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12231089" w:displacedByCustomXml="next"/>
    <w:bookmarkEnd w:id="0" w:displacedByCustomXml="next"/>
    <w:sdt>
      <w:sdtPr>
        <w:rPr>
          <w:rFonts w:asciiTheme="majorBidi" w:hAnsiTheme="majorBidi" w:cstheme="majorBidi"/>
        </w:rPr>
        <w:id w:val="1461464231"/>
        <w:docPartObj>
          <w:docPartGallery w:val="Cover Pages"/>
          <w:docPartUnique/>
        </w:docPartObj>
      </w:sdtPr>
      <w:sdtContent>
        <w:p w14:paraId="576DF551" w14:textId="77777777" w:rsidR="00A92CF2" w:rsidRPr="007E6C67" w:rsidRDefault="00A92CF2" w:rsidP="00623B15">
          <w:pPr>
            <w:spacing w:line="480" w:lineRule="auto"/>
            <w:jc w:val="center"/>
            <w:rPr>
              <w:rFonts w:asciiTheme="majorBidi" w:hAnsiTheme="majorBidi" w:cstheme="majorBidi"/>
              <w:sz w:val="24"/>
              <w:szCs w:val="24"/>
            </w:rPr>
          </w:pPr>
          <w:r w:rsidRPr="007E6C67">
            <w:rPr>
              <w:rFonts w:asciiTheme="majorBidi" w:hAnsiTheme="majorBidi" w:cstheme="majorBidi"/>
              <w:sz w:val="24"/>
              <w:szCs w:val="24"/>
            </w:rPr>
            <w:t>UNIVERSITY OF OKLAHOMA</w:t>
          </w:r>
        </w:p>
        <w:p w14:paraId="3068F5E0" w14:textId="77777777" w:rsidR="00A92CF2" w:rsidRPr="007E6C67" w:rsidRDefault="00A92CF2" w:rsidP="00623B15">
          <w:pPr>
            <w:spacing w:line="480" w:lineRule="auto"/>
            <w:jc w:val="center"/>
            <w:rPr>
              <w:rFonts w:asciiTheme="majorBidi" w:hAnsiTheme="majorBidi" w:cstheme="majorBidi"/>
              <w:sz w:val="24"/>
              <w:szCs w:val="24"/>
            </w:rPr>
          </w:pPr>
          <w:r w:rsidRPr="007E6C67">
            <w:rPr>
              <w:rFonts w:asciiTheme="majorBidi" w:hAnsiTheme="majorBidi" w:cstheme="majorBidi"/>
              <w:sz w:val="24"/>
              <w:szCs w:val="24"/>
            </w:rPr>
            <w:t>GRADUATE COLLEGE</w:t>
          </w:r>
        </w:p>
        <w:p w14:paraId="45AD56DC" w14:textId="223AF4F7" w:rsidR="00A92CF2" w:rsidRPr="007E6C67" w:rsidRDefault="00A92CF2" w:rsidP="00623B15">
          <w:pPr>
            <w:spacing w:line="480" w:lineRule="auto"/>
            <w:jc w:val="center"/>
            <w:rPr>
              <w:rFonts w:asciiTheme="majorBidi" w:hAnsiTheme="majorBidi" w:cstheme="majorBidi"/>
              <w:sz w:val="24"/>
              <w:szCs w:val="24"/>
            </w:rPr>
          </w:pPr>
        </w:p>
        <w:p w14:paraId="4AD462C6" w14:textId="77777777" w:rsidR="00623B15" w:rsidRPr="007E6C67" w:rsidRDefault="00623B15" w:rsidP="00623B15">
          <w:pPr>
            <w:spacing w:line="480" w:lineRule="auto"/>
            <w:jc w:val="center"/>
            <w:rPr>
              <w:rFonts w:asciiTheme="majorBidi" w:hAnsiTheme="majorBidi" w:cstheme="majorBidi"/>
              <w:sz w:val="24"/>
              <w:szCs w:val="24"/>
            </w:rPr>
          </w:pPr>
        </w:p>
        <w:p w14:paraId="25EA1083" w14:textId="77777777" w:rsidR="00A92CF2" w:rsidRPr="007E6C67" w:rsidRDefault="00A92CF2" w:rsidP="00623B15">
          <w:pPr>
            <w:spacing w:line="480" w:lineRule="auto"/>
            <w:jc w:val="center"/>
            <w:rPr>
              <w:rFonts w:asciiTheme="majorBidi" w:hAnsiTheme="majorBidi" w:cstheme="majorBidi"/>
              <w:sz w:val="24"/>
              <w:szCs w:val="24"/>
            </w:rPr>
          </w:pPr>
        </w:p>
        <w:p w14:paraId="1F883C39" w14:textId="77777777" w:rsidR="00A92CF2" w:rsidRPr="007E6C67" w:rsidRDefault="00A92CF2" w:rsidP="00623B15">
          <w:pPr>
            <w:spacing w:line="480" w:lineRule="auto"/>
            <w:jc w:val="center"/>
            <w:rPr>
              <w:rFonts w:asciiTheme="majorBidi" w:hAnsiTheme="majorBidi" w:cstheme="majorBidi"/>
              <w:sz w:val="24"/>
              <w:szCs w:val="24"/>
            </w:rPr>
          </w:pPr>
        </w:p>
        <w:p w14:paraId="487B06E3" w14:textId="6FA9A6DC" w:rsidR="00A92CF2" w:rsidRPr="007E6C67" w:rsidRDefault="00432509" w:rsidP="00623B15">
          <w:pPr>
            <w:jc w:val="center"/>
            <w:rPr>
              <w:rFonts w:asciiTheme="majorBidi" w:hAnsiTheme="majorBidi" w:cstheme="majorBidi"/>
              <w:sz w:val="24"/>
              <w:szCs w:val="24"/>
            </w:rPr>
          </w:pPr>
          <w:r w:rsidRPr="007E6C67">
            <w:rPr>
              <w:rFonts w:asciiTheme="majorBidi" w:hAnsiTheme="majorBidi" w:cstheme="majorBidi"/>
              <w:sz w:val="24"/>
              <w:szCs w:val="24"/>
            </w:rPr>
            <w:t xml:space="preserve">GLOBAL VS. LOCAL: PANEL ANALYSES OF ENVIRONMENTAL, ECONOMIC, AND </w:t>
          </w:r>
          <w:r w:rsidR="006E7C1C" w:rsidRPr="007E6C67">
            <w:rPr>
              <w:rFonts w:asciiTheme="majorBidi" w:hAnsiTheme="majorBidi" w:cstheme="majorBidi"/>
              <w:sz w:val="24"/>
              <w:szCs w:val="24"/>
            </w:rPr>
            <w:t>POLITICAL</w:t>
          </w:r>
          <w:r w:rsidRPr="007E6C67">
            <w:rPr>
              <w:rFonts w:asciiTheme="majorBidi" w:hAnsiTheme="majorBidi" w:cstheme="majorBidi"/>
              <w:sz w:val="24"/>
              <w:szCs w:val="24"/>
            </w:rPr>
            <w:t xml:space="preserve"> </w:t>
          </w:r>
          <w:r w:rsidR="001B17D5" w:rsidRPr="007E6C67">
            <w:rPr>
              <w:rFonts w:asciiTheme="majorBidi" w:hAnsiTheme="majorBidi" w:cstheme="majorBidi"/>
              <w:sz w:val="24"/>
              <w:szCs w:val="24"/>
            </w:rPr>
            <w:t xml:space="preserve">GENDER </w:t>
          </w:r>
          <w:r w:rsidRPr="007E6C67">
            <w:rPr>
              <w:rFonts w:asciiTheme="majorBidi" w:hAnsiTheme="majorBidi" w:cstheme="majorBidi"/>
              <w:sz w:val="24"/>
              <w:szCs w:val="24"/>
            </w:rPr>
            <w:t>INEQUALITIES IN LATE CAPITALISM</w:t>
          </w:r>
        </w:p>
        <w:p w14:paraId="32C40470" w14:textId="77777777" w:rsidR="00A92CF2" w:rsidRPr="007E6C67" w:rsidRDefault="00A92CF2" w:rsidP="00623B15">
          <w:pPr>
            <w:spacing w:line="480" w:lineRule="auto"/>
            <w:jc w:val="center"/>
            <w:rPr>
              <w:rFonts w:asciiTheme="majorBidi" w:hAnsiTheme="majorBidi" w:cstheme="majorBidi"/>
              <w:sz w:val="24"/>
              <w:szCs w:val="24"/>
            </w:rPr>
          </w:pPr>
        </w:p>
        <w:p w14:paraId="24EB0B97" w14:textId="70FAFFB3" w:rsidR="00A92CF2" w:rsidRPr="007E6C67" w:rsidRDefault="00A92CF2" w:rsidP="00623B15">
          <w:pPr>
            <w:spacing w:line="480" w:lineRule="auto"/>
            <w:jc w:val="center"/>
            <w:rPr>
              <w:rFonts w:asciiTheme="majorBidi" w:hAnsiTheme="majorBidi" w:cstheme="majorBidi"/>
              <w:sz w:val="24"/>
              <w:szCs w:val="24"/>
            </w:rPr>
          </w:pPr>
        </w:p>
        <w:p w14:paraId="68305BB4" w14:textId="77777777" w:rsidR="00623B15" w:rsidRPr="007E6C67" w:rsidRDefault="00623B15" w:rsidP="00623B15">
          <w:pPr>
            <w:spacing w:line="480" w:lineRule="auto"/>
            <w:jc w:val="center"/>
            <w:rPr>
              <w:rFonts w:asciiTheme="majorBidi" w:hAnsiTheme="majorBidi" w:cstheme="majorBidi"/>
              <w:sz w:val="24"/>
              <w:szCs w:val="24"/>
            </w:rPr>
          </w:pPr>
        </w:p>
        <w:p w14:paraId="68285D98" w14:textId="77777777" w:rsidR="00A92CF2" w:rsidRPr="007E6C67" w:rsidRDefault="00A92CF2" w:rsidP="00623B15">
          <w:pPr>
            <w:spacing w:line="480" w:lineRule="auto"/>
            <w:jc w:val="center"/>
            <w:rPr>
              <w:rFonts w:asciiTheme="majorBidi" w:hAnsiTheme="majorBidi" w:cstheme="majorBidi"/>
              <w:sz w:val="24"/>
              <w:szCs w:val="24"/>
            </w:rPr>
          </w:pPr>
        </w:p>
        <w:p w14:paraId="6F9B83D5" w14:textId="77777777" w:rsidR="00A92CF2" w:rsidRPr="007E6C67" w:rsidRDefault="00A92CF2" w:rsidP="00623B15">
          <w:pPr>
            <w:spacing w:line="480" w:lineRule="auto"/>
            <w:jc w:val="center"/>
            <w:rPr>
              <w:rFonts w:asciiTheme="majorBidi" w:hAnsiTheme="majorBidi" w:cstheme="majorBidi"/>
              <w:sz w:val="24"/>
              <w:szCs w:val="24"/>
            </w:rPr>
          </w:pPr>
          <w:r w:rsidRPr="007E6C67">
            <w:rPr>
              <w:rFonts w:asciiTheme="majorBidi" w:hAnsiTheme="majorBidi" w:cstheme="majorBidi"/>
              <w:sz w:val="24"/>
              <w:szCs w:val="24"/>
            </w:rPr>
            <w:t>A DISSERTATION</w:t>
          </w:r>
        </w:p>
        <w:p w14:paraId="3C1D66A2" w14:textId="77777777" w:rsidR="00A92CF2" w:rsidRPr="007E6C67" w:rsidRDefault="00A92CF2" w:rsidP="00623B15">
          <w:pPr>
            <w:spacing w:line="480" w:lineRule="auto"/>
            <w:jc w:val="center"/>
            <w:rPr>
              <w:rFonts w:asciiTheme="majorBidi" w:hAnsiTheme="majorBidi" w:cstheme="majorBidi"/>
              <w:sz w:val="24"/>
              <w:szCs w:val="24"/>
            </w:rPr>
          </w:pPr>
          <w:r w:rsidRPr="007E6C67">
            <w:rPr>
              <w:rFonts w:asciiTheme="majorBidi" w:hAnsiTheme="majorBidi" w:cstheme="majorBidi"/>
              <w:sz w:val="24"/>
              <w:szCs w:val="24"/>
            </w:rPr>
            <w:t>SUBMITTED TO THE GRADUATE FACULTY</w:t>
          </w:r>
        </w:p>
        <w:p w14:paraId="4EF73030" w14:textId="77777777" w:rsidR="00A92CF2" w:rsidRPr="007E6C67" w:rsidRDefault="00A92CF2" w:rsidP="00623B15">
          <w:pPr>
            <w:spacing w:line="480" w:lineRule="auto"/>
            <w:jc w:val="center"/>
            <w:rPr>
              <w:rFonts w:asciiTheme="majorBidi" w:hAnsiTheme="majorBidi" w:cstheme="majorBidi"/>
              <w:sz w:val="24"/>
              <w:szCs w:val="24"/>
            </w:rPr>
          </w:pPr>
          <w:r w:rsidRPr="007E6C67">
            <w:rPr>
              <w:rFonts w:asciiTheme="majorBidi" w:hAnsiTheme="majorBidi" w:cstheme="majorBidi"/>
              <w:sz w:val="24"/>
              <w:szCs w:val="24"/>
            </w:rPr>
            <w:t>in partial fulfillment of the requirements for the</w:t>
          </w:r>
        </w:p>
        <w:p w14:paraId="7C008B62" w14:textId="77777777" w:rsidR="00A92CF2" w:rsidRPr="007E6C67" w:rsidRDefault="00A92CF2" w:rsidP="00623B15">
          <w:pPr>
            <w:spacing w:line="480" w:lineRule="auto"/>
            <w:jc w:val="center"/>
            <w:rPr>
              <w:rFonts w:asciiTheme="majorBidi" w:hAnsiTheme="majorBidi" w:cstheme="majorBidi"/>
              <w:sz w:val="24"/>
              <w:szCs w:val="24"/>
            </w:rPr>
          </w:pPr>
          <w:r w:rsidRPr="007E6C67">
            <w:rPr>
              <w:rFonts w:asciiTheme="majorBidi" w:hAnsiTheme="majorBidi" w:cstheme="majorBidi"/>
              <w:sz w:val="24"/>
              <w:szCs w:val="24"/>
            </w:rPr>
            <w:t>Degree of</w:t>
          </w:r>
        </w:p>
        <w:p w14:paraId="3BF028A9" w14:textId="77777777" w:rsidR="00A92CF2" w:rsidRPr="007E6C67" w:rsidRDefault="00A92CF2" w:rsidP="00623B15">
          <w:pPr>
            <w:spacing w:line="480" w:lineRule="auto"/>
            <w:jc w:val="center"/>
            <w:rPr>
              <w:rFonts w:asciiTheme="majorBidi" w:hAnsiTheme="majorBidi" w:cstheme="majorBidi"/>
              <w:sz w:val="24"/>
              <w:szCs w:val="24"/>
            </w:rPr>
          </w:pPr>
          <w:r w:rsidRPr="007E6C67">
            <w:rPr>
              <w:rFonts w:asciiTheme="majorBidi" w:hAnsiTheme="majorBidi" w:cstheme="majorBidi"/>
              <w:sz w:val="24"/>
              <w:szCs w:val="24"/>
            </w:rPr>
            <w:t>DOCTOR OF PHILOSOPHY</w:t>
          </w:r>
        </w:p>
        <w:p w14:paraId="0754B131" w14:textId="77777777" w:rsidR="00A92CF2" w:rsidRPr="007E6C67" w:rsidRDefault="00A92CF2" w:rsidP="00623B15">
          <w:pPr>
            <w:spacing w:line="480" w:lineRule="auto"/>
            <w:jc w:val="center"/>
            <w:rPr>
              <w:rFonts w:asciiTheme="majorBidi" w:hAnsiTheme="majorBidi" w:cstheme="majorBidi"/>
              <w:sz w:val="24"/>
              <w:szCs w:val="24"/>
            </w:rPr>
          </w:pPr>
        </w:p>
        <w:p w14:paraId="571E5774" w14:textId="472CBF4B" w:rsidR="00A92CF2" w:rsidRPr="007E6C67" w:rsidRDefault="00A92CF2" w:rsidP="00623B15">
          <w:pPr>
            <w:spacing w:line="480" w:lineRule="auto"/>
            <w:jc w:val="center"/>
            <w:rPr>
              <w:rFonts w:asciiTheme="majorBidi" w:hAnsiTheme="majorBidi" w:cstheme="majorBidi"/>
              <w:sz w:val="24"/>
              <w:szCs w:val="24"/>
            </w:rPr>
          </w:pPr>
        </w:p>
        <w:p w14:paraId="1AB370CC" w14:textId="77777777" w:rsidR="00623B15" w:rsidRPr="007E6C67" w:rsidRDefault="00623B15" w:rsidP="00623B15">
          <w:pPr>
            <w:spacing w:line="480" w:lineRule="auto"/>
            <w:jc w:val="center"/>
            <w:rPr>
              <w:rFonts w:asciiTheme="majorBidi" w:hAnsiTheme="majorBidi" w:cstheme="majorBidi"/>
              <w:sz w:val="24"/>
              <w:szCs w:val="24"/>
            </w:rPr>
          </w:pPr>
        </w:p>
        <w:p w14:paraId="420DCEE3" w14:textId="77777777" w:rsidR="00A92CF2" w:rsidRPr="007E6C67" w:rsidRDefault="00A92CF2" w:rsidP="00623B15">
          <w:pPr>
            <w:spacing w:line="480" w:lineRule="auto"/>
            <w:jc w:val="center"/>
            <w:rPr>
              <w:rFonts w:asciiTheme="majorBidi" w:hAnsiTheme="majorBidi" w:cstheme="majorBidi"/>
              <w:sz w:val="24"/>
              <w:szCs w:val="24"/>
            </w:rPr>
          </w:pPr>
        </w:p>
        <w:p w14:paraId="26C6BAD3" w14:textId="77777777" w:rsidR="00A92CF2" w:rsidRPr="007E6C67" w:rsidRDefault="00A92CF2" w:rsidP="00623B15">
          <w:pPr>
            <w:jc w:val="center"/>
            <w:rPr>
              <w:rFonts w:asciiTheme="majorBidi" w:hAnsiTheme="majorBidi" w:cstheme="majorBidi"/>
              <w:sz w:val="24"/>
              <w:szCs w:val="24"/>
            </w:rPr>
          </w:pPr>
          <w:r w:rsidRPr="007E6C67">
            <w:rPr>
              <w:rFonts w:asciiTheme="majorBidi" w:hAnsiTheme="majorBidi" w:cstheme="majorBidi"/>
              <w:sz w:val="24"/>
              <w:szCs w:val="24"/>
            </w:rPr>
            <w:t>By</w:t>
          </w:r>
        </w:p>
        <w:p w14:paraId="30F9FAC2" w14:textId="021C3999" w:rsidR="00A92CF2" w:rsidRPr="007E6C67" w:rsidRDefault="00432509" w:rsidP="00623B15">
          <w:pPr>
            <w:jc w:val="center"/>
            <w:rPr>
              <w:rFonts w:asciiTheme="majorBidi" w:hAnsiTheme="majorBidi" w:cstheme="majorBidi"/>
              <w:sz w:val="24"/>
              <w:szCs w:val="24"/>
            </w:rPr>
          </w:pPr>
          <w:r w:rsidRPr="007E6C67">
            <w:rPr>
              <w:rFonts w:asciiTheme="majorBidi" w:hAnsiTheme="majorBidi" w:cstheme="majorBidi"/>
              <w:sz w:val="24"/>
              <w:szCs w:val="24"/>
            </w:rPr>
            <w:t>Peyman Hekmatpour</w:t>
          </w:r>
        </w:p>
        <w:p w14:paraId="0115B09C" w14:textId="77777777" w:rsidR="00A92CF2" w:rsidRPr="007E6C67" w:rsidRDefault="00A92CF2" w:rsidP="00623B15">
          <w:pPr>
            <w:jc w:val="center"/>
            <w:rPr>
              <w:rFonts w:asciiTheme="majorBidi" w:hAnsiTheme="majorBidi" w:cstheme="majorBidi"/>
              <w:sz w:val="24"/>
              <w:szCs w:val="24"/>
            </w:rPr>
          </w:pPr>
          <w:r w:rsidRPr="007E6C67">
            <w:rPr>
              <w:rFonts w:asciiTheme="majorBidi" w:hAnsiTheme="majorBidi" w:cstheme="majorBidi"/>
              <w:sz w:val="24"/>
              <w:szCs w:val="24"/>
            </w:rPr>
            <w:t>Norman, Oklahoma</w:t>
          </w:r>
        </w:p>
        <w:p w14:paraId="3824F2C4" w14:textId="4788BF16" w:rsidR="00A92CF2" w:rsidRPr="007E6C67" w:rsidRDefault="00A92CF2" w:rsidP="00623B15">
          <w:pPr>
            <w:jc w:val="center"/>
            <w:rPr>
              <w:rFonts w:asciiTheme="majorBidi" w:hAnsiTheme="majorBidi" w:cstheme="majorBidi"/>
              <w:sz w:val="24"/>
              <w:szCs w:val="24"/>
            </w:rPr>
          </w:pPr>
          <w:r w:rsidRPr="007E6C67">
            <w:rPr>
              <w:rFonts w:asciiTheme="majorBidi" w:hAnsiTheme="majorBidi" w:cstheme="majorBidi"/>
              <w:sz w:val="24"/>
              <w:szCs w:val="24"/>
            </w:rPr>
            <w:t>202</w:t>
          </w:r>
          <w:r w:rsidR="00432509" w:rsidRPr="007E6C67">
            <w:rPr>
              <w:rFonts w:asciiTheme="majorBidi" w:hAnsiTheme="majorBidi" w:cstheme="majorBidi"/>
              <w:sz w:val="24"/>
              <w:szCs w:val="24"/>
            </w:rPr>
            <w:t>2</w:t>
          </w:r>
        </w:p>
        <w:p w14:paraId="7C82157A" w14:textId="4BA4C442" w:rsidR="00A92CF2" w:rsidRPr="007E6C67" w:rsidRDefault="00A92CF2" w:rsidP="00623B15">
          <w:pPr>
            <w:spacing w:line="480" w:lineRule="auto"/>
            <w:jc w:val="both"/>
            <w:rPr>
              <w:rFonts w:asciiTheme="majorBidi" w:hAnsiTheme="majorBidi" w:cstheme="majorBidi"/>
              <w:sz w:val="24"/>
              <w:szCs w:val="24"/>
            </w:rPr>
          </w:pPr>
        </w:p>
        <w:p w14:paraId="257EF18B" w14:textId="77777777" w:rsidR="00A92CF2" w:rsidRPr="007E6C67" w:rsidRDefault="00A92CF2" w:rsidP="00623B15">
          <w:pPr>
            <w:jc w:val="both"/>
            <w:rPr>
              <w:rFonts w:asciiTheme="majorBidi" w:hAnsiTheme="majorBidi" w:cstheme="majorBidi"/>
              <w:sz w:val="24"/>
              <w:szCs w:val="24"/>
            </w:rPr>
          </w:pPr>
        </w:p>
        <w:p w14:paraId="20AA39EA" w14:textId="77777777" w:rsidR="00623B15" w:rsidRPr="007E6C67" w:rsidRDefault="00623B15" w:rsidP="009F59E9">
          <w:pPr>
            <w:rPr>
              <w:rFonts w:asciiTheme="majorBidi" w:hAnsiTheme="majorBidi" w:cstheme="majorBidi"/>
              <w:sz w:val="24"/>
              <w:szCs w:val="24"/>
            </w:rPr>
          </w:pPr>
        </w:p>
        <w:p w14:paraId="5A0B7DDD" w14:textId="1C29E98A" w:rsidR="006E7C1C" w:rsidRPr="007E6C67" w:rsidRDefault="006E7C1C" w:rsidP="006E7C1C">
          <w:pPr>
            <w:jc w:val="center"/>
            <w:rPr>
              <w:rFonts w:asciiTheme="majorBidi" w:hAnsiTheme="majorBidi" w:cstheme="majorBidi"/>
              <w:sz w:val="24"/>
              <w:szCs w:val="24"/>
            </w:rPr>
          </w:pPr>
          <w:r w:rsidRPr="007E6C67">
            <w:rPr>
              <w:rFonts w:asciiTheme="majorBidi" w:hAnsiTheme="majorBidi" w:cstheme="majorBidi"/>
              <w:sz w:val="24"/>
              <w:szCs w:val="24"/>
            </w:rPr>
            <w:t xml:space="preserve">GLOBAL VS. LOCAL: PANEL ANALYSES OF ENVIRONMENTAL, ECONOMIC, AND </w:t>
          </w:r>
          <w:r w:rsidR="001B17D5" w:rsidRPr="007E6C67">
            <w:rPr>
              <w:rFonts w:asciiTheme="majorBidi" w:hAnsiTheme="majorBidi" w:cstheme="majorBidi"/>
              <w:sz w:val="24"/>
              <w:szCs w:val="24"/>
            </w:rPr>
            <w:t xml:space="preserve">POLITICAL </w:t>
          </w:r>
          <w:r w:rsidRPr="007E6C67">
            <w:rPr>
              <w:rFonts w:asciiTheme="majorBidi" w:hAnsiTheme="majorBidi" w:cstheme="majorBidi"/>
              <w:sz w:val="24"/>
              <w:szCs w:val="24"/>
            </w:rPr>
            <w:t>GENDER INEQUALITIES IN LATE CAPITALISM</w:t>
          </w:r>
        </w:p>
        <w:p w14:paraId="36FCD4B2" w14:textId="77777777" w:rsidR="00A92CF2" w:rsidRPr="007E6C67" w:rsidRDefault="00A92CF2" w:rsidP="00623B15">
          <w:pPr>
            <w:spacing w:line="480" w:lineRule="auto"/>
            <w:jc w:val="center"/>
            <w:rPr>
              <w:rFonts w:asciiTheme="majorBidi" w:hAnsiTheme="majorBidi" w:cstheme="majorBidi"/>
              <w:sz w:val="24"/>
              <w:szCs w:val="24"/>
            </w:rPr>
          </w:pPr>
        </w:p>
        <w:p w14:paraId="1C7883FD" w14:textId="77777777" w:rsidR="00A92CF2" w:rsidRPr="007E6C67" w:rsidRDefault="00A92CF2" w:rsidP="00623B15">
          <w:pPr>
            <w:spacing w:line="480" w:lineRule="auto"/>
            <w:jc w:val="center"/>
            <w:rPr>
              <w:rFonts w:asciiTheme="majorBidi" w:hAnsiTheme="majorBidi" w:cstheme="majorBidi"/>
              <w:sz w:val="24"/>
              <w:szCs w:val="24"/>
            </w:rPr>
          </w:pPr>
        </w:p>
        <w:p w14:paraId="566C33C9" w14:textId="77777777" w:rsidR="00A92CF2" w:rsidRPr="007E6C67" w:rsidRDefault="00A92CF2" w:rsidP="00623B15">
          <w:pPr>
            <w:jc w:val="center"/>
            <w:rPr>
              <w:rFonts w:asciiTheme="majorBidi" w:hAnsiTheme="majorBidi" w:cstheme="majorBidi"/>
              <w:sz w:val="24"/>
              <w:szCs w:val="24"/>
            </w:rPr>
          </w:pPr>
          <w:r w:rsidRPr="007E6C67">
            <w:rPr>
              <w:rFonts w:asciiTheme="majorBidi" w:hAnsiTheme="majorBidi" w:cstheme="majorBidi"/>
              <w:sz w:val="24"/>
              <w:szCs w:val="24"/>
            </w:rPr>
            <w:t>A DISSERTATION APPROVED FOR THE</w:t>
          </w:r>
        </w:p>
        <w:p w14:paraId="100B8CAD" w14:textId="77777777" w:rsidR="00A92CF2" w:rsidRPr="007E6C67" w:rsidRDefault="00A92CF2" w:rsidP="00623B15">
          <w:pPr>
            <w:jc w:val="center"/>
            <w:rPr>
              <w:rFonts w:asciiTheme="majorBidi" w:hAnsiTheme="majorBidi" w:cstheme="majorBidi"/>
              <w:sz w:val="24"/>
              <w:szCs w:val="24"/>
            </w:rPr>
          </w:pPr>
          <w:r w:rsidRPr="007E6C67">
            <w:rPr>
              <w:rFonts w:asciiTheme="majorBidi" w:hAnsiTheme="majorBidi" w:cstheme="majorBidi"/>
              <w:sz w:val="24"/>
              <w:szCs w:val="24"/>
            </w:rPr>
            <w:t>DEPARTMENT OF SOCIOLOGY</w:t>
          </w:r>
        </w:p>
        <w:p w14:paraId="2620767B" w14:textId="77777777" w:rsidR="00A92CF2" w:rsidRPr="007E6C67" w:rsidRDefault="00A92CF2" w:rsidP="00623B15">
          <w:pPr>
            <w:spacing w:line="480" w:lineRule="auto"/>
            <w:jc w:val="center"/>
            <w:rPr>
              <w:rFonts w:asciiTheme="majorBidi" w:hAnsiTheme="majorBidi" w:cstheme="majorBidi"/>
              <w:sz w:val="24"/>
              <w:szCs w:val="24"/>
            </w:rPr>
          </w:pPr>
        </w:p>
        <w:p w14:paraId="466E17E9" w14:textId="77777777" w:rsidR="00A92CF2" w:rsidRPr="007E6C67" w:rsidRDefault="00A92CF2" w:rsidP="00623B15">
          <w:pPr>
            <w:spacing w:line="480" w:lineRule="auto"/>
            <w:jc w:val="center"/>
            <w:rPr>
              <w:rFonts w:asciiTheme="majorBidi" w:hAnsiTheme="majorBidi" w:cstheme="majorBidi"/>
              <w:sz w:val="24"/>
              <w:szCs w:val="24"/>
            </w:rPr>
          </w:pPr>
        </w:p>
        <w:p w14:paraId="08982D93" w14:textId="77777777" w:rsidR="00A92CF2" w:rsidRPr="007E6C67" w:rsidRDefault="00A92CF2" w:rsidP="00623B15">
          <w:pPr>
            <w:spacing w:line="480" w:lineRule="auto"/>
            <w:jc w:val="center"/>
            <w:rPr>
              <w:rFonts w:asciiTheme="majorBidi" w:hAnsiTheme="majorBidi" w:cstheme="majorBidi"/>
              <w:sz w:val="24"/>
              <w:szCs w:val="24"/>
            </w:rPr>
          </w:pPr>
        </w:p>
        <w:p w14:paraId="51191168" w14:textId="77777777" w:rsidR="00A92CF2" w:rsidRPr="007E6C67" w:rsidRDefault="00A92CF2" w:rsidP="00623B15">
          <w:pPr>
            <w:spacing w:line="480" w:lineRule="auto"/>
            <w:jc w:val="center"/>
            <w:rPr>
              <w:rFonts w:asciiTheme="majorBidi" w:hAnsiTheme="majorBidi" w:cstheme="majorBidi"/>
              <w:sz w:val="24"/>
              <w:szCs w:val="24"/>
            </w:rPr>
          </w:pPr>
        </w:p>
        <w:p w14:paraId="49BD94AD" w14:textId="77777777" w:rsidR="00A92CF2" w:rsidRPr="007E6C67" w:rsidRDefault="00A92CF2" w:rsidP="00623B15">
          <w:pPr>
            <w:spacing w:line="480" w:lineRule="auto"/>
            <w:jc w:val="center"/>
            <w:rPr>
              <w:rFonts w:asciiTheme="majorBidi" w:hAnsiTheme="majorBidi" w:cstheme="majorBidi"/>
              <w:sz w:val="24"/>
              <w:szCs w:val="24"/>
            </w:rPr>
          </w:pPr>
        </w:p>
        <w:p w14:paraId="08FD9F25" w14:textId="50DE24DD" w:rsidR="00A92CF2" w:rsidRPr="007E6C67" w:rsidRDefault="00A92CF2" w:rsidP="00623B15">
          <w:pPr>
            <w:spacing w:line="480" w:lineRule="auto"/>
            <w:jc w:val="center"/>
            <w:rPr>
              <w:rFonts w:asciiTheme="majorBidi" w:hAnsiTheme="majorBidi" w:cstheme="majorBidi"/>
              <w:sz w:val="24"/>
              <w:szCs w:val="24"/>
            </w:rPr>
          </w:pPr>
          <w:r w:rsidRPr="007E6C67">
            <w:rPr>
              <w:rFonts w:asciiTheme="majorBidi" w:hAnsiTheme="majorBidi" w:cstheme="majorBidi"/>
              <w:sz w:val="24"/>
              <w:szCs w:val="24"/>
            </w:rPr>
            <w:t>BY THE COMMITTEE CONSISTING OF</w:t>
          </w:r>
        </w:p>
        <w:p w14:paraId="75391171" w14:textId="77777777" w:rsidR="00623B15" w:rsidRPr="007E6C67" w:rsidRDefault="00623B15" w:rsidP="00623B15">
          <w:pPr>
            <w:spacing w:line="480" w:lineRule="auto"/>
            <w:jc w:val="center"/>
            <w:rPr>
              <w:rFonts w:asciiTheme="majorBidi" w:hAnsiTheme="majorBidi" w:cstheme="majorBidi"/>
              <w:sz w:val="24"/>
              <w:szCs w:val="24"/>
            </w:rPr>
          </w:pPr>
        </w:p>
        <w:p w14:paraId="04CF104F" w14:textId="77777777" w:rsidR="00A92CF2" w:rsidRPr="007E6C67" w:rsidRDefault="00A92CF2" w:rsidP="00623B15">
          <w:pPr>
            <w:spacing w:line="480" w:lineRule="auto"/>
            <w:jc w:val="both"/>
            <w:rPr>
              <w:rFonts w:asciiTheme="majorBidi" w:hAnsiTheme="majorBidi" w:cstheme="majorBidi"/>
              <w:sz w:val="24"/>
              <w:szCs w:val="24"/>
            </w:rPr>
          </w:pPr>
        </w:p>
        <w:p w14:paraId="16B14D37" w14:textId="77777777" w:rsidR="00A92CF2" w:rsidRPr="007E6C67" w:rsidRDefault="00A92CF2" w:rsidP="00623B15">
          <w:pPr>
            <w:jc w:val="both"/>
            <w:rPr>
              <w:rFonts w:asciiTheme="majorBidi" w:hAnsiTheme="majorBidi" w:cstheme="majorBidi"/>
              <w:sz w:val="24"/>
              <w:szCs w:val="24"/>
            </w:rPr>
          </w:pPr>
        </w:p>
        <w:p w14:paraId="2AEBF865" w14:textId="094A25B7" w:rsidR="00A92CF2" w:rsidRPr="007E6C67" w:rsidRDefault="00A92CF2" w:rsidP="00623B15">
          <w:pPr>
            <w:jc w:val="right"/>
            <w:rPr>
              <w:rFonts w:asciiTheme="majorBidi" w:hAnsiTheme="majorBidi" w:cstheme="majorBidi"/>
              <w:sz w:val="24"/>
              <w:szCs w:val="24"/>
            </w:rPr>
          </w:pPr>
        </w:p>
        <w:p w14:paraId="39A5041F" w14:textId="77777777" w:rsidR="00A92CF2" w:rsidRPr="007E6C67" w:rsidRDefault="00A92CF2" w:rsidP="00623B15">
          <w:pPr>
            <w:jc w:val="right"/>
            <w:rPr>
              <w:rFonts w:asciiTheme="majorBidi" w:hAnsiTheme="majorBidi" w:cstheme="majorBidi"/>
              <w:sz w:val="24"/>
              <w:szCs w:val="24"/>
            </w:rPr>
          </w:pPr>
          <w:bookmarkStart w:id="1" w:name="_Hlk112835249"/>
          <w:r w:rsidRPr="007E6C67">
            <w:rPr>
              <w:rFonts w:asciiTheme="majorBidi" w:hAnsiTheme="majorBidi" w:cstheme="majorBidi"/>
              <w:sz w:val="24"/>
              <w:szCs w:val="24"/>
            </w:rPr>
            <w:t>Dr. Thomas Burns, Chair</w:t>
          </w:r>
        </w:p>
        <w:p w14:paraId="0A9BF367" w14:textId="77777777" w:rsidR="00A92CF2" w:rsidRPr="007E6C67" w:rsidRDefault="00A92CF2" w:rsidP="00623B15">
          <w:pPr>
            <w:jc w:val="right"/>
            <w:rPr>
              <w:rFonts w:asciiTheme="majorBidi" w:hAnsiTheme="majorBidi" w:cstheme="majorBidi"/>
              <w:sz w:val="24"/>
              <w:szCs w:val="24"/>
            </w:rPr>
          </w:pPr>
        </w:p>
        <w:p w14:paraId="1BD57D9A" w14:textId="77777777" w:rsidR="00A92CF2" w:rsidRPr="007E6C67" w:rsidRDefault="00A92CF2" w:rsidP="00623B15">
          <w:pPr>
            <w:jc w:val="right"/>
            <w:rPr>
              <w:rFonts w:asciiTheme="majorBidi" w:hAnsiTheme="majorBidi" w:cstheme="majorBidi"/>
              <w:sz w:val="24"/>
              <w:szCs w:val="24"/>
            </w:rPr>
          </w:pPr>
        </w:p>
        <w:p w14:paraId="684045D9" w14:textId="77CE2C6D" w:rsidR="00A92CF2" w:rsidRPr="007E6C67" w:rsidRDefault="00A92CF2" w:rsidP="00623B15">
          <w:pPr>
            <w:jc w:val="right"/>
            <w:rPr>
              <w:rFonts w:asciiTheme="majorBidi" w:hAnsiTheme="majorBidi" w:cstheme="majorBidi"/>
              <w:sz w:val="24"/>
              <w:szCs w:val="24"/>
            </w:rPr>
          </w:pPr>
        </w:p>
        <w:p w14:paraId="04C48BEC" w14:textId="138649C6" w:rsidR="00A92CF2" w:rsidRPr="007E6C67" w:rsidRDefault="00A92CF2" w:rsidP="00623B15">
          <w:pPr>
            <w:jc w:val="right"/>
            <w:rPr>
              <w:rFonts w:asciiTheme="majorBidi" w:hAnsiTheme="majorBidi" w:cstheme="majorBidi"/>
              <w:sz w:val="24"/>
              <w:szCs w:val="24"/>
            </w:rPr>
          </w:pPr>
          <w:r w:rsidRPr="007E6C67">
            <w:rPr>
              <w:rFonts w:asciiTheme="majorBidi" w:hAnsiTheme="majorBidi" w:cstheme="majorBidi"/>
              <w:sz w:val="24"/>
              <w:szCs w:val="24"/>
            </w:rPr>
            <w:t xml:space="preserve">Dr. </w:t>
          </w:r>
          <w:r w:rsidR="00432509" w:rsidRPr="007E6C67">
            <w:rPr>
              <w:rFonts w:asciiTheme="majorBidi" w:hAnsiTheme="majorBidi" w:cstheme="majorBidi"/>
              <w:sz w:val="24"/>
              <w:szCs w:val="24"/>
            </w:rPr>
            <w:t>Cyrus Schleifer</w:t>
          </w:r>
        </w:p>
        <w:p w14:paraId="03389A68" w14:textId="77777777" w:rsidR="00A92CF2" w:rsidRPr="007E6C67" w:rsidRDefault="00A92CF2" w:rsidP="00623B15">
          <w:pPr>
            <w:jc w:val="right"/>
            <w:rPr>
              <w:rFonts w:asciiTheme="majorBidi" w:hAnsiTheme="majorBidi" w:cstheme="majorBidi"/>
              <w:sz w:val="24"/>
              <w:szCs w:val="24"/>
            </w:rPr>
          </w:pPr>
        </w:p>
        <w:p w14:paraId="2D8827B4" w14:textId="77777777" w:rsidR="00A92CF2" w:rsidRPr="007E6C67" w:rsidRDefault="00A92CF2" w:rsidP="00623B15">
          <w:pPr>
            <w:jc w:val="right"/>
            <w:rPr>
              <w:rFonts w:asciiTheme="majorBidi" w:hAnsiTheme="majorBidi" w:cstheme="majorBidi"/>
              <w:sz w:val="24"/>
              <w:szCs w:val="24"/>
            </w:rPr>
          </w:pPr>
        </w:p>
        <w:p w14:paraId="5B67E667" w14:textId="70AA50EB" w:rsidR="00A92CF2" w:rsidRPr="007E6C67" w:rsidRDefault="00A92CF2" w:rsidP="00623B15">
          <w:pPr>
            <w:jc w:val="right"/>
            <w:rPr>
              <w:rFonts w:asciiTheme="majorBidi" w:hAnsiTheme="majorBidi" w:cstheme="majorBidi"/>
              <w:sz w:val="24"/>
              <w:szCs w:val="24"/>
            </w:rPr>
          </w:pPr>
        </w:p>
        <w:p w14:paraId="3BFEEF3C" w14:textId="084263AC" w:rsidR="00A92CF2" w:rsidRPr="007E6C67" w:rsidRDefault="00A92CF2" w:rsidP="00623B15">
          <w:pPr>
            <w:jc w:val="right"/>
            <w:rPr>
              <w:rFonts w:asciiTheme="majorBidi" w:hAnsiTheme="majorBidi" w:cstheme="majorBidi"/>
              <w:sz w:val="24"/>
              <w:szCs w:val="24"/>
            </w:rPr>
          </w:pPr>
          <w:r w:rsidRPr="007E6C67">
            <w:rPr>
              <w:rFonts w:asciiTheme="majorBidi" w:hAnsiTheme="majorBidi" w:cstheme="majorBidi"/>
              <w:sz w:val="24"/>
              <w:szCs w:val="24"/>
            </w:rPr>
            <w:t xml:space="preserve">Dr. </w:t>
          </w:r>
          <w:r w:rsidR="00432509" w:rsidRPr="007E6C67">
            <w:rPr>
              <w:rFonts w:asciiTheme="majorBidi" w:hAnsiTheme="majorBidi" w:cstheme="majorBidi"/>
              <w:sz w:val="24"/>
              <w:szCs w:val="24"/>
            </w:rPr>
            <w:t>Rob Clark</w:t>
          </w:r>
        </w:p>
        <w:p w14:paraId="0EABE981" w14:textId="77777777" w:rsidR="009F59E9" w:rsidRPr="007E6C67" w:rsidRDefault="009F59E9" w:rsidP="009F59E9">
          <w:pPr>
            <w:jc w:val="right"/>
            <w:rPr>
              <w:rFonts w:asciiTheme="majorBidi" w:hAnsiTheme="majorBidi" w:cstheme="majorBidi"/>
              <w:sz w:val="24"/>
              <w:szCs w:val="24"/>
            </w:rPr>
          </w:pPr>
        </w:p>
        <w:p w14:paraId="7429A34C" w14:textId="77777777" w:rsidR="009F59E9" w:rsidRPr="007E6C67" w:rsidRDefault="009F59E9" w:rsidP="009F59E9">
          <w:pPr>
            <w:jc w:val="right"/>
            <w:rPr>
              <w:rFonts w:asciiTheme="majorBidi" w:hAnsiTheme="majorBidi" w:cstheme="majorBidi"/>
              <w:sz w:val="24"/>
              <w:szCs w:val="24"/>
            </w:rPr>
          </w:pPr>
        </w:p>
        <w:p w14:paraId="7C6A859B" w14:textId="77777777" w:rsidR="009F59E9" w:rsidRPr="007E6C67" w:rsidRDefault="009F59E9" w:rsidP="009F59E9">
          <w:pPr>
            <w:jc w:val="right"/>
            <w:rPr>
              <w:rFonts w:asciiTheme="majorBidi" w:hAnsiTheme="majorBidi" w:cstheme="majorBidi"/>
              <w:sz w:val="24"/>
              <w:szCs w:val="24"/>
            </w:rPr>
          </w:pPr>
        </w:p>
        <w:p w14:paraId="5219A6B5" w14:textId="4318B0B4" w:rsidR="00A92CF2" w:rsidRPr="007E6C67" w:rsidRDefault="009F59E9" w:rsidP="00623B15">
          <w:pPr>
            <w:jc w:val="right"/>
            <w:rPr>
              <w:rFonts w:asciiTheme="majorBidi" w:hAnsiTheme="majorBidi" w:cstheme="majorBidi"/>
              <w:sz w:val="24"/>
              <w:szCs w:val="24"/>
            </w:rPr>
          </w:pPr>
          <w:r w:rsidRPr="007E6C67">
            <w:rPr>
              <w:rFonts w:asciiTheme="majorBidi" w:hAnsiTheme="majorBidi" w:cstheme="majorBidi"/>
              <w:sz w:val="24"/>
              <w:szCs w:val="24"/>
            </w:rPr>
            <w:t>Dr. B. Mitch Peck</w:t>
          </w:r>
        </w:p>
        <w:p w14:paraId="1D9473D6" w14:textId="77777777" w:rsidR="009F59E9" w:rsidRPr="007E6C67" w:rsidRDefault="009F59E9" w:rsidP="009F59E9">
          <w:pPr>
            <w:jc w:val="right"/>
            <w:rPr>
              <w:rFonts w:asciiTheme="majorBidi" w:hAnsiTheme="majorBidi" w:cstheme="majorBidi"/>
              <w:sz w:val="24"/>
              <w:szCs w:val="24"/>
            </w:rPr>
          </w:pPr>
        </w:p>
        <w:p w14:paraId="632C9B34" w14:textId="77777777" w:rsidR="009F59E9" w:rsidRPr="007E6C67" w:rsidRDefault="009F59E9" w:rsidP="009F59E9">
          <w:pPr>
            <w:jc w:val="right"/>
            <w:rPr>
              <w:rFonts w:asciiTheme="majorBidi" w:hAnsiTheme="majorBidi" w:cstheme="majorBidi"/>
              <w:sz w:val="24"/>
              <w:szCs w:val="24"/>
            </w:rPr>
          </w:pPr>
        </w:p>
        <w:p w14:paraId="414AF827" w14:textId="77777777" w:rsidR="009F59E9" w:rsidRPr="007E6C67" w:rsidRDefault="009F59E9" w:rsidP="009F59E9">
          <w:pPr>
            <w:jc w:val="right"/>
            <w:rPr>
              <w:rFonts w:asciiTheme="majorBidi" w:hAnsiTheme="majorBidi" w:cstheme="majorBidi"/>
              <w:sz w:val="24"/>
              <w:szCs w:val="24"/>
            </w:rPr>
          </w:pPr>
        </w:p>
        <w:p w14:paraId="778A6784" w14:textId="49FC403C" w:rsidR="00C32F63" w:rsidRPr="007E6C67" w:rsidRDefault="00A92CF2" w:rsidP="00623B15">
          <w:pPr>
            <w:jc w:val="right"/>
            <w:rPr>
              <w:rFonts w:asciiTheme="majorBidi" w:hAnsiTheme="majorBidi" w:cstheme="majorBidi"/>
              <w:sz w:val="24"/>
              <w:szCs w:val="24"/>
            </w:rPr>
          </w:pPr>
          <w:r w:rsidRPr="007E6C67">
            <w:rPr>
              <w:rFonts w:asciiTheme="majorBidi" w:hAnsiTheme="majorBidi" w:cstheme="majorBidi"/>
              <w:sz w:val="24"/>
              <w:szCs w:val="24"/>
            </w:rPr>
            <w:t xml:space="preserve">Dr. </w:t>
          </w:r>
          <w:r w:rsidR="00432509" w:rsidRPr="007E6C67">
            <w:rPr>
              <w:rFonts w:asciiTheme="majorBidi" w:hAnsiTheme="majorBidi" w:cstheme="majorBidi"/>
              <w:sz w:val="24"/>
              <w:szCs w:val="24"/>
            </w:rPr>
            <w:t>Allen Hertzke</w:t>
          </w:r>
        </w:p>
        <w:bookmarkEnd w:id="1"/>
        <w:p w14:paraId="264ACFA9" w14:textId="3FDB6335" w:rsidR="00A92CF2" w:rsidRPr="007E6C67" w:rsidRDefault="00A92CF2" w:rsidP="00623B15">
          <w:pPr>
            <w:jc w:val="right"/>
            <w:rPr>
              <w:rFonts w:asciiTheme="majorBidi" w:hAnsiTheme="majorBidi" w:cstheme="majorBidi"/>
              <w:sz w:val="24"/>
              <w:szCs w:val="24"/>
            </w:rPr>
          </w:pPr>
        </w:p>
        <w:p w14:paraId="1F0D572B" w14:textId="77777777" w:rsidR="00A92CF2" w:rsidRPr="007E6C67" w:rsidRDefault="00A92CF2" w:rsidP="00623B15">
          <w:pPr>
            <w:spacing w:line="480" w:lineRule="auto"/>
            <w:jc w:val="both"/>
            <w:rPr>
              <w:rFonts w:asciiTheme="majorBidi" w:hAnsiTheme="majorBidi" w:cstheme="majorBidi"/>
              <w:sz w:val="24"/>
              <w:szCs w:val="24"/>
            </w:rPr>
          </w:pPr>
        </w:p>
        <w:p w14:paraId="5DD5DF1E" w14:textId="77777777" w:rsidR="00A92CF2" w:rsidRPr="007E6C67" w:rsidRDefault="00A92CF2" w:rsidP="00623B15">
          <w:pPr>
            <w:spacing w:line="480" w:lineRule="auto"/>
            <w:jc w:val="both"/>
            <w:rPr>
              <w:rFonts w:asciiTheme="majorBidi" w:hAnsiTheme="majorBidi" w:cstheme="majorBidi"/>
              <w:sz w:val="24"/>
              <w:szCs w:val="24"/>
            </w:rPr>
          </w:pPr>
        </w:p>
        <w:p w14:paraId="70DD5B36" w14:textId="77777777" w:rsidR="00A92CF2" w:rsidRPr="007E6C67" w:rsidRDefault="00A92CF2" w:rsidP="00623B15">
          <w:pPr>
            <w:spacing w:line="480" w:lineRule="auto"/>
            <w:jc w:val="both"/>
            <w:rPr>
              <w:rFonts w:asciiTheme="majorBidi" w:hAnsiTheme="majorBidi" w:cstheme="majorBidi"/>
              <w:sz w:val="24"/>
              <w:szCs w:val="24"/>
            </w:rPr>
          </w:pPr>
        </w:p>
        <w:p w14:paraId="7701143C" w14:textId="77777777" w:rsidR="00A92CF2" w:rsidRPr="007E6C67" w:rsidRDefault="00A92CF2" w:rsidP="00623B15">
          <w:pPr>
            <w:spacing w:line="480" w:lineRule="auto"/>
            <w:jc w:val="both"/>
            <w:rPr>
              <w:rFonts w:asciiTheme="majorBidi" w:hAnsiTheme="majorBidi" w:cstheme="majorBidi"/>
              <w:sz w:val="24"/>
              <w:szCs w:val="24"/>
            </w:rPr>
          </w:pPr>
        </w:p>
        <w:p w14:paraId="7F72381B" w14:textId="77777777" w:rsidR="00A92CF2" w:rsidRPr="007E6C67" w:rsidRDefault="00A92CF2" w:rsidP="00623B15">
          <w:pPr>
            <w:spacing w:line="480" w:lineRule="auto"/>
            <w:jc w:val="both"/>
            <w:rPr>
              <w:rFonts w:asciiTheme="majorBidi" w:hAnsiTheme="majorBidi" w:cstheme="majorBidi"/>
              <w:sz w:val="24"/>
              <w:szCs w:val="24"/>
            </w:rPr>
          </w:pPr>
        </w:p>
        <w:p w14:paraId="5BDF5CD1" w14:textId="77777777" w:rsidR="00A92CF2" w:rsidRPr="007E6C67" w:rsidRDefault="00A92CF2" w:rsidP="00623B15">
          <w:pPr>
            <w:spacing w:line="480" w:lineRule="auto"/>
            <w:jc w:val="both"/>
            <w:rPr>
              <w:rFonts w:asciiTheme="majorBidi" w:hAnsiTheme="majorBidi" w:cstheme="majorBidi"/>
              <w:sz w:val="24"/>
              <w:szCs w:val="24"/>
            </w:rPr>
          </w:pPr>
        </w:p>
        <w:p w14:paraId="22F8A541" w14:textId="77777777" w:rsidR="00A92CF2" w:rsidRPr="007E6C67" w:rsidRDefault="00A92CF2" w:rsidP="00623B15">
          <w:pPr>
            <w:spacing w:line="480" w:lineRule="auto"/>
            <w:jc w:val="both"/>
            <w:rPr>
              <w:rFonts w:asciiTheme="majorBidi" w:hAnsiTheme="majorBidi" w:cstheme="majorBidi"/>
              <w:sz w:val="24"/>
              <w:szCs w:val="24"/>
            </w:rPr>
          </w:pPr>
        </w:p>
        <w:p w14:paraId="37E87499" w14:textId="77777777" w:rsidR="00A92CF2" w:rsidRPr="007E6C67" w:rsidRDefault="00A92CF2" w:rsidP="00623B15">
          <w:pPr>
            <w:spacing w:line="480" w:lineRule="auto"/>
            <w:jc w:val="both"/>
            <w:rPr>
              <w:rFonts w:asciiTheme="majorBidi" w:hAnsiTheme="majorBidi" w:cstheme="majorBidi"/>
              <w:sz w:val="24"/>
              <w:szCs w:val="24"/>
            </w:rPr>
          </w:pPr>
        </w:p>
        <w:p w14:paraId="6BCDDE15" w14:textId="77777777" w:rsidR="00A92CF2" w:rsidRPr="007E6C67" w:rsidRDefault="00A92CF2" w:rsidP="00623B15">
          <w:pPr>
            <w:spacing w:line="480" w:lineRule="auto"/>
            <w:jc w:val="both"/>
            <w:rPr>
              <w:rFonts w:asciiTheme="majorBidi" w:hAnsiTheme="majorBidi" w:cstheme="majorBidi"/>
              <w:sz w:val="24"/>
              <w:szCs w:val="24"/>
            </w:rPr>
          </w:pPr>
        </w:p>
        <w:p w14:paraId="53CDB6ED" w14:textId="77777777" w:rsidR="00A92CF2" w:rsidRPr="007E6C67" w:rsidRDefault="00A92CF2" w:rsidP="00623B15">
          <w:pPr>
            <w:spacing w:line="480" w:lineRule="auto"/>
            <w:jc w:val="both"/>
            <w:rPr>
              <w:rFonts w:asciiTheme="majorBidi" w:hAnsiTheme="majorBidi" w:cstheme="majorBidi"/>
              <w:sz w:val="24"/>
              <w:szCs w:val="24"/>
            </w:rPr>
          </w:pPr>
        </w:p>
        <w:p w14:paraId="15EF8023" w14:textId="77777777" w:rsidR="00A92CF2" w:rsidRPr="007E6C67" w:rsidRDefault="00A92CF2" w:rsidP="00623B15">
          <w:pPr>
            <w:spacing w:line="480" w:lineRule="auto"/>
            <w:jc w:val="both"/>
            <w:rPr>
              <w:rFonts w:asciiTheme="majorBidi" w:hAnsiTheme="majorBidi" w:cstheme="majorBidi"/>
              <w:sz w:val="24"/>
              <w:szCs w:val="24"/>
            </w:rPr>
          </w:pPr>
        </w:p>
        <w:p w14:paraId="2013709F" w14:textId="77777777" w:rsidR="00A92CF2" w:rsidRPr="007E6C67" w:rsidRDefault="00A92CF2" w:rsidP="00623B15">
          <w:pPr>
            <w:spacing w:line="480" w:lineRule="auto"/>
            <w:jc w:val="both"/>
            <w:rPr>
              <w:rFonts w:asciiTheme="majorBidi" w:hAnsiTheme="majorBidi" w:cstheme="majorBidi"/>
              <w:sz w:val="24"/>
              <w:szCs w:val="24"/>
            </w:rPr>
          </w:pPr>
        </w:p>
        <w:p w14:paraId="24D43631" w14:textId="77777777" w:rsidR="00A92CF2" w:rsidRPr="007E6C67" w:rsidRDefault="00A92CF2" w:rsidP="00623B15">
          <w:pPr>
            <w:spacing w:line="480" w:lineRule="auto"/>
            <w:jc w:val="both"/>
            <w:rPr>
              <w:rFonts w:asciiTheme="majorBidi" w:hAnsiTheme="majorBidi" w:cstheme="majorBidi"/>
              <w:sz w:val="24"/>
              <w:szCs w:val="24"/>
            </w:rPr>
          </w:pPr>
        </w:p>
        <w:p w14:paraId="7C2FB2A4" w14:textId="77777777" w:rsidR="00A92CF2" w:rsidRPr="007E6C67" w:rsidRDefault="00A92CF2" w:rsidP="00623B15">
          <w:pPr>
            <w:spacing w:line="480" w:lineRule="auto"/>
            <w:jc w:val="both"/>
            <w:rPr>
              <w:rFonts w:asciiTheme="majorBidi" w:hAnsiTheme="majorBidi" w:cstheme="majorBidi"/>
              <w:sz w:val="24"/>
              <w:szCs w:val="24"/>
            </w:rPr>
          </w:pPr>
        </w:p>
        <w:p w14:paraId="4CE52A4C" w14:textId="77777777" w:rsidR="00A92CF2" w:rsidRPr="007E6C67" w:rsidRDefault="00A92CF2" w:rsidP="00623B15">
          <w:pPr>
            <w:spacing w:line="480" w:lineRule="auto"/>
            <w:jc w:val="both"/>
            <w:rPr>
              <w:rFonts w:asciiTheme="majorBidi" w:hAnsiTheme="majorBidi" w:cstheme="majorBidi"/>
              <w:sz w:val="24"/>
              <w:szCs w:val="24"/>
            </w:rPr>
          </w:pPr>
        </w:p>
        <w:p w14:paraId="0E949508" w14:textId="77777777" w:rsidR="00A92CF2" w:rsidRPr="007E6C67" w:rsidRDefault="00A92CF2" w:rsidP="00623B15">
          <w:pPr>
            <w:spacing w:line="480" w:lineRule="auto"/>
            <w:jc w:val="both"/>
            <w:rPr>
              <w:rFonts w:asciiTheme="majorBidi" w:hAnsiTheme="majorBidi" w:cstheme="majorBidi"/>
              <w:sz w:val="24"/>
              <w:szCs w:val="24"/>
            </w:rPr>
          </w:pPr>
        </w:p>
        <w:p w14:paraId="75260B33" w14:textId="3D7C8D31" w:rsidR="00A92CF2" w:rsidRPr="007E6C67" w:rsidRDefault="00A92CF2" w:rsidP="00623B15">
          <w:pPr>
            <w:spacing w:line="480" w:lineRule="auto"/>
            <w:jc w:val="both"/>
            <w:rPr>
              <w:rFonts w:asciiTheme="majorBidi" w:hAnsiTheme="majorBidi" w:cstheme="majorBidi"/>
              <w:sz w:val="24"/>
              <w:szCs w:val="24"/>
            </w:rPr>
          </w:pPr>
        </w:p>
        <w:p w14:paraId="6E4159B4" w14:textId="5C1B447A" w:rsidR="00623B15" w:rsidRPr="007E6C67" w:rsidRDefault="00623B15" w:rsidP="00623B15">
          <w:pPr>
            <w:spacing w:line="480" w:lineRule="auto"/>
            <w:jc w:val="both"/>
            <w:rPr>
              <w:rFonts w:asciiTheme="majorBidi" w:hAnsiTheme="majorBidi" w:cstheme="majorBidi"/>
              <w:sz w:val="24"/>
              <w:szCs w:val="24"/>
            </w:rPr>
          </w:pPr>
        </w:p>
        <w:p w14:paraId="1D1EE05A" w14:textId="4491A2FA" w:rsidR="00623B15" w:rsidRPr="007E6C67" w:rsidRDefault="00623B15" w:rsidP="00623B15">
          <w:pPr>
            <w:spacing w:line="480" w:lineRule="auto"/>
            <w:jc w:val="both"/>
            <w:rPr>
              <w:rFonts w:asciiTheme="majorBidi" w:hAnsiTheme="majorBidi" w:cstheme="majorBidi"/>
              <w:sz w:val="24"/>
              <w:szCs w:val="24"/>
            </w:rPr>
          </w:pPr>
        </w:p>
        <w:p w14:paraId="22263933" w14:textId="77777777" w:rsidR="00623B15" w:rsidRPr="007E6C67" w:rsidRDefault="00623B15" w:rsidP="00623B15">
          <w:pPr>
            <w:spacing w:line="480" w:lineRule="auto"/>
            <w:jc w:val="both"/>
            <w:rPr>
              <w:rFonts w:asciiTheme="majorBidi" w:hAnsiTheme="majorBidi" w:cstheme="majorBidi"/>
              <w:sz w:val="24"/>
              <w:szCs w:val="24"/>
            </w:rPr>
          </w:pPr>
        </w:p>
        <w:p w14:paraId="4F88A5AD" w14:textId="77777777" w:rsidR="00A92CF2" w:rsidRPr="007E6C67" w:rsidRDefault="00A92CF2" w:rsidP="00623B15">
          <w:pPr>
            <w:spacing w:line="480" w:lineRule="auto"/>
            <w:jc w:val="both"/>
            <w:rPr>
              <w:rFonts w:asciiTheme="majorBidi" w:hAnsiTheme="majorBidi" w:cstheme="majorBidi"/>
              <w:sz w:val="24"/>
              <w:szCs w:val="24"/>
            </w:rPr>
          </w:pPr>
        </w:p>
        <w:p w14:paraId="4848CB51" w14:textId="24A171D7" w:rsidR="00A92CF2" w:rsidRPr="007E6C67" w:rsidRDefault="00A92CF2" w:rsidP="00623B15">
          <w:pPr>
            <w:jc w:val="center"/>
            <w:rPr>
              <w:rFonts w:asciiTheme="majorBidi" w:hAnsiTheme="majorBidi" w:cstheme="majorBidi"/>
              <w:sz w:val="24"/>
              <w:szCs w:val="24"/>
            </w:rPr>
          </w:pPr>
          <w:r w:rsidRPr="007E6C67">
            <w:rPr>
              <w:rFonts w:asciiTheme="majorBidi" w:hAnsiTheme="majorBidi" w:cstheme="majorBidi"/>
              <w:sz w:val="24"/>
              <w:szCs w:val="24"/>
            </w:rPr>
            <w:t xml:space="preserve">© Copyright by </w:t>
          </w:r>
          <w:r w:rsidR="00432509" w:rsidRPr="007E6C67">
            <w:rPr>
              <w:rFonts w:asciiTheme="majorBidi" w:hAnsiTheme="majorBidi" w:cstheme="majorBidi"/>
              <w:sz w:val="24"/>
              <w:szCs w:val="24"/>
            </w:rPr>
            <w:t>Peyman Hekmatpour 2022</w:t>
          </w:r>
        </w:p>
        <w:p w14:paraId="152C6332" w14:textId="77777777" w:rsidR="00C32F63" w:rsidRPr="007E6C67" w:rsidRDefault="00A92CF2" w:rsidP="00C32F63">
          <w:pPr>
            <w:jc w:val="center"/>
            <w:rPr>
              <w:rFonts w:asciiTheme="majorBidi" w:hAnsiTheme="majorBidi" w:cstheme="majorBidi"/>
              <w:sz w:val="24"/>
              <w:szCs w:val="24"/>
            </w:rPr>
            <w:sectPr w:rsidR="00C32F63" w:rsidRPr="007E6C67" w:rsidSect="003325C9">
              <w:footerReference w:type="default" r:id="rId12"/>
              <w:footerReference w:type="first" r:id="rId13"/>
              <w:pgSz w:w="12240" w:h="15840"/>
              <w:pgMar w:top="1440" w:right="1440" w:bottom="1440" w:left="1440" w:header="720" w:footer="720" w:gutter="0"/>
              <w:pgNumType w:fmt="lowerRoman"/>
              <w:cols w:space="720"/>
              <w:titlePg/>
              <w:docGrid w:linePitch="360"/>
            </w:sectPr>
          </w:pPr>
          <w:r w:rsidRPr="007E6C67">
            <w:rPr>
              <w:rFonts w:asciiTheme="majorBidi" w:hAnsiTheme="majorBidi" w:cstheme="majorBidi"/>
              <w:sz w:val="24"/>
              <w:szCs w:val="24"/>
            </w:rPr>
            <w:t>All Rights Reserved.</w:t>
          </w:r>
        </w:p>
        <w:p w14:paraId="354ADB89" w14:textId="77777777" w:rsidR="00057043" w:rsidRPr="007E6C67" w:rsidRDefault="00057043" w:rsidP="00057043">
          <w:pPr>
            <w:rPr>
              <w:rFonts w:asciiTheme="majorBidi" w:hAnsiTheme="majorBidi" w:cstheme="majorBidi"/>
            </w:rPr>
          </w:pPr>
        </w:p>
        <w:p w14:paraId="13D4E96B" w14:textId="77777777" w:rsidR="00057043" w:rsidRPr="007E6C67" w:rsidRDefault="00057043" w:rsidP="00057043">
          <w:pPr>
            <w:jc w:val="center"/>
            <w:rPr>
              <w:rFonts w:asciiTheme="majorBidi" w:hAnsiTheme="majorBidi" w:cstheme="majorBidi"/>
              <w:b/>
              <w:bCs/>
              <w:i/>
              <w:iCs/>
              <w:sz w:val="28"/>
              <w:szCs w:val="28"/>
            </w:rPr>
          </w:pPr>
          <w:r w:rsidRPr="007E6C67">
            <w:rPr>
              <w:rFonts w:asciiTheme="majorBidi" w:hAnsiTheme="majorBidi" w:cstheme="majorBidi"/>
              <w:b/>
              <w:bCs/>
              <w:i/>
              <w:iCs/>
              <w:sz w:val="28"/>
              <w:szCs w:val="28"/>
            </w:rPr>
            <w:t>Acknowledgments</w:t>
          </w:r>
        </w:p>
        <w:p w14:paraId="6A0B6EC2" w14:textId="77777777" w:rsidR="00057043" w:rsidRPr="007E6C67" w:rsidRDefault="00057043" w:rsidP="00057043">
          <w:pPr>
            <w:jc w:val="center"/>
            <w:rPr>
              <w:rFonts w:asciiTheme="majorBidi" w:hAnsiTheme="majorBidi" w:cstheme="majorBidi"/>
              <w:b/>
              <w:bCs/>
              <w:sz w:val="28"/>
              <w:szCs w:val="28"/>
            </w:rPr>
          </w:pPr>
        </w:p>
        <w:p w14:paraId="153B327F" w14:textId="77777777" w:rsidR="00A605BD" w:rsidRPr="007E6C67" w:rsidRDefault="00A605BD" w:rsidP="00057043">
          <w:pPr>
            <w:ind w:firstLine="720"/>
            <w:rPr>
              <w:rFonts w:asciiTheme="majorBidi" w:hAnsiTheme="majorBidi" w:cstheme="majorBidi"/>
              <w:sz w:val="24"/>
              <w:szCs w:val="24"/>
            </w:rPr>
          </w:pPr>
        </w:p>
        <w:p w14:paraId="2960C2BE" w14:textId="77777777" w:rsidR="002106D0" w:rsidRPr="007E6C67" w:rsidRDefault="002106D0" w:rsidP="002106D0">
          <w:pPr>
            <w:ind w:firstLine="720"/>
            <w:rPr>
              <w:rFonts w:asciiTheme="majorBidi" w:hAnsiTheme="majorBidi" w:cstheme="majorBidi"/>
              <w:sz w:val="24"/>
              <w:szCs w:val="24"/>
            </w:rPr>
          </w:pPr>
          <w:r w:rsidRPr="007E6C67">
            <w:rPr>
              <w:rFonts w:asciiTheme="majorBidi" w:hAnsiTheme="majorBidi" w:cstheme="majorBidi"/>
              <w:sz w:val="24"/>
              <w:szCs w:val="24"/>
            </w:rPr>
            <w:t xml:space="preserve">First, </w:t>
          </w:r>
          <w:r w:rsidR="00057043" w:rsidRPr="007E6C67">
            <w:rPr>
              <w:rFonts w:asciiTheme="majorBidi" w:hAnsiTheme="majorBidi" w:cstheme="majorBidi"/>
              <w:sz w:val="24"/>
              <w:szCs w:val="24"/>
            </w:rPr>
            <w:t>I want to express my utmost gratitude to</w:t>
          </w:r>
          <w:r w:rsidRPr="007E6C67">
            <w:rPr>
              <w:rFonts w:asciiTheme="majorBidi" w:hAnsiTheme="majorBidi" w:cstheme="majorBidi"/>
              <w:sz w:val="24"/>
              <w:szCs w:val="24"/>
            </w:rPr>
            <w:t xml:space="preserve"> my advisor and mentor, Dr. Thomas Burns, for his academic and spiritual guidance. </w:t>
          </w:r>
        </w:p>
        <w:p w14:paraId="4305692F" w14:textId="77777777" w:rsidR="002106D0" w:rsidRPr="007E6C67" w:rsidRDefault="002106D0" w:rsidP="002106D0">
          <w:pPr>
            <w:ind w:firstLine="720"/>
            <w:rPr>
              <w:rFonts w:asciiTheme="majorBidi" w:hAnsiTheme="majorBidi" w:cstheme="majorBidi"/>
              <w:sz w:val="24"/>
              <w:szCs w:val="24"/>
            </w:rPr>
          </w:pPr>
        </w:p>
        <w:p w14:paraId="53A4EDDB" w14:textId="074943C2" w:rsidR="00057043" w:rsidRPr="007E6C67" w:rsidRDefault="002106D0" w:rsidP="002106D0">
          <w:pPr>
            <w:ind w:firstLine="720"/>
            <w:rPr>
              <w:rFonts w:asciiTheme="majorBidi" w:hAnsiTheme="majorBidi" w:cstheme="majorBidi"/>
              <w:sz w:val="24"/>
              <w:szCs w:val="24"/>
            </w:rPr>
          </w:pPr>
          <w:r w:rsidRPr="007E6C67">
            <w:rPr>
              <w:rFonts w:asciiTheme="majorBidi" w:hAnsiTheme="majorBidi" w:cstheme="majorBidi"/>
              <w:sz w:val="24"/>
              <w:szCs w:val="24"/>
            </w:rPr>
            <w:t>I am also most grateful to</w:t>
          </w:r>
          <w:r w:rsidR="00057043" w:rsidRPr="007E6C67">
            <w:rPr>
              <w:rFonts w:asciiTheme="majorBidi" w:hAnsiTheme="majorBidi" w:cstheme="majorBidi"/>
              <w:sz w:val="24"/>
              <w:szCs w:val="24"/>
            </w:rPr>
            <w:t xml:space="preserve"> the members of my dissertation committee, Drs.</w:t>
          </w:r>
          <w:r w:rsidRPr="007E6C67">
            <w:rPr>
              <w:rFonts w:asciiTheme="majorBidi" w:hAnsiTheme="majorBidi" w:cstheme="majorBidi"/>
              <w:sz w:val="24"/>
              <w:szCs w:val="24"/>
            </w:rPr>
            <w:t xml:space="preserve"> </w:t>
          </w:r>
          <w:r w:rsidR="00057043" w:rsidRPr="007E6C67">
            <w:rPr>
              <w:rFonts w:asciiTheme="majorBidi" w:hAnsiTheme="majorBidi" w:cstheme="majorBidi"/>
              <w:sz w:val="24"/>
              <w:szCs w:val="24"/>
            </w:rPr>
            <w:t xml:space="preserve">Cyrus Schleifer, Rob Clark, B. Mitch Peck, and Allen Hertzke for their </w:t>
          </w:r>
          <w:r w:rsidR="00ED587E" w:rsidRPr="007E6C67">
            <w:rPr>
              <w:rFonts w:asciiTheme="majorBidi" w:hAnsiTheme="majorBidi" w:cstheme="majorBidi"/>
              <w:sz w:val="24"/>
              <w:szCs w:val="24"/>
            </w:rPr>
            <w:t xml:space="preserve">unconditional </w:t>
          </w:r>
          <w:r w:rsidR="00057043" w:rsidRPr="007E6C67">
            <w:rPr>
              <w:rFonts w:asciiTheme="majorBidi" w:hAnsiTheme="majorBidi" w:cstheme="majorBidi"/>
              <w:sz w:val="24"/>
              <w:szCs w:val="24"/>
            </w:rPr>
            <w:t xml:space="preserve">support and encouragement throughout my journey toward </w:t>
          </w:r>
          <w:r w:rsidR="00ED587E" w:rsidRPr="007E6C67">
            <w:rPr>
              <w:rFonts w:asciiTheme="majorBidi" w:hAnsiTheme="majorBidi" w:cstheme="majorBidi"/>
              <w:sz w:val="24"/>
              <w:szCs w:val="24"/>
            </w:rPr>
            <w:t>the</w:t>
          </w:r>
          <w:r w:rsidR="00057043" w:rsidRPr="007E6C67">
            <w:rPr>
              <w:rFonts w:asciiTheme="majorBidi" w:hAnsiTheme="majorBidi" w:cstheme="majorBidi"/>
              <w:sz w:val="24"/>
              <w:szCs w:val="24"/>
            </w:rPr>
            <w:t xml:space="preserve"> Ph.D. degree.</w:t>
          </w:r>
        </w:p>
        <w:p w14:paraId="7945BB2E" w14:textId="77777777" w:rsidR="00057043" w:rsidRPr="007E6C67" w:rsidRDefault="00057043" w:rsidP="002106D0">
          <w:pPr>
            <w:rPr>
              <w:rFonts w:asciiTheme="majorBidi" w:hAnsiTheme="majorBidi" w:cstheme="majorBidi"/>
              <w:sz w:val="24"/>
              <w:szCs w:val="24"/>
            </w:rPr>
          </w:pPr>
        </w:p>
        <w:p w14:paraId="2ABD188A" w14:textId="12B2D18D" w:rsidR="00ED587E" w:rsidRPr="007E6C67" w:rsidRDefault="00ED587E" w:rsidP="002106D0">
          <w:pPr>
            <w:ind w:firstLine="720"/>
            <w:rPr>
              <w:rFonts w:asciiTheme="majorBidi" w:hAnsiTheme="majorBidi" w:cstheme="majorBidi"/>
              <w:sz w:val="24"/>
              <w:szCs w:val="24"/>
            </w:rPr>
          </w:pPr>
          <w:r w:rsidRPr="007E6C67">
            <w:rPr>
              <w:rFonts w:asciiTheme="majorBidi" w:hAnsiTheme="majorBidi" w:cstheme="majorBidi"/>
              <w:sz w:val="24"/>
              <w:szCs w:val="24"/>
            </w:rPr>
            <w:t xml:space="preserve">I </w:t>
          </w:r>
          <w:r w:rsidR="00B7087D" w:rsidRPr="007E6C67">
            <w:rPr>
              <w:rFonts w:asciiTheme="majorBidi" w:hAnsiTheme="majorBidi" w:cstheme="majorBidi"/>
              <w:sz w:val="24"/>
              <w:szCs w:val="24"/>
            </w:rPr>
            <w:t>thank</w:t>
          </w:r>
          <w:r w:rsidRPr="007E6C67">
            <w:rPr>
              <w:rFonts w:asciiTheme="majorBidi" w:hAnsiTheme="majorBidi" w:cstheme="majorBidi"/>
              <w:sz w:val="24"/>
              <w:szCs w:val="24"/>
            </w:rPr>
            <w:t xml:space="preserve"> all </w:t>
          </w:r>
          <w:r w:rsidR="002106D0" w:rsidRPr="007E6C67">
            <w:rPr>
              <w:rFonts w:asciiTheme="majorBidi" w:hAnsiTheme="majorBidi" w:cstheme="majorBidi"/>
              <w:sz w:val="24"/>
              <w:szCs w:val="24"/>
            </w:rPr>
            <w:t>my colleagues in</w:t>
          </w:r>
          <w:r w:rsidRPr="007E6C67">
            <w:rPr>
              <w:rFonts w:asciiTheme="majorBidi" w:hAnsiTheme="majorBidi" w:cstheme="majorBidi"/>
              <w:sz w:val="24"/>
              <w:szCs w:val="24"/>
            </w:rPr>
            <w:t xml:space="preserve"> the OU Sociology Department</w:t>
          </w:r>
          <w:r w:rsidR="002106D0" w:rsidRPr="007E6C67">
            <w:rPr>
              <w:rFonts w:asciiTheme="majorBidi" w:hAnsiTheme="majorBidi" w:cstheme="majorBidi"/>
              <w:sz w:val="24"/>
              <w:szCs w:val="24"/>
            </w:rPr>
            <w:t xml:space="preserve"> throughout the years</w:t>
          </w:r>
          <w:r w:rsidRPr="007E6C67">
            <w:rPr>
              <w:rFonts w:asciiTheme="majorBidi" w:hAnsiTheme="majorBidi" w:cstheme="majorBidi"/>
              <w:sz w:val="24"/>
              <w:szCs w:val="24"/>
            </w:rPr>
            <w:t>, particularly Dr. Loretta Bass, the department chair, for</w:t>
          </w:r>
          <w:r w:rsidR="002106D0" w:rsidRPr="007E6C67">
            <w:rPr>
              <w:rFonts w:asciiTheme="majorBidi" w:hAnsiTheme="majorBidi" w:cstheme="majorBidi"/>
              <w:sz w:val="24"/>
              <w:szCs w:val="24"/>
            </w:rPr>
            <w:t xml:space="preserve"> all her help and support. </w:t>
          </w:r>
        </w:p>
        <w:p w14:paraId="78BB0CC2" w14:textId="3AE56324" w:rsidR="002106D0" w:rsidRPr="007E6C67" w:rsidRDefault="002106D0" w:rsidP="002106D0">
          <w:pPr>
            <w:ind w:firstLine="720"/>
            <w:rPr>
              <w:rFonts w:asciiTheme="majorBidi" w:hAnsiTheme="majorBidi" w:cstheme="majorBidi"/>
              <w:sz w:val="24"/>
              <w:szCs w:val="24"/>
            </w:rPr>
          </w:pPr>
        </w:p>
        <w:p w14:paraId="0D192EE1" w14:textId="512E56E1" w:rsidR="002106D0" w:rsidRPr="007E6C67" w:rsidRDefault="00B7087D" w:rsidP="002106D0">
          <w:pPr>
            <w:ind w:firstLine="720"/>
            <w:rPr>
              <w:rFonts w:asciiTheme="majorBidi" w:hAnsiTheme="majorBidi" w:cstheme="majorBidi"/>
              <w:sz w:val="24"/>
              <w:szCs w:val="24"/>
            </w:rPr>
          </w:pPr>
          <w:r w:rsidRPr="007E6C67">
            <w:rPr>
              <w:rFonts w:asciiTheme="majorBidi" w:hAnsiTheme="majorBidi" w:cstheme="majorBidi"/>
              <w:sz w:val="24"/>
              <w:szCs w:val="24"/>
            </w:rPr>
            <w:t>I am grateful to my parents, Mahmoud Hekmatpour and Zohreh Gorji, and my little sister Paris</w:t>
          </w:r>
          <w:r w:rsidR="000B5518" w:rsidRPr="007E6C67">
            <w:rPr>
              <w:rFonts w:asciiTheme="majorBidi" w:hAnsiTheme="majorBidi" w:cstheme="majorBidi"/>
              <w:sz w:val="24"/>
              <w:szCs w:val="24"/>
            </w:rPr>
            <w:t>a</w:t>
          </w:r>
          <w:r w:rsidRPr="007E6C67">
            <w:rPr>
              <w:rFonts w:asciiTheme="majorBidi" w:hAnsiTheme="majorBidi" w:cstheme="majorBidi"/>
              <w:sz w:val="24"/>
              <w:szCs w:val="24"/>
            </w:rPr>
            <w:t xml:space="preserve">, whom I deeply miss, for their </w:t>
          </w:r>
          <w:r w:rsidR="000B5518" w:rsidRPr="007E6C67">
            <w:rPr>
              <w:rFonts w:asciiTheme="majorBidi" w:hAnsiTheme="majorBidi" w:cstheme="majorBidi"/>
              <w:sz w:val="24"/>
              <w:szCs w:val="24"/>
            </w:rPr>
            <w:t>unwavering</w:t>
          </w:r>
          <w:r w:rsidRPr="007E6C67">
            <w:rPr>
              <w:rFonts w:asciiTheme="majorBidi" w:hAnsiTheme="majorBidi" w:cstheme="majorBidi"/>
              <w:sz w:val="24"/>
              <w:szCs w:val="24"/>
            </w:rPr>
            <w:t xml:space="preserve"> love, support, and encouragement in every step of my life.</w:t>
          </w:r>
        </w:p>
        <w:p w14:paraId="116CC44B" w14:textId="14B32FBD" w:rsidR="00B7087D" w:rsidRPr="007E6C67" w:rsidRDefault="00B7087D" w:rsidP="002106D0">
          <w:pPr>
            <w:ind w:firstLine="720"/>
            <w:rPr>
              <w:rFonts w:asciiTheme="majorBidi" w:hAnsiTheme="majorBidi" w:cstheme="majorBidi"/>
              <w:sz w:val="24"/>
              <w:szCs w:val="24"/>
            </w:rPr>
          </w:pPr>
        </w:p>
        <w:p w14:paraId="393B2BDE" w14:textId="42DEA2A9" w:rsidR="00B7087D" w:rsidRPr="007E6C67" w:rsidRDefault="00B7087D" w:rsidP="002106D0">
          <w:pPr>
            <w:ind w:firstLine="720"/>
            <w:rPr>
              <w:rFonts w:asciiTheme="majorBidi" w:hAnsiTheme="majorBidi" w:cstheme="majorBidi"/>
              <w:sz w:val="24"/>
              <w:szCs w:val="24"/>
            </w:rPr>
          </w:pPr>
          <w:r w:rsidRPr="007E6C67">
            <w:rPr>
              <w:rFonts w:asciiTheme="majorBidi" w:hAnsiTheme="majorBidi" w:cstheme="majorBidi"/>
              <w:sz w:val="24"/>
              <w:szCs w:val="24"/>
            </w:rPr>
            <w:t xml:space="preserve">Last but not least, I am more than </w:t>
          </w:r>
          <w:r w:rsidR="000B5518" w:rsidRPr="007E6C67">
            <w:rPr>
              <w:rFonts w:asciiTheme="majorBidi" w:hAnsiTheme="majorBidi" w:cstheme="majorBidi"/>
              <w:sz w:val="24"/>
              <w:szCs w:val="24"/>
            </w:rPr>
            <w:t>thankful</w:t>
          </w:r>
          <w:r w:rsidRPr="007E6C67">
            <w:rPr>
              <w:rFonts w:asciiTheme="majorBidi" w:hAnsiTheme="majorBidi" w:cstheme="majorBidi"/>
              <w:sz w:val="24"/>
              <w:szCs w:val="24"/>
            </w:rPr>
            <w:t xml:space="preserve"> to my best friend and the love of my life, Tahere (Tina) Hemati, without whom I would definitely not </w:t>
          </w:r>
          <w:r w:rsidR="000B5518" w:rsidRPr="007E6C67">
            <w:rPr>
              <w:rFonts w:asciiTheme="majorBidi" w:hAnsiTheme="majorBidi" w:cstheme="majorBidi"/>
              <w:sz w:val="24"/>
              <w:szCs w:val="24"/>
            </w:rPr>
            <w:t>have made</w:t>
          </w:r>
          <w:r w:rsidRPr="007E6C67">
            <w:rPr>
              <w:rFonts w:asciiTheme="majorBidi" w:hAnsiTheme="majorBidi" w:cstheme="majorBidi"/>
              <w:sz w:val="24"/>
              <w:szCs w:val="24"/>
            </w:rPr>
            <w:t xml:space="preserve"> it this far</w:t>
          </w:r>
          <w:r w:rsidR="00681CEF">
            <w:rPr>
              <w:rFonts w:asciiTheme="majorBidi" w:hAnsiTheme="majorBidi" w:cstheme="majorBidi"/>
              <w:sz w:val="24"/>
              <w:szCs w:val="24"/>
            </w:rPr>
            <w:t>.</w:t>
          </w:r>
          <w:r w:rsidRPr="007E6C67">
            <w:rPr>
              <w:rFonts w:asciiTheme="majorBidi" w:hAnsiTheme="majorBidi" w:cstheme="majorBidi"/>
              <w:sz w:val="24"/>
              <w:szCs w:val="24"/>
            </w:rPr>
            <w:t xml:space="preserve"> </w:t>
          </w:r>
        </w:p>
        <w:p w14:paraId="7CE59B50" w14:textId="616BBEA7" w:rsidR="00ED587E" w:rsidRPr="007E6C67" w:rsidRDefault="00ED587E" w:rsidP="00ED587E">
          <w:pPr>
            <w:rPr>
              <w:rFonts w:asciiTheme="majorBidi" w:hAnsiTheme="majorBidi" w:cstheme="majorBidi"/>
              <w:sz w:val="24"/>
              <w:szCs w:val="24"/>
            </w:rPr>
          </w:pPr>
        </w:p>
        <w:p w14:paraId="19E02E7C" w14:textId="77777777" w:rsidR="00057043" w:rsidRPr="007E6C67" w:rsidRDefault="00057043" w:rsidP="00057043">
          <w:pPr>
            <w:jc w:val="both"/>
            <w:rPr>
              <w:rFonts w:asciiTheme="majorBidi" w:hAnsiTheme="majorBidi" w:cstheme="majorBidi"/>
            </w:rPr>
          </w:pPr>
        </w:p>
        <w:p w14:paraId="79E22300" w14:textId="48641886" w:rsidR="003325C9" w:rsidRPr="007E6C67" w:rsidRDefault="00057043" w:rsidP="00057043">
          <w:pPr>
            <w:spacing w:line="480" w:lineRule="auto"/>
            <w:rPr>
              <w:rFonts w:asciiTheme="majorBidi" w:hAnsiTheme="majorBidi" w:cstheme="majorBidi"/>
              <w:sz w:val="24"/>
              <w:szCs w:val="24"/>
            </w:rPr>
          </w:pPr>
          <w:r w:rsidRPr="007E6C67">
            <w:rPr>
              <w:rFonts w:asciiTheme="majorBidi" w:hAnsiTheme="majorBidi" w:cstheme="majorBidi"/>
              <w:sz w:val="24"/>
              <w:szCs w:val="24"/>
            </w:rPr>
            <w:br w:type="page"/>
          </w:r>
        </w:p>
        <w:p w14:paraId="1E800B18" w14:textId="77777777" w:rsidR="003325C9" w:rsidRPr="007E6C67" w:rsidRDefault="003325C9" w:rsidP="00B4719F">
          <w:pPr>
            <w:spacing w:line="480" w:lineRule="auto"/>
            <w:rPr>
              <w:rFonts w:asciiTheme="majorBidi" w:hAnsiTheme="majorBidi" w:cstheme="majorBidi"/>
              <w:sz w:val="24"/>
              <w:szCs w:val="24"/>
            </w:rPr>
          </w:pPr>
        </w:p>
        <w:p w14:paraId="0C2600DF" w14:textId="77777777" w:rsidR="003325C9" w:rsidRPr="007E6C67" w:rsidRDefault="003325C9" w:rsidP="00B4719F">
          <w:pPr>
            <w:spacing w:line="480" w:lineRule="auto"/>
            <w:rPr>
              <w:rFonts w:asciiTheme="majorBidi" w:hAnsiTheme="majorBidi" w:cstheme="majorBidi"/>
              <w:sz w:val="24"/>
              <w:szCs w:val="24"/>
            </w:rPr>
          </w:pPr>
        </w:p>
        <w:p w14:paraId="6D639979" w14:textId="77777777" w:rsidR="003325C9" w:rsidRPr="007E6C67" w:rsidRDefault="003325C9" w:rsidP="00B4719F">
          <w:pPr>
            <w:spacing w:line="480" w:lineRule="auto"/>
            <w:rPr>
              <w:rFonts w:asciiTheme="majorBidi" w:hAnsiTheme="majorBidi" w:cstheme="majorBidi"/>
              <w:sz w:val="24"/>
              <w:szCs w:val="24"/>
            </w:rPr>
          </w:pPr>
        </w:p>
        <w:p w14:paraId="24F88444" w14:textId="77777777" w:rsidR="003325C9" w:rsidRPr="007E6C67" w:rsidRDefault="003325C9" w:rsidP="00B4719F">
          <w:pPr>
            <w:spacing w:line="480" w:lineRule="auto"/>
            <w:rPr>
              <w:rFonts w:asciiTheme="majorBidi" w:hAnsiTheme="majorBidi" w:cstheme="majorBidi"/>
              <w:sz w:val="24"/>
              <w:szCs w:val="24"/>
            </w:rPr>
          </w:pPr>
        </w:p>
        <w:p w14:paraId="1FD3A634" w14:textId="77777777" w:rsidR="003325C9" w:rsidRPr="007E6C67" w:rsidRDefault="003325C9" w:rsidP="00B4719F">
          <w:pPr>
            <w:spacing w:line="480" w:lineRule="auto"/>
            <w:rPr>
              <w:rFonts w:asciiTheme="majorBidi" w:hAnsiTheme="majorBidi" w:cstheme="majorBidi"/>
              <w:sz w:val="24"/>
              <w:szCs w:val="24"/>
            </w:rPr>
          </w:pPr>
        </w:p>
        <w:p w14:paraId="1025202D" w14:textId="77777777" w:rsidR="00186ED4" w:rsidRPr="007E6C67" w:rsidRDefault="00186ED4" w:rsidP="00531C98">
          <w:pPr>
            <w:spacing w:line="480" w:lineRule="auto"/>
            <w:ind w:left="1890" w:right="1620"/>
            <w:rPr>
              <w:rFonts w:asciiTheme="majorBidi" w:hAnsiTheme="majorBidi" w:cstheme="majorBidi"/>
              <w:i/>
              <w:iCs/>
              <w:sz w:val="24"/>
              <w:szCs w:val="24"/>
            </w:rPr>
          </w:pPr>
        </w:p>
        <w:p w14:paraId="09FB7124" w14:textId="77777777" w:rsidR="00280B64" w:rsidRPr="007E6C67" w:rsidRDefault="00280B64" w:rsidP="00531C98">
          <w:pPr>
            <w:spacing w:line="480" w:lineRule="auto"/>
            <w:ind w:left="1890" w:right="1620"/>
            <w:rPr>
              <w:rFonts w:asciiTheme="majorBidi" w:hAnsiTheme="majorBidi" w:cstheme="majorBidi"/>
              <w:i/>
              <w:iCs/>
              <w:sz w:val="24"/>
              <w:szCs w:val="24"/>
            </w:rPr>
          </w:pPr>
        </w:p>
        <w:p w14:paraId="26D82198" w14:textId="77777777" w:rsidR="00280B64" w:rsidRPr="007E6C67" w:rsidRDefault="00280B64" w:rsidP="00531C98">
          <w:pPr>
            <w:spacing w:line="480" w:lineRule="auto"/>
            <w:ind w:left="1890" w:right="1620"/>
            <w:rPr>
              <w:rFonts w:asciiTheme="majorBidi" w:hAnsiTheme="majorBidi" w:cstheme="majorBidi"/>
              <w:i/>
              <w:iCs/>
              <w:sz w:val="24"/>
              <w:szCs w:val="24"/>
            </w:rPr>
          </w:pPr>
        </w:p>
        <w:p w14:paraId="5D7071C6" w14:textId="0E302602" w:rsidR="00280B64" w:rsidRPr="007E6C67" w:rsidRDefault="00280B64" w:rsidP="00531C98">
          <w:pPr>
            <w:spacing w:line="480" w:lineRule="auto"/>
            <w:ind w:left="1890" w:right="1620"/>
            <w:rPr>
              <w:rFonts w:asciiTheme="majorBidi" w:hAnsiTheme="majorBidi" w:cstheme="majorBidi"/>
              <w:i/>
              <w:iCs/>
              <w:sz w:val="24"/>
              <w:szCs w:val="24"/>
            </w:rPr>
          </w:pPr>
          <w:r w:rsidRPr="007E6C67">
            <w:rPr>
              <w:rFonts w:asciiTheme="majorBidi" w:hAnsiTheme="majorBidi" w:cstheme="majorBidi"/>
              <w:i/>
              <w:iCs/>
              <w:sz w:val="24"/>
              <w:szCs w:val="24"/>
            </w:rPr>
            <w:t xml:space="preserve">For </w:t>
          </w:r>
        </w:p>
        <w:p w14:paraId="577DF0FC" w14:textId="3ECBC2AD" w:rsidR="003325C9" w:rsidRPr="007E6C67" w:rsidRDefault="00B022CE" w:rsidP="00531C98">
          <w:pPr>
            <w:spacing w:line="480" w:lineRule="auto"/>
            <w:ind w:left="1890" w:right="1620"/>
            <w:rPr>
              <w:rFonts w:asciiTheme="majorBidi" w:hAnsiTheme="majorBidi" w:cstheme="majorBidi"/>
              <w:i/>
              <w:iCs/>
              <w:sz w:val="24"/>
              <w:szCs w:val="24"/>
            </w:rPr>
          </w:pPr>
          <w:r w:rsidRPr="007E6C67">
            <w:rPr>
              <w:rFonts w:asciiTheme="majorBidi" w:hAnsiTheme="majorBidi" w:cstheme="majorBidi"/>
              <w:i/>
              <w:iCs/>
              <w:sz w:val="24"/>
              <w:szCs w:val="24"/>
            </w:rPr>
            <w:t>“</w:t>
          </w:r>
          <w:r w:rsidR="00280B64" w:rsidRPr="007E6C67">
            <w:rPr>
              <w:rFonts w:asciiTheme="majorBidi" w:hAnsiTheme="majorBidi" w:cstheme="majorBidi"/>
              <w:i/>
              <w:iCs/>
              <w:sz w:val="24"/>
              <w:szCs w:val="24"/>
            </w:rPr>
            <w:t>Woman, Life, Freedom</w:t>
          </w:r>
          <w:r w:rsidRPr="007E6C67">
            <w:rPr>
              <w:rFonts w:asciiTheme="majorBidi" w:hAnsiTheme="majorBidi" w:cstheme="majorBidi"/>
              <w:i/>
              <w:iCs/>
              <w:sz w:val="24"/>
              <w:szCs w:val="24"/>
            </w:rPr>
            <w:t>”</w:t>
          </w:r>
          <w:r w:rsidR="00280B64" w:rsidRPr="007E6C67">
            <w:rPr>
              <w:rFonts w:asciiTheme="majorBidi" w:hAnsiTheme="majorBidi" w:cstheme="majorBidi"/>
              <w:i/>
              <w:iCs/>
              <w:sz w:val="24"/>
              <w:szCs w:val="24"/>
            </w:rPr>
            <w:t xml:space="preserve"> </w:t>
          </w:r>
        </w:p>
        <w:p w14:paraId="7ACB0D52" w14:textId="58AC2E2A" w:rsidR="00280B64" w:rsidRPr="007E6C67" w:rsidRDefault="00280B64" w:rsidP="00531C98">
          <w:pPr>
            <w:spacing w:line="480" w:lineRule="auto"/>
            <w:ind w:left="1890" w:right="1620"/>
            <w:rPr>
              <w:rFonts w:asciiTheme="majorBidi" w:hAnsiTheme="majorBidi" w:cstheme="majorBidi"/>
              <w:i/>
              <w:iCs/>
              <w:sz w:val="24"/>
              <w:szCs w:val="24"/>
            </w:rPr>
          </w:pPr>
          <w:r w:rsidRPr="007E6C67">
            <w:rPr>
              <w:rFonts w:asciiTheme="majorBidi" w:hAnsiTheme="majorBidi" w:cstheme="majorBidi"/>
              <w:i/>
              <w:iCs/>
              <w:sz w:val="24"/>
              <w:szCs w:val="24"/>
            </w:rPr>
            <w:t xml:space="preserve">Dedicated to the </w:t>
          </w:r>
          <w:r w:rsidR="00992A6E" w:rsidRPr="007E6C67">
            <w:rPr>
              <w:rFonts w:asciiTheme="majorBidi" w:hAnsiTheme="majorBidi" w:cstheme="majorBidi"/>
              <w:i/>
              <w:iCs/>
              <w:sz w:val="24"/>
              <w:szCs w:val="24"/>
            </w:rPr>
            <w:t>ever-living</w:t>
          </w:r>
          <w:r w:rsidRPr="007E6C67">
            <w:rPr>
              <w:rFonts w:asciiTheme="majorBidi" w:hAnsiTheme="majorBidi" w:cstheme="majorBidi"/>
              <w:i/>
              <w:iCs/>
              <w:sz w:val="24"/>
              <w:szCs w:val="24"/>
            </w:rPr>
            <w:t xml:space="preserve"> memory of all who died for the freedom of Iran.</w:t>
          </w:r>
        </w:p>
        <w:p w14:paraId="41D16EC1" w14:textId="3B7D99F0" w:rsidR="00280B64" w:rsidRPr="007E6C67" w:rsidRDefault="00280B64" w:rsidP="00531C98">
          <w:pPr>
            <w:spacing w:line="480" w:lineRule="auto"/>
            <w:ind w:left="1890" w:right="1620"/>
            <w:rPr>
              <w:rFonts w:asciiTheme="majorBidi" w:hAnsiTheme="majorBidi" w:cstheme="majorBidi"/>
              <w:i/>
              <w:iCs/>
              <w:sz w:val="24"/>
              <w:szCs w:val="24"/>
              <w:rtl/>
              <w:lang w:bidi="fa-IR"/>
            </w:rPr>
          </w:pPr>
          <w:r w:rsidRPr="007E6C67">
            <w:rPr>
              <w:rFonts w:asciiTheme="majorBidi" w:hAnsiTheme="majorBidi" w:cstheme="majorBidi" w:hint="cs"/>
              <w:i/>
              <w:iCs/>
              <w:sz w:val="24"/>
              <w:szCs w:val="24"/>
              <w:rtl/>
              <w:lang w:bidi="fa-IR"/>
            </w:rPr>
            <w:t>زن، زندگی، آزادی</w:t>
          </w:r>
        </w:p>
        <w:p w14:paraId="242C1562" w14:textId="4938F86D" w:rsidR="00280B64" w:rsidRPr="007E6C67" w:rsidRDefault="00280B64" w:rsidP="00531C98">
          <w:pPr>
            <w:spacing w:line="480" w:lineRule="auto"/>
            <w:ind w:left="1890" w:right="1620"/>
            <w:rPr>
              <w:rFonts w:asciiTheme="majorBidi" w:hAnsiTheme="majorBidi" w:cstheme="majorBidi"/>
              <w:i/>
              <w:iCs/>
              <w:sz w:val="24"/>
              <w:szCs w:val="24"/>
            </w:rPr>
          </w:pPr>
        </w:p>
        <w:p w14:paraId="504BF1DF" w14:textId="203B8B78" w:rsidR="003325C9" w:rsidRPr="007E6C67" w:rsidRDefault="003325C9" w:rsidP="003325C9">
          <w:pPr>
            <w:spacing w:line="480" w:lineRule="auto"/>
            <w:rPr>
              <w:rFonts w:asciiTheme="majorBidi" w:hAnsiTheme="majorBidi" w:cstheme="majorBidi"/>
              <w:i/>
              <w:iCs/>
              <w:sz w:val="24"/>
              <w:szCs w:val="24"/>
            </w:rPr>
          </w:pPr>
        </w:p>
        <w:p w14:paraId="7E26E13B" w14:textId="1ACD6B3A" w:rsidR="00550FE8" w:rsidRPr="007E6C67" w:rsidRDefault="00550FE8">
          <w:pPr>
            <w:rPr>
              <w:rFonts w:asciiTheme="majorBidi" w:hAnsiTheme="majorBidi" w:cstheme="majorBidi"/>
            </w:rPr>
          </w:pPr>
          <w:r w:rsidRPr="007E6C67">
            <w:rPr>
              <w:rFonts w:asciiTheme="majorBidi" w:hAnsiTheme="majorBidi" w:cstheme="majorBidi"/>
            </w:rPr>
            <w:br w:type="page"/>
          </w:r>
        </w:p>
        <w:p w14:paraId="0275E059" w14:textId="2A8A9421" w:rsidR="007B1B75" w:rsidRPr="007E6C67" w:rsidRDefault="00000000" w:rsidP="00C32F63">
          <w:pPr>
            <w:rPr>
              <w:rFonts w:asciiTheme="majorBidi" w:hAnsiTheme="majorBidi" w:cstheme="majorBidi"/>
              <w:sz w:val="24"/>
              <w:szCs w:val="24"/>
            </w:rPr>
          </w:pPr>
        </w:p>
      </w:sdtContent>
    </w:sdt>
    <w:sdt>
      <w:sdtPr>
        <w:rPr>
          <w:rFonts w:asciiTheme="majorBidi" w:eastAsiaTheme="minorHAnsi" w:hAnsiTheme="majorBidi" w:cstheme="minorBidi"/>
          <w:b/>
          <w:bCs/>
          <w:color w:val="auto"/>
          <w:sz w:val="22"/>
          <w:szCs w:val="22"/>
        </w:rPr>
        <w:id w:val="1158266809"/>
        <w:docPartObj>
          <w:docPartGallery w:val="Table of Contents"/>
          <w:docPartUnique/>
        </w:docPartObj>
      </w:sdtPr>
      <w:sdtEndPr>
        <w:rPr>
          <w:rFonts w:cstheme="majorBidi"/>
          <w:noProof/>
          <w:sz w:val="24"/>
          <w:szCs w:val="24"/>
        </w:rPr>
      </w:sdtEndPr>
      <w:sdtContent>
        <w:p w14:paraId="3AE60028" w14:textId="25A9756D" w:rsidR="007B1B75" w:rsidRPr="007E6C67" w:rsidRDefault="007B1B75" w:rsidP="000A29DD">
          <w:pPr>
            <w:pStyle w:val="TOCHeading"/>
            <w:rPr>
              <w:rFonts w:asciiTheme="majorBidi" w:hAnsiTheme="majorBidi"/>
              <w:b/>
              <w:bCs/>
              <w:color w:val="auto"/>
            </w:rPr>
          </w:pPr>
          <w:r w:rsidRPr="007E6C67">
            <w:rPr>
              <w:rFonts w:asciiTheme="majorBidi" w:hAnsiTheme="majorBidi"/>
              <w:b/>
              <w:bCs/>
              <w:color w:val="auto"/>
            </w:rPr>
            <w:t>Table of Contents</w:t>
          </w:r>
        </w:p>
        <w:p w14:paraId="710AA857" w14:textId="77777777" w:rsidR="00623B15" w:rsidRPr="007E6C67" w:rsidRDefault="00623B15" w:rsidP="00623B15">
          <w:pPr>
            <w:rPr>
              <w:rFonts w:asciiTheme="majorBidi" w:hAnsiTheme="majorBidi" w:cstheme="majorBidi"/>
            </w:rPr>
          </w:pPr>
        </w:p>
        <w:p w14:paraId="5BFD6106" w14:textId="5A451292" w:rsidR="00EA034C" w:rsidRPr="00EA034C" w:rsidRDefault="007B1B75">
          <w:pPr>
            <w:pStyle w:val="TOC1"/>
            <w:rPr>
              <w:rFonts w:asciiTheme="majorBidi" w:eastAsiaTheme="minorEastAsia" w:hAnsiTheme="majorBidi" w:cstheme="majorBidi"/>
              <w:noProof/>
              <w:sz w:val="24"/>
              <w:szCs w:val="24"/>
            </w:rPr>
          </w:pPr>
          <w:r w:rsidRPr="003F7FF6">
            <w:rPr>
              <w:rFonts w:asciiTheme="majorBidi" w:hAnsiTheme="majorBidi" w:cstheme="majorBidi"/>
              <w:sz w:val="24"/>
              <w:szCs w:val="24"/>
            </w:rPr>
            <w:fldChar w:fldCharType="begin"/>
          </w:r>
          <w:r w:rsidRPr="003F7FF6">
            <w:rPr>
              <w:rFonts w:asciiTheme="majorBidi" w:hAnsiTheme="majorBidi" w:cstheme="majorBidi"/>
              <w:sz w:val="24"/>
              <w:szCs w:val="24"/>
            </w:rPr>
            <w:instrText xml:space="preserve"> TOC \o "1-3" \h \z \u </w:instrText>
          </w:r>
          <w:r w:rsidRPr="003F7FF6">
            <w:rPr>
              <w:rFonts w:asciiTheme="majorBidi" w:hAnsiTheme="majorBidi" w:cstheme="majorBidi"/>
              <w:sz w:val="24"/>
              <w:szCs w:val="24"/>
            </w:rPr>
            <w:fldChar w:fldCharType="separate"/>
          </w:r>
          <w:hyperlink w:anchor="_Toc120783372" w:history="1">
            <w:r w:rsidR="00EA034C" w:rsidRPr="00EA034C">
              <w:rPr>
                <w:rStyle w:val="Hyperlink"/>
                <w:rFonts w:asciiTheme="majorBidi" w:hAnsiTheme="majorBidi" w:cstheme="majorBidi"/>
                <w:noProof/>
                <w:sz w:val="24"/>
                <w:szCs w:val="24"/>
              </w:rPr>
              <w:t>Abstract</w:t>
            </w:r>
            <w:r w:rsidR="00EA034C" w:rsidRPr="00EA034C">
              <w:rPr>
                <w:rFonts w:asciiTheme="majorBidi" w:hAnsiTheme="majorBidi" w:cstheme="majorBidi"/>
                <w:noProof/>
                <w:webHidden/>
                <w:sz w:val="24"/>
                <w:szCs w:val="24"/>
              </w:rPr>
              <w:tab/>
            </w:r>
            <w:r w:rsidR="00EA034C" w:rsidRPr="00EA034C">
              <w:rPr>
                <w:rFonts w:asciiTheme="majorBidi" w:hAnsiTheme="majorBidi" w:cstheme="majorBidi"/>
                <w:noProof/>
                <w:webHidden/>
                <w:sz w:val="24"/>
                <w:szCs w:val="24"/>
              </w:rPr>
              <w:fldChar w:fldCharType="begin"/>
            </w:r>
            <w:r w:rsidR="00EA034C" w:rsidRPr="00EA034C">
              <w:rPr>
                <w:rFonts w:asciiTheme="majorBidi" w:hAnsiTheme="majorBidi" w:cstheme="majorBidi"/>
                <w:noProof/>
                <w:webHidden/>
                <w:sz w:val="24"/>
                <w:szCs w:val="24"/>
              </w:rPr>
              <w:instrText xml:space="preserve"> PAGEREF _Toc120783372 \h </w:instrText>
            </w:r>
            <w:r w:rsidR="00EA034C" w:rsidRPr="00EA034C">
              <w:rPr>
                <w:rFonts w:asciiTheme="majorBidi" w:hAnsiTheme="majorBidi" w:cstheme="majorBidi"/>
                <w:noProof/>
                <w:webHidden/>
                <w:sz w:val="24"/>
                <w:szCs w:val="24"/>
              </w:rPr>
            </w:r>
            <w:r w:rsidR="00EA034C" w:rsidRPr="00EA034C">
              <w:rPr>
                <w:rFonts w:asciiTheme="majorBidi" w:hAnsiTheme="majorBidi" w:cstheme="majorBidi"/>
                <w:noProof/>
                <w:webHidden/>
                <w:sz w:val="24"/>
                <w:szCs w:val="24"/>
              </w:rPr>
              <w:fldChar w:fldCharType="separate"/>
            </w:r>
            <w:r w:rsidR="006E743B">
              <w:rPr>
                <w:rFonts w:asciiTheme="majorBidi" w:hAnsiTheme="majorBidi" w:cstheme="majorBidi"/>
                <w:noProof/>
                <w:webHidden/>
                <w:sz w:val="24"/>
                <w:szCs w:val="24"/>
              </w:rPr>
              <w:t>viii</w:t>
            </w:r>
            <w:r w:rsidR="00EA034C" w:rsidRPr="00EA034C">
              <w:rPr>
                <w:rFonts w:asciiTheme="majorBidi" w:hAnsiTheme="majorBidi" w:cstheme="majorBidi"/>
                <w:noProof/>
                <w:webHidden/>
                <w:sz w:val="24"/>
                <w:szCs w:val="24"/>
              </w:rPr>
              <w:fldChar w:fldCharType="end"/>
            </w:r>
          </w:hyperlink>
        </w:p>
        <w:p w14:paraId="2280142C" w14:textId="46C88313" w:rsidR="00EA034C" w:rsidRPr="00EA034C" w:rsidRDefault="00000000">
          <w:pPr>
            <w:pStyle w:val="TOC1"/>
            <w:rPr>
              <w:rFonts w:asciiTheme="majorBidi" w:eastAsiaTheme="minorEastAsia" w:hAnsiTheme="majorBidi" w:cstheme="majorBidi"/>
              <w:noProof/>
              <w:sz w:val="24"/>
              <w:szCs w:val="24"/>
            </w:rPr>
          </w:pPr>
          <w:hyperlink w:anchor="_Toc120783373" w:history="1">
            <w:r w:rsidR="00EA034C" w:rsidRPr="00EA034C">
              <w:rPr>
                <w:rStyle w:val="Hyperlink"/>
                <w:rFonts w:asciiTheme="majorBidi" w:hAnsiTheme="majorBidi" w:cstheme="majorBidi"/>
                <w:noProof/>
                <w:sz w:val="24"/>
                <w:szCs w:val="24"/>
              </w:rPr>
              <w:t>Chapter 1: Introduction and Theoretical Framework</w:t>
            </w:r>
            <w:r w:rsidR="00EA034C" w:rsidRPr="00EA034C">
              <w:rPr>
                <w:rFonts w:asciiTheme="majorBidi" w:hAnsiTheme="majorBidi" w:cstheme="majorBidi"/>
                <w:noProof/>
                <w:webHidden/>
                <w:sz w:val="24"/>
                <w:szCs w:val="24"/>
              </w:rPr>
              <w:tab/>
            </w:r>
            <w:r w:rsidR="00EA034C" w:rsidRPr="00EA034C">
              <w:rPr>
                <w:rFonts w:asciiTheme="majorBidi" w:hAnsiTheme="majorBidi" w:cstheme="majorBidi"/>
                <w:noProof/>
                <w:webHidden/>
                <w:sz w:val="24"/>
                <w:szCs w:val="24"/>
              </w:rPr>
              <w:fldChar w:fldCharType="begin"/>
            </w:r>
            <w:r w:rsidR="00EA034C" w:rsidRPr="00EA034C">
              <w:rPr>
                <w:rFonts w:asciiTheme="majorBidi" w:hAnsiTheme="majorBidi" w:cstheme="majorBidi"/>
                <w:noProof/>
                <w:webHidden/>
                <w:sz w:val="24"/>
                <w:szCs w:val="24"/>
              </w:rPr>
              <w:instrText xml:space="preserve"> PAGEREF _Toc120783373 \h </w:instrText>
            </w:r>
            <w:r w:rsidR="00EA034C" w:rsidRPr="00EA034C">
              <w:rPr>
                <w:rFonts w:asciiTheme="majorBidi" w:hAnsiTheme="majorBidi" w:cstheme="majorBidi"/>
                <w:noProof/>
                <w:webHidden/>
                <w:sz w:val="24"/>
                <w:szCs w:val="24"/>
              </w:rPr>
            </w:r>
            <w:r w:rsidR="00EA034C" w:rsidRPr="00EA034C">
              <w:rPr>
                <w:rFonts w:asciiTheme="majorBidi" w:hAnsiTheme="majorBidi" w:cstheme="majorBidi"/>
                <w:noProof/>
                <w:webHidden/>
                <w:sz w:val="24"/>
                <w:szCs w:val="24"/>
              </w:rPr>
              <w:fldChar w:fldCharType="separate"/>
            </w:r>
            <w:r w:rsidR="006E743B">
              <w:rPr>
                <w:rFonts w:asciiTheme="majorBidi" w:hAnsiTheme="majorBidi" w:cstheme="majorBidi"/>
                <w:noProof/>
                <w:webHidden/>
                <w:sz w:val="24"/>
                <w:szCs w:val="24"/>
              </w:rPr>
              <w:t>1</w:t>
            </w:r>
            <w:r w:rsidR="00EA034C" w:rsidRPr="00EA034C">
              <w:rPr>
                <w:rFonts w:asciiTheme="majorBidi" w:hAnsiTheme="majorBidi" w:cstheme="majorBidi"/>
                <w:noProof/>
                <w:webHidden/>
                <w:sz w:val="24"/>
                <w:szCs w:val="24"/>
              </w:rPr>
              <w:fldChar w:fldCharType="end"/>
            </w:r>
          </w:hyperlink>
        </w:p>
        <w:p w14:paraId="2692B287" w14:textId="1CA8789F" w:rsidR="00EA034C" w:rsidRPr="00EA034C" w:rsidRDefault="00000000">
          <w:pPr>
            <w:pStyle w:val="TOC2"/>
            <w:rPr>
              <w:rFonts w:asciiTheme="majorBidi" w:eastAsiaTheme="minorEastAsia" w:hAnsiTheme="majorBidi" w:cstheme="majorBidi"/>
              <w:noProof/>
              <w:sz w:val="24"/>
              <w:szCs w:val="24"/>
            </w:rPr>
          </w:pPr>
          <w:hyperlink w:anchor="_Toc120783374" w:history="1">
            <w:r w:rsidR="00EA034C" w:rsidRPr="00EA034C">
              <w:rPr>
                <w:rStyle w:val="Hyperlink"/>
                <w:rFonts w:asciiTheme="majorBidi" w:hAnsiTheme="majorBidi" w:cstheme="majorBidi"/>
                <w:noProof/>
                <w:sz w:val="24"/>
                <w:szCs w:val="24"/>
              </w:rPr>
              <w:t>Modernization Theory</w:t>
            </w:r>
            <w:r w:rsidR="00EA034C" w:rsidRPr="00EA034C">
              <w:rPr>
                <w:rFonts w:asciiTheme="majorBidi" w:hAnsiTheme="majorBidi" w:cstheme="majorBidi"/>
                <w:noProof/>
                <w:webHidden/>
                <w:sz w:val="24"/>
                <w:szCs w:val="24"/>
              </w:rPr>
              <w:tab/>
            </w:r>
            <w:r w:rsidR="00EA034C" w:rsidRPr="00EA034C">
              <w:rPr>
                <w:rFonts w:asciiTheme="majorBidi" w:hAnsiTheme="majorBidi" w:cstheme="majorBidi"/>
                <w:noProof/>
                <w:webHidden/>
                <w:sz w:val="24"/>
                <w:szCs w:val="24"/>
              </w:rPr>
              <w:fldChar w:fldCharType="begin"/>
            </w:r>
            <w:r w:rsidR="00EA034C" w:rsidRPr="00EA034C">
              <w:rPr>
                <w:rFonts w:asciiTheme="majorBidi" w:hAnsiTheme="majorBidi" w:cstheme="majorBidi"/>
                <w:noProof/>
                <w:webHidden/>
                <w:sz w:val="24"/>
                <w:szCs w:val="24"/>
              </w:rPr>
              <w:instrText xml:space="preserve"> PAGEREF _Toc120783374 \h </w:instrText>
            </w:r>
            <w:r w:rsidR="00EA034C" w:rsidRPr="00EA034C">
              <w:rPr>
                <w:rFonts w:asciiTheme="majorBidi" w:hAnsiTheme="majorBidi" w:cstheme="majorBidi"/>
                <w:noProof/>
                <w:webHidden/>
                <w:sz w:val="24"/>
                <w:szCs w:val="24"/>
              </w:rPr>
            </w:r>
            <w:r w:rsidR="00EA034C" w:rsidRPr="00EA034C">
              <w:rPr>
                <w:rFonts w:asciiTheme="majorBidi" w:hAnsiTheme="majorBidi" w:cstheme="majorBidi"/>
                <w:noProof/>
                <w:webHidden/>
                <w:sz w:val="24"/>
                <w:szCs w:val="24"/>
              </w:rPr>
              <w:fldChar w:fldCharType="separate"/>
            </w:r>
            <w:r w:rsidR="006E743B">
              <w:rPr>
                <w:rFonts w:asciiTheme="majorBidi" w:hAnsiTheme="majorBidi" w:cstheme="majorBidi"/>
                <w:noProof/>
                <w:webHidden/>
                <w:sz w:val="24"/>
                <w:szCs w:val="24"/>
              </w:rPr>
              <w:t>3</w:t>
            </w:r>
            <w:r w:rsidR="00EA034C" w:rsidRPr="00EA034C">
              <w:rPr>
                <w:rFonts w:asciiTheme="majorBidi" w:hAnsiTheme="majorBidi" w:cstheme="majorBidi"/>
                <w:noProof/>
                <w:webHidden/>
                <w:sz w:val="24"/>
                <w:szCs w:val="24"/>
              </w:rPr>
              <w:fldChar w:fldCharType="end"/>
            </w:r>
          </w:hyperlink>
        </w:p>
        <w:p w14:paraId="64D7B703" w14:textId="4E907E52" w:rsidR="00EA034C" w:rsidRPr="00EA034C" w:rsidRDefault="00000000">
          <w:pPr>
            <w:pStyle w:val="TOC2"/>
            <w:rPr>
              <w:rFonts w:asciiTheme="majorBidi" w:eastAsiaTheme="minorEastAsia" w:hAnsiTheme="majorBidi" w:cstheme="majorBidi"/>
              <w:noProof/>
              <w:sz w:val="24"/>
              <w:szCs w:val="24"/>
            </w:rPr>
          </w:pPr>
          <w:hyperlink w:anchor="_Toc120783375" w:history="1">
            <w:r w:rsidR="00EA034C" w:rsidRPr="00EA034C">
              <w:rPr>
                <w:rStyle w:val="Hyperlink"/>
                <w:rFonts w:asciiTheme="majorBidi" w:hAnsiTheme="majorBidi" w:cstheme="majorBidi"/>
                <w:noProof/>
                <w:sz w:val="24"/>
                <w:szCs w:val="24"/>
              </w:rPr>
              <w:t>Theories of Globalization</w:t>
            </w:r>
            <w:r w:rsidR="00EA034C" w:rsidRPr="00EA034C">
              <w:rPr>
                <w:rFonts w:asciiTheme="majorBidi" w:hAnsiTheme="majorBidi" w:cstheme="majorBidi"/>
                <w:noProof/>
                <w:webHidden/>
                <w:sz w:val="24"/>
                <w:szCs w:val="24"/>
              </w:rPr>
              <w:tab/>
            </w:r>
            <w:r w:rsidR="00EA034C" w:rsidRPr="00EA034C">
              <w:rPr>
                <w:rFonts w:asciiTheme="majorBidi" w:hAnsiTheme="majorBidi" w:cstheme="majorBidi"/>
                <w:noProof/>
                <w:webHidden/>
                <w:sz w:val="24"/>
                <w:szCs w:val="24"/>
              </w:rPr>
              <w:fldChar w:fldCharType="begin"/>
            </w:r>
            <w:r w:rsidR="00EA034C" w:rsidRPr="00EA034C">
              <w:rPr>
                <w:rFonts w:asciiTheme="majorBidi" w:hAnsiTheme="majorBidi" w:cstheme="majorBidi"/>
                <w:noProof/>
                <w:webHidden/>
                <w:sz w:val="24"/>
                <w:szCs w:val="24"/>
              </w:rPr>
              <w:instrText xml:space="preserve"> PAGEREF _Toc120783375 \h </w:instrText>
            </w:r>
            <w:r w:rsidR="00EA034C" w:rsidRPr="00EA034C">
              <w:rPr>
                <w:rFonts w:asciiTheme="majorBidi" w:hAnsiTheme="majorBidi" w:cstheme="majorBidi"/>
                <w:noProof/>
                <w:webHidden/>
                <w:sz w:val="24"/>
                <w:szCs w:val="24"/>
              </w:rPr>
            </w:r>
            <w:r w:rsidR="00EA034C" w:rsidRPr="00EA034C">
              <w:rPr>
                <w:rFonts w:asciiTheme="majorBidi" w:hAnsiTheme="majorBidi" w:cstheme="majorBidi"/>
                <w:noProof/>
                <w:webHidden/>
                <w:sz w:val="24"/>
                <w:szCs w:val="24"/>
              </w:rPr>
              <w:fldChar w:fldCharType="separate"/>
            </w:r>
            <w:r w:rsidR="006E743B">
              <w:rPr>
                <w:rFonts w:asciiTheme="majorBidi" w:hAnsiTheme="majorBidi" w:cstheme="majorBidi"/>
                <w:noProof/>
                <w:webHidden/>
                <w:sz w:val="24"/>
                <w:szCs w:val="24"/>
              </w:rPr>
              <w:t>7</w:t>
            </w:r>
            <w:r w:rsidR="00EA034C" w:rsidRPr="00EA034C">
              <w:rPr>
                <w:rFonts w:asciiTheme="majorBidi" w:hAnsiTheme="majorBidi" w:cstheme="majorBidi"/>
                <w:noProof/>
                <w:webHidden/>
                <w:sz w:val="24"/>
                <w:szCs w:val="24"/>
              </w:rPr>
              <w:fldChar w:fldCharType="end"/>
            </w:r>
          </w:hyperlink>
        </w:p>
        <w:p w14:paraId="4294E35A" w14:textId="0CC0B95D" w:rsidR="00EA034C" w:rsidRPr="00EA034C" w:rsidRDefault="00000000">
          <w:pPr>
            <w:pStyle w:val="TOC3"/>
            <w:tabs>
              <w:tab w:val="right" w:leader="dot" w:pos="9350"/>
            </w:tabs>
            <w:rPr>
              <w:rFonts w:asciiTheme="majorBidi" w:eastAsiaTheme="minorEastAsia" w:hAnsiTheme="majorBidi" w:cstheme="majorBidi"/>
              <w:noProof/>
              <w:sz w:val="24"/>
              <w:szCs w:val="24"/>
            </w:rPr>
          </w:pPr>
          <w:hyperlink w:anchor="_Toc120783376" w:history="1">
            <w:r w:rsidR="00EA034C" w:rsidRPr="00EA034C">
              <w:rPr>
                <w:rStyle w:val="Hyperlink"/>
                <w:rFonts w:asciiTheme="majorBidi" w:hAnsiTheme="majorBidi" w:cstheme="majorBidi"/>
                <w:noProof/>
                <w:sz w:val="24"/>
                <w:szCs w:val="24"/>
              </w:rPr>
              <w:t>Dependency and World-Systems Analysis</w:t>
            </w:r>
            <w:r w:rsidR="00EA034C" w:rsidRPr="00EA034C">
              <w:rPr>
                <w:rFonts w:asciiTheme="majorBidi" w:hAnsiTheme="majorBidi" w:cstheme="majorBidi"/>
                <w:noProof/>
                <w:webHidden/>
                <w:sz w:val="24"/>
                <w:szCs w:val="24"/>
              </w:rPr>
              <w:tab/>
            </w:r>
            <w:r w:rsidR="00EA034C" w:rsidRPr="00EA034C">
              <w:rPr>
                <w:rFonts w:asciiTheme="majorBidi" w:hAnsiTheme="majorBidi" w:cstheme="majorBidi"/>
                <w:noProof/>
                <w:webHidden/>
                <w:sz w:val="24"/>
                <w:szCs w:val="24"/>
              </w:rPr>
              <w:fldChar w:fldCharType="begin"/>
            </w:r>
            <w:r w:rsidR="00EA034C" w:rsidRPr="00EA034C">
              <w:rPr>
                <w:rFonts w:asciiTheme="majorBidi" w:hAnsiTheme="majorBidi" w:cstheme="majorBidi"/>
                <w:noProof/>
                <w:webHidden/>
                <w:sz w:val="24"/>
                <w:szCs w:val="24"/>
              </w:rPr>
              <w:instrText xml:space="preserve"> PAGEREF _Toc120783376 \h </w:instrText>
            </w:r>
            <w:r w:rsidR="00EA034C" w:rsidRPr="00EA034C">
              <w:rPr>
                <w:rFonts w:asciiTheme="majorBidi" w:hAnsiTheme="majorBidi" w:cstheme="majorBidi"/>
                <w:noProof/>
                <w:webHidden/>
                <w:sz w:val="24"/>
                <w:szCs w:val="24"/>
              </w:rPr>
            </w:r>
            <w:r w:rsidR="00EA034C" w:rsidRPr="00EA034C">
              <w:rPr>
                <w:rFonts w:asciiTheme="majorBidi" w:hAnsiTheme="majorBidi" w:cstheme="majorBidi"/>
                <w:noProof/>
                <w:webHidden/>
                <w:sz w:val="24"/>
                <w:szCs w:val="24"/>
              </w:rPr>
              <w:fldChar w:fldCharType="separate"/>
            </w:r>
            <w:r w:rsidR="006E743B">
              <w:rPr>
                <w:rFonts w:asciiTheme="majorBidi" w:hAnsiTheme="majorBidi" w:cstheme="majorBidi"/>
                <w:noProof/>
                <w:webHidden/>
                <w:sz w:val="24"/>
                <w:szCs w:val="24"/>
              </w:rPr>
              <w:t>8</w:t>
            </w:r>
            <w:r w:rsidR="00EA034C" w:rsidRPr="00EA034C">
              <w:rPr>
                <w:rFonts w:asciiTheme="majorBidi" w:hAnsiTheme="majorBidi" w:cstheme="majorBidi"/>
                <w:noProof/>
                <w:webHidden/>
                <w:sz w:val="24"/>
                <w:szCs w:val="24"/>
              </w:rPr>
              <w:fldChar w:fldCharType="end"/>
            </w:r>
          </w:hyperlink>
        </w:p>
        <w:p w14:paraId="64E2D7CC" w14:textId="39CB404C" w:rsidR="00EA034C" w:rsidRPr="00EA034C" w:rsidRDefault="00000000">
          <w:pPr>
            <w:pStyle w:val="TOC3"/>
            <w:tabs>
              <w:tab w:val="right" w:leader="dot" w:pos="9350"/>
            </w:tabs>
            <w:rPr>
              <w:rFonts w:asciiTheme="majorBidi" w:eastAsiaTheme="minorEastAsia" w:hAnsiTheme="majorBidi" w:cstheme="majorBidi"/>
              <w:noProof/>
              <w:sz w:val="24"/>
              <w:szCs w:val="24"/>
            </w:rPr>
          </w:pPr>
          <w:hyperlink w:anchor="_Toc120783377" w:history="1">
            <w:r w:rsidR="00EA034C" w:rsidRPr="00EA034C">
              <w:rPr>
                <w:rStyle w:val="Hyperlink"/>
                <w:rFonts w:asciiTheme="majorBidi" w:hAnsiTheme="majorBidi" w:cstheme="majorBidi"/>
                <w:noProof/>
                <w:sz w:val="24"/>
                <w:szCs w:val="24"/>
              </w:rPr>
              <w:t>World Society</w:t>
            </w:r>
            <w:r w:rsidR="00EA034C" w:rsidRPr="00EA034C">
              <w:rPr>
                <w:rFonts w:asciiTheme="majorBidi" w:hAnsiTheme="majorBidi" w:cstheme="majorBidi"/>
                <w:noProof/>
                <w:webHidden/>
                <w:sz w:val="24"/>
                <w:szCs w:val="24"/>
              </w:rPr>
              <w:tab/>
            </w:r>
            <w:r w:rsidR="00EA034C" w:rsidRPr="00EA034C">
              <w:rPr>
                <w:rFonts w:asciiTheme="majorBidi" w:hAnsiTheme="majorBidi" w:cstheme="majorBidi"/>
                <w:noProof/>
                <w:webHidden/>
                <w:sz w:val="24"/>
                <w:szCs w:val="24"/>
              </w:rPr>
              <w:fldChar w:fldCharType="begin"/>
            </w:r>
            <w:r w:rsidR="00EA034C" w:rsidRPr="00EA034C">
              <w:rPr>
                <w:rFonts w:asciiTheme="majorBidi" w:hAnsiTheme="majorBidi" w:cstheme="majorBidi"/>
                <w:noProof/>
                <w:webHidden/>
                <w:sz w:val="24"/>
                <w:szCs w:val="24"/>
              </w:rPr>
              <w:instrText xml:space="preserve"> PAGEREF _Toc120783377 \h </w:instrText>
            </w:r>
            <w:r w:rsidR="00EA034C" w:rsidRPr="00EA034C">
              <w:rPr>
                <w:rFonts w:asciiTheme="majorBidi" w:hAnsiTheme="majorBidi" w:cstheme="majorBidi"/>
                <w:noProof/>
                <w:webHidden/>
                <w:sz w:val="24"/>
                <w:szCs w:val="24"/>
              </w:rPr>
            </w:r>
            <w:r w:rsidR="00EA034C" w:rsidRPr="00EA034C">
              <w:rPr>
                <w:rFonts w:asciiTheme="majorBidi" w:hAnsiTheme="majorBidi" w:cstheme="majorBidi"/>
                <w:noProof/>
                <w:webHidden/>
                <w:sz w:val="24"/>
                <w:szCs w:val="24"/>
              </w:rPr>
              <w:fldChar w:fldCharType="separate"/>
            </w:r>
            <w:r w:rsidR="006E743B">
              <w:rPr>
                <w:rFonts w:asciiTheme="majorBidi" w:hAnsiTheme="majorBidi" w:cstheme="majorBidi"/>
                <w:noProof/>
                <w:webHidden/>
                <w:sz w:val="24"/>
                <w:szCs w:val="24"/>
              </w:rPr>
              <w:t>12</w:t>
            </w:r>
            <w:r w:rsidR="00EA034C" w:rsidRPr="00EA034C">
              <w:rPr>
                <w:rFonts w:asciiTheme="majorBidi" w:hAnsiTheme="majorBidi" w:cstheme="majorBidi"/>
                <w:noProof/>
                <w:webHidden/>
                <w:sz w:val="24"/>
                <w:szCs w:val="24"/>
              </w:rPr>
              <w:fldChar w:fldCharType="end"/>
            </w:r>
          </w:hyperlink>
        </w:p>
        <w:p w14:paraId="6D7DA0B9" w14:textId="3BEC09A6" w:rsidR="00EA034C" w:rsidRPr="00EA034C" w:rsidRDefault="00000000">
          <w:pPr>
            <w:pStyle w:val="TOC2"/>
            <w:rPr>
              <w:rFonts w:asciiTheme="majorBidi" w:eastAsiaTheme="minorEastAsia" w:hAnsiTheme="majorBidi" w:cstheme="majorBidi"/>
              <w:noProof/>
              <w:sz w:val="24"/>
              <w:szCs w:val="24"/>
            </w:rPr>
          </w:pPr>
          <w:hyperlink w:anchor="_Toc120783378" w:history="1">
            <w:r w:rsidR="00EA034C" w:rsidRPr="00EA034C">
              <w:rPr>
                <w:rStyle w:val="Hyperlink"/>
                <w:rFonts w:asciiTheme="majorBidi" w:hAnsiTheme="majorBidi" w:cstheme="majorBidi"/>
                <w:noProof/>
                <w:sz w:val="24"/>
                <w:szCs w:val="24"/>
              </w:rPr>
              <w:t>Moving Forward: Theoretical Framework of This Dissertation</w:t>
            </w:r>
            <w:r w:rsidR="00EA034C" w:rsidRPr="00EA034C">
              <w:rPr>
                <w:rFonts w:asciiTheme="majorBidi" w:hAnsiTheme="majorBidi" w:cstheme="majorBidi"/>
                <w:noProof/>
                <w:webHidden/>
                <w:sz w:val="24"/>
                <w:szCs w:val="24"/>
              </w:rPr>
              <w:tab/>
            </w:r>
            <w:r w:rsidR="00EA034C" w:rsidRPr="00EA034C">
              <w:rPr>
                <w:rFonts w:asciiTheme="majorBidi" w:hAnsiTheme="majorBidi" w:cstheme="majorBidi"/>
                <w:noProof/>
                <w:webHidden/>
                <w:sz w:val="24"/>
                <w:szCs w:val="24"/>
              </w:rPr>
              <w:fldChar w:fldCharType="begin"/>
            </w:r>
            <w:r w:rsidR="00EA034C" w:rsidRPr="00EA034C">
              <w:rPr>
                <w:rFonts w:asciiTheme="majorBidi" w:hAnsiTheme="majorBidi" w:cstheme="majorBidi"/>
                <w:noProof/>
                <w:webHidden/>
                <w:sz w:val="24"/>
                <w:szCs w:val="24"/>
              </w:rPr>
              <w:instrText xml:space="preserve"> PAGEREF _Toc120783378 \h </w:instrText>
            </w:r>
            <w:r w:rsidR="00EA034C" w:rsidRPr="00EA034C">
              <w:rPr>
                <w:rFonts w:asciiTheme="majorBidi" w:hAnsiTheme="majorBidi" w:cstheme="majorBidi"/>
                <w:noProof/>
                <w:webHidden/>
                <w:sz w:val="24"/>
                <w:szCs w:val="24"/>
              </w:rPr>
            </w:r>
            <w:r w:rsidR="00EA034C" w:rsidRPr="00EA034C">
              <w:rPr>
                <w:rFonts w:asciiTheme="majorBidi" w:hAnsiTheme="majorBidi" w:cstheme="majorBidi"/>
                <w:noProof/>
                <w:webHidden/>
                <w:sz w:val="24"/>
                <w:szCs w:val="24"/>
              </w:rPr>
              <w:fldChar w:fldCharType="separate"/>
            </w:r>
            <w:r w:rsidR="006E743B">
              <w:rPr>
                <w:rFonts w:asciiTheme="majorBidi" w:hAnsiTheme="majorBidi" w:cstheme="majorBidi"/>
                <w:noProof/>
                <w:webHidden/>
                <w:sz w:val="24"/>
                <w:szCs w:val="24"/>
              </w:rPr>
              <w:t>14</w:t>
            </w:r>
            <w:r w:rsidR="00EA034C" w:rsidRPr="00EA034C">
              <w:rPr>
                <w:rFonts w:asciiTheme="majorBidi" w:hAnsiTheme="majorBidi" w:cstheme="majorBidi"/>
                <w:noProof/>
                <w:webHidden/>
                <w:sz w:val="24"/>
                <w:szCs w:val="24"/>
              </w:rPr>
              <w:fldChar w:fldCharType="end"/>
            </w:r>
          </w:hyperlink>
        </w:p>
        <w:p w14:paraId="078BBD77" w14:textId="13A38AEC" w:rsidR="00EA034C" w:rsidRPr="00EA034C" w:rsidRDefault="00000000">
          <w:pPr>
            <w:pStyle w:val="TOC1"/>
            <w:rPr>
              <w:rFonts w:asciiTheme="majorBidi" w:eastAsiaTheme="minorEastAsia" w:hAnsiTheme="majorBidi" w:cstheme="majorBidi"/>
              <w:noProof/>
              <w:sz w:val="24"/>
              <w:szCs w:val="24"/>
            </w:rPr>
          </w:pPr>
          <w:hyperlink w:anchor="_Toc120783379" w:history="1">
            <w:r w:rsidR="00EA034C" w:rsidRPr="00EA034C">
              <w:rPr>
                <w:rStyle w:val="Hyperlink"/>
                <w:rFonts w:asciiTheme="majorBidi" w:hAnsiTheme="majorBidi" w:cstheme="majorBidi"/>
                <w:noProof/>
                <w:sz w:val="24"/>
                <w:szCs w:val="24"/>
              </w:rPr>
              <w:t>Chapter 2: Methodology</w:t>
            </w:r>
            <w:r w:rsidR="00EA034C" w:rsidRPr="00EA034C">
              <w:rPr>
                <w:rFonts w:asciiTheme="majorBidi" w:hAnsiTheme="majorBidi" w:cstheme="majorBidi"/>
                <w:noProof/>
                <w:webHidden/>
                <w:sz w:val="24"/>
                <w:szCs w:val="24"/>
              </w:rPr>
              <w:tab/>
            </w:r>
            <w:r w:rsidR="00EA034C" w:rsidRPr="00EA034C">
              <w:rPr>
                <w:rFonts w:asciiTheme="majorBidi" w:hAnsiTheme="majorBidi" w:cstheme="majorBidi"/>
                <w:noProof/>
                <w:webHidden/>
                <w:sz w:val="24"/>
                <w:szCs w:val="24"/>
              </w:rPr>
              <w:fldChar w:fldCharType="begin"/>
            </w:r>
            <w:r w:rsidR="00EA034C" w:rsidRPr="00EA034C">
              <w:rPr>
                <w:rFonts w:asciiTheme="majorBidi" w:hAnsiTheme="majorBidi" w:cstheme="majorBidi"/>
                <w:noProof/>
                <w:webHidden/>
                <w:sz w:val="24"/>
                <w:szCs w:val="24"/>
              </w:rPr>
              <w:instrText xml:space="preserve"> PAGEREF _Toc120783379 \h </w:instrText>
            </w:r>
            <w:r w:rsidR="00EA034C" w:rsidRPr="00EA034C">
              <w:rPr>
                <w:rFonts w:asciiTheme="majorBidi" w:hAnsiTheme="majorBidi" w:cstheme="majorBidi"/>
                <w:noProof/>
                <w:webHidden/>
                <w:sz w:val="24"/>
                <w:szCs w:val="24"/>
              </w:rPr>
            </w:r>
            <w:r w:rsidR="00EA034C" w:rsidRPr="00EA034C">
              <w:rPr>
                <w:rFonts w:asciiTheme="majorBidi" w:hAnsiTheme="majorBidi" w:cstheme="majorBidi"/>
                <w:noProof/>
                <w:webHidden/>
                <w:sz w:val="24"/>
                <w:szCs w:val="24"/>
              </w:rPr>
              <w:fldChar w:fldCharType="separate"/>
            </w:r>
            <w:r w:rsidR="006E743B">
              <w:rPr>
                <w:rFonts w:asciiTheme="majorBidi" w:hAnsiTheme="majorBidi" w:cstheme="majorBidi"/>
                <w:noProof/>
                <w:webHidden/>
                <w:sz w:val="24"/>
                <w:szCs w:val="24"/>
              </w:rPr>
              <w:t>18</w:t>
            </w:r>
            <w:r w:rsidR="00EA034C" w:rsidRPr="00EA034C">
              <w:rPr>
                <w:rFonts w:asciiTheme="majorBidi" w:hAnsiTheme="majorBidi" w:cstheme="majorBidi"/>
                <w:noProof/>
                <w:webHidden/>
                <w:sz w:val="24"/>
                <w:szCs w:val="24"/>
              </w:rPr>
              <w:fldChar w:fldCharType="end"/>
            </w:r>
          </w:hyperlink>
        </w:p>
        <w:p w14:paraId="16F03335" w14:textId="3F7C6C35" w:rsidR="00EA034C" w:rsidRPr="00EA034C" w:rsidRDefault="00000000">
          <w:pPr>
            <w:pStyle w:val="TOC2"/>
            <w:rPr>
              <w:rFonts w:asciiTheme="majorBidi" w:eastAsiaTheme="minorEastAsia" w:hAnsiTheme="majorBidi" w:cstheme="majorBidi"/>
              <w:noProof/>
              <w:sz w:val="24"/>
              <w:szCs w:val="24"/>
            </w:rPr>
          </w:pPr>
          <w:hyperlink w:anchor="_Toc120783380" w:history="1">
            <w:r w:rsidR="00EA034C" w:rsidRPr="00EA034C">
              <w:rPr>
                <w:rStyle w:val="Hyperlink"/>
                <w:rFonts w:asciiTheme="majorBidi" w:hAnsiTheme="majorBidi" w:cstheme="majorBidi"/>
                <w:noProof/>
                <w:sz w:val="24"/>
                <w:szCs w:val="24"/>
              </w:rPr>
              <w:t>Analytical Strategy: Growth Curve Models (GCMs)</w:t>
            </w:r>
            <w:r w:rsidR="00EA034C" w:rsidRPr="00EA034C">
              <w:rPr>
                <w:rFonts w:asciiTheme="majorBidi" w:hAnsiTheme="majorBidi" w:cstheme="majorBidi"/>
                <w:noProof/>
                <w:webHidden/>
                <w:sz w:val="24"/>
                <w:szCs w:val="24"/>
              </w:rPr>
              <w:tab/>
            </w:r>
            <w:r w:rsidR="00EA034C" w:rsidRPr="00EA034C">
              <w:rPr>
                <w:rFonts w:asciiTheme="majorBidi" w:hAnsiTheme="majorBidi" w:cstheme="majorBidi"/>
                <w:noProof/>
                <w:webHidden/>
                <w:sz w:val="24"/>
                <w:szCs w:val="24"/>
              </w:rPr>
              <w:fldChar w:fldCharType="begin"/>
            </w:r>
            <w:r w:rsidR="00EA034C" w:rsidRPr="00EA034C">
              <w:rPr>
                <w:rFonts w:asciiTheme="majorBidi" w:hAnsiTheme="majorBidi" w:cstheme="majorBidi"/>
                <w:noProof/>
                <w:webHidden/>
                <w:sz w:val="24"/>
                <w:szCs w:val="24"/>
              </w:rPr>
              <w:instrText xml:space="preserve"> PAGEREF _Toc120783380 \h </w:instrText>
            </w:r>
            <w:r w:rsidR="00EA034C" w:rsidRPr="00EA034C">
              <w:rPr>
                <w:rFonts w:asciiTheme="majorBidi" w:hAnsiTheme="majorBidi" w:cstheme="majorBidi"/>
                <w:noProof/>
                <w:webHidden/>
                <w:sz w:val="24"/>
                <w:szCs w:val="24"/>
              </w:rPr>
            </w:r>
            <w:r w:rsidR="00EA034C" w:rsidRPr="00EA034C">
              <w:rPr>
                <w:rFonts w:asciiTheme="majorBidi" w:hAnsiTheme="majorBidi" w:cstheme="majorBidi"/>
                <w:noProof/>
                <w:webHidden/>
                <w:sz w:val="24"/>
                <w:szCs w:val="24"/>
              </w:rPr>
              <w:fldChar w:fldCharType="separate"/>
            </w:r>
            <w:r w:rsidR="006E743B">
              <w:rPr>
                <w:rFonts w:asciiTheme="majorBidi" w:hAnsiTheme="majorBidi" w:cstheme="majorBidi"/>
                <w:noProof/>
                <w:webHidden/>
                <w:sz w:val="24"/>
                <w:szCs w:val="24"/>
              </w:rPr>
              <w:t>19</w:t>
            </w:r>
            <w:r w:rsidR="00EA034C" w:rsidRPr="00EA034C">
              <w:rPr>
                <w:rFonts w:asciiTheme="majorBidi" w:hAnsiTheme="majorBidi" w:cstheme="majorBidi"/>
                <w:noProof/>
                <w:webHidden/>
                <w:sz w:val="24"/>
                <w:szCs w:val="24"/>
              </w:rPr>
              <w:fldChar w:fldCharType="end"/>
            </w:r>
          </w:hyperlink>
        </w:p>
        <w:p w14:paraId="17E93BD8" w14:textId="5046D43A" w:rsidR="00EA034C" w:rsidRPr="00EA034C" w:rsidRDefault="00000000">
          <w:pPr>
            <w:pStyle w:val="TOC3"/>
            <w:tabs>
              <w:tab w:val="right" w:leader="dot" w:pos="9350"/>
            </w:tabs>
            <w:rPr>
              <w:rFonts w:asciiTheme="majorBidi" w:eastAsiaTheme="minorEastAsia" w:hAnsiTheme="majorBidi" w:cstheme="majorBidi"/>
              <w:noProof/>
              <w:sz w:val="24"/>
              <w:szCs w:val="24"/>
            </w:rPr>
          </w:pPr>
          <w:hyperlink w:anchor="_Toc120783381" w:history="1">
            <w:r w:rsidR="00EA034C" w:rsidRPr="00EA034C">
              <w:rPr>
                <w:rStyle w:val="Hyperlink"/>
                <w:rFonts w:asciiTheme="majorBidi" w:hAnsiTheme="majorBidi" w:cstheme="majorBidi"/>
                <w:noProof/>
                <w:sz w:val="24"/>
                <w:szCs w:val="24"/>
              </w:rPr>
              <w:t>SEM vs. HLM</w:t>
            </w:r>
            <w:r w:rsidR="00EA034C" w:rsidRPr="00EA034C">
              <w:rPr>
                <w:rFonts w:asciiTheme="majorBidi" w:hAnsiTheme="majorBidi" w:cstheme="majorBidi"/>
                <w:noProof/>
                <w:webHidden/>
                <w:sz w:val="24"/>
                <w:szCs w:val="24"/>
              </w:rPr>
              <w:tab/>
            </w:r>
            <w:r w:rsidR="00EA034C" w:rsidRPr="00EA034C">
              <w:rPr>
                <w:rFonts w:asciiTheme="majorBidi" w:hAnsiTheme="majorBidi" w:cstheme="majorBidi"/>
                <w:noProof/>
                <w:webHidden/>
                <w:sz w:val="24"/>
                <w:szCs w:val="24"/>
              </w:rPr>
              <w:fldChar w:fldCharType="begin"/>
            </w:r>
            <w:r w:rsidR="00EA034C" w:rsidRPr="00EA034C">
              <w:rPr>
                <w:rFonts w:asciiTheme="majorBidi" w:hAnsiTheme="majorBidi" w:cstheme="majorBidi"/>
                <w:noProof/>
                <w:webHidden/>
                <w:sz w:val="24"/>
                <w:szCs w:val="24"/>
              </w:rPr>
              <w:instrText xml:space="preserve"> PAGEREF _Toc120783381 \h </w:instrText>
            </w:r>
            <w:r w:rsidR="00EA034C" w:rsidRPr="00EA034C">
              <w:rPr>
                <w:rFonts w:asciiTheme="majorBidi" w:hAnsiTheme="majorBidi" w:cstheme="majorBidi"/>
                <w:noProof/>
                <w:webHidden/>
                <w:sz w:val="24"/>
                <w:szCs w:val="24"/>
              </w:rPr>
            </w:r>
            <w:r w:rsidR="00EA034C" w:rsidRPr="00EA034C">
              <w:rPr>
                <w:rFonts w:asciiTheme="majorBidi" w:hAnsiTheme="majorBidi" w:cstheme="majorBidi"/>
                <w:noProof/>
                <w:webHidden/>
                <w:sz w:val="24"/>
                <w:szCs w:val="24"/>
              </w:rPr>
              <w:fldChar w:fldCharType="separate"/>
            </w:r>
            <w:r w:rsidR="006E743B">
              <w:rPr>
                <w:rFonts w:asciiTheme="majorBidi" w:hAnsiTheme="majorBidi" w:cstheme="majorBidi"/>
                <w:noProof/>
                <w:webHidden/>
                <w:sz w:val="24"/>
                <w:szCs w:val="24"/>
              </w:rPr>
              <w:t>22</w:t>
            </w:r>
            <w:r w:rsidR="00EA034C" w:rsidRPr="00EA034C">
              <w:rPr>
                <w:rFonts w:asciiTheme="majorBidi" w:hAnsiTheme="majorBidi" w:cstheme="majorBidi"/>
                <w:noProof/>
                <w:webHidden/>
                <w:sz w:val="24"/>
                <w:szCs w:val="24"/>
              </w:rPr>
              <w:fldChar w:fldCharType="end"/>
            </w:r>
          </w:hyperlink>
        </w:p>
        <w:p w14:paraId="69A97ACC" w14:textId="22BEF0E5" w:rsidR="00EA034C" w:rsidRPr="00EA034C" w:rsidRDefault="00000000">
          <w:pPr>
            <w:pStyle w:val="TOC2"/>
            <w:rPr>
              <w:rFonts w:asciiTheme="majorBidi" w:eastAsiaTheme="minorEastAsia" w:hAnsiTheme="majorBidi" w:cstheme="majorBidi"/>
              <w:noProof/>
              <w:sz w:val="24"/>
              <w:szCs w:val="24"/>
            </w:rPr>
          </w:pPr>
          <w:hyperlink w:anchor="_Toc120783382" w:history="1">
            <w:r w:rsidR="00EA034C" w:rsidRPr="00EA034C">
              <w:rPr>
                <w:rStyle w:val="Hyperlink"/>
                <w:rFonts w:asciiTheme="majorBidi" w:hAnsiTheme="majorBidi" w:cstheme="majorBidi"/>
                <w:noProof/>
                <w:sz w:val="24"/>
                <w:szCs w:val="24"/>
              </w:rPr>
              <w:t>A Summary of Chapters’ Research Topics and Questions</w:t>
            </w:r>
            <w:r w:rsidR="00EA034C" w:rsidRPr="00EA034C">
              <w:rPr>
                <w:rFonts w:asciiTheme="majorBidi" w:hAnsiTheme="majorBidi" w:cstheme="majorBidi"/>
                <w:noProof/>
                <w:webHidden/>
                <w:sz w:val="24"/>
                <w:szCs w:val="24"/>
              </w:rPr>
              <w:tab/>
            </w:r>
            <w:r w:rsidR="00EA034C" w:rsidRPr="00EA034C">
              <w:rPr>
                <w:rFonts w:asciiTheme="majorBidi" w:hAnsiTheme="majorBidi" w:cstheme="majorBidi"/>
                <w:noProof/>
                <w:webHidden/>
                <w:sz w:val="24"/>
                <w:szCs w:val="24"/>
              </w:rPr>
              <w:fldChar w:fldCharType="begin"/>
            </w:r>
            <w:r w:rsidR="00EA034C" w:rsidRPr="00EA034C">
              <w:rPr>
                <w:rFonts w:asciiTheme="majorBidi" w:hAnsiTheme="majorBidi" w:cstheme="majorBidi"/>
                <w:noProof/>
                <w:webHidden/>
                <w:sz w:val="24"/>
                <w:szCs w:val="24"/>
              </w:rPr>
              <w:instrText xml:space="preserve"> PAGEREF _Toc120783382 \h </w:instrText>
            </w:r>
            <w:r w:rsidR="00EA034C" w:rsidRPr="00EA034C">
              <w:rPr>
                <w:rFonts w:asciiTheme="majorBidi" w:hAnsiTheme="majorBidi" w:cstheme="majorBidi"/>
                <w:noProof/>
                <w:webHidden/>
                <w:sz w:val="24"/>
                <w:szCs w:val="24"/>
              </w:rPr>
            </w:r>
            <w:r w:rsidR="00EA034C" w:rsidRPr="00EA034C">
              <w:rPr>
                <w:rFonts w:asciiTheme="majorBidi" w:hAnsiTheme="majorBidi" w:cstheme="majorBidi"/>
                <w:noProof/>
                <w:webHidden/>
                <w:sz w:val="24"/>
                <w:szCs w:val="24"/>
              </w:rPr>
              <w:fldChar w:fldCharType="separate"/>
            </w:r>
            <w:r w:rsidR="006E743B">
              <w:rPr>
                <w:rFonts w:asciiTheme="majorBidi" w:hAnsiTheme="majorBidi" w:cstheme="majorBidi"/>
                <w:noProof/>
                <w:webHidden/>
                <w:sz w:val="24"/>
                <w:szCs w:val="24"/>
              </w:rPr>
              <w:t>26</w:t>
            </w:r>
            <w:r w:rsidR="00EA034C" w:rsidRPr="00EA034C">
              <w:rPr>
                <w:rFonts w:asciiTheme="majorBidi" w:hAnsiTheme="majorBidi" w:cstheme="majorBidi"/>
                <w:noProof/>
                <w:webHidden/>
                <w:sz w:val="24"/>
                <w:szCs w:val="24"/>
              </w:rPr>
              <w:fldChar w:fldCharType="end"/>
            </w:r>
          </w:hyperlink>
        </w:p>
        <w:p w14:paraId="25D8E031" w14:textId="49908062" w:rsidR="00EA034C" w:rsidRPr="00EA034C" w:rsidRDefault="00000000">
          <w:pPr>
            <w:pStyle w:val="TOC1"/>
            <w:rPr>
              <w:rFonts w:asciiTheme="majorBidi" w:eastAsiaTheme="minorEastAsia" w:hAnsiTheme="majorBidi" w:cstheme="majorBidi"/>
              <w:noProof/>
              <w:sz w:val="24"/>
              <w:szCs w:val="24"/>
            </w:rPr>
          </w:pPr>
          <w:hyperlink w:anchor="_Toc120783383" w:history="1">
            <w:r w:rsidR="00EA034C" w:rsidRPr="00EA034C">
              <w:rPr>
                <w:rStyle w:val="Hyperlink"/>
                <w:rFonts w:asciiTheme="majorBidi" w:hAnsiTheme="majorBidi" w:cstheme="majorBidi"/>
                <w:noProof/>
                <w:sz w:val="24"/>
                <w:szCs w:val="24"/>
              </w:rPr>
              <w:t>Chapter 3: The Environment – Ecologically Unequal Exchange and Air Pollution</w:t>
            </w:r>
            <w:r w:rsidR="00EA034C" w:rsidRPr="00EA034C">
              <w:rPr>
                <w:rFonts w:asciiTheme="majorBidi" w:hAnsiTheme="majorBidi" w:cstheme="majorBidi"/>
                <w:noProof/>
                <w:webHidden/>
                <w:sz w:val="24"/>
                <w:szCs w:val="24"/>
              </w:rPr>
              <w:tab/>
            </w:r>
            <w:r w:rsidR="00EA034C" w:rsidRPr="00EA034C">
              <w:rPr>
                <w:rFonts w:asciiTheme="majorBidi" w:hAnsiTheme="majorBidi" w:cstheme="majorBidi"/>
                <w:noProof/>
                <w:webHidden/>
                <w:sz w:val="24"/>
                <w:szCs w:val="24"/>
              </w:rPr>
              <w:fldChar w:fldCharType="begin"/>
            </w:r>
            <w:r w:rsidR="00EA034C" w:rsidRPr="00EA034C">
              <w:rPr>
                <w:rFonts w:asciiTheme="majorBidi" w:hAnsiTheme="majorBidi" w:cstheme="majorBidi"/>
                <w:noProof/>
                <w:webHidden/>
                <w:sz w:val="24"/>
                <w:szCs w:val="24"/>
              </w:rPr>
              <w:instrText xml:space="preserve"> PAGEREF _Toc120783383 \h </w:instrText>
            </w:r>
            <w:r w:rsidR="00EA034C" w:rsidRPr="00EA034C">
              <w:rPr>
                <w:rFonts w:asciiTheme="majorBidi" w:hAnsiTheme="majorBidi" w:cstheme="majorBidi"/>
                <w:noProof/>
                <w:webHidden/>
                <w:sz w:val="24"/>
                <w:szCs w:val="24"/>
              </w:rPr>
            </w:r>
            <w:r w:rsidR="00EA034C" w:rsidRPr="00EA034C">
              <w:rPr>
                <w:rFonts w:asciiTheme="majorBidi" w:hAnsiTheme="majorBidi" w:cstheme="majorBidi"/>
                <w:noProof/>
                <w:webHidden/>
                <w:sz w:val="24"/>
                <w:szCs w:val="24"/>
              </w:rPr>
              <w:fldChar w:fldCharType="separate"/>
            </w:r>
            <w:r w:rsidR="006E743B">
              <w:rPr>
                <w:rFonts w:asciiTheme="majorBidi" w:hAnsiTheme="majorBidi" w:cstheme="majorBidi"/>
                <w:noProof/>
                <w:webHidden/>
                <w:sz w:val="24"/>
                <w:szCs w:val="24"/>
              </w:rPr>
              <w:t>28</w:t>
            </w:r>
            <w:r w:rsidR="00EA034C" w:rsidRPr="00EA034C">
              <w:rPr>
                <w:rFonts w:asciiTheme="majorBidi" w:hAnsiTheme="majorBidi" w:cstheme="majorBidi"/>
                <w:noProof/>
                <w:webHidden/>
                <w:sz w:val="24"/>
                <w:szCs w:val="24"/>
              </w:rPr>
              <w:fldChar w:fldCharType="end"/>
            </w:r>
          </w:hyperlink>
        </w:p>
        <w:p w14:paraId="0C1D89DA" w14:textId="793E3EAE" w:rsidR="00EA034C" w:rsidRPr="00EA034C" w:rsidRDefault="00000000">
          <w:pPr>
            <w:pStyle w:val="TOC2"/>
            <w:rPr>
              <w:rFonts w:asciiTheme="majorBidi" w:eastAsiaTheme="minorEastAsia" w:hAnsiTheme="majorBidi" w:cstheme="majorBidi"/>
              <w:noProof/>
              <w:sz w:val="24"/>
              <w:szCs w:val="24"/>
            </w:rPr>
          </w:pPr>
          <w:hyperlink w:anchor="_Toc120783384" w:history="1">
            <w:r w:rsidR="00EA034C" w:rsidRPr="00EA034C">
              <w:rPr>
                <w:rStyle w:val="Hyperlink"/>
                <w:rFonts w:asciiTheme="majorBidi" w:hAnsiTheme="majorBidi" w:cstheme="majorBidi"/>
                <w:noProof/>
                <w:sz w:val="24"/>
                <w:szCs w:val="24"/>
              </w:rPr>
              <w:t>Data and Measurements</w:t>
            </w:r>
            <w:r w:rsidR="00EA034C" w:rsidRPr="00EA034C">
              <w:rPr>
                <w:rFonts w:asciiTheme="majorBidi" w:hAnsiTheme="majorBidi" w:cstheme="majorBidi"/>
                <w:noProof/>
                <w:webHidden/>
                <w:sz w:val="24"/>
                <w:szCs w:val="24"/>
              </w:rPr>
              <w:tab/>
            </w:r>
            <w:r w:rsidR="00EA034C" w:rsidRPr="00EA034C">
              <w:rPr>
                <w:rFonts w:asciiTheme="majorBidi" w:hAnsiTheme="majorBidi" w:cstheme="majorBidi"/>
                <w:noProof/>
                <w:webHidden/>
                <w:sz w:val="24"/>
                <w:szCs w:val="24"/>
              </w:rPr>
              <w:fldChar w:fldCharType="begin"/>
            </w:r>
            <w:r w:rsidR="00EA034C" w:rsidRPr="00EA034C">
              <w:rPr>
                <w:rFonts w:asciiTheme="majorBidi" w:hAnsiTheme="majorBidi" w:cstheme="majorBidi"/>
                <w:noProof/>
                <w:webHidden/>
                <w:sz w:val="24"/>
                <w:szCs w:val="24"/>
              </w:rPr>
              <w:instrText xml:space="preserve"> PAGEREF _Toc120783384 \h </w:instrText>
            </w:r>
            <w:r w:rsidR="00EA034C" w:rsidRPr="00EA034C">
              <w:rPr>
                <w:rFonts w:asciiTheme="majorBidi" w:hAnsiTheme="majorBidi" w:cstheme="majorBidi"/>
                <w:noProof/>
                <w:webHidden/>
                <w:sz w:val="24"/>
                <w:szCs w:val="24"/>
              </w:rPr>
            </w:r>
            <w:r w:rsidR="00EA034C" w:rsidRPr="00EA034C">
              <w:rPr>
                <w:rFonts w:asciiTheme="majorBidi" w:hAnsiTheme="majorBidi" w:cstheme="majorBidi"/>
                <w:noProof/>
                <w:webHidden/>
                <w:sz w:val="24"/>
                <w:szCs w:val="24"/>
              </w:rPr>
              <w:fldChar w:fldCharType="separate"/>
            </w:r>
            <w:r w:rsidR="006E743B">
              <w:rPr>
                <w:rFonts w:asciiTheme="majorBidi" w:hAnsiTheme="majorBidi" w:cstheme="majorBidi"/>
                <w:noProof/>
                <w:webHidden/>
                <w:sz w:val="24"/>
                <w:szCs w:val="24"/>
              </w:rPr>
              <w:t>35</w:t>
            </w:r>
            <w:r w:rsidR="00EA034C" w:rsidRPr="00EA034C">
              <w:rPr>
                <w:rFonts w:asciiTheme="majorBidi" w:hAnsiTheme="majorBidi" w:cstheme="majorBidi"/>
                <w:noProof/>
                <w:webHidden/>
                <w:sz w:val="24"/>
                <w:szCs w:val="24"/>
              </w:rPr>
              <w:fldChar w:fldCharType="end"/>
            </w:r>
          </w:hyperlink>
        </w:p>
        <w:p w14:paraId="643E1FB3" w14:textId="2B2A3BAD" w:rsidR="00EA034C" w:rsidRPr="00EA034C" w:rsidRDefault="00000000">
          <w:pPr>
            <w:pStyle w:val="TOC2"/>
            <w:rPr>
              <w:rFonts w:asciiTheme="majorBidi" w:eastAsiaTheme="minorEastAsia" w:hAnsiTheme="majorBidi" w:cstheme="majorBidi"/>
              <w:noProof/>
              <w:sz w:val="24"/>
              <w:szCs w:val="24"/>
            </w:rPr>
          </w:pPr>
          <w:hyperlink w:anchor="_Toc120783385" w:history="1">
            <w:r w:rsidR="00EA034C" w:rsidRPr="00EA034C">
              <w:rPr>
                <w:rStyle w:val="Hyperlink"/>
                <w:rFonts w:asciiTheme="majorBidi" w:hAnsiTheme="majorBidi" w:cstheme="majorBidi"/>
                <w:noProof/>
                <w:sz w:val="24"/>
                <w:szCs w:val="24"/>
              </w:rPr>
              <w:t>Findings</w:t>
            </w:r>
            <w:r w:rsidR="00EA034C" w:rsidRPr="00EA034C">
              <w:rPr>
                <w:rFonts w:asciiTheme="majorBidi" w:hAnsiTheme="majorBidi" w:cstheme="majorBidi"/>
                <w:noProof/>
                <w:webHidden/>
                <w:sz w:val="24"/>
                <w:szCs w:val="24"/>
              </w:rPr>
              <w:tab/>
            </w:r>
            <w:r w:rsidR="00EA034C" w:rsidRPr="00EA034C">
              <w:rPr>
                <w:rFonts w:asciiTheme="majorBidi" w:hAnsiTheme="majorBidi" w:cstheme="majorBidi"/>
                <w:noProof/>
                <w:webHidden/>
                <w:sz w:val="24"/>
                <w:szCs w:val="24"/>
              </w:rPr>
              <w:fldChar w:fldCharType="begin"/>
            </w:r>
            <w:r w:rsidR="00EA034C" w:rsidRPr="00EA034C">
              <w:rPr>
                <w:rFonts w:asciiTheme="majorBidi" w:hAnsiTheme="majorBidi" w:cstheme="majorBidi"/>
                <w:noProof/>
                <w:webHidden/>
                <w:sz w:val="24"/>
                <w:szCs w:val="24"/>
              </w:rPr>
              <w:instrText xml:space="preserve"> PAGEREF _Toc120783385 \h </w:instrText>
            </w:r>
            <w:r w:rsidR="00EA034C" w:rsidRPr="00EA034C">
              <w:rPr>
                <w:rFonts w:asciiTheme="majorBidi" w:hAnsiTheme="majorBidi" w:cstheme="majorBidi"/>
                <w:noProof/>
                <w:webHidden/>
                <w:sz w:val="24"/>
                <w:szCs w:val="24"/>
              </w:rPr>
            </w:r>
            <w:r w:rsidR="00EA034C" w:rsidRPr="00EA034C">
              <w:rPr>
                <w:rFonts w:asciiTheme="majorBidi" w:hAnsiTheme="majorBidi" w:cstheme="majorBidi"/>
                <w:noProof/>
                <w:webHidden/>
                <w:sz w:val="24"/>
                <w:szCs w:val="24"/>
              </w:rPr>
              <w:fldChar w:fldCharType="separate"/>
            </w:r>
            <w:r w:rsidR="006E743B">
              <w:rPr>
                <w:rFonts w:asciiTheme="majorBidi" w:hAnsiTheme="majorBidi" w:cstheme="majorBidi"/>
                <w:noProof/>
                <w:webHidden/>
                <w:sz w:val="24"/>
                <w:szCs w:val="24"/>
              </w:rPr>
              <w:t>40</w:t>
            </w:r>
            <w:r w:rsidR="00EA034C" w:rsidRPr="00EA034C">
              <w:rPr>
                <w:rFonts w:asciiTheme="majorBidi" w:hAnsiTheme="majorBidi" w:cstheme="majorBidi"/>
                <w:noProof/>
                <w:webHidden/>
                <w:sz w:val="24"/>
                <w:szCs w:val="24"/>
              </w:rPr>
              <w:fldChar w:fldCharType="end"/>
            </w:r>
          </w:hyperlink>
        </w:p>
        <w:p w14:paraId="3E52F603" w14:textId="4C9B3DAD" w:rsidR="00EA034C" w:rsidRPr="00EA034C" w:rsidRDefault="00000000">
          <w:pPr>
            <w:pStyle w:val="TOC2"/>
            <w:rPr>
              <w:rFonts w:asciiTheme="majorBidi" w:eastAsiaTheme="minorEastAsia" w:hAnsiTheme="majorBidi" w:cstheme="majorBidi"/>
              <w:noProof/>
              <w:sz w:val="24"/>
              <w:szCs w:val="24"/>
            </w:rPr>
          </w:pPr>
          <w:hyperlink w:anchor="_Toc120783386" w:history="1">
            <w:r w:rsidR="00EA034C" w:rsidRPr="00EA034C">
              <w:rPr>
                <w:rStyle w:val="Hyperlink"/>
                <w:rFonts w:asciiTheme="majorBidi" w:hAnsiTheme="majorBidi" w:cstheme="majorBidi"/>
                <w:noProof/>
                <w:sz w:val="24"/>
                <w:szCs w:val="24"/>
              </w:rPr>
              <w:t>Summary</w:t>
            </w:r>
            <w:r w:rsidR="00EA034C" w:rsidRPr="00EA034C">
              <w:rPr>
                <w:rFonts w:asciiTheme="majorBidi" w:hAnsiTheme="majorBidi" w:cstheme="majorBidi"/>
                <w:noProof/>
                <w:webHidden/>
                <w:sz w:val="24"/>
                <w:szCs w:val="24"/>
              </w:rPr>
              <w:tab/>
            </w:r>
            <w:r w:rsidR="00EA034C" w:rsidRPr="00EA034C">
              <w:rPr>
                <w:rFonts w:asciiTheme="majorBidi" w:hAnsiTheme="majorBidi" w:cstheme="majorBidi"/>
                <w:noProof/>
                <w:webHidden/>
                <w:sz w:val="24"/>
                <w:szCs w:val="24"/>
              </w:rPr>
              <w:fldChar w:fldCharType="begin"/>
            </w:r>
            <w:r w:rsidR="00EA034C" w:rsidRPr="00EA034C">
              <w:rPr>
                <w:rFonts w:asciiTheme="majorBidi" w:hAnsiTheme="majorBidi" w:cstheme="majorBidi"/>
                <w:noProof/>
                <w:webHidden/>
                <w:sz w:val="24"/>
                <w:szCs w:val="24"/>
              </w:rPr>
              <w:instrText xml:space="preserve"> PAGEREF _Toc120783386 \h </w:instrText>
            </w:r>
            <w:r w:rsidR="00EA034C" w:rsidRPr="00EA034C">
              <w:rPr>
                <w:rFonts w:asciiTheme="majorBidi" w:hAnsiTheme="majorBidi" w:cstheme="majorBidi"/>
                <w:noProof/>
                <w:webHidden/>
                <w:sz w:val="24"/>
                <w:szCs w:val="24"/>
              </w:rPr>
            </w:r>
            <w:r w:rsidR="00EA034C" w:rsidRPr="00EA034C">
              <w:rPr>
                <w:rFonts w:asciiTheme="majorBidi" w:hAnsiTheme="majorBidi" w:cstheme="majorBidi"/>
                <w:noProof/>
                <w:webHidden/>
                <w:sz w:val="24"/>
                <w:szCs w:val="24"/>
              </w:rPr>
              <w:fldChar w:fldCharType="separate"/>
            </w:r>
            <w:r w:rsidR="006E743B">
              <w:rPr>
                <w:rFonts w:asciiTheme="majorBidi" w:hAnsiTheme="majorBidi" w:cstheme="majorBidi"/>
                <w:noProof/>
                <w:webHidden/>
                <w:sz w:val="24"/>
                <w:szCs w:val="24"/>
              </w:rPr>
              <w:t>47</w:t>
            </w:r>
            <w:r w:rsidR="00EA034C" w:rsidRPr="00EA034C">
              <w:rPr>
                <w:rFonts w:asciiTheme="majorBidi" w:hAnsiTheme="majorBidi" w:cstheme="majorBidi"/>
                <w:noProof/>
                <w:webHidden/>
                <w:sz w:val="24"/>
                <w:szCs w:val="24"/>
              </w:rPr>
              <w:fldChar w:fldCharType="end"/>
            </w:r>
          </w:hyperlink>
        </w:p>
        <w:p w14:paraId="0FB49EB8" w14:textId="7D2B7483" w:rsidR="00EA034C" w:rsidRPr="00EA034C" w:rsidRDefault="00000000">
          <w:pPr>
            <w:pStyle w:val="TOC1"/>
            <w:rPr>
              <w:rFonts w:asciiTheme="majorBidi" w:eastAsiaTheme="minorEastAsia" w:hAnsiTheme="majorBidi" w:cstheme="majorBidi"/>
              <w:noProof/>
              <w:sz w:val="24"/>
              <w:szCs w:val="24"/>
            </w:rPr>
          </w:pPr>
          <w:hyperlink w:anchor="_Toc120783387" w:history="1">
            <w:r w:rsidR="00EA034C" w:rsidRPr="00EA034C">
              <w:rPr>
                <w:rStyle w:val="Hyperlink"/>
                <w:rFonts w:asciiTheme="majorBidi" w:hAnsiTheme="majorBidi" w:cstheme="majorBidi"/>
                <w:noProof/>
                <w:sz w:val="24"/>
                <w:szCs w:val="24"/>
              </w:rPr>
              <w:t>Chapter 4: The Economy – Foreign Direct Investment and Income Inequality</w:t>
            </w:r>
            <w:r w:rsidR="00EA034C" w:rsidRPr="00EA034C">
              <w:rPr>
                <w:rFonts w:asciiTheme="majorBidi" w:hAnsiTheme="majorBidi" w:cstheme="majorBidi"/>
                <w:noProof/>
                <w:webHidden/>
                <w:sz w:val="24"/>
                <w:szCs w:val="24"/>
              </w:rPr>
              <w:tab/>
            </w:r>
            <w:r w:rsidR="00EA034C" w:rsidRPr="00EA034C">
              <w:rPr>
                <w:rFonts w:asciiTheme="majorBidi" w:hAnsiTheme="majorBidi" w:cstheme="majorBidi"/>
                <w:noProof/>
                <w:webHidden/>
                <w:sz w:val="24"/>
                <w:szCs w:val="24"/>
              </w:rPr>
              <w:fldChar w:fldCharType="begin"/>
            </w:r>
            <w:r w:rsidR="00EA034C" w:rsidRPr="00EA034C">
              <w:rPr>
                <w:rFonts w:asciiTheme="majorBidi" w:hAnsiTheme="majorBidi" w:cstheme="majorBidi"/>
                <w:noProof/>
                <w:webHidden/>
                <w:sz w:val="24"/>
                <w:szCs w:val="24"/>
              </w:rPr>
              <w:instrText xml:space="preserve"> PAGEREF _Toc120783387 \h </w:instrText>
            </w:r>
            <w:r w:rsidR="00EA034C" w:rsidRPr="00EA034C">
              <w:rPr>
                <w:rFonts w:asciiTheme="majorBidi" w:hAnsiTheme="majorBidi" w:cstheme="majorBidi"/>
                <w:noProof/>
                <w:webHidden/>
                <w:sz w:val="24"/>
                <w:szCs w:val="24"/>
              </w:rPr>
            </w:r>
            <w:r w:rsidR="00EA034C" w:rsidRPr="00EA034C">
              <w:rPr>
                <w:rFonts w:asciiTheme="majorBidi" w:hAnsiTheme="majorBidi" w:cstheme="majorBidi"/>
                <w:noProof/>
                <w:webHidden/>
                <w:sz w:val="24"/>
                <w:szCs w:val="24"/>
              </w:rPr>
              <w:fldChar w:fldCharType="separate"/>
            </w:r>
            <w:r w:rsidR="006E743B">
              <w:rPr>
                <w:rFonts w:asciiTheme="majorBidi" w:hAnsiTheme="majorBidi" w:cstheme="majorBidi"/>
                <w:noProof/>
                <w:webHidden/>
                <w:sz w:val="24"/>
                <w:szCs w:val="24"/>
              </w:rPr>
              <w:t>49</w:t>
            </w:r>
            <w:r w:rsidR="00EA034C" w:rsidRPr="00EA034C">
              <w:rPr>
                <w:rFonts w:asciiTheme="majorBidi" w:hAnsiTheme="majorBidi" w:cstheme="majorBidi"/>
                <w:noProof/>
                <w:webHidden/>
                <w:sz w:val="24"/>
                <w:szCs w:val="24"/>
              </w:rPr>
              <w:fldChar w:fldCharType="end"/>
            </w:r>
          </w:hyperlink>
        </w:p>
        <w:p w14:paraId="1F39B337" w14:textId="36D8C10B" w:rsidR="00EA034C" w:rsidRPr="00EA034C" w:rsidRDefault="00000000">
          <w:pPr>
            <w:pStyle w:val="TOC2"/>
            <w:rPr>
              <w:rFonts w:asciiTheme="majorBidi" w:eastAsiaTheme="minorEastAsia" w:hAnsiTheme="majorBidi" w:cstheme="majorBidi"/>
              <w:noProof/>
              <w:sz w:val="24"/>
              <w:szCs w:val="24"/>
            </w:rPr>
          </w:pPr>
          <w:hyperlink w:anchor="_Toc120783388" w:history="1">
            <w:r w:rsidR="00EA034C" w:rsidRPr="00EA034C">
              <w:rPr>
                <w:rStyle w:val="Hyperlink"/>
                <w:rFonts w:asciiTheme="majorBidi" w:hAnsiTheme="majorBidi" w:cstheme="majorBidi"/>
                <w:noProof/>
                <w:sz w:val="24"/>
                <w:szCs w:val="24"/>
              </w:rPr>
              <w:t>Data and Measurements</w:t>
            </w:r>
            <w:r w:rsidR="00EA034C" w:rsidRPr="00EA034C">
              <w:rPr>
                <w:rFonts w:asciiTheme="majorBidi" w:hAnsiTheme="majorBidi" w:cstheme="majorBidi"/>
                <w:noProof/>
                <w:webHidden/>
                <w:sz w:val="24"/>
                <w:szCs w:val="24"/>
              </w:rPr>
              <w:tab/>
            </w:r>
            <w:r w:rsidR="00EA034C" w:rsidRPr="00EA034C">
              <w:rPr>
                <w:rFonts w:asciiTheme="majorBidi" w:hAnsiTheme="majorBidi" w:cstheme="majorBidi"/>
                <w:noProof/>
                <w:webHidden/>
                <w:sz w:val="24"/>
                <w:szCs w:val="24"/>
              </w:rPr>
              <w:fldChar w:fldCharType="begin"/>
            </w:r>
            <w:r w:rsidR="00EA034C" w:rsidRPr="00EA034C">
              <w:rPr>
                <w:rFonts w:asciiTheme="majorBidi" w:hAnsiTheme="majorBidi" w:cstheme="majorBidi"/>
                <w:noProof/>
                <w:webHidden/>
                <w:sz w:val="24"/>
                <w:szCs w:val="24"/>
              </w:rPr>
              <w:instrText xml:space="preserve"> PAGEREF _Toc120783388 \h </w:instrText>
            </w:r>
            <w:r w:rsidR="00EA034C" w:rsidRPr="00EA034C">
              <w:rPr>
                <w:rFonts w:asciiTheme="majorBidi" w:hAnsiTheme="majorBidi" w:cstheme="majorBidi"/>
                <w:noProof/>
                <w:webHidden/>
                <w:sz w:val="24"/>
                <w:szCs w:val="24"/>
              </w:rPr>
            </w:r>
            <w:r w:rsidR="00EA034C" w:rsidRPr="00EA034C">
              <w:rPr>
                <w:rFonts w:asciiTheme="majorBidi" w:hAnsiTheme="majorBidi" w:cstheme="majorBidi"/>
                <w:noProof/>
                <w:webHidden/>
                <w:sz w:val="24"/>
                <w:szCs w:val="24"/>
              </w:rPr>
              <w:fldChar w:fldCharType="separate"/>
            </w:r>
            <w:r w:rsidR="006E743B">
              <w:rPr>
                <w:rFonts w:asciiTheme="majorBidi" w:hAnsiTheme="majorBidi" w:cstheme="majorBidi"/>
                <w:noProof/>
                <w:webHidden/>
                <w:sz w:val="24"/>
                <w:szCs w:val="24"/>
              </w:rPr>
              <w:t>53</w:t>
            </w:r>
            <w:r w:rsidR="00EA034C" w:rsidRPr="00EA034C">
              <w:rPr>
                <w:rFonts w:asciiTheme="majorBidi" w:hAnsiTheme="majorBidi" w:cstheme="majorBidi"/>
                <w:noProof/>
                <w:webHidden/>
                <w:sz w:val="24"/>
                <w:szCs w:val="24"/>
              </w:rPr>
              <w:fldChar w:fldCharType="end"/>
            </w:r>
          </w:hyperlink>
        </w:p>
        <w:p w14:paraId="039D0B91" w14:textId="2BF4AF8B" w:rsidR="00EA034C" w:rsidRPr="00EA034C" w:rsidRDefault="00000000">
          <w:pPr>
            <w:pStyle w:val="TOC2"/>
            <w:rPr>
              <w:rFonts w:asciiTheme="majorBidi" w:eastAsiaTheme="minorEastAsia" w:hAnsiTheme="majorBidi" w:cstheme="majorBidi"/>
              <w:noProof/>
              <w:sz w:val="24"/>
              <w:szCs w:val="24"/>
            </w:rPr>
          </w:pPr>
          <w:hyperlink w:anchor="_Toc120783389" w:history="1">
            <w:r w:rsidR="00EA034C" w:rsidRPr="00EA034C">
              <w:rPr>
                <w:rStyle w:val="Hyperlink"/>
                <w:rFonts w:asciiTheme="majorBidi" w:hAnsiTheme="majorBidi" w:cstheme="majorBidi"/>
                <w:noProof/>
                <w:sz w:val="24"/>
                <w:szCs w:val="24"/>
              </w:rPr>
              <w:t>Findings</w:t>
            </w:r>
            <w:r w:rsidR="00EA034C" w:rsidRPr="00EA034C">
              <w:rPr>
                <w:rFonts w:asciiTheme="majorBidi" w:hAnsiTheme="majorBidi" w:cstheme="majorBidi"/>
                <w:noProof/>
                <w:webHidden/>
                <w:sz w:val="24"/>
                <w:szCs w:val="24"/>
              </w:rPr>
              <w:tab/>
            </w:r>
            <w:r w:rsidR="00EA034C" w:rsidRPr="00EA034C">
              <w:rPr>
                <w:rFonts w:asciiTheme="majorBidi" w:hAnsiTheme="majorBidi" w:cstheme="majorBidi"/>
                <w:noProof/>
                <w:webHidden/>
                <w:sz w:val="24"/>
                <w:szCs w:val="24"/>
              </w:rPr>
              <w:fldChar w:fldCharType="begin"/>
            </w:r>
            <w:r w:rsidR="00EA034C" w:rsidRPr="00EA034C">
              <w:rPr>
                <w:rFonts w:asciiTheme="majorBidi" w:hAnsiTheme="majorBidi" w:cstheme="majorBidi"/>
                <w:noProof/>
                <w:webHidden/>
                <w:sz w:val="24"/>
                <w:szCs w:val="24"/>
              </w:rPr>
              <w:instrText xml:space="preserve"> PAGEREF _Toc120783389 \h </w:instrText>
            </w:r>
            <w:r w:rsidR="00EA034C" w:rsidRPr="00EA034C">
              <w:rPr>
                <w:rFonts w:asciiTheme="majorBidi" w:hAnsiTheme="majorBidi" w:cstheme="majorBidi"/>
                <w:noProof/>
                <w:webHidden/>
                <w:sz w:val="24"/>
                <w:szCs w:val="24"/>
              </w:rPr>
            </w:r>
            <w:r w:rsidR="00EA034C" w:rsidRPr="00EA034C">
              <w:rPr>
                <w:rFonts w:asciiTheme="majorBidi" w:hAnsiTheme="majorBidi" w:cstheme="majorBidi"/>
                <w:noProof/>
                <w:webHidden/>
                <w:sz w:val="24"/>
                <w:szCs w:val="24"/>
              </w:rPr>
              <w:fldChar w:fldCharType="separate"/>
            </w:r>
            <w:r w:rsidR="006E743B">
              <w:rPr>
                <w:rFonts w:asciiTheme="majorBidi" w:hAnsiTheme="majorBidi" w:cstheme="majorBidi"/>
                <w:noProof/>
                <w:webHidden/>
                <w:sz w:val="24"/>
                <w:szCs w:val="24"/>
              </w:rPr>
              <w:t>57</w:t>
            </w:r>
            <w:r w:rsidR="00EA034C" w:rsidRPr="00EA034C">
              <w:rPr>
                <w:rFonts w:asciiTheme="majorBidi" w:hAnsiTheme="majorBidi" w:cstheme="majorBidi"/>
                <w:noProof/>
                <w:webHidden/>
                <w:sz w:val="24"/>
                <w:szCs w:val="24"/>
              </w:rPr>
              <w:fldChar w:fldCharType="end"/>
            </w:r>
          </w:hyperlink>
        </w:p>
        <w:p w14:paraId="3AD17133" w14:textId="30072B94" w:rsidR="00EA034C" w:rsidRPr="00EA034C" w:rsidRDefault="00000000">
          <w:pPr>
            <w:pStyle w:val="TOC2"/>
            <w:rPr>
              <w:rFonts w:asciiTheme="majorBidi" w:eastAsiaTheme="minorEastAsia" w:hAnsiTheme="majorBidi" w:cstheme="majorBidi"/>
              <w:noProof/>
              <w:sz w:val="24"/>
              <w:szCs w:val="24"/>
            </w:rPr>
          </w:pPr>
          <w:hyperlink w:anchor="_Toc120783390" w:history="1">
            <w:r w:rsidR="00EA034C" w:rsidRPr="00EA034C">
              <w:rPr>
                <w:rStyle w:val="Hyperlink"/>
                <w:rFonts w:asciiTheme="majorBidi" w:hAnsiTheme="majorBidi" w:cstheme="majorBidi"/>
                <w:noProof/>
                <w:sz w:val="24"/>
                <w:szCs w:val="24"/>
              </w:rPr>
              <w:t>Summary</w:t>
            </w:r>
            <w:r w:rsidR="00EA034C" w:rsidRPr="00EA034C">
              <w:rPr>
                <w:rFonts w:asciiTheme="majorBidi" w:hAnsiTheme="majorBidi" w:cstheme="majorBidi"/>
                <w:noProof/>
                <w:webHidden/>
                <w:sz w:val="24"/>
                <w:szCs w:val="24"/>
              </w:rPr>
              <w:tab/>
            </w:r>
            <w:r w:rsidR="00EA034C" w:rsidRPr="00EA034C">
              <w:rPr>
                <w:rFonts w:asciiTheme="majorBidi" w:hAnsiTheme="majorBidi" w:cstheme="majorBidi"/>
                <w:noProof/>
                <w:webHidden/>
                <w:sz w:val="24"/>
                <w:szCs w:val="24"/>
              </w:rPr>
              <w:fldChar w:fldCharType="begin"/>
            </w:r>
            <w:r w:rsidR="00EA034C" w:rsidRPr="00EA034C">
              <w:rPr>
                <w:rFonts w:asciiTheme="majorBidi" w:hAnsiTheme="majorBidi" w:cstheme="majorBidi"/>
                <w:noProof/>
                <w:webHidden/>
                <w:sz w:val="24"/>
                <w:szCs w:val="24"/>
              </w:rPr>
              <w:instrText xml:space="preserve"> PAGEREF _Toc120783390 \h </w:instrText>
            </w:r>
            <w:r w:rsidR="00EA034C" w:rsidRPr="00EA034C">
              <w:rPr>
                <w:rFonts w:asciiTheme="majorBidi" w:hAnsiTheme="majorBidi" w:cstheme="majorBidi"/>
                <w:noProof/>
                <w:webHidden/>
                <w:sz w:val="24"/>
                <w:szCs w:val="24"/>
              </w:rPr>
            </w:r>
            <w:r w:rsidR="00EA034C" w:rsidRPr="00EA034C">
              <w:rPr>
                <w:rFonts w:asciiTheme="majorBidi" w:hAnsiTheme="majorBidi" w:cstheme="majorBidi"/>
                <w:noProof/>
                <w:webHidden/>
                <w:sz w:val="24"/>
                <w:szCs w:val="24"/>
              </w:rPr>
              <w:fldChar w:fldCharType="separate"/>
            </w:r>
            <w:r w:rsidR="006E743B">
              <w:rPr>
                <w:rFonts w:asciiTheme="majorBidi" w:hAnsiTheme="majorBidi" w:cstheme="majorBidi"/>
                <w:noProof/>
                <w:webHidden/>
                <w:sz w:val="24"/>
                <w:szCs w:val="24"/>
              </w:rPr>
              <w:t>69</w:t>
            </w:r>
            <w:r w:rsidR="00EA034C" w:rsidRPr="00EA034C">
              <w:rPr>
                <w:rFonts w:asciiTheme="majorBidi" w:hAnsiTheme="majorBidi" w:cstheme="majorBidi"/>
                <w:noProof/>
                <w:webHidden/>
                <w:sz w:val="24"/>
                <w:szCs w:val="24"/>
              </w:rPr>
              <w:fldChar w:fldCharType="end"/>
            </w:r>
          </w:hyperlink>
        </w:p>
        <w:p w14:paraId="0FF07BDC" w14:textId="3DB20C37" w:rsidR="00EA034C" w:rsidRPr="00EA034C" w:rsidRDefault="00000000">
          <w:pPr>
            <w:pStyle w:val="TOC1"/>
            <w:rPr>
              <w:rFonts w:asciiTheme="majorBidi" w:eastAsiaTheme="minorEastAsia" w:hAnsiTheme="majorBidi" w:cstheme="majorBidi"/>
              <w:noProof/>
              <w:sz w:val="24"/>
              <w:szCs w:val="24"/>
            </w:rPr>
          </w:pPr>
          <w:hyperlink w:anchor="_Toc120783391" w:history="1">
            <w:r w:rsidR="00EA034C" w:rsidRPr="00EA034C">
              <w:rPr>
                <w:rStyle w:val="Hyperlink"/>
                <w:rFonts w:asciiTheme="majorBidi" w:hAnsiTheme="majorBidi" w:cstheme="majorBidi"/>
                <w:noProof/>
                <w:sz w:val="24"/>
                <w:szCs w:val="24"/>
              </w:rPr>
              <w:t>Chapter 5: The Polity - Globalization and Gender Gap in Political Empowerment</w:t>
            </w:r>
            <w:r w:rsidR="00EA034C" w:rsidRPr="00EA034C">
              <w:rPr>
                <w:rFonts w:asciiTheme="majorBidi" w:hAnsiTheme="majorBidi" w:cstheme="majorBidi"/>
                <w:noProof/>
                <w:webHidden/>
                <w:sz w:val="24"/>
                <w:szCs w:val="24"/>
              </w:rPr>
              <w:tab/>
            </w:r>
            <w:r w:rsidR="00EA034C" w:rsidRPr="00EA034C">
              <w:rPr>
                <w:rFonts w:asciiTheme="majorBidi" w:hAnsiTheme="majorBidi" w:cstheme="majorBidi"/>
                <w:noProof/>
                <w:webHidden/>
                <w:sz w:val="24"/>
                <w:szCs w:val="24"/>
              </w:rPr>
              <w:fldChar w:fldCharType="begin"/>
            </w:r>
            <w:r w:rsidR="00EA034C" w:rsidRPr="00EA034C">
              <w:rPr>
                <w:rFonts w:asciiTheme="majorBidi" w:hAnsiTheme="majorBidi" w:cstheme="majorBidi"/>
                <w:noProof/>
                <w:webHidden/>
                <w:sz w:val="24"/>
                <w:szCs w:val="24"/>
              </w:rPr>
              <w:instrText xml:space="preserve"> PAGEREF _Toc120783391 \h </w:instrText>
            </w:r>
            <w:r w:rsidR="00EA034C" w:rsidRPr="00EA034C">
              <w:rPr>
                <w:rFonts w:asciiTheme="majorBidi" w:hAnsiTheme="majorBidi" w:cstheme="majorBidi"/>
                <w:noProof/>
                <w:webHidden/>
                <w:sz w:val="24"/>
                <w:szCs w:val="24"/>
              </w:rPr>
            </w:r>
            <w:r w:rsidR="00EA034C" w:rsidRPr="00EA034C">
              <w:rPr>
                <w:rFonts w:asciiTheme="majorBidi" w:hAnsiTheme="majorBidi" w:cstheme="majorBidi"/>
                <w:noProof/>
                <w:webHidden/>
                <w:sz w:val="24"/>
                <w:szCs w:val="24"/>
              </w:rPr>
              <w:fldChar w:fldCharType="separate"/>
            </w:r>
            <w:r w:rsidR="006E743B">
              <w:rPr>
                <w:rFonts w:asciiTheme="majorBidi" w:hAnsiTheme="majorBidi" w:cstheme="majorBidi"/>
                <w:noProof/>
                <w:webHidden/>
                <w:sz w:val="24"/>
                <w:szCs w:val="24"/>
              </w:rPr>
              <w:t>73</w:t>
            </w:r>
            <w:r w:rsidR="00EA034C" w:rsidRPr="00EA034C">
              <w:rPr>
                <w:rFonts w:asciiTheme="majorBidi" w:hAnsiTheme="majorBidi" w:cstheme="majorBidi"/>
                <w:noProof/>
                <w:webHidden/>
                <w:sz w:val="24"/>
                <w:szCs w:val="24"/>
              </w:rPr>
              <w:fldChar w:fldCharType="end"/>
            </w:r>
          </w:hyperlink>
        </w:p>
        <w:p w14:paraId="17CC6198" w14:textId="6BAD6809" w:rsidR="00EA034C" w:rsidRPr="00EA034C" w:rsidRDefault="00000000">
          <w:pPr>
            <w:pStyle w:val="TOC2"/>
            <w:rPr>
              <w:rFonts w:asciiTheme="majorBidi" w:eastAsiaTheme="minorEastAsia" w:hAnsiTheme="majorBidi" w:cstheme="majorBidi"/>
              <w:noProof/>
              <w:sz w:val="24"/>
              <w:szCs w:val="24"/>
            </w:rPr>
          </w:pPr>
          <w:hyperlink w:anchor="_Toc120783392" w:history="1">
            <w:r w:rsidR="00EA034C" w:rsidRPr="00EA034C">
              <w:rPr>
                <w:rStyle w:val="Hyperlink"/>
                <w:rFonts w:asciiTheme="majorBidi" w:hAnsiTheme="majorBidi" w:cstheme="majorBidi"/>
                <w:noProof/>
                <w:sz w:val="24"/>
                <w:szCs w:val="24"/>
              </w:rPr>
              <w:t>Data and Measurements</w:t>
            </w:r>
            <w:r w:rsidR="00EA034C" w:rsidRPr="00EA034C">
              <w:rPr>
                <w:rFonts w:asciiTheme="majorBidi" w:hAnsiTheme="majorBidi" w:cstheme="majorBidi"/>
                <w:noProof/>
                <w:webHidden/>
                <w:sz w:val="24"/>
                <w:szCs w:val="24"/>
              </w:rPr>
              <w:tab/>
            </w:r>
            <w:r w:rsidR="00EA034C" w:rsidRPr="00EA034C">
              <w:rPr>
                <w:rFonts w:asciiTheme="majorBidi" w:hAnsiTheme="majorBidi" w:cstheme="majorBidi"/>
                <w:noProof/>
                <w:webHidden/>
                <w:sz w:val="24"/>
                <w:szCs w:val="24"/>
              </w:rPr>
              <w:fldChar w:fldCharType="begin"/>
            </w:r>
            <w:r w:rsidR="00EA034C" w:rsidRPr="00EA034C">
              <w:rPr>
                <w:rFonts w:asciiTheme="majorBidi" w:hAnsiTheme="majorBidi" w:cstheme="majorBidi"/>
                <w:noProof/>
                <w:webHidden/>
                <w:sz w:val="24"/>
                <w:szCs w:val="24"/>
              </w:rPr>
              <w:instrText xml:space="preserve"> PAGEREF _Toc120783392 \h </w:instrText>
            </w:r>
            <w:r w:rsidR="00EA034C" w:rsidRPr="00EA034C">
              <w:rPr>
                <w:rFonts w:asciiTheme="majorBidi" w:hAnsiTheme="majorBidi" w:cstheme="majorBidi"/>
                <w:noProof/>
                <w:webHidden/>
                <w:sz w:val="24"/>
                <w:szCs w:val="24"/>
              </w:rPr>
            </w:r>
            <w:r w:rsidR="00EA034C" w:rsidRPr="00EA034C">
              <w:rPr>
                <w:rFonts w:asciiTheme="majorBidi" w:hAnsiTheme="majorBidi" w:cstheme="majorBidi"/>
                <w:noProof/>
                <w:webHidden/>
                <w:sz w:val="24"/>
                <w:szCs w:val="24"/>
              </w:rPr>
              <w:fldChar w:fldCharType="separate"/>
            </w:r>
            <w:r w:rsidR="006E743B">
              <w:rPr>
                <w:rFonts w:asciiTheme="majorBidi" w:hAnsiTheme="majorBidi" w:cstheme="majorBidi"/>
                <w:noProof/>
                <w:webHidden/>
                <w:sz w:val="24"/>
                <w:szCs w:val="24"/>
              </w:rPr>
              <w:t>75</w:t>
            </w:r>
            <w:r w:rsidR="00EA034C" w:rsidRPr="00EA034C">
              <w:rPr>
                <w:rFonts w:asciiTheme="majorBidi" w:hAnsiTheme="majorBidi" w:cstheme="majorBidi"/>
                <w:noProof/>
                <w:webHidden/>
                <w:sz w:val="24"/>
                <w:szCs w:val="24"/>
              </w:rPr>
              <w:fldChar w:fldCharType="end"/>
            </w:r>
          </w:hyperlink>
        </w:p>
        <w:p w14:paraId="16C8C050" w14:textId="370D0CA4" w:rsidR="00EA034C" w:rsidRPr="00EA034C" w:rsidRDefault="00000000">
          <w:pPr>
            <w:pStyle w:val="TOC2"/>
            <w:rPr>
              <w:rFonts w:asciiTheme="majorBidi" w:eastAsiaTheme="minorEastAsia" w:hAnsiTheme="majorBidi" w:cstheme="majorBidi"/>
              <w:noProof/>
              <w:sz w:val="24"/>
              <w:szCs w:val="24"/>
            </w:rPr>
          </w:pPr>
          <w:hyperlink w:anchor="_Toc120783393" w:history="1">
            <w:r w:rsidR="00EA034C" w:rsidRPr="00EA034C">
              <w:rPr>
                <w:rStyle w:val="Hyperlink"/>
                <w:rFonts w:asciiTheme="majorBidi" w:hAnsiTheme="majorBidi" w:cstheme="majorBidi"/>
                <w:noProof/>
                <w:sz w:val="24"/>
                <w:szCs w:val="24"/>
              </w:rPr>
              <w:t>Findings</w:t>
            </w:r>
            <w:r w:rsidR="00EA034C" w:rsidRPr="00EA034C">
              <w:rPr>
                <w:rFonts w:asciiTheme="majorBidi" w:hAnsiTheme="majorBidi" w:cstheme="majorBidi"/>
                <w:noProof/>
                <w:webHidden/>
                <w:sz w:val="24"/>
                <w:szCs w:val="24"/>
              </w:rPr>
              <w:tab/>
            </w:r>
            <w:r w:rsidR="00EA034C" w:rsidRPr="00EA034C">
              <w:rPr>
                <w:rFonts w:asciiTheme="majorBidi" w:hAnsiTheme="majorBidi" w:cstheme="majorBidi"/>
                <w:noProof/>
                <w:webHidden/>
                <w:sz w:val="24"/>
                <w:szCs w:val="24"/>
              </w:rPr>
              <w:fldChar w:fldCharType="begin"/>
            </w:r>
            <w:r w:rsidR="00EA034C" w:rsidRPr="00EA034C">
              <w:rPr>
                <w:rFonts w:asciiTheme="majorBidi" w:hAnsiTheme="majorBidi" w:cstheme="majorBidi"/>
                <w:noProof/>
                <w:webHidden/>
                <w:sz w:val="24"/>
                <w:szCs w:val="24"/>
              </w:rPr>
              <w:instrText xml:space="preserve"> PAGEREF _Toc120783393 \h </w:instrText>
            </w:r>
            <w:r w:rsidR="00EA034C" w:rsidRPr="00EA034C">
              <w:rPr>
                <w:rFonts w:asciiTheme="majorBidi" w:hAnsiTheme="majorBidi" w:cstheme="majorBidi"/>
                <w:noProof/>
                <w:webHidden/>
                <w:sz w:val="24"/>
                <w:szCs w:val="24"/>
              </w:rPr>
            </w:r>
            <w:r w:rsidR="00EA034C" w:rsidRPr="00EA034C">
              <w:rPr>
                <w:rFonts w:asciiTheme="majorBidi" w:hAnsiTheme="majorBidi" w:cstheme="majorBidi"/>
                <w:noProof/>
                <w:webHidden/>
                <w:sz w:val="24"/>
                <w:szCs w:val="24"/>
              </w:rPr>
              <w:fldChar w:fldCharType="separate"/>
            </w:r>
            <w:r w:rsidR="006E743B">
              <w:rPr>
                <w:rFonts w:asciiTheme="majorBidi" w:hAnsiTheme="majorBidi" w:cstheme="majorBidi"/>
                <w:noProof/>
                <w:webHidden/>
                <w:sz w:val="24"/>
                <w:szCs w:val="24"/>
              </w:rPr>
              <w:t>81</w:t>
            </w:r>
            <w:r w:rsidR="00EA034C" w:rsidRPr="00EA034C">
              <w:rPr>
                <w:rFonts w:asciiTheme="majorBidi" w:hAnsiTheme="majorBidi" w:cstheme="majorBidi"/>
                <w:noProof/>
                <w:webHidden/>
                <w:sz w:val="24"/>
                <w:szCs w:val="24"/>
              </w:rPr>
              <w:fldChar w:fldCharType="end"/>
            </w:r>
          </w:hyperlink>
        </w:p>
        <w:p w14:paraId="2E868A77" w14:textId="516608ED" w:rsidR="00EA034C" w:rsidRPr="00EA034C" w:rsidRDefault="00000000">
          <w:pPr>
            <w:pStyle w:val="TOC2"/>
            <w:rPr>
              <w:rFonts w:asciiTheme="majorBidi" w:eastAsiaTheme="minorEastAsia" w:hAnsiTheme="majorBidi" w:cstheme="majorBidi"/>
              <w:noProof/>
              <w:sz w:val="24"/>
              <w:szCs w:val="24"/>
            </w:rPr>
          </w:pPr>
          <w:hyperlink w:anchor="_Toc120783394" w:history="1">
            <w:r w:rsidR="00EA034C" w:rsidRPr="00EA034C">
              <w:rPr>
                <w:rStyle w:val="Hyperlink"/>
                <w:rFonts w:asciiTheme="majorBidi" w:hAnsiTheme="majorBidi" w:cstheme="majorBidi"/>
                <w:noProof/>
                <w:sz w:val="24"/>
                <w:szCs w:val="24"/>
              </w:rPr>
              <w:t>Summary</w:t>
            </w:r>
            <w:r w:rsidR="00EA034C" w:rsidRPr="00EA034C">
              <w:rPr>
                <w:rFonts w:asciiTheme="majorBidi" w:hAnsiTheme="majorBidi" w:cstheme="majorBidi"/>
                <w:noProof/>
                <w:webHidden/>
                <w:sz w:val="24"/>
                <w:szCs w:val="24"/>
              </w:rPr>
              <w:tab/>
            </w:r>
            <w:r w:rsidR="00EA034C" w:rsidRPr="00EA034C">
              <w:rPr>
                <w:rFonts w:asciiTheme="majorBidi" w:hAnsiTheme="majorBidi" w:cstheme="majorBidi"/>
                <w:noProof/>
                <w:webHidden/>
                <w:sz w:val="24"/>
                <w:szCs w:val="24"/>
              </w:rPr>
              <w:fldChar w:fldCharType="begin"/>
            </w:r>
            <w:r w:rsidR="00EA034C" w:rsidRPr="00EA034C">
              <w:rPr>
                <w:rFonts w:asciiTheme="majorBidi" w:hAnsiTheme="majorBidi" w:cstheme="majorBidi"/>
                <w:noProof/>
                <w:webHidden/>
                <w:sz w:val="24"/>
                <w:szCs w:val="24"/>
              </w:rPr>
              <w:instrText xml:space="preserve"> PAGEREF _Toc120783394 \h </w:instrText>
            </w:r>
            <w:r w:rsidR="00EA034C" w:rsidRPr="00EA034C">
              <w:rPr>
                <w:rFonts w:asciiTheme="majorBidi" w:hAnsiTheme="majorBidi" w:cstheme="majorBidi"/>
                <w:noProof/>
                <w:webHidden/>
                <w:sz w:val="24"/>
                <w:szCs w:val="24"/>
              </w:rPr>
            </w:r>
            <w:r w:rsidR="00EA034C" w:rsidRPr="00EA034C">
              <w:rPr>
                <w:rFonts w:asciiTheme="majorBidi" w:hAnsiTheme="majorBidi" w:cstheme="majorBidi"/>
                <w:noProof/>
                <w:webHidden/>
                <w:sz w:val="24"/>
                <w:szCs w:val="24"/>
              </w:rPr>
              <w:fldChar w:fldCharType="separate"/>
            </w:r>
            <w:r w:rsidR="006E743B">
              <w:rPr>
                <w:rFonts w:asciiTheme="majorBidi" w:hAnsiTheme="majorBidi" w:cstheme="majorBidi"/>
                <w:noProof/>
                <w:webHidden/>
                <w:sz w:val="24"/>
                <w:szCs w:val="24"/>
              </w:rPr>
              <w:t>91</w:t>
            </w:r>
            <w:r w:rsidR="00EA034C" w:rsidRPr="00EA034C">
              <w:rPr>
                <w:rFonts w:asciiTheme="majorBidi" w:hAnsiTheme="majorBidi" w:cstheme="majorBidi"/>
                <w:noProof/>
                <w:webHidden/>
                <w:sz w:val="24"/>
                <w:szCs w:val="24"/>
              </w:rPr>
              <w:fldChar w:fldCharType="end"/>
            </w:r>
          </w:hyperlink>
        </w:p>
        <w:p w14:paraId="7A7AC30E" w14:textId="60AB81CE" w:rsidR="00EA034C" w:rsidRPr="00EA034C" w:rsidRDefault="00000000">
          <w:pPr>
            <w:pStyle w:val="TOC1"/>
            <w:rPr>
              <w:rFonts w:asciiTheme="majorBidi" w:eastAsiaTheme="minorEastAsia" w:hAnsiTheme="majorBidi" w:cstheme="majorBidi"/>
              <w:noProof/>
              <w:sz w:val="24"/>
              <w:szCs w:val="24"/>
            </w:rPr>
          </w:pPr>
          <w:hyperlink w:anchor="_Toc120783395" w:history="1">
            <w:r w:rsidR="00EA034C" w:rsidRPr="00EA034C">
              <w:rPr>
                <w:rStyle w:val="Hyperlink"/>
                <w:rFonts w:asciiTheme="majorBidi" w:hAnsiTheme="majorBidi" w:cstheme="majorBidi"/>
                <w:noProof/>
                <w:sz w:val="24"/>
                <w:szCs w:val="24"/>
              </w:rPr>
              <w:t>Chapter 6: Conclusions</w:t>
            </w:r>
            <w:r w:rsidR="00EA034C" w:rsidRPr="00EA034C">
              <w:rPr>
                <w:rFonts w:asciiTheme="majorBidi" w:hAnsiTheme="majorBidi" w:cstheme="majorBidi"/>
                <w:noProof/>
                <w:webHidden/>
                <w:sz w:val="24"/>
                <w:szCs w:val="24"/>
              </w:rPr>
              <w:tab/>
            </w:r>
            <w:r w:rsidR="00EA034C" w:rsidRPr="00EA034C">
              <w:rPr>
                <w:rFonts w:asciiTheme="majorBidi" w:hAnsiTheme="majorBidi" w:cstheme="majorBidi"/>
                <w:noProof/>
                <w:webHidden/>
                <w:sz w:val="24"/>
                <w:szCs w:val="24"/>
              </w:rPr>
              <w:fldChar w:fldCharType="begin"/>
            </w:r>
            <w:r w:rsidR="00EA034C" w:rsidRPr="00EA034C">
              <w:rPr>
                <w:rFonts w:asciiTheme="majorBidi" w:hAnsiTheme="majorBidi" w:cstheme="majorBidi"/>
                <w:noProof/>
                <w:webHidden/>
                <w:sz w:val="24"/>
                <w:szCs w:val="24"/>
              </w:rPr>
              <w:instrText xml:space="preserve"> PAGEREF _Toc120783395 \h </w:instrText>
            </w:r>
            <w:r w:rsidR="00EA034C" w:rsidRPr="00EA034C">
              <w:rPr>
                <w:rFonts w:asciiTheme="majorBidi" w:hAnsiTheme="majorBidi" w:cstheme="majorBidi"/>
                <w:noProof/>
                <w:webHidden/>
                <w:sz w:val="24"/>
                <w:szCs w:val="24"/>
              </w:rPr>
            </w:r>
            <w:r w:rsidR="00EA034C" w:rsidRPr="00EA034C">
              <w:rPr>
                <w:rFonts w:asciiTheme="majorBidi" w:hAnsiTheme="majorBidi" w:cstheme="majorBidi"/>
                <w:noProof/>
                <w:webHidden/>
                <w:sz w:val="24"/>
                <w:szCs w:val="24"/>
              </w:rPr>
              <w:fldChar w:fldCharType="separate"/>
            </w:r>
            <w:r w:rsidR="006E743B">
              <w:rPr>
                <w:rFonts w:asciiTheme="majorBidi" w:hAnsiTheme="majorBidi" w:cstheme="majorBidi"/>
                <w:noProof/>
                <w:webHidden/>
                <w:sz w:val="24"/>
                <w:szCs w:val="24"/>
              </w:rPr>
              <w:t>94</w:t>
            </w:r>
            <w:r w:rsidR="00EA034C" w:rsidRPr="00EA034C">
              <w:rPr>
                <w:rFonts w:asciiTheme="majorBidi" w:hAnsiTheme="majorBidi" w:cstheme="majorBidi"/>
                <w:noProof/>
                <w:webHidden/>
                <w:sz w:val="24"/>
                <w:szCs w:val="24"/>
              </w:rPr>
              <w:fldChar w:fldCharType="end"/>
            </w:r>
          </w:hyperlink>
        </w:p>
        <w:p w14:paraId="5299E965" w14:textId="3B495F01" w:rsidR="00EA034C" w:rsidRPr="00EA034C" w:rsidRDefault="00000000">
          <w:pPr>
            <w:pStyle w:val="TOC2"/>
            <w:rPr>
              <w:rFonts w:asciiTheme="majorBidi" w:eastAsiaTheme="minorEastAsia" w:hAnsiTheme="majorBidi" w:cstheme="majorBidi"/>
              <w:noProof/>
              <w:sz w:val="24"/>
              <w:szCs w:val="24"/>
            </w:rPr>
          </w:pPr>
          <w:hyperlink w:anchor="_Toc120783396" w:history="1">
            <w:r w:rsidR="00EA034C" w:rsidRPr="00EA034C">
              <w:rPr>
                <w:rStyle w:val="Hyperlink"/>
                <w:rFonts w:asciiTheme="majorBidi" w:hAnsiTheme="majorBidi" w:cstheme="majorBidi"/>
                <w:noProof/>
                <w:sz w:val="24"/>
                <w:szCs w:val="24"/>
                <w:lang w:bidi="fa-IR"/>
              </w:rPr>
              <w:t>Policy Implications and Future Research</w:t>
            </w:r>
            <w:r w:rsidR="00EA034C" w:rsidRPr="00EA034C">
              <w:rPr>
                <w:rFonts w:asciiTheme="majorBidi" w:hAnsiTheme="majorBidi" w:cstheme="majorBidi"/>
                <w:noProof/>
                <w:webHidden/>
                <w:sz w:val="24"/>
                <w:szCs w:val="24"/>
              </w:rPr>
              <w:tab/>
            </w:r>
            <w:r w:rsidR="00EA034C" w:rsidRPr="00EA034C">
              <w:rPr>
                <w:rFonts w:asciiTheme="majorBidi" w:hAnsiTheme="majorBidi" w:cstheme="majorBidi"/>
                <w:noProof/>
                <w:webHidden/>
                <w:sz w:val="24"/>
                <w:szCs w:val="24"/>
              </w:rPr>
              <w:fldChar w:fldCharType="begin"/>
            </w:r>
            <w:r w:rsidR="00EA034C" w:rsidRPr="00EA034C">
              <w:rPr>
                <w:rFonts w:asciiTheme="majorBidi" w:hAnsiTheme="majorBidi" w:cstheme="majorBidi"/>
                <w:noProof/>
                <w:webHidden/>
                <w:sz w:val="24"/>
                <w:szCs w:val="24"/>
              </w:rPr>
              <w:instrText xml:space="preserve"> PAGEREF _Toc120783396 \h </w:instrText>
            </w:r>
            <w:r w:rsidR="00EA034C" w:rsidRPr="00EA034C">
              <w:rPr>
                <w:rFonts w:asciiTheme="majorBidi" w:hAnsiTheme="majorBidi" w:cstheme="majorBidi"/>
                <w:noProof/>
                <w:webHidden/>
                <w:sz w:val="24"/>
                <w:szCs w:val="24"/>
              </w:rPr>
            </w:r>
            <w:r w:rsidR="00EA034C" w:rsidRPr="00EA034C">
              <w:rPr>
                <w:rFonts w:asciiTheme="majorBidi" w:hAnsiTheme="majorBidi" w:cstheme="majorBidi"/>
                <w:noProof/>
                <w:webHidden/>
                <w:sz w:val="24"/>
                <w:szCs w:val="24"/>
              </w:rPr>
              <w:fldChar w:fldCharType="separate"/>
            </w:r>
            <w:r w:rsidR="006E743B">
              <w:rPr>
                <w:rFonts w:asciiTheme="majorBidi" w:hAnsiTheme="majorBidi" w:cstheme="majorBidi"/>
                <w:noProof/>
                <w:webHidden/>
                <w:sz w:val="24"/>
                <w:szCs w:val="24"/>
              </w:rPr>
              <w:t>99</w:t>
            </w:r>
            <w:r w:rsidR="00EA034C" w:rsidRPr="00EA034C">
              <w:rPr>
                <w:rFonts w:asciiTheme="majorBidi" w:hAnsiTheme="majorBidi" w:cstheme="majorBidi"/>
                <w:noProof/>
                <w:webHidden/>
                <w:sz w:val="24"/>
                <w:szCs w:val="24"/>
              </w:rPr>
              <w:fldChar w:fldCharType="end"/>
            </w:r>
          </w:hyperlink>
        </w:p>
        <w:p w14:paraId="759BA486" w14:textId="730290CA" w:rsidR="00EA034C" w:rsidRPr="00EA034C" w:rsidRDefault="00000000">
          <w:pPr>
            <w:pStyle w:val="TOC1"/>
            <w:rPr>
              <w:rFonts w:asciiTheme="majorBidi" w:eastAsiaTheme="minorEastAsia" w:hAnsiTheme="majorBidi" w:cstheme="majorBidi"/>
              <w:noProof/>
              <w:sz w:val="24"/>
              <w:szCs w:val="24"/>
            </w:rPr>
          </w:pPr>
          <w:hyperlink w:anchor="_Toc120783397" w:history="1">
            <w:r w:rsidR="00EA034C" w:rsidRPr="00EA034C">
              <w:rPr>
                <w:rStyle w:val="Hyperlink"/>
                <w:rFonts w:asciiTheme="majorBidi" w:hAnsiTheme="majorBidi" w:cstheme="majorBidi"/>
                <w:noProof/>
                <w:sz w:val="24"/>
                <w:szCs w:val="24"/>
              </w:rPr>
              <w:t>References</w:t>
            </w:r>
            <w:r w:rsidR="00EA034C" w:rsidRPr="00EA034C">
              <w:rPr>
                <w:rFonts w:asciiTheme="majorBidi" w:hAnsiTheme="majorBidi" w:cstheme="majorBidi"/>
                <w:noProof/>
                <w:webHidden/>
                <w:sz w:val="24"/>
                <w:szCs w:val="24"/>
              </w:rPr>
              <w:tab/>
            </w:r>
            <w:r w:rsidR="00EA034C" w:rsidRPr="00EA034C">
              <w:rPr>
                <w:rFonts w:asciiTheme="majorBidi" w:hAnsiTheme="majorBidi" w:cstheme="majorBidi"/>
                <w:noProof/>
                <w:webHidden/>
                <w:sz w:val="24"/>
                <w:szCs w:val="24"/>
              </w:rPr>
              <w:fldChar w:fldCharType="begin"/>
            </w:r>
            <w:r w:rsidR="00EA034C" w:rsidRPr="00EA034C">
              <w:rPr>
                <w:rFonts w:asciiTheme="majorBidi" w:hAnsiTheme="majorBidi" w:cstheme="majorBidi"/>
                <w:noProof/>
                <w:webHidden/>
                <w:sz w:val="24"/>
                <w:szCs w:val="24"/>
              </w:rPr>
              <w:instrText xml:space="preserve"> PAGEREF _Toc120783397 \h </w:instrText>
            </w:r>
            <w:r w:rsidR="00EA034C" w:rsidRPr="00EA034C">
              <w:rPr>
                <w:rFonts w:asciiTheme="majorBidi" w:hAnsiTheme="majorBidi" w:cstheme="majorBidi"/>
                <w:noProof/>
                <w:webHidden/>
                <w:sz w:val="24"/>
                <w:szCs w:val="24"/>
              </w:rPr>
            </w:r>
            <w:r w:rsidR="00EA034C" w:rsidRPr="00EA034C">
              <w:rPr>
                <w:rFonts w:asciiTheme="majorBidi" w:hAnsiTheme="majorBidi" w:cstheme="majorBidi"/>
                <w:noProof/>
                <w:webHidden/>
                <w:sz w:val="24"/>
                <w:szCs w:val="24"/>
              </w:rPr>
              <w:fldChar w:fldCharType="separate"/>
            </w:r>
            <w:r w:rsidR="006E743B">
              <w:rPr>
                <w:rFonts w:asciiTheme="majorBidi" w:hAnsiTheme="majorBidi" w:cstheme="majorBidi"/>
                <w:noProof/>
                <w:webHidden/>
                <w:sz w:val="24"/>
                <w:szCs w:val="24"/>
              </w:rPr>
              <w:t>103</w:t>
            </w:r>
            <w:r w:rsidR="00EA034C" w:rsidRPr="00EA034C">
              <w:rPr>
                <w:rFonts w:asciiTheme="majorBidi" w:hAnsiTheme="majorBidi" w:cstheme="majorBidi"/>
                <w:noProof/>
                <w:webHidden/>
                <w:sz w:val="24"/>
                <w:szCs w:val="24"/>
              </w:rPr>
              <w:fldChar w:fldCharType="end"/>
            </w:r>
          </w:hyperlink>
        </w:p>
        <w:p w14:paraId="6F03AAE7" w14:textId="03339DDF" w:rsidR="00EA034C" w:rsidRPr="00EA034C" w:rsidRDefault="00000000">
          <w:pPr>
            <w:pStyle w:val="TOC1"/>
            <w:rPr>
              <w:rFonts w:asciiTheme="majorBidi" w:eastAsiaTheme="minorEastAsia" w:hAnsiTheme="majorBidi" w:cstheme="majorBidi"/>
              <w:noProof/>
              <w:sz w:val="24"/>
              <w:szCs w:val="24"/>
            </w:rPr>
          </w:pPr>
          <w:hyperlink w:anchor="_Toc120783398" w:history="1">
            <w:r w:rsidR="00EA034C" w:rsidRPr="00EA034C">
              <w:rPr>
                <w:rStyle w:val="Hyperlink"/>
                <w:rFonts w:asciiTheme="majorBidi" w:hAnsiTheme="majorBidi" w:cstheme="majorBidi"/>
                <w:noProof/>
                <w:sz w:val="24"/>
                <w:szCs w:val="24"/>
              </w:rPr>
              <w:t>Appendices</w:t>
            </w:r>
            <w:r w:rsidR="00EA034C" w:rsidRPr="00EA034C">
              <w:rPr>
                <w:rFonts w:asciiTheme="majorBidi" w:hAnsiTheme="majorBidi" w:cstheme="majorBidi"/>
                <w:noProof/>
                <w:webHidden/>
                <w:sz w:val="24"/>
                <w:szCs w:val="24"/>
              </w:rPr>
              <w:tab/>
            </w:r>
            <w:r w:rsidR="00EA034C" w:rsidRPr="00EA034C">
              <w:rPr>
                <w:rFonts w:asciiTheme="majorBidi" w:hAnsiTheme="majorBidi" w:cstheme="majorBidi"/>
                <w:noProof/>
                <w:webHidden/>
                <w:sz w:val="24"/>
                <w:szCs w:val="24"/>
              </w:rPr>
              <w:fldChar w:fldCharType="begin"/>
            </w:r>
            <w:r w:rsidR="00EA034C" w:rsidRPr="00EA034C">
              <w:rPr>
                <w:rFonts w:asciiTheme="majorBidi" w:hAnsiTheme="majorBidi" w:cstheme="majorBidi"/>
                <w:noProof/>
                <w:webHidden/>
                <w:sz w:val="24"/>
                <w:szCs w:val="24"/>
              </w:rPr>
              <w:instrText xml:space="preserve"> PAGEREF _Toc120783398 \h </w:instrText>
            </w:r>
            <w:r w:rsidR="00EA034C" w:rsidRPr="00EA034C">
              <w:rPr>
                <w:rFonts w:asciiTheme="majorBidi" w:hAnsiTheme="majorBidi" w:cstheme="majorBidi"/>
                <w:noProof/>
                <w:webHidden/>
                <w:sz w:val="24"/>
                <w:szCs w:val="24"/>
              </w:rPr>
            </w:r>
            <w:r w:rsidR="00EA034C" w:rsidRPr="00EA034C">
              <w:rPr>
                <w:rFonts w:asciiTheme="majorBidi" w:hAnsiTheme="majorBidi" w:cstheme="majorBidi"/>
                <w:noProof/>
                <w:webHidden/>
                <w:sz w:val="24"/>
                <w:szCs w:val="24"/>
              </w:rPr>
              <w:fldChar w:fldCharType="separate"/>
            </w:r>
            <w:r w:rsidR="006E743B">
              <w:rPr>
                <w:rFonts w:asciiTheme="majorBidi" w:hAnsiTheme="majorBidi" w:cstheme="majorBidi"/>
                <w:noProof/>
                <w:webHidden/>
                <w:sz w:val="24"/>
                <w:szCs w:val="24"/>
              </w:rPr>
              <w:t>123</w:t>
            </w:r>
            <w:r w:rsidR="00EA034C" w:rsidRPr="00EA034C">
              <w:rPr>
                <w:rFonts w:asciiTheme="majorBidi" w:hAnsiTheme="majorBidi" w:cstheme="majorBidi"/>
                <w:noProof/>
                <w:webHidden/>
                <w:sz w:val="24"/>
                <w:szCs w:val="24"/>
              </w:rPr>
              <w:fldChar w:fldCharType="end"/>
            </w:r>
          </w:hyperlink>
        </w:p>
        <w:p w14:paraId="4D6DBFC7" w14:textId="7AC0546E" w:rsidR="00B57EF4" w:rsidRPr="007E6C67" w:rsidRDefault="007B1B75" w:rsidP="00623B15">
          <w:pPr>
            <w:jc w:val="both"/>
            <w:rPr>
              <w:rFonts w:asciiTheme="majorBidi" w:hAnsiTheme="majorBidi" w:cstheme="majorBidi"/>
              <w:b/>
              <w:bCs/>
              <w:noProof/>
              <w:sz w:val="24"/>
              <w:szCs w:val="24"/>
            </w:rPr>
          </w:pPr>
          <w:r w:rsidRPr="003F7FF6">
            <w:rPr>
              <w:rFonts w:asciiTheme="majorBidi" w:hAnsiTheme="majorBidi" w:cstheme="majorBidi"/>
              <w:b/>
              <w:bCs/>
              <w:noProof/>
              <w:sz w:val="24"/>
              <w:szCs w:val="24"/>
            </w:rPr>
            <w:fldChar w:fldCharType="end"/>
          </w:r>
        </w:p>
      </w:sdtContent>
    </w:sdt>
    <w:p w14:paraId="6328AB4A" w14:textId="54760F83" w:rsidR="002E5706" w:rsidRPr="007E6C67" w:rsidRDefault="002E5706">
      <w:pPr>
        <w:rPr>
          <w:rFonts w:asciiTheme="majorBidi" w:eastAsiaTheme="majorEastAsia" w:hAnsiTheme="majorBidi" w:cstheme="majorBidi"/>
          <w:b/>
          <w:sz w:val="28"/>
          <w:szCs w:val="32"/>
        </w:rPr>
      </w:pPr>
      <w:r w:rsidRPr="007E6C67">
        <w:rPr>
          <w:rFonts w:asciiTheme="majorBidi" w:eastAsiaTheme="majorEastAsia" w:hAnsiTheme="majorBidi" w:cstheme="majorBidi"/>
          <w:b/>
          <w:sz w:val="28"/>
          <w:szCs w:val="32"/>
        </w:rPr>
        <w:br w:type="page"/>
      </w:r>
    </w:p>
    <w:p w14:paraId="56E39C77" w14:textId="48C216BF" w:rsidR="00762627" w:rsidRPr="007E6C67" w:rsidRDefault="00762627" w:rsidP="00762627">
      <w:pPr>
        <w:pStyle w:val="TOCHeading"/>
        <w:rPr>
          <w:rFonts w:asciiTheme="majorBidi" w:hAnsiTheme="majorBidi"/>
          <w:b/>
          <w:bCs/>
          <w:color w:val="auto"/>
        </w:rPr>
      </w:pPr>
      <w:r w:rsidRPr="007E6C67">
        <w:rPr>
          <w:rFonts w:asciiTheme="majorBidi" w:hAnsiTheme="majorBidi"/>
          <w:b/>
          <w:bCs/>
          <w:color w:val="auto"/>
        </w:rPr>
        <w:lastRenderedPageBreak/>
        <w:t>Table of Figures</w:t>
      </w:r>
    </w:p>
    <w:p w14:paraId="3072E877" w14:textId="77777777" w:rsidR="00762627" w:rsidRPr="007E6C67" w:rsidRDefault="00762627">
      <w:pPr>
        <w:pStyle w:val="TableofFigures"/>
        <w:tabs>
          <w:tab w:val="right" w:leader="dot" w:pos="9350"/>
        </w:tabs>
        <w:rPr>
          <w:rFonts w:eastAsiaTheme="majorEastAsia" w:cstheme="majorBidi"/>
          <w:b/>
          <w:sz w:val="28"/>
          <w:szCs w:val="32"/>
        </w:rPr>
      </w:pPr>
    </w:p>
    <w:p w14:paraId="750BBEC1" w14:textId="7EA5B006" w:rsidR="004B0BB0" w:rsidRPr="007E6C67" w:rsidRDefault="00762627">
      <w:pPr>
        <w:pStyle w:val="TableofFigures"/>
        <w:tabs>
          <w:tab w:val="right" w:leader="dot" w:pos="9350"/>
        </w:tabs>
        <w:rPr>
          <w:rFonts w:asciiTheme="minorHAnsi" w:eastAsiaTheme="minorEastAsia" w:hAnsiTheme="minorHAnsi"/>
          <w:noProof/>
          <w:sz w:val="22"/>
        </w:rPr>
      </w:pPr>
      <w:r w:rsidRPr="007E6C67">
        <w:rPr>
          <w:rFonts w:eastAsiaTheme="majorEastAsia" w:cstheme="majorBidi"/>
          <w:b/>
          <w:sz w:val="28"/>
          <w:szCs w:val="32"/>
        </w:rPr>
        <w:fldChar w:fldCharType="begin"/>
      </w:r>
      <w:r w:rsidRPr="007E6C67">
        <w:rPr>
          <w:rFonts w:eastAsiaTheme="majorEastAsia" w:cstheme="majorBidi"/>
          <w:b/>
          <w:sz w:val="28"/>
          <w:szCs w:val="32"/>
        </w:rPr>
        <w:instrText xml:space="preserve"> TOC \h \z \c "Figure" </w:instrText>
      </w:r>
      <w:r w:rsidRPr="007E6C67">
        <w:rPr>
          <w:rFonts w:eastAsiaTheme="majorEastAsia" w:cstheme="majorBidi"/>
          <w:b/>
          <w:sz w:val="28"/>
          <w:szCs w:val="32"/>
        </w:rPr>
        <w:fldChar w:fldCharType="separate"/>
      </w:r>
      <w:hyperlink w:anchor="_Toc117007124" w:history="1">
        <w:r w:rsidR="004B0BB0" w:rsidRPr="007E6C67">
          <w:rPr>
            <w:rStyle w:val="Hyperlink"/>
            <w:rFonts w:cstheme="majorBidi"/>
            <w:noProof/>
          </w:rPr>
          <w:t>Figure 1. Mean Annual Exposure to PM2.5 Air Pollutants Across the World in 2017</w:t>
        </w:r>
        <w:r w:rsidR="004B0BB0" w:rsidRPr="007E6C67">
          <w:rPr>
            <w:noProof/>
            <w:webHidden/>
          </w:rPr>
          <w:tab/>
        </w:r>
        <w:r w:rsidR="004B0BB0" w:rsidRPr="007E6C67">
          <w:rPr>
            <w:noProof/>
            <w:webHidden/>
          </w:rPr>
          <w:fldChar w:fldCharType="begin"/>
        </w:r>
        <w:r w:rsidR="004B0BB0" w:rsidRPr="007E6C67">
          <w:rPr>
            <w:noProof/>
            <w:webHidden/>
          </w:rPr>
          <w:instrText xml:space="preserve"> PAGEREF _Toc117007124 \h </w:instrText>
        </w:r>
        <w:r w:rsidR="004B0BB0" w:rsidRPr="007E6C67">
          <w:rPr>
            <w:noProof/>
            <w:webHidden/>
          </w:rPr>
        </w:r>
        <w:r w:rsidR="004B0BB0" w:rsidRPr="007E6C67">
          <w:rPr>
            <w:noProof/>
            <w:webHidden/>
          </w:rPr>
          <w:fldChar w:fldCharType="separate"/>
        </w:r>
        <w:r w:rsidR="006E743B">
          <w:rPr>
            <w:noProof/>
            <w:webHidden/>
          </w:rPr>
          <w:t>29</w:t>
        </w:r>
        <w:r w:rsidR="004B0BB0" w:rsidRPr="007E6C67">
          <w:rPr>
            <w:noProof/>
            <w:webHidden/>
          </w:rPr>
          <w:fldChar w:fldCharType="end"/>
        </w:r>
      </w:hyperlink>
    </w:p>
    <w:p w14:paraId="5EA1F3F6" w14:textId="14237A81" w:rsidR="004B0BB0" w:rsidRPr="007E6C67" w:rsidRDefault="00000000">
      <w:pPr>
        <w:pStyle w:val="TableofFigures"/>
        <w:tabs>
          <w:tab w:val="right" w:leader="dot" w:pos="9350"/>
        </w:tabs>
        <w:rPr>
          <w:rFonts w:asciiTheme="minorHAnsi" w:eastAsiaTheme="minorEastAsia" w:hAnsiTheme="minorHAnsi"/>
          <w:noProof/>
          <w:sz w:val="22"/>
        </w:rPr>
      </w:pPr>
      <w:hyperlink w:anchor="_Toc117007125" w:history="1">
        <w:r w:rsidR="004B0BB0" w:rsidRPr="007E6C67">
          <w:rPr>
            <w:rStyle w:val="Hyperlink"/>
            <w:noProof/>
          </w:rPr>
          <w:t>Figure 2. Trajectories of Total Energy Consumption per Capita and CO</w:t>
        </w:r>
        <w:r w:rsidR="004B0BB0" w:rsidRPr="007E6C67">
          <w:rPr>
            <w:rStyle w:val="Hyperlink"/>
            <w:noProof/>
            <w:vertAlign w:val="subscript"/>
          </w:rPr>
          <w:t>2</w:t>
        </w:r>
        <w:r w:rsidR="004B0BB0" w:rsidRPr="007E6C67">
          <w:rPr>
            <w:rStyle w:val="Hyperlink"/>
            <w:noProof/>
          </w:rPr>
          <w:t xml:space="preserve"> Emission per Capita by the Level of National Income</w:t>
        </w:r>
        <w:r w:rsidR="004B0BB0" w:rsidRPr="007E6C67">
          <w:rPr>
            <w:noProof/>
            <w:webHidden/>
          </w:rPr>
          <w:tab/>
        </w:r>
        <w:r w:rsidR="004B0BB0" w:rsidRPr="007E6C67">
          <w:rPr>
            <w:noProof/>
            <w:webHidden/>
          </w:rPr>
          <w:fldChar w:fldCharType="begin"/>
        </w:r>
        <w:r w:rsidR="004B0BB0" w:rsidRPr="007E6C67">
          <w:rPr>
            <w:noProof/>
            <w:webHidden/>
          </w:rPr>
          <w:instrText xml:space="preserve"> PAGEREF _Toc117007125 \h </w:instrText>
        </w:r>
        <w:r w:rsidR="004B0BB0" w:rsidRPr="007E6C67">
          <w:rPr>
            <w:noProof/>
            <w:webHidden/>
          </w:rPr>
        </w:r>
        <w:r w:rsidR="004B0BB0" w:rsidRPr="007E6C67">
          <w:rPr>
            <w:noProof/>
            <w:webHidden/>
          </w:rPr>
          <w:fldChar w:fldCharType="separate"/>
        </w:r>
        <w:r w:rsidR="006E743B">
          <w:rPr>
            <w:noProof/>
            <w:webHidden/>
          </w:rPr>
          <w:t>32</w:t>
        </w:r>
        <w:r w:rsidR="004B0BB0" w:rsidRPr="007E6C67">
          <w:rPr>
            <w:noProof/>
            <w:webHidden/>
          </w:rPr>
          <w:fldChar w:fldCharType="end"/>
        </w:r>
      </w:hyperlink>
    </w:p>
    <w:p w14:paraId="06191C55" w14:textId="3D583319" w:rsidR="004B0BB0" w:rsidRPr="007E6C67" w:rsidRDefault="00000000">
      <w:pPr>
        <w:pStyle w:val="TableofFigures"/>
        <w:tabs>
          <w:tab w:val="right" w:leader="dot" w:pos="9350"/>
        </w:tabs>
        <w:rPr>
          <w:rFonts w:asciiTheme="minorHAnsi" w:eastAsiaTheme="minorEastAsia" w:hAnsiTheme="minorHAnsi"/>
          <w:noProof/>
          <w:sz w:val="22"/>
        </w:rPr>
      </w:pPr>
      <w:hyperlink w:anchor="_Toc117007126" w:history="1">
        <w:r w:rsidR="004B0BB0" w:rsidRPr="007E6C67">
          <w:rPr>
            <w:rStyle w:val="Hyperlink"/>
            <w:noProof/>
          </w:rPr>
          <w:t>Figure 3. Average Trajectory of Death Rate Attributable to Air Pollution</w:t>
        </w:r>
        <w:r w:rsidR="004B0BB0" w:rsidRPr="007E6C67">
          <w:rPr>
            <w:noProof/>
            <w:webHidden/>
          </w:rPr>
          <w:tab/>
        </w:r>
        <w:r w:rsidR="004B0BB0" w:rsidRPr="007E6C67">
          <w:rPr>
            <w:noProof/>
            <w:webHidden/>
          </w:rPr>
          <w:fldChar w:fldCharType="begin"/>
        </w:r>
        <w:r w:rsidR="004B0BB0" w:rsidRPr="007E6C67">
          <w:rPr>
            <w:noProof/>
            <w:webHidden/>
          </w:rPr>
          <w:instrText xml:space="preserve"> PAGEREF _Toc117007126 \h </w:instrText>
        </w:r>
        <w:r w:rsidR="004B0BB0" w:rsidRPr="007E6C67">
          <w:rPr>
            <w:noProof/>
            <w:webHidden/>
          </w:rPr>
        </w:r>
        <w:r w:rsidR="004B0BB0" w:rsidRPr="007E6C67">
          <w:rPr>
            <w:noProof/>
            <w:webHidden/>
          </w:rPr>
          <w:fldChar w:fldCharType="separate"/>
        </w:r>
        <w:r w:rsidR="006E743B">
          <w:rPr>
            <w:noProof/>
            <w:webHidden/>
          </w:rPr>
          <w:t>41</w:t>
        </w:r>
        <w:r w:rsidR="004B0BB0" w:rsidRPr="007E6C67">
          <w:rPr>
            <w:noProof/>
            <w:webHidden/>
          </w:rPr>
          <w:fldChar w:fldCharType="end"/>
        </w:r>
      </w:hyperlink>
    </w:p>
    <w:p w14:paraId="0C6094F1" w14:textId="3AA8DE2D" w:rsidR="004B0BB0" w:rsidRPr="007E6C67" w:rsidRDefault="00000000">
      <w:pPr>
        <w:pStyle w:val="TableofFigures"/>
        <w:tabs>
          <w:tab w:val="right" w:leader="dot" w:pos="9350"/>
        </w:tabs>
        <w:rPr>
          <w:rFonts w:asciiTheme="minorHAnsi" w:eastAsiaTheme="minorEastAsia" w:hAnsiTheme="minorHAnsi"/>
          <w:noProof/>
          <w:sz w:val="22"/>
        </w:rPr>
      </w:pPr>
      <w:hyperlink w:anchor="_Toc117007127" w:history="1">
        <w:r w:rsidR="004B0BB0" w:rsidRPr="007E6C67">
          <w:rPr>
            <w:rStyle w:val="Hyperlink"/>
            <w:noProof/>
          </w:rPr>
          <w:t>Figure 4. Trajectories of Death Rate Attributable to Air Pollution by Countries’ Level of National Income</w:t>
        </w:r>
        <w:r w:rsidR="004B0BB0" w:rsidRPr="007E6C67">
          <w:rPr>
            <w:noProof/>
            <w:webHidden/>
          </w:rPr>
          <w:tab/>
        </w:r>
        <w:r w:rsidR="004B0BB0" w:rsidRPr="007E6C67">
          <w:rPr>
            <w:noProof/>
            <w:webHidden/>
          </w:rPr>
          <w:fldChar w:fldCharType="begin"/>
        </w:r>
        <w:r w:rsidR="004B0BB0" w:rsidRPr="007E6C67">
          <w:rPr>
            <w:noProof/>
            <w:webHidden/>
          </w:rPr>
          <w:instrText xml:space="preserve"> PAGEREF _Toc117007127 \h </w:instrText>
        </w:r>
        <w:r w:rsidR="004B0BB0" w:rsidRPr="007E6C67">
          <w:rPr>
            <w:noProof/>
            <w:webHidden/>
          </w:rPr>
        </w:r>
        <w:r w:rsidR="004B0BB0" w:rsidRPr="007E6C67">
          <w:rPr>
            <w:noProof/>
            <w:webHidden/>
          </w:rPr>
          <w:fldChar w:fldCharType="separate"/>
        </w:r>
        <w:r w:rsidR="006E743B">
          <w:rPr>
            <w:noProof/>
            <w:webHidden/>
          </w:rPr>
          <w:t>42</w:t>
        </w:r>
        <w:r w:rsidR="004B0BB0" w:rsidRPr="007E6C67">
          <w:rPr>
            <w:noProof/>
            <w:webHidden/>
          </w:rPr>
          <w:fldChar w:fldCharType="end"/>
        </w:r>
      </w:hyperlink>
    </w:p>
    <w:p w14:paraId="703E8D88" w14:textId="34E598A1" w:rsidR="004B0BB0" w:rsidRPr="007E6C67" w:rsidRDefault="00000000">
      <w:pPr>
        <w:pStyle w:val="TableofFigures"/>
        <w:tabs>
          <w:tab w:val="right" w:leader="dot" w:pos="9350"/>
        </w:tabs>
        <w:rPr>
          <w:rFonts w:asciiTheme="minorHAnsi" w:eastAsiaTheme="minorEastAsia" w:hAnsiTheme="minorHAnsi"/>
          <w:noProof/>
          <w:sz w:val="22"/>
        </w:rPr>
      </w:pPr>
      <w:hyperlink w:anchor="_Toc117007128" w:history="1">
        <w:r w:rsidR="004B0BB0" w:rsidRPr="007E6C67">
          <w:rPr>
            <w:rStyle w:val="Hyperlink"/>
            <w:noProof/>
          </w:rPr>
          <w:t>Figure 5. Trajectories of Death Rate Attributable to Air Pollution by Geographic Location of Countries</w:t>
        </w:r>
        <w:r w:rsidR="004B0BB0" w:rsidRPr="007E6C67">
          <w:rPr>
            <w:noProof/>
            <w:webHidden/>
          </w:rPr>
          <w:tab/>
        </w:r>
        <w:r w:rsidR="004B0BB0" w:rsidRPr="007E6C67">
          <w:rPr>
            <w:noProof/>
            <w:webHidden/>
          </w:rPr>
          <w:fldChar w:fldCharType="begin"/>
        </w:r>
        <w:r w:rsidR="004B0BB0" w:rsidRPr="007E6C67">
          <w:rPr>
            <w:noProof/>
            <w:webHidden/>
          </w:rPr>
          <w:instrText xml:space="preserve"> PAGEREF _Toc117007128 \h </w:instrText>
        </w:r>
        <w:r w:rsidR="004B0BB0" w:rsidRPr="007E6C67">
          <w:rPr>
            <w:noProof/>
            <w:webHidden/>
          </w:rPr>
        </w:r>
        <w:r w:rsidR="004B0BB0" w:rsidRPr="007E6C67">
          <w:rPr>
            <w:noProof/>
            <w:webHidden/>
          </w:rPr>
          <w:fldChar w:fldCharType="separate"/>
        </w:r>
        <w:r w:rsidR="006E743B">
          <w:rPr>
            <w:noProof/>
            <w:webHidden/>
          </w:rPr>
          <w:t>44</w:t>
        </w:r>
        <w:r w:rsidR="004B0BB0" w:rsidRPr="007E6C67">
          <w:rPr>
            <w:noProof/>
            <w:webHidden/>
          </w:rPr>
          <w:fldChar w:fldCharType="end"/>
        </w:r>
      </w:hyperlink>
    </w:p>
    <w:p w14:paraId="2AC88C26" w14:textId="657419F2" w:rsidR="004B0BB0" w:rsidRPr="007E6C67" w:rsidRDefault="00000000">
      <w:pPr>
        <w:pStyle w:val="TableofFigures"/>
        <w:tabs>
          <w:tab w:val="right" w:leader="dot" w:pos="9350"/>
        </w:tabs>
        <w:rPr>
          <w:rFonts w:asciiTheme="minorHAnsi" w:eastAsiaTheme="minorEastAsia" w:hAnsiTheme="minorHAnsi"/>
          <w:noProof/>
          <w:sz w:val="22"/>
        </w:rPr>
      </w:pPr>
      <w:hyperlink w:anchor="_Toc117007129" w:history="1">
        <w:r w:rsidR="004B0BB0" w:rsidRPr="007E6C67">
          <w:rPr>
            <w:rStyle w:val="Hyperlink"/>
            <w:noProof/>
          </w:rPr>
          <w:t>Figure 6. Estimated Effects of Time-Varying Independent Variables on Death Rate Attributable to Air Pollution</w:t>
        </w:r>
        <w:r w:rsidR="004B0BB0" w:rsidRPr="007E6C67">
          <w:rPr>
            <w:noProof/>
            <w:webHidden/>
          </w:rPr>
          <w:tab/>
        </w:r>
        <w:r w:rsidR="004B0BB0" w:rsidRPr="007E6C67">
          <w:rPr>
            <w:noProof/>
            <w:webHidden/>
          </w:rPr>
          <w:fldChar w:fldCharType="begin"/>
        </w:r>
        <w:r w:rsidR="004B0BB0" w:rsidRPr="007E6C67">
          <w:rPr>
            <w:noProof/>
            <w:webHidden/>
          </w:rPr>
          <w:instrText xml:space="preserve"> PAGEREF _Toc117007129 \h </w:instrText>
        </w:r>
        <w:r w:rsidR="004B0BB0" w:rsidRPr="007E6C67">
          <w:rPr>
            <w:noProof/>
            <w:webHidden/>
          </w:rPr>
        </w:r>
        <w:r w:rsidR="004B0BB0" w:rsidRPr="007E6C67">
          <w:rPr>
            <w:noProof/>
            <w:webHidden/>
          </w:rPr>
          <w:fldChar w:fldCharType="separate"/>
        </w:r>
        <w:r w:rsidR="006E743B">
          <w:rPr>
            <w:noProof/>
            <w:webHidden/>
          </w:rPr>
          <w:t>45</w:t>
        </w:r>
        <w:r w:rsidR="004B0BB0" w:rsidRPr="007E6C67">
          <w:rPr>
            <w:noProof/>
            <w:webHidden/>
          </w:rPr>
          <w:fldChar w:fldCharType="end"/>
        </w:r>
      </w:hyperlink>
    </w:p>
    <w:p w14:paraId="6AB55D74" w14:textId="4E6A0B13" w:rsidR="004B0BB0" w:rsidRPr="007E6C67" w:rsidRDefault="00000000">
      <w:pPr>
        <w:pStyle w:val="TableofFigures"/>
        <w:tabs>
          <w:tab w:val="right" w:leader="dot" w:pos="9350"/>
        </w:tabs>
        <w:rPr>
          <w:rFonts w:asciiTheme="minorHAnsi" w:eastAsiaTheme="minorEastAsia" w:hAnsiTheme="minorHAnsi"/>
          <w:noProof/>
          <w:sz w:val="22"/>
        </w:rPr>
      </w:pPr>
      <w:hyperlink w:anchor="_Toc117007130" w:history="1">
        <w:r w:rsidR="004B0BB0" w:rsidRPr="007E6C67">
          <w:rPr>
            <w:rStyle w:val="Hyperlink"/>
            <w:noProof/>
          </w:rPr>
          <w:t>Figure 7. Death Rate Attributable to Air Pollution by Export to High-Income Economies Across the Level of National Income</w:t>
        </w:r>
        <w:r w:rsidR="004B0BB0" w:rsidRPr="007E6C67">
          <w:rPr>
            <w:noProof/>
            <w:webHidden/>
          </w:rPr>
          <w:tab/>
        </w:r>
        <w:r w:rsidR="004B0BB0" w:rsidRPr="007E6C67">
          <w:rPr>
            <w:noProof/>
            <w:webHidden/>
          </w:rPr>
          <w:fldChar w:fldCharType="begin"/>
        </w:r>
        <w:r w:rsidR="004B0BB0" w:rsidRPr="007E6C67">
          <w:rPr>
            <w:noProof/>
            <w:webHidden/>
          </w:rPr>
          <w:instrText xml:space="preserve"> PAGEREF _Toc117007130 \h </w:instrText>
        </w:r>
        <w:r w:rsidR="004B0BB0" w:rsidRPr="007E6C67">
          <w:rPr>
            <w:noProof/>
            <w:webHidden/>
          </w:rPr>
        </w:r>
        <w:r w:rsidR="004B0BB0" w:rsidRPr="007E6C67">
          <w:rPr>
            <w:noProof/>
            <w:webHidden/>
          </w:rPr>
          <w:fldChar w:fldCharType="separate"/>
        </w:r>
        <w:r w:rsidR="006E743B">
          <w:rPr>
            <w:noProof/>
            <w:webHidden/>
          </w:rPr>
          <w:t>46</w:t>
        </w:r>
        <w:r w:rsidR="004B0BB0" w:rsidRPr="007E6C67">
          <w:rPr>
            <w:noProof/>
            <w:webHidden/>
          </w:rPr>
          <w:fldChar w:fldCharType="end"/>
        </w:r>
      </w:hyperlink>
    </w:p>
    <w:p w14:paraId="4ACF0834" w14:textId="55798E62" w:rsidR="004B0BB0" w:rsidRPr="007E6C67" w:rsidRDefault="00000000">
      <w:pPr>
        <w:pStyle w:val="TableofFigures"/>
        <w:tabs>
          <w:tab w:val="right" w:leader="dot" w:pos="9350"/>
        </w:tabs>
        <w:rPr>
          <w:rFonts w:asciiTheme="minorHAnsi" w:eastAsiaTheme="minorEastAsia" w:hAnsiTheme="minorHAnsi"/>
          <w:noProof/>
          <w:sz w:val="22"/>
        </w:rPr>
      </w:pPr>
      <w:hyperlink w:anchor="_Toc117007131" w:history="1">
        <w:r w:rsidR="004B0BB0" w:rsidRPr="007E6C67">
          <w:rPr>
            <w:rStyle w:val="Hyperlink"/>
            <w:noProof/>
          </w:rPr>
          <w:t>Figure 8. Within-Nation Income Inequality Measured by the Gini Coefficient - 2019</w:t>
        </w:r>
        <w:r w:rsidR="004B0BB0" w:rsidRPr="007E6C67">
          <w:rPr>
            <w:noProof/>
            <w:webHidden/>
          </w:rPr>
          <w:tab/>
        </w:r>
        <w:r w:rsidR="004B0BB0" w:rsidRPr="007E6C67">
          <w:rPr>
            <w:noProof/>
            <w:webHidden/>
          </w:rPr>
          <w:fldChar w:fldCharType="begin"/>
        </w:r>
        <w:r w:rsidR="004B0BB0" w:rsidRPr="007E6C67">
          <w:rPr>
            <w:noProof/>
            <w:webHidden/>
          </w:rPr>
          <w:instrText xml:space="preserve"> PAGEREF _Toc117007131 \h </w:instrText>
        </w:r>
        <w:r w:rsidR="004B0BB0" w:rsidRPr="007E6C67">
          <w:rPr>
            <w:noProof/>
            <w:webHidden/>
          </w:rPr>
        </w:r>
        <w:r w:rsidR="004B0BB0" w:rsidRPr="007E6C67">
          <w:rPr>
            <w:noProof/>
            <w:webHidden/>
          </w:rPr>
          <w:fldChar w:fldCharType="separate"/>
        </w:r>
        <w:r w:rsidR="006E743B">
          <w:rPr>
            <w:noProof/>
            <w:webHidden/>
          </w:rPr>
          <w:t>54</w:t>
        </w:r>
        <w:r w:rsidR="004B0BB0" w:rsidRPr="007E6C67">
          <w:rPr>
            <w:noProof/>
            <w:webHidden/>
          </w:rPr>
          <w:fldChar w:fldCharType="end"/>
        </w:r>
      </w:hyperlink>
    </w:p>
    <w:p w14:paraId="037A7D4C" w14:textId="5830B2E9" w:rsidR="004B0BB0" w:rsidRPr="007E6C67" w:rsidRDefault="00000000">
      <w:pPr>
        <w:pStyle w:val="TableofFigures"/>
        <w:tabs>
          <w:tab w:val="right" w:leader="dot" w:pos="9350"/>
        </w:tabs>
        <w:rPr>
          <w:rFonts w:asciiTheme="minorHAnsi" w:eastAsiaTheme="minorEastAsia" w:hAnsiTheme="minorHAnsi"/>
          <w:noProof/>
          <w:sz w:val="22"/>
        </w:rPr>
      </w:pPr>
      <w:hyperlink w:anchor="_Toc117007132" w:history="1">
        <w:r w:rsidR="004B0BB0" w:rsidRPr="007E6C67">
          <w:rPr>
            <w:rStyle w:val="Hyperlink"/>
            <w:noProof/>
          </w:rPr>
          <w:t>Figure 9. Estimated Overall Trajectory of the Gini Coefficient by an Unconditional GCM</w:t>
        </w:r>
        <w:r w:rsidR="004B0BB0" w:rsidRPr="007E6C67">
          <w:rPr>
            <w:noProof/>
            <w:webHidden/>
          </w:rPr>
          <w:tab/>
        </w:r>
        <w:r w:rsidR="004B0BB0" w:rsidRPr="007E6C67">
          <w:rPr>
            <w:noProof/>
            <w:webHidden/>
          </w:rPr>
          <w:fldChar w:fldCharType="begin"/>
        </w:r>
        <w:r w:rsidR="004B0BB0" w:rsidRPr="007E6C67">
          <w:rPr>
            <w:noProof/>
            <w:webHidden/>
          </w:rPr>
          <w:instrText xml:space="preserve"> PAGEREF _Toc117007132 \h </w:instrText>
        </w:r>
        <w:r w:rsidR="004B0BB0" w:rsidRPr="007E6C67">
          <w:rPr>
            <w:noProof/>
            <w:webHidden/>
          </w:rPr>
        </w:r>
        <w:r w:rsidR="004B0BB0" w:rsidRPr="007E6C67">
          <w:rPr>
            <w:noProof/>
            <w:webHidden/>
          </w:rPr>
          <w:fldChar w:fldCharType="separate"/>
        </w:r>
        <w:r w:rsidR="006E743B">
          <w:rPr>
            <w:noProof/>
            <w:webHidden/>
          </w:rPr>
          <w:t>58</w:t>
        </w:r>
        <w:r w:rsidR="004B0BB0" w:rsidRPr="007E6C67">
          <w:rPr>
            <w:noProof/>
            <w:webHidden/>
          </w:rPr>
          <w:fldChar w:fldCharType="end"/>
        </w:r>
      </w:hyperlink>
    </w:p>
    <w:p w14:paraId="0D258E40" w14:textId="1259DB2B" w:rsidR="004B0BB0" w:rsidRPr="007E6C67" w:rsidRDefault="00000000">
      <w:pPr>
        <w:pStyle w:val="TableofFigures"/>
        <w:tabs>
          <w:tab w:val="right" w:leader="dot" w:pos="9350"/>
        </w:tabs>
        <w:rPr>
          <w:rFonts w:asciiTheme="minorHAnsi" w:eastAsiaTheme="minorEastAsia" w:hAnsiTheme="minorHAnsi"/>
          <w:noProof/>
          <w:sz w:val="22"/>
        </w:rPr>
      </w:pPr>
      <w:hyperlink w:anchor="_Toc117007133" w:history="1">
        <w:r w:rsidR="004B0BB0" w:rsidRPr="007E6C67">
          <w:rPr>
            <w:rStyle w:val="Hyperlink"/>
            <w:noProof/>
          </w:rPr>
          <w:t>Figure 10. Estimated Trajectories of the Gini Coefficient for OECD and Non-OECD Countries</w:t>
        </w:r>
        <w:r w:rsidR="004B0BB0" w:rsidRPr="007E6C67">
          <w:rPr>
            <w:noProof/>
            <w:webHidden/>
          </w:rPr>
          <w:tab/>
        </w:r>
        <w:r w:rsidR="004B0BB0" w:rsidRPr="007E6C67">
          <w:rPr>
            <w:noProof/>
            <w:webHidden/>
          </w:rPr>
          <w:fldChar w:fldCharType="begin"/>
        </w:r>
        <w:r w:rsidR="004B0BB0" w:rsidRPr="007E6C67">
          <w:rPr>
            <w:noProof/>
            <w:webHidden/>
          </w:rPr>
          <w:instrText xml:space="preserve"> PAGEREF _Toc117007133 \h </w:instrText>
        </w:r>
        <w:r w:rsidR="004B0BB0" w:rsidRPr="007E6C67">
          <w:rPr>
            <w:noProof/>
            <w:webHidden/>
          </w:rPr>
        </w:r>
        <w:r w:rsidR="004B0BB0" w:rsidRPr="007E6C67">
          <w:rPr>
            <w:noProof/>
            <w:webHidden/>
          </w:rPr>
          <w:fldChar w:fldCharType="separate"/>
        </w:r>
        <w:r w:rsidR="006E743B">
          <w:rPr>
            <w:noProof/>
            <w:webHidden/>
          </w:rPr>
          <w:t>59</w:t>
        </w:r>
        <w:r w:rsidR="004B0BB0" w:rsidRPr="007E6C67">
          <w:rPr>
            <w:noProof/>
            <w:webHidden/>
          </w:rPr>
          <w:fldChar w:fldCharType="end"/>
        </w:r>
      </w:hyperlink>
    </w:p>
    <w:p w14:paraId="74CEE538" w14:textId="70C40674" w:rsidR="004B0BB0" w:rsidRPr="007E6C67" w:rsidRDefault="00000000">
      <w:pPr>
        <w:pStyle w:val="TableofFigures"/>
        <w:tabs>
          <w:tab w:val="right" w:leader="dot" w:pos="9350"/>
        </w:tabs>
        <w:rPr>
          <w:rFonts w:asciiTheme="minorHAnsi" w:eastAsiaTheme="minorEastAsia" w:hAnsiTheme="minorHAnsi"/>
          <w:noProof/>
          <w:sz w:val="22"/>
        </w:rPr>
      </w:pPr>
      <w:hyperlink w:anchor="_Toc117007134" w:history="1">
        <w:r w:rsidR="004B0BB0" w:rsidRPr="007E6C67">
          <w:rPr>
            <w:rStyle w:val="Hyperlink"/>
            <w:noProof/>
          </w:rPr>
          <w:t>Figure 11. Estimated Trajectories of the Gini Coefficient Across Regions of the World</w:t>
        </w:r>
        <w:r w:rsidR="004B0BB0" w:rsidRPr="007E6C67">
          <w:rPr>
            <w:noProof/>
            <w:webHidden/>
          </w:rPr>
          <w:tab/>
        </w:r>
        <w:r w:rsidR="004B0BB0" w:rsidRPr="007E6C67">
          <w:rPr>
            <w:noProof/>
            <w:webHidden/>
          </w:rPr>
          <w:fldChar w:fldCharType="begin"/>
        </w:r>
        <w:r w:rsidR="004B0BB0" w:rsidRPr="007E6C67">
          <w:rPr>
            <w:noProof/>
            <w:webHidden/>
          </w:rPr>
          <w:instrText xml:space="preserve"> PAGEREF _Toc117007134 \h </w:instrText>
        </w:r>
        <w:r w:rsidR="004B0BB0" w:rsidRPr="007E6C67">
          <w:rPr>
            <w:noProof/>
            <w:webHidden/>
          </w:rPr>
        </w:r>
        <w:r w:rsidR="004B0BB0" w:rsidRPr="007E6C67">
          <w:rPr>
            <w:noProof/>
            <w:webHidden/>
          </w:rPr>
          <w:fldChar w:fldCharType="separate"/>
        </w:r>
        <w:r w:rsidR="006E743B">
          <w:rPr>
            <w:noProof/>
            <w:webHidden/>
          </w:rPr>
          <w:t>61</w:t>
        </w:r>
        <w:r w:rsidR="004B0BB0" w:rsidRPr="007E6C67">
          <w:rPr>
            <w:noProof/>
            <w:webHidden/>
          </w:rPr>
          <w:fldChar w:fldCharType="end"/>
        </w:r>
      </w:hyperlink>
    </w:p>
    <w:p w14:paraId="403C897C" w14:textId="315470C1" w:rsidR="004B0BB0" w:rsidRPr="007E6C67" w:rsidRDefault="00000000">
      <w:pPr>
        <w:pStyle w:val="TableofFigures"/>
        <w:tabs>
          <w:tab w:val="right" w:leader="dot" w:pos="9350"/>
        </w:tabs>
        <w:rPr>
          <w:rFonts w:asciiTheme="minorHAnsi" w:eastAsiaTheme="minorEastAsia" w:hAnsiTheme="minorHAnsi"/>
          <w:noProof/>
          <w:sz w:val="22"/>
        </w:rPr>
      </w:pPr>
      <w:hyperlink w:anchor="_Toc117007135" w:history="1">
        <w:r w:rsidR="004B0BB0" w:rsidRPr="007E6C67">
          <w:rPr>
            <w:rStyle w:val="Hyperlink"/>
            <w:noProof/>
          </w:rPr>
          <w:t>Figure 12. Estimated Effects of Time-Varying Independent Variables on Income Inequality (Gini)</w:t>
        </w:r>
        <w:r w:rsidR="004B0BB0" w:rsidRPr="007E6C67">
          <w:rPr>
            <w:noProof/>
            <w:webHidden/>
          </w:rPr>
          <w:tab/>
        </w:r>
        <w:r w:rsidR="004B0BB0" w:rsidRPr="007E6C67">
          <w:rPr>
            <w:noProof/>
            <w:webHidden/>
          </w:rPr>
          <w:fldChar w:fldCharType="begin"/>
        </w:r>
        <w:r w:rsidR="004B0BB0" w:rsidRPr="007E6C67">
          <w:rPr>
            <w:noProof/>
            <w:webHidden/>
          </w:rPr>
          <w:instrText xml:space="preserve"> PAGEREF _Toc117007135 \h </w:instrText>
        </w:r>
        <w:r w:rsidR="004B0BB0" w:rsidRPr="007E6C67">
          <w:rPr>
            <w:noProof/>
            <w:webHidden/>
          </w:rPr>
        </w:r>
        <w:r w:rsidR="004B0BB0" w:rsidRPr="007E6C67">
          <w:rPr>
            <w:noProof/>
            <w:webHidden/>
          </w:rPr>
          <w:fldChar w:fldCharType="separate"/>
        </w:r>
        <w:r w:rsidR="006E743B">
          <w:rPr>
            <w:noProof/>
            <w:webHidden/>
          </w:rPr>
          <w:t>62</w:t>
        </w:r>
        <w:r w:rsidR="004B0BB0" w:rsidRPr="007E6C67">
          <w:rPr>
            <w:noProof/>
            <w:webHidden/>
          </w:rPr>
          <w:fldChar w:fldCharType="end"/>
        </w:r>
      </w:hyperlink>
    </w:p>
    <w:p w14:paraId="6D732280" w14:textId="4E50068C" w:rsidR="004B0BB0" w:rsidRPr="007E6C67" w:rsidRDefault="00000000">
      <w:pPr>
        <w:pStyle w:val="TableofFigures"/>
        <w:tabs>
          <w:tab w:val="right" w:leader="dot" w:pos="9350"/>
        </w:tabs>
        <w:rPr>
          <w:rFonts w:asciiTheme="minorHAnsi" w:eastAsiaTheme="minorEastAsia" w:hAnsiTheme="minorHAnsi"/>
          <w:noProof/>
          <w:sz w:val="22"/>
        </w:rPr>
      </w:pPr>
      <w:hyperlink w:anchor="_Toc117007136" w:history="1">
        <w:r w:rsidR="004B0BB0" w:rsidRPr="007E6C67">
          <w:rPr>
            <w:rStyle w:val="Hyperlink"/>
            <w:noProof/>
          </w:rPr>
          <w:t>Figure 13. The Effect of FDI on Income Inequality for OECD and Non-OECD Countries.</w:t>
        </w:r>
        <w:r w:rsidR="004B0BB0" w:rsidRPr="007E6C67">
          <w:rPr>
            <w:noProof/>
            <w:webHidden/>
          </w:rPr>
          <w:tab/>
        </w:r>
        <w:r w:rsidR="004B0BB0" w:rsidRPr="007E6C67">
          <w:rPr>
            <w:noProof/>
            <w:webHidden/>
          </w:rPr>
          <w:fldChar w:fldCharType="begin"/>
        </w:r>
        <w:r w:rsidR="004B0BB0" w:rsidRPr="007E6C67">
          <w:rPr>
            <w:noProof/>
            <w:webHidden/>
          </w:rPr>
          <w:instrText xml:space="preserve"> PAGEREF _Toc117007136 \h </w:instrText>
        </w:r>
        <w:r w:rsidR="004B0BB0" w:rsidRPr="007E6C67">
          <w:rPr>
            <w:noProof/>
            <w:webHidden/>
          </w:rPr>
        </w:r>
        <w:r w:rsidR="004B0BB0" w:rsidRPr="007E6C67">
          <w:rPr>
            <w:noProof/>
            <w:webHidden/>
          </w:rPr>
          <w:fldChar w:fldCharType="separate"/>
        </w:r>
        <w:r w:rsidR="006E743B">
          <w:rPr>
            <w:noProof/>
            <w:webHidden/>
          </w:rPr>
          <w:t>64</w:t>
        </w:r>
        <w:r w:rsidR="004B0BB0" w:rsidRPr="007E6C67">
          <w:rPr>
            <w:noProof/>
            <w:webHidden/>
          </w:rPr>
          <w:fldChar w:fldCharType="end"/>
        </w:r>
      </w:hyperlink>
    </w:p>
    <w:p w14:paraId="74FF7B23" w14:textId="054C544D" w:rsidR="004B0BB0" w:rsidRPr="007E6C67" w:rsidRDefault="00000000">
      <w:pPr>
        <w:pStyle w:val="TableofFigures"/>
        <w:tabs>
          <w:tab w:val="right" w:leader="dot" w:pos="9350"/>
        </w:tabs>
        <w:rPr>
          <w:rFonts w:asciiTheme="minorHAnsi" w:eastAsiaTheme="minorEastAsia" w:hAnsiTheme="minorHAnsi"/>
          <w:noProof/>
          <w:sz w:val="22"/>
        </w:rPr>
      </w:pPr>
      <w:hyperlink w:anchor="_Toc117007137" w:history="1">
        <w:r w:rsidR="004B0BB0" w:rsidRPr="007E6C67">
          <w:rPr>
            <w:rStyle w:val="Hyperlink"/>
            <w:noProof/>
          </w:rPr>
          <w:t>Figure 14. Schematic Illustration of Hypothetical Lorenz Curves and Corresponding Gini Coefficients for Four Categories.</w:t>
        </w:r>
        <w:r w:rsidR="004B0BB0" w:rsidRPr="007E6C67">
          <w:rPr>
            <w:noProof/>
            <w:webHidden/>
          </w:rPr>
          <w:tab/>
        </w:r>
        <w:r w:rsidR="004B0BB0" w:rsidRPr="007E6C67">
          <w:rPr>
            <w:noProof/>
            <w:webHidden/>
          </w:rPr>
          <w:fldChar w:fldCharType="begin"/>
        </w:r>
        <w:r w:rsidR="004B0BB0" w:rsidRPr="007E6C67">
          <w:rPr>
            <w:noProof/>
            <w:webHidden/>
          </w:rPr>
          <w:instrText xml:space="preserve"> PAGEREF _Toc117007137 \h </w:instrText>
        </w:r>
        <w:r w:rsidR="004B0BB0" w:rsidRPr="007E6C67">
          <w:rPr>
            <w:noProof/>
            <w:webHidden/>
          </w:rPr>
        </w:r>
        <w:r w:rsidR="004B0BB0" w:rsidRPr="007E6C67">
          <w:rPr>
            <w:noProof/>
            <w:webHidden/>
          </w:rPr>
          <w:fldChar w:fldCharType="separate"/>
        </w:r>
        <w:r w:rsidR="006E743B">
          <w:rPr>
            <w:noProof/>
            <w:webHidden/>
          </w:rPr>
          <w:t>66</w:t>
        </w:r>
        <w:r w:rsidR="004B0BB0" w:rsidRPr="007E6C67">
          <w:rPr>
            <w:noProof/>
            <w:webHidden/>
          </w:rPr>
          <w:fldChar w:fldCharType="end"/>
        </w:r>
      </w:hyperlink>
    </w:p>
    <w:p w14:paraId="0823EAA0" w14:textId="3A84AF1B" w:rsidR="004B0BB0" w:rsidRPr="007E6C67" w:rsidRDefault="00000000">
      <w:pPr>
        <w:pStyle w:val="TableofFigures"/>
        <w:tabs>
          <w:tab w:val="right" w:leader="dot" w:pos="9350"/>
        </w:tabs>
        <w:rPr>
          <w:rFonts w:asciiTheme="minorHAnsi" w:eastAsiaTheme="minorEastAsia" w:hAnsiTheme="minorHAnsi"/>
          <w:noProof/>
          <w:sz w:val="22"/>
        </w:rPr>
      </w:pPr>
      <w:hyperlink w:anchor="_Toc117007138" w:history="1">
        <w:r w:rsidR="004B0BB0" w:rsidRPr="007E6C67">
          <w:rPr>
            <w:rStyle w:val="Hyperlink"/>
            <w:noProof/>
          </w:rPr>
          <w:t>Figure 15. The Effect of the Sectoral Distribution of FDI on Income Inequality from GCMs</w:t>
        </w:r>
        <w:r w:rsidR="004B0BB0" w:rsidRPr="007E6C67">
          <w:rPr>
            <w:noProof/>
            <w:webHidden/>
          </w:rPr>
          <w:tab/>
        </w:r>
        <w:r w:rsidR="004B0BB0" w:rsidRPr="007E6C67">
          <w:rPr>
            <w:noProof/>
            <w:webHidden/>
          </w:rPr>
          <w:fldChar w:fldCharType="begin"/>
        </w:r>
        <w:r w:rsidR="004B0BB0" w:rsidRPr="007E6C67">
          <w:rPr>
            <w:noProof/>
            <w:webHidden/>
          </w:rPr>
          <w:instrText xml:space="preserve"> PAGEREF _Toc117007138 \h </w:instrText>
        </w:r>
        <w:r w:rsidR="004B0BB0" w:rsidRPr="007E6C67">
          <w:rPr>
            <w:noProof/>
            <w:webHidden/>
          </w:rPr>
        </w:r>
        <w:r w:rsidR="004B0BB0" w:rsidRPr="007E6C67">
          <w:rPr>
            <w:noProof/>
            <w:webHidden/>
          </w:rPr>
          <w:fldChar w:fldCharType="separate"/>
        </w:r>
        <w:r w:rsidR="006E743B">
          <w:rPr>
            <w:noProof/>
            <w:webHidden/>
          </w:rPr>
          <w:t>68</w:t>
        </w:r>
        <w:r w:rsidR="004B0BB0" w:rsidRPr="007E6C67">
          <w:rPr>
            <w:noProof/>
            <w:webHidden/>
          </w:rPr>
          <w:fldChar w:fldCharType="end"/>
        </w:r>
      </w:hyperlink>
    </w:p>
    <w:p w14:paraId="64ECA7CE" w14:textId="69D2938B" w:rsidR="004B0BB0" w:rsidRPr="007E6C67" w:rsidRDefault="00000000">
      <w:pPr>
        <w:pStyle w:val="TableofFigures"/>
        <w:tabs>
          <w:tab w:val="right" w:leader="dot" w:pos="9350"/>
        </w:tabs>
        <w:rPr>
          <w:rFonts w:asciiTheme="minorHAnsi" w:eastAsiaTheme="minorEastAsia" w:hAnsiTheme="minorHAnsi"/>
          <w:noProof/>
          <w:sz w:val="22"/>
        </w:rPr>
      </w:pPr>
      <w:hyperlink w:anchor="_Toc117007139" w:history="1">
        <w:r w:rsidR="004B0BB0" w:rsidRPr="007E6C67">
          <w:rPr>
            <w:rStyle w:val="Hyperlink"/>
            <w:noProof/>
          </w:rPr>
          <w:t>Figure 16. Gender Gap in Political Empowerment (GGPE) - 2020</w:t>
        </w:r>
        <w:r w:rsidR="004B0BB0" w:rsidRPr="007E6C67">
          <w:rPr>
            <w:noProof/>
            <w:webHidden/>
          </w:rPr>
          <w:tab/>
        </w:r>
        <w:r w:rsidR="004B0BB0" w:rsidRPr="007E6C67">
          <w:rPr>
            <w:noProof/>
            <w:webHidden/>
          </w:rPr>
          <w:fldChar w:fldCharType="begin"/>
        </w:r>
        <w:r w:rsidR="004B0BB0" w:rsidRPr="007E6C67">
          <w:rPr>
            <w:noProof/>
            <w:webHidden/>
          </w:rPr>
          <w:instrText xml:space="preserve"> PAGEREF _Toc117007139 \h </w:instrText>
        </w:r>
        <w:r w:rsidR="004B0BB0" w:rsidRPr="007E6C67">
          <w:rPr>
            <w:noProof/>
            <w:webHidden/>
          </w:rPr>
        </w:r>
        <w:r w:rsidR="004B0BB0" w:rsidRPr="007E6C67">
          <w:rPr>
            <w:noProof/>
            <w:webHidden/>
          </w:rPr>
          <w:fldChar w:fldCharType="separate"/>
        </w:r>
        <w:r w:rsidR="006E743B">
          <w:rPr>
            <w:noProof/>
            <w:webHidden/>
          </w:rPr>
          <w:t>77</w:t>
        </w:r>
        <w:r w:rsidR="004B0BB0" w:rsidRPr="007E6C67">
          <w:rPr>
            <w:noProof/>
            <w:webHidden/>
          </w:rPr>
          <w:fldChar w:fldCharType="end"/>
        </w:r>
      </w:hyperlink>
    </w:p>
    <w:p w14:paraId="65EE8611" w14:textId="356A17D7" w:rsidR="004B0BB0" w:rsidRPr="007E6C67" w:rsidRDefault="00000000">
      <w:pPr>
        <w:pStyle w:val="TableofFigures"/>
        <w:tabs>
          <w:tab w:val="right" w:leader="dot" w:pos="9350"/>
        </w:tabs>
        <w:rPr>
          <w:rFonts w:asciiTheme="minorHAnsi" w:eastAsiaTheme="minorEastAsia" w:hAnsiTheme="minorHAnsi"/>
          <w:noProof/>
          <w:sz w:val="22"/>
        </w:rPr>
      </w:pPr>
      <w:hyperlink w:anchor="_Toc117007140" w:history="1">
        <w:r w:rsidR="004B0BB0" w:rsidRPr="007E6C67">
          <w:rPr>
            <w:rStyle w:val="Hyperlink"/>
            <w:noProof/>
          </w:rPr>
          <w:t xml:space="preserve">Figure 17. Women’s Share of Seats in National Parliaments </w:t>
        </w:r>
        <w:r w:rsidR="004B0BB0" w:rsidRPr="007E6C67">
          <w:rPr>
            <w:rStyle w:val="Hyperlink"/>
            <w:rFonts w:cstheme="majorBidi"/>
            <w:bCs/>
            <w:noProof/>
          </w:rPr>
          <w:t>(WSSNP) – 2020</w:t>
        </w:r>
        <w:r w:rsidR="004B0BB0" w:rsidRPr="007E6C67">
          <w:rPr>
            <w:noProof/>
            <w:webHidden/>
          </w:rPr>
          <w:tab/>
        </w:r>
        <w:r w:rsidR="004B0BB0" w:rsidRPr="007E6C67">
          <w:rPr>
            <w:noProof/>
            <w:webHidden/>
          </w:rPr>
          <w:fldChar w:fldCharType="begin"/>
        </w:r>
        <w:r w:rsidR="004B0BB0" w:rsidRPr="007E6C67">
          <w:rPr>
            <w:noProof/>
            <w:webHidden/>
          </w:rPr>
          <w:instrText xml:space="preserve"> PAGEREF _Toc117007140 \h </w:instrText>
        </w:r>
        <w:r w:rsidR="004B0BB0" w:rsidRPr="007E6C67">
          <w:rPr>
            <w:noProof/>
            <w:webHidden/>
          </w:rPr>
        </w:r>
        <w:r w:rsidR="004B0BB0" w:rsidRPr="007E6C67">
          <w:rPr>
            <w:noProof/>
            <w:webHidden/>
          </w:rPr>
          <w:fldChar w:fldCharType="separate"/>
        </w:r>
        <w:r w:rsidR="006E743B">
          <w:rPr>
            <w:noProof/>
            <w:webHidden/>
          </w:rPr>
          <w:t>78</w:t>
        </w:r>
        <w:r w:rsidR="004B0BB0" w:rsidRPr="007E6C67">
          <w:rPr>
            <w:noProof/>
            <w:webHidden/>
          </w:rPr>
          <w:fldChar w:fldCharType="end"/>
        </w:r>
      </w:hyperlink>
    </w:p>
    <w:p w14:paraId="0A9A1A2A" w14:textId="1410379C" w:rsidR="004B0BB0" w:rsidRPr="007E6C67" w:rsidRDefault="00000000">
      <w:pPr>
        <w:pStyle w:val="TableofFigures"/>
        <w:tabs>
          <w:tab w:val="right" w:leader="dot" w:pos="9350"/>
        </w:tabs>
        <w:rPr>
          <w:rFonts w:asciiTheme="minorHAnsi" w:eastAsiaTheme="minorEastAsia" w:hAnsiTheme="minorHAnsi"/>
          <w:noProof/>
          <w:sz w:val="22"/>
        </w:rPr>
      </w:pPr>
      <w:hyperlink w:anchor="_Toc117007141" w:history="1">
        <w:r w:rsidR="004B0BB0" w:rsidRPr="007E6C67">
          <w:rPr>
            <w:rStyle w:val="Hyperlink"/>
            <w:noProof/>
          </w:rPr>
          <w:t>Figure 18. Estimated Trajectories of Women’s Share of Seats in National Parliaments and Gender Political Empowerment Index by Unconditional GCMs</w:t>
        </w:r>
        <w:r w:rsidR="004B0BB0" w:rsidRPr="007E6C67">
          <w:rPr>
            <w:noProof/>
            <w:webHidden/>
          </w:rPr>
          <w:tab/>
        </w:r>
        <w:r w:rsidR="004B0BB0" w:rsidRPr="007E6C67">
          <w:rPr>
            <w:noProof/>
            <w:webHidden/>
          </w:rPr>
          <w:fldChar w:fldCharType="begin"/>
        </w:r>
        <w:r w:rsidR="004B0BB0" w:rsidRPr="007E6C67">
          <w:rPr>
            <w:noProof/>
            <w:webHidden/>
          </w:rPr>
          <w:instrText xml:space="preserve"> PAGEREF _Toc117007141 \h </w:instrText>
        </w:r>
        <w:r w:rsidR="004B0BB0" w:rsidRPr="007E6C67">
          <w:rPr>
            <w:noProof/>
            <w:webHidden/>
          </w:rPr>
        </w:r>
        <w:r w:rsidR="004B0BB0" w:rsidRPr="007E6C67">
          <w:rPr>
            <w:noProof/>
            <w:webHidden/>
          </w:rPr>
          <w:fldChar w:fldCharType="separate"/>
        </w:r>
        <w:r w:rsidR="006E743B">
          <w:rPr>
            <w:noProof/>
            <w:webHidden/>
          </w:rPr>
          <w:t>82</w:t>
        </w:r>
        <w:r w:rsidR="004B0BB0" w:rsidRPr="007E6C67">
          <w:rPr>
            <w:noProof/>
            <w:webHidden/>
          </w:rPr>
          <w:fldChar w:fldCharType="end"/>
        </w:r>
      </w:hyperlink>
    </w:p>
    <w:p w14:paraId="54EA6485" w14:textId="17C350B7" w:rsidR="004B0BB0" w:rsidRPr="007E6C67" w:rsidRDefault="00000000">
      <w:pPr>
        <w:pStyle w:val="TableofFigures"/>
        <w:tabs>
          <w:tab w:val="right" w:leader="dot" w:pos="9350"/>
        </w:tabs>
        <w:rPr>
          <w:rFonts w:asciiTheme="minorHAnsi" w:eastAsiaTheme="minorEastAsia" w:hAnsiTheme="minorHAnsi"/>
          <w:noProof/>
          <w:sz w:val="22"/>
        </w:rPr>
      </w:pPr>
      <w:hyperlink w:anchor="_Toc117007142" w:history="1">
        <w:r w:rsidR="004B0BB0" w:rsidRPr="007E6C67">
          <w:rPr>
            <w:rStyle w:val="Hyperlink"/>
            <w:noProof/>
          </w:rPr>
          <w:t>Figure 19. Estimated Trajectories of WSSNP Conditioned on Nations’ Predominant Religious Traditions</w:t>
        </w:r>
        <w:r w:rsidR="004B0BB0" w:rsidRPr="007E6C67">
          <w:rPr>
            <w:noProof/>
            <w:webHidden/>
          </w:rPr>
          <w:tab/>
        </w:r>
        <w:r w:rsidR="004B0BB0" w:rsidRPr="007E6C67">
          <w:rPr>
            <w:noProof/>
            <w:webHidden/>
          </w:rPr>
          <w:fldChar w:fldCharType="begin"/>
        </w:r>
        <w:r w:rsidR="004B0BB0" w:rsidRPr="007E6C67">
          <w:rPr>
            <w:noProof/>
            <w:webHidden/>
          </w:rPr>
          <w:instrText xml:space="preserve"> PAGEREF _Toc117007142 \h </w:instrText>
        </w:r>
        <w:r w:rsidR="004B0BB0" w:rsidRPr="007E6C67">
          <w:rPr>
            <w:noProof/>
            <w:webHidden/>
          </w:rPr>
        </w:r>
        <w:r w:rsidR="004B0BB0" w:rsidRPr="007E6C67">
          <w:rPr>
            <w:noProof/>
            <w:webHidden/>
          </w:rPr>
          <w:fldChar w:fldCharType="separate"/>
        </w:r>
        <w:r w:rsidR="006E743B">
          <w:rPr>
            <w:noProof/>
            <w:webHidden/>
          </w:rPr>
          <w:t>84</w:t>
        </w:r>
        <w:r w:rsidR="004B0BB0" w:rsidRPr="007E6C67">
          <w:rPr>
            <w:noProof/>
            <w:webHidden/>
          </w:rPr>
          <w:fldChar w:fldCharType="end"/>
        </w:r>
      </w:hyperlink>
    </w:p>
    <w:p w14:paraId="3F1F230D" w14:textId="7B5AB28C" w:rsidR="004B0BB0" w:rsidRPr="007E6C67" w:rsidRDefault="00000000">
      <w:pPr>
        <w:pStyle w:val="TableofFigures"/>
        <w:tabs>
          <w:tab w:val="right" w:leader="dot" w:pos="9350"/>
        </w:tabs>
        <w:rPr>
          <w:rFonts w:asciiTheme="minorHAnsi" w:eastAsiaTheme="minorEastAsia" w:hAnsiTheme="minorHAnsi"/>
          <w:noProof/>
          <w:sz w:val="22"/>
        </w:rPr>
      </w:pPr>
      <w:hyperlink w:anchor="_Toc117007143" w:history="1">
        <w:r w:rsidR="004B0BB0" w:rsidRPr="007E6C67">
          <w:rPr>
            <w:rStyle w:val="Hyperlink"/>
            <w:noProof/>
          </w:rPr>
          <w:t>Figure 20. Estimated Trajectories of GGPE Conditioned on Nations’ Predominant Religious Traditions</w:t>
        </w:r>
        <w:r w:rsidR="004B0BB0" w:rsidRPr="007E6C67">
          <w:rPr>
            <w:noProof/>
            <w:webHidden/>
          </w:rPr>
          <w:tab/>
        </w:r>
        <w:r w:rsidR="004B0BB0" w:rsidRPr="007E6C67">
          <w:rPr>
            <w:noProof/>
            <w:webHidden/>
          </w:rPr>
          <w:fldChar w:fldCharType="begin"/>
        </w:r>
        <w:r w:rsidR="004B0BB0" w:rsidRPr="007E6C67">
          <w:rPr>
            <w:noProof/>
            <w:webHidden/>
          </w:rPr>
          <w:instrText xml:space="preserve"> PAGEREF _Toc117007143 \h </w:instrText>
        </w:r>
        <w:r w:rsidR="004B0BB0" w:rsidRPr="007E6C67">
          <w:rPr>
            <w:noProof/>
            <w:webHidden/>
          </w:rPr>
        </w:r>
        <w:r w:rsidR="004B0BB0" w:rsidRPr="007E6C67">
          <w:rPr>
            <w:noProof/>
            <w:webHidden/>
          </w:rPr>
          <w:fldChar w:fldCharType="separate"/>
        </w:r>
        <w:r w:rsidR="006E743B">
          <w:rPr>
            <w:noProof/>
            <w:webHidden/>
          </w:rPr>
          <w:t>86</w:t>
        </w:r>
        <w:r w:rsidR="004B0BB0" w:rsidRPr="007E6C67">
          <w:rPr>
            <w:noProof/>
            <w:webHidden/>
          </w:rPr>
          <w:fldChar w:fldCharType="end"/>
        </w:r>
      </w:hyperlink>
    </w:p>
    <w:p w14:paraId="2890704F" w14:textId="1E4C33F1" w:rsidR="004B0BB0" w:rsidRPr="007E6C67" w:rsidRDefault="00000000">
      <w:pPr>
        <w:pStyle w:val="TableofFigures"/>
        <w:tabs>
          <w:tab w:val="right" w:leader="dot" w:pos="9350"/>
        </w:tabs>
        <w:rPr>
          <w:rFonts w:asciiTheme="minorHAnsi" w:eastAsiaTheme="minorEastAsia" w:hAnsiTheme="minorHAnsi"/>
          <w:noProof/>
          <w:sz w:val="22"/>
        </w:rPr>
      </w:pPr>
      <w:hyperlink w:anchor="_Toc117007144" w:history="1">
        <w:r w:rsidR="004B0BB0" w:rsidRPr="007E6C67">
          <w:rPr>
            <w:rStyle w:val="Hyperlink"/>
            <w:noProof/>
          </w:rPr>
          <w:t>Figure 21. Estimated Effects of Time-Invariant and Time-Varying Independent Variables on WSSNP and GGPE from Growth Curve Models</w:t>
        </w:r>
        <w:r w:rsidR="004B0BB0" w:rsidRPr="007E6C67">
          <w:rPr>
            <w:noProof/>
            <w:webHidden/>
          </w:rPr>
          <w:tab/>
        </w:r>
        <w:r w:rsidR="004B0BB0" w:rsidRPr="007E6C67">
          <w:rPr>
            <w:noProof/>
            <w:webHidden/>
          </w:rPr>
          <w:fldChar w:fldCharType="begin"/>
        </w:r>
        <w:r w:rsidR="004B0BB0" w:rsidRPr="007E6C67">
          <w:rPr>
            <w:noProof/>
            <w:webHidden/>
          </w:rPr>
          <w:instrText xml:space="preserve"> PAGEREF _Toc117007144 \h </w:instrText>
        </w:r>
        <w:r w:rsidR="004B0BB0" w:rsidRPr="007E6C67">
          <w:rPr>
            <w:noProof/>
            <w:webHidden/>
          </w:rPr>
        </w:r>
        <w:r w:rsidR="004B0BB0" w:rsidRPr="007E6C67">
          <w:rPr>
            <w:noProof/>
            <w:webHidden/>
          </w:rPr>
          <w:fldChar w:fldCharType="separate"/>
        </w:r>
        <w:r w:rsidR="006E743B">
          <w:rPr>
            <w:noProof/>
            <w:webHidden/>
          </w:rPr>
          <w:t>87</w:t>
        </w:r>
        <w:r w:rsidR="004B0BB0" w:rsidRPr="007E6C67">
          <w:rPr>
            <w:noProof/>
            <w:webHidden/>
          </w:rPr>
          <w:fldChar w:fldCharType="end"/>
        </w:r>
      </w:hyperlink>
    </w:p>
    <w:p w14:paraId="48313E39" w14:textId="56DFCCF5" w:rsidR="004B0BB0" w:rsidRPr="007E6C67" w:rsidRDefault="00000000">
      <w:pPr>
        <w:pStyle w:val="TableofFigures"/>
        <w:tabs>
          <w:tab w:val="right" w:leader="dot" w:pos="9350"/>
        </w:tabs>
        <w:rPr>
          <w:rFonts w:asciiTheme="minorHAnsi" w:eastAsiaTheme="minorEastAsia" w:hAnsiTheme="minorHAnsi"/>
          <w:noProof/>
          <w:sz w:val="22"/>
        </w:rPr>
      </w:pPr>
      <w:hyperlink w:anchor="_Toc117007145" w:history="1">
        <w:r w:rsidR="004B0BB0" w:rsidRPr="007E6C67">
          <w:rPr>
            <w:rStyle w:val="Hyperlink"/>
            <w:noProof/>
          </w:rPr>
          <w:t>Figure 22. Average Marginal Effects of Political Globalization Index on WSSNP and GGPE by Nations’ Predominant Religious Traditions</w:t>
        </w:r>
        <w:r w:rsidR="004B0BB0" w:rsidRPr="007E6C67">
          <w:rPr>
            <w:noProof/>
            <w:webHidden/>
          </w:rPr>
          <w:tab/>
        </w:r>
        <w:r w:rsidR="004B0BB0" w:rsidRPr="007E6C67">
          <w:rPr>
            <w:noProof/>
            <w:webHidden/>
          </w:rPr>
          <w:fldChar w:fldCharType="begin"/>
        </w:r>
        <w:r w:rsidR="004B0BB0" w:rsidRPr="007E6C67">
          <w:rPr>
            <w:noProof/>
            <w:webHidden/>
          </w:rPr>
          <w:instrText xml:space="preserve"> PAGEREF _Toc117007145 \h </w:instrText>
        </w:r>
        <w:r w:rsidR="004B0BB0" w:rsidRPr="007E6C67">
          <w:rPr>
            <w:noProof/>
            <w:webHidden/>
          </w:rPr>
        </w:r>
        <w:r w:rsidR="004B0BB0" w:rsidRPr="007E6C67">
          <w:rPr>
            <w:noProof/>
            <w:webHidden/>
          </w:rPr>
          <w:fldChar w:fldCharType="separate"/>
        </w:r>
        <w:r w:rsidR="006E743B">
          <w:rPr>
            <w:noProof/>
            <w:webHidden/>
          </w:rPr>
          <w:t>89</w:t>
        </w:r>
        <w:r w:rsidR="004B0BB0" w:rsidRPr="007E6C67">
          <w:rPr>
            <w:noProof/>
            <w:webHidden/>
          </w:rPr>
          <w:fldChar w:fldCharType="end"/>
        </w:r>
      </w:hyperlink>
    </w:p>
    <w:p w14:paraId="242CDB0A" w14:textId="7F093C49" w:rsidR="004B0BB0" w:rsidRPr="007E6C67" w:rsidRDefault="00000000">
      <w:pPr>
        <w:pStyle w:val="TableofFigures"/>
        <w:tabs>
          <w:tab w:val="right" w:leader="dot" w:pos="9350"/>
        </w:tabs>
        <w:rPr>
          <w:rFonts w:asciiTheme="minorHAnsi" w:eastAsiaTheme="minorEastAsia" w:hAnsiTheme="minorHAnsi"/>
          <w:noProof/>
          <w:sz w:val="22"/>
        </w:rPr>
      </w:pPr>
      <w:hyperlink w:anchor="_Toc117007146" w:history="1">
        <w:r w:rsidR="004B0BB0" w:rsidRPr="007E6C67">
          <w:rPr>
            <w:rStyle w:val="Hyperlink"/>
            <w:noProof/>
          </w:rPr>
          <w:t xml:space="preserve">Figure 23. Average Marginal Effects of Political Globalization Index on WSSNP and GGPE by Religious </w:t>
        </w:r>
        <w:r w:rsidR="004B0BB0" w:rsidRPr="007E6C67">
          <w:rPr>
            <w:rStyle w:val="Hyperlink"/>
            <w:rFonts w:cstheme="majorBidi"/>
            <w:noProof/>
          </w:rPr>
          <w:t>Fractionalization</w:t>
        </w:r>
        <w:r w:rsidR="004B0BB0" w:rsidRPr="007E6C67">
          <w:rPr>
            <w:noProof/>
            <w:webHidden/>
          </w:rPr>
          <w:tab/>
        </w:r>
        <w:r w:rsidR="004B0BB0" w:rsidRPr="007E6C67">
          <w:rPr>
            <w:noProof/>
            <w:webHidden/>
          </w:rPr>
          <w:fldChar w:fldCharType="begin"/>
        </w:r>
        <w:r w:rsidR="004B0BB0" w:rsidRPr="007E6C67">
          <w:rPr>
            <w:noProof/>
            <w:webHidden/>
          </w:rPr>
          <w:instrText xml:space="preserve"> PAGEREF _Toc117007146 \h </w:instrText>
        </w:r>
        <w:r w:rsidR="004B0BB0" w:rsidRPr="007E6C67">
          <w:rPr>
            <w:noProof/>
            <w:webHidden/>
          </w:rPr>
        </w:r>
        <w:r w:rsidR="004B0BB0" w:rsidRPr="007E6C67">
          <w:rPr>
            <w:noProof/>
            <w:webHidden/>
          </w:rPr>
          <w:fldChar w:fldCharType="separate"/>
        </w:r>
        <w:r w:rsidR="006E743B">
          <w:rPr>
            <w:noProof/>
            <w:webHidden/>
          </w:rPr>
          <w:t>90</w:t>
        </w:r>
        <w:r w:rsidR="004B0BB0" w:rsidRPr="007E6C67">
          <w:rPr>
            <w:noProof/>
            <w:webHidden/>
          </w:rPr>
          <w:fldChar w:fldCharType="end"/>
        </w:r>
      </w:hyperlink>
    </w:p>
    <w:p w14:paraId="503DFE8A" w14:textId="67DBC94D" w:rsidR="002E5706" w:rsidRPr="007E6C67" w:rsidRDefault="00762627">
      <w:pPr>
        <w:rPr>
          <w:rFonts w:asciiTheme="majorBidi" w:eastAsiaTheme="majorEastAsia" w:hAnsiTheme="majorBidi" w:cstheme="majorBidi"/>
          <w:b/>
          <w:sz w:val="28"/>
          <w:szCs w:val="32"/>
        </w:rPr>
      </w:pPr>
      <w:r w:rsidRPr="007E6C67">
        <w:rPr>
          <w:rFonts w:asciiTheme="majorBidi" w:eastAsiaTheme="majorEastAsia" w:hAnsiTheme="majorBidi" w:cstheme="majorBidi"/>
          <w:b/>
          <w:sz w:val="28"/>
          <w:szCs w:val="32"/>
        </w:rPr>
        <w:fldChar w:fldCharType="end"/>
      </w:r>
      <w:r w:rsidR="002E5706" w:rsidRPr="007E6C67">
        <w:rPr>
          <w:rFonts w:asciiTheme="majorBidi" w:eastAsiaTheme="majorEastAsia" w:hAnsiTheme="majorBidi" w:cstheme="majorBidi"/>
          <w:b/>
          <w:sz w:val="28"/>
          <w:szCs w:val="32"/>
        </w:rPr>
        <w:br w:type="page"/>
      </w:r>
    </w:p>
    <w:p w14:paraId="3B6A2F58" w14:textId="77777777" w:rsidR="00C32F63" w:rsidRPr="007E6C67" w:rsidRDefault="00C32F63">
      <w:pPr>
        <w:rPr>
          <w:rFonts w:asciiTheme="majorBidi" w:eastAsiaTheme="majorEastAsia" w:hAnsiTheme="majorBidi" w:cstheme="majorBidi"/>
          <w:b/>
          <w:sz w:val="28"/>
          <w:szCs w:val="32"/>
        </w:rPr>
      </w:pPr>
    </w:p>
    <w:p w14:paraId="112A5934" w14:textId="40A05D50" w:rsidR="00E8102E" w:rsidRPr="007E6C67" w:rsidRDefault="00E8102E" w:rsidP="000A29DD">
      <w:pPr>
        <w:pStyle w:val="Heading1"/>
        <w:rPr>
          <w:rFonts w:asciiTheme="majorBidi" w:hAnsiTheme="majorBidi"/>
        </w:rPr>
      </w:pPr>
      <w:bookmarkStart w:id="2" w:name="_Toc120783372"/>
      <w:r w:rsidRPr="007E6C67">
        <w:rPr>
          <w:rFonts w:asciiTheme="majorBidi" w:hAnsiTheme="majorBidi"/>
        </w:rPr>
        <w:t>Abstract</w:t>
      </w:r>
      <w:bookmarkEnd w:id="2"/>
    </w:p>
    <w:p w14:paraId="20ACCD99" w14:textId="74094F18" w:rsidR="00E8102E" w:rsidRPr="007E6C67" w:rsidRDefault="00D60E40" w:rsidP="001F482F">
      <w:pPr>
        <w:pStyle w:val="Text"/>
        <w:ind w:firstLine="0"/>
      </w:pPr>
      <w:r w:rsidRPr="007E6C67">
        <w:t xml:space="preserve">This dissertation is an empirical attempt to </w:t>
      </w:r>
      <w:r w:rsidR="006E5EEA" w:rsidRPr="007E6C67">
        <w:t>bridge</w:t>
      </w:r>
      <w:r w:rsidR="00B44D14" w:rsidRPr="007E6C67">
        <w:t xml:space="preserve"> and synthesize</w:t>
      </w:r>
      <w:r w:rsidRPr="007E6C67">
        <w:t xml:space="preserve"> two </w:t>
      </w:r>
      <w:r w:rsidR="00B44D14" w:rsidRPr="007E6C67">
        <w:t>distinct</w:t>
      </w:r>
      <w:r w:rsidRPr="007E6C67">
        <w:t xml:space="preserve"> sets of theories </w:t>
      </w:r>
      <w:r w:rsidR="006E5EEA" w:rsidRPr="007E6C67">
        <w:t>in the sociology of</w:t>
      </w:r>
      <w:r w:rsidRPr="007E6C67">
        <w:t xml:space="preserve"> development and </w:t>
      </w:r>
      <w:r w:rsidR="006E5EEA" w:rsidRPr="007E6C67">
        <w:t xml:space="preserve">the study of </w:t>
      </w:r>
      <w:r w:rsidR="00B44D14" w:rsidRPr="007E6C67">
        <w:t>cross-national</w:t>
      </w:r>
      <w:r w:rsidR="006E5EEA" w:rsidRPr="007E6C67">
        <w:t xml:space="preserve"> </w:t>
      </w:r>
      <w:r w:rsidRPr="007E6C67">
        <w:t xml:space="preserve">inequalities. Through this study, I gather data on </w:t>
      </w:r>
      <w:r w:rsidR="006E5EEA" w:rsidRPr="007E6C67">
        <w:t>three</w:t>
      </w:r>
      <w:r w:rsidRPr="007E6C67">
        <w:t xml:space="preserve"> types of inequality (i.e., </w:t>
      </w:r>
      <w:r w:rsidR="006E5EEA" w:rsidRPr="007E6C67">
        <w:t>environmental, economic, and gender/political</w:t>
      </w:r>
      <w:r w:rsidRPr="007E6C67">
        <w:t>) observed between and within nations of the world and create</w:t>
      </w:r>
      <w:r w:rsidR="006E5EEA" w:rsidRPr="007E6C67">
        <w:t xml:space="preserve"> </w:t>
      </w:r>
      <w:r w:rsidRPr="007E6C67">
        <w:t>panel dataset</w:t>
      </w:r>
      <w:r w:rsidR="006E5EEA" w:rsidRPr="007E6C67">
        <w:t>s</w:t>
      </w:r>
      <w:r w:rsidRPr="007E6C67">
        <w:t xml:space="preserve"> that track countries’ profiles over time. By using a growth curve modeling </w:t>
      </w:r>
      <w:r w:rsidR="006E5EEA" w:rsidRPr="007E6C67">
        <w:t xml:space="preserve">(GCM) </w:t>
      </w:r>
      <w:r w:rsidRPr="007E6C67">
        <w:t xml:space="preserve">approach, I study the trajectories of </w:t>
      </w:r>
      <w:r w:rsidR="006E5EEA" w:rsidRPr="007E6C67">
        <w:t xml:space="preserve">inequality and explain them by </w:t>
      </w:r>
      <w:r w:rsidRPr="007E6C67">
        <w:t>time-invariant contextual (local) and time-varying external (global) factors. Th</w:t>
      </w:r>
      <w:r w:rsidR="004C0D5A" w:rsidRPr="007E6C67">
        <w:t>is dissertation aim</w:t>
      </w:r>
      <w:r w:rsidRPr="007E6C67">
        <w:t xml:space="preserve">s to </w:t>
      </w:r>
      <w:r w:rsidR="005974AA" w:rsidRPr="007E6C67">
        <w:t xml:space="preserve">contribute to the </w:t>
      </w:r>
      <w:r w:rsidRPr="007E6C67">
        <w:t>develop</w:t>
      </w:r>
      <w:r w:rsidR="005974AA" w:rsidRPr="007E6C67">
        <w:t>ment of</w:t>
      </w:r>
      <w:r w:rsidRPr="007E6C67">
        <w:t xml:space="preserve"> a more general and comprehensive framework for </w:t>
      </w:r>
      <w:r w:rsidR="00D22393" w:rsidRPr="007E6C67">
        <w:t>studying</w:t>
      </w:r>
      <w:r w:rsidRPr="007E6C67">
        <w:t xml:space="preserve"> the observed trends of </w:t>
      </w:r>
      <w:r w:rsidR="006E5EEA" w:rsidRPr="007E6C67">
        <w:t xml:space="preserve">inequality </w:t>
      </w:r>
      <w:r w:rsidRPr="007E6C67">
        <w:t xml:space="preserve">in the last three decades </w:t>
      </w:r>
      <w:r w:rsidR="00D22393" w:rsidRPr="007E6C67">
        <w:t>by</w:t>
      </w:r>
      <w:r w:rsidRPr="007E6C67">
        <w:t xml:space="preserve"> implementing a methodology that effectively incorporate</w:t>
      </w:r>
      <w:r w:rsidR="006E5EEA" w:rsidRPr="007E6C67">
        <w:t>s</w:t>
      </w:r>
      <w:r w:rsidRPr="007E6C67">
        <w:t xml:space="preserve"> theoretical elements from multiple schools of thought. By discovering the underlying trajectories and contributing factors to nations’ </w:t>
      </w:r>
      <w:r w:rsidR="00D22393" w:rsidRPr="007E6C67">
        <w:t xml:space="preserve">inequality trends, this dissertation implies several policy suggestions in the conclusion section that can benefit the international, national, and local actors and policymakers concerned with the overall well-being of societies and people in </w:t>
      </w:r>
      <w:r w:rsidR="005974AA" w:rsidRPr="007E6C67">
        <w:t xml:space="preserve">both </w:t>
      </w:r>
      <w:r w:rsidR="00D22393" w:rsidRPr="007E6C67">
        <w:t xml:space="preserve">developing </w:t>
      </w:r>
      <w:r w:rsidRPr="007E6C67">
        <w:t xml:space="preserve">and developed </w:t>
      </w:r>
      <w:r w:rsidR="005974AA" w:rsidRPr="007E6C67">
        <w:t>countries</w:t>
      </w:r>
      <w:r w:rsidRPr="007E6C67">
        <w:t>.</w:t>
      </w:r>
    </w:p>
    <w:p w14:paraId="181A6B5D" w14:textId="6394303F" w:rsidR="00E8102E" w:rsidRPr="007E6C67" w:rsidRDefault="00E8102E" w:rsidP="001F482F">
      <w:pPr>
        <w:pStyle w:val="Text"/>
      </w:pPr>
    </w:p>
    <w:p w14:paraId="470BCE5B" w14:textId="5EA926B6" w:rsidR="008E7A1C" w:rsidRPr="007E6C67" w:rsidRDefault="008E7A1C" w:rsidP="001F482F">
      <w:pPr>
        <w:pStyle w:val="Text"/>
        <w:ind w:firstLine="0"/>
      </w:pPr>
      <w:r w:rsidRPr="007E6C67">
        <w:rPr>
          <w:b/>
          <w:bCs/>
        </w:rPr>
        <w:t xml:space="preserve">Key Words:  </w:t>
      </w:r>
      <w:r w:rsidR="001F482F" w:rsidRPr="007E6C67">
        <w:t>Development, Inequality, Modernization, World-Systems Analysis, Dependency, World Society, Environmental Degradation, Air Pollution, Ecologically Unequal Exchange, Income Inequality, Foreign Direct Investment, Political Gender Gap, Growth Curve Models</w:t>
      </w:r>
    </w:p>
    <w:p w14:paraId="5E4DA3DD" w14:textId="77777777" w:rsidR="008E7A1C" w:rsidRPr="007E6C67" w:rsidRDefault="008E7A1C" w:rsidP="00E8102E">
      <w:pPr>
        <w:jc w:val="both"/>
        <w:rPr>
          <w:rFonts w:asciiTheme="majorBidi" w:hAnsiTheme="majorBidi" w:cstheme="majorBidi"/>
        </w:rPr>
      </w:pPr>
    </w:p>
    <w:p w14:paraId="205838C8" w14:textId="54FF397F" w:rsidR="008E7A1C" w:rsidRPr="007E6C67" w:rsidRDefault="008E7A1C" w:rsidP="00E8102E">
      <w:pPr>
        <w:jc w:val="both"/>
        <w:rPr>
          <w:rFonts w:asciiTheme="majorBidi" w:hAnsiTheme="majorBidi" w:cstheme="majorBidi"/>
        </w:rPr>
        <w:sectPr w:rsidR="008E7A1C" w:rsidRPr="007E6C67" w:rsidSect="003325C9">
          <w:footerReference w:type="default" r:id="rId14"/>
          <w:footerReference w:type="first" r:id="rId15"/>
          <w:pgSz w:w="12240" w:h="15840"/>
          <w:pgMar w:top="1440" w:right="1440" w:bottom="1440" w:left="1440" w:header="720" w:footer="720" w:gutter="0"/>
          <w:pgNumType w:fmt="lowerRoman"/>
          <w:cols w:space="720"/>
          <w:titlePg/>
          <w:docGrid w:linePitch="360"/>
        </w:sectPr>
      </w:pPr>
    </w:p>
    <w:p w14:paraId="7948F83E" w14:textId="77777777" w:rsidR="00141411" w:rsidRPr="007E6C67" w:rsidRDefault="00141411" w:rsidP="00141411">
      <w:pPr>
        <w:spacing w:line="480" w:lineRule="auto"/>
        <w:ind w:left="1890" w:right="1620"/>
        <w:rPr>
          <w:rFonts w:asciiTheme="majorBidi" w:hAnsiTheme="majorBidi" w:cstheme="majorBidi"/>
          <w:i/>
          <w:iCs/>
          <w:sz w:val="24"/>
          <w:szCs w:val="24"/>
        </w:rPr>
      </w:pPr>
      <w:bookmarkStart w:id="3" w:name="_Ref112830424"/>
      <w:r w:rsidRPr="007E6C67">
        <w:rPr>
          <w:rFonts w:asciiTheme="majorBidi" w:hAnsiTheme="majorBidi" w:cstheme="majorBidi"/>
          <w:i/>
          <w:iCs/>
          <w:sz w:val="24"/>
          <w:szCs w:val="24"/>
        </w:rPr>
        <w:lastRenderedPageBreak/>
        <w:t xml:space="preserve">“No real observation of any kind of phenomena is possible, except in so far as it is first directed, and finally interpreted, by some theory.” </w:t>
      </w:r>
    </w:p>
    <w:p w14:paraId="03B3E2C1" w14:textId="77996D89" w:rsidR="00141411" w:rsidRPr="007E6C67" w:rsidRDefault="00141411" w:rsidP="00141411">
      <w:pPr>
        <w:pStyle w:val="ListParagraph"/>
        <w:numPr>
          <w:ilvl w:val="0"/>
          <w:numId w:val="23"/>
        </w:numPr>
        <w:spacing w:line="480" w:lineRule="auto"/>
        <w:ind w:left="2070" w:right="1620" w:hanging="180"/>
        <w:rPr>
          <w:rFonts w:asciiTheme="majorBidi" w:hAnsiTheme="majorBidi" w:cstheme="majorBidi"/>
          <w:i/>
          <w:iCs/>
          <w:sz w:val="24"/>
          <w:szCs w:val="24"/>
        </w:rPr>
      </w:pPr>
      <w:r w:rsidRPr="007E6C67">
        <w:rPr>
          <w:rFonts w:asciiTheme="majorBidi" w:hAnsiTheme="majorBidi" w:cstheme="majorBidi"/>
          <w:i/>
          <w:iCs/>
          <w:sz w:val="24"/>
          <w:szCs w:val="24"/>
        </w:rPr>
        <w:t>Auguste Comte (2009 [1830]: 42)</w:t>
      </w:r>
    </w:p>
    <w:p w14:paraId="2E9BD729" w14:textId="77777777" w:rsidR="00141411" w:rsidRPr="007E6C67" w:rsidRDefault="00141411" w:rsidP="00141411">
      <w:pPr>
        <w:spacing w:line="480" w:lineRule="auto"/>
        <w:ind w:right="1620"/>
        <w:rPr>
          <w:rFonts w:asciiTheme="majorBidi" w:hAnsiTheme="majorBidi" w:cstheme="majorBidi"/>
          <w:i/>
          <w:iCs/>
          <w:sz w:val="24"/>
          <w:szCs w:val="24"/>
        </w:rPr>
      </w:pPr>
    </w:p>
    <w:p w14:paraId="6EFE2653" w14:textId="7ED862ED" w:rsidR="007D24F0" w:rsidRPr="007E6C67" w:rsidRDefault="00E815A5" w:rsidP="000A29DD">
      <w:pPr>
        <w:pStyle w:val="Heading1"/>
        <w:rPr>
          <w:rFonts w:asciiTheme="majorBidi" w:hAnsiTheme="majorBidi"/>
        </w:rPr>
      </w:pPr>
      <w:bookmarkStart w:id="4" w:name="_Ref117005491"/>
      <w:bookmarkStart w:id="5" w:name="_Toc120783373"/>
      <w:r w:rsidRPr="007E6C67">
        <w:rPr>
          <w:rFonts w:asciiTheme="majorBidi" w:hAnsiTheme="majorBidi"/>
        </w:rPr>
        <w:t xml:space="preserve">Chapter 1: </w:t>
      </w:r>
      <w:r w:rsidR="001C0F1F" w:rsidRPr="007E6C67">
        <w:rPr>
          <w:rFonts w:asciiTheme="majorBidi" w:hAnsiTheme="majorBidi"/>
        </w:rPr>
        <w:t>Introduction</w:t>
      </w:r>
      <w:r w:rsidR="00A81F17" w:rsidRPr="007E6C67">
        <w:rPr>
          <w:rFonts w:asciiTheme="majorBidi" w:hAnsiTheme="majorBidi"/>
        </w:rPr>
        <w:t xml:space="preserve"> and Theoretical Framework</w:t>
      </w:r>
      <w:bookmarkEnd w:id="3"/>
      <w:bookmarkEnd w:id="4"/>
      <w:bookmarkEnd w:id="5"/>
    </w:p>
    <w:p w14:paraId="3E7A159C" w14:textId="02A19EB3" w:rsidR="005F6B88" w:rsidRPr="007E6C67" w:rsidRDefault="00B44BC8" w:rsidP="005F6B88">
      <w:pPr>
        <w:pStyle w:val="Text"/>
        <w:rPr>
          <w:rFonts w:cstheme="majorBidi"/>
          <w:szCs w:val="24"/>
        </w:rPr>
      </w:pPr>
      <w:r w:rsidRPr="007E6C67">
        <w:rPr>
          <w:rFonts w:cstheme="majorBidi"/>
          <w:szCs w:val="24"/>
        </w:rPr>
        <w:t>A large body of sociological literature is devoted to theoretical and empirical studies</w:t>
      </w:r>
      <w:r w:rsidR="00FE655A">
        <w:rPr>
          <w:rFonts w:cstheme="majorBidi"/>
          <w:szCs w:val="24"/>
        </w:rPr>
        <w:t xml:space="preserve"> that define and explain stratification at the global level and propose</w:t>
      </w:r>
      <w:r w:rsidRPr="007E6C67">
        <w:rPr>
          <w:rFonts w:cstheme="majorBidi"/>
          <w:szCs w:val="24"/>
        </w:rPr>
        <w:t xml:space="preserve"> policies that can alleviate multiple types of inequality observed between and within different parts of the world</w:t>
      </w:r>
      <w:r w:rsidR="004D34F0" w:rsidRPr="007E6C67">
        <w:rPr>
          <w:rFonts w:cstheme="majorBidi"/>
          <w:szCs w:val="24"/>
        </w:rPr>
        <w:t xml:space="preserve"> (Sernau 2020)</w:t>
      </w:r>
      <w:r w:rsidRPr="007E6C67">
        <w:rPr>
          <w:rFonts w:cstheme="majorBidi"/>
          <w:szCs w:val="24"/>
        </w:rPr>
        <w:t>. Several scholars in sociology and other related disciplines (e.g., economics, political science, and international studies) suggest that while different types of social inequality might increase to a certain point as nations start to modernize, they will eventually decrease as countries continue their journey towards “development” – a theoretical concept typically measured by the level of national income and economic growth</w:t>
      </w:r>
      <w:r w:rsidR="004D34F0" w:rsidRPr="007E6C67">
        <w:rPr>
          <w:rFonts w:cstheme="majorBidi"/>
          <w:szCs w:val="24"/>
        </w:rPr>
        <w:t xml:space="preserve"> </w:t>
      </w:r>
      <w:r w:rsidRPr="007E6C67">
        <w:rPr>
          <w:rFonts w:cstheme="majorBidi"/>
          <w:szCs w:val="24"/>
        </w:rPr>
        <w:t>(Kuznets 1955; Alderson and Nielsen 1995; Bergesen and Bartley 2000; Larrain 2013; Shahbaz</w:t>
      </w:r>
      <w:r w:rsidR="00707382" w:rsidRPr="007E6C67">
        <w:rPr>
          <w:rFonts w:cstheme="majorBidi"/>
          <w:szCs w:val="24"/>
        </w:rPr>
        <w:t xml:space="preserve"> et al.</w:t>
      </w:r>
      <w:r w:rsidRPr="007E6C67">
        <w:rPr>
          <w:rFonts w:cstheme="majorBidi"/>
          <w:szCs w:val="24"/>
        </w:rPr>
        <w:t xml:space="preserve"> 2015; Bilgili</w:t>
      </w:r>
      <w:r w:rsidR="00707382" w:rsidRPr="007E6C67">
        <w:rPr>
          <w:rFonts w:cstheme="majorBidi"/>
          <w:szCs w:val="24"/>
        </w:rPr>
        <w:t xml:space="preserve"> et al.</w:t>
      </w:r>
      <w:r w:rsidRPr="007E6C67">
        <w:rPr>
          <w:rFonts w:cstheme="majorBidi"/>
          <w:szCs w:val="24"/>
        </w:rPr>
        <w:t xml:space="preserve"> 2016; Zaman</w:t>
      </w:r>
      <w:r w:rsidR="00707382" w:rsidRPr="007E6C67">
        <w:rPr>
          <w:rFonts w:cstheme="majorBidi"/>
          <w:szCs w:val="24"/>
        </w:rPr>
        <w:t xml:space="preserve"> et al.</w:t>
      </w:r>
      <w:r w:rsidRPr="007E6C67">
        <w:rPr>
          <w:rFonts w:cstheme="majorBidi"/>
          <w:szCs w:val="24"/>
        </w:rPr>
        <w:t xml:space="preserve"> 2016; Alam and Paramati 2016).</w:t>
      </w:r>
    </w:p>
    <w:p w14:paraId="11BD2B9E" w14:textId="5E98EADD" w:rsidR="00157CCB" w:rsidRPr="007E6C67" w:rsidRDefault="00B44BC8" w:rsidP="00B44BC8">
      <w:pPr>
        <w:pStyle w:val="Text"/>
        <w:rPr>
          <w:rFonts w:cstheme="majorBidi"/>
          <w:szCs w:val="24"/>
        </w:rPr>
      </w:pPr>
      <w:r w:rsidRPr="007E6C67">
        <w:rPr>
          <w:rFonts w:cstheme="majorBidi"/>
          <w:szCs w:val="24"/>
        </w:rPr>
        <w:t xml:space="preserve">Recent </w:t>
      </w:r>
      <w:r w:rsidR="00157CCB" w:rsidRPr="007E6C67">
        <w:rPr>
          <w:rFonts w:cstheme="majorBidi"/>
          <w:szCs w:val="24"/>
        </w:rPr>
        <w:t>studies</w:t>
      </w:r>
      <w:r w:rsidRPr="007E6C67">
        <w:rPr>
          <w:rFonts w:cstheme="majorBidi"/>
          <w:szCs w:val="24"/>
        </w:rPr>
        <w:t xml:space="preserve"> and reports show that some of the indicators of between-country social inequality have declined in the face of modernization. However, there is evidence that within-country inequalities, as well as </w:t>
      </w:r>
      <w:r w:rsidR="00C53C29" w:rsidRPr="007E6C67">
        <w:rPr>
          <w:rFonts w:cstheme="majorBidi"/>
          <w:szCs w:val="24"/>
        </w:rPr>
        <w:t>several</w:t>
      </w:r>
      <w:r w:rsidRPr="007E6C67">
        <w:rPr>
          <w:rFonts w:cstheme="majorBidi"/>
          <w:szCs w:val="24"/>
        </w:rPr>
        <w:t xml:space="preserve"> indicators of between-country inequality, persist, and are even on the rise, not only in </w:t>
      </w:r>
      <w:r w:rsidR="004D34F0" w:rsidRPr="007E6C67">
        <w:rPr>
          <w:rFonts w:cstheme="majorBidi"/>
          <w:szCs w:val="24"/>
        </w:rPr>
        <w:t>developing</w:t>
      </w:r>
      <w:r w:rsidRPr="007E6C67">
        <w:rPr>
          <w:rFonts w:cstheme="majorBidi"/>
          <w:szCs w:val="24"/>
        </w:rPr>
        <w:t xml:space="preserve"> nations but </w:t>
      </w:r>
      <w:r w:rsidR="009E0089" w:rsidRPr="007E6C67">
        <w:rPr>
          <w:rFonts w:cstheme="majorBidi"/>
          <w:szCs w:val="24"/>
        </w:rPr>
        <w:t xml:space="preserve">also </w:t>
      </w:r>
      <w:r w:rsidRPr="007E6C67">
        <w:rPr>
          <w:rFonts w:cstheme="majorBidi"/>
          <w:szCs w:val="24"/>
        </w:rPr>
        <w:t>in the developed world</w:t>
      </w:r>
      <w:r w:rsidR="009E0089" w:rsidRPr="007E6C67">
        <w:rPr>
          <w:rFonts w:cstheme="majorBidi"/>
          <w:szCs w:val="24"/>
        </w:rPr>
        <w:t xml:space="preserve"> </w:t>
      </w:r>
      <w:r w:rsidRPr="007E6C67">
        <w:rPr>
          <w:rFonts w:cstheme="majorBidi"/>
          <w:szCs w:val="24"/>
        </w:rPr>
        <w:t>– a phenomenon usually referred to as the “Great U-Turn” (Bluestone and Harrison 1988; Alderson and Nielsen 2002; Brady and Leicht 2008; Clark 2011; Kollmeyer and Pichler 2013; Kollmeyer 2015; Nielsen 2017; Mahutga</w:t>
      </w:r>
      <w:r w:rsidR="00707382" w:rsidRPr="007E6C67">
        <w:rPr>
          <w:rFonts w:cstheme="majorBidi"/>
          <w:szCs w:val="24"/>
        </w:rPr>
        <w:t xml:space="preserve"> et al.</w:t>
      </w:r>
      <w:r w:rsidRPr="007E6C67">
        <w:rPr>
          <w:rFonts w:cstheme="majorBidi"/>
          <w:szCs w:val="24"/>
        </w:rPr>
        <w:t xml:space="preserve"> 2017). </w:t>
      </w:r>
    </w:p>
    <w:p w14:paraId="47FDBBA0" w14:textId="5E6A3602" w:rsidR="00E15275" w:rsidRPr="007E6C67" w:rsidRDefault="00E15275" w:rsidP="00B44BC8">
      <w:pPr>
        <w:pStyle w:val="Text"/>
        <w:rPr>
          <w:rFonts w:cstheme="majorBidi"/>
          <w:szCs w:val="24"/>
        </w:rPr>
      </w:pPr>
      <w:r w:rsidRPr="007E6C67">
        <w:rPr>
          <w:rFonts w:cstheme="majorBidi"/>
          <w:szCs w:val="24"/>
        </w:rPr>
        <w:lastRenderedPageBreak/>
        <w:t xml:space="preserve">For instance, studies in environmental sociology provide overwhelming evidence supporting the persistence of </w:t>
      </w:r>
      <w:r w:rsidR="009E0089" w:rsidRPr="007E6C67">
        <w:rPr>
          <w:rFonts w:cstheme="majorBidi"/>
          <w:szCs w:val="24"/>
        </w:rPr>
        <w:t>ecologically unequal</w:t>
      </w:r>
      <w:r w:rsidRPr="007E6C67">
        <w:rPr>
          <w:rFonts w:cstheme="majorBidi"/>
          <w:szCs w:val="24"/>
        </w:rPr>
        <w:t xml:space="preserve"> exchange between different parts of the world (Burns et al. 2018). This type of unequal exchange is typically grounded in ecological imperialism, which becomes more pronounced overtime (Jorgenson and Burns 2004; 2007). Further growth of developed nations happens at the expense of significant environmental degradation in developing countries. Ecologically unequal exchange and ecological imperialism have resulted in large-scale environmental problems such as deforestation, natural resources depletion, climate-change-related problems, health-related inequalities (e.g., higher levels of water pollution and infant mortality), and the loss of biodiversity (Burns et al. 1997; Burns et al. 2003; Jorgenson and Burns 2004; Bergesen and Bartley 2000; Clark and Foster 2009; Jorgenson 2006; Jorgenson and Burns 2007; McKinney et al. 2010; Frumkin and Haines 2019).</w:t>
      </w:r>
    </w:p>
    <w:p w14:paraId="14FD84E0" w14:textId="09192507" w:rsidR="00B44BC8" w:rsidRPr="007E6C67" w:rsidRDefault="00157CCB" w:rsidP="00B44BC8">
      <w:pPr>
        <w:pStyle w:val="Text"/>
        <w:rPr>
          <w:rFonts w:cstheme="majorBidi"/>
          <w:szCs w:val="24"/>
        </w:rPr>
      </w:pPr>
      <w:r w:rsidRPr="007E6C67">
        <w:rPr>
          <w:rFonts w:cstheme="majorBidi"/>
          <w:szCs w:val="24"/>
        </w:rPr>
        <w:t>Furthermore</w:t>
      </w:r>
      <w:r w:rsidR="00B44BC8" w:rsidRPr="007E6C67">
        <w:rPr>
          <w:rFonts w:cstheme="majorBidi"/>
          <w:szCs w:val="24"/>
        </w:rPr>
        <w:t xml:space="preserve">, according to the World Inequality Report </w:t>
      </w:r>
      <w:r w:rsidR="00C53C29" w:rsidRPr="007E6C67">
        <w:rPr>
          <w:rFonts w:cstheme="majorBidi"/>
          <w:szCs w:val="24"/>
        </w:rPr>
        <w:t xml:space="preserve">of </w:t>
      </w:r>
      <w:r w:rsidR="00B44BC8" w:rsidRPr="007E6C67">
        <w:rPr>
          <w:rFonts w:cstheme="majorBidi"/>
          <w:szCs w:val="24"/>
        </w:rPr>
        <w:t>2018, there are persistent and increasing gaps in income between the top 10% and the rest of the population within virtually all countries in the world, albeit to different degrees for each nation (Alvaredo</w:t>
      </w:r>
      <w:r w:rsidR="00C53C29" w:rsidRPr="007E6C67">
        <w:rPr>
          <w:rFonts w:cstheme="majorBidi"/>
          <w:szCs w:val="24"/>
        </w:rPr>
        <w:t xml:space="preserve"> et al.</w:t>
      </w:r>
      <w:r w:rsidR="00B44BC8" w:rsidRPr="007E6C67">
        <w:rPr>
          <w:rFonts w:cstheme="majorBidi"/>
          <w:szCs w:val="24"/>
        </w:rPr>
        <w:t xml:space="preserve"> 2018).</w:t>
      </w:r>
      <w:r w:rsidR="003C13A7" w:rsidRPr="007E6C67">
        <w:rPr>
          <w:rFonts w:cstheme="majorBidi"/>
          <w:szCs w:val="24"/>
        </w:rPr>
        <w:t xml:space="preserve"> </w:t>
      </w:r>
      <w:r w:rsidR="00B44BC8" w:rsidRPr="007E6C67">
        <w:rPr>
          <w:rFonts w:cstheme="majorBidi"/>
          <w:szCs w:val="24"/>
        </w:rPr>
        <w:t xml:space="preserve">There is also evidence that global wealth inequality increased by approximately 5% in </w:t>
      </w:r>
      <w:r w:rsidRPr="007E6C67">
        <w:rPr>
          <w:rFonts w:cstheme="majorBidi"/>
          <w:szCs w:val="24"/>
        </w:rPr>
        <w:t xml:space="preserve">the </w:t>
      </w:r>
      <w:r w:rsidR="00B44BC8" w:rsidRPr="007E6C67">
        <w:rPr>
          <w:rFonts w:cstheme="majorBidi"/>
          <w:szCs w:val="24"/>
        </w:rPr>
        <w:t>Gini coefficient from 2000 to 2017. To make it more concrete, in 2000, the top 1% of wealthy individuals in the world owned 31.2% of all the wealth</w:t>
      </w:r>
      <w:r w:rsidRPr="007E6C67">
        <w:rPr>
          <w:rFonts w:cstheme="majorBidi"/>
          <w:szCs w:val="24"/>
        </w:rPr>
        <w:t>. H</w:t>
      </w:r>
      <w:r w:rsidR="00B44BC8" w:rsidRPr="007E6C67">
        <w:rPr>
          <w:rFonts w:cstheme="majorBidi"/>
          <w:szCs w:val="24"/>
        </w:rPr>
        <w:t>owever, their share increased to 37.3% of the world’s total wealth in 2017 (Davies and Shorrocks 2018).</w:t>
      </w:r>
    </w:p>
    <w:p w14:paraId="5CDF31F5" w14:textId="3477D523" w:rsidR="00B44BC8" w:rsidRPr="007E6C67" w:rsidRDefault="00B44BC8" w:rsidP="00B44BC8">
      <w:pPr>
        <w:pStyle w:val="Text"/>
        <w:rPr>
          <w:rFonts w:cstheme="majorBidi"/>
          <w:szCs w:val="24"/>
        </w:rPr>
      </w:pPr>
      <w:r w:rsidRPr="007E6C67">
        <w:rPr>
          <w:rFonts w:cstheme="majorBidi"/>
          <w:szCs w:val="24"/>
        </w:rPr>
        <w:t xml:space="preserve">Moreover, although the relative size varies, reports </w:t>
      </w:r>
      <w:r w:rsidR="009E0089" w:rsidRPr="007E6C67">
        <w:rPr>
          <w:rFonts w:cstheme="majorBidi"/>
          <w:szCs w:val="24"/>
        </w:rPr>
        <w:t>show</w:t>
      </w:r>
      <w:r w:rsidRPr="007E6C67">
        <w:rPr>
          <w:rFonts w:cstheme="majorBidi"/>
          <w:szCs w:val="24"/>
        </w:rPr>
        <w:t xml:space="preserve"> persistent gender gaps in economic participation and opportunity, educational attainment, health, and political empowerment within all nations </w:t>
      </w:r>
      <w:r w:rsidR="009E0089" w:rsidRPr="007E6C67">
        <w:rPr>
          <w:rFonts w:cstheme="majorBidi"/>
          <w:szCs w:val="24"/>
        </w:rPr>
        <w:t>worldwide</w:t>
      </w:r>
      <w:r w:rsidRPr="007E6C67">
        <w:rPr>
          <w:rFonts w:cstheme="majorBidi"/>
          <w:szCs w:val="24"/>
        </w:rPr>
        <w:t xml:space="preserve"> (World Economic Forum </w:t>
      </w:r>
      <w:r w:rsidR="00121B5F" w:rsidRPr="007E6C67">
        <w:rPr>
          <w:rFonts w:cstheme="majorBidi"/>
          <w:szCs w:val="24"/>
        </w:rPr>
        <w:t>2020</w:t>
      </w:r>
      <w:r w:rsidRPr="007E6C67">
        <w:rPr>
          <w:rFonts w:cstheme="majorBidi"/>
          <w:szCs w:val="24"/>
        </w:rPr>
        <w:t xml:space="preserve">). Also, according to the Freedom House’s 2019 report entitled “Democracy in Retreat,” global freedom, in terms of citizens’ protected political rights and civil liberties, in the last thirteen years, has been declining </w:t>
      </w:r>
      <w:r w:rsidRPr="007E6C67">
        <w:rPr>
          <w:rFonts w:cstheme="majorBidi"/>
          <w:szCs w:val="24"/>
        </w:rPr>
        <w:lastRenderedPageBreak/>
        <w:t>within several countries in the world “from long-standing democracies like the United States to consolidated authoritarian regimes like China and Russia” (Freedom House 2019: 1).</w:t>
      </w:r>
    </w:p>
    <w:p w14:paraId="730F5336" w14:textId="1B1BB640" w:rsidR="003C374E" w:rsidRPr="007E6C67" w:rsidRDefault="00157CCB" w:rsidP="00142BAE">
      <w:pPr>
        <w:pStyle w:val="Text"/>
        <w:rPr>
          <w:rFonts w:cstheme="majorBidi"/>
          <w:szCs w:val="24"/>
        </w:rPr>
      </w:pPr>
      <w:r w:rsidRPr="007E6C67">
        <w:rPr>
          <w:rFonts w:cstheme="majorBidi"/>
          <w:szCs w:val="24"/>
        </w:rPr>
        <w:t>Therefore</w:t>
      </w:r>
      <w:r w:rsidR="00B44BC8" w:rsidRPr="007E6C67">
        <w:rPr>
          <w:rFonts w:cstheme="majorBidi"/>
          <w:szCs w:val="24"/>
        </w:rPr>
        <w:t>, as current research implies, within- and between-country inequalities continue to exist and</w:t>
      </w:r>
      <w:r w:rsidR="00E15275" w:rsidRPr="007E6C67">
        <w:rPr>
          <w:rFonts w:cstheme="majorBidi"/>
          <w:szCs w:val="24"/>
        </w:rPr>
        <w:t>,</w:t>
      </w:r>
      <w:r w:rsidR="00B44BC8" w:rsidRPr="007E6C67">
        <w:rPr>
          <w:rFonts w:cstheme="majorBidi"/>
          <w:szCs w:val="24"/>
        </w:rPr>
        <w:t xml:space="preserve"> in some cases, are even </w:t>
      </w:r>
      <w:r w:rsidR="009E0089" w:rsidRPr="007E6C67">
        <w:rPr>
          <w:rFonts w:cstheme="majorBidi"/>
          <w:szCs w:val="24"/>
        </w:rPr>
        <w:t>increasing</w:t>
      </w:r>
      <w:r w:rsidR="00B44BC8" w:rsidRPr="007E6C67">
        <w:rPr>
          <w:rFonts w:cstheme="majorBidi"/>
          <w:szCs w:val="24"/>
        </w:rPr>
        <w:t>. Th</w:t>
      </w:r>
      <w:r w:rsidR="00E15275" w:rsidRPr="007E6C67">
        <w:rPr>
          <w:rFonts w:cstheme="majorBidi"/>
          <w:szCs w:val="24"/>
        </w:rPr>
        <w:t>is dissertation aim</w:t>
      </w:r>
      <w:r w:rsidR="00B44BC8" w:rsidRPr="007E6C67">
        <w:rPr>
          <w:rFonts w:cstheme="majorBidi"/>
          <w:szCs w:val="24"/>
        </w:rPr>
        <w:t xml:space="preserve">s to identify and explain contributing factors to the perpetuation of different forms of global inequality in recent decades. In this </w:t>
      </w:r>
      <w:r w:rsidR="004D34F0" w:rsidRPr="007E6C67">
        <w:rPr>
          <w:rFonts w:cstheme="majorBidi"/>
          <w:szCs w:val="24"/>
        </w:rPr>
        <w:t>dissertation</w:t>
      </w:r>
      <w:r w:rsidR="00B44BC8" w:rsidRPr="007E6C67">
        <w:rPr>
          <w:rFonts w:cstheme="majorBidi"/>
          <w:szCs w:val="24"/>
        </w:rPr>
        <w:t xml:space="preserve">, I classify multiple manifestations of global inequality into </w:t>
      </w:r>
      <w:r w:rsidR="00720C84" w:rsidRPr="007E6C67">
        <w:rPr>
          <w:rFonts w:cstheme="majorBidi"/>
          <w:szCs w:val="24"/>
        </w:rPr>
        <w:t>three</w:t>
      </w:r>
      <w:r w:rsidR="00B44BC8" w:rsidRPr="007E6C67">
        <w:rPr>
          <w:rFonts w:cstheme="majorBidi"/>
          <w:szCs w:val="24"/>
        </w:rPr>
        <w:t xml:space="preserve"> categories</w:t>
      </w:r>
      <w:r w:rsidR="00E15275" w:rsidRPr="007E6C67">
        <w:rPr>
          <w:rFonts w:cstheme="majorBidi"/>
          <w:szCs w:val="24"/>
        </w:rPr>
        <w:t>:</w:t>
      </w:r>
      <w:r w:rsidR="00B44BC8" w:rsidRPr="007E6C67">
        <w:rPr>
          <w:rFonts w:cstheme="majorBidi"/>
          <w:szCs w:val="24"/>
        </w:rPr>
        <w:t xml:space="preserve"> 1) </w:t>
      </w:r>
      <w:r w:rsidRPr="007E6C67">
        <w:rPr>
          <w:rFonts w:cstheme="majorBidi"/>
          <w:szCs w:val="24"/>
        </w:rPr>
        <w:t>environmental</w:t>
      </w:r>
      <w:r w:rsidR="00B44BC8" w:rsidRPr="007E6C67">
        <w:rPr>
          <w:rFonts w:cstheme="majorBidi"/>
          <w:szCs w:val="24"/>
        </w:rPr>
        <w:t xml:space="preserve">, 2) </w:t>
      </w:r>
      <w:r w:rsidRPr="007E6C67">
        <w:rPr>
          <w:rFonts w:cstheme="majorBidi"/>
          <w:szCs w:val="24"/>
        </w:rPr>
        <w:t>economic</w:t>
      </w:r>
      <w:r w:rsidR="00B44BC8" w:rsidRPr="007E6C67">
        <w:rPr>
          <w:rFonts w:cstheme="majorBidi"/>
          <w:szCs w:val="24"/>
        </w:rPr>
        <w:t xml:space="preserve">, </w:t>
      </w:r>
      <w:r w:rsidR="00BE47D1" w:rsidRPr="007E6C67">
        <w:rPr>
          <w:rFonts w:cstheme="majorBidi"/>
          <w:szCs w:val="24"/>
        </w:rPr>
        <w:t xml:space="preserve">and </w:t>
      </w:r>
      <w:r w:rsidR="00B44BC8" w:rsidRPr="007E6C67">
        <w:rPr>
          <w:rFonts w:cstheme="majorBidi"/>
          <w:szCs w:val="24"/>
        </w:rPr>
        <w:t>3)</w:t>
      </w:r>
      <w:r w:rsidR="00720C84" w:rsidRPr="007E6C67">
        <w:rPr>
          <w:rFonts w:cstheme="majorBidi"/>
          <w:szCs w:val="24"/>
        </w:rPr>
        <w:t xml:space="preserve"> </w:t>
      </w:r>
      <w:r w:rsidRPr="007E6C67">
        <w:rPr>
          <w:rFonts w:cstheme="majorBidi"/>
          <w:szCs w:val="24"/>
        </w:rPr>
        <w:t>gende</w:t>
      </w:r>
      <w:r w:rsidR="00720C84" w:rsidRPr="007E6C67">
        <w:rPr>
          <w:rFonts w:cstheme="majorBidi"/>
          <w:szCs w:val="24"/>
        </w:rPr>
        <w:t>r</w:t>
      </w:r>
      <w:r w:rsidR="00B44BC8" w:rsidRPr="007E6C67">
        <w:rPr>
          <w:rFonts w:cstheme="majorBidi"/>
          <w:szCs w:val="24"/>
        </w:rPr>
        <w:t xml:space="preserve"> inequalities</w:t>
      </w:r>
      <w:r w:rsidR="00720C84" w:rsidRPr="007E6C67">
        <w:rPr>
          <w:rFonts w:cstheme="majorBidi"/>
          <w:szCs w:val="24"/>
        </w:rPr>
        <w:t xml:space="preserve">, particularly as it pertains to </w:t>
      </w:r>
      <w:r w:rsidR="00E15275" w:rsidRPr="007E6C67">
        <w:rPr>
          <w:rFonts w:cstheme="majorBidi"/>
          <w:szCs w:val="24"/>
        </w:rPr>
        <w:t xml:space="preserve">the </w:t>
      </w:r>
      <w:r w:rsidR="00720C84" w:rsidRPr="007E6C67">
        <w:rPr>
          <w:rFonts w:cstheme="majorBidi"/>
          <w:szCs w:val="24"/>
        </w:rPr>
        <w:t>gap in political empowerment</w:t>
      </w:r>
      <w:r w:rsidR="00B44BC8" w:rsidRPr="007E6C67">
        <w:rPr>
          <w:rFonts w:cstheme="majorBidi"/>
          <w:szCs w:val="24"/>
        </w:rPr>
        <w:t xml:space="preserve">. As a theory-driven empirical study, this dissertation attempts to account for </w:t>
      </w:r>
      <w:r w:rsidR="00720C84" w:rsidRPr="007E6C67">
        <w:rPr>
          <w:rFonts w:cstheme="majorBidi"/>
          <w:szCs w:val="24"/>
        </w:rPr>
        <w:t xml:space="preserve">one of </w:t>
      </w:r>
      <w:r w:rsidR="00B44BC8" w:rsidRPr="007E6C67">
        <w:rPr>
          <w:rFonts w:cstheme="majorBidi"/>
          <w:szCs w:val="24"/>
        </w:rPr>
        <w:t xml:space="preserve">the </w:t>
      </w:r>
      <w:r w:rsidR="00165EA1" w:rsidRPr="007E6C67">
        <w:rPr>
          <w:rFonts w:cstheme="majorBidi"/>
          <w:szCs w:val="24"/>
        </w:rPr>
        <w:t xml:space="preserve">most </w:t>
      </w:r>
      <w:r w:rsidR="00B44BC8" w:rsidRPr="007E6C67">
        <w:rPr>
          <w:rFonts w:cstheme="majorBidi"/>
          <w:szCs w:val="24"/>
        </w:rPr>
        <w:t>important but frequently overlooked fact</w:t>
      </w:r>
      <w:r w:rsidR="00720C84" w:rsidRPr="007E6C67">
        <w:rPr>
          <w:rFonts w:cstheme="majorBidi"/>
          <w:szCs w:val="24"/>
        </w:rPr>
        <w:t xml:space="preserve">s – </w:t>
      </w:r>
      <w:r w:rsidR="00F10F60" w:rsidRPr="007E6C67">
        <w:rPr>
          <w:rFonts w:cstheme="majorBidi"/>
          <w:szCs w:val="24"/>
        </w:rPr>
        <w:t xml:space="preserve">that </w:t>
      </w:r>
      <w:r w:rsidR="00B44BC8" w:rsidRPr="007E6C67">
        <w:rPr>
          <w:rFonts w:cstheme="majorBidi"/>
          <w:szCs w:val="24"/>
        </w:rPr>
        <w:t xml:space="preserve">inequalities </w:t>
      </w:r>
      <w:r w:rsidR="00720C84" w:rsidRPr="007E6C67">
        <w:rPr>
          <w:rFonts w:cstheme="majorBidi"/>
          <w:szCs w:val="24"/>
        </w:rPr>
        <w:t xml:space="preserve">form and </w:t>
      </w:r>
      <w:r w:rsidR="00B44BC8" w:rsidRPr="007E6C67">
        <w:rPr>
          <w:rFonts w:cstheme="majorBidi"/>
          <w:szCs w:val="24"/>
        </w:rPr>
        <w:t>operate differently</w:t>
      </w:r>
      <w:r w:rsidR="00E15275" w:rsidRPr="007E6C67">
        <w:rPr>
          <w:rFonts w:cstheme="majorBidi"/>
          <w:szCs w:val="24"/>
        </w:rPr>
        <w:t>,</w:t>
      </w:r>
      <w:r w:rsidR="00B44BC8" w:rsidRPr="007E6C67">
        <w:rPr>
          <w:rFonts w:cstheme="majorBidi"/>
          <w:szCs w:val="24"/>
        </w:rPr>
        <w:t xml:space="preserve"> </w:t>
      </w:r>
      <w:r w:rsidR="00720C84" w:rsidRPr="007E6C67">
        <w:rPr>
          <w:rFonts w:cstheme="majorBidi"/>
          <w:szCs w:val="24"/>
        </w:rPr>
        <w:t>considering</w:t>
      </w:r>
      <w:r w:rsidR="00B44BC8" w:rsidRPr="007E6C67">
        <w:rPr>
          <w:rFonts w:cstheme="majorBidi"/>
          <w:szCs w:val="24"/>
        </w:rPr>
        <w:t xml:space="preserve"> the </w:t>
      </w:r>
      <w:r w:rsidR="00720C84" w:rsidRPr="007E6C67">
        <w:rPr>
          <w:rFonts w:cstheme="majorBidi"/>
          <w:szCs w:val="24"/>
        </w:rPr>
        <w:t>unique</w:t>
      </w:r>
      <w:r w:rsidR="00114E03" w:rsidRPr="007E6C67">
        <w:rPr>
          <w:rFonts w:cstheme="majorBidi"/>
          <w:szCs w:val="24"/>
        </w:rPr>
        <w:t xml:space="preserve"> characteristics of </w:t>
      </w:r>
      <w:r w:rsidR="00B44BC8" w:rsidRPr="007E6C67">
        <w:rPr>
          <w:rFonts w:cstheme="majorBidi"/>
          <w:szCs w:val="24"/>
        </w:rPr>
        <w:t xml:space="preserve">social contexts (Christiansen and Jensen 2019). </w:t>
      </w:r>
      <w:r w:rsidR="00695101" w:rsidRPr="007E6C67">
        <w:rPr>
          <w:rFonts w:cstheme="majorBidi"/>
          <w:szCs w:val="24"/>
        </w:rPr>
        <w:t>I</w:t>
      </w:r>
      <w:r w:rsidR="00B44BC8" w:rsidRPr="007E6C67">
        <w:rPr>
          <w:rFonts w:cstheme="majorBidi"/>
          <w:szCs w:val="24"/>
        </w:rPr>
        <w:t xml:space="preserve">n </w:t>
      </w:r>
      <w:r w:rsidR="00695101" w:rsidRPr="007E6C67">
        <w:rPr>
          <w:rFonts w:cstheme="majorBidi"/>
          <w:szCs w:val="24"/>
        </w:rPr>
        <w:t>the</w:t>
      </w:r>
      <w:r w:rsidR="00B44BC8" w:rsidRPr="007E6C67">
        <w:rPr>
          <w:rFonts w:cstheme="majorBidi"/>
          <w:szCs w:val="24"/>
        </w:rPr>
        <w:t xml:space="preserve"> </w:t>
      </w:r>
      <w:r w:rsidR="00695101" w:rsidRPr="007E6C67">
        <w:rPr>
          <w:rFonts w:cstheme="majorBidi"/>
          <w:szCs w:val="24"/>
        </w:rPr>
        <w:t xml:space="preserve">empirical </w:t>
      </w:r>
      <w:r w:rsidR="00B44BC8" w:rsidRPr="007E6C67">
        <w:rPr>
          <w:rFonts w:cstheme="majorBidi"/>
          <w:szCs w:val="24"/>
        </w:rPr>
        <w:t>analyses</w:t>
      </w:r>
      <w:r w:rsidR="00695101" w:rsidRPr="007E6C67">
        <w:rPr>
          <w:rFonts w:cstheme="majorBidi"/>
          <w:szCs w:val="24"/>
        </w:rPr>
        <w:t xml:space="preserve"> presented in the following chapters</w:t>
      </w:r>
      <w:r w:rsidR="00B44BC8" w:rsidRPr="007E6C67">
        <w:rPr>
          <w:rFonts w:cstheme="majorBidi"/>
          <w:szCs w:val="24"/>
        </w:rPr>
        <w:t xml:space="preserve">, I disentangle time-invariant contextual factors from time-varying forces </w:t>
      </w:r>
      <w:r w:rsidR="00165EA1" w:rsidRPr="007E6C67">
        <w:rPr>
          <w:rFonts w:cstheme="majorBidi"/>
          <w:szCs w:val="24"/>
        </w:rPr>
        <w:t>through a methodology that</w:t>
      </w:r>
      <w:r w:rsidR="00B44BC8" w:rsidRPr="007E6C67">
        <w:rPr>
          <w:rFonts w:cstheme="majorBidi"/>
          <w:szCs w:val="24"/>
        </w:rPr>
        <w:t xml:space="preserve"> </w:t>
      </w:r>
      <w:r w:rsidR="00165EA1" w:rsidRPr="007E6C67">
        <w:rPr>
          <w:rFonts w:cstheme="majorBidi"/>
          <w:szCs w:val="24"/>
        </w:rPr>
        <w:t>effectiv</w:t>
      </w:r>
      <w:r w:rsidR="00F10F60" w:rsidRPr="007E6C67">
        <w:rPr>
          <w:rFonts w:cstheme="majorBidi"/>
          <w:szCs w:val="24"/>
        </w:rPr>
        <w:t>el</w:t>
      </w:r>
      <w:r w:rsidR="00165EA1" w:rsidRPr="007E6C67">
        <w:rPr>
          <w:rFonts w:cstheme="majorBidi"/>
          <w:szCs w:val="24"/>
        </w:rPr>
        <w:t>y accounts</w:t>
      </w:r>
      <w:r w:rsidR="00B44BC8" w:rsidRPr="007E6C67">
        <w:rPr>
          <w:rFonts w:cstheme="majorBidi"/>
          <w:szCs w:val="24"/>
        </w:rPr>
        <w:t xml:space="preserve"> for each country</w:t>
      </w:r>
      <w:r w:rsidR="00165EA1" w:rsidRPr="007E6C67">
        <w:rPr>
          <w:rFonts w:cstheme="majorBidi"/>
          <w:szCs w:val="24"/>
        </w:rPr>
        <w:t>’s</w:t>
      </w:r>
      <w:r w:rsidR="00B44BC8" w:rsidRPr="007E6C67">
        <w:rPr>
          <w:rFonts w:cstheme="majorBidi"/>
          <w:szCs w:val="24"/>
        </w:rPr>
        <w:t xml:space="preserve"> unique trajectory of </w:t>
      </w:r>
      <w:r w:rsidR="00F10F60" w:rsidRPr="007E6C67">
        <w:rPr>
          <w:rFonts w:cstheme="majorBidi"/>
          <w:szCs w:val="24"/>
        </w:rPr>
        <w:t>development and inequality</w:t>
      </w:r>
      <w:r w:rsidR="00695101" w:rsidRPr="007E6C67">
        <w:rPr>
          <w:rFonts w:cstheme="majorBidi"/>
          <w:szCs w:val="24"/>
        </w:rPr>
        <w:t xml:space="preserve"> (see </w:t>
      </w:r>
      <w:r w:rsidR="00695101" w:rsidRPr="007E6C67">
        <w:rPr>
          <w:rFonts w:cstheme="majorBidi"/>
          <w:szCs w:val="24"/>
        </w:rPr>
        <w:fldChar w:fldCharType="begin"/>
      </w:r>
      <w:r w:rsidR="00695101" w:rsidRPr="007E6C67">
        <w:rPr>
          <w:rFonts w:cstheme="majorBidi"/>
          <w:szCs w:val="24"/>
        </w:rPr>
        <w:instrText xml:space="preserve"> REF _Ref114038089 \h </w:instrText>
      </w:r>
      <w:r w:rsidR="007E6C67">
        <w:rPr>
          <w:rFonts w:cstheme="majorBidi"/>
          <w:szCs w:val="24"/>
        </w:rPr>
        <w:instrText xml:space="preserve"> \* MERGEFORMAT </w:instrText>
      </w:r>
      <w:r w:rsidR="00695101" w:rsidRPr="007E6C67">
        <w:rPr>
          <w:rFonts w:cstheme="majorBidi"/>
          <w:szCs w:val="24"/>
        </w:rPr>
      </w:r>
      <w:r w:rsidR="00695101" w:rsidRPr="007E6C67">
        <w:rPr>
          <w:rFonts w:cstheme="majorBidi"/>
          <w:szCs w:val="24"/>
        </w:rPr>
        <w:fldChar w:fldCharType="separate"/>
      </w:r>
      <w:r w:rsidR="006E743B" w:rsidRPr="007E6C67">
        <w:t>Chapter 2: Methodology</w:t>
      </w:r>
      <w:r w:rsidR="00695101" w:rsidRPr="007E6C67">
        <w:rPr>
          <w:rFonts w:cstheme="majorBidi"/>
          <w:szCs w:val="24"/>
        </w:rPr>
        <w:fldChar w:fldCharType="end"/>
      </w:r>
      <w:r w:rsidR="00EA2482" w:rsidRPr="007E6C67">
        <w:rPr>
          <w:rFonts w:cstheme="majorBidi"/>
          <w:szCs w:val="24"/>
        </w:rPr>
        <w:t>)</w:t>
      </w:r>
      <w:r w:rsidR="00B44BC8" w:rsidRPr="007E6C67">
        <w:rPr>
          <w:rFonts w:cstheme="majorBidi"/>
          <w:szCs w:val="24"/>
        </w:rPr>
        <w:t xml:space="preserve">. In the following </w:t>
      </w:r>
      <w:r w:rsidR="00A81F17" w:rsidRPr="007E6C67">
        <w:rPr>
          <w:rFonts w:cstheme="majorBidi"/>
          <w:szCs w:val="24"/>
        </w:rPr>
        <w:t>sections of this chapter</w:t>
      </w:r>
      <w:r w:rsidR="00B44BC8" w:rsidRPr="007E6C67">
        <w:rPr>
          <w:rFonts w:cstheme="majorBidi"/>
          <w:szCs w:val="24"/>
        </w:rPr>
        <w:t xml:space="preserve">, I </w:t>
      </w:r>
      <w:r w:rsidR="00A81F17" w:rsidRPr="007E6C67">
        <w:rPr>
          <w:rFonts w:cstheme="majorBidi"/>
          <w:szCs w:val="24"/>
        </w:rPr>
        <w:t xml:space="preserve">will first discuss two </w:t>
      </w:r>
      <w:r w:rsidR="00695101" w:rsidRPr="007E6C67">
        <w:rPr>
          <w:rFonts w:cstheme="majorBidi"/>
          <w:szCs w:val="24"/>
        </w:rPr>
        <w:t>distinct perspectives</w:t>
      </w:r>
      <w:r w:rsidR="00A81F17" w:rsidRPr="007E6C67">
        <w:rPr>
          <w:rFonts w:cstheme="majorBidi"/>
          <w:szCs w:val="24"/>
        </w:rPr>
        <w:t xml:space="preserve"> in </w:t>
      </w:r>
      <w:r w:rsidR="00E15275" w:rsidRPr="007E6C67">
        <w:rPr>
          <w:rFonts w:cstheme="majorBidi"/>
          <w:szCs w:val="24"/>
        </w:rPr>
        <w:t xml:space="preserve">the </w:t>
      </w:r>
      <w:r w:rsidR="00A81F17" w:rsidRPr="007E6C67">
        <w:rPr>
          <w:rFonts w:cstheme="majorBidi"/>
          <w:szCs w:val="24"/>
        </w:rPr>
        <w:t xml:space="preserve">sociology of development and </w:t>
      </w:r>
      <w:r w:rsidR="00165EA1" w:rsidRPr="007E6C67">
        <w:rPr>
          <w:rFonts w:cstheme="majorBidi"/>
          <w:szCs w:val="24"/>
        </w:rPr>
        <w:t xml:space="preserve">global and </w:t>
      </w:r>
      <w:r w:rsidR="00A81F17" w:rsidRPr="007E6C67">
        <w:rPr>
          <w:rFonts w:cstheme="majorBidi"/>
          <w:szCs w:val="24"/>
        </w:rPr>
        <w:t>transnational sociology, comparing their main arguments, basic assumptions, and empirical implications.</w:t>
      </w:r>
      <w:r w:rsidR="0074187E" w:rsidRPr="007E6C67">
        <w:rPr>
          <w:rFonts w:cstheme="majorBidi"/>
          <w:szCs w:val="24"/>
        </w:rPr>
        <w:t xml:space="preserve"> </w:t>
      </w:r>
      <w:r w:rsidR="00695101" w:rsidRPr="007E6C67">
        <w:rPr>
          <w:rFonts w:cstheme="majorBidi"/>
          <w:szCs w:val="24"/>
        </w:rPr>
        <w:t xml:space="preserve">Then, in the final section of the chapter, </w:t>
      </w:r>
      <w:r w:rsidR="0074187E" w:rsidRPr="007E6C67">
        <w:rPr>
          <w:rFonts w:cstheme="majorBidi"/>
          <w:szCs w:val="24"/>
        </w:rPr>
        <w:t xml:space="preserve">I </w:t>
      </w:r>
      <w:r w:rsidR="00B44BC8" w:rsidRPr="007E6C67">
        <w:rPr>
          <w:rFonts w:cstheme="majorBidi"/>
          <w:szCs w:val="24"/>
        </w:rPr>
        <w:t>elaborate on the theoretical framework of this dissertation</w:t>
      </w:r>
      <w:r w:rsidR="0074187E" w:rsidRPr="007E6C67">
        <w:rPr>
          <w:rFonts w:cstheme="majorBidi"/>
          <w:szCs w:val="24"/>
        </w:rPr>
        <w:t xml:space="preserve"> as a synthesis of </w:t>
      </w:r>
      <w:r w:rsidR="00695101" w:rsidRPr="007E6C67">
        <w:rPr>
          <w:rFonts w:cstheme="majorBidi"/>
          <w:szCs w:val="24"/>
        </w:rPr>
        <w:t>the</w:t>
      </w:r>
      <w:r w:rsidR="0074187E" w:rsidRPr="007E6C67">
        <w:rPr>
          <w:rFonts w:cstheme="majorBidi"/>
          <w:szCs w:val="24"/>
        </w:rPr>
        <w:t xml:space="preserve"> two </w:t>
      </w:r>
      <w:r w:rsidR="00695101" w:rsidRPr="007E6C67">
        <w:rPr>
          <w:rFonts w:cstheme="majorBidi"/>
          <w:szCs w:val="24"/>
        </w:rPr>
        <w:t>perspectives</w:t>
      </w:r>
      <w:r w:rsidR="0074187E" w:rsidRPr="007E6C67">
        <w:rPr>
          <w:rFonts w:cstheme="majorBidi"/>
          <w:szCs w:val="24"/>
        </w:rPr>
        <w:t>.</w:t>
      </w:r>
    </w:p>
    <w:p w14:paraId="6CE5AEE1" w14:textId="286FC407" w:rsidR="00565DED" w:rsidRPr="007E6C67" w:rsidRDefault="00707382" w:rsidP="00F53B42">
      <w:pPr>
        <w:pStyle w:val="Heading2"/>
        <w:rPr>
          <w:rFonts w:asciiTheme="majorBidi" w:hAnsiTheme="majorBidi"/>
          <w:szCs w:val="24"/>
        </w:rPr>
      </w:pPr>
      <w:bookmarkStart w:id="6" w:name="_Toc120783374"/>
      <w:r w:rsidRPr="007E6C67">
        <w:rPr>
          <w:rFonts w:asciiTheme="majorBidi" w:hAnsiTheme="majorBidi"/>
          <w:szCs w:val="24"/>
        </w:rPr>
        <w:t>Modernization Theory</w:t>
      </w:r>
      <w:bookmarkEnd w:id="6"/>
    </w:p>
    <w:p w14:paraId="216F0CC3" w14:textId="54C4B6DA" w:rsidR="00EF7381" w:rsidRPr="007E6C67" w:rsidRDefault="00695101" w:rsidP="00EF7381">
      <w:pPr>
        <w:pStyle w:val="Text"/>
        <w:rPr>
          <w:rFonts w:cstheme="majorBidi"/>
        </w:rPr>
      </w:pPr>
      <w:bookmarkStart w:id="7" w:name="_Hlk111475235"/>
      <w:r w:rsidRPr="007E6C67">
        <w:rPr>
          <w:rFonts w:cstheme="majorBidi"/>
        </w:rPr>
        <w:t>M</w:t>
      </w:r>
      <w:r w:rsidR="00EF7381" w:rsidRPr="007E6C67">
        <w:rPr>
          <w:rFonts w:cstheme="majorBidi"/>
        </w:rPr>
        <w:t>odernization theory explain</w:t>
      </w:r>
      <w:r w:rsidRPr="007E6C67">
        <w:rPr>
          <w:rFonts w:cstheme="majorBidi"/>
        </w:rPr>
        <w:t>s</w:t>
      </w:r>
      <w:r w:rsidR="00EF7381" w:rsidRPr="007E6C67">
        <w:rPr>
          <w:rFonts w:cstheme="majorBidi"/>
        </w:rPr>
        <w:t xml:space="preserve"> the lag in the development of non-Western nations by refer</w:t>
      </w:r>
      <w:r w:rsidR="00F10F60" w:rsidRPr="007E6C67">
        <w:rPr>
          <w:rFonts w:cstheme="majorBidi"/>
        </w:rPr>
        <w:t>r</w:t>
      </w:r>
      <w:r w:rsidR="00EF7381" w:rsidRPr="007E6C67">
        <w:rPr>
          <w:rFonts w:cstheme="majorBidi"/>
        </w:rPr>
        <w:t>ing to countries’ specific historical and cultural heritage</w:t>
      </w:r>
      <w:r w:rsidRPr="007E6C67">
        <w:rPr>
          <w:rFonts w:cstheme="majorBidi"/>
        </w:rPr>
        <w:t xml:space="preserve">, primarily manifested in </w:t>
      </w:r>
      <w:r w:rsidR="00EF7381" w:rsidRPr="007E6C67">
        <w:rPr>
          <w:rFonts w:cstheme="majorBidi"/>
        </w:rPr>
        <w:t xml:space="preserve">traditional religious values and norms (Sernau 2019; Larrain 2013; Inglehart 1997; Inglehart and Welzel 2005; Weber 1958 [1904]). </w:t>
      </w:r>
      <w:r w:rsidRPr="007E6C67">
        <w:rPr>
          <w:rFonts w:cstheme="majorBidi"/>
        </w:rPr>
        <w:t>Proponents</w:t>
      </w:r>
      <w:r w:rsidR="00EF7381" w:rsidRPr="007E6C67">
        <w:rPr>
          <w:rFonts w:cstheme="majorBidi"/>
        </w:rPr>
        <w:t xml:space="preserve"> of this perspective </w:t>
      </w:r>
      <w:r w:rsidR="00EF7381" w:rsidRPr="007E6C67">
        <w:rPr>
          <w:rFonts w:cstheme="majorBidi"/>
          <w:szCs w:val="24"/>
        </w:rPr>
        <w:t xml:space="preserve">argue that a country’s </w:t>
      </w:r>
      <w:r w:rsidR="004C0D5A" w:rsidRPr="007E6C67">
        <w:rPr>
          <w:rFonts w:cstheme="majorBidi"/>
          <w:szCs w:val="24"/>
        </w:rPr>
        <w:t xml:space="preserve">unique cultural, </w:t>
      </w:r>
      <w:r w:rsidR="004C0D5A" w:rsidRPr="007E6C67">
        <w:rPr>
          <w:rFonts w:cstheme="majorBidi"/>
          <w:szCs w:val="24"/>
        </w:rPr>
        <w:lastRenderedPageBreak/>
        <w:t xml:space="preserve">historical, and geographic characteristics </w:t>
      </w:r>
      <w:r w:rsidR="00EF7381" w:rsidRPr="007E6C67">
        <w:rPr>
          <w:rFonts w:cstheme="majorBidi"/>
          <w:szCs w:val="24"/>
        </w:rPr>
        <w:t>c</w:t>
      </w:r>
      <w:r w:rsidR="004C0D5A" w:rsidRPr="007E6C67">
        <w:rPr>
          <w:rFonts w:cstheme="majorBidi"/>
          <w:szCs w:val="24"/>
        </w:rPr>
        <w:t>an adequately explain its current state of development</w:t>
      </w:r>
      <w:r w:rsidR="00EF7381" w:rsidRPr="007E6C67">
        <w:rPr>
          <w:rFonts w:cstheme="majorBidi"/>
          <w:szCs w:val="24"/>
        </w:rPr>
        <w:t xml:space="preserve">. </w:t>
      </w:r>
      <w:r w:rsidR="00EF7381" w:rsidRPr="007E6C67">
        <w:rPr>
          <w:rFonts w:cstheme="majorBidi"/>
        </w:rPr>
        <w:t xml:space="preserve">From this perspective, all countries in the world are in the process of development, albeit </w:t>
      </w:r>
      <w:r w:rsidR="00E15275" w:rsidRPr="007E6C67">
        <w:rPr>
          <w:rFonts w:cstheme="majorBidi"/>
        </w:rPr>
        <w:t>at</w:t>
      </w:r>
      <w:r w:rsidR="00EF7381" w:rsidRPr="007E6C67">
        <w:rPr>
          <w:rFonts w:cstheme="majorBidi"/>
        </w:rPr>
        <w:t xml:space="preserve"> different rates and to different degrees. </w:t>
      </w:r>
    </w:p>
    <w:p w14:paraId="3C4951E5" w14:textId="5A76BD15" w:rsidR="00EF7381" w:rsidRPr="007E6C67" w:rsidRDefault="00695101" w:rsidP="00E15275">
      <w:pPr>
        <w:pStyle w:val="Text"/>
        <w:rPr>
          <w:rFonts w:cstheme="majorBidi"/>
        </w:rPr>
      </w:pPr>
      <w:r w:rsidRPr="007E6C67">
        <w:rPr>
          <w:rFonts w:cstheme="majorBidi"/>
        </w:rPr>
        <w:t>From</w:t>
      </w:r>
      <w:r w:rsidR="00EF7381" w:rsidRPr="007E6C67">
        <w:rPr>
          <w:rFonts w:cstheme="majorBidi"/>
        </w:rPr>
        <w:t xml:space="preserve"> this perspective, </w:t>
      </w:r>
      <w:r w:rsidR="006D2E0F" w:rsidRPr="007E6C67">
        <w:rPr>
          <w:rFonts w:cstheme="majorBidi"/>
        </w:rPr>
        <w:t xml:space="preserve">at the early stages of </w:t>
      </w:r>
      <w:r w:rsidR="00FF3838" w:rsidRPr="007E6C67">
        <w:rPr>
          <w:rFonts w:cstheme="majorBidi"/>
        </w:rPr>
        <w:t>modernity</w:t>
      </w:r>
      <w:r w:rsidR="006D2E0F" w:rsidRPr="007E6C67">
        <w:rPr>
          <w:rFonts w:cstheme="majorBidi"/>
        </w:rPr>
        <w:t xml:space="preserve"> as a global project, </w:t>
      </w:r>
      <w:r w:rsidR="00EF7381" w:rsidRPr="007E6C67">
        <w:rPr>
          <w:rFonts w:cstheme="majorBidi"/>
        </w:rPr>
        <w:t xml:space="preserve">some </w:t>
      </w:r>
      <w:r w:rsidR="00FF3838" w:rsidRPr="007E6C67">
        <w:rPr>
          <w:rFonts w:cstheme="majorBidi"/>
        </w:rPr>
        <w:t>areas</w:t>
      </w:r>
      <w:r w:rsidR="00EF7381" w:rsidRPr="007E6C67">
        <w:rPr>
          <w:rFonts w:cstheme="majorBidi"/>
        </w:rPr>
        <w:t xml:space="preserve"> </w:t>
      </w:r>
      <w:r w:rsidR="006D2E0F" w:rsidRPr="007E6C67">
        <w:rPr>
          <w:rFonts w:cstheme="majorBidi"/>
        </w:rPr>
        <w:t xml:space="preserve">(i.e., </w:t>
      </w:r>
      <w:r w:rsidR="009E0089" w:rsidRPr="007E6C67">
        <w:rPr>
          <w:rFonts w:cstheme="majorBidi"/>
        </w:rPr>
        <w:t>W</w:t>
      </w:r>
      <w:r w:rsidR="006D2E0F" w:rsidRPr="007E6C67">
        <w:rPr>
          <w:rFonts w:cstheme="majorBidi"/>
        </w:rPr>
        <w:t xml:space="preserve">estern </w:t>
      </w:r>
      <w:r w:rsidR="00FF3838" w:rsidRPr="007E6C67">
        <w:rPr>
          <w:rFonts w:cstheme="majorBidi"/>
        </w:rPr>
        <w:t>societies</w:t>
      </w:r>
      <w:r w:rsidR="006D2E0F" w:rsidRPr="007E6C67">
        <w:rPr>
          <w:rFonts w:cstheme="majorBidi"/>
        </w:rPr>
        <w:t xml:space="preserve">) </w:t>
      </w:r>
      <w:r w:rsidR="00FF3838" w:rsidRPr="007E6C67">
        <w:rPr>
          <w:rFonts w:cstheme="majorBidi"/>
        </w:rPr>
        <w:t>set off</w:t>
      </w:r>
      <w:r w:rsidR="00EF7381" w:rsidRPr="007E6C67">
        <w:rPr>
          <w:rFonts w:cstheme="majorBidi"/>
        </w:rPr>
        <w:t xml:space="preserve"> to modernize earlier while others lagged behind</w:t>
      </w:r>
      <w:r w:rsidR="006D2E0F" w:rsidRPr="007E6C67">
        <w:rPr>
          <w:rFonts w:cstheme="majorBidi"/>
        </w:rPr>
        <w:t xml:space="preserve">, most probably due to </w:t>
      </w:r>
      <w:r w:rsidR="00FF3838" w:rsidRPr="007E6C67">
        <w:rPr>
          <w:rFonts w:cstheme="majorBidi"/>
        </w:rPr>
        <w:t xml:space="preserve">their </w:t>
      </w:r>
      <w:r w:rsidR="006D2E0F" w:rsidRPr="007E6C67">
        <w:rPr>
          <w:rFonts w:cstheme="majorBidi"/>
        </w:rPr>
        <w:t xml:space="preserve">traditional </w:t>
      </w:r>
      <w:r w:rsidR="00EF7381" w:rsidRPr="007E6C67">
        <w:rPr>
          <w:rFonts w:cstheme="majorBidi"/>
        </w:rPr>
        <w:t xml:space="preserve">cultural </w:t>
      </w:r>
      <w:r w:rsidR="006D2E0F" w:rsidRPr="007E6C67">
        <w:rPr>
          <w:rFonts w:cstheme="majorBidi"/>
        </w:rPr>
        <w:t xml:space="preserve">values and </w:t>
      </w:r>
      <w:r w:rsidR="00EF7381" w:rsidRPr="007E6C67">
        <w:rPr>
          <w:rFonts w:cstheme="majorBidi"/>
        </w:rPr>
        <w:t xml:space="preserve">practices </w:t>
      </w:r>
      <w:r w:rsidR="006D2E0F" w:rsidRPr="007E6C67">
        <w:rPr>
          <w:rFonts w:cstheme="majorBidi"/>
        </w:rPr>
        <w:t>that hinder</w:t>
      </w:r>
      <w:r w:rsidRPr="007E6C67">
        <w:rPr>
          <w:rFonts w:cstheme="majorBidi"/>
        </w:rPr>
        <w:t>ed</w:t>
      </w:r>
      <w:r w:rsidR="006D2E0F" w:rsidRPr="007E6C67">
        <w:rPr>
          <w:rFonts w:cstheme="majorBidi"/>
        </w:rPr>
        <w:t xml:space="preserve"> </w:t>
      </w:r>
      <w:r w:rsidR="00E15275" w:rsidRPr="007E6C67">
        <w:rPr>
          <w:rFonts w:cstheme="majorBidi"/>
        </w:rPr>
        <w:t xml:space="preserve">the </w:t>
      </w:r>
      <w:r w:rsidR="006D2E0F" w:rsidRPr="007E6C67">
        <w:rPr>
          <w:rFonts w:cstheme="majorBidi"/>
        </w:rPr>
        <w:t>rationalization</w:t>
      </w:r>
      <w:r w:rsidR="00FF3838" w:rsidRPr="007E6C67">
        <w:rPr>
          <w:rFonts w:cstheme="majorBidi"/>
        </w:rPr>
        <w:t xml:space="preserve"> of economic and political institutions</w:t>
      </w:r>
      <w:r w:rsidR="006D2E0F" w:rsidRPr="007E6C67">
        <w:rPr>
          <w:rFonts w:cstheme="majorBidi"/>
        </w:rPr>
        <w:t xml:space="preserve"> </w:t>
      </w:r>
      <w:r w:rsidR="00EF7381" w:rsidRPr="007E6C67">
        <w:rPr>
          <w:rFonts w:cstheme="majorBidi"/>
        </w:rPr>
        <w:t>(Robertson and Lechner 1985)</w:t>
      </w:r>
      <w:r w:rsidR="00FF3838" w:rsidRPr="007E6C67">
        <w:rPr>
          <w:rFonts w:cstheme="majorBidi"/>
        </w:rPr>
        <w:t>.</w:t>
      </w:r>
      <w:r w:rsidR="00EF7381" w:rsidRPr="007E6C67">
        <w:rPr>
          <w:rFonts w:cstheme="majorBidi"/>
        </w:rPr>
        <w:t xml:space="preserve"> </w:t>
      </w:r>
      <w:r w:rsidR="00E15275" w:rsidRPr="007E6C67">
        <w:rPr>
          <w:rFonts w:cstheme="majorBidi"/>
        </w:rPr>
        <w:t>Non</w:t>
      </w:r>
      <w:r w:rsidR="00EF7381" w:rsidRPr="007E6C67">
        <w:rPr>
          <w:rFonts w:cstheme="majorBidi"/>
        </w:rPr>
        <w:t>-</w:t>
      </w:r>
      <w:r w:rsidR="009E0089" w:rsidRPr="007E6C67">
        <w:rPr>
          <w:rFonts w:cstheme="majorBidi"/>
        </w:rPr>
        <w:t>W</w:t>
      </w:r>
      <w:r w:rsidR="00EF7381" w:rsidRPr="007E6C67">
        <w:rPr>
          <w:rFonts w:cstheme="majorBidi"/>
        </w:rPr>
        <w:t>estern</w:t>
      </w:r>
      <w:r w:rsidR="00E15275" w:rsidRPr="007E6C67">
        <w:rPr>
          <w:rFonts w:cstheme="majorBidi"/>
        </w:rPr>
        <w:t xml:space="preserve"> and</w:t>
      </w:r>
      <w:r w:rsidR="00EF7381" w:rsidRPr="007E6C67">
        <w:rPr>
          <w:rFonts w:cstheme="majorBidi"/>
        </w:rPr>
        <w:t xml:space="preserve"> collectivist </w:t>
      </w:r>
      <w:r w:rsidR="00E15275" w:rsidRPr="007E6C67">
        <w:rPr>
          <w:rFonts w:cstheme="majorBidi"/>
        </w:rPr>
        <w:t xml:space="preserve">cultures – as opposed to the more individualistic </w:t>
      </w:r>
      <w:r w:rsidR="009E0089" w:rsidRPr="007E6C67">
        <w:rPr>
          <w:rFonts w:cstheme="majorBidi"/>
        </w:rPr>
        <w:t>W</w:t>
      </w:r>
      <w:r w:rsidR="00E15275" w:rsidRPr="007E6C67">
        <w:rPr>
          <w:rFonts w:cstheme="majorBidi"/>
        </w:rPr>
        <w:t xml:space="preserve">estern culture - </w:t>
      </w:r>
      <w:r w:rsidR="00EF7381" w:rsidRPr="007E6C67">
        <w:rPr>
          <w:rFonts w:cstheme="majorBidi"/>
        </w:rPr>
        <w:t xml:space="preserve">are often blamed for </w:t>
      </w:r>
      <w:r w:rsidR="00E15275" w:rsidRPr="007E6C67">
        <w:rPr>
          <w:rFonts w:cstheme="majorBidi"/>
        </w:rPr>
        <w:t>failing</w:t>
      </w:r>
      <w:r w:rsidR="00EF7381" w:rsidRPr="007E6C67">
        <w:rPr>
          <w:rFonts w:cstheme="majorBidi"/>
        </w:rPr>
        <w:t xml:space="preserve"> to </w:t>
      </w:r>
      <w:r w:rsidR="00E15275" w:rsidRPr="007E6C67">
        <w:rPr>
          <w:rFonts w:cstheme="majorBidi"/>
        </w:rPr>
        <w:t xml:space="preserve">modernize and </w:t>
      </w:r>
      <w:r w:rsidR="00EF7381" w:rsidRPr="007E6C67">
        <w:rPr>
          <w:rFonts w:cstheme="majorBidi"/>
        </w:rPr>
        <w:t xml:space="preserve">adopt new technologies </w:t>
      </w:r>
      <w:r w:rsidR="00E15275" w:rsidRPr="007E6C67">
        <w:rPr>
          <w:rFonts w:cstheme="majorBidi"/>
        </w:rPr>
        <w:t xml:space="preserve">and ways of life as </w:t>
      </w:r>
      <w:r w:rsidR="00EF7381" w:rsidRPr="007E6C67">
        <w:rPr>
          <w:rFonts w:cstheme="majorBidi"/>
        </w:rPr>
        <w:t>rapidly</w:t>
      </w:r>
      <w:r w:rsidR="00E15275" w:rsidRPr="007E6C67">
        <w:rPr>
          <w:rFonts w:cstheme="majorBidi"/>
        </w:rPr>
        <w:t xml:space="preserve"> as </w:t>
      </w:r>
      <w:r w:rsidR="009E0089" w:rsidRPr="007E6C67">
        <w:rPr>
          <w:rFonts w:cstheme="majorBidi"/>
        </w:rPr>
        <w:t>W</w:t>
      </w:r>
      <w:r w:rsidR="00E15275" w:rsidRPr="007E6C67">
        <w:rPr>
          <w:rFonts w:cstheme="majorBidi"/>
        </w:rPr>
        <w:t xml:space="preserve">estern societies </w:t>
      </w:r>
      <w:r w:rsidR="00EF7381" w:rsidRPr="007E6C67">
        <w:rPr>
          <w:rFonts w:cstheme="majorBidi"/>
        </w:rPr>
        <w:t xml:space="preserve">(Inglehart and Baker 2000; Mills 1999). </w:t>
      </w:r>
      <w:r w:rsidR="00E15275" w:rsidRPr="007E6C67">
        <w:rPr>
          <w:rFonts w:cstheme="majorBidi"/>
        </w:rPr>
        <w:t>From this perspective, modernization follows a universal and linear path through which one stage of development precedes the next (Bernstein 1971).</w:t>
      </w:r>
      <w:r w:rsidR="00EF7381" w:rsidRPr="007E6C67">
        <w:rPr>
          <w:rFonts w:cstheme="majorBidi"/>
        </w:rPr>
        <w:t xml:space="preserve"> Rostow (1959, 1971) </w:t>
      </w:r>
      <w:r w:rsidR="00E15275" w:rsidRPr="007E6C67">
        <w:rPr>
          <w:rFonts w:cstheme="majorBidi"/>
        </w:rPr>
        <w:t>described</w:t>
      </w:r>
      <w:r w:rsidR="00EF7381" w:rsidRPr="007E6C67">
        <w:rPr>
          <w:rFonts w:cstheme="majorBidi"/>
        </w:rPr>
        <w:t xml:space="preserve"> these as “stages</w:t>
      </w:r>
      <w:r w:rsidR="00A5091C" w:rsidRPr="007E6C67">
        <w:rPr>
          <w:rFonts w:cstheme="majorBidi"/>
        </w:rPr>
        <w:t xml:space="preserve"> </w:t>
      </w:r>
      <w:r w:rsidR="00EF7381" w:rsidRPr="007E6C67">
        <w:rPr>
          <w:rFonts w:cstheme="majorBidi"/>
        </w:rPr>
        <w:t>of</w:t>
      </w:r>
      <w:r w:rsidR="00A5091C" w:rsidRPr="007E6C67">
        <w:rPr>
          <w:rFonts w:cstheme="majorBidi"/>
        </w:rPr>
        <w:t xml:space="preserve"> </w:t>
      </w:r>
      <w:r w:rsidR="00EF7381" w:rsidRPr="007E6C67">
        <w:rPr>
          <w:rFonts w:cstheme="majorBidi"/>
        </w:rPr>
        <w:t>growth</w:t>
      </w:r>
      <w:r w:rsidR="00E15275" w:rsidRPr="007E6C67">
        <w:rPr>
          <w:rFonts w:cstheme="majorBidi"/>
        </w:rPr>
        <w:t>,</w:t>
      </w:r>
      <w:r w:rsidR="00EF7381" w:rsidRPr="007E6C67">
        <w:rPr>
          <w:rFonts w:cstheme="majorBidi"/>
        </w:rPr>
        <w:t>” assum</w:t>
      </w:r>
      <w:r w:rsidR="00E15275" w:rsidRPr="007E6C67">
        <w:rPr>
          <w:rFonts w:cstheme="majorBidi"/>
        </w:rPr>
        <w:t>ing</w:t>
      </w:r>
      <w:r w:rsidR="00EF7381" w:rsidRPr="007E6C67">
        <w:rPr>
          <w:rFonts w:cstheme="majorBidi"/>
        </w:rPr>
        <w:t xml:space="preserve"> that every nation would go through the same development stages </w:t>
      </w:r>
      <w:r w:rsidR="00E15275" w:rsidRPr="007E6C67">
        <w:rPr>
          <w:rFonts w:cstheme="majorBidi"/>
        </w:rPr>
        <w:t xml:space="preserve">in the process of modernization </w:t>
      </w:r>
      <w:r w:rsidR="00EF7381" w:rsidRPr="007E6C67">
        <w:rPr>
          <w:rFonts w:cstheme="majorBidi"/>
        </w:rPr>
        <w:t xml:space="preserve">as </w:t>
      </w:r>
      <w:r w:rsidR="009E0089" w:rsidRPr="007E6C67">
        <w:rPr>
          <w:rFonts w:cstheme="majorBidi"/>
        </w:rPr>
        <w:t>W</w:t>
      </w:r>
      <w:r w:rsidR="00EF7381" w:rsidRPr="007E6C67">
        <w:rPr>
          <w:rFonts w:cstheme="majorBidi"/>
        </w:rPr>
        <w:t xml:space="preserve">estern countries (Rostow 1959). </w:t>
      </w:r>
    </w:p>
    <w:p w14:paraId="612B29E3" w14:textId="027A2150" w:rsidR="00EF7381" w:rsidRPr="007E6C67" w:rsidRDefault="00E15275" w:rsidP="00EF7381">
      <w:pPr>
        <w:pStyle w:val="Text"/>
        <w:rPr>
          <w:rFonts w:cstheme="majorBidi"/>
        </w:rPr>
      </w:pPr>
      <w:r w:rsidRPr="007E6C67">
        <w:rPr>
          <w:rFonts w:cstheme="majorBidi"/>
        </w:rPr>
        <w:t>Nonetheless, t</w:t>
      </w:r>
      <w:r w:rsidR="00EF7381" w:rsidRPr="007E6C67">
        <w:rPr>
          <w:rFonts w:cstheme="majorBidi"/>
        </w:rPr>
        <w:t>here is abundant evidence that nations’ c</w:t>
      </w:r>
      <w:r w:rsidRPr="007E6C67">
        <w:rPr>
          <w:rFonts w:cstheme="majorBidi"/>
        </w:rPr>
        <w:t>urrent</w:t>
      </w:r>
      <w:r w:rsidR="00EF7381" w:rsidRPr="007E6C67">
        <w:rPr>
          <w:rFonts w:cstheme="majorBidi"/>
        </w:rPr>
        <w:t xml:space="preserve"> level of development is</w:t>
      </w:r>
      <w:r w:rsidR="00AB418A" w:rsidRPr="007E6C67">
        <w:rPr>
          <w:rFonts w:cstheme="majorBidi"/>
        </w:rPr>
        <w:t xml:space="preserve"> to some degree</w:t>
      </w:r>
      <w:r w:rsidR="00EF7381" w:rsidRPr="007E6C67">
        <w:rPr>
          <w:rFonts w:cstheme="majorBidi"/>
        </w:rPr>
        <w:t xml:space="preserve"> impacted by their history, especially in the case of former colonies. For instance, research shows that early European settlers developed inclusive political and economic institutions only in places they found suitable for living while establishing extractive institutions in other </w:t>
      </w:r>
      <w:r w:rsidR="00AB418A" w:rsidRPr="007E6C67">
        <w:rPr>
          <w:rFonts w:cstheme="majorBidi"/>
        </w:rPr>
        <w:t>area</w:t>
      </w:r>
      <w:r w:rsidR="00EF7381" w:rsidRPr="007E6C67">
        <w:rPr>
          <w:rFonts w:cstheme="majorBidi"/>
        </w:rPr>
        <w:t>s (Acemoglu</w:t>
      </w:r>
      <w:r w:rsidR="00AB418A" w:rsidRPr="007E6C67">
        <w:rPr>
          <w:rFonts w:cstheme="majorBidi"/>
        </w:rPr>
        <w:t xml:space="preserve"> et al.</w:t>
      </w:r>
      <w:r w:rsidR="00EF7381" w:rsidRPr="007E6C67">
        <w:rPr>
          <w:rFonts w:cstheme="majorBidi"/>
        </w:rPr>
        <w:t xml:space="preserve"> 2001). The type of economic and political institutions set up by colonial powers can partially explain the heterogeneity in the current economic performance of former colonies (Kwon 2011). There is also evidence that colonialism, particularly through the process of ethnic patronaging, has contributed to increased risk of civil violence, political </w:t>
      </w:r>
      <w:r w:rsidR="00EF7381" w:rsidRPr="007E6C67">
        <w:rPr>
          <w:rFonts w:cstheme="majorBidi"/>
        </w:rPr>
        <w:lastRenderedPageBreak/>
        <w:t xml:space="preserve">instability, border disputes, wars, and therefore decreased quality of life in sub-Saharan Africa (Lange and Dawson 2009; Michalopoulps and Papaioannou 2016; Goeman and Schulz 2017). </w:t>
      </w:r>
    </w:p>
    <w:p w14:paraId="4FF2DDFA" w14:textId="58547106" w:rsidR="00EF7381" w:rsidRPr="007E6C67" w:rsidRDefault="00EF7381" w:rsidP="00EF7381">
      <w:pPr>
        <w:pStyle w:val="Text"/>
        <w:rPr>
          <w:rFonts w:cstheme="majorBidi"/>
        </w:rPr>
      </w:pPr>
      <w:r w:rsidRPr="007E6C67">
        <w:rPr>
          <w:rFonts w:cstheme="majorBidi"/>
        </w:rPr>
        <w:t xml:space="preserve">Geography is another important factor in shaping countries’ </w:t>
      </w:r>
      <w:r w:rsidR="00AB418A" w:rsidRPr="007E6C67">
        <w:rPr>
          <w:rFonts w:cstheme="majorBidi"/>
        </w:rPr>
        <w:t>development profiles</w:t>
      </w:r>
      <w:r w:rsidRPr="007E6C67">
        <w:rPr>
          <w:rFonts w:cstheme="majorBidi"/>
        </w:rPr>
        <w:t xml:space="preserve"> </w:t>
      </w:r>
      <w:r w:rsidR="00AB418A" w:rsidRPr="007E6C67">
        <w:rPr>
          <w:rFonts w:cstheme="majorBidi"/>
        </w:rPr>
        <w:t>since</w:t>
      </w:r>
      <w:r w:rsidRPr="007E6C67">
        <w:rPr>
          <w:rFonts w:cstheme="majorBidi"/>
        </w:rPr>
        <w:t xml:space="preserve"> isolated</w:t>
      </w:r>
      <w:r w:rsidR="00AB418A" w:rsidRPr="007E6C67">
        <w:rPr>
          <w:rFonts w:cstheme="majorBidi"/>
        </w:rPr>
        <w:t xml:space="preserve"> societies, particularly landlocked nations,</w:t>
      </w:r>
      <w:r w:rsidRPr="007E6C67">
        <w:rPr>
          <w:rFonts w:cstheme="majorBidi"/>
        </w:rPr>
        <w:t xml:space="preserve"> </w:t>
      </w:r>
      <w:r w:rsidR="00AB418A" w:rsidRPr="007E6C67">
        <w:rPr>
          <w:rFonts w:cstheme="majorBidi"/>
        </w:rPr>
        <w:t xml:space="preserve">historically </w:t>
      </w:r>
      <w:r w:rsidRPr="007E6C67">
        <w:rPr>
          <w:rFonts w:cstheme="majorBidi"/>
        </w:rPr>
        <w:t xml:space="preserve">have </w:t>
      </w:r>
      <w:r w:rsidR="00AB418A" w:rsidRPr="007E6C67">
        <w:rPr>
          <w:rFonts w:cstheme="majorBidi"/>
        </w:rPr>
        <w:t>had lower</w:t>
      </w:r>
      <w:r w:rsidRPr="007E6C67">
        <w:rPr>
          <w:rFonts w:cstheme="majorBidi"/>
        </w:rPr>
        <w:t xml:space="preserve"> chance</w:t>
      </w:r>
      <w:r w:rsidR="00AB418A" w:rsidRPr="007E6C67">
        <w:rPr>
          <w:rFonts w:cstheme="majorBidi"/>
        </w:rPr>
        <w:t>s</w:t>
      </w:r>
      <w:r w:rsidRPr="007E6C67">
        <w:rPr>
          <w:rFonts w:cstheme="majorBidi"/>
        </w:rPr>
        <w:t xml:space="preserve"> </w:t>
      </w:r>
      <w:r w:rsidR="00AB418A" w:rsidRPr="007E6C67">
        <w:rPr>
          <w:rFonts w:cstheme="majorBidi"/>
        </w:rPr>
        <w:t>of</w:t>
      </w:r>
      <w:r w:rsidRPr="007E6C67">
        <w:rPr>
          <w:rFonts w:cstheme="majorBidi"/>
        </w:rPr>
        <w:t xml:space="preserve"> interact</w:t>
      </w:r>
      <w:r w:rsidR="00AB418A" w:rsidRPr="007E6C67">
        <w:rPr>
          <w:rFonts w:cstheme="majorBidi"/>
        </w:rPr>
        <w:t>ing</w:t>
      </w:r>
      <w:r w:rsidRPr="007E6C67">
        <w:rPr>
          <w:rFonts w:cstheme="majorBidi"/>
        </w:rPr>
        <w:t xml:space="preserve"> with other</w:t>
      </w:r>
      <w:r w:rsidR="00AB418A" w:rsidRPr="007E6C67">
        <w:rPr>
          <w:rFonts w:cstheme="majorBidi"/>
        </w:rPr>
        <w:t xml:space="preserve"> countries</w:t>
      </w:r>
      <w:r w:rsidRPr="007E6C67">
        <w:rPr>
          <w:rFonts w:cstheme="majorBidi"/>
        </w:rPr>
        <w:t xml:space="preserve"> and benefit</w:t>
      </w:r>
      <w:r w:rsidR="00AB418A" w:rsidRPr="007E6C67">
        <w:rPr>
          <w:rFonts w:cstheme="majorBidi"/>
        </w:rPr>
        <w:t>ing</w:t>
      </w:r>
      <w:r w:rsidRPr="007E6C67">
        <w:rPr>
          <w:rFonts w:cstheme="majorBidi"/>
        </w:rPr>
        <w:t xml:space="preserve"> from </w:t>
      </w:r>
      <w:r w:rsidR="00AB418A" w:rsidRPr="007E6C67">
        <w:rPr>
          <w:rFonts w:cstheme="majorBidi"/>
        </w:rPr>
        <w:t>the cultural and material</w:t>
      </w:r>
      <w:r w:rsidRPr="007E6C67">
        <w:rPr>
          <w:rFonts w:cstheme="majorBidi"/>
        </w:rPr>
        <w:t xml:space="preserve"> exchange</w:t>
      </w:r>
      <w:r w:rsidR="00AB418A" w:rsidRPr="007E6C67">
        <w:rPr>
          <w:rFonts w:cstheme="majorBidi"/>
        </w:rPr>
        <w:t xml:space="preserve"> </w:t>
      </w:r>
      <w:r w:rsidRPr="007E6C67">
        <w:rPr>
          <w:rFonts w:cstheme="majorBidi"/>
        </w:rPr>
        <w:t xml:space="preserve">(Lenski and Nolan 1984; Lenski 2005). Research shows that regional inequalities and geographic factors, such as having access to natural resources, can </w:t>
      </w:r>
      <w:r w:rsidR="00AB418A" w:rsidRPr="007E6C67">
        <w:rPr>
          <w:rFonts w:cstheme="majorBidi"/>
        </w:rPr>
        <w:t>significantly</w:t>
      </w:r>
      <w:r w:rsidRPr="007E6C67">
        <w:rPr>
          <w:rFonts w:cstheme="majorBidi"/>
        </w:rPr>
        <w:t xml:space="preserve"> predict the possibility of civil conflict within African nations (Østby</w:t>
      </w:r>
      <w:r w:rsidR="00A5091C" w:rsidRPr="007E6C67">
        <w:rPr>
          <w:rFonts w:cstheme="majorBidi"/>
        </w:rPr>
        <w:t xml:space="preserve"> et al.</w:t>
      </w:r>
      <w:r w:rsidRPr="007E6C67">
        <w:rPr>
          <w:rFonts w:cstheme="majorBidi"/>
        </w:rPr>
        <w:t xml:space="preserve"> 2009). Furthermore, empirical studies suggest that</w:t>
      </w:r>
      <w:r w:rsidR="00AB418A" w:rsidRPr="007E6C67">
        <w:rPr>
          <w:rFonts w:cstheme="majorBidi"/>
        </w:rPr>
        <w:t xml:space="preserve"> historical factors such as</w:t>
      </w:r>
      <w:r w:rsidRPr="007E6C67">
        <w:rPr>
          <w:rFonts w:cstheme="majorBidi"/>
        </w:rPr>
        <w:t xml:space="preserve"> slave trades, alongside other geo-ecological and demographic </w:t>
      </w:r>
      <w:r w:rsidR="00AB418A" w:rsidRPr="007E6C67">
        <w:rPr>
          <w:rFonts w:cstheme="majorBidi"/>
        </w:rPr>
        <w:t>characteristics</w:t>
      </w:r>
      <w:r w:rsidRPr="007E6C67">
        <w:rPr>
          <w:rFonts w:cstheme="majorBidi"/>
        </w:rPr>
        <w:t xml:space="preserve">, have </w:t>
      </w:r>
      <w:r w:rsidR="00AB418A" w:rsidRPr="007E6C67">
        <w:rPr>
          <w:rFonts w:cstheme="majorBidi"/>
        </w:rPr>
        <w:t>negatively impacted</w:t>
      </w:r>
      <w:r w:rsidRPr="007E6C67">
        <w:rPr>
          <w:rFonts w:cstheme="majorBidi"/>
        </w:rPr>
        <w:t xml:space="preserve"> the </w:t>
      </w:r>
      <w:r w:rsidR="00AB418A" w:rsidRPr="007E6C67">
        <w:rPr>
          <w:rFonts w:cstheme="majorBidi"/>
        </w:rPr>
        <w:t xml:space="preserve">current </w:t>
      </w:r>
      <w:r w:rsidRPr="007E6C67">
        <w:rPr>
          <w:rFonts w:cstheme="majorBidi"/>
        </w:rPr>
        <w:t xml:space="preserve">economic performance of African countries (Nunn 2008; Bloom and Sachs 1998). </w:t>
      </w:r>
    </w:p>
    <w:p w14:paraId="333AAAF8" w14:textId="39B95816" w:rsidR="00EF7381" w:rsidRPr="007E6C67" w:rsidRDefault="00AB418A" w:rsidP="00EF7381">
      <w:pPr>
        <w:pStyle w:val="Text"/>
        <w:rPr>
          <w:rFonts w:cstheme="majorBidi"/>
        </w:rPr>
      </w:pPr>
      <w:r w:rsidRPr="007E6C67">
        <w:rPr>
          <w:rFonts w:cstheme="majorBidi"/>
        </w:rPr>
        <w:t>Several</w:t>
      </w:r>
      <w:r w:rsidR="00EF7381" w:rsidRPr="007E6C67">
        <w:rPr>
          <w:rFonts w:cstheme="majorBidi"/>
        </w:rPr>
        <w:t xml:space="preserve"> researchers have argued that nations’ unique paths towards development and </w:t>
      </w:r>
      <w:r w:rsidRPr="007E6C67">
        <w:rPr>
          <w:rFonts w:cstheme="majorBidi"/>
        </w:rPr>
        <w:t xml:space="preserve">historical events, such as the </w:t>
      </w:r>
      <w:r w:rsidR="00EF7381" w:rsidRPr="007E6C67">
        <w:rPr>
          <w:rFonts w:cstheme="majorBidi"/>
        </w:rPr>
        <w:t>collapse</w:t>
      </w:r>
      <w:r w:rsidRPr="007E6C67">
        <w:rPr>
          <w:rFonts w:cstheme="majorBidi"/>
        </w:rPr>
        <w:t>s</w:t>
      </w:r>
      <w:r w:rsidR="00EF7381" w:rsidRPr="007E6C67">
        <w:rPr>
          <w:rFonts w:cstheme="majorBidi"/>
        </w:rPr>
        <w:t xml:space="preserve"> of great civilizations</w:t>
      </w:r>
      <w:r w:rsidRPr="007E6C67">
        <w:rPr>
          <w:rFonts w:cstheme="majorBidi"/>
        </w:rPr>
        <w:t>, can be better explained and understood by focusing on societies’ relationships to their surrounding environment and resource consumption patterns</w:t>
      </w:r>
      <w:r w:rsidR="00EF7381" w:rsidRPr="007E6C67">
        <w:rPr>
          <w:rFonts w:cstheme="majorBidi"/>
        </w:rPr>
        <w:t xml:space="preserve"> as contextual factor</w:t>
      </w:r>
      <w:r w:rsidRPr="007E6C67">
        <w:rPr>
          <w:rFonts w:cstheme="majorBidi"/>
        </w:rPr>
        <w:t>s</w:t>
      </w:r>
      <w:r w:rsidR="00EF7381" w:rsidRPr="007E6C67">
        <w:rPr>
          <w:rFonts w:cstheme="majorBidi"/>
        </w:rPr>
        <w:t xml:space="preserve"> (Ponting 2008). </w:t>
      </w:r>
      <w:r w:rsidR="00A5091C" w:rsidRPr="007E6C67">
        <w:rPr>
          <w:rFonts w:cstheme="majorBidi"/>
        </w:rPr>
        <w:t>However</w:t>
      </w:r>
      <w:r w:rsidR="00EF7381" w:rsidRPr="007E6C67">
        <w:rPr>
          <w:rFonts w:cstheme="majorBidi"/>
        </w:rPr>
        <w:t xml:space="preserve">, societies’ internal </w:t>
      </w:r>
      <w:r w:rsidR="00A5091C" w:rsidRPr="007E6C67">
        <w:rPr>
          <w:rFonts w:cstheme="majorBidi"/>
        </w:rPr>
        <w:t>resource consumption patterns are not the so</w:t>
      </w:r>
      <w:r w:rsidR="00EF7381" w:rsidRPr="007E6C67">
        <w:rPr>
          <w:rFonts w:cstheme="majorBidi"/>
        </w:rPr>
        <w:t xml:space="preserve">le factor </w:t>
      </w:r>
      <w:r w:rsidR="00A5091C" w:rsidRPr="007E6C67">
        <w:rPr>
          <w:rFonts w:cstheme="majorBidi"/>
        </w:rPr>
        <w:t xml:space="preserve">responsible </w:t>
      </w:r>
      <w:r w:rsidR="00EF7381" w:rsidRPr="007E6C67">
        <w:rPr>
          <w:rFonts w:cstheme="majorBidi"/>
        </w:rPr>
        <w:t xml:space="preserve">for their thriving or collapse. For example, there is evidence that the introduction of new plants, animals, and diseases by European settlers to the ecosystems of North America, Australia, and Africa was </w:t>
      </w:r>
      <w:r w:rsidRPr="007E6C67">
        <w:rPr>
          <w:rFonts w:cstheme="majorBidi"/>
        </w:rPr>
        <w:t>high</w:t>
      </w:r>
      <w:r w:rsidR="00EF7381" w:rsidRPr="007E6C67">
        <w:rPr>
          <w:rFonts w:cstheme="majorBidi"/>
        </w:rPr>
        <w:t xml:space="preserve">ly detrimental to the well-being of indigenous people and possibly led to the extermination of up to 90 percent of </w:t>
      </w:r>
      <w:r w:rsidRPr="007E6C67">
        <w:rPr>
          <w:rFonts w:cstheme="majorBidi"/>
        </w:rPr>
        <w:t xml:space="preserve">the </w:t>
      </w:r>
      <w:r w:rsidR="00EF7381" w:rsidRPr="007E6C67">
        <w:rPr>
          <w:rFonts w:cstheme="majorBidi"/>
        </w:rPr>
        <w:t>population</w:t>
      </w:r>
      <w:r w:rsidRPr="007E6C67">
        <w:rPr>
          <w:rFonts w:cstheme="majorBidi"/>
        </w:rPr>
        <w:t>s</w:t>
      </w:r>
      <w:r w:rsidR="00EF7381" w:rsidRPr="007E6C67">
        <w:rPr>
          <w:rFonts w:cstheme="majorBidi"/>
        </w:rPr>
        <w:t xml:space="preserve"> in some</w:t>
      </w:r>
      <w:r w:rsidRPr="007E6C67">
        <w:rPr>
          <w:rFonts w:cstheme="majorBidi"/>
        </w:rPr>
        <w:t xml:space="preserve"> of the</w:t>
      </w:r>
      <w:r w:rsidR="00EF7381" w:rsidRPr="007E6C67">
        <w:rPr>
          <w:rFonts w:cstheme="majorBidi"/>
        </w:rPr>
        <w:t xml:space="preserve"> </w:t>
      </w:r>
      <w:r w:rsidRPr="007E6C67">
        <w:rPr>
          <w:rFonts w:cstheme="majorBidi"/>
        </w:rPr>
        <w:t>colonized areas</w:t>
      </w:r>
      <w:r w:rsidR="00EF7381" w:rsidRPr="007E6C67">
        <w:rPr>
          <w:rFonts w:cstheme="majorBidi"/>
        </w:rPr>
        <w:t xml:space="preserve"> (Crosby 2004). </w:t>
      </w:r>
    </w:p>
    <w:p w14:paraId="36C49904" w14:textId="04343596" w:rsidR="00707382" w:rsidRPr="007E6C67" w:rsidRDefault="00707382" w:rsidP="00707382">
      <w:pPr>
        <w:pStyle w:val="Text"/>
        <w:rPr>
          <w:rFonts w:cstheme="majorBidi"/>
        </w:rPr>
      </w:pPr>
      <w:r w:rsidRPr="007E6C67">
        <w:rPr>
          <w:rFonts w:cstheme="majorBidi"/>
        </w:rPr>
        <w:t xml:space="preserve">Scholars have extended modernization theory into other areas of development besides economic growth (Marsh 2014). For instance, ecological modernization is one of these extensions that strives to explain how the disastrous impacts of pollution from industrial, </w:t>
      </w:r>
      <w:r w:rsidRPr="007E6C67">
        <w:rPr>
          <w:rFonts w:cstheme="majorBidi"/>
        </w:rPr>
        <w:lastRenderedPageBreak/>
        <w:t xml:space="preserve">modernizing practices will eventually subside through the modernization of production processes (Mol 1995). These processes will become more </w:t>
      </w:r>
      <w:r w:rsidR="00695101" w:rsidRPr="007E6C67">
        <w:rPr>
          <w:rFonts w:cstheme="majorBidi"/>
        </w:rPr>
        <w:t>environmentally friendly over time</w:t>
      </w:r>
      <w:r w:rsidRPr="007E6C67">
        <w:rPr>
          <w:rFonts w:cstheme="majorBidi"/>
        </w:rPr>
        <w:t xml:space="preserve">, primarily due to the technological advancement </w:t>
      </w:r>
      <w:r w:rsidR="00695101" w:rsidRPr="007E6C67">
        <w:rPr>
          <w:rFonts w:cstheme="majorBidi"/>
        </w:rPr>
        <w:t xml:space="preserve">believed to be </w:t>
      </w:r>
      <w:r w:rsidRPr="007E6C67">
        <w:rPr>
          <w:rFonts w:cstheme="majorBidi"/>
        </w:rPr>
        <w:t xml:space="preserve">inherent in modernization (Mol 2002; Mol et al. 2009). In particular, ecological modernization posits that economic growth will eventually improve environmental problems after a period of initial degradation (Grossman and Krueger 1995). Therefore, through adopting new efficient and environmentally friendly technologies, due to their efficiency and profitability, ecological crises can be </w:t>
      </w:r>
      <w:r w:rsidR="00695101" w:rsidRPr="007E6C67">
        <w:rPr>
          <w:rFonts w:cstheme="majorBidi"/>
        </w:rPr>
        <w:t>re</w:t>
      </w:r>
      <w:r w:rsidRPr="007E6C67">
        <w:rPr>
          <w:rFonts w:cstheme="majorBidi"/>
        </w:rPr>
        <w:t>solved while the economy continue</w:t>
      </w:r>
      <w:r w:rsidR="00695101" w:rsidRPr="007E6C67">
        <w:rPr>
          <w:rFonts w:cstheme="majorBidi"/>
        </w:rPr>
        <w:t>s</w:t>
      </w:r>
      <w:r w:rsidRPr="007E6C67">
        <w:rPr>
          <w:rFonts w:cstheme="majorBidi"/>
        </w:rPr>
        <w:t xml:space="preserve"> to grow (Hajer 1995; Jorgenson 2016; Mol 1995; Mol and Sonnenfeld 2000; Mol et al. 2009).</w:t>
      </w:r>
    </w:p>
    <w:p w14:paraId="5B489E13" w14:textId="220417EC" w:rsidR="00E15E75" w:rsidRPr="007E6C67" w:rsidRDefault="00AB418A" w:rsidP="00EF7381">
      <w:pPr>
        <w:pStyle w:val="Text"/>
        <w:rPr>
          <w:rFonts w:cstheme="majorBidi"/>
        </w:rPr>
      </w:pPr>
      <w:r w:rsidRPr="007E6C67">
        <w:rPr>
          <w:rFonts w:cstheme="majorBidi"/>
        </w:rPr>
        <w:t>Overall, modernization theory implies</w:t>
      </w:r>
      <w:r w:rsidR="00EF7381" w:rsidRPr="007E6C67">
        <w:rPr>
          <w:rFonts w:cstheme="majorBidi"/>
        </w:rPr>
        <w:t xml:space="preserve"> that while countries </w:t>
      </w:r>
      <w:r w:rsidRPr="007E6C67">
        <w:rPr>
          <w:rFonts w:cstheme="majorBidi"/>
        </w:rPr>
        <w:t>have</w:t>
      </w:r>
      <w:r w:rsidR="00EF7381" w:rsidRPr="007E6C67">
        <w:rPr>
          <w:rFonts w:cstheme="majorBidi"/>
        </w:rPr>
        <w:t xml:space="preserve"> different </w:t>
      </w:r>
      <w:r w:rsidRPr="007E6C67">
        <w:rPr>
          <w:rFonts w:cstheme="majorBidi"/>
        </w:rPr>
        <w:t>development trajectories</w:t>
      </w:r>
      <w:r w:rsidR="00EF7381" w:rsidRPr="007E6C67">
        <w:rPr>
          <w:rFonts w:cstheme="majorBidi"/>
        </w:rPr>
        <w:t xml:space="preserve">, they will eventually converge, and continual development will allow for further growth. </w:t>
      </w:r>
      <w:r w:rsidRPr="007E6C67">
        <w:rPr>
          <w:rFonts w:cstheme="majorBidi"/>
        </w:rPr>
        <w:t>Therefore</w:t>
      </w:r>
      <w:r w:rsidR="00EF7381" w:rsidRPr="007E6C67">
        <w:rPr>
          <w:rFonts w:cstheme="majorBidi"/>
        </w:rPr>
        <w:t xml:space="preserve">, modernization theory argues that development is primarily an endogenous and society-specific process, emphasizing the importance of context in cross-national comparative studies. </w:t>
      </w:r>
      <w:r w:rsidRPr="007E6C67">
        <w:rPr>
          <w:rFonts w:cstheme="majorBidi"/>
        </w:rPr>
        <w:t>However</w:t>
      </w:r>
      <w:r w:rsidR="00EF7381" w:rsidRPr="007E6C67">
        <w:rPr>
          <w:rFonts w:cstheme="majorBidi"/>
        </w:rPr>
        <w:t xml:space="preserve">, according to some proponents of modernization theory, all nations will eventually overcome these contextual barriers and join the developed world in celebrating their maturity in terms of reaching the age of “high mass consumption” (Rostow 1960). Based on the principle of comparative advantage, some have hypothesized that developed nations can help </w:t>
      </w:r>
      <w:r w:rsidRPr="007E6C67">
        <w:rPr>
          <w:rFonts w:cstheme="majorBidi"/>
        </w:rPr>
        <w:t>developing</w:t>
      </w:r>
      <w:r w:rsidR="00EF7381" w:rsidRPr="007E6C67">
        <w:rPr>
          <w:rFonts w:cstheme="majorBidi"/>
        </w:rPr>
        <w:t xml:space="preserve"> countries </w:t>
      </w:r>
      <w:r w:rsidRPr="007E6C67">
        <w:rPr>
          <w:rFonts w:cstheme="majorBidi"/>
        </w:rPr>
        <w:t>catch up and eventually converge</w:t>
      </w:r>
      <w:r w:rsidR="00EF7381" w:rsidRPr="007E6C67">
        <w:rPr>
          <w:rFonts w:cstheme="majorBidi"/>
        </w:rPr>
        <w:t xml:space="preserve"> with the modernized world through trade, direct investment, and technology spillover (McClelland 1961; Sachs and Warner 1995; Marsh 2007; Firebaugh 1992; Firebaugh and Beck 1994).</w:t>
      </w:r>
      <w:r w:rsidR="00695101" w:rsidRPr="007E6C67">
        <w:rPr>
          <w:rFonts w:cstheme="majorBidi"/>
        </w:rPr>
        <w:t xml:space="preserve"> Therefore, modernization theory sees between- and within-nation inequalities as results of the lack of development in some areas</w:t>
      </w:r>
      <w:r w:rsidR="00A5091C" w:rsidRPr="007E6C67">
        <w:rPr>
          <w:rFonts w:cstheme="majorBidi"/>
        </w:rPr>
        <w:t xml:space="preserve"> and countries</w:t>
      </w:r>
      <w:r w:rsidR="00695101" w:rsidRPr="007E6C67">
        <w:rPr>
          <w:rFonts w:cstheme="majorBidi"/>
        </w:rPr>
        <w:t xml:space="preserve">, which will eventually diminish as all nations modernize and </w:t>
      </w:r>
      <w:r w:rsidR="00A5091C" w:rsidRPr="007E6C67">
        <w:rPr>
          <w:rFonts w:cstheme="majorBidi"/>
        </w:rPr>
        <w:t xml:space="preserve">ultimately </w:t>
      </w:r>
      <w:r w:rsidR="00695101" w:rsidRPr="007E6C67">
        <w:rPr>
          <w:rFonts w:cstheme="majorBidi"/>
        </w:rPr>
        <w:t>converge.</w:t>
      </w:r>
    </w:p>
    <w:p w14:paraId="6577A753" w14:textId="2A9AD163" w:rsidR="0069676B" w:rsidRPr="007E6C67" w:rsidRDefault="00EA2482" w:rsidP="00F17280">
      <w:pPr>
        <w:pStyle w:val="Text"/>
        <w:rPr>
          <w:rFonts w:cstheme="majorBidi"/>
        </w:rPr>
      </w:pPr>
      <w:r w:rsidRPr="007E6C67">
        <w:rPr>
          <w:rFonts w:cstheme="majorBidi"/>
        </w:rPr>
        <w:lastRenderedPageBreak/>
        <w:t>Nevertheless, as discussed earlier in this chapter, empirical evidence points toward</w:t>
      </w:r>
      <w:r w:rsidR="00F67734" w:rsidRPr="007E6C67">
        <w:rPr>
          <w:rFonts w:cstheme="majorBidi"/>
        </w:rPr>
        <w:t xml:space="preserve"> </w:t>
      </w:r>
      <w:r w:rsidRPr="007E6C67">
        <w:rPr>
          <w:rFonts w:cstheme="majorBidi"/>
        </w:rPr>
        <w:t xml:space="preserve">widening </w:t>
      </w:r>
      <w:r w:rsidR="00F67734" w:rsidRPr="007E6C67">
        <w:rPr>
          <w:rFonts w:cstheme="majorBidi"/>
        </w:rPr>
        <w:t xml:space="preserve">gaps and increased </w:t>
      </w:r>
      <w:r w:rsidRPr="007E6C67">
        <w:rPr>
          <w:rFonts w:cstheme="majorBidi"/>
        </w:rPr>
        <w:t>global inequalities</w:t>
      </w:r>
      <w:r w:rsidR="00F67734" w:rsidRPr="007E6C67">
        <w:rPr>
          <w:rFonts w:cstheme="majorBidi"/>
        </w:rPr>
        <w:t>,</w:t>
      </w:r>
      <w:r w:rsidR="00F17280" w:rsidRPr="007E6C67">
        <w:rPr>
          <w:rFonts w:cstheme="majorBidi"/>
        </w:rPr>
        <w:t xml:space="preserve"> particularly </w:t>
      </w:r>
      <w:r w:rsidR="00321F03" w:rsidRPr="007E6C67">
        <w:rPr>
          <w:rFonts w:cstheme="majorBidi"/>
        </w:rPr>
        <w:t xml:space="preserve">in late capitalism – </w:t>
      </w:r>
      <w:r w:rsidR="0069676B" w:rsidRPr="007E6C67">
        <w:rPr>
          <w:rFonts w:cstheme="majorBidi"/>
        </w:rPr>
        <w:t xml:space="preserve">an era </w:t>
      </w:r>
      <w:r w:rsidR="00F17280" w:rsidRPr="007E6C67">
        <w:rPr>
          <w:rFonts w:cstheme="majorBidi"/>
        </w:rPr>
        <w:t xml:space="preserve">marked by the emergence and </w:t>
      </w:r>
      <w:r w:rsidR="00554916" w:rsidRPr="007E6C67">
        <w:rPr>
          <w:rFonts w:cstheme="majorBidi"/>
        </w:rPr>
        <w:t xml:space="preserve">rapid </w:t>
      </w:r>
      <w:r w:rsidR="00F17280" w:rsidRPr="007E6C67">
        <w:rPr>
          <w:rFonts w:cstheme="majorBidi"/>
        </w:rPr>
        <w:t xml:space="preserve">growth of multinational corporations </w:t>
      </w:r>
      <w:r w:rsidR="00E5116D" w:rsidRPr="007E6C67">
        <w:rPr>
          <w:rFonts w:cstheme="majorBidi"/>
        </w:rPr>
        <w:t>within</w:t>
      </w:r>
      <w:r w:rsidR="00F17280" w:rsidRPr="007E6C67">
        <w:rPr>
          <w:rFonts w:cstheme="majorBidi"/>
        </w:rPr>
        <w:t xml:space="preserve"> ever</w:t>
      </w:r>
      <w:r w:rsidR="00F67734" w:rsidRPr="007E6C67">
        <w:rPr>
          <w:rFonts w:cstheme="majorBidi"/>
        </w:rPr>
        <w:t>-</w:t>
      </w:r>
      <w:r w:rsidR="00F17280" w:rsidRPr="007E6C67">
        <w:rPr>
          <w:rFonts w:cstheme="majorBidi"/>
        </w:rPr>
        <w:t xml:space="preserve">expanding globalized markets of goods </w:t>
      </w:r>
      <w:r w:rsidR="00F67734" w:rsidRPr="007E6C67">
        <w:rPr>
          <w:rFonts w:cstheme="majorBidi"/>
        </w:rPr>
        <w:t xml:space="preserve">and </w:t>
      </w:r>
      <w:r w:rsidR="00F17280" w:rsidRPr="007E6C67">
        <w:rPr>
          <w:rFonts w:cstheme="majorBidi"/>
        </w:rPr>
        <w:t>labor, higher levels of financialization</w:t>
      </w:r>
      <w:r w:rsidR="00554916" w:rsidRPr="007E6C67">
        <w:rPr>
          <w:rFonts w:cstheme="majorBidi"/>
        </w:rPr>
        <w:t xml:space="preserve"> and</w:t>
      </w:r>
      <w:r w:rsidR="00E5116D" w:rsidRPr="007E6C67">
        <w:rPr>
          <w:rFonts w:cstheme="majorBidi"/>
        </w:rPr>
        <w:t xml:space="preserve"> easier flow of </w:t>
      </w:r>
      <w:r w:rsidR="00F67734" w:rsidRPr="007E6C67">
        <w:rPr>
          <w:rFonts w:cstheme="majorBidi"/>
        </w:rPr>
        <w:t xml:space="preserve">the </w:t>
      </w:r>
      <w:r w:rsidR="00E5116D" w:rsidRPr="007E6C67">
        <w:rPr>
          <w:rFonts w:cstheme="majorBidi"/>
        </w:rPr>
        <w:t>capital,</w:t>
      </w:r>
      <w:r w:rsidR="00F17280" w:rsidRPr="007E6C67">
        <w:rPr>
          <w:rFonts w:cstheme="majorBidi"/>
        </w:rPr>
        <w:t xml:space="preserve"> and </w:t>
      </w:r>
      <w:r w:rsidR="00E5116D" w:rsidRPr="007E6C67">
        <w:rPr>
          <w:rFonts w:cstheme="majorBidi"/>
        </w:rPr>
        <w:t xml:space="preserve">more frequent and </w:t>
      </w:r>
      <w:r w:rsidR="00F17280" w:rsidRPr="007E6C67">
        <w:rPr>
          <w:rFonts w:cstheme="majorBidi"/>
        </w:rPr>
        <w:t xml:space="preserve">exacerbating </w:t>
      </w:r>
      <w:r w:rsidR="00A12837" w:rsidRPr="007E6C67">
        <w:rPr>
          <w:rFonts w:cstheme="majorBidi"/>
        </w:rPr>
        <w:t>economic</w:t>
      </w:r>
      <w:r w:rsidR="00F67734" w:rsidRPr="007E6C67">
        <w:rPr>
          <w:rFonts w:cstheme="majorBidi"/>
        </w:rPr>
        <w:t xml:space="preserve">, </w:t>
      </w:r>
      <w:r w:rsidR="00A12837" w:rsidRPr="007E6C67">
        <w:rPr>
          <w:rFonts w:cstheme="majorBidi"/>
        </w:rPr>
        <w:t>environmental</w:t>
      </w:r>
      <w:r w:rsidR="00F67734" w:rsidRPr="007E6C67">
        <w:rPr>
          <w:rFonts w:cstheme="majorBidi"/>
        </w:rPr>
        <w:t>, and political</w:t>
      </w:r>
      <w:r w:rsidR="00A12837" w:rsidRPr="007E6C67">
        <w:rPr>
          <w:rFonts w:cstheme="majorBidi"/>
        </w:rPr>
        <w:t xml:space="preserve"> </w:t>
      </w:r>
      <w:r w:rsidR="00F17280" w:rsidRPr="007E6C67">
        <w:rPr>
          <w:rFonts w:cstheme="majorBidi"/>
        </w:rPr>
        <w:t>crises</w:t>
      </w:r>
      <w:r w:rsidR="00E5116D" w:rsidRPr="007E6C67">
        <w:rPr>
          <w:rFonts w:cstheme="majorBidi"/>
        </w:rPr>
        <w:t xml:space="preserve"> </w:t>
      </w:r>
      <w:r w:rsidR="00F17280" w:rsidRPr="007E6C67">
        <w:rPr>
          <w:rFonts w:cstheme="majorBidi"/>
        </w:rPr>
        <w:t>(Mandel</w:t>
      </w:r>
      <w:r w:rsidR="002B0225" w:rsidRPr="007E6C67">
        <w:rPr>
          <w:rFonts w:cstheme="majorBidi"/>
        </w:rPr>
        <w:t xml:space="preserve"> 1999</w:t>
      </w:r>
      <w:r w:rsidR="00F17280" w:rsidRPr="007E6C67">
        <w:rPr>
          <w:rFonts w:cstheme="majorBidi"/>
        </w:rPr>
        <w:t xml:space="preserve">). Therefore, the ultimate convergence hypothesized by modernization theory </w:t>
      </w:r>
      <w:r w:rsidR="00F67734" w:rsidRPr="007E6C67">
        <w:rPr>
          <w:rFonts w:cstheme="majorBidi"/>
        </w:rPr>
        <w:t>seems</w:t>
      </w:r>
      <w:r w:rsidR="00F17280" w:rsidRPr="007E6C67">
        <w:rPr>
          <w:rFonts w:cstheme="majorBidi"/>
        </w:rPr>
        <w:t xml:space="preserve"> far from happening</w:t>
      </w:r>
      <w:r w:rsidR="00E5116D" w:rsidRPr="007E6C67">
        <w:rPr>
          <w:rFonts w:cstheme="majorBidi"/>
        </w:rPr>
        <w:t>, at least in the foreseeable future</w:t>
      </w:r>
      <w:r w:rsidR="00F17280" w:rsidRPr="007E6C67">
        <w:rPr>
          <w:rFonts w:cstheme="majorBidi"/>
        </w:rPr>
        <w:t xml:space="preserve">. Moreover, one of the most </w:t>
      </w:r>
      <w:r w:rsidR="00B32BE4" w:rsidRPr="007E6C67">
        <w:rPr>
          <w:rFonts w:cstheme="majorBidi"/>
        </w:rPr>
        <w:t>significant</w:t>
      </w:r>
      <w:r w:rsidR="00F17280" w:rsidRPr="007E6C67">
        <w:rPr>
          <w:rFonts w:cstheme="majorBidi"/>
        </w:rPr>
        <w:t xml:space="preserve"> implications of modernization theory – </w:t>
      </w:r>
      <w:r w:rsidR="00B32BE4" w:rsidRPr="007E6C67">
        <w:rPr>
          <w:rFonts w:cstheme="majorBidi"/>
        </w:rPr>
        <w:t xml:space="preserve">that developing nations’ incorporation into the global market </w:t>
      </w:r>
      <w:r w:rsidR="0071380D" w:rsidRPr="007E6C67">
        <w:rPr>
          <w:rFonts w:cstheme="majorBidi"/>
        </w:rPr>
        <w:t>by establishing</w:t>
      </w:r>
      <w:r w:rsidR="00E5116D" w:rsidRPr="007E6C67">
        <w:rPr>
          <w:rFonts w:cstheme="majorBidi"/>
        </w:rPr>
        <w:t xml:space="preserve"> </w:t>
      </w:r>
      <w:r w:rsidR="0071380D" w:rsidRPr="007E6C67">
        <w:rPr>
          <w:rFonts w:cstheme="majorBidi"/>
        </w:rPr>
        <w:t xml:space="preserve">and increasing </w:t>
      </w:r>
      <w:r w:rsidR="00E5116D" w:rsidRPr="007E6C67">
        <w:rPr>
          <w:rFonts w:cstheme="majorBidi"/>
        </w:rPr>
        <w:t>trad</w:t>
      </w:r>
      <w:r w:rsidR="0071380D" w:rsidRPr="007E6C67">
        <w:rPr>
          <w:rFonts w:cstheme="majorBidi"/>
        </w:rPr>
        <w:t xml:space="preserve">e </w:t>
      </w:r>
      <w:r w:rsidR="00E5116D" w:rsidRPr="007E6C67">
        <w:rPr>
          <w:rFonts w:cstheme="majorBidi"/>
        </w:rPr>
        <w:t xml:space="preserve">with already developed countries </w:t>
      </w:r>
      <w:r w:rsidR="00B32BE4" w:rsidRPr="007E6C67">
        <w:rPr>
          <w:rFonts w:cstheme="majorBidi"/>
        </w:rPr>
        <w:t>can</w:t>
      </w:r>
      <w:r w:rsidR="00E5116D" w:rsidRPr="007E6C67">
        <w:rPr>
          <w:rFonts w:cstheme="majorBidi"/>
        </w:rPr>
        <w:t xml:space="preserve"> and will</w:t>
      </w:r>
      <w:r w:rsidR="00B32BE4" w:rsidRPr="007E6C67">
        <w:rPr>
          <w:rFonts w:cstheme="majorBidi"/>
        </w:rPr>
        <w:t xml:space="preserve"> help them catch up, eventually lead</w:t>
      </w:r>
      <w:r w:rsidR="00E5116D" w:rsidRPr="007E6C67">
        <w:rPr>
          <w:rFonts w:cstheme="majorBidi"/>
        </w:rPr>
        <w:t>ing</w:t>
      </w:r>
      <w:r w:rsidR="00B32BE4" w:rsidRPr="007E6C67">
        <w:rPr>
          <w:rFonts w:cstheme="majorBidi"/>
        </w:rPr>
        <w:t xml:space="preserve"> to decreased </w:t>
      </w:r>
      <w:r w:rsidR="00E5116D" w:rsidRPr="007E6C67">
        <w:rPr>
          <w:rFonts w:cstheme="majorBidi"/>
        </w:rPr>
        <w:t xml:space="preserve">levels of </w:t>
      </w:r>
      <w:r w:rsidR="00B32BE4" w:rsidRPr="007E6C67">
        <w:rPr>
          <w:rFonts w:cstheme="majorBidi"/>
        </w:rPr>
        <w:t>inequalit</w:t>
      </w:r>
      <w:r w:rsidR="00E5116D" w:rsidRPr="007E6C67">
        <w:rPr>
          <w:rFonts w:cstheme="majorBidi"/>
        </w:rPr>
        <w:t>y</w:t>
      </w:r>
      <w:r w:rsidR="00B32BE4" w:rsidRPr="007E6C67">
        <w:rPr>
          <w:rFonts w:cstheme="majorBidi"/>
        </w:rPr>
        <w:t xml:space="preserve"> – </w:t>
      </w:r>
      <w:r w:rsidR="00F67734" w:rsidRPr="007E6C67">
        <w:rPr>
          <w:rFonts w:cstheme="majorBidi"/>
        </w:rPr>
        <w:t>appears</w:t>
      </w:r>
      <w:r w:rsidR="00B32BE4" w:rsidRPr="007E6C67">
        <w:rPr>
          <w:rFonts w:cstheme="majorBidi"/>
        </w:rPr>
        <w:t xml:space="preserve"> not to be supported by empirical evidence. Thus, </w:t>
      </w:r>
      <w:r w:rsidR="00554916" w:rsidRPr="007E6C67">
        <w:rPr>
          <w:rFonts w:cstheme="majorBidi"/>
        </w:rPr>
        <w:t xml:space="preserve">one can safely argue that </w:t>
      </w:r>
      <w:r w:rsidR="00642C57">
        <w:rPr>
          <w:rFonts w:cstheme="majorBidi"/>
        </w:rPr>
        <w:t>an alternative</w:t>
      </w:r>
      <w:r w:rsidR="00B32BE4" w:rsidRPr="007E6C67">
        <w:rPr>
          <w:rFonts w:cstheme="majorBidi"/>
        </w:rPr>
        <w:t xml:space="preserve"> lens is needed to </w:t>
      </w:r>
      <w:r w:rsidR="00E5116D" w:rsidRPr="007E6C67">
        <w:rPr>
          <w:rFonts w:cstheme="majorBidi"/>
        </w:rPr>
        <w:t xml:space="preserve">better </w:t>
      </w:r>
      <w:r w:rsidR="00B32BE4" w:rsidRPr="007E6C67">
        <w:rPr>
          <w:rFonts w:cstheme="majorBidi"/>
        </w:rPr>
        <w:t>understand the causes, consequences, and trajectories of global inequalities.</w:t>
      </w:r>
    </w:p>
    <w:p w14:paraId="7128559B" w14:textId="70B73C6E" w:rsidR="00023FA4" w:rsidRPr="007E6C67" w:rsidRDefault="00707382" w:rsidP="00023FA4">
      <w:pPr>
        <w:pStyle w:val="Heading2"/>
        <w:rPr>
          <w:rFonts w:asciiTheme="majorBidi" w:hAnsiTheme="majorBidi"/>
          <w:szCs w:val="24"/>
        </w:rPr>
      </w:pPr>
      <w:bookmarkStart w:id="8" w:name="_Toc120783375"/>
      <w:bookmarkEnd w:id="7"/>
      <w:r w:rsidRPr="007E6C67">
        <w:rPr>
          <w:rFonts w:asciiTheme="majorBidi" w:hAnsiTheme="majorBidi"/>
          <w:szCs w:val="24"/>
        </w:rPr>
        <w:t>Theories of Globalization</w:t>
      </w:r>
      <w:bookmarkEnd w:id="8"/>
    </w:p>
    <w:p w14:paraId="4CBC51E5" w14:textId="1DE2A256" w:rsidR="00AB418A" w:rsidRPr="007E6C67" w:rsidRDefault="00642C57" w:rsidP="00AB418A">
      <w:pPr>
        <w:pStyle w:val="Text"/>
        <w:rPr>
          <w:rFonts w:cstheme="majorBidi"/>
        </w:rPr>
      </w:pPr>
      <w:r>
        <w:rPr>
          <w:rFonts w:cstheme="majorBidi"/>
        </w:rPr>
        <w:t>An alternative</w:t>
      </w:r>
      <w:r w:rsidR="00A12837" w:rsidRPr="007E6C67">
        <w:rPr>
          <w:rFonts w:cstheme="majorBidi"/>
        </w:rPr>
        <w:t xml:space="preserve"> perspective on</w:t>
      </w:r>
      <w:r w:rsidR="0044447D" w:rsidRPr="007E6C67">
        <w:rPr>
          <w:rFonts w:cstheme="majorBidi"/>
        </w:rPr>
        <w:t xml:space="preserve"> development and inequality at the global level focus</w:t>
      </w:r>
      <w:r>
        <w:rPr>
          <w:rFonts w:cstheme="majorBidi"/>
        </w:rPr>
        <w:t>es</w:t>
      </w:r>
      <w:r w:rsidR="0044447D" w:rsidRPr="007E6C67">
        <w:rPr>
          <w:rFonts w:cstheme="majorBidi"/>
        </w:rPr>
        <w:t xml:space="preserve"> primarily on</w:t>
      </w:r>
      <w:r w:rsidR="00AB418A" w:rsidRPr="007E6C67">
        <w:rPr>
          <w:rFonts w:cstheme="majorBidi"/>
        </w:rPr>
        <w:t xml:space="preserve"> the effects of</w:t>
      </w:r>
      <w:r w:rsidR="00E15E75" w:rsidRPr="007E6C67">
        <w:rPr>
          <w:rFonts w:cstheme="majorBidi"/>
        </w:rPr>
        <w:t xml:space="preserve"> </w:t>
      </w:r>
      <w:r w:rsidR="00023FA4" w:rsidRPr="007E6C67">
        <w:rPr>
          <w:rFonts w:cstheme="majorBidi"/>
        </w:rPr>
        <w:t>globalization as the process of emergence and expansion of world-scale cultural, economic, and political relations (Bunker and Ciccantell 2005)</w:t>
      </w:r>
      <w:r w:rsidR="00AB418A" w:rsidRPr="007E6C67">
        <w:rPr>
          <w:rFonts w:cstheme="majorBidi"/>
        </w:rPr>
        <w:t xml:space="preserve">. In other words, globalization refers to </w:t>
      </w:r>
      <w:r w:rsidR="00023FA4" w:rsidRPr="007E6C67">
        <w:rPr>
          <w:rFonts w:cstheme="majorBidi"/>
        </w:rPr>
        <w:t xml:space="preserve">“the increasing worldwide density of large-scale interaction networks” </w:t>
      </w:r>
      <w:r w:rsidR="00AB418A" w:rsidRPr="007E6C67">
        <w:rPr>
          <w:rFonts w:cstheme="majorBidi"/>
        </w:rPr>
        <w:t xml:space="preserve">between nations </w:t>
      </w:r>
      <w:r w:rsidR="00023FA4" w:rsidRPr="007E6C67">
        <w:rPr>
          <w:rFonts w:cstheme="majorBidi"/>
        </w:rPr>
        <w:t xml:space="preserve">(Chase-Dunn et al. 2000: 82). </w:t>
      </w:r>
      <w:r w:rsidR="00AB418A" w:rsidRPr="007E6C67">
        <w:rPr>
          <w:rFonts w:cstheme="majorBidi"/>
        </w:rPr>
        <w:t xml:space="preserve">Scholars have categorized these </w:t>
      </w:r>
      <w:r w:rsidR="00023FA4" w:rsidRPr="007E6C67">
        <w:rPr>
          <w:rFonts w:cstheme="majorBidi"/>
        </w:rPr>
        <w:t xml:space="preserve">world-scale networks into three </w:t>
      </w:r>
      <w:r w:rsidR="0044447D" w:rsidRPr="007E6C67">
        <w:rPr>
          <w:rFonts w:cstheme="majorBidi"/>
        </w:rPr>
        <w:t>interrelated types</w:t>
      </w:r>
      <w:r w:rsidR="00023FA4" w:rsidRPr="007E6C67">
        <w:rPr>
          <w:rFonts w:cstheme="majorBidi"/>
        </w:rPr>
        <w:t xml:space="preserve">: 1) the global network of trade and exchange, 2) the global culture, and 3) </w:t>
      </w:r>
      <w:r w:rsidR="0044447D" w:rsidRPr="007E6C67">
        <w:rPr>
          <w:rFonts w:cstheme="majorBidi"/>
        </w:rPr>
        <w:t>the global political system</w:t>
      </w:r>
      <w:r w:rsidR="00023FA4" w:rsidRPr="007E6C67">
        <w:rPr>
          <w:rFonts w:cstheme="majorBidi"/>
        </w:rPr>
        <w:t xml:space="preserve"> (Sklair 2002</w:t>
      </w:r>
      <w:r w:rsidR="0044447D" w:rsidRPr="007E6C67">
        <w:rPr>
          <w:rFonts w:cstheme="majorBidi"/>
        </w:rPr>
        <w:t xml:space="preserve">; </w:t>
      </w:r>
      <w:r w:rsidR="00023FA4" w:rsidRPr="007E6C67">
        <w:rPr>
          <w:rFonts w:cstheme="majorBidi"/>
        </w:rPr>
        <w:t>Beckfield 2010).</w:t>
      </w:r>
      <w:r w:rsidR="00AB418A" w:rsidRPr="007E6C67">
        <w:rPr>
          <w:rFonts w:cstheme="majorBidi"/>
        </w:rPr>
        <w:t xml:space="preserve"> </w:t>
      </w:r>
    </w:p>
    <w:p w14:paraId="58F5D147" w14:textId="20D90326" w:rsidR="008925D8" w:rsidRPr="007E6C67" w:rsidRDefault="00023FA4" w:rsidP="00AB418A">
      <w:pPr>
        <w:pStyle w:val="Text"/>
        <w:rPr>
          <w:rFonts w:cstheme="majorBidi"/>
        </w:rPr>
      </w:pPr>
      <w:r w:rsidRPr="007E6C67">
        <w:rPr>
          <w:rFonts w:cstheme="majorBidi"/>
        </w:rPr>
        <w:t xml:space="preserve">Globalization </w:t>
      </w:r>
      <w:r w:rsidR="00C82CC1" w:rsidRPr="007E6C67">
        <w:rPr>
          <w:rFonts w:cstheme="majorBidi"/>
        </w:rPr>
        <w:t>is</w:t>
      </w:r>
      <w:r w:rsidRPr="007E6C67">
        <w:rPr>
          <w:rFonts w:cstheme="majorBidi"/>
        </w:rPr>
        <w:t xml:space="preserve"> </w:t>
      </w:r>
      <w:r w:rsidR="0044447D" w:rsidRPr="007E6C67">
        <w:rPr>
          <w:rFonts w:cstheme="majorBidi"/>
        </w:rPr>
        <w:t xml:space="preserve">not </w:t>
      </w:r>
      <w:r w:rsidRPr="007E6C67">
        <w:rPr>
          <w:rFonts w:cstheme="majorBidi"/>
        </w:rPr>
        <w:t xml:space="preserve">a new phenomenon in the history of the world. In fact, </w:t>
      </w:r>
      <w:r w:rsidR="00AB418A" w:rsidRPr="007E6C67">
        <w:rPr>
          <w:rFonts w:cstheme="majorBidi"/>
        </w:rPr>
        <w:t>many</w:t>
      </w:r>
      <w:r w:rsidRPr="007E6C67">
        <w:rPr>
          <w:rFonts w:cstheme="majorBidi"/>
        </w:rPr>
        <w:t xml:space="preserve"> </w:t>
      </w:r>
      <w:r w:rsidR="00AB418A" w:rsidRPr="007E6C67">
        <w:rPr>
          <w:rFonts w:cstheme="majorBidi"/>
        </w:rPr>
        <w:t>scholars</w:t>
      </w:r>
      <w:r w:rsidRPr="007E6C67">
        <w:rPr>
          <w:rFonts w:cstheme="majorBidi"/>
        </w:rPr>
        <w:t xml:space="preserve"> believe that it started with the rise of capitalism, as a world economy, in the 16</w:t>
      </w:r>
      <w:r w:rsidRPr="007E6C67">
        <w:rPr>
          <w:rFonts w:cstheme="majorBidi"/>
          <w:vertAlign w:val="superscript"/>
        </w:rPr>
        <w:t>th</w:t>
      </w:r>
      <w:r w:rsidRPr="007E6C67">
        <w:rPr>
          <w:rFonts w:cstheme="majorBidi"/>
        </w:rPr>
        <w:t xml:space="preserve"> century in Western Europe (Wallerstein 1974; Wallerstein 2004; Chase-Dunn and Hall 2019 [1997]). </w:t>
      </w:r>
      <w:r w:rsidRPr="007E6C67">
        <w:rPr>
          <w:rFonts w:cstheme="majorBidi"/>
        </w:rPr>
        <w:lastRenderedPageBreak/>
        <w:t xml:space="preserve">However, as globalization grows in scope and scale, it becomes increasingly important to consider its impacts on </w:t>
      </w:r>
      <w:r w:rsidR="00AB418A" w:rsidRPr="007E6C67">
        <w:rPr>
          <w:rFonts w:cstheme="majorBidi"/>
        </w:rPr>
        <w:t>multiple</w:t>
      </w:r>
      <w:r w:rsidRPr="007E6C67">
        <w:rPr>
          <w:rFonts w:cstheme="majorBidi"/>
        </w:rPr>
        <w:t xml:space="preserve"> aspects of societ</w:t>
      </w:r>
      <w:r w:rsidR="00AB418A" w:rsidRPr="007E6C67">
        <w:rPr>
          <w:rFonts w:cstheme="majorBidi"/>
        </w:rPr>
        <w:t>ies worldwide</w:t>
      </w:r>
      <w:r w:rsidRPr="007E6C67">
        <w:rPr>
          <w:rFonts w:cstheme="majorBidi"/>
        </w:rPr>
        <w:t>.</w:t>
      </w:r>
      <w:r w:rsidR="00AB418A" w:rsidRPr="007E6C67">
        <w:rPr>
          <w:rFonts w:cstheme="majorBidi"/>
        </w:rPr>
        <w:t xml:space="preserve"> According to this perspective, different parts of the world are increasingly becoming interconnected</w:t>
      </w:r>
      <w:r w:rsidR="0042177E" w:rsidRPr="007E6C67">
        <w:rPr>
          <w:rFonts w:cstheme="majorBidi"/>
        </w:rPr>
        <w:t xml:space="preserve">, </w:t>
      </w:r>
      <w:r w:rsidR="00AB418A" w:rsidRPr="007E6C67">
        <w:rPr>
          <w:rFonts w:cstheme="majorBidi"/>
        </w:rPr>
        <w:t>consolidating large-scale hierarchical networks of economic, political, cultural, and social interactions (Chase-Dunn</w:t>
      </w:r>
      <w:r w:rsidR="0042177E" w:rsidRPr="007E6C67">
        <w:rPr>
          <w:rFonts w:cstheme="majorBidi"/>
        </w:rPr>
        <w:t xml:space="preserve"> et al.</w:t>
      </w:r>
      <w:r w:rsidR="00AB418A" w:rsidRPr="007E6C67">
        <w:rPr>
          <w:rFonts w:cstheme="majorBidi"/>
        </w:rPr>
        <w:t xml:space="preserve"> 2000). </w:t>
      </w:r>
      <w:r w:rsidR="003C374E" w:rsidRPr="007E6C67">
        <w:rPr>
          <w:rFonts w:cstheme="majorBidi"/>
        </w:rPr>
        <w:t>A</w:t>
      </w:r>
      <w:r w:rsidR="003C374E" w:rsidRPr="007E6C67">
        <w:rPr>
          <w:rFonts w:cstheme="majorBidi"/>
          <w:szCs w:val="24"/>
        </w:rPr>
        <w:t xml:space="preserve">s </w:t>
      </w:r>
      <w:r w:rsidR="00AB418A" w:rsidRPr="007E6C67">
        <w:rPr>
          <w:rFonts w:cstheme="majorBidi"/>
          <w:szCs w:val="24"/>
        </w:rPr>
        <w:t xml:space="preserve">more </w:t>
      </w:r>
      <w:r w:rsidR="003C374E" w:rsidRPr="007E6C67">
        <w:rPr>
          <w:rFonts w:cstheme="majorBidi"/>
          <w:szCs w:val="24"/>
        </w:rPr>
        <w:t xml:space="preserve">nations </w:t>
      </w:r>
      <w:r w:rsidR="00AB418A" w:rsidRPr="007E6C67">
        <w:rPr>
          <w:rFonts w:cstheme="majorBidi"/>
          <w:szCs w:val="24"/>
        </w:rPr>
        <w:t>are embedded</w:t>
      </w:r>
      <w:r w:rsidR="003C374E" w:rsidRPr="007E6C67">
        <w:rPr>
          <w:rFonts w:cstheme="majorBidi"/>
          <w:szCs w:val="24"/>
        </w:rPr>
        <w:t xml:space="preserve"> within the</w:t>
      </w:r>
      <w:r w:rsidR="00AB418A" w:rsidRPr="007E6C67">
        <w:rPr>
          <w:rFonts w:cstheme="majorBidi"/>
          <w:szCs w:val="24"/>
        </w:rPr>
        <w:t>se</w:t>
      </w:r>
      <w:r w:rsidR="003C374E" w:rsidRPr="007E6C67">
        <w:rPr>
          <w:rFonts w:cstheme="majorBidi"/>
          <w:szCs w:val="24"/>
        </w:rPr>
        <w:t xml:space="preserve"> networks, it becomes almost impossible to study societies in isolation and explain their state of development solely by endogenous factors. </w:t>
      </w:r>
      <w:r w:rsidR="008925D8" w:rsidRPr="007E6C67">
        <w:rPr>
          <w:rFonts w:cstheme="majorBidi"/>
        </w:rPr>
        <w:t xml:space="preserve">In other words, </w:t>
      </w:r>
      <w:r w:rsidR="00AB418A" w:rsidRPr="007E6C67">
        <w:rPr>
          <w:rFonts w:cstheme="majorBidi"/>
        </w:rPr>
        <w:t xml:space="preserve">one needs to employ a global perspective instead of looking at each country </w:t>
      </w:r>
      <w:r w:rsidR="0042177E" w:rsidRPr="007E6C67">
        <w:rPr>
          <w:rFonts w:cstheme="majorBidi"/>
        </w:rPr>
        <w:t>separately</w:t>
      </w:r>
      <w:r w:rsidR="00AB418A" w:rsidRPr="007E6C67">
        <w:rPr>
          <w:rFonts w:cstheme="majorBidi"/>
        </w:rPr>
        <w:t xml:space="preserve"> and trying to explain why a single country has lagged behind in the process of modernization </w:t>
      </w:r>
      <w:r w:rsidR="008925D8" w:rsidRPr="007E6C67">
        <w:rPr>
          <w:rFonts w:cstheme="majorBidi"/>
        </w:rPr>
        <w:t xml:space="preserve">(Wallerstein 1974; Meyer 1980). </w:t>
      </w:r>
    </w:p>
    <w:p w14:paraId="08D1B570" w14:textId="68A1CF01" w:rsidR="00B537AB" w:rsidRPr="007E6C67" w:rsidRDefault="00B537AB" w:rsidP="00B537AB">
      <w:pPr>
        <w:pStyle w:val="Heading3"/>
      </w:pPr>
      <w:bookmarkStart w:id="9" w:name="_Toc120783376"/>
      <w:r w:rsidRPr="007E6C67">
        <w:t>Dependency and World-Systems Analysis</w:t>
      </w:r>
      <w:bookmarkEnd w:id="9"/>
    </w:p>
    <w:p w14:paraId="05E973FD" w14:textId="5C5FE985" w:rsidR="00551650" w:rsidRPr="007E6C67" w:rsidRDefault="0091097E" w:rsidP="00551650">
      <w:pPr>
        <w:pStyle w:val="Text"/>
        <w:rPr>
          <w:rFonts w:cstheme="majorBidi"/>
        </w:rPr>
      </w:pPr>
      <w:r w:rsidRPr="007E6C67">
        <w:rPr>
          <w:rFonts w:cstheme="majorBidi"/>
        </w:rPr>
        <w:t>Dependency theory emerged in the late 1960s as an alternative approach to modernization in studying the underdevelopment of “Third World” countries</w:t>
      </w:r>
      <w:r w:rsidR="00EC2B03" w:rsidRPr="007E6C67">
        <w:rPr>
          <w:rFonts w:cstheme="majorBidi"/>
        </w:rPr>
        <w:t>, particularly focusing on Latin American nations</w:t>
      </w:r>
      <w:r w:rsidRPr="007E6C67">
        <w:rPr>
          <w:rFonts w:cstheme="majorBidi"/>
        </w:rPr>
        <w:t xml:space="preserve"> (Namkoong 1999).</w:t>
      </w:r>
      <w:r w:rsidR="00782973" w:rsidRPr="007E6C67">
        <w:rPr>
          <w:rFonts w:cstheme="majorBidi"/>
        </w:rPr>
        <w:t xml:space="preserve"> Andre Gunder Frank (1969) </w:t>
      </w:r>
      <w:r w:rsidR="00C66E88" w:rsidRPr="007E6C67">
        <w:rPr>
          <w:rFonts w:cstheme="majorBidi"/>
        </w:rPr>
        <w:t>proposed</w:t>
      </w:r>
      <w:r w:rsidR="00782973" w:rsidRPr="007E6C67">
        <w:rPr>
          <w:rFonts w:cstheme="majorBidi"/>
        </w:rPr>
        <w:t xml:space="preserve"> a dichotomous classification of countries in </w:t>
      </w:r>
      <w:r w:rsidR="00577C8D" w:rsidRPr="007E6C67">
        <w:rPr>
          <w:rFonts w:cstheme="majorBidi"/>
        </w:rPr>
        <w:t xml:space="preserve">the </w:t>
      </w:r>
      <w:r w:rsidR="00782973" w:rsidRPr="007E6C67">
        <w:rPr>
          <w:rFonts w:cstheme="majorBidi"/>
        </w:rPr>
        <w:t xml:space="preserve">capitalist </w:t>
      </w:r>
      <w:r w:rsidR="00551650" w:rsidRPr="007E6C67">
        <w:rPr>
          <w:rFonts w:cstheme="majorBidi"/>
        </w:rPr>
        <w:t>economic system</w:t>
      </w:r>
      <w:r w:rsidR="00782973" w:rsidRPr="007E6C67">
        <w:rPr>
          <w:rFonts w:cstheme="majorBidi"/>
        </w:rPr>
        <w:t xml:space="preserve"> where metropolises (central countries) continuously </w:t>
      </w:r>
      <w:r w:rsidR="00551650" w:rsidRPr="007E6C67">
        <w:rPr>
          <w:rFonts w:cstheme="majorBidi"/>
        </w:rPr>
        <w:t>exploit</w:t>
      </w:r>
      <w:r w:rsidR="00782973" w:rsidRPr="007E6C67">
        <w:rPr>
          <w:rFonts w:cstheme="majorBidi"/>
        </w:rPr>
        <w:t xml:space="preserve"> the surplus value generated in satellite nations. Therefore,</w:t>
      </w:r>
      <w:r w:rsidR="00551650" w:rsidRPr="007E6C67">
        <w:rPr>
          <w:rFonts w:cstheme="majorBidi"/>
        </w:rPr>
        <w:t xml:space="preserve"> unlike modernization, dependency theory sees development and underdevelopment as two opposite sides of the capitalist economic system rather than successive stages of growth (Frank 1967). Thus, d</w:t>
      </w:r>
      <w:r w:rsidR="00B537AB" w:rsidRPr="007E6C67">
        <w:rPr>
          <w:rFonts w:cstheme="majorBidi"/>
        </w:rPr>
        <w:t xml:space="preserve">ependency theory explains </w:t>
      </w:r>
      <w:r w:rsidR="00551650" w:rsidRPr="007E6C67">
        <w:rPr>
          <w:rFonts w:cstheme="majorBidi"/>
        </w:rPr>
        <w:t xml:space="preserve">global </w:t>
      </w:r>
      <w:r w:rsidR="0044447D" w:rsidRPr="007E6C67">
        <w:rPr>
          <w:rFonts w:cstheme="majorBidi"/>
        </w:rPr>
        <w:t>inequalities</w:t>
      </w:r>
      <w:r w:rsidR="00B537AB" w:rsidRPr="007E6C67">
        <w:rPr>
          <w:rFonts w:cstheme="majorBidi"/>
        </w:rPr>
        <w:t xml:space="preserve"> by emphasizing the </w:t>
      </w:r>
      <w:r w:rsidR="0044447D" w:rsidRPr="007E6C67">
        <w:rPr>
          <w:rFonts w:cstheme="majorBidi"/>
        </w:rPr>
        <w:t xml:space="preserve">process of </w:t>
      </w:r>
      <w:r w:rsidR="00B537AB" w:rsidRPr="007E6C67">
        <w:rPr>
          <w:rFonts w:cstheme="majorBidi"/>
        </w:rPr>
        <w:t xml:space="preserve">unequal exchange </w:t>
      </w:r>
      <w:r w:rsidR="0044447D" w:rsidRPr="007E6C67">
        <w:rPr>
          <w:rFonts w:cstheme="majorBidi"/>
        </w:rPr>
        <w:t xml:space="preserve">occurring </w:t>
      </w:r>
      <w:r w:rsidR="00B537AB" w:rsidRPr="007E6C67">
        <w:rPr>
          <w:rFonts w:cstheme="majorBidi"/>
        </w:rPr>
        <w:t xml:space="preserve">between </w:t>
      </w:r>
      <w:r w:rsidR="0044447D" w:rsidRPr="007E6C67">
        <w:rPr>
          <w:rFonts w:cstheme="majorBidi"/>
        </w:rPr>
        <w:t>nations and areas of the world. Through the unequal exchange, developing countries</w:t>
      </w:r>
      <w:r w:rsidR="00B537AB" w:rsidRPr="007E6C67">
        <w:rPr>
          <w:rFonts w:cstheme="majorBidi"/>
        </w:rPr>
        <w:t xml:space="preserve"> </w:t>
      </w:r>
      <w:r w:rsidR="0044447D" w:rsidRPr="007E6C67">
        <w:rPr>
          <w:rFonts w:cstheme="majorBidi"/>
        </w:rPr>
        <w:t xml:space="preserve">tend to specialize and center their entire economy around </w:t>
      </w:r>
      <w:r w:rsidR="00B537AB" w:rsidRPr="007E6C67">
        <w:rPr>
          <w:rFonts w:cstheme="majorBidi"/>
        </w:rPr>
        <w:t>exporting</w:t>
      </w:r>
      <w:r w:rsidR="0044447D" w:rsidRPr="007E6C67">
        <w:rPr>
          <w:rFonts w:cstheme="majorBidi"/>
        </w:rPr>
        <w:t xml:space="preserve"> agricultural products and </w:t>
      </w:r>
      <w:r w:rsidR="00B537AB" w:rsidRPr="007E6C67">
        <w:rPr>
          <w:rFonts w:cstheme="majorBidi"/>
        </w:rPr>
        <w:t>raw materials extracted from natural resources</w:t>
      </w:r>
      <w:r w:rsidR="0044447D" w:rsidRPr="007E6C67">
        <w:rPr>
          <w:rFonts w:cstheme="majorBidi"/>
        </w:rPr>
        <w:t xml:space="preserve">. At the same time, developed countries monopolize the global financial system and specialize in producing and exporting </w:t>
      </w:r>
      <w:r w:rsidR="00B537AB" w:rsidRPr="007E6C67">
        <w:rPr>
          <w:rFonts w:cstheme="majorBidi"/>
        </w:rPr>
        <w:t xml:space="preserve">value-added </w:t>
      </w:r>
      <w:r w:rsidR="0044447D" w:rsidRPr="007E6C67">
        <w:rPr>
          <w:rFonts w:cstheme="majorBidi"/>
        </w:rPr>
        <w:t xml:space="preserve">consumer </w:t>
      </w:r>
      <w:r w:rsidR="00B537AB" w:rsidRPr="007E6C67">
        <w:rPr>
          <w:rFonts w:cstheme="majorBidi"/>
        </w:rPr>
        <w:t xml:space="preserve">goods </w:t>
      </w:r>
      <w:r w:rsidR="0044447D" w:rsidRPr="007E6C67">
        <w:rPr>
          <w:rFonts w:cstheme="majorBidi"/>
        </w:rPr>
        <w:t>to the developing world.</w:t>
      </w:r>
      <w:r w:rsidR="00B537AB" w:rsidRPr="007E6C67">
        <w:rPr>
          <w:rFonts w:cstheme="majorBidi"/>
        </w:rPr>
        <w:t xml:space="preserve"> </w:t>
      </w:r>
      <w:r w:rsidR="0044447D" w:rsidRPr="007E6C67">
        <w:rPr>
          <w:rFonts w:cstheme="majorBidi"/>
        </w:rPr>
        <w:t xml:space="preserve">This division of labor leads </w:t>
      </w:r>
      <w:r w:rsidR="0044447D" w:rsidRPr="007E6C67">
        <w:rPr>
          <w:rFonts w:cstheme="majorBidi"/>
        </w:rPr>
        <w:lastRenderedPageBreak/>
        <w:t>to the dependence of developing nations</w:t>
      </w:r>
      <w:r w:rsidR="00B537AB" w:rsidRPr="007E6C67">
        <w:rPr>
          <w:rFonts w:cstheme="majorBidi"/>
        </w:rPr>
        <w:t xml:space="preserve"> </w:t>
      </w:r>
      <w:r w:rsidR="0044447D" w:rsidRPr="007E6C67">
        <w:rPr>
          <w:rFonts w:cstheme="majorBidi"/>
        </w:rPr>
        <w:t xml:space="preserve">on developed countries, </w:t>
      </w:r>
      <w:r w:rsidR="00B537AB" w:rsidRPr="007E6C67">
        <w:rPr>
          <w:rFonts w:cstheme="majorBidi"/>
        </w:rPr>
        <w:t>which</w:t>
      </w:r>
      <w:r w:rsidR="0044447D" w:rsidRPr="007E6C67">
        <w:rPr>
          <w:rFonts w:cstheme="majorBidi"/>
        </w:rPr>
        <w:t xml:space="preserve"> in turn</w:t>
      </w:r>
      <w:r w:rsidR="00B537AB" w:rsidRPr="007E6C67">
        <w:rPr>
          <w:rFonts w:cstheme="majorBidi"/>
        </w:rPr>
        <w:t xml:space="preserve"> </w:t>
      </w:r>
      <w:r w:rsidR="0044447D" w:rsidRPr="007E6C67">
        <w:rPr>
          <w:rFonts w:cstheme="majorBidi"/>
        </w:rPr>
        <w:t xml:space="preserve">can </w:t>
      </w:r>
      <w:r w:rsidR="00B537AB" w:rsidRPr="007E6C67">
        <w:rPr>
          <w:rFonts w:cstheme="majorBidi"/>
        </w:rPr>
        <w:t xml:space="preserve">boost further development of the highly industrialized countries at the expense of the hindered growth of </w:t>
      </w:r>
      <w:r w:rsidR="0044447D" w:rsidRPr="007E6C67">
        <w:rPr>
          <w:rFonts w:cstheme="majorBidi"/>
        </w:rPr>
        <w:t>developing</w:t>
      </w:r>
      <w:r w:rsidR="00B537AB" w:rsidRPr="007E6C67">
        <w:rPr>
          <w:rFonts w:cstheme="majorBidi"/>
        </w:rPr>
        <w:t xml:space="preserve"> nations (Ferraro 2008)</w:t>
      </w:r>
      <w:r w:rsidR="0044447D" w:rsidRPr="007E6C67">
        <w:rPr>
          <w:rFonts w:cstheme="majorBidi"/>
        </w:rPr>
        <w:t xml:space="preserve">. </w:t>
      </w:r>
    </w:p>
    <w:p w14:paraId="5073BDF7" w14:textId="5F9E6645" w:rsidR="00B537AB" w:rsidRPr="007E6C67" w:rsidRDefault="0044447D" w:rsidP="00A11382">
      <w:pPr>
        <w:pStyle w:val="Text"/>
        <w:rPr>
          <w:rFonts w:cstheme="majorBidi"/>
        </w:rPr>
      </w:pPr>
      <w:r w:rsidRPr="007E6C67">
        <w:rPr>
          <w:rFonts w:cstheme="majorBidi"/>
        </w:rPr>
        <w:t xml:space="preserve">Proponents of world-systems analysis criticized dependency theory because of a lack of attention to historical processes that have led to the emergence of the current global division of labor which harbors unequal exchange as only one of the mechanisms necessary for its continual existence </w:t>
      </w:r>
      <w:r w:rsidRPr="007E6C67">
        <w:t>(Wallerstein 1974).</w:t>
      </w:r>
      <w:r w:rsidR="0004498F" w:rsidRPr="007E6C67">
        <w:t xml:space="preserve"> More importantly, according to Wallerstein (1974, 2004), dependency theory tends to reify parts of the totality of the history</w:t>
      </w:r>
      <w:r w:rsidR="008D6F75" w:rsidRPr="007E6C67">
        <w:t xml:space="preserve"> of global relations</w:t>
      </w:r>
      <w:r w:rsidR="0004498F" w:rsidRPr="007E6C67">
        <w:t xml:space="preserve"> into discrete units (i.e., </w:t>
      </w:r>
      <w:r w:rsidR="008D6F75" w:rsidRPr="007E6C67">
        <w:t>unequal</w:t>
      </w:r>
      <w:r w:rsidR="0004498F" w:rsidRPr="007E6C67">
        <w:t xml:space="preserve"> exchange </w:t>
      </w:r>
      <w:r w:rsidR="008D6F75" w:rsidRPr="007E6C67">
        <w:t>between the developed and developing nations), which leads to oversimplification of the complexities of the contemporary reality.</w:t>
      </w:r>
      <w:r w:rsidR="00577C8D" w:rsidRPr="007E6C67">
        <w:rPr>
          <w:rFonts w:cstheme="majorBidi"/>
        </w:rPr>
        <w:t xml:space="preserve"> </w:t>
      </w:r>
      <w:r w:rsidRPr="007E6C67">
        <w:rPr>
          <w:rFonts w:cstheme="majorBidi"/>
        </w:rPr>
        <w:t>W</w:t>
      </w:r>
      <w:r w:rsidR="00B537AB" w:rsidRPr="007E6C67">
        <w:rPr>
          <w:rFonts w:cstheme="majorBidi"/>
        </w:rPr>
        <w:t>orld-systems analysis</w:t>
      </w:r>
      <w:r w:rsidRPr="007E6C67">
        <w:rPr>
          <w:rFonts w:cstheme="majorBidi"/>
        </w:rPr>
        <w:t xml:space="preserve">, on the other hand, </w:t>
      </w:r>
      <w:r w:rsidR="00B537AB" w:rsidRPr="007E6C67">
        <w:rPr>
          <w:rFonts w:cstheme="majorBidi"/>
        </w:rPr>
        <w:t>focus</w:t>
      </w:r>
      <w:r w:rsidRPr="007E6C67">
        <w:rPr>
          <w:rFonts w:cstheme="majorBidi"/>
        </w:rPr>
        <w:t>es</w:t>
      </w:r>
      <w:r w:rsidR="00B537AB" w:rsidRPr="007E6C67">
        <w:rPr>
          <w:rFonts w:cstheme="majorBidi"/>
        </w:rPr>
        <w:t xml:space="preserve"> on social systems as </w:t>
      </w:r>
      <w:r w:rsidR="008D6F75" w:rsidRPr="007E6C67">
        <w:rPr>
          <w:rFonts w:cstheme="majorBidi"/>
        </w:rPr>
        <w:t xml:space="preserve">historical </w:t>
      </w:r>
      <w:r w:rsidR="00B537AB" w:rsidRPr="007E6C67">
        <w:rPr>
          <w:rFonts w:cstheme="majorBidi"/>
        </w:rPr>
        <w:t xml:space="preserve">entities with </w:t>
      </w:r>
      <w:r w:rsidRPr="007E6C67">
        <w:rPr>
          <w:rFonts w:cstheme="majorBidi"/>
        </w:rPr>
        <w:t xml:space="preserve">a unique </w:t>
      </w:r>
      <w:r w:rsidR="00B537AB" w:rsidRPr="007E6C67">
        <w:rPr>
          <w:rFonts w:cstheme="majorBidi"/>
        </w:rPr>
        <w:t>division of labor</w:t>
      </w:r>
      <w:r w:rsidRPr="007E6C67">
        <w:rPr>
          <w:rFonts w:cstheme="majorBidi"/>
        </w:rPr>
        <w:t>,</w:t>
      </w:r>
      <w:r w:rsidR="00B537AB" w:rsidRPr="007E6C67">
        <w:rPr>
          <w:rFonts w:cstheme="majorBidi"/>
        </w:rPr>
        <w:t xml:space="preserve"> </w:t>
      </w:r>
      <w:r w:rsidRPr="007E6C67">
        <w:rPr>
          <w:rFonts w:cstheme="majorBidi"/>
        </w:rPr>
        <w:t>as well as a</w:t>
      </w:r>
      <w:r w:rsidR="00B537AB" w:rsidRPr="007E6C67">
        <w:rPr>
          <w:rFonts w:cstheme="majorBidi"/>
        </w:rPr>
        <w:t xml:space="preserve"> politico-cultural framework</w:t>
      </w:r>
      <w:r w:rsidRPr="007E6C67">
        <w:rPr>
          <w:rFonts w:cstheme="majorBidi"/>
        </w:rPr>
        <w:t xml:space="preserve"> </w:t>
      </w:r>
      <w:r w:rsidR="00B537AB" w:rsidRPr="007E6C67">
        <w:rPr>
          <w:rFonts w:cstheme="majorBidi"/>
        </w:rPr>
        <w:t xml:space="preserve">(Wallerstein 1974; Wallerstein 2004). </w:t>
      </w:r>
      <w:r w:rsidRPr="007E6C67">
        <w:rPr>
          <w:rFonts w:cstheme="majorBidi"/>
        </w:rPr>
        <w:t>According to this perspective,</w:t>
      </w:r>
      <w:r w:rsidR="00B537AB" w:rsidRPr="007E6C67">
        <w:rPr>
          <w:rFonts w:cstheme="majorBidi"/>
        </w:rPr>
        <w:t xml:space="preserve"> </w:t>
      </w:r>
      <w:r w:rsidRPr="007E6C67">
        <w:rPr>
          <w:rFonts w:cstheme="majorBidi"/>
        </w:rPr>
        <w:t>the division of labor within the current world system – modern capitalism – categorizes nations into three groups</w:t>
      </w:r>
      <w:r w:rsidR="00B537AB" w:rsidRPr="007E6C67">
        <w:rPr>
          <w:rFonts w:cstheme="majorBidi"/>
        </w:rPr>
        <w:t>: core, periphery, and semi-periphery</w:t>
      </w:r>
      <w:r w:rsidR="00695CAC" w:rsidRPr="007E6C67">
        <w:rPr>
          <w:rFonts w:cstheme="majorBidi"/>
        </w:rPr>
        <w:t>.</w:t>
      </w:r>
      <w:r w:rsidR="00B537AB" w:rsidRPr="007E6C67">
        <w:rPr>
          <w:rFonts w:cstheme="majorBidi"/>
        </w:rPr>
        <w:t xml:space="preserve"> </w:t>
      </w:r>
      <w:r w:rsidRPr="007E6C67">
        <w:rPr>
          <w:rFonts w:cstheme="majorBidi"/>
        </w:rPr>
        <w:t>Within this division of labor, proponents of this perspective argue that the</w:t>
      </w:r>
      <w:r w:rsidR="00B537AB" w:rsidRPr="007E6C67">
        <w:rPr>
          <w:rFonts w:cstheme="majorBidi"/>
        </w:rPr>
        <w:t xml:space="preserve"> core </w:t>
      </w:r>
      <w:r w:rsidRPr="007E6C67">
        <w:rPr>
          <w:rFonts w:cstheme="majorBidi"/>
        </w:rPr>
        <w:t>systematically</w:t>
      </w:r>
      <w:r w:rsidR="00B537AB" w:rsidRPr="007E6C67">
        <w:rPr>
          <w:rFonts w:cstheme="majorBidi"/>
        </w:rPr>
        <w:t xml:space="preserve"> exploit</w:t>
      </w:r>
      <w:r w:rsidRPr="007E6C67">
        <w:rPr>
          <w:rFonts w:cstheme="majorBidi"/>
        </w:rPr>
        <w:t>s</w:t>
      </w:r>
      <w:r w:rsidR="00B537AB" w:rsidRPr="007E6C67">
        <w:rPr>
          <w:rFonts w:cstheme="majorBidi"/>
        </w:rPr>
        <w:t xml:space="preserve"> the peripheral areas</w:t>
      </w:r>
      <w:r w:rsidRPr="007E6C67">
        <w:rPr>
          <w:rFonts w:cstheme="majorBidi"/>
        </w:rPr>
        <w:t>, particularly through the same process of unequal exchange emphasized by dependency theory. As a result of this exploitative dynamic,</w:t>
      </w:r>
      <w:r w:rsidR="00B537AB" w:rsidRPr="007E6C67">
        <w:rPr>
          <w:rFonts w:cstheme="majorBidi"/>
        </w:rPr>
        <w:t xml:space="preserve"> we see huge gaps in economic, social, and environmental outcomes between countries (Wallerstein 1974).</w:t>
      </w:r>
      <w:r w:rsidR="00695CAC" w:rsidRPr="007E6C67">
        <w:rPr>
          <w:rFonts w:cstheme="majorBidi"/>
        </w:rPr>
        <w:t xml:space="preserve"> </w:t>
      </w:r>
    </w:p>
    <w:p w14:paraId="20655629" w14:textId="33B3B04E" w:rsidR="00986EF2" w:rsidRPr="007E6C67" w:rsidRDefault="00B537AB" w:rsidP="008F26A6">
      <w:pPr>
        <w:pStyle w:val="Text"/>
        <w:rPr>
          <w:rFonts w:cstheme="majorBidi"/>
        </w:rPr>
      </w:pPr>
      <w:r w:rsidRPr="007E6C67">
        <w:rPr>
          <w:rFonts w:cstheme="majorBidi"/>
        </w:rPr>
        <w:t xml:space="preserve">According to proponents of world-systems analysis, semi-periphery plays a </w:t>
      </w:r>
      <w:r w:rsidR="008F26A6" w:rsidRPr="007E6C67">
        <w:rPr>
          <w:rFonts w:cstheme="majorBidi"/>
        </w:rPr>
        <w:t>crucial</w:t>
      </w:r>
      <w:r w:rsidRPr="007E6C67">
        <w:rPr>
          <w:rFonts w:cstheme="majorBidi"/>
        </w:rPr>
        <w:t xml:space="preserve"> role in the maintenance of the system. </w:t>
      </w:r>
      <w:r w:rsidR="00E72F00" w:rsidRPr="007E6C67">
        <w:rPr>
          <w:rFonts w:cstheme="majorBidi"/>
        </w:rPr>
        <w:t>Because of its intermediary role in the world economy, a</w:t>
      </w:r>
      <w:r w:rsidRPr="007E6C67">
        <w:rPr>
          <w:rFonts w:cstheme="majorBidi"/>
        </w:rPr>
        <w:t xml:space="preserve"> large semi-periphery can act as a shield against the uprising of the periphery to overthrow the core (Wallerstein 1974; Wallerstein 2000). </w:t>
      </w:r>
      <w:r w:rsidR="008F26A6" w:rsidRPr="007E6C67">
        <w:rPr>
          <w:rFonts w:cstheme="majorBidi"/>
        </w:rPr>
        <w:t>T</w:t>
      </w:r>
      <w:r w:rsidR="00986EF2" w:rsidRPr="007E6C67">
        <w:rPr>
          <w:rFonts w:cstheme="majorBidi"/>
        </w:rPr>
        <w:t>he semi-periphery has an elusive nature for methodological purposes (Terlouw 1993) as nations appear to fall in and out of the semi-</w:t>
      </w:r>
      <w:r w:rsidR="00986EF2" w:rsidRPr="007E6C67">
        <w:rPr>
          <w:rFonts w:cstheme="majorBidi"/>
        </w:rPr>
        <w:lastRenderedPageBreak/>
        <w:t xml:space="preserve">periphery over time. </w:t>
      </w:r>
      <w:r w:rsidR="008F26A6" w:rsidRPr="007E6C67">
        <w:rPr>
          <w:rFonts w:cstheme="majorBidi"/>
        </w:rPr>
        <w:t>Nevertheless, despite the elusiveness of the semi-periphery due to upward and downward mobility within the system</w:t>
      </w:r>
      <w:r w:rsidR="00986EF2" w:rsidRPr="007E6C67">
        <w:rPr>
          <w:rFonts w:cstheme="majorBidi"/>
        </w:rPr>
        <w:t xml:space="preserve">, </w:t>
      </w:r>
      <w:bookmarkStart w:id="10" w:name="_Hlk116981214"/>
      <w:r w:rsidR="00986EF2" w:rsidRPr="007E6C67">
        <w:rPr>
          <w:rFonts w:cstheme="majorBidi"/>
        </w:rPr>
        <w:t>Arrighi</w:t>
      </w:r>
      <w:r w:rsidR="008F26A6" w:rsidRPr="007E6C67">
        <w:rPr>
          <w:rFonts w:cstheme="majorBidi"/>
        </w:rPr>
        <w:t xml:space="preserve"> and Drangel</w:t>
      </w:r>
      <w:r w:rsidR="00986EF2" w:rsidRPr="007E6C67">
        <w:rPr>
          <w:rFonts w:cstheme="majorBidi"/>
        </w:rPr>
        <w:t xml:space="preserve"> (1986)</w:t>
      </w:r>
      <w:r w:rsidR="003F4489" w:rsidRPr="007E6C67">
        <w:rPr>
          <w:rFonts w:cstheme="majorBidi"/>
        </w:rPr>
        <w:t xml:space="preserve"> us</w:t>
      </w:r>
      <w:r w:rsidR="00E72F00" w:rsidRPr="007E6C67">
        <w:rPr>
          <w:rFonts w:cstheme="majorBidi"/>
        </w:rPr>
        <w:t>ed</w:t>
      </w:r>
      <w:r w:rsidR="003F4489" w:rsidRPr="007E6C67">
        <w:rPr>
          <w:rFonts w:cstheme="majorBidi"/>
        </w:rPr>
        <w:t xml:space="preserve"> gross national income (GNI)</w:t>
      </w:r>
      <w:r w:rsidR="00763C40">
        <w:rPr>
          <w:rStyle w:val="FootnoteReference"/>
          <w:rFonts w:cstheme="majorBidi"/>
        </w:rPr>
        <w:footnoteReference w:id="1"/>
      </w:r>
      <w:r w:rsidR="003F4489" w:rsidRPr="007E6C67">
        <w:rPr>
          <w:rFonts w:cstheme="majorBidi"/>
        </w:rPr>
        <w:t xml:space="preserve"> per capita as a proxy </w:t>
      </w:r>
      <w:r w:rsidR="00E72F00" w:rsidRPr="007E6C67">
        <w:rPr>
          <w:rFonts w:cstheme="majorBidi"/>
        </w:rPr>
        <w:t>for</w:t>
      </w:r>
      <w:r w:rsidR="003F4489" w:rsidRPr="007E6C67">
        <w:rPr>
          <w:rFonts w:cstheme="majorBidi"/>
        </w:rPr>
        <w:t xml:space="preserve"> a country’s overall benefit from the global division of labor</w:t>
      </w:r>
      <w:r w:rsidR="00986EF2" w:rsidRPr="007E6C67">
        <w:rPr>
          <w:rFonts w:cstheme="majorBidi"/>
        </w:rPr>
        <w:t xml:space="preserve"> </w:t>
      </w:r>
      <w:bookmarkEnd w:id="10"/>
      <w:r w:rsidR="00E72F00" w:rsidRPr="007E6C67">
        <w:rPr>
          <w:rFonts w:cstheme="majorBidi"/>
        </w:rPr>
        <w:t>to</w:t>
      </w:r>
      <w:r w:rsidR="00986EF2" w:rsidRPr="007E6C67">
        <w:rPr>
          <w:rFonts w:cstheme="majorBidi"/>
        </w:rPr>
        <w:t xml:space="preserve"> </w:t>
      </w:r>
      <w:r w:rsidR="00E72F00" w:rsidRPr="007E6C67">
        <w:rPr>
          <w:rFonts w:cstheme="majorBidi"/>
        </w:rPr>
        <w:t xml:space="preserve">show </w:t>
      </w:r>
      <w:r w:rsidR="00986EF2" w:rsidRPr="007E6C67">
        <w:rPr>
          <w:rFonts w:cstheme="majorBidi"/>
        </w:rPr>
        <w:t xml:space="preserve">that </w:t>
      </w:r>
      <w:r w:rsidR="008F26A6" w:rsidRPr="007E6C67">
        <w:rPr>
          <w:rFonts w:cstheme="majorBidi"/>
        </w:rPr>
        <w:t xml:space="preserve">the </w:t>
      </w:r>
      <w:r w:rsidR="00E72F00" w:rsidRPr="007E6C67">
        <w:rPr>
          <w:rFonts w:cstheme="majorBidi"/>
        </w:rPr>
        <w:t>stratified structure</w:t>
      </w:r>
      <w:r w:rsidR="008F26A6" w:rsidRPr="007E6C67">
        <w:rPr>
          <w:rFonts w:cstheme="majorBidi"/>
        </w:rPr>
        <w:t xml:space="preserve"> of the world economy remains stable</w:t>
      </w:r>
      <w:r w:rsidR="00E72F00" w:rsidRPr="007E6C67">
        <w:rPr>
          <w:rFonts w:cstheme="majorBidi"/>
        </w:rPr>
        <w:t xml:space="preserve"> over time</w:t>
      </w:r>
      <w:r w:rsidR="008F26A6" w:rsidRPr="007E6C67">
        <w:rPr>
          <w:rFonts w:cstheme="majorBidi"/>
        </w:rPr>
        <w:t xml:space="preserve"> with a large group of semi-peripheral countries and </w:t>
      </w:r>
      <w:r w:rsidR="003F4489" w:rsidRPr="007E6C67">
        <w:rPr>
          <w:rFonts w:cstheme="majorBidi"/>
        </w:rPr>
        <w:t xml:space="preserve">two </w:t>
      </w:r>
      <w:r w:rsidR="008F26A6" w:rsidRPr="007E6C67">
        <w:rPr>
          <w:rFonts w:cstheme="majorBidi"/>
        </w:rPr>
        <w:t>smaller core and periphery.</w:t>
      </w:r>
      <w:r w:rsidR="003F4489" w:rsidRPr="007E6C67">
        <w:rPr>
          <w:rFonts w:cstheme="majorBidi"/>
        </w:rPr>
        <w:t xml:space="preserve"> Despite its lack of</w:t>
      </w:r>
      <w:r w:rsidR="00BC0C74" w:rsidRPr="007E6C67">
        <w:rPr>
          <w:rFonts w:cstheme="majorBidi"/>
        </w:rPr>
        <w:t xml:space="preserve"> </w:t>
      </w:r>
      <w:r w:rsidR="003304C3" w:rsidRPr="007E6C67">
        <w:rPr>
          <w:rFonts w:cstheme="majorBidi"/>
        </w:rPr>
        <w:t>accuracy</w:t>
      </w:r>
      <w:r w:rsidR="00BC0C74" w:rsidRPr="007E6C67">
        <w:rPr>
          <w:rFonts w:cstheme="majorBidi"/>
        </w:rPr>
        <w:t xml:space="preserve"> in capturing the dynamics of the world economy</w:t>
      </w:r>
      <w:r w:rsidR="003F4489" w:rsidRPr="007E6C67">
        <w:rPr>
          <w:rFonts w:cstheme="majorBidi"/>
        </w:rPr>
        <w:t xml:space="preserve">, the use of national income as </w:t>
      </w:r>
      <w:r w:rsidR="00BC0C74" w:rsidRPr="007E6C67">
        <w:rPr>
          <w:rFonts w:cstheme="majorBidi"/>
        </w:rPr>
        <w:t xml:space="preserve">a proxy for countries’ positions in the economic hierarchy of </w:t>
      </w:r>
      <w:r w:rsidR="00E72F00" w:rsidRPr="007E6C67">
        <w:rPr>
          <w:rFonts w:cstheme="majorBidi"/>
        </w:rPr>
        <w:t xml:space="preserve">the </w:t>
      </w:r>
      <w:r w:rsidR="00BC0C74" w:rsidRPr="007E6C67">
        <w:rPr>
          <w:rFonts w:cstheme="majorBidi"/>
        </w:rPr>
        <w:t xml:space="preserve">world has become a common practice in the literature, most probably due to methodological considerations such as data availability that ensures the inclusion of more countries in the analysis (Chase-Dunn 1998; Grell-Brisk 2017; Roberts 2013; </w:t>
      </w:r>
      <w:r w:rsidR="00A8584A" w:rsidRPr="007E6C67">
        <w:rPr>
          <w:rFonts w:cstheme="majorBidi"/>
        </w:rPr>
        <w:t>Zhu 2017; Hekmatpour and Leslie 2022).</w:t>
      </w:r>
    </w:p>
    <w:p w14:paraId="301973CA" w14:textId="1F4C5F06" w:rsidR="00601B41" w:rsidRPr="007E6C67" w:rsidRDefault="00BC0C74" w:rsidP="00601B41">
      <w:pPr>
        <w:pStyle w:val="Text"/>
        <w:rPr>
          <w:rFonts w:cstheme="majorBidi"/>
        </w:rPr>
      </w:pPr>
      <w:r w:rsidRPr="007E6C67">
        <w:rPr>
          <w:rFonts w:cstheme="majorBidi"/>
        </w:rPr>
        <w:t>Nevertheless</w:t>
      </w:r>
      <w:r w:rsidR="00DC05AA" w:rsidRPr="007E6C67">
        <w:rPr>
          <w:rFonts w:cstheme="majorBidi"/>
        </w:rPr>
        <w:t xml:space="preserve">, </w:t>
      </w:r>
      <w:r w:rsidRPr="007E6C67">
        <w:rPr>
          <w:rFonts w:cstheme="majorBidi"/>
        </w:rPr>
        <w:t>other scholars</w:t>
      </w:r>
      <w:r w:rsidR="00DC05AA" w:rsidRPr="007E6C67">
        <w:rPr>
          <w:rFonts w:cstheme="majorBidi"/>
        </w:rPr>
        <w:t xml:space="preserve"> have operationalized nations’ positions in the world economy in a trichotomous way (i.e., core, periphery, semi-periphery) using different </w:t>
      </w:r>
      <w:r w:rsidR="00A33EBF" w:rsidRPr="007E6C67">
        <w:rPr>
          <w:rFonts w:cstheme="majorBidi"/>
        </w:rPr>
        <w:t xml:space="preserve">techniques and </w:t>
      </w:r>
      <w:r w:rsidR="00DC05AA" w:rsidRPr="007E6C67">
        <w:rPr>
          <w:rFonts w:cstheme="majorBidi"/>
        </w:rPr>
        <w:t>indicators</w:t>
      </w:r>
      <w:r w:rsidR="00A33EBF" w:rsidRPr="007E6C67">
        <w:rPr>
          <w:rFonts w:cstheme="majorBidi"/>
        </w:rPr>
        <w:t xml:space="preserve"> </w:t>
      </w:r>
      <w:r w:rsidR="00DC05AA" w:rsidRPr="007E6C67">
        <w:rPr>
          <w:rFonts w:cstheme="majorBidi"/>
        </w:rPr>
        <w:t xml:space="preserve">including but not limited to </w:t>
      </w:r>
      <w:r w:rsidR="00A33EBF" w:rsidRPr="007E6C67">
        <w:rPr>
          <w:rFonts w:cstheme="majorBidi"/>
        </w:rPr>
        <w:t xml:space="preserve">the level of centrality in the network of trade and exchange, the </w:t>
      </w:r>
      <w:r w:rsidR="00DC05AA" w:rsidRPr="007E6C67">
        <w:rPr>
          <w:rFonts w:cstheme="majorBidi"/>
        </w:rPr>
        <w:t>dominant type of economic activities (capital- vs. labor-intensive)</w:t>
      </w:r>
      <w:r w:rsidR="00A33EBF" w:rsidRPr="007E6C67">
        <w:rPr>
          <w:rFonts w:cstheme="majorBidi"/>
        </w:rPr>
        <w:t xml:space="preserve">, </w:t>
      </w:r>
      <w:r w:rsidR="00E72F00" w:rsidRPr="007E6C67">
        <w:rPr>
          <w:rFonts w:cstheme="majorBidi"/>
        </w:rPr>
        <w:t xml:space="preserve">and </w:t>
      </w:r>
      <w:r w:rsidR="00DC05AA" w:rsidRPr="007E6C67">
        <w:rPr>
          <w:rFonts w:cstheme="majorBidi"/>
        </w:rPr>
        <w:t>commodity classification (</w:t>
      </w:r>
      <w:r w:rsidR="00A33EBF" w:rsidRPr="007E6C67">
        <w:rPr>
          <w:rFonts w:cstheme="majorBidi"/>
        </w:rPr>
        <w:t>Snyder and Kick 1979; Nemeth and Smith 1985; Chase-Dunn 1998; Babones 2005; Clark and Beckfield 2011; Clark and Mahutga 2013</w:t>
      </w:r>
      <w:r w:rsidR="00DC05AA" w:rsidRPr="007E6C67">
        <w:rPr>
          <w:rFonts w:cstheme="majorBidi"/>
        </w:rPr>
        <w:t xml:space="preserve">). </w:t>
      </w:r>
      <w:r w:rsidR="00E72F00" w:rsidRPr="007E6C67">
        <w:rPr>
          <w:rFonts w:cstheme="majorBidi"/>
        </w:rPr>
        <w:t>However</w:t>
      </w:r>
      <w:r w:rsidR="00A33EBF" w:rsidRPr="007E6C67">
        <w:rPr>
          <w:rFonts w:cstheme="majorBidi"/>
        </w:rPr>
        <w:t xml:space="preserve">, </w:t>
      </w:r>
      <w:r w:rsidR="00E72F00" w:rsidRPr="007E6C67">
        <w:rPr>
          <w:rFonts w:cstheme="majorBidi"/>
        </w:rPr>
        <w:t xml:space="preserve">empirical </w:t>
      </w:r>
      <w:r w:rsidR="00A33EBF" w:rsidRPr="007E6C67">
        <w:rPr>
          <w:rFonts w:cstheme="majorBidi"/>
        </w:rPr>
        <w:t xml:space="preserve">studies using network analysis </w:t>
      </w:r>
      <w:r w:rsidR="00626C90" w:rsidRPr="007E6C67">
        <w:rPr>
          <w:rFonts w:cstheme="majorBidi"/>
        </w:rPr>
        <w:t xml:space="preserve">methods </w:t>
      </w:r>
      <w:r w:rsidR="00BA1171" w:rsidRPr="007E6C67">
        <w:rPr>
          <w:rFonts w:cstheme="majorBidi"/>
        </w:rPr>
        <w:t xml:space="preserve">barely support the conceptualization of the world economy in terms of three distinct groups. This has led </w:t>
      </w:r>
      <w:r w:rsidR="00E52DC6" w:rsidRPr="007E6C67">
        <w:rPr>
          <w:rFonts w:cstheme="majorBidi"/>
        </w:rPr>
        <w:t xml:space="preserve">some scholars </w:t>
      </w:r>
      <w:r w:rsidR="00E72F00" w:rsidRPr="007E6C67">
        <w:rPr>
          <w:rFonts w:cstheme="majorBidi"/>
        </w:rPr>
        <w:t>in world-systems tradition</w:t>
      </w:r>
      <w:r w:rsidR="00E52DC6" w:rsidRPr="007E6C67">
        <w:rPr>
          <w:rFonts w:cstheme="majorBidi"/>
        </w:rPr>
        <w:t xml:space="preserve"> to move beyond </w:t>
      </w:r>
      <w:r w:rsidR="00A05AF9" w:rsidRPr="007E6C67">
        <w:rPr>
          <w:rFonts w:cstheme="majorBidi"/>
        </w:rPr>
        <w:t xml:space="preserve">the </w:t>
      </w:r>
      <w:r w:rsidR="00E52DC6" w:rsidRPr="007E6C67">
        <w:rPr>
          <w:rFonts w:cstheme="majorBidi"/>
        </w:rPr>
        <w:t>tripartite model. For example, Mahutga and Smith (2011) suggest a six-group model (i.e., core, core contenders, upper-tier semiperiphery, strong periphery, weak periphery</w:t>
      </w:r>
      <w:r w:rsidR="00626C90" w:rsidRPr="007E6C67">
        <w:rPr>
          <w:rFonts w:cstheme="majorBidi"/>
        </w:rPr>
        <w:t>,</w:t>
      </w:r>
      <w:r w:rsidR="00E52DC6" w:rsidRPr="007E6C67">
        <w:rPr>
          <w:rFonts w:cstheme="majorBidi"/>
        </w:rPr>
        <w:t xml:space="preserve"> and the weakest periphery)</w:t>
      </w:r>
      <w:r w:rsidR="00E52DC6" w:rsidRPr="007E6C67">
        <w:rPr>
          <w:rFonts w:cstheme="majorBidi"/>
          <w:i/>
          <w:iCs/>
        </w:rPr>
        <w:t xml:space="preserve"> </w:t>
      </w:r>
      <w:r w:rsidR="00E52DC6" w:rsidRPr="007E6C67">
        <w:rPr>
          <w:rFonts w:cstheme="majorBidi"/>
        </w:rPr>
        <w:t xml:space="preserve">that can better explain the complexities of the modern world economy. </w:t>
      </w:r>
    </w:p>
    <w:p w14:paraId="6D80EFFB" w14:textId="0E3096A0" w:rsidR="00B537AB" w:rsidRPr="007E6C67" w:rsidRDefault="00A05AF9" w:rsidP="00601B41">
      <w:pPr>
        <w:pStyle w:val="Text"/>
        <w:rPr>
          <w:rFonts w:cstheme="majorBidi"/>
        </w:rPr>
      </w:pPr>
      <w:r w:rsidRPr="007E6C67">
        <w:rPr>
          <w:rFonts w:cstheme="majorBidi"/>
        </w:rPr>
        <w:lastRenderedPageBreak/>
        <w:t>Moreover, s</w:t>
      </w:r>
      <w:r w:rsidR="00986EF2" w:rsidRPr="007E6C67">
        <w:rPr>
          <w:rFonts w:cstheme="majorBidi"/>
        </w:rPr>
        <w:t xml:space="preserve">everal </w:t>
      </w:r>
      <w:r w:rsidRPr="007E6C67">
        <w:rPr>
          <w:rFonts w:cstheme="majorBidi"/>
        </w:rPr>
        <w:t>researchers</w:t>
      </w:r>
      <w:r w:rsidR="00986EF2" w:rsidRPr="007E6C67">
        <w:rPr>
          <w:rFonts w:cstheme="majorBidi"/>
        </w:rPr>
        <w:t xml:space="preserve"> </w:t>
      </w:r>
      <w:r w:rsidR="008F26A6" w:rsidRPr="007E6C67">
        <w:rPr>
          <w:rFonts w:cstheme="majorBidi"/>
        </w:rPr>
        <w:t xml:space="preserve">have </w:t>
      </w:r>
      <w:r w:rsidR="00986EF2" w:rsidRPr="007E6C67">
        <w:rPr>
          <w:rFonts w:cstheme="majorBidi"/>
        </w:rPr>
        <w:t>point</w:t>
      </w:r>
      <w:r w:rsidR="008F26A6" w:rsidRPr="007E6C67">
        <w:rPr>
          <w:rFonts w:cstheme="majorBidi"/>
        </w:rPr>
        <w:t>ed</w:t>
      </w:r>
      <w:r w:rsidR="00986EF2" w:rsidRPr="007E6C67">
        <w:rPr>
          <w:rFonts w:cstheme="majorBidi"/>
        </w:rPr>
        <w:t xml:space="preserve"> out </w:t>
      </w:r>
      <w:r w:rsidRPr="007E6C67">
        <w:rPr>
          <w:rFonts w:cstheme="majorBidi"/>
        </w:rPr>
        <w:t xml:space="preserve">the emergence of </w:t>
      </w:r>
      <w:r w:rsidR="00626C90" w:rsidRPr="007E6C67">
        <w:rPr>
          <w:rFonts w:cstheme="majorBidi"/>
        </w:rPr>
        <w:t xml:space="preserve">a </w:t>
      </w:r>
      <w:r w:rsidRPr="007E6C67">
        <w:rPr>
          <w:rFonts w:cstheme="majorBidi"/>
        </w:rPr>
        <w:t>new category as</w:t>
      </w:r>
      <w:r w:rsidR="008D6F75" w:rsidRPr="007E6C67">
        <w:rPr>
          <w:rFonts w:cstheme="majorBidi"/>
        </w:rPr>
        <w:t xml:space="preserve"> </w:t>
      </w:r>
      <w:r w:rsidR="00B537AB" w:rsidRPr="007E6C67">
        <w:rPr>
          <w:rFonts w:cstheme="majorBidi"/>
        </w:rPr>
        <w:t>“semi</w:t>
      </w:r>
      <w:r w:rsidR="0044447D" w:rsidRPr="007E6C67">
        <w:rPr>
          <w:rFonts w:cstheme="majorBidi"/>
        </w:rPr>
        <w:t>-</w:t>
      </w:r>
      <w:r w:rsidR="00B537AB" w:rsidRPr="007E6C67">
        <w:rPr>
          <w:rFonts w:cstheme="majorBidi"/>
        </w:rPr>
        <w:t>core” (Burns</w:t>
      </w:r>
      <w:r w:rsidR="0044447D" w:rsidRPr="007E6C67">
        <w:rPr>
          <w:rFonts w:cstheme="majorBidi"/>
        </w:rPr>
        <w:t xml:space="preserve"> et al.</w:t>
      </w:r>
      <w:r w:rsidR="00B537AB" w:rsidRPr="007E6C67">
        <w:rPr>
          <w:rFonts w:cstheme="majorBidi"/>
        </w:rPr>
        <w:t xml:space="preserve"> 1997; Burns</w:t>
      </w:r>
      <w:r w:rsidR="0044447D" w:rsidRPr="007E6C67">
        <w:rPr>
          <w:rFonts w:cstheme="majorBidi"/>
        </w:rPr>
        <w:t xml:space="preserve"> et al.</w:t>
      </w:r>
      <w:r w:rsidR="00B537AB" w:rsidRPr="007E6C67">
        <w:rPr>
          <w:rFonts w:cstheme="majorBidi"/>
        </w:rPr>
        <w:t xml:space="preserve"> 2003; Mahutga and Smith 2011). </w:t>
      </w:r>
      <w:r w:rsidRPr="007E6C67">
        <w:rPr>
          <w:rFonts w:cstheme="majorBidi"/>
        </w:rPr>
        <w:t xml:space="preserve">There is evidence that the </w:t>
      </w:r>
      <w:r w:rsidR="00626C90" w:rsidRPr="007E6C67">
        <w:rPr>
          <w:rFonts w:cstheme="majorBidi"/>
        </w:rPr>
        <w:t xml:space="preserve">rapid growth and </w:t>
      </w:r>
      <w:r w:rsidRPr="007E6C67">
        <w:rPr>
          <w:rFonts w:cstheme="majorBidi"/>
        </w:rPr>
        <w:t>upward mobility of a group of emerging economies known as the BRICS (i.e., Brazil, Russia, India, China, and South Africa) can challenge the hegemony of the current core over the world economy (</w:t>
      </w:r>
      <w:r w:rsidR="00601B41" w:rsidRPr="007E6C67">
        <w:rPr>
          <w:rFonts w:cstheme="majorBidi"/>
        </w:rPr>
        <w:t xml:space="preserve">Hung 2017). Moreover, </w:t>
      </w:r>
      <w:r w:rsidR="00E72F00" w:rsidRPr="007E6C67">
        <w:rPr>
          <w:rFonts w:cstheme="majorBidi"/>
        </w:rPr>
        <w:t xml:space="preserve">some </w:t>
      </w:r>
      <w:r w:rsidR="00601B41" w:rsidRPr="007E6C67">
        <w:rPr>
          <w:rFonts w:cstheme="majorBidi"/>
        </w:rPr>
        <w:t xml:space="preserve">world system analysts have hypothesized </w:t>
      </w:r>
      <w:r w:rsidRPr="007E6C67">
        <w:rPr>
          <w:rFonts w:cstheme="majorBidi"/>
        </w:rPr>
        <w:t>a</w:t>
      </w:r>
      <w:r w:rsidR="00B537AB" w:rsidRPr="007E6C67">
        <w:rPr>
          <w:rFonts w:cstheme="majorBidi"/>
        </w:rPr>
        <w:t xml:space="preserve"> </w:t>
      </w:r>
      <w:r w:rsidR="00601B41" w:rsidRPr="007E6C67">
        <w:rPr>
          <w:rFonts w:cstheme="majorBidi"/>
        </w:rPr>
        <w:t xml:space="preserve">future </w:t>
      </w:r>
      <w:r w:rsidR="00B537AB" w:rsidRPr="007E6C67">
        <w:rPr>
          <w:rFonts w:cstheme="majorBidi"/>
        </w:rPr>
        <w:t xml:space="preserve">convergence between </w:t>
      </w:r>
      <w:r w:rsidR="0044447D" w:rsidRPr="007E6C67">
        <w:rPr>
          <w:rFonts w:cstheme="majorBidi"/>
        </w:rPr>
        <w:t xml:space="preserve">the </w:t>
      </w:r>
      <w:r w:rsidR="00B537AB" w:rsidRPr="007E6C67">
        <w:rPr>
          <w:rFonts w:cstheme="majorBidi"/>
        </w:rPr>
        <w:t>core and wealthy semi-periphery (semi</w:t>
      </w:r>
      <w:r w:rsidR="0044447D" w:rsidRPr="007E6C67">
        <w:rPr>
          <w:rFonts w:cstheme="majorBidi"/>
        </w:rPr>
        <w:t>-</w:t>
      </w:r>
      <w:r w:rsidR="00B537AB" w:rsidRPr="007E6C67">
        <w:rPr>
          <w:rFonts w:cstheme="majorBidi"/>
        </w:rPr>
        <w:t>core) while they both diverge from the periphery</w:t>
      </w:r>
      <w:r w:rsidR="00E52DC6" w:rsidRPr="007E6C67">
        <w:rPr>
          <w:rFonts w:cstheme="majorBidi"/>
        </w:rPr>
        <w:t xml:space="preserve"> and the rest of the semi-periphery</w:t>
      </w:r>
      <w:r w:rsidR="00B537AB" w:rsidRPr="007E6C67">
        <w:rPr>
          <w:rFonts w:cstheme="majorBidi"/>
        </w:rPr>
        <w:t>, resulting in a more polarized and unequal world with exacerbated internal crises (Mahutga and Smith 2011; Wallerstein 2004).</w:t>
      </w:r>
      <w:r w:rsidR="0044447D" w:rsidRPr="007E6C67">
        <w:rPr>
          <w:rFonts w:cstheme="majorBidi"/>
        </w:rPr>
        <w:t xml:space="preserve"> </w:t>
      </w:r>
      <w:r w:rsidR="00B537AB" w:rsidRPr="007E6C67">
        <w:rPr>
          <w:rFonts w:cstheme="majorBidi"/>
        </w:rPr>
        <w:t xml:space="preserve">This polarization is fueled by the unequal exchange of goods, services, financial assets, and natural resources between </w:t>
      </w:r>
      <w:r w:rsidR="0044447D" w:rsidRPr="007E6C67">
        <w:rPr>
          <w:rFonts w:cstheme="majorBidi"/>
        </w:rPr>
        <w:t xml:space="preserve">the </w:t>
      </w:r>
      <w:r w:rsidR="00B537AB" w:rsidRPr="007E6C67">
        <w:rPr>
          <w:rFonts w:cstheme="majorBidi"/>
        </w:rPr>
        <w:t xml:space="preserve">core and periphery and the weaker bargaining power of </w:t>
      </w:r>
      <w:r w:rsidR="0044447D" w:rsidRPr="007E6C67">
        <w:rPr>
          <w:rFonts w:cstheme="majorBidi"/>
        </w:rPr>
        <w:t xml:space="preserve">the </w:t>
      </w:r>
      <w:r w:rsidR="00B537AB" w:rsidRPr="007E6C67">
        <w:rPr>
          <w:rFonts w:cstheme="majorBidi"/>
        </w:rPr>
        <w:t>periphery in trade vis-à-vis core nations. Core countries benefit more from trading with peripheral nations with fewer trade partners</w:t>
      </w:r>
      <w:r w:rsidR="0044447D" w:rsidRPr="007E6C67">
        <w:rPr>
          <w:rFonts w:cstheme="majorBidi"/>
        </w:rPr>
        <w:t>,</w:t>
      </w:r>
      <w:r w:rsidR="00B537AB" w:rsidRPr="007E6C67">
        <w:rPr>
          <w:rFonts w:cstheme="majorBidi"/>
        </w:rPr>
        <w:t xml:space="preserve"> which gives them higher bargaining power, and thus they dictate the terms of the trade (Clark and Mahutga 2013).</w:t>
      </w:r>
    </w:p>
    <w:p w14:paraId="41F113C3" w14:textId="7270E890" w:rsidR="00707382" w:rsidRPr="007E6C67" w:rsidRDefault="0044447D" w:rsidP="0044447D">
      <w:pPr>
        <w:pStyle w:val="Text"/>
        <w:rPr>
          <w:rFonts w:cstheme="majorBidi"/>
        </w:rPr>
      </w:pPr>
      <w:r w:rsidRPr="007E6C67">
        <w:rPr>
          <w:rFonts w:cstheme="majorBidi"/>
        </w:rPr>
        <w:t xml:space="preserve">Overall, proponents of world-systems analysis and dependency theory – despite their differences on several theoretical issues – both conclude that due to the hierarchical order of the world economy and the unequal exchange occurring between nations, further development in advanced countries obstructs the growth and development of others (Clark and Mahutga 2013; Ferraro 2008). There is empirical evidence suggesting that the same </w:t>
      </w:r>
      <w:r w:rsidR="00AB418A" w:rsidRPr="007E6C67">
        <w:rPr>
          <w:rFonts w:cstheme="majorBidi"/>
        </w:rPr>
        <w:t xml:space="preserve">mechanisms believed </w:t>
      </w:r>
      <w:r w:rsidRPr="007E6C67">
        <w:rPr>
          <w:rFonts w:cstheme="majorBidi"/>
        </w:rPr>
        <w:t xml:space="preserve">by modernization theory </w:t>
      </w:r>
      <w:r w:rsidR="00AB418A" w:rsidRPr="007E6C67">
        <w:rPr>
          <w:rFonts w:cstheme="majorBidi"/>
        </w:rPr>
        <w:t xml:space="preserve">to be beneficial </w:t>
      </w:r>
      <w:r w:rsidRPr="007E6C67">
        <w:rPr>
          <w:rFonts w:cstheme="majorBidi"/>
        </w:rPr>
        <w:t xml:space="preserve">(e.g., trade openness, direct investment, etc.) </w:t>
      </w:r>
      <w:r w:rsidR="008925D8" w:rsidRPr="007E6C67">
        <w:rPr>
          <w:rFonts w:cstheme="majorBidi"/>
        </w:rPr>
        <w:t xml:space="preserve">leads to </w:t>
      </w:r>
      <w:r w:rsidR="00AB418A" w:rsidRPr="007E6C67">
        <w:rPr>
          <w:rFonts w:cstheme="majorBidi"/>
        </w:rPr>
        <w:t>an arr</w:t>
      </w:r>
      <w:r w:rsidR="00C719D8" w:rsidRPr="007E6C67">
        <w:rPr>
          <w:rFonts w:cstheme="majorBidi"/>
        </w:rPr>
        <w:t>a</w:t>
      </w:r>
      <w:r w:rsidR="00AB418A" w:rsidRPr="007E6C67">
        <w:rPr>
          <w:rFonts w:cstheme="majorBidi"/>
        </w:rPr>
        <w:t xml:space="preserve">y of </w:t>
      </w:r>
      <w:r w:rsidR="00C719D8" w:rsidRPr="007E6C67">
        <w:rPr>
          <w:rFonts w:cstheme="majorBidi"/>
        </w:rPr>
        <w:t>advers</w:t>
      </w:r>
      <w:r w:rsidR="00AB418A" w:rsidRPr="007E6C67">
        <w:rPr>
          <w:rFonts w:cstheme="majorBidi"/>
        </w:rPr>
        <w:t>e outcomes</w:t>
      </w:r>
      <w:r w:rsidRPr="007E6C67">
        <w:rPr>
          <w:rFonts w:cstheme="majorBidi"/>
        </w:rPr>
        <w:t xml:space="preserve"> in developing nations</w:t>
      </w:r>
      <w:r w:rsidR="00C719D8" w:rsidRPr="007E6C67">
        <w:rPr>
          <w:rFonts w:cstheme="majorBidi"/>
        </w:rPr>
        <w:t>,</w:t>
      </w:r>
      <w:r w:rsidR="00AB418A" w:rsidRPr="007E6C67">
        <w:rPr>
          <w:rFonts w:cstheme="majorBidi"/>
        </w:rPr>
        <w:t xml:space="preserve"> including but not limited to </w:t>
      </w:r>
      <w:r w:rsidRPr="007E6C67">
        <w:rPr>
          <w:rFonts w:cstheme="majorBidi"/>
        </w:rPr>
        <w:t xml:space="preserve">environmental degradation, </w:t>
      </w:r>
      <w:r w:rsidR="008925D8" w:rsidRPr="007E6C67">
        <w:rPr>
          <w:rFonts w:cstheme="majorBidi"/>
        </w:rPr>
        <w:t>stalled economic growth, disarticulation, decapitalization, increased income inequality</w:t>
      </w:r>
      <w:r w:rsidR="00AB418A" w:rsidRPr="007E6C67">
        <w:rPr>
          <w:rFonts w:cstheme="majorBidi"/>
        </w:rPr>
        <w:t>,</w:t>
      </w:r>
      <w:r w:rsidR="008925D8" w:rsidRPr="007E6C67">
        <w:rPr>
          <w:rFonts w:cstheme="majorBidi"/>
        </w:rPr>
        <w:t xml:space="preserve"> and deteriorated </w:t>
      </w:r>
      <w:r w:rsidRPr="007E6C67">
        <w:rPr>
          <w:rFonts w:cstheme="majorBidi"/>
        </w:rPr>
        <w:t>well-being</w:t>
      </w:r>
      <w:r w:rsidR="008925D8" w:rsidRPr="007E6C67">
        <w:rPr>
          <w:rFonts w:cstheme="majorBidi"/>
        </w:rPr>
        <w:t xml:space="preserve"> of citizens (Dixon and Boswell 1996; Kentor and Boswell 2003; Curwin and Mahutga 2014; Stokes and Anderson 1990; Alderson and Nielsen 1999; </w:t>
      </w:r>
      <w:r w:rsidR="008925D8" w:rsidRPr="007E6C67">
        <w:rPr>
          <w:rFonts w:cstheme="majorBidi"/>
        </w:rPr>
        <w:lastRenderedPageBreak/>
        <w:t xml:space="preserve">Mahutga and Bandelj 2008; Stokes and Anderson 1990; Curwin </w:t>
      </w:r>
      <w:r w:rsidR="0042177E" w:rsidRPr="007E6C67">
        <w:rPr>
          <w:rFonts w:cstheme="majorBidi"/>
        </w:rPr>
        <w:t>and</w:t>
      </w:r>
      <w:r w:rsidR="008925D8" w:rsidRPr="007E6C67">
        <w:rPr>
          <w:rFonts w:cstheme="majorBidi"/>
        </w:rPr>
        <w:t xml:space="preserve"> Mahutga 2014</w:t>
      </w:r>
      <w:r w:rsidRPr="007E6C67">
        <w:rPr>
          <w:rFonts w:cstheme="majorBidi"/>
        </w:rPr>
        <w:t>; Hekmatpour and Leslie 2022</w:t>
      </w:r>
      <w:r w:rsidR="008925D8" w:rsidRPr="007E6C67">
        <w:rPr>
          <w:rFonts w:cstheme="majorBidi"/>
        </w:rPr>
        <w:t>).</w:t>
      </w:r>
    </w:p>
    <w:p w14:paraId="6DC29FFF" w14:textId="25DFAED3" w:rsidR="00B537AB" w:rsidRPr="007E6C67" w:rsidRDefault="00B537AB" w:rsidP="00B537AB">
      <w:pPr>
        <w:pStyle w:val="Heading3"/>
      </w:pPr>
      <w:bookmarkStart w:id="11" w:name="_Toc120783377"/>
      <w:r w:rsidRPr="007E6C67">
        <w:t>World Society</w:t>
      </w:r>
      <w:bookmarkEnd w:id="11"/>
    </w:p>
    <w:p w14:paraId="55D424C5" w14:textId="50A8545E" w:rsidR="00616FE1" w:rsidRPr="007E6C67" w:rsidRDefault="0044447D" w:rsidP="00507C29">
      <w:pPr>
        <w:pStyle w:val="Text"/>
        <w:rPr>
          <w:rFonts w:cstheme="majorBidi"/>
        </w:rPr>
      </w:pPr>
      <w:r w:rsidRPr="007E6C67">
        <w:rPr>
          <w:rFonts w:cstheme="majorBidi"/>
        </w:rPr>
        <w:t>World</w:t>
      </w:r>
      <w:r w:rsidR="00616FE1" w:rsidRPr="007E6C67">
        <w:rPr>
          <w:rFonts w:cstheme="majorBidi"/>
        </w:rPr>
        <w:t xml:space="preserve"> society </w:t>
      </w:r>
      <w:r w:rsidRPr="007E6C67">
        <w:rPr>
          <w:rFonts w:cstheme="majorBidi"/>
        </w:rPr>
        <w:t xml:space="preserve">theory </w:t>
      </w:r>
      <w:r w:rsidR="00E72F00" w:rsidRPr="007E6C67">
        <w:rPr>
          <w:rFonts w:cstheme="majorBidi"/>
        </w:rPr>
        <w:t>aims</w:t>
      </w:r>
      <w:r w:rsidR="00616FE1" w:rsidRPr="007E6C67">
        <w:rPr>
          <w:rFonts w:cstheme="majorBidi"/>
        </w:rPr>
        <w:t xml:space="preserve"> to explain </w:t>
      </w:r>
      <w:r w:rsidR="00E72F00" w:rsidRPr="007E6C67">
        <w:rPr>
          <w:rFonts w:cstheme="majorBidi"/>
        </w:rPr>
        <w:t xml:space="preserve">the </w:t>
      </w:r>
      <w:r w:rsidR="00616FE1" w:rsidRPr="007E6C67">
        <w:rPr>
          <w:rFonts w:cstheme="majorBidi"/>
        </w:rPr>
        <w:t xml:space="preserve">cultural and political </w:t>
      </w:r>
      <w:r w:rsidRPr="007E6C67">
        <w:rPr>
          <w:rFonts w:cstheme="majorBidi"/>
        </w:rPr>
        <w:t>aspects</w:t>
      </w:r>
      <w:r w:rsidR="00616FE1" w:rsidRPr="007E6C67">
        <w:rPr>
          <w:rFonts w:cstheme="majorBidi"/>
        </w:rPr>
        <w:t xml:space="preserve"> of globalization</w:t>
      </w:r>
      <w:r w:rsidRPr="007E6C67">
        <w:rPr>
          <w:rFonts w:cstheme="majorBidi"/>
        </w:rPr>
        <w:t xml:space="preserve"> </w:t>
      </w:r>
      <w:r w:rsidR="00616FE1" w:rsidRPr="007E6C67">
        <w:rPr>
          <w:rFonts w:cstheme="majorBidi"/>
        </w:rPr>
        <w:t>(Meyer and Brian 1991; Schofer and Meyer 2005; Longhofer and Schofer 2010; Longhofer, Schofer, Miric, and Frank 2016). From this perspective, globalization is responsible for the diffusion and legitimation of modern structures and institutions, including nation-states, throughout the world (Meyer et al. 1997; Boli and Thomas 1997). There is evidence that nation-states, as well as other organizations and institutions, are becoming increasingly similar in their forms across the world. World society, relying on an institutional-cultural explanation, sees this “institutional isomorphism” as a natural state in the development of a global system</w:t>
      </w:r>
      <w:r w:rsidRPr="007E6C67">
        <w:rPr>
          <w:rFonts w:cstheme="majorBidi"/>
        </w:rPr>
        <w:t xml:space="preserve"> (i.e., globalization)</w:t>
      </w:r>
      <w:r w:rsidR="00616FE1" w:rsidRPr="007E6C67">
        <w:rPr>
          <w:rFonts w:cstheme="majorBidi"/>
        </w:rPr>
        <w:t xml:space="preserve"> (DiMaggio and Powell 1983; Meyer 1980).</w:t>
      </w:r>
    </w:p>
    <w:p w14:paraId="2AE0F328" w14:textId="2BA0E093" w:rsidR="00507C29" w:rsidRPr="007E6C67" w:rsidRDefault="00507C29" w:rsidP="00507C29">
      <w:pPr>
        <w:pStyle w:val="Text"/>
        <w:rPr>
          <w:rFonts w:cstheme="majorBidi"/>
        </w:rPr>
      </w:pPr>
      <w:r w:rsidRPr="007E6C67">
        <w:rPr>
          <w:rFonts w:cstheme="majorBidi"/>
        </w:rPr>
        <w:t xml:space="preserve">According to </w:t>
      </w:r>
      <w:r w:rsidR="00C719D8" w:rsidRPr="007E6C67">
        <w:rPr>
          <w:rFonts w:cstheme="majorBidi"/>
        </w:rPr>
        <w:t>this perspective</w:t>
      </w:r>
      <w:r w:rsidRPr="007E6C67">
        <w:rPr>
          <w:rFonts w:cstheme="majorBidi"/>
        </w:rPr>
        <w:t xml:space="preserve">, world </w:t>
      </w:r>
      <w:r w:rsidR="00C719D8" w:rsidRPr="007E6C67">
        <w:rPr>
          <w:rFonts w:cstheme="majorBidi"/>
        </w:rPr>
        <w:t>culture</w:t>
      </w:r>
      <w:r w:rsidRPr="007E6C67">
        <w:rPr>
          <w:rFonts w:cstheme="majorBidi"/>
        </w:rPr>
        <w:t xml:space="preserve"> is “a system of rules legitimating the extension and expansion of the authority of rationalized nation-states.” (Meyer 1980: 134) This system gives nation-states legitimized control over territory, populations, and the means of violence</w:t>
      </w:r>
      <w:r w:rsidR="00616FE1" w:rsidRPr="007E6C67">
        <w:rPr>
          <w:rFonts w:cstheme="majorBidi"/>
        </w:rPr>
        <w:t xml:space="preserve">. It also </w:t>
      </w:r>
      <w:r w:rsidRPr="007E6C67">
        <w:rPr>
          <w:rFonts w:cstheme="majorBidi"/>
        </w:rPr>
        <w:t xml:space="preserve">delegitimizes other organizational forms (e.g., ethnic groups). </w:t>
      </w:r>
      <w:r w:rsidR="00C719D8" w:rsidRPr="007E6C67">
        <w:rPr>
          <w:rFonts w:cstheme="majorBidi"/>
        </w:rPr>
        <w:t>From this perspective,</w:t>
      </w:r>
      <w:r w:rsidRPr="007E6C67">
        <w:rPr>
          <w:rFonts w:cstheme="majorBidi"/>
        </w:rPr>
        <w:t xml:space="preserve"> </w:t>
      </w:r>
      <w:r w:rsidR="00C719D8" w:rsidRPr="007E6C67">
        <w:rPr>
          <w:rFonts w:cstheme="majorBidi"/>
        </w:rPr>
        <w:t xml:space="preserve">the “proper state” is </w:t>
      </w:r>
      <w:r w:rsidRPr="007E6C67">
        <w:rPr>
          <w:rFonts w:cstheme="majorBidi"/>
        </w:rPr>
        <w:t>define</w:t>
      </w:r>
      <w:r w:rsidR="00C719D8" w:rsidRPr="007E6C67">
        <w:rPr>
          <w:rFonts w:cstheme="majorBidi"/>
        </w:rPr>
        <w:t>d</w:t>
      </w:r>
      <w:r w:rsidRPr="007E6C67">
        <w:rPr>
          <w:rFonts w:cstheme="majorBidi"/>
        </w:rPr>
        <w:t xml:space="preserve"> based on cultural values of rationalization and progress. Within this system, nation-states are supported (financially, technologically, and sometimes militarily) by other nation-states and international organizations in their efforts toward “progress.” (Meyer 1980; Meyer et al. 1997; Meyer and Brian 1991). Within the world </w:t>
      </w:r>
      <w:r w:rsidR="00C719D8" w:rsidRPr="007E6C67">
        <w:rPr>
          <w:rFonts w:cstheme="majorBidi"/>
        </w:rPr>
        <w:t>society</w:t>
      </w:r>
      <w:r w:rsidRPr="007E6C67">
        <w:rPr>
          <w:rFonts w:cstheme="majorBidi"/>
        </w:rPr>
        <w:t xml:space="preserve">, </w:t>
      </w:r>
      <w:r w:rsidR="00C719D8" w:rsidRPr="007E6C67">
        <w:rPr>
          <w:rFonts w:cstheme="majorBidi"/>
        </w:rPr>
        <w:t xml:space="preserve">however, </w:t>
      </w:r>
      <w:r w:rsidRPr="007E6C67">
        <w:rPr>
          <w:rFonts w:cstheme="majorBidi"/>
        </w:rPr>
        <w:t xml:space="preserve">there is a hierarchy of status and prestige. Advanced countries – those with higher </w:t>
      </w:r>
      <w:r w:rsidR="00C719D8" w:rsidRPr="007E6C67">
        <w:rPr>
          <w:rFonts w:cstheme="majorBidi"/>
        </w:rPr>
        <w:t>levels of g</w:t>
      </w:r>
      <w:r w:rsidRPr="007E6C67">
        <w:rPr>
          <w:rFonts w:cstheme="majorBidi"/>
        </w:rPr>
        <w:t xml:space="preserve">ross </w:t>
      </w:r>
      <w:r w:rsidR="00C719D8" w:rsidRPr="007E6C67">
        <w:rPr>
          <w:rFonts w:cstheme="majorBidi"/>
        </w:rPr>
        <w:t>n</w:t>
      </w:r>
      <w:r w:rsidRPr="007E6C67">
        <w:rPr>
          <w:rFonts w:cstheme="majorBidi"/>
        </w:rPr>
        <w:t xml:space="preserve">ational </w:t>
      </w:r>
      <w:r w:rsidR="00C719D8" w:rsidRPr="007E6C67">
        <w:rPr>
          <w:rFonts w:cstheme="majorBidi"/>
        </w:rPr>
        <w:t>p</w:t>
      </w:r>
      <w:r w:rsidRPr="007E6C67">
        <w:rPr>
          <w:rFonts w:cstheme="majorBidi"/>
        </w:rPr>
        <w:t xml:space="preserve">roduct (GNP) relative to other nations – are considered more prestigious </w:t>
      </w:r>
      <w:r w:rsidRPr="007E6C67">
        <w:rPr>
          <w:rFonts w:cstheme="majorBidi"/>
        </w:rPr>
        <w:lastRenderedPageBreak/>
        <w:t xml:space="preserve">and successful and </w:t>
      </w:r>
      <w:r w:rsidR="00616FE1" w:rsidRPr="007E6C67">
        <w:rPr>
          <w:rFonts w:cstheme="majorBidi"/>
        </w:rPr>
        <w:t xml:space="preserve">thus </w:t>
      </w:r>
      <w:r w:rsidR="00C719D8" w:rsidRPr="007E6C67">
        <w:rPr>
          <w:rFonts w:cstheme="majorBidi"/>
        </w:rPr>
        <w:t xml:space="preserve">are </w:t>
      </w:r>
      <w:r w:rsidRPr="007E6C67">
        <w:rPr>
          <w:rFonts w:cstheme="majorBidi"/>
        </w:rPr>
        <w:t xml:space="preserve">looked into by other members of </w:t>
      </w:r>
      <w:r w:rsidR="00C719D8" w:rsidRPr="007E6C67">
        <w:rPr>
          <w:rFonts w:cstheme="majorBidi"/>
        </w:rPr>
        <w:t>the world society</w:t>
      </w:r>
      <w:r w:rsidRPr="007E6C67">
        <w:rPr>
          <w:rFonts w:cstheme="majorBidi"/>
        </w:rPr>
        <w:t xml:space="preserve"> as role models. (Meyer 1980).</w:t>
      </w:r>
    </w:p>
    <w:p w14:paraId="12DD0B38" w14:textId="62034C85" w:rsidR="00507C29" w:rsidRPr="007E6C67" w:rsidRDefault="00507C29" w:rsidP="00507C29">
      <w:pPr>
        <w:pStyle w:val="Text"/>
        <w:rPr>
          <w:rFonts w:cstheme="majorBidi"/>
        </w:rPr>
      </w:pPr>
      <w:r w:rsidRPr="007E6C67">
        <w:rPr>
          <w:rFonts w:cstheme="majorBidi"/>
        </w:rPr>
        <w:t xml:space="preserve">Moreover, according to world </w:t>
      </w:r>
      <w:r w:rsidR="00616FE1" w:rsidRPr="007E6C67">
        <w:rPr>
          <w:rFonts w:cstheme="majorBidi"/>
        </w:rPr>
        <w:t>society</w:t>
      </w:r>
      <w:r w:rsidRPr="007E6C67">
        <w:rPr>
          <w:rFonts w:cstheme="majorBidi"/>
        </w:rPr>
        <w:t xml:space="preserve"> theor</w:t>
      </w:r>
      <w:r w:rsidR="00616FE1" w:rsidRPr="007E6C67">
        <w:rPr>
          <w:rFonts w:cstheme="majorBidi"/>
        </w:rPr>
        <w:t>y</w:t>
      </w:r>
      <w:r w:rsidRPr="007E6C67">
        <w:rPr>
          <w:rFonts w:cstheme="majorBidi"/>
        </w:rPr>
        <w:t>, the world is not just a network of economic and political interactions between nation-states but an “international society” with its own culture independent of governments. This world culture values universalism, individualism, democracy, rational progress, and world citizenship (Boli and Thomas 1997). From this perspective, the nation-state is a worldwide institution that is exogenously constructed, reinforced</w:t>
      </w:r>
      <w:r w:rsidR="00616FE1" w:rsidRPr="007E6C67">
        <w:rPr>
          <w:rFonts w:cstheme="majorBidi"/>
        </w:rPr>
        <w:t>, and</w:t>
      </w:r>
      <w:r w:rsidRPr="007E6C67">
        <w:rPr>
          <w:rFonts w:cstheme="majorBidi"/>
        </w:rPr>
        <w:t xml:space="preserve"> maintained by global associational processes (Meyer et al. 1997: 144; Meyer 1980). World polity facilitates the impact of world culture on nation-states through the diffusion of “world models” supported by rationalized international political, financial, and scientific organizations (e.g., UN, European Union, International Monetary Fund, the World Bank, the International Council for Science, etc.) (Meyer et al. 1997; Boli and Thomas 1997; Frank</w:t>
      </w:r>
      <w:r w:rsidR="000711D2" w:rsidRPr="007E6C67">
        <w:rPr>
          <w:rFonts w:cstheme="majorBidi"/>
        </w:rPr>
        <w:t xml:space="preserve"> et al.</w:t>
      </w:r>
      <w:r w:rsidRPr="007E6C67">
        <w:rPr>
          <w:rFonts w:cstheme="majorBidi"/>
        </w:rPr>
        <w:t xml:space="preserve"> 2000; Hironaka 2002).</w:t>
      </w:r>
    </w:p>
    <w:p w14:paraId="450413F9" w14:textId="6CF84066" w:rsidR="00507C29" w:rsidRPr="007E6C67" w:rsidRDefault="00507C29" w:rsidP="00507C29">
      <w:pPr>
        <w:pStyle w:val="Text"/>
        <w:rPr>
          <w:rFonts w:cstheme="majorBidi"/>
        </w:rPr>
      </w:pPr>
      <w:r w:rsidRPr="007E6C67">
        <w:rPr>
          <w:rFonts w:cstheme="majorBidi"/>
        </w:rPr>
        <w:t xml:space="preserve">Therefore, international governmental and non-governmental organizations (IGOs and INGOs) and their influence on local policies and practices are the center of attention in the world </w:t>
      </w:r>
      <w:r w:rsidR="00616FE1" w:rsidRPr="007E6C67">
        <w:rPr>
          <w:rFonts w:cstheme="majorBidi"/>
        </w:rPr>
        <w:t>society</w:t>
      </w:r>
      <w:r w:rsidRPr="007E6C67">
        <w:rPr>
          <w:rFonts w:cstheme="majorBidi"/>
        </w:rPr>
        <w:t xml:space="preserve"> literature (Meyer 1980; Schafer 1999; Boli and Thomas 1997; Hafner-Burton and Tsutsui 2005; Kim 2013; Frank et al. 2000; Buttel 2000; Hironaka 2002; Longhofer and Schofer 2010; Longhofer et al. 2016). In sum, world </w:t>
      </w:r>
      <w:r w:rsidR="00616FE1" w:rsidRPr="007E6C67">
        <w:rPr>
          <w:rFonts w:cstheme="majorBidi"/>
        </w:rPr>
        <w:t>society’s</w:t>
      </w:r>
      <w:r w:rsidRPr="007E6C67">
        <w:rPr>
          <w:rFonts w:cstheme="majorBidi"/>
        </w:rPr>
        <w:t xml:space="preserve"> primary concern is the homogenizing forces that, through embedding states in a network of intergovernmental organizations, are making all nations of the world, at least in the form</w:t>
      </w:r>
      <w:r w:rsidR="00616FE1" w:rsidRPr="007E6C67">
        <w:rPr>
          <w:rFonts w:cstheme="majorBidi"/>
        </w:rPr>
        <w:t>,</w:t>
      </w:r>
      <w:r w:rsidRPr="007E6C67">
        <w:rPr>
          <w:rFonts w:cstheme="majorBidi"/>
        </w:rPr>
        <w:t xml:space="preserve"> if not in the content, similar to each other (Beckfield 2010). This homogenization by IGOs and INGOs reshapes nation-states’ policies regarding several aspects of society, including but not </w:t>
      </w:r>
      <w:r w:rsidR="00616FE1" w:rsidRPr="007E6C67">
        <w:rPr>
          <w:rFonts w:cstheme="majorBidi"/>
        </w:rPr>
        <w:t>limited</w:t>
      </w:r>
      <w:r w:rsidRPr="007E6C67">
        <w:rPr>
          <w:rFonts w:cstheme="majorBidi"/>
        </w:rPr>
        <w:t xml:space="preserve"> to environmental protection, democracy, human rights, education, and child labor</w:t>
      </w:r>
      <w:r w:rsidR="0044447D" w:rsidRPr="007E6C67">
        <w:rPr>
          <w:rFonts w:cstheme="majorBidi"/>
        </w:rPr>
        <w:t xml:space="preserve"> (Frank et al. 2000; Buttel 2000; Longhofer and Schofer </w:t>
      </w:r>
      <w:r w:rsidR="0044447D" w:rsidRPr="007E6C67">
        <w:rPr>
          <w:rFonts w:cstheme="majorBidi"/>
        </w:rPr>
        <w:lastRenderedPageBreak/>
        <w:t>2010; Longhofer et al. 2016; Torfason and Ingram 2010; Mathias 2013; Kim 2013; Hafner-Burton and Tsutsui 2005; Schofer and Meyer 2005; Schafer 1999; Clark 2011)</w:t>
      </w:r>
    </w:p>
    <w:p w14:paraId="62044134" w14:textId="4298970C" w:rsidR="00B44BC8" w:rsidRPr="007E6C67" w:rsidRDefault="00A328BA" w:rsidP="00707382">
      <w:pPr>
        <w:pStyle w:val="Text"/>
        <w:rPr>
          <w:rFonts w:cstheme="majorBidi"/>
        </w:rPr>
      </w:pPr>
      <w:r w:rsidRPr="007E6C67">
        <w:rPr>
          <w:rFonts w:cstheme="majorBidi"/>
        </w:rPr>
        <w:t>Nevertheless</w:t>
      </w:r>
      <w:r w:rsidR="00507C29" w:rsidRPr="007E6C67">
        <w:rPr>
          <w:rFonts w:cstheme="majorBidi"/>
        </w:rPr>
        <w:t xml:space="preserve">, there is </w:t>
      </w:r>
      <w:r w:rsidR="00616FE1" w:rsidRPr="007E6C67">
        <w:rPr>
          <w:rFonts w:cstheme="majorBidi"/>
        </w:rPr>
        <w:t>evidence that the decision-making power within international governmental institutions, such as the IMF and the World Bank, is not equally distributed, and advanced countries have more power than</w:t>
      </w:r>
      <w:r w:rsidR="00507C29" w:rsidRPr="007E6C67">
        <w:rPr>
          <w:rFonts w:cstheme="majorBidi"/>
        </w:rPr>
        <w:t xml:space="preserve"> developing nations (Clark 2017). Given the fact that these institutions are the ones that promote neoliberal policies – forcing other countries to open their economies to the forces of globalization –</w:t>
      </w:r>
      <w:r w:rsidR="00707382" w:rsidRPr="007E6C67">
        <w:rPr>
          <w:rFonts w:cstheme="majorBidi"/>
        </w:rPr>
        <w:t xml:space="preserve"> </w:t>
      </w:r>
      <w:r w:rsidR="00507C29" w:rsidRPr="007E6C67">
        <w:rPr>
          <w:rFonts w:cstheme="majorBidi"/>
        </w:rPr>
        <w:t xml:space="preserve">advanced countries are now controlling world </w:t>
      </w:r>
      <w:r w:rsidR="00707382" w:rsidRPr="007E6C67">
        <w:rPr>
          <w:rFonts w:cstheme="majorBidi"/>
        </w:rPr>
        <w:t>society</w:t>
      </w:r>
      <w:r w:rsidR="00507C29" w:rsidRPr="007E6C67">
        <w:rPr>
          <w:rFonts w:cstheme="majorBidi"/>
        </w:rPr>
        <w:t xml:space="preserve"> to a greater extent than before. </w:t>
      </w:r>
      <w:r w:rsidR="00707382" w:rsidRPr="007E6C67">
        <w:rPr>
          <w:rFonts w:cstheme="majorBidi"/>
        </w:rPr>
        <w:t>Therefore</w:t>
      </w:r>
      <w:r w:rsidR="00507C29" w:rsidRPr="007E6C67">
        <w:rPr>
          <w:rFonts w:cstheme="majorBidi"/>
        </w:rPr>
        <w:t xml:space="preserve">, </w:t>
      </w:r>
      <w:r w:rsidR="00707382" w:rsidRPr="007E6C67">
        <w:rPr>
          <w:rFonts w:cstheme="majorBidi"/>
        </w:rPr>
        <w:t>it appears that the current</w:t>
      </w:r>
      <w:r w:rsidR="00507C29" w:rsidRPr="007E6C67">
        <w:rPr>
          <w:rFonts w:cstheme="majorBidi"/>
        </w:rPr>
        <w:t xml:space="preserve"> global system </w:t>
      </w:r>
      <w:r w:rsidR="00707382" w:rsidRPr="007E6C67">
        <w:rPr>
          <w:rFonts w:cstheme="majorBidi"/>
        </w:rPr>
        <w:t xml:space="preserve">is controlled by </w:t>
      </w:r>
      <w:r w:rsidR="00616FE1" w:rsidRPr="007E6C67">
        <w:rPr>
          <w:rFonts w:cstheme="majorBidi"/>
        </w:rPr>
        <w:t>a small number of core states</w:t>
      </w:r>
      <w:r w:rsidR="00707382" w:rsidRPr="007E6C67">
        <w:rPr>
          <w:rFonts w:cstheme="majorBidi"/>
        </w:rPr>
        <w:t>, which have dominated</w:t>
      </w:r>
      <w:r w:rsidR="00616FE1" w:rsidRPr="007E6C67">
        <w:rPr>
          <w:rFonts w:cstheme="majorBidi"/>
        </w:rPr>
        <w:t xml:space="preserve"> not just the </w:t>
      </w:r>
      <w:r w:rsidR="00707382" w:rsidRPr="007E6C67">
        <w:rPr>
          <w:rFonts w:cstheme="majorBidi"/>
        </w:rPr>
        <w:t xml:space="preserve">world economy </w:t>
      </w:r>
      <w:r w:rsidR="009C4886" w:rsidRPr="007E6C67">
        <w:rPr>
          <w:rFonts w:cstheme="majorBidi"/>
        </w:rPr>
        <w:t xml:space="preserve">– as argued by the world-systems analysis – but also </w:t>
      </w:r>
      <w:r w:rsidR="00707382" w:rsidRPr="007E6C67">
        <w:rPr>
          <w:rFonts w:cstheme="majorBidi"/>
        </w:rPr>
        <w:t xml:space="preserve">world </w:t>
      </w:r>
      <w:r w:rsidR="00616FE1" w:rsidRPr="007E6C67">
        <w:rPr>
          <w:rFonts w:cstheme="majorBidi"/>
        </w:rPr>
        <w:t>culture and polity</w:t>
      </w:r>
      <w:r w:rsidR="00507C29" w:rsidRPr="007E6C67">
        <w:rPr>
          <w:rFonts w:cstheme="majorBidi"/>
        </w:rPr>
        <w:t>.</w:t>
      </w:r>
    </w:p>
    <w:p w14:paraId="78D79211" w14:textId="3B1A7182" w:rsidR="003C055D" w:rsidRPr="007E6C67" w:rsidRDefault="00E6073B" w:rsidP="003C055D">
      <w:pPr>
        <w:pStyle w:val="Heading2"/>
        <w:rPr>
          <w:rFonts w:asciiTheme="majorBidi" w:hAnsiTheme="majorBidi"/>
        </w:rPr>
      </w:pPr>
      <w:bookmarkStart w:id="12" w:name="_Toc120783378"/>
      <w:r w:rsidRPr="007E6C67">
        <w:rPr>
          <w:rFonts w:asciiTheme="majorBidi" w:hAnsiTheme="majorBidi"/>
        </w:rPr>
        <w:t xml:space="preserve">Moving Forward: </w:t>
      </w:r>
      <w:r w:rsidR="003C055D" w:rsidRPr="007E6C67">
        <w:rPr>
          <w:rFonts w:asciiTheme="majorBidi" w:hAnsiTheme="majorBidi"/>
        </w:rPr>
        <w:t>Theoretical Framework</w:t>
      </w:r>
      <w:r w:rsidR="0074187E" w:rsidRPr="007E6C67">
        <w:rPr>
          <w:rFonts w:asciiTheme="majorBidi" w:hAnsiTheme="majorBidi"/>
        </w:rPr>
        <w:t xml:space="preserve"> of This Dissertation</w:t>
      </w:r>
      <w:bookmarkEnd w:id="12"/>
    </w:p>
    <w:p w14:paraId="2E8FF674" w14:textId="5EE861BE" w:rsidR="00E6073B" w:rsidRPr="007E6C67" w:rsidRDefault="00E6073B" w:rsidP="002F4D2F">
      <w:pPr>
        <w:pStyle w:val="Text"/>
        <w:rPr>
          <w:rFonts w:cstheme="majorBidi"/>
        </w:rPr>
      </w:pPr>
      <w:r w:rsidRPr="007E6C67">
        <w:rPr>
          <w:rFonts w:cstheme="majorBidi"/>
        </w:rPr>
        <w:t>The theoretical framework of this dissertation is</w:t>
      </w:r>
      <w:r w:rsidR="008925D8" w:rsidRPr="007E6C67">
        <w:rPr>
          <w:rFonts w:cstheme="majorBidi"/>
        </w:rPr>
        <w:t xml:space="preserve"> inspired by recent metatheorizing efforts to build a more general framework that can capture the multidimensional aspects of development (</w:t>
      </w:r>
      <w:r w:rsidR="000A3DCA" w:rsidRPr="007E6C67">
        <w:rPr>
          <w:rFonts w:cstheme="majorBidi"/>
        </w:rPr>
        <w:t xml:space="preserve">Burns and Rudel 2015; </w:t>
      </w:r>
      <w:r w:rsidR="008925D8" w:rsidRPr="007E6C67">
        <w:rPr>
          <w:rFonts w:cstheme="majorBidi"/>
        </w:rPr>
        <w:t xml:space="preserve">Fisher and Jorgenson 2019). </w:t>
      </w:r>
      <w:r w:rsidRPr="007E6C67">
        <w:rPr>
          <w:rFonts w:cstheme="majorBidi"/>
        </w:rPr>
        <w:t xml:space="preserve">As I discussed above, </w:t>
      </w:r>
      <w:r w:rsidR="00E224B5" w:rsidRPr="007E6C67">
        <w:rPr>
          <w:rFonts w:cstheme="majorBidi"/>
        </w:rPr>
        <w:t xml:space="preserve">compared to the simplified and linear argument of modernization theory – that the development of all nations and therefore decreased inequality between them is only a matter of time, mainly depending on endogenous factors – </w:t>
      </w:r>
      <w:r w:rsidR="00642C57">
        <w:rPr>
          <w:rFonts w:cstheme="majorBidi"/>
        </w:rPr>
        <w:t>theories</w:t>
      </w:r>
      <w:r w:rsidR="00E224B5" w:rsidRPr="007E6C67">
        <w:rPr>
          <w:rFonts w:cstheme="majorBidi"/>
        </w:rPr>
        <w:t xml:space="preserve"> of globalization offer a richer understanding of the complex and multidimensional nature of the late capitalism. However, modernization theory also offer</w:t>
      </w:r>
      <w:r w:rsidR="00B6334F" w:rsidRPr="007E6C67">
        <w:rPr>
          <w:rFonts w:cstheme="majorBidi"/>
        </w:rPr>
        <w:t>s</w:t>
      </w:r>
      <w:r w:rsidR="00E224B5" w:rsidRPr="007E6C67">
        <w:rPr>
          <w:rFonts w:cstheme="majorBidi"/>
        </w:rPr>
        <w:t xml:space="preserve"> insights that</w:t>
      </w:r>
      <w:r w:rsidR="00B6334F" w:rsidRPr="007E6C67">
        <w:rPr>
          <w:rFonts w:cstheme="majorBidi"/>
        </w:rPr>
        <w:t xml:space="preserve"> cannot be easily overlooked. W</w:t>
      </w:r>
      <w:r w:rsidR="00E224B5" w:rsidRPr="007E6C67">
        <w:rPr>
          <w:rFonts w:cstheme="majorBidi"/>
        </w:rPr>
        <w:t xml:space="preserve">hen combined with </w:t>
      </w:r>
      <w:r w:rsidR="00642C57">
        <w:rPr>
          <w:rFonts w:cstheme="majorBidi"/>
        </w:rPr>
        <w:t>theories of globalization</w:t>
      </w:r>
      <w:r w:rsidR="00E224B5" w:rsidRPr="007E6C67">
        <w:rPr>
          <w:rFonts w:cstheme="majorBidi"/>
        </w:rPr>
        <w:t xml:space="preserve">, </w:t>
      </w:r>
      <w:r w:rsidR="00B6334F" w:rsidRPr="007E6C67">
        <w:rPr>
          <w:rFonts w:cstheme="majorBidi"/>
        </w:rPr>
        <w:t xml:space="preserve">some aspects of modernization </w:t>
      </w:r>
      <w:r w:rsidR="00E224B5" w:rsidRPr="007E6C67">
        <w:rPr>
          <w:rFonts w:cstheme="majorBidi"/>
        </w:rPr>
        <w:t xml:space="preserve">can shed light and explain anomalies observed in empirical studies of inequalities </w:t>
      </w:r>
      <w:r w:rsidR="00642C57">
        <w:rPr>
          <w:rFonts w:cstheme="majorBidi"/>
        </w:rPr>
        <w:t>at the international level</w:t>
      </w:r>
      <w:r w:rsidR="00E224B5" w:rsidRPr="007E6C67">
        <w:rPr>
          <w:rFonts w:cstheme="majorBidi"/>
        </w:rPr>
        <w:t xml:space="preserve">. </w:t>
      </w:r>
    </w:p>
    <w:p w14:paraId="4DDE79D8" w14:textId="71DFC3E3" w:rsidR="002F4D2F" w:rsidRPr="007E6C67" w:rsidRDefault="00854461" w:rsidP="002F4D2F">
      <w:pPr>
        <w:pStyle w:val="Text"/>
        <w:rPr>
          <w:rFonts w:cstheme="majorBidi"/>
        </w:rPr>
      </w:pPr>
      <w:r w:rsidRPr="007E6C67">
        <w:rPr>
          <w:rFonts w:cstheme="majorBidi"/>
        </w:rPr>
        <w:t>For instance, t</w:t>
      </w:r>
      <w:r w:rsidR="008925D8" w:rsidRPr="007E6C67">
        <w:rPr>
          <w:rFonts w:cstheme="majorBidi"/>
        </w:rPr>
        <w:t>he fact emphasized by</w:t>
      </w:r>
      <w:r w:rsidR="00707382" w:rsidRPr="007E6C67">
        <w:rPr>
          <w:rFonts w:cstheme="majorBidi"/>
        </w:rPr>
        <w:t xml:space="preserve"> modernization theory</w:t>
      </w:r>
      <w:r w:rsidR="008925D8" w:rsidRPr="007E6C67">
        <w:rPr>
          <w:rFonts w:cstheme="majorBidi"/>
        </w:rPr>
        <w:t xml:space="preserve"> – that each country has a unique </w:t>
      </w:r>
      <w:r w:rsidR="009C4886" w:rsidRPr="007E6C67">
        <w:rPr>
          <w:rFonts w:cstheme="majorBidi"/>
        </w:rPr>
        <w:t xml:space="preserve">and context-specific </w:t>
      </w:r>
      <w:r w:rsidR="008925D8" w:rsidRPr="007E6C67">
        <w:rPr>
          <w:rFonts w:cstheme="majorBidi"/>
        </w:rPr>
        <w:t xml:space="preserve">profile </w:t>
      </w:r>
      <w:r w:rsidR="009C4886" w:rsidRPr="007E6C67">
        <w:rPr>
          <w:rFonts w:cstheme="majorBidi"/>
        </w:rPr>
        <w:t>of</w:t>
      </w:r>
      <w:r w:rsidR="008925D8" w:rsidRPr="007E6C67">
        <w:rPr>
          <w:rFonts w:cstheme="majorBidi"/>
        </w:rPr>
        <w:t xml:space="preserve"> development and </w:t>
      </w:r>
      <w:r w:rsidR="000A3DCA" w:rsidRPr="007E6C67">
        <w:rPr>
          <w:rFonts w:cstheme="majorBidi"/>
        </w:rPr>
        <w:t>inequality</w:t>
      </w:r>
      <w:r w:rsidR="008925D8" w:rsidRPr="007E6C67">
        <w:rPr>
          <w:rFonts w:cstheme="majorBidi"/>
        </w:rPr>
        <w:t xml:space="preserve"> – is </w:t>
      </w:r>
      <w:r w:rsidR="002F4D2F" w:rsidRPr="007E6C67">
        <w:rPr>
          <w:rFonts w:cstheme="majorBidi"/>
        </w:rPr>
        <w:t>usually</w:t>
      </w:r>
      <w:r w:rsidR="008925D8" w:rsidRPr="007E6C67">
        <w:rPr>
          <w:rFonts w:cstheme="majorBidi"/>
        </w:rPr>
        <w:t xml:space="preserve"> overlooked in </w:t>
      </w:r>
      <w:r w:rsidR="008925D8" w:rsidRPr="007E6C67">
        <w:rPr>
          <w:rFonts w:cstheme="majorBidi"/>
        </w:rPr>
        <w:lastRenderedPageBreak/>
        <w:t>empirical studies</w:t>
      </w:r>
      <w:r w:rsidR="00E6073B" w:rsidRPr="007E6C67">
        <w:rPr>
          <w:rFonts w:cstheme="majorBidi"/>
        </w:rPr>
        <w:t xml:space="preserve"> </w:t>
      </w:r>
      <w:r w:rsidRPr="007E6C67">
        <w:rPr>
          <w:rFonts w:cstheme="majorBidi"/>
        </w:rPr>
        <w:t xml:space="preserve">done </w:t>
      </w:r>
      <w:r w:rsidR="00E6073B" w:rsidRPr="007E6C67">
        <w:rPr>
          <w:rFonts w:cstheme="majorBidi"/>
        </w:rPr>
        <w:t>by scholars of globalization</w:t>
      </w:r>
      <w:r w:rsidR="008925D8" w:rsidRPr="007E6C67">
        <w:rPr>
          <w:rFonts w:cstheme="majorBidi"/>
        </w:rPr>
        <w:t>.</w:t>
      </w:r>
      <w:r w:rsidR="002F4D2F" w:rsidRPr="007E6C67">
        <w:rPr>
          <w:rFonts w:cstheme="majorBidi"/>
        </w:rPr>
        <w:t xml:space="preserve"> Moreover, </w:t>
      </w:r>
      <w:r w:rsidR="000A3DCA" w:rsidRPr="007E6C67">
        <w:rPr>
          <w:rFonts w:cstheme="majorBidi"/>
        </w:rPr>
        <w:t>research</w:t>
      </w:r>
      <w:r w:rsidR="009C4886" w:rsidRPr="007E6C67">
        <w:rPr>
          <w:rFonts w:cstheme="majorBidi"/>
        </w:rPr>
        <w:t xml:space="preserve"> on</w:t>
      </w:r>
      <w:r w:rsidR="008925D8" w:rsidRPr="007E6C67">
        <w:rPr>
          <w:rFonts w:cstheme="majorBidi"/>
        </w:rPr>
        <w:t xml:space="preserve"> the effects of </w:t>
      </w:r>
      <w:r w:rsidR="009C4886" w:rsidRPr="007E6C67">
        <w:rPr>
          <w:rFonts w:cstheme="majorBidi"/>
        </w:rPr>
        <w:t xml:space="preserve">external </w:t>
      </w:r>
      <w:r w:rsidRPr="007E6C67">
        <w:rPr>
          <w:rFonts w:cstheme="majorBidi"/>
        </w:rPr>
        <w:t xml:space="preserve">and global </w:t>
      </w:r>
      <w:r w:rsidR="009C4886" w:rsidRPr="007E6C67">
        <w:rPr>
          <w:rFonts w:cstheme="majorBidi"/>
        </w:rPr>
        <w:t>factors</w:t>
      </w:r>
      <w:r w:rsidR="000A3DCA" w:rsidRPr="007E6C67">
        <w:rPr>
          <w:rFonts w:cstheme="majorBidi"/>
        </w:rPr>
        <w:t xml:space="preserve"> typically</w:t>
      </w:r>
      <w:r w:rsidR="009C4886" w:rsidRPr="007E6C67">
        <w:rPr>
          <w:rFonts w:cstheme="majorBidi"/>
        </w:rPr>
        <w:t xml:space="preserve"> tend</w:t>
      </w:r>
      <w:r w:rsidR="000A3DCA" w:rsidRPr="007E6C67">
        <w:rPr>
          <w:rFonts w:cstheme="majorBidi"/>
        </w:rPr>
        <w:t>s</w:t>
      </w:r>
      <w:r w:rsidR="009C4886" w:rsidRPr="007E6C67">
        <w:rPr>
          <w:rFonts w:cstheme="majorBidi"/>
        </w:rPr>
        <w:t xml:space="preserve"> to hypothesize</w:t>
      </w:r>
      <w:r w:rsidR="008925D8" w:rsidRPr="007E6C67">
        <w:rPr>
          <w:rFonts w:cstheme="majorBidi"/>
        </w:rPr>
        <w:t xml:space="preserve"> a uniform impact, either positive or negative, on all countries. </w:t>
      </w:r>
      <w:r w:rsidR="002F4D2F" w:rsidRPr="007E6C67">
        <w:rPr>
          <w:rFonts w:cstheme="majorBidi"/>
        </w:rPr>
        <w:t>This is partially due to the limitations imposed by common methods of analysis used in the literature on</w:t>
      </w:r>
      <w:r w:rsidRPr="007E6C67">
        <w:rPr>
          <w:rFonts w:cstheme="majorBidi"/>
        </w:rPr>
        <w:t xml:space="preserve"> global and</w:t>
      </w:r>
      <w:r w:rsidR="002F4D2F" w:rsidRPr="007E6C67">
        <w:rPr>
          <w:rFonts w:cstheme="majorBidi"/>
        </w:rPr>
        <w:t xml:space="preserve"> cross-national sociology (see </w:t>
      </w:r>
      <w:r w:rsidR="002F4D2F" w:rsidRPr="007E6C67">
        <w:rPr>
          <w:rFonts w:cstheme="majorBidi"/>
        </w:rPr>
        <w:fldChar w:fldCharType="begin"/>
      </w:r>
      <w:r w:rsidR="002F4D2F" w:rsidRPr="007E6C67">
        <w:rPr>
          <w:rFonts w:cstheme="majorBidi"/>
        </w:rPr>
        <w:instrText xml:space="preserve"> REF _Ref114062354 \h </w:instrText>
      </w:r>
      <w:r w:rsidR="007E6C67">
        <w:rPr>
          <w:rFonts w:cstheme="majorBidi"/>
        </w:rPr>
        <w:instrText xml:space="preserve"> \* MERGEFORMAT </w:instrText>
      </w:r>
      <w:r w:rsidR="002F4D2F" w:rsidRPr="007E6C67">
        <w:rPr>
          <w:rFonts w:cstheme="majorBidi"/>
        </w:rPr>
      </w:r>
      <w:r w:rsidR="002F4D2F" w:rsidRPr="007E6C67">
        <w:rPr>
          <w:rFonts w:cstheme="majorBidi"/>
        </w:rPr>
        <w:fldChar w:fldCharType="separate"/>
      </w:r>
      <w:r w:rsidR="006E743B" w:rsidRPr="007E6C67">
        <w:t>Chapter 2: Methodology</w:t>
      </w:r>
      <w:r w:rsidR="002F4D2F" w:rsidRPr="007E6C67">
        <w:rPr>
          <w:rFonts w:cstheme="majorBidi"/>
        </w:rPr>
        <w:fldChar w:fldCharType="end"/>
      </w:r>
      <w:r w:rsidR="002F4D2F" w:rsidRPr="007E6C67">
        <w:rPr>
          <w:rFonts w:cstheme="majorBidi"/>
        </w:rPr>
        <w:t xml:space="preserve">). </w:t>
      </w:r>
      <w:r w:rsidR="009C4886" w:rsidRPr="007E6C67">
        <w:rPr>
          <w:rFonts w:cstheme="majorBidi"/>
        </w:rPr>
        <w:t>Nevertheless</w:t>
      </w:r>
      <w:r w:rsidR="008925D8" w:rsidRPr="007E6C67">
        <w:rPr>
          <w:rFonts w:cstheme="majorBidi"/>
        </w:rPr>
        <w:t xml:space="preserve">, it would be more accurate to </w:t>
      </w:r>
      <w:r w:rsidR="002F4D2F" w:rsidRPr="007E6C67">
        <w:rPr>
          <w:rFonts w:cstheme="majorBidi"/>
        </w:rPr>
        <w:t xml:space="preserve">systematically </w:t>
      </w:r>
      <w:r w:rsidR="008925D8" w:rsidRPr="007E6C67">
        <w:rPr>
          <w:rFonts w:cstheme="majorBidi"/>
        </w:rPr>
        <w:t xml:space="preserve">account for the possibility that some </w:t>
      </w:r>
      <w:r w:rsidR="009C4886" w:rsidRPr="007E6C67">
        <w:rPr>
          <w:rFonts w:cstheme="majorBidi"/>
        </w:rPr>
        <w:t xml:space="preserve">nations, due to their specific contextual </w:t>
      </w:r>
      <w:r w:rsidR="002F4D2F" w:rsidRPr="007E6C67">
        <w:rPr>
          <w:rFonts w:cstheme="majorBidi"/>
        </w:rPr>
        <w:t>conditions</w:t>
      </w:r>
      <w:r w:rsidR="009C4886" w:rsidRPr="007E6C67">
        <w:rPr>
          <w:rFonts w:cstheme="majorBidi"/>
        </w:rPr>
        <w:t>,</w:t>
      </w:r>
      <w:r w:rsidR="008925D8" w:rsidRPr="007E6C67">
        <w:rPr>
          <w:rFonts w:cstheme="majorBidi"/>
        </w:rPr>
        <w:t xml:space="preserve"> might respond to </w:t>
      </w:r>
      <w:r w:rsidR="009C4886" w:rsidRPr="007E6C67">
        <w:rPr>
          <w:rFonts w:cstheme="majorBidi"/>
        </w:rPr>
        <w:t>external forces of globalization</w:t>
      </w:r>
      <w:r w:rsidR="008925D8" w:rsidRPr="007E6C67">
        <w:rPr>
          <w:rFonts w:cstheme="majorBidi"/>
        </w:rPr>
        <w:t xml:space="preserve"> </w:t>
      </w:r>
      <w:r w:rsidR="009C4886" w:rsidRPr="007E6C67">
        <w:rPr>
          <w:rFonts w:cstheme="majorBidi"/>
        </w:rPr>
        <w:t>differentl</w:t>
      </w:r>
      <w:r w:rsidR="002F4D2F" w:rsidRPr="007E6C67">
        <w:rPr>
          <w:rFonts w:cstheme="majorBidi"/>
        </w:rPr>
        <w:t xml:space="preserve">y. </w:t>
      </w:r>
      <w:r w:rsidR="000A3DCA" w:rsidRPr="007E6C67">
        <w:rPr>
          <w:rFonts w:cstheme="majorBidi"/>
        </w:rPr>
        <w:t>Several recent studies</w:t>
      </w:r>
      <w:r w:rsidR="00A328BA" w:rsidRPr="007E6C67">
        <w:rPr>
          <w:rFonts w:cstheme="majorBidi"/>
        </w:rPr>
        <w:t xml:space="preserve"> </w:t>
      </w:r>
      <w:r w:rsidR="002F4D2F" w:rsidRPr="007E6C67">
        <w:rPr>
          <w:rFonts w:cstheme="majorBidi"/>
        </w:rPr>
        <w:t xml:space="preserve">have highlighted the importance of such consideration. </w:t>
      </w:r>
    </w:p>
    <w:p w14:paraId="6F6AE4F3" w14:textId="5307A0FA" w:rsidR="00A328BA" w:rsidRPr="007E6C67" w:rsidRDefault="002F4D2F" w:rsidP="002F4D2F">
      <w:pPr>
        <w:pStyle w:val="Text"/>
        <w:rPr>
          <w:rFonts w:cstheme="majorBidi"/>
        </w:rPr>
      </w:pPr>
      <w:r w:rsidRPr="007E6C67">
        <w:rPr>
          <w:rFonts w:cstheme="majorBidi"/>
        </w:rPr>
        <w:t xml:space="preserve">For instance, </w:t>
      </w:r>
      <w:r w:rsidR="00193B4D" w:rsidRPr="007E6C67">
        <w:rPr>
          <w:rFonts w:cstheme="majorBidi"/>
        </w:rPr>
        <w:t>recent</w:t>
      </w:r>
      <w:r w:rsidR="000A3DCA" w:rsidRPr="007E6C67">
        <w:rPr>
          <w:rFonts w:cstheme="majorBidi"/>
        </w:rPr>
        <w:t xml:space="preserve"> research</w:t>
      </w:r>
      <w:r w:rsidRPr="007E6C67">
        <w:rPr>
          <w:rFonts w:cstheme="majorBidi"/>
        </w:rPr>
        <w:t xml:space="preserve"> on the impact of economic globalization – measured by indicators such as trade openness and foreign direct investment – on multiple forms of between- and within-nation inequality (e.g., environmental degradation, income inequality, etc.) shows that these effects can be moderated by nations’ position in the world economy</w:t>
      </w:r>
      <w:r w:rsidR="00A328BA" w:rsidRPr="007E6C67">
        <w:rPr>
          <w:rFonts w:cstheme="majorBidi"/>
        </w:rPr>
        <w:t xml:space="preserve"> (</w:t>
      </w:r>
      <w:r w:rsidRPr="007E6C67">
        <w:rPr>
          <w:rFonts w:cstheme="majorBidi"/>
        </w:rPr>
        <w:t xml:space="preserve">e.g., </w:t>
      </w:r>
      <w:r w:rsidR="00D8553C" w:rsidRPr="007E6C67">
        <w:rPr>
          <w:rFonts w:cstheme="majorBidi"/>
        </w:rPr>
        <w:t>Hekmatpour and Leslie 2022</w:t>
      </w:r>
      <w:r w:rsidRPr="007E6C67">
        <w:rPr>
          <w:rFonts w:cstheme="majorBidi"/>
        </w:rPr>
        <w:t>; Yeboua 2019</w:t>
      </w:r>
      <w:r w:rsidR="00A328BA" w:rsidRPr="007E6C67">
        <w:rPr>
          <w:rFonts w:cstheme="majorBidi"/>
        </w:rPr>
        <w:t>). Moreover, scholars have not yet reached a consensus regarding the effectiveness of cultural and political globalization in improving people</w:t>
      </w:r>
      <w:r w:rsidRPr="007E6C67">
        <w:rPr>
          <w:rFonts w:cstheme="majorBidi"/>
        </w:rPr>
        <w:t>’</w:t>
      </w:r>
      <w:r w:rsidR="00A328BA" w:rsidRPr="007E6C67">
        <w:rPr>
          <w:rFonts w:cstheme="majorBidi"/>
        </w:rPr>
        <w:t xml:space="preserve">s lives. Literature suggests that while developing countries are adopting institutional forms </w:t>
      </w:r>
      <w:r w:rsidRPr="007E6C67">
        <w:rPr>
          <w:rFonts w:cstheme="majorBidi"/>
        </w:rPr>
        <w:t>imposed by</w:t>
      </w:r>
      <w:r w:rsidR="00A328BA" w:rsidRPr="007E6C67">
        <w:rPr>
          <w:rFonts w:cstheme="majorBidi"/>
        </w:rPr>
        <w:t xml:space="preserve"> the world society, there is an endemic decoupling – a disconnect between policy and practice – that prevents institutions from fully functioning (Beckfield 2010). Decoupling happens because some of the external elements of the global culture are easier to adopt. In contrast, other elements are utterly inconsistent with local culture and infrastructures (Meyer et al. 1997). Therefore, countries are forced to establish institutions to remain compatible with global culture while these institutions barely function in their local context.</w:t>
      </w:r>
    </w:p>
    <w:p w14:paraId="382E9DDC" w14:textId="2EC552F3" w:rsidR="00A328BA" w:rsidRPr="007E6C67" w:rsidRDefault="00A328BA" w:rsidP="002F4D2F">
      <w:pPr>
        <w:pStyle w:val="Text"/>
        <w:rPr>
          <w:rFonts w:cstheme="majorBidi"/>
        </w:rPr>
      </w:pPr>
      <w:r w:rsidRPr="007E6C67">
        <w:rPr>
          <w:rFonts w:cstheme="majorBidi"/>
        </w:rPr>
        <w:t>As another example</w:t>
      </w:r>
      <w:r w:rsidR="002F4D2F" w:rsidRPr="007E6C67">
        <w:rPr>
          <w:rFonts w:cstheme="majorBidi"/>
        </w:rPr>
        <w:t xml:space="preserve"> of decoupling</w:t>
      </w:r>
      <w:r w:rsidRPr="007E6C67">
        <w:rPr>
          <w:rFonts w:cstheme="majorBidi"/>
        </w:rPr>
        <w:t xml:space="preserve">, previous research shows that states that use the word “democratic” in the official name of their government are significantly below the average of the </w:t>
      </w:r>
      <w:r w:rsidRPr="007E6C67">
        <w:rPr>
          <w:rFonts w:cstheme="majorBidi"/>
        </w:rPr>
        <w:lastRenderedPageBreak/>
        <w:t xml:space="preserve">world in terms of actual democratic performance indices (Torfason and Ingram 2010). Moreover, totalitarian governments frequently use human rights treaties as “window dressing,” while, in practice, they are exacerbating human rights conditions in their countries (Hafner-Burton and Tsutsui 2005). Research also shows a significant difference between signing treaties and a real commitment to human rights in allowing individuals to complain about their conditions </w:t>
      </w:r>
      <w:r w:rsidR="002F4D2F" w:rsidRPr="007E6C67">
        <w:rPr>
          <w:rFonts w:cstheme="majorBidi"/>
        </w:rPr>
        <w:t xml:space="preserve">freely </w:t>
      </w:r>
      <w:r w:rsidRPr="007E6C67">
        <w:rPr>
          <w:rFonts w:cstheme="majorBidi"/>
        </w:rPr>
        <w:t>(Cole 2012).</w:t>
      </w:r>
      <w:r w:rsidR="002F4D2F" w:rsidRPr="007E6C67">
        <w:rPr>
          <w:rFonts w:cstheme="majorBidi"/>
        </w:rPr>
        <w:t xml:space="preserve"> </w:t>
      </w:r>
      <w:r w:rsidRPr="007E6C67">
        <w:rPr>
          <w:rFonts w:cstheme="majorBidi"/>
        </w:rPr>
        <w:t xml:space="preserve">In addition to decoupling, recent studies show that international organizations are not essentially homogenizing the world and are not as impartial as they appear. IGOs are becoming more regionalized rather than global, which leads to local convergence and global divergence in the world (Beckfield 2010). Therefore, given the </w:t>
      </w:r>
      <w:r w:rsidR="000A3DCA" w:rsidRPr="007E6C67">
        <w:rPr>
          <w:rFonts w:cstheme="majorBidi"/>
        </w:rPr>
        <w:t xml:space="preserve">already </w:t>
      </w:r>
      <w:r w:rsidRPr="007E6C67">
        <w:rPr>
          <w:rFonts w:cstheme="majorBidi"/>
        </w:rPr>
        <w:t>disadvantaged position of regions such as Africa in the global hierarchy of power, one can argue that</w:t>
      </w:r>
      <w:r w:rsidR="002F4D2F" w:rsidRPr="007E6C67">
        <w:rPr>
          <w:rFonts w:cstheme="majorBidi"/>
        </w:rPr>
        <w:t xml:space="preserve"> political globalization</w:t>
      </w:r>
      <w:r w:rsidRPr="007E6C67">
        <w:rPr>
          <w:rFonts w:cstheme="majorBidi"/>
        </w:rPr>
        <w:t xml:space="preserve"> </w:t>
      </w:r>
      <w:r w:rsidR="002F4D2F" w:rsidRPr="007E6C67">
        <w:rPr>
          <w:rFonts w:cstheme="majorBidi"/>
        </w:rPr>
        <w:t>reifies</w:t>
      </w:r>
      <w:r w:rsidRPr="007E6C67">
        <w:rPr>
          <w:rFonts w:cstheme="majorBidi"/>
        </w:rPr>
        <w:t xml:space="preserve"> inequalities between the global North and South.</w:t>
      </w:r>
    </w:p>
    <w:p w14:paraId="2199D769" w14:textId="00B69B4D" w:rsidR="00950A0B" w:rsidRPr="007E6C67" w:rsidRDefault="008925D8" w:rsidP="009C4886">
      <w:pPr>
        <w:pStyle w:val="Text"/>
        <w:rPr>
          <w:rFonts w:cstheme="majorBidi"/>
        </w:rPr>
      </w:pPr>
      <w:r w:rsidRPr="007E6C67">
        <w:rPr>
          <w:rFonts w:cstheme="majorBidi"/>
        </w:rPr>
        <w:t xml:space="preserve">In </w:t>
      </w:r>
      <w:r w:rsidR="009C4886" w:rsidRPr="007E6C67">
        <w:rPr>
          <w:rFonts w:cstheme="majorBidi"/>
        </w:rPr>
        <w:t>this dissertation</w:t>
      </w:r>
      <w:r w:rsidRPr="007E6C67">
        <w:rPr>
          <w:rFonts w:cstheme="majorBidi"/>
        </w:rPr>
        <w:t xml:space="preserve">, </w:t>
      </w:r>
      <w:r w:rsidR="000A3DCA" w:rsidRPr="007E6C67">
        <w:rPr>
          <w:rFonts w:cstheme="majorBidi"/>
        </w:rPr>
        <w:t>my aim is</w:t>
      </w:r>
      <w:r w:rsidRPr="007E6C67">
        <w:rPr>
          <w:rFonts w:cstheme="majorBidi"/>
        </w:rPr>
        <w:t xml:space="preserve"> to address </w:t>
      </w:r>
      <w:r w:rsidR="000A3DCA" w:rsidRPr="007E6C67">
        <w:rPr>
          <w:rFonts w:cstheme="majorBidi"/>
        </w:rPr>
        <w:t xml:space="preserve">the </w:t>
      </w:r>
      <w:r w:rsidR="00A328BA" w:rsidRPr="007E6C67">
        <w:rPr>
          <w:rFonts w:cstheme="majorBidi"/>
        </w:rPr>
        <w:t xml:space="preserve">lack </w:t>
      </w:r>
      <w:r w:rsidR="000A3DCA" w:rsidRPr="007E6C67">
        <w:rPr>
          <w:rFonts w:cstheme="majorBidi"/>
        </w:rPr>
        <w:t xml:space="preserve">of </w:t>
      </w:r>
      <w:r w:rsidR="00A328BA" w:rsidRPr="007E6C67">
        <w:rPr>
          <w:rFonts w:cstheme="majorBidi"/>
        </w:rPr>
        <w:t xml:space="preserve">systemic attention to context </w:t>
      </w:r>
      <w:r w:rsidR="000A3DCA" w:rsidRPr="007E6C67">
        <w:rPr>
          <w:rFonts w:cstheme="majorBidi"/>
        </w:rPr>
        <w:t xml:space="preserve">in the literature </w:t>
      </w:r>
      <w:r w:rsidR="00755663" w:rsidRPr="007E6C67">
        <w:rPr>
          <w:rFonts w:cstheme="majorBidi"/>
        </w:rPr>
        <w:t xml:space="preserve">on global and cross-national sociology </w:t>
      </w:r>
      <w:r w:rsidRPr="007E6C67">
        <w:rPr>
          <w:rFonts w:cstheme="majorBidi"/>
        </w:rPr>
        <w:t>by</w:t>
      </w:r>
      <w:r w:rsidR="00A328BA" w:rsidRPr="007E6C67">
        <w:rPr>
          <w:rFonts w:cstheme="majorBidi"/>
        </w:rPr>
        <w:t xml:space="preserve"> </w:t>
      </w:r>
      <w:r w:rsidR="009C4886" w:rsidRPr="007E6C67">
        <w:rPr>
          <w:rFonts w:cstheme="majorBidi"/>
        </w:rPr>
        <w:t xml:space="preserve">introducing a methodology that is capable of </w:t>
      </w:r>
      <w:r w:rsidRPr="007E6C67">
        <w:rPr>
          <w:rFonts w:cstheme="majorBidi"/>
        </w:rPr>
        <w:t>accounting for countr</w:t>
      </w:r>
      <w:r w:rsidR="002F4D2F" w:rsidRPr="007E6C67">
        <w:rPr>
          <w:rFonts w:cstheme="majorBidi"/>
        </w:rPr>
        <w:t>ies’</w:t>
      </w:r>
      <w:r w:rsidRPr="007E6C67">
        <w:rPr>
          <w:rFonts w:cstheme="majorBidi"/>
        </w:rPr>
        <w:t xml:space="preserve"> unique </w:t>
      </w:r>
      <w:r w:rsidR="002F4D2F" w:rsidRPr="007E6C67">
        <w:rPr>
          <w:rFonts w:cstheme="majorBidi"/>
        </w:rPr>
        <w:t xml:space="preserve">characteristics and </w:t>
      </w:r>
      <w:r w:rsidR="000A3DCA" w:rsidRPr="007E6C67">
        <w:rPr>
          <w:rFonts w:cstheme="majorBidi"/>
        </w:rPr>
        <w:t xml:space="preserve">endogenous </w:t>
      </w:r>
      <w:r w:rsidRPr="007E6C67">
        <w:rPr>
          <w:rFonts w:cstheme="majorBidi"/>
        </w:rPr>
        <w:t>trajector</w:t>
      </w:r>
      <w:r w:rsidR="002F4D2F" w:rsidRPr="007E6C67">
        <w:rPr>
          <w:rFonts w:cstheme="majorBidi"/>
        </w:rPr>
        <w:t>ies</w:t>
      </w:r>
      <w:r w:rsidRPr="007E6C67">
        <w:rPr>
          <w:rFonts w:cstheme="majorBidi"/>
        </w:rPr>
        <w:t xml:space="preserve"> of </w:t>
      </w:r>
      <w:r w:rsidR="002F4D2F" w:rsidRPr="007E6C67">
        <w:rPr>
          <w:rFonts w:cstheme="majorBidi"/>
        </w:rPr>
        <w:t xml:space="preserve">development and </w:t>
      </w:r>
      <w:r w:rsidR="00A328BA" w:rsidRPr="007E6C67">
        <w:rPr>
          <w:rFonts w:cstheme="majorBidi"/>
        </w:rPr>
        <w:t>inequality</w:t>
      </w:r>
      <w:r w:rsidR="000A3DCA" w:rsidRPr="007E6C67">
        <w:rPr>
          <w:rFonts w:cstheme="majorBidi"/>
        </w:rPr>
        <w:t xml:space="preserve"> highlighted by modernization theory</w:t>
      </w:r>
      <w:r w:rsidR="00A328BA" w:rsidRPr="007E6C67">
        <w:rPr>
          <w:rFonts w:cstheme="majorBidi"/>
        </w:rPr>
        <w:t xml:space="preserve"> (see </w:t>
      </w:r>
      <w:r w:rsidR="00A328BA" w:rsidRPr="007E6C67">
        <w:rPr>
          <w:rFonts w:cstheme="majorBidi"/>
        </w:rPr>
        <w:fldChar w:fldCharType="begin"/>
      </w:r>
      <w:r w:rsidR="00A328BA" w:rsidRPr="007E6C67">
        <w:rPr>
          <w:rFonts w:cstheme="majorBidi"/>
        </w:rPr>
        <w:instrText xml:space="preserve"> REF _Ref112830420 \h </w:instrText>
      </w:r>
      <w:r w:rsidR="007E6C67">
        <w:rPr>
          <w:rFonts w:cstheme="majorBidi"/>
        </w:rPr>
        <w:instrText xml:space="preserve"> \* MERGEFORMAT </w:instrText>
      </w:r>
      <w:r w:rsidR="00A328BA" w:rsidRPr="007E6C67">
        <w:rPr>
          <w:rFonts w:cstheme="majorBidi"/>
        </w:rPr>
      </w:r>
      <w:r w:rsidR="00A328BA" w:rsidRPr="007E6C67">
        <w:rPr>
          <w:rFonts w:cstheme="majorBidi"/>
        </w:rPr>
        <w:fldChar w:fldCharType="separate"/>
      </w:r>
      <w:r w:rsidR="006E743B" w:rsidRPr="007E6C67">
        <w:t xml:space="preserve">Chapter 2: </w:t>
      </w:r>
      <w:r w:rsidR="00A328BA" w:rsidRPr="007E6C67">
        <w:rPr>
          <w:rFonts w:cstheme="majorBidi"/>
        </w:rPr>
        <w:fldChar w:fldCharType="end"/>
      </w:r>
      <w:r w:rsidR="00042533">
        <w:rPr>
          <w:rFonts w:cstheme="majorBidi"/>
        </w:rPr>
        <w:t xml:space="preserve"> </w:t>
      </w:r>
      <w:r w:rsidR="000A3DCA" w:rsidRPr="007E6C67">
        <w:rPr>
          <w:rFonts w:cstheme="majorBidi"/>
        </w:rPr>
        <w:t>My</w:t>
      </w:r>
      <w:r w:rsidR="002F4D2F" w:rsidRPr="007E6C67">
        <w:rPr>
          <w:rFonts w:cstheme="majorBidi"/>
        </w:rPr>
        <w:t xml:space="preserve"> analyses </w:t>
      </w:r>
      <w:r w:rsidRPr="007E6C67">
        <w:rPr>
          <w:rFonts w:cstheme="majorBidi"/>
        </w:rPr>
        <w:t xml:space="preserve">effectively capture the impact of contextual factors such as culture, geography, and history on </w:t>
      </w:r>
      <w:r w:rsidR="00A328BA" w:rsidRPr="007E6C67">
        <w:rPr>
          <w:rFonts w:cstheme="majorBidi"/>
        </w:rPr>
        <w:t xml:space="preserve">nations’ </w:t>
      </w:r>
      <w:r w:rsidR="002F4D2F" w:rsidRPr="007E6C67">
        <w:rPr>
          <w:rFonts w:cstheme="majorBidi"/>
        </w:rPr>
        <w:t>trajectories</w:t>
      </w:r>
      <w:r w:rsidR="00A328BA" w:rsidRPr="007E6C67">
        <w:rPr>
          <w:rFonts w:cstheme="majorBidi"/>
        </w:rPr>
        <w:t xml:space="preserve"> of development and </w:t>
      </w:r>
      <w:r w:rsidR="000A3DCA" w:rsidRPr="007E6C67">
        <w:rPr>
          <w:rFonts w:cstheme="majorBidi"/>
        </w:rPr>
        <w:t>inequality over the past decades</w:t>
      </w:r>
      <w:r w:rsidRPr="007E6C67">
        <w:rPr>
          <w:rFonts w:cstheme="majorBidi"/>
        </w:rPr>
        <w:t>.</w:t>
      </w:r>
      <w:r w:rsidR="009C4886" w:rsidRPr="007E6C67">
        <w:rPr>
          <w:rFonts w:cstheme="majorBidi"/>
        </w:rPr>
        <w:t xml:space="preserve"> </w:t>
      </w:r>
      <w:r w:rsidRPr="007E6C67">
        <w:rPr>
          <w:rFonts w:cstheme="majorBidi"/>
        </w:rPr>
        <w:t xml:space="preserve">Moreover, </w:t>
      </w:r>
      <w:r w:rsidR="000A3DCA" w:rsidRPr="007E6C67">
        <w:rPr>
          <w:rFonts w:cstheme="majorBidi"/>
        </w:rPr>
        <w:t>the analyses</w:t>
      </w:r>
      <w:r w:rsidR="00A328BA" w:rsidRPr="007E6C67">
        <w:rPr>
          <w:rFonts w:cstheme="majorBidi"/>
        </w:rPr>
        <w:t xml:space="preserve"> </w:t>
      </w:r>
      <w:r w:rsidRPr="007E6C67">
        <w:rPr>
          <w:rFonts w:cstheme="majorBidi"/>
        </w:rPr>
        <w:t xml:space="preserve">compare the impact of local factors (e.g., economic and population growth) </w:t>
      </w:r>
      <w:r w:rsidR="000A3DCA" w:rsidRPr="007E6C67">
        <w:rPr>
          <w:rFonts w:cstheme="majorBidi"/>
        </w:rPr>
        <w:t xml:space="preserve">and global forces (e.g., unequal exchange, FDI, and membership in international organizations) </w:t>
      </w:r>
      <w:r w:rsidRPr="007E6C67">
        <w:rPr>
          <w:rFonts w:cstheme="majorBidi"/>
        </w:rPr>
        <w:t xml:space="preserve">on </w:t>
      </w:r>
      <w:r w:rsidR="00A328BA" w:rsidRPr="007E6C67">
        <w:rPr>
          <w:rFonts w:cstheme="majorBidi"/>
        </w:rPr>
        <w:t xml:space="preserve">indicators of </w:t>
      </w:r>
      <w:r w:rsidR="000A3DCA" w:rsidRPr="007E6C67">
        <w:rPr>
          <w:rFonts w:cstheme="majorBidi"/>
        </w:rPr>
        <w:t xml:space="preserve">three types of </w:t>
      </w:r>
      <w:r w:rsidRPr="007E6C67">
        <w:rPr>
          <w:rFonts w:cstheme="majorBidi"/>
        </w:rPr>
        <w:t>inequalit</w:t>
      </w:r>
      <w:r w:rsidR="00A328BA" w:rsidRPr="007E6C67">
        <w:rPr>
          <w:rFonts w:cstheme="majorBidi"/>
        </w:rPr>
        <w:t>y</w:t>
      </w:r>
      <w:r w:rsidR="000A3DCA" w:rsidRPr="007E6C67">
        <w:rPr>
          <w:rFonts w:cstheme="majorBidi"/>
        </w:rPr>
        <w:t xml:space="preserve"> (i.e., environmental, economic, and </w:t>
      </w:r>
      <w:r w:rsidR="00193B4D" w:rsidRPr="007E6C67">
        <w:rPr>
          <w:rFonts w:cstheme="majorBidi"/>
        </w:rPr>
        <w:t xml:space="preserve">the </w:t>
      </w:r>
      <w:r w:rsidR="000A3DCA" w:rsidRPr="007E6C67">
        <w:rPr>
          <w:rFonts w:cstheme="majorBidi"/>
        </w:rPr>
        <w:t>gender gap in political empowerment)</w:t>
      </w:r>
      <w:r w:rsidRPr="007E6C67">
        <w:rPr>
          <w:rFonts w:cstheme="majorBidi"/>
        </w:rPr>
        <w:t xml:space="preserve">. </w:t>
      </w:r>
    </w:p>
    <w:p w14:paraId="59645A36" w14:textId="3545F3FC" w:rsidR="008925D8" w:rsidRPr="007E6C67" w:rsidRDefault="00950A0B" w:rsidP="00631174">
      <w:pPr>
        <w:pStyle w:val="Text"/>
        <w:rPr>
          <w:rFonts w:cstheme="majorBidi"/>
        </w:rPr>
      </w:pPr>
      <w:r w:rsidRPr="007E6C67">
        <w:rPr>
          <w:rFonts w:cstheme="majorBidi"/>
        </w:rPr>
        <w:t xml:space="preserve">Therefore, through the lens of the theories of globalization, coupled with the intuition from modernization theory that social context plays a crucial role, </w:t>
      </w:r>
      <w:r w:rsidR="008925D8" w:rsidRPr="007E6C67">
        <w:rPr>
          <w:rFonts w:cstheme="majorBidi"/>
        </w:rPr>
        <w:t>this dissertation</w:t>
      </w:r>
      <w:r w:rsidRPr="007E6C67">
        <w:rPr>
          <w:rFonts w:cstheme="majorBidi"/>
        </w:rPr>
        <w:t xml:space="preserve"> </w:t>
      </w:r>
      <w:r w:rsidR="008925D8" w:rsidRPr="007E6C67">
        <w:rPr>
          <w:rFonts w:cstheme="majorBidi"/>
        </w:rPr>
        <w:t>attempt</w:t>
      </w:r>
      <w:r w:rsidRPr="007E6C67">
        <w:rPr>
          <w:rFonts w:cstheme="majorBidi"/>
        </w:rPr>
        <w:t>s</w:t>
      </w:r>
      <w:r w:rsidR="008925D8" w:rsidRPr="007E6C67">
        <w:rPr>
          <w:rFonts w:cstheme="majorBidi"/>
        </w:rPr>
        <w:t xml:space="preserve"> to explain trends of inequalities </w:t>
      </w:r>
      <w:r w:rsidRPr="007E6C67">
        <w:rPr>
          <w:rFonts w:cstheme="majorBidi"/>
        </w:rPr>
        <w:t xml:space="preserve">between and within nations of the world </w:t>
      </w:r>
      <w:r w:rsidR="008925D8" w:rsidRPr="007E6C67">
        <w:rPr>
          <w:rFonts w:cstheme="majorBidi"/>
        </w:rPr>
        <w:t>in the last three decades</w:t>
      </w:r>
      <w:r w:rsidRPr="007E6C67">
        <w:rPr>
          <w:rFonts w:cstheme="majorBidi"/>
        </w:rPr>
        <w:t xml:space="preserve">. </w:t>
      </w:r>
      <w:r w:rsidRPr="007E6C67">
        <w:rPr>
          <w:rFonts w:cstheme="majorBidi"/>
        </w:rPr>
        <w:lastRenderedPageBreak/>
        <w:t>Acknowledging the complexities of the modern global relations between nations through the dynamics of the world economy and polity, which is emphasized by theories of modernization, one can argue that a more comprehensive framework</w:t>
      </w:r>
      <w:r w:rsidR="000A3DCA" w:rsidRPr="007E6C67">
        <w:rPr>
          <w:rFonts w:cstheme="majorBidi"/>
        </w:rPr>
        <w:t xml:space="preserve">, one that simultaneously focuses on the importance of local contexts and global factors, </w:t>
      </w:r>
      <w:r w:rsidR="008925D8" w:rsidRPr="007E6C67">
        <w:rPr>
          <w:rFonts w:cstheme="majorBidi"/>
        </w:rPr>
        <w:t xml:space="preserve">is </w:t>
      </w:r>
      <w:r w:rsidR="000A3DCA" w:rsidRPr="007E6C67">
        <w:rPr>
          <w:rFonts w:cstheme="majorBidi"/>
        </w:rPr>
        <w:t xml:space="preserve">much </w:t>
      </w:r>
      <w:r w:rsidR="008925D8" w:rsidRPr="007E6C67">
        <w:rPr>
          <w:rFonts w:cstheme="majorBidi"/>
        </w:rPr>
        <w:t xml:space="preserve">needed to </w:t>
      </w:r>
      <w:r w:rsidR="000A3DCA" w:rsidRPr="007E6C67">
        <w:rPr>
          <w:rFonts w:cstheme="majorBidi"/>
        </w:rPr>
        <w:t>fully</w:t>
      </w:r>
      <w:r w:rsidR="008925D8" w:rsidRPr="007E6C67">
        <w:rPr>
          <w:rFonts w:cstheme="majorBidi"/>
        </w:rPr>
        <w:t xml:space="preserve"> explain inequalit</w:t>
      </w:r>
      <w:r w:rsidR="000A3DCA" w:rsidRPr="007E6C67">
        <w:rPr>
          <w:rFonts w:cstheme="majorBidi"/>
        </w:rPr>
        <w:t>ies, as well as their causes and consequences in today’s world</w:t>
      </w:r>
      <w:r w:rsidR="008925D8" w:rsidRPr="007E6C67">
        <w:rPr>
          <w:rFonts w:cstheme="majorBidi"/>
        </w:rPr>
        <w:t xml:space="preserve">. </w:t>
      </w:r>
      <w:r w:rsidR="00B6334F" w:rsidRPr="007E6C67">
        <w:rPr>
          <w:rFonts w:cstheme="majorBidi"/>
        </w:rPr>
        <w:t xml:space="preserve">Moreover, the interplay between contextual and global forces that leads to differing </w:t>
      </w:r>
      <w:r w:rsidR="00631174" w:rsidRPr="007E6C67">
        <w:rPr>
          <w:rFonts w:cstheme="majorBidi"/>
        </w:rPr>
        <w:t xml:space="preserve">trajectories of global inequality should be </w:t>
      </w:r>
      <w:r w:rsidR="00F67734" w:rsidRPr="007E6C67">
        <w:rPr>
          <w:rFonts w:cstheme="majorBidi"/>
        </w:rPr>
        <w:t>highlighted</w:t>
      </w:r>
      <w:r w:rsidR="00631174" w:rsidRPr="007E6C67">
        <w:rPr>
          <w:rFonts w:cstheme="majorBidi"/>
        </w:rPr>
        <w:t xml:space="preserve"> </w:t>
      </w:r>
      <w:r w:rsidR="00F67734" w:rsidRPr="007E6C67">
        <w:rPr>
          <w:rFonts w:cstheme="majorBidi"/>
        </w:rPr>
        <w:t>in</w:t>
      </w:r>
      <w:r w:rsidR="00631174" w:rsidRPr="007E6C67">
        <w:rPr>
          <w:rFonts w:cstheme="majorBidi"/>
        </w:rPr>
        <w:t xml:space="preserve"> both theorizing and empirical studies. </w:t>
      </w:r>
      <w:r w:rsidR="00F67734" w:rsidRPr="007E6C67">
        <w:rPr>
          <w:rFonts w:cstheme="majorBidi"/>
        </w:rPr>
        <w:t>Thanks to the innovative methodology that I will explain in the next chapter, I see the analyses presented in the following chapters of this dissertation</w:t>
      </w:r>
      <w:r w:rsidR="009C4886" w:rsidRPr="007E6C67">
        <w:rPr>
          <w:rFonts w:cstheme="majorBidi"/>
        </w:rPr>
        <w:t xml:space="preserve"> </w:t>
      </w:r>
      <w:r w:rsidR="00A8584A" w:rsidRPr="007E6C67">
        <w:rPr>
          <w:rFonts w:cstheme="majorBidi"/>
        </w:rPr>
        <w:t xml:space="preserve">as </w:t>
      </w:r>
      <w:r w:rsidR="009C4886" w:rsidRPr="007E6C67">
        <w:rPr>
          <w:rFonts w:cstheme="majorBidi"/>
        </w:rPr>
        <w:t>contributing to the</w:t>
      </w:r>
      <w:r w:rsidR="008925D8" w:rsidRPr="007E6C67">
        <w:rPr>
          <w:rFonts w:cstheme="majorBidi"/>
        </w:rPr>
        <w:t xml:space="preserve"> </w:t>
      </w:r>
      <w:r w:rsidR="00631174" w:rsidRPr="007E6C67">
        <w:rPr>
          <w:rFonts w:cstheme="majorBidi"/>
        </w:rPr>
        <w:t>construction</w:t>
      </w:r>
      <w:r w:rsidR="000A3DCA" w:rsidRPr="007E6C67">
        <w:rPr>
          <w:rFonts w:cstheme="majorBidi"/>
        </w:rPr>
        <w:t xml:space="preserve"> of</w:t>
      </w:r>
      <w:r w:rsidR="008925D8" w:rsidRPr="007E6C67">
        <w:rPr>
          <w:rFonts w:cstheme="majorBidi"/>
        </w:rPr>
        <w:t xml:space="preserve"> such a </w:t>
      </w:r>
      <w:r w:rsidR="009C4886" w:rsidRPr="007E6C67">
        <w:rPr>
          <w:rFonts w:cstheme="majorBidi"/>
        </w:rPr>
        <w:t xml:space="preserve">comprehensive </w:t>
      </w:r>
      <w:r w:rsidR="008925D8" w:rsidRPr="007E6C67">
        <w:rPr>
          <w:rFonts w:cstheme="majorBidi"/>
        </w:rPr>
        <w:t>theory</w:t>
      </w:r>
      <w:r w:rsidR="009C4886" w:rsidRPr="007E6C67">
        <w:rPr>
          <w:rFonts w:cstheme="majorBidi"/>
        </w:rPr>
        <w:t xml:space="preserve"> </w:t>
      </w:r>
      <w:r w:rsidR="000A3DCA" w:rsidRPr="007E6C67">
        <w:rPr>
          <w:rFonts w:cstheme="majorBidi"/>
        </w:rPr>
        <w:t xml:space="preserve">of </w:t>
      </w:r>
      <w:r w:rsidR="00631174" w:rsidRPr="007E6C67">
        <w:rPr>
          <w:rFonts w:cstheme="majorBidi"/>
        </w:rPr>
        <w:t xml:space="preserve">global inequality and development. </w:t>
      </w:r>
    </w:p>
    <w:p w14:paraId="100AF6E9" w14:textId="6DFC19AF" w:rsidR="00740240" w:rsidRPr="007E6C67" w:rsidRDefault="00740240" w:rsidP="004B0521">
      <w:pPr>
        <w:spacing w:line="480" w:lineRule="auto"/>
        <w:rPr>
          <w:rFonts w:asciiTheme="majorBidi" w:eastAsiaTheme="majorEastAsia" w:hAnsiTheme="majorBidi" w:cstheme="majorBidi"/>
          <w:b/>
          <w:sz w:val="28"/>
          <w:szCs w:val="32"/>
        </w:rPr>
      </w:pPr>
      <w:r w:rsidRPr="007E6C67">
        <w:rPr>
          <w:rFonts w:asciiTheme="majorBidi" w:hAnsiTheme="majorBidi" w:cstheme="majorBidi"/>
        </w:rPr>
        <w:br w:type="page"/>
      </w:r>
    </w:p>
    <w:p w14:paraId="21DEC347" w14:textId="5A07BC39" w:rsidR="001C0F1F" w:rsidRPr="007E6C67" w:rsidRDefault="00E815A5" w:rsidP="000A29DD">
      <w:pPr>
        <w:pStyle w:val="Heading1"/>
        <w:rPr>
          <w:rFonts w:asciiTheme="majorBidi" w:hAnsiTheme="majorBidi"/>
        </w:rPr>
      </w:pPr>
      <w:bookmarkStart w:id="13" w:name="_Ref112830420"/>
      <w:bookmarkStart w:id="14" w:name="_Ref112830612"/>
      <w:bookmarkStart w:id="15" w:name="_Ref114038089"/>
      <w:bookmarkStart w:id="16" w:name="_Ref114062354"/>
      <w:bookmarkStart w:id="17" w:name="_Ref114147396"/>
      <w:bookmarkStart w:id="18" w:name="_Toc120783379"/>
      <w:r w:rsidRPr="007E6C67">
        <w:rPr>
          <w:rFonts w:asciiTheme="majorBidi" w:hAnsiTheme="majorBidi"/>
        </w:rPr>
        <w:lastRenderedPageBreak/>
        <w:t xml:space="preserve">Chapter 2: </w:t>
      </w:r>
      <w:bookmarkEnd w:id="13"/>
      <w:bookmarkEnd w:id="14"/>
      <w:r w:rsidR="00D8553C" w:rsidRPr="007E6C67">
        <w:rPr>
          <w:rFonts w:asciiTheme="majorBidi" w:hAnsiTheme="majorBidi"/>
        </w:rPr>
        <w:t>Methodology</w:t>
      </w:r>
      <w:bookmarkEnd w:id="15"/>
      <w:bookmarkEnd w:id="16"/>
      <w:bookmarkEnd w:id="17"/>
      <w:bookmarkEnd w:id="18"/>
    </w:p>
    <w:p w14:paraId="443ECCE5" w14:textId="06944FF0" w:rsidR="00F47D8B" w:rsidRPr="007E6C67" w:rsidRDefault="00720397" w:rsidP="00720397">
      <w:pPr>
        <w:pStyle w:val="Text"/>
        <w:rPr>
          <w:rFonts w:cstheme="majorBidi"/>
        </w:rPr>
      </w:pPr>
      <w:r w:rsidRPr="007E6C67">
        <w:rPr>
          <w:rFonts w:cstheme="majorBidi"/>
        </w:rPr>
        <w:t xml:space="preserve">This dissertation is a theory-driven empirical </w:t>
      </w:r>
      <w:r w:rsidR="00F47D8B" w:rsidRPr="007E6C67">
        <w:rPr>
          <w:rFonts w:cstheme="majorBidi"/>
        </w:rPr>
        <w:t>study</w:t>
      </w:r>
      <w:r w:rsidRPr="007E6C67">
        <w:rPr>
          <w:rFonts w:cstheme="majorBidi"/>
        </w:rPr>
        <w:t xml:space="preserve"> that aims to develop a framework for better understanding </w:t>
      </w:r>
      <w:r w:rsidR="009500B5" w:rsidRPr="007E6C67">
        <w:rPr>
          <w:rFonts w:cstheme="majorBidi"/>
        </w:rPr>
        <w:t xml:space="preserve">the </w:t>
      </w:r>
      <w:r w:rsidR="00F47D8B" w:rsidRPr="007E6C67">
        <w:rPr>
          <w:rFonts w:cstheme="majorBidi"/>
        </w:rPr>
        <w:t xml:space="preserve">observed disparities in </w:t>
      </w:r>
      <w:r w:rsidRPr="007E6C67">
        <w:rPr>
          <w:rFonts w:cstheme="majorBidi"/>
        </w:rPr>
        <w:t>trajector</w:t>
      </w:r>
      <w:r w:rsidR="009500B5" w:rsidRPr="007E6C67">
        <w:rPr>
          <w:rFonts w:cstheme="majorBidi"/>
        </w:rPr>
        <w:t>ies</w:t>
      </w:r>
      <w:r w:rsidRPr="007E6C67">
        <w:rPr>
          <w:rFonts w:cstheme="majorBidi"/>
        </w:rPr>
        <w:t xml:space="preserve"> of different types of inequality </w:t>
      </w:r>
      <w:r w:rsidR="00745500" w:rsidRPr="007E6C67">
        <w:rPr>
          <w:rFonts w:cstheme="majorBidi"/>
        </w:rPr>
        <w:t xml:space="preserve">between and </w:t>
      </w:r>
      <w:r w:rsidR="00F47D8B" w:rsidRPr="007E6C67">
        <w:rPr>
          <w:rFonts w:cstheme="majorBidi"/>
        </w:rPr>
        <w:t xml:space="preserve">within nations of the world </w:t>
      </w:r>
      <w:r w:rsidRPr="007E6C67">
        <w:rPr>
          <w:rFonts w:cstheme="majorBidi"/>
        </w:rPr>
        <w:t xml:space="preserve">in the last three decades. </w:t>
      </w:r>
      <w:r w:rsidR="00374E57" w:rsidRPr="007E6C67">
        <w:rPr>
          <w:rFonts w:cstheme="majorBidi"/>
        </w:rPr>
        <w:t>The literature in this line of research appears to fall</w:t>
      </w:r>
      <w:r w:rsidRPr="007E6C67">
        <w:rPr>
          <w:rFonts w:cstheme="majorBidi"/>
        </w:rPr>
        <w:t xml:space="preserve"> short of </w:t>
      </w:r>
      <w:r w:rsidR="000F50A4" w:rsidRPr="007E6C67">
        <w:rPr>
          <w:rFonts w:cstheme="majorBidi"/>
        </w:rPr>
        <w:t xml:space="preserve">effectively </w:t>
      </w:r>
      <w:r w:rsidRPr="007E6C67">
        <w:rPr>
          <w:rFonts w:cstheme="majorBidi"/>
        </w:rPr>
        <w:t>accounting for heterogeneity between different social contexts and their impact</w:t>
      </w:r>
      <w:r w:rsidR="00F47D8B" w:rsidRPr="007E6C67">
        <w:rPr>
          <w:rFonts w:cstheme="majorBidi"/>
        </w:rPr>
        <w:t>s</w:t>
      </w:r>
      <w:r w:rsidRPr="007E6C67">
        <w:rPr>
          <w:rFonts w:cstheme="majorBidi"/>
        </w:rPr>
        <w:t xml:space="preserve"> on the trajector</w:t>
      </w:r>
      <w:r w:rsidR="00F47D8B" w:rsidRPr="007E6C67">
        <w:rPr>
          <w:rFonts w:cstheme="majorBidi"/>
        </w:rPr>
        <w:t>ies</w:t>
      </w:r>
      <w:r w:rsidRPr="007E6C67">
        <w:rPr>
          <w:rFonts w:cstheme="majorBidi"/>
        </w:rPr>
        <w:t xml:space="preserve"> of inequalities</w:t>
      </w:r>
      <w:r w:rsidR="00F47D8B" w:rsidRPr="007E6C67">
        <w:rPr>
          <w:rFonts w:cstheme="majorBidi"/>
        </w:rPr>
        <w:t>. A</w:t>
      </w:r>
      <w:r w:rsidRPr="007E6C67">
        <w:rPr>
          <w:rFonts w:cstheme="majorBidi"/>
        </w:rPr>
        <w:t xml:space="preserve">s discussed in the previous section, </w:t>
      </w:r>
      <w:r w:rsidR="00F47D8B" w:rsidRPr="007E6C67">
        <w:rPr>
          <w:rFonts w:cstheme="majorBidi"/>
        </w:rPr>
        <w:t>distinct</w:t>
      </w:r>
      <w:r w:rsidRPr="007E6C67">
        <w:rPr>
          <w:rFonts w:cstheme="majorBidi"/>
        </w:rPr>
        <w:t xml:space="preserve"> theoretical approaches to </w:t>
      </w:r>
      <w:r w:rsidR="00F47D8B" w:rsidRPr="007E6C67">
        <w:rPr>
          <w:rFonts w:cstheme="majorBidi"/>
        </w:rPr>
        <w:t xml:space="preserve">studying </w:t>
      </w:r>
      <w:r w:rsidRPr="007E6C67">
        <w:rPr>
          <w:rFonts w:cstheme="majorBidi"/>
        </w:rPr>
        <w:t>development and inequalit</w:t>
      </w:r>
      <w:r w:rsidR="00F47D8B" w:rsidRPr="007E6C67">
        <w:rPr>
          <w:rFonts w:cstheme="majorBidi"/>
        </w:rPr>
        <w:t xml:space="preserve">y at the global level </w:t>
      </w:r>
      <w:r w:rsidRPr="007E6C67">
        <w:rPr>
          <w:rFonts w:cstheme="majorBidi"/>
        </w:rPr>
        <w:t xml:space="preserve">emphasize the </w:t>
      </w:r>
      <w:r w:rsidR="00F47D8B" w:rsidRPr="007E6C67">
        <w:rPr>
          <w:rFonts w:cstheme="majorBidi"/>
        </w:rPr>
        <w:t>significance</w:t>
      </w:r>
      <w:r w:rsidRPr="007E6C67">
        <w:rPr>
          <w:rFonts w:cstheme="majorBidi"/>
        </w:rPr>
        <w:t xml:space="preserve"> of social context</w:t>
      </w:r>
      <w:r w:rsidR="00F47D8B" w:rsidRPr="007E6C67">
        <w:rPr>
          <w:rFonts w:cstheme="majorBidi"/>
        </w:rPr>
        <w:t>, albeit to different degrees</w:t>
      </w:r>
      <w:r w:rsidR="000F50A4" w:rsidRPr="007E6C67">
        <w:rPr>
          <w:rFonts w:cstheme="majorBidi"/>
        </w:rPr>
        <w:t xml:space="preserve"> and by varying mechanisms</w:t>
      </w:r>
      <w:r w:rsidRPr="007E6C67">
        <w:rPr>
          <w:rFonts w:cstheme="majorBidi"/>
        </w:rPr>
        <w:t xml:space="preserve">. </w:t>
      </w:r>
      <w:r w:rsidR="00F47D8B" w:rsidRPr="007E6C67">
        <w:rPr>
          <w:rFonts w:cstheme="majorBidi"/>
        </w:rPr>
        <w:t>Nevertheless</w:t>
      </w:r>
      <w:r w:rsidRPr="007E6C67">
        <w:rPr>
          <w:rFonts w:cstheme="majorBidi"/>
        </w:rPr>
        <w:t xml:space="preserve">, empirical </w:t>
      </w:r>
      <w:r w:rsidR="00F47D8B" w:rsidRPr="007E6C67">
        <w:rPr>
          <w:rFonts w:cstheme="majorBidi"/>
        </w:rPr>
        <w:t>studies</w:t>
      </w:r>
      <w:r w:rsidRPr="007E6C67">
        <w:rPr>
          <w:rFonts w:cstheme="majorBidi"/>
        </w:rPr>
        <w:t xml:space="preserve"> seem to </w:t>
      </w:r>
      <w:r w:rsidR="00F47D8B" w:rsidRPr="007E6C67">
        <w:rPr>
          <w:rFonts w:cstheme="majorBidi"/>
        </w:rPr>
        <w:t xml:space="preserve">have </w:t>
      </w:r>
      <w:r w:rsidRPr="007E6C67">
        <w:rPr>
          <w:rFonts w:cstheme="majorBidi"/>
        </w:rPr>
        <w:t>fail</w:t>
      </w:r>
      <w:r w:rsidR="00F47D8B" w:rsidRPr="007E6C67">
        <w:rPr>
          <w:rFonts w:cstheme="majorBidi"/>
        </w:rPr>
        <w:t>ed</w:t>
      </w:r>
      <w:r w:rsidRPr="007E6C67">
        <w:rPr>
          <w:rFonts w:cstheme="majorBidi"/>
        </w:rPr>
        <w:t xml:space="preserve"> </w:t>
      </w:r>
      <w:r w:rsidR="00F47D8B" w:rsidRPr="007E6C67">
        <w:rPr>
          <w:rFonts w:cstheme="majorBidi"/>
        </w:rPr>
        <w:t>to</w:t>
      </w:r>
      <w:r w:rsidRPr="007E6C67">
        <w:rPr>
          <w:rFonts w:cstheme="majorBidi"/>
        </w:rPr>
        <w:t xml:space="preserve"> fully incorporat</w:t>
      </w:r>
      <w:r w:rsidR="00F47D8B" w:rsidRPr="007E6C67">
        <w:rPr>
          <w:rFonts w:cstheme="majorBidi"/>
        </w:rPr>
        <w:t>e</w:t>
      </w:r>
      <w:r w:rsidRPr="007E6C67">
        <w:rPr>
          <w:rFonts w:cstheme="majorBidi"/>
        </w:rPr>
        <w:t xml:space="preserve"> and account for </w:t>
      </w:r>
      <w:r w:rsidR="000F50A4" w:rsidRPr="007E6C67">
        <w:rPr>
          <w:rFonts w:cstheme="majorBidi"/>
        </w:rPr>
        <w:t xml:space="preserve">the interaction between </w:t>
      </w:r>
      <w:r w:rsidRPr="007E6C67">
        <w:rPr>
          <w:rFonts w:cstheme="majorBidi"/>
        </w:rPr>
        <w:t>contextual factors</w:t>
      </w:r>
      <w:r w:rsidR="000F50A4" w:rsidRPr="007E6C67">
        <w:rPr>
          <w:rFonts w:cstheme="majorBidi"/>
        </w:rPr>
        <w:t xml:space="preserve"> and external forces that can</w:t>
      </w:r>
      <w:r w:rsidRPr="007E6C67">
        <w:rPr>
          <w:rFonts w:cstheme="majorBidi"/>
        </w:rPr>
        <w:t xml:space="preserve"> </w:t>
      </w:r>
      <w:r w:rsidR="00F47D8B" w:rsidRPr="007E6C67">
        <w:rPr>
          <w:rFonts w:cstheme="majorBidi"/>
        </w:rPr>
        <w:t>contribut</w:t>
      </w:r>
      <w:r w:rsidR="000F50A4" w:rsidRPr="007E6C67">
        <w:rPr>
          <w:rFonts w:cstheme="majorBidi"/>
        </w:rPr>
        <w:t>e</w:t>
      </w:r>
      <w:r w:rsidRPr="007E6C67">
        <w:rPr>
          <w:rFonts w:cstheme="majorBidi"/>
        </w:rPr>
        <w:t xml:space="preserve"> to the perpetuation</w:t>
      </w:r>
      <w:r w:rsidR="000F50A4" w:rsidRPr="007E6C67">
        <w:rPr>
          <w:rFonts w:cstheme="majorBidi"/>
        </w:rPr>
        <w:t xml:space="preserve"> and, in many cases, aggravation </w:t>
      </w:r>
      <w:r w:rsidRPr="007E6C67">
        <w:rPr>
          <w:rFonts w:cstheme="majorBidi"/>
        </w:rPr>
        <w:t>of different types of inequality</w:t>
      </w:r>
      <w:r w:rsidR="00F47D8B" w:rsidRPr="007E6C67">
        <w:rPr>
          <w:rFonts w:cstheme="majorBidi"/>
        </w:rPr>
        <w:t xml:space="preserve"> worldwide</w:t>
      </w:r>
      <w:r w:rsidRPr="007E6C67">
        <w:rPr>
          <w:rFonts w:cstheme="majorBidi"/>
        </w:rPr>
        <w:t xml:space="preserve">. </w:t>
      </w:r>
      <w:r w:rsidR="000F50A4" w:rsidRPr="007E6C67">
        <w:rPr>
          <w:rFonts w:cstheme="majorBidi"/>
        </w:rPr>
        <w:t>As I will argue below, this is partially due to the limitations imposed by the nature of the data and conventional methods used in this line of research.</w:t>
      </w:r>
    </w:p>
    <w:p w14:paraId="5F7A4A84" w14:textId="1FDA76C7" w:rsidR="00720397" w:rsidRPr="007E6C67" w:rsidRDefault="00F47D8B" w:rsidP="00F47D8B">
      <w:pPr>
        <w:pStyle w:val="Text"/>
        <w:rPr>
          <w:rFonts w:cstheme="majorBidi"/>
        </w:rPr>
      </w:pPr>
      <w:r w:rsidRPr="007E6C67">
        <w:rPr>
          <w:rFonts w:cstheme="majorBidi"/>
        </w:rPr>
        <w:t>In order t</w:t>
      </w:r>
      <w:r w:rsidR="00720397" w:rsidRPr="007E6C67">
        <w:rPr>
          <w:rFonts w:cstheme="majorBidi"/>
        </w:rPr>
        <w:t xml:space="preserve">o address this </w:t>
      </w:r>
      <w:r w:rsidRPr="007E6C67">
        <w:rPr>
          <w:rFonts w:cstheme="majorBidi"/>
        </w:rPr>
        <w:t>crucial</w:t>
      </w:r>
      <w:r w:rsidR="00720397" w:rsidRPr="007E6C67">
        <w:rPr>
          <w:rFonts w:cstheme="majorBidi"/>
        </w:rPr>
        <w:t xml:space="preserve"> shortcoming </w:t>
      </w:r>
      <w:r w:rsidRPr="007E6C67">
        <w:rPr>
          <w:rFonts w:cstheme="majorBidi"/>
        </w:rPr>
        <w:t>in</w:t>
      </w:r>
      <w:r w:rsidR="00720397" w:rsidRPr="007E6C67">
        <w:rPr>
          <w:rFonts w:cstheme="majorBidi"/>
        </w:rPr>
        <w:t xml:space="preserve"> the </w:t>
      </w:r>
      <w:r w:rsidRPr="007E6C67">
        <w:rPr>
          <w:rFonts w:cstheme="majorBidi"/>
        </w:rPr>
        <w:t xml:space="preserve">sociological </w:t>
      </w:r>
      <w:r w:rsidR="00720397" w:rsidRPr="007E6C67">
        <w:rPr>
          <w:rFonts w:cstheme="majorBidi"/>
        </w:rPr>
        <w:t xml:space="preserve">literature </w:t>
      </w:r>
      <w:r w:rsidRPr="007E6C67">
        <w:rPr>
          <w:rFonts w:cstheme="majorBidi"/>
        </w:rPr>
        <w:t>pertaining to the study of cross-national disparities in development and inequality</w:t>
      </w:r>
      <w:r w:rsidR="00720397" w:rsidRPr="007E6C67">
        <w:rPr>
          <w:rFonts w:cstheme="majorBidi"/>
        </w:rPr>
        <w:t xml:space="preserve">, </w:t>
      </w:r>
      <w:r w:rsidRPr="007E6C67">
        <w:rPr>
          <w:rFonts w:cstheme="majorBidi"/>
        </w:rPr>
        <w:t>my analytical strategy aims to</w:t>
      </w:r>
      <w:r w:rsidR="00720397" w:rsidRPr="007E6C67">
        <w:rPr>
          <w:rFonts w:cstheme="majorBidi"/>
        </w:rPr>
        <w:t xml:space="preserve"> </w:t>
      </w:r>
      <w:r w:rsidR="000F50A4" w:rsidRPr="007E6C67">
        <w:rPr>
          <w:rFonts w:cstheme="majorBidi"/>
        </w:rPr>
        <w:t xml:space="preserve">effectively </w:t>
      </w:r>
      <w:r w:rsidR="00720397" w:rsidRPr="007E6C67">
        <w:rPr>
          <w:rFonts w:cstheme="majorBidi"/>
        </w:rPr>
        <w:t xml:space="preserve">differentiate between time-invariant contextual </w:t>
      </w:r>
      <w:r w:rsidR="000F50A4" w:rsidRPr="007E6C67">
        <w:rPr>
          <w:rFonts w:cstheme="majorBidi"/>
        </w:rPr>
        <w:t xml:space="preserve">factors – that are typically </w:t>
      </w:r>
      <w:r w:rsidRPr="007E6C67">
        <w:rPr>
          <w:rFonts w:cstheme="majorBidi"/>
        </w:rPr>
        <w:t>internal</w:t>
      </w:r>
      <w:r w:rsidR="000F50A4" w:rsidRPr="007E6C67">
        <w:rPr>
          <w:rFonts w:cstheme="majorBidi"/>
        </w:rPr>
        <w:t xml:space="preserve"> and thus have an endogenous</w:t>
      </w:r>
      <w:r w:rsidRPr="007E6C67">
        <w:rPr>
          <w:rFonts w:cstheme="majorBidi"/>
        </w:rPr>
        <w:t xml:space="preserve"> </w:t>
      </w:r>
      <w:r w:rsidR="000F50A4" w:rsidRPr="007E6C67">
        <w:rPr>
          <w:rFonts w:cstheme="majorBidi"/>
        </w:rPr>
        <w:t xml:space="preserve">impact – </w:t>
      </w:r>
      <w:r w:rsidR="00720397" w:rsidRPr="007E6C67">
        <w:rPr>
          <w:rFonts w:cstheme="majorBidi"/>
        </w:rPr>
        <w:t xml:space="preserve">and time-varying forces </w:t>
      </w:r>
      <w:r w:rsidR="000F50A4" w:rsidRPr="007E6C67">
        <w:rPr>
          <w:rFonts w:cstheme="majorBidi"/>
        </w:rPr>
        <w:t xml:space="preserve">(mostly external and imposed by the structure of global economy) </w:t>
      </w:r>
      <w:r w:rsidR="00720397" w:rsidRPr="007E6C67">
        <w:rPr>
          <w:rFonts w:cstheme="majorBidi"/>
        </w:rPr>
        <w:t>that can influence trajectories of inequalities</w:t>
      </w:r>
      <w:r w:rsidRPr="007E6C67">
        <w:rPr>
          <w:rFonts w:cstheme="majorBidi"/>
        </w:rPr>
        <w:t xml:space="preserve"> in the world</w:t>
      </w:r>
      <w:r w:rsidR="00720397" w:rsidRPr="007E6C67">
        <w:rPr>
          <w:rFonts w:cstheme="majorBidi"/>
        </w:rPr>
        <w:t xml:space="preserve">. To </w:t>
      </w:r>
      <w:r w:rsidRPr="007E6C67">
        <w:rPr>
          <w:rFonts w:cstheme="majorBidi"/>
        </w:rPr>
        <w:t>this end</w:t>
      </w:r>
      <w:r w:rsidR="00720397" w:rsidRPr="007E6C67">
        <w:rPr>
          <w:rFonts w:cstheme="majorBidi"/>
        </w:rPr>
        <w:t xml:space="preserve">, I construct </w:t>
      </w:r>
      <w:r w:rsidRPr="007E6C67">
        <w:rPr>
          <w:rFonts w:cstheme="majorBidi"/>
        </w:rPr>
        <w:t xml:space="preserve">country-level </w:t>
      </w:r>
      <w:r w:rsidR="00720397" w:rsidRPr="007E6C67">
        <w:rPr>
          <w:rFonts w:cstheme="majorBidi"/>
        </w:rPr>
        <w:t>panel dataset</w:t>
      </w:r>
      <w:r w:rsidRPr="007E6C67">
        <w:rPr>
          <w:rFonts w:cstheme="majorBidi"/>
        </w:rPr>
        <w:t>s</w:t>
      </w:r>
      <w:r w:rsidR="00720397" w:rsidRPr="007E6C67">
        <w:rPr>
          <w:rFonts w:cstheme="majorBidi"/>
        </w:rPr>
        <w:t xml:space="preserve"> using </w:t>
      </w:r>
      <w:r w:rsidR="000F50A4" w:rsidRPr="007E6C67">
        <w:rPr>
          <w:rFonts w:cstheme="majorBidi"/>
        </w:rPr>
        <w:t>information</w:t>
      </w:r>
      <w:r w:rsidR="00720397" w:rsidRPr="007E6C67">
        <w:rPr>
          <w:rFonts w:cstheme="majorBidi"/>
        </w:rPr>
        <w:t xml:space="preserve"> from multiple sources containing measures of inequalities</w:t>
      </w:r>
      <w:r w:rsidRPr="007E6C67">
        <w:rPr>
          <w:rFonts w:cstheme="majorBidi"/>
        </w:rPr>
        <w:t xml:space="preserve"> within countries and</w:t>
      </w:r>
      <w:r w:rsidR="00720397" w:rsidRPr="007E6C67">
        <w:rPr>
          <w:rFonts w:cstheme="majorBidi"/>
        </w:rPr>
        <w:t xml:space="preserve"> time-invariant and time-varying variables</w:t>
      </w:r>
      <w:r w:rsidRPr="007E6C67">
        <w:rPr>
          <w:rFonts w:cstheme="majorBidi"/>
        </w:rPr>
        <w:t xml:space="preserve"> that can explain </w:t>
      </w:r>
      <w:r w:rsidR="000F50A4" w:rsidRPr="007E6C67">
        <w:rPr>
          <w:rFonts w:cstheme="majorBidi"/>
        </w:rPr>
        <w:t>the disparities observed in nations’</w:t>
      </w:r>
      <w:r w:rsidRPr="007E6C67">
        <w:rPr>
          <w:rFonts w:cstheme="majorBidi"/>
        </w:rPr>
        <w:t xml:space="preserve"> trajectories </w:t>
      </w:r>
      <w:r w:rsidR="000F50A4" w:rsidRPr="007E6C67">
        <w:rPr>
          <w:rFonts w:cstheme="majorBidi"/>
        </w:rPr>
        <w:t>of</w:t>
      </w:r>
      <w:r w:rsidRPr="007E6C67">
        <w:rPr>
          <w:rFonts w:cstheme="majorBidi"/>
        </w:rPr>
        <w:t xml:space="preserve"> those indicators</w:t>
      </w:r>
      <w:r w:rsidR="00720397" w:rsidRPr="007E6C67">
        <w:rPr>
          <w:rFonts w:cstheme="majorBidi"/>
        </w:rPr>
        <w:t xml:space="preserve">. </w:t>
      </w:r>
      <w:r w:rsidRPr="007E6C67">
        <w:rPr>
          <w:rFonts w:cstheme="majorBidi"/>
        </w:rPr>
        <w:t xml:space="preserve">The body of the dissertation focuses on three main types of inequality observed within countries in the world. There are separate chapters dedicated to each of these manifestations of inequality. In </w:t>
      </w:r>
      <w:r w:rsidRPr="007E6C67">
        <w:rPr>
          <w:rFonts w:cstheme="majorBidi"/>
        </w:rPr>
        <w:lastRenderedPageBreak/>
        <w:t xml:space="preserve">each chapter, I provide a complete account of the data sources and measurements used for the particular empirical study in that chapter. In the following sections of this chapter, however, I provide a detailed discussion of the analytical strategy </w:t>
      </w:r>
      <w:r w:rsidR="000F50A4" w:rsidRPr="007E6C67">
        <w:rPr>
          <w:rFonts w:cstheme="majorBidi"/>
        </w:rPr>
        <w:t xml:space="preserve">that </w:t>
      </w:r>
      <w:r w:rsidRPr="007E6C67">
        <w:rPr>
          <w:rFonts w:cstheme="majorBidi"/>
        </w:rPr>
        <w:t xml:space="preserve">I will use for conducting the analyses presented in Chapters 3 </w:t>
      </w:r>
      <w:r w:rsidR="000F50A4" w:rsidRPr="007E6C67">
        <w:rPr>
          <w:rFonts w:cstheme="majorBidi"/>
        </w:rPr>
        <w:t>to</w:t>
      </w:r>
      <w:r w:rsidRPr="007E6C67">
        <w:rPr>
          <w:rFonts w:cstheme="majorBidi"/>
        </w:rPr>
        <w:t xml:space="preserve"> 5.</w:t>
      </w:r>
    </w:p>
    <w:p w14:paraId="4971C25D" w14:textId="4D26BAE7" w:rsidR="006D4586" w:rsidRPr="007E6C67" w:rsidRDefault="00CC6EB0" w:rsidP="00F53B42">
      <w:pPr>
        <w:pStyle w:val="Heading2"/>
        <w:jc w:val="both"/>
        <w:rPr>
          <w:rFonts w:asciiTheme="majorBidi" w:hAnsiTheme="majorBidi"/>
          <w:szCs w:val="24"/>
        </w:rPr>
      </w:pPr>
      <w:bookmarkStart w:id="19" w:name="_Toc120783380"/>
      <w:r w:rsidRPr="007E6C67">
        <w:rPr>
          <w:rFonts w:asciiTheme="majorBidi" w:hAnsiTheme="majorBidi"/>
          <w:szCs w:val="24"/>
        </w:rPr>
        <w:t>Analytical Strategy</w:t>
      </w:r>
      <w:r w:rsidR="00322D5C" w:rsidRPr="007E6C67">
        <w:rPr>
          <w:rFonts w:asciiTheme="majorBidi" w:hAnsiTheme="majorBidi"/>
          <w:szCs w:val="24"/>
        </w:rPr>
        <w:t>: Growth Curve Models (GCMs)</w:t>
      </w:r>
      <w:bookmarkEnd w:id="19"/>
    </w:p>
    <w:p w14:paraId="7723E765" w14:textId="27B11C29" w:rsidR="000F50A4" w:rsidRPr="007E6C67" w:rsidRDefault="000F50A4" w:rsidP="000F50A4">
      <w:pPr>
        <w:pStyle w:val="Text"/>
        <w:rPr>
          <w:rFonts w:cstheme="majorBidi"/>
        </w:rPr>
      </w:pPr>
      <w:r w:rsidRPr="007E6C67">
        <w:rPr>
          <w:rFonts w:cstheme="majorBidi"/>
        </w:rPr>
        <w:t xml:space="preserve">As discussed above, this dissertation seeks to explain the heterogeneity in trajectories of different types of inequality by tracking countries’ profiles over </w:t>
      </w:r>
      <w:r w:rsidR="00130767" w:rsidRPr="007E6C67">
        <w:rPr>
          <w:rFonts w:cstheme="majorBidi"/>
        </w:rPr>
        <w:t xml:space="preserve">time. In other words, </w:t>
      </w:r>
      <w:r w:rsidRPr="007E6C67">
        <w:rPr>
          <w:rFonts w:cstheme="majorBidi"/>
        </w:rPr>
        <w:t xml:space="preserve">my analyses in </w:t>
      </w:r>
      <w:r w:rsidR="00130767" w:rsidRPr="007E6C67">
        <w:rPr>
          <w:rFonts w:cstheme="majorBidi"/>
        </w:rPr>
        <w:t xml:space="preserve">this dissertation </w:t>
      </w:r>
      <w:r w:rsidRPr="007E6C67">
        <w:rPr>
          <w:rFonts w:cstheme="majorBidi"/>
        </w:rPr>
        <w:t>center</w:t>
      </w:r>
      <w:r w:rsidR="00130767" w:rsidRPr="007E6C67">
        <w:rPr>
          <w:rFonts w:cstheme="majorBidi"/>
        </w:rPr>
        <w:t xml:space="preserve"> on countries’ changing trends in indicators of environmental, economic, and gender/political inequalities. </w:t>
      </w:r>
      <w:r w:rsidR="00745500" w:rsidRPr="007E6C67">
        <w:rPr>
          <w:rFonts w:cstheme="majorBidi"/>
        </w:rPr>
        <w:t>The</w:t>
      </w:r>
      <w:r w:rsidRPr="007E6C67">
        <w:rPr>
          <w:rFonts w:cstheme="majorBidi"/>
        </w:rPr>
        <w:t xml:space="preserve"> anal</w:t>
      </w:r>
      <w:r w:rsidR="00193B4D" w:rsidRPr="007E6C67">
        <w:rPr>
          <w:rFonts w:cstheme="majorBidi"/>
        </w:rPr>
        <w:t>y</w:t>
      </w:r>
      <w:r w:rsidRPr="007E6C67">
        <w:rPr>
          <w:rFonts w:cstheme="majorBidi"/>
        </w:rPr>
        <w:t>ses</w:t>
      </w:r>
      <w:r w:rsidR="00F27D3A" w:rsidRPr="007E6C67">
        <w:rPr>
          <w:rFonts w:cstheme="majorBidi"/>
        </w:rPr>
        <w:t xml:space="preserve"> use cross-national panel</w:t>
      </w:r>
      <w:r w:rsidR="006E7C1C" w:rsidRPr="007E6C67">
        <w:rPr>
          <w:rFonts w:cstheme="majorBidi"/>
        </w:rPr>
        <w:t xml:space="preserve"> data</w:t>
      </w:r>
      <w:r w:rsidR="00F27D3A" w:rsidRPr="007E6C67">
        <w:rPr>
          <w:rFonts w:cstheme="majorBidi"/>
        </w:rPr>
        <w:t xml:space="preserve">, which provide an opportunity to effectively account for the basic elements of both </w:t>
      </w:r>
      <w:r w:rsidR="003C4B3C" w:rsidRPr="007E6C67">
        <w:rPr>
          <w:rFonts w:cstheme="majorBidi"/>
        </w:rPr>
        <w:t xml:space="preserve">sets of </w:t>
      </w:r>
      <w:r w:rsidR="00F27D3A" w:rsidRPr="007E6C67">
        <w:rPr>
          <w:rFonts w:cstheme="majorBidi"/>
        </w:rPr>
        <w:t>theories</w:t>
      </w:r>
      <w:r w:rsidR="003C4B3C" w:rsidRPr="007E6C67">
        <w:rPr>
          <w:rFonts w:cstheme="majorBidi"/>
        </w:rPr>
        <w:t xml:space="preserve"> discussed in </w:t>
      </w:r>
      <w:r w:rsidR="00745500" w:rsidRPr="007E6C67">
        <w:rPr>
          <w:rFonts w:cstheme="majorBidi"/>
        </w:rPr>
        <w:fldChar w:fldCharType="begin"/>
      </w:r>
      <w:r w:rsidR="00745500" w:rsidRPr="007E6C67">
        <w:rPr>
          <w:rFonts w:cstheme="majorBidi"/>
        </w:rPr>
        <w:instrText xml:space="preserve"> REF _Ref117005491 \h </w:instrText>
      </w:r>
      <w:r w:rsidR="007E6C67">
        <w:rPr>
          <w:rFonts w:cstheme="majorBidi"/>
        </w:rPr>
        <w:instrText xml:space="preserve"> \* MERGEFORMAT </w:instrText>
      </w:r>
      <w:r w:rsidR="00745500" w:rsidRPr="007E6C67">
        <w:rPr>
          <w:rFonts w:cstheme="majorBidi"/>
        </w:rPr>
      </w:r>
      <w:r w:rsidR="00745500" w:rsidRPr="007E6C67">
        <w:rPr>
          <w:rFonts w:cstheme="majorBidi"/>
        </w:rPr>
        <w:fldChar w:fldCharType="separate"/>
      </w:r>
      <w:r w:rsidR="006E743B" w:rsidRPr="007E6C67">
        <w:t>Chapter 1: Introduction and Theoretical Framework</w:t>
      </w:r>
      <w:r w:rsidR="00745500" w:rsidRPr="007E6C67">
        <w:rPr>
          <w:rFonts w:cstheme="majorBidi"/>
        </w:rPr>
        <w:fldChar w:fldCharType="end"/>
      </w:r>
      <w:r w:rsidR="00F27D3A" w:rsidRPr="007E6C67">
        <w:rPr>
          <w:rFonts w:cstheme="majorBidi"/>
        </w:rPr>
        <w:t xml:space="preserve">. However, panel data impose their unique challenges as well. One of the crucial challenges of modeling such data is imposed by unit-specific errors – or the unobserved heterogeneity – in terms of </w:t>
      </w:r>
      <w:r w:rsidR="00193B4D" w:rsidRPr="007E6C67">
        <w:rPr>
          <w:rFonts w:cstheme="majorBidi"/>
        </w:rPr>
        <w:t xml:space="preserve">the </w:t>
      </w:r>
      <w:r w:rsidR="00F27D3A" w:rsidRPr="007E6C67">
        <w:rPr>
          <w:rFonts w:cstheme="majorBidi"/>
        </w:rPr>
        <w:t>unique characteristics of each unit (</w:t>
      </w:r>
      <w:r w:rsidR="00193B4D" w:rsidRPr="007E6C67">
        <w:rPr>
          <w:rFonts w:cstheme="majorBidi"/>
        </w:rPr>
        <w:t>i.e., country</w:t>
      </w:r>
      <w:r w:rsidR="00F27D3A" w:rsidRPr="007E6C67">
        <w:rPr>
          <w:rFonts w:cstheme="majorBidi"/>
        </w:rPr>
        <w:t xml:space="preserve">) that are not directly measured (Baltagi 2013; Amini et al. 2012). </w:t>
      </w:r>
    </w:p>
    <w:p w14:paraId="3A25EF0F" w14:textId="77777777" w:rsidR="00A61869" w:rsidRPr="007E6C67" w:rsidRDefault="00F27D3A" w:rsidP="00A61869">
      <w:pPr>
        <w:pStyle w:val="Text"/>
        <w:rPr>
          <w:rFonts w:cstheme="majorBidi"/>
        </w:rPr>
      </w:pPr>
      <w:r w:rsidRPr="007E6C67">
        <w:rPr>
          <w:rFonts w:cstheme="majorBidi"/>
        </w:rPr>
        <w:t xml:space="preserve">The </w:t>
      </w:r>
      <w:r w:rsidR="000F50A4" w:rsidRPr="007E6C67">
        <w:rPr>
          <w:rFonts w:cstheme="majorBidi"/>
        </w:rPr>
        <w:t>random-effects (RE) and fixed-effects (FE) models are the two well-known and most frequently used methods that strive to address the issue of unit-specific error</w:t>
      </w:r>
      <w:r w:rsidRPr="007E6C67">
        <w:rPr>
          <w:rFonts w:cstheme="majorBidi"/>
        </w:rPr>
        <w:t>s</w:t>
      </w:r>
      <w:r w:rsidR="000F50A4" w:rsidRPr="007E6C67">
        <w:rPr>
          <w:rFonts w:cstheme="majorBidi"/>
        </w:rPr>
        <w:t xml:space="preserve"> in panel data, albeit </w:t>
      </w:r>
      <w:r w:rsidR="00120418" w:rsidRPr="007E6C67">
        <w:rPr>
          <w:rFonts w:cstheme="majorBidi"/>
        </w:rPr>
        <w:t>through</w:t>
      </w:r>
      <w:r w:rsidR="000F50A4" w:rsidRPr="007E6C67">
        <w:rPr>
          <w:rFonts w:cstheme="majorBidi"/>
        </w:rPr>
        <w:t xml:space="preserve"> different approaches</w:t>
      </w:r>
      <w:r w:rsidRPr="007E6C67">
        <w:rPr>
          <w:rFonts w:cstheme="majorBidi"/>
        </w:rPr>
        <w:t xml:space="preserve">. Both of these models are widely used in sociological literature. While suitable for many research designs and questions, both of these methods suffer from significant shortcomings </w:t>
      </w:r>
      <w:r w:rsidR="00120418" w:rsidRPr="007E6C67">
        <w:rPr>
          <w:rFonts w:cstheme="majorBidi"/>
        </w:rPr>
        <w:t>for</w:t>
      </w:r>
      <w:r w:rsidRPr="007E6C67">
        <w:rPr>
          <w:rFonts w:cstheme="majorBidi"/>
        </w:rPr>
        <w:t xml:space="preserve"> the purpose of this </w:t>
      </w:r>
      <w:r w:rsidR="003C4B3C" w:rsidRPr="007E6C67">
        <w:rPr>
          <w:rFonts w:cstheme="majorBidi"/>
        </w:rPr>
        <w:t>dissertation</w:t>
      </w:r>
      <w:r w:rsidRPr="007E6C67">
        <w:rPr>
          <w:rFonts w:cstheme="majorBidi"/>
        </w:rPr>
        <w:t xml:space="preserve">. </w:t>
      </w:r>
      <w:r w:rsidR="00890606" w:rsidRPr="007E6C67">
        <w:rPr>
          <w:rFonts w:cstheme="majorBidi"/>
        </w:rPr>
        <w:t xml:space="preserve">The main shortcoming of these conventional methods is that they fall short of effectively modeling and explaining heterogeneity observed in trajectories of different countries. In other words, these models cannot account for the fact that inequalities operate differently in various social contexts. Moreover, </w:t>
      </w:r>
      <w:r w:rsidRPr="007E6C67">
        <w:rPr>
          <w:rFonts w:cstheme="majorBidi"/>
        </w:rPr>
        <w:t>RE builds upon two bold assumptions, known as the random-effects assumption</w:t>
      </w:r>
      <w:r w:rsidR="000F50A4" w:rsidRPr="007E6C67">
        <w:rPr>
          <w:rFonts w:cstheme="majorBidi"/>
        </w:rPr>
        <w:t>s</w:t>
      </w:r>
      <w:r w:rsidRPr="007E6C67">
        <w:rPr>
          <w:rFonts w:cstheme="majorBidi"/>
        </w:rPr>
        <w:t xml:space="preserve">: 1) unit-specific errors are </w:t>
      </w:r>
      <w:r w:rsidRPr="007E6C67">
        <w:rPr>
          <w:rFonts w:cstheme="majorBidi"/>
        </w:rPr>
        <w:lastRenderedPageBreak/>
        <w:t xml:space="preserve">exogenous, therefore uncorrelated with other independent variables, and 2) unit-specific errors are normally distributed with a mean of zero and a known variance – or </w:t>
      </w:r>
      <m:oMath>
        <m:r>
          <w:rPr>
            <w:rFonts w:ascii="Cambria Math" w:hAnsi="Cambria Math" w:cstheme="majorBidi"/>
          </w:rPr>
          <m:t>N</m:t>
        </m:r>
        <m:r>
          <m:rPr>
            <m:sty m:val="p"/>
          </m:rPr>
          <w:rPr>
            <w:rFonts w:ascii="Cambria Math" w:hAnsi="Cambria Math" w:cstheme="majorBidi"/>
          </w:rPr>
          <m:t>(0,</m:t>
        </m:r>
        <m:sSubSup>
          <m:sSubSupPr>
            <m:ctrlPr>
              <w:rPr>
                <w:rFonts w:ascii="Cambria Math" w:hAnsi="Cambria Math" w:cstheme="majorBidi"/>
              </w:rPr>
            </m:ctrlPr>
          </m:sSubSupPr>
          <m:e>
            <m:r>
              <w:rPr>
                <w:rFonts w:ascii="Cambria Math" w:hAnsi="Cambria Math" w:cstheme="majorBidi"/>
              </w:rPr>
              <m:t>σ</m:t>
            </m:r>
          </m:e>
          <m:sub>
            <m:r>
              <w:rPr>
                <w:rFonts w:ascii="Cambria Math" w:hAnsi="Cambria Math" w:cstheme="majorBidi"/>
              </w:rPr>
              <m:t>η</m:t>
            </m:r>
          </m:sub>
          <m:sup>
            <m:r>
              <m:rPr>
                <m:sty m:val="p"/>
              </m:rPr>
              <w:rPr>
                <w:rFonts w:ascii="Cambria Math" w:hAnsi="Cambria Math" w:cstheme="majorBidi"/>
              </w:rPr>
              <m:t>2</m:t>
            </m:r>
          </m:sup>
        </m:sSubSup>
      </m:oMath>
      <w:r w:rsidRPr="007E6C67">
        <w:rPr>
          <w:rFonts w:cstheme="majorBidi"/>
        </w:rPr>
        <w:t xml:space="preserve">). These assumptions are barely found to be true in real-world data. </w:t>
      </w:r>
    </w:p>
    <w:p w14:paraId="0DD513F5" w14:textId="204FF090" w:rsidR="00731EA2" w:rsidRPr="007E6C67" w:rsidRDefault="000F50A4" w:rsidP="00731EA2">
      <w:pPr>
        <w:pStyle w:val="Text"/>
        <w:rPr>
          <w:rFonts w:cstheme="majorBidi"/>
        </w:rPr>
      </w:pPr>
      <w:r w:rsidRPr="007E6C67">
        <w:rPr>
          <w:rFonts w:cstheme="majorBidi"/>
        </w:rPr>
        <w:t xml:space="preserve">The </w:t>
      </w:r>
      <w:r w:rsidR="00F27D3A" w:rsidRPr="007E6C67">
        <w:rPr>
          <w:rFonts w:cstheme="majorBidi"/>
        </w:rPr>
        <w:t>FE</w:t>
      </w:r>
      <w:r w:rsidR="00A61869" w:rsidRPr="007E6C67">
        <w:rPr>
          <w:rFonts w:cstheme="majorBidi"/>
        </w:rPr>
        <w:t xml:space="preserve"> models</w:t>
      </w:r>
      <w:r w:rsidRPr="007E6C67">
        <w:rPr>
          <w:rFonts w:cstheme="majorBidi"/>
        </w:rPr>
        <w:t>, however,</w:t>
      </w:r>
      <w:r w:rsidR="00F27D3A" w:rsidRPr="007E6C67">
        <w:rPr>
          <w:rFonts w:cstheme="majorBidi"/>
        </w:rPr>
        <w:t xml:space="preserve"> </w:t>
      </w:r>
      <w:r w:rsidR="00731EA2" w:rsidRPr="007E6C67">
        <w:rPr>
          <w:rFonts w:cstheme="majorBidi"/>
        </w:rPr>
        <w:t>approach</w:t>
      </w:r>
      <w:r w:rsidR="00F27D3A" w:rsidRPr="007E6C67">
        <w:rPr>
          <w:rFonts w:cstheme="majorBidi"/>
        </w:rPr>
        <w:t xml:space="preserve"> unit-specific errors in an entirely different way. Instead of making</w:t>
      </w:r>
      <w:r w:rsidRPr="007E6C67">
        <w:rPr>
          <w:rFonts w:cstheme="majorBidi"/>
        </w:rPr>
        <w:t xml:space="preserve"> unfounded </w:t>
      </w:r>
      <w:r w:rsidR="00F27D3A" w:rsidRPr="007E6C67">
        <w:rPr>
          <w:rFonts w:cstheme="majorBidi"/>
        </w:rPr>
        <w:t>assumption</w:t>
      </w:r>
      <w:r w:rsidRPr="007E6C67">
        <w:rPr>
          <w:rFonts w:cstheme="majorBidi"/>
        </w:rPr>
        <w:t>s</w:t>
      </w:r>
      <w:r w:rsidR="00F27D3A" w:rsidRPr="007E6C67">
        <w:rPr>
          <w:rFonts w:cstheme="majorBidi"/>
        </w:rPr>
        <w:t xml:space="preserve">, </w:t>
      </w:r>
      <w:r w:rsidRPr="007E6C67">
        <w:rPr>
          <w:rFonts w:cstheme="majorBidi"/>
        </w:rPr>
        <w:t xml:space="preserve">the </w:t>
      </w:r>
      <w:r w:rsidR="00F27D3A" w:rsidRPr="007E6C67">
        <w:rPr>
          <w:rFonts w:cstheme="majorBidi"/>
        </w:rPr>
        <w:t>FE</w:t>
      </w:r>
      <w:r w:rsidRPr="007E6C67">
        <w:rPr>
          <w:rFonts w:cstheme="majorBidi"/>
        </w:rPr>
        <w:t xml:space="preserve"> manages to eliminate unit-specific errors</w:t>
      </w:r>
      <w:r w:rsidR="00F27D3A" w:rsidRPr="007E6C67">
        <w:rPr>
          <w:rFonts w:cstheme="majorBidi"/>
        </w:rPr>
        <w:t xml:space="preserve"> </w:t>
      </w:r>
      <w:r w:rsidRPr="007E6C67">
        <w:rPr>
          <w:rFonts w:cstheme="majorBidi"/>
        </w:rPr>
        <w:t>by</w:t>
      </w:r>
      <w:r w:rsidR="00F27D3A" w:rsidRPr="007E6C67">
        <w:rPr>
          <w:rFonts w:cstheme="majorBidi"/>
        </w:rPr>
        <w:t xml:space="preserve"> using </w:t>
      </w:r>
      <w:r w:rsidRPr="007E6C67">
        <w:rPr>
          <w:rFonts w:cstheme="majorBidi"/>
        </w:rPr>
        <w:t>a</w:t>
      </w:r>
      <w:r w:rsidR="00F27D3A" w:rsidRPr="007E6C67">
        <w:rPr>
          <w:rFonts w:cstheme="majorBidi"/>
        </w:rPr>
        <w:t xml:space="preserve"> mean-deviation procedure</w:t>
      </w:r>
      <w:r w:rsidRPr="007E6C67">
        <w:rPr>
          <w:rFonts w:cstheme="majorBidi"/>
        </w:rPr>
        <w:t xml:space="preserve">, which </w:t>
      </w:r>
      <w:r w:rsidR="00731EA2" w:rsidRPr="007E6C67">
        <w:rPr>
          <w:rFonts w:cstheme="majorBidi"/>
        </w:rPr>
        <w:t>eliminates</w:t>
      </w:r>
      <w:r w:rsidRPr="007E6C67">
        <w:rPr>
          <w:rFonts w:cstheme="majorBidi"/>
        </w:rPr>
        <w:t xml:space="preserve"> the unit-specific errors. </w:t>
      </w:r>
      <w:r w:rsidR="00A61869" w:rsidRPr="007E6C67">
        <w:rPr>
          <w:rFonts w:cstheme="majorBidi"/>
        </w:rPr>
        <w:t>In addition to unit-specific errors, panel data used in cross-national studies also face the challenge of temporal heterogeneity (i.e., unmeasured time-specific characteristics) that can impact the results of the analyses (</w:t>
      </w:r>
      <w:r w:rsidR="00A61869" w:rsidRPr="007E6C67">
        <w:t>Engelhardt and Prskawetz 2005). The common approach to account for temporal a</w:t>
      </w:r>
      <w:r w:rsidR="00980392" w:rsidRPr="007E6C67">
        <w:t>nd unit-specific heterogeneity is to use a two-way FE model that simultaneously includes unit and time fixed-effects</w:t>
      </w:r>
      <w:r w:rsidR="00A61869" w:rsidRPr="007E6C67">
        <w:t>, resulting in a specification that removes the unobserved country- and time-specific characteristics (Greene 2003). While two-way FE is considered to be the most conservative approach, albeit statistically less effective compared to RE, to panel data in order to make sure that the results are not affected by any type of heterogeneity (</w:t>
      </w:r>
      <w:r w:rsidR="00A61869" w:rsidRPr="007E6C67">
        <w:rPr>
          <w:rFonts w:cstheme="majorBidi"/>
        </w:rPr>
        <w:t xml:space="preserve">Baltagi 2013), losing all cross-sectional and temporal variations comes at the cost </w:t>
      </w:r>
      <w:r w:rsidR="00F27D3A" w:rsidRPr="007E6C67">
        <w:rPr>
          <w:rFonts w:cstheme="majorBidi"/>
        </w:rPr>
        <w:t xml:space="preserve">of losing the ability to estimate </w:t>
      </w:r>
      <w:r w:rsidR="00A61869" w:rsidRPr="007E6C67">
        <w:rPr>
          <w:rFonts w:cstheme="majorBidi"/>
        </w:rPr>
        <w:t xml:space="preserve">and explain </w:t>
      </w:r>
      <w:r w:rsidR="00F27D3A" w:rsidRPr="007E6C67">
        <w:rPr>
          <w:rFonts w:cstheme="majorBidi"/>
        </w:rPr>
        <w:t xml:space="preserve">the effects of time-invariant </w:t>
      </w:r>
      <w:r w:rsidR="00A61869" w:rsidRPr="007E6C67">
        <w:rPr>
          <w:rFonts w:cstheme="majorBidi"/>
        </w:rPr>
        <w:t>contextual</w:t>
      </w:r>
      <w:r w:rsidR="00F27D3A" w:rsidRPr="007E6C67">
        <w:rPr>
          <w:rFonts w:cstheme="majorBidi"/>
        </w:rPr>
        <w:t xml:space="preserve"> variables </w:t>
      </w:r>
      <w:r w:rsidR="00A61869" w:rsidRPr="007E6C67">
        <w:rPr>
          <w:rFonts w:cstheme="majorBidi"/>
        </w:rPr>
        <w:t>on the trajector</w:t>
      </w:r>
      <w:r w:rsidR="00731EA2" w:rsidRPr="007E6C67">
        <w:rPr>
          <w:rFonts w:cstheme="majorBidi"/>
        </w:rPr>
        <w:t>y</w:t>
      </w:r>
      <w:r w:rsidR="00A61869" w:rsidRPr="007E6C67">
        <w:rPr>
          <w:rFonts w:cstheme="majorBidi"/>
        </w:rPr>
        <w:t xml:space="preserve"> of the dependent variable </w:t>
      </w:r>
      <w:r w:rsidR="00F27D3A" w:rsidRPr="007E6C67">
        <w:rPr>
          <w:rFonts w:cstheme="majorBidi"/>
        </w:rPr>
        <w:t>(Allison 2009).</w:t>
      </w:r>
    </w:p>
    <w:p w14:paraId="51FF5AC7" w14:textId="5D5FB6B3" w:rsidR="001C0AC2" w:rsidRPr="007E6C67" w:rsidRDefault="001C0AC2" w:rsidP="003E4382">
      <w:pPr>
        <w:pStyle w:val="Text"/>
        <w:rPr>
          <w:rFonts w:cstheme="majorBidi"/>
        </w:rPr>
      </w:pPr>
      <w:r w:rsidRPr="007E6C67">
        <w:rPr>
          <w:rFonts w:cstheme="majorBidi"/>
        </w:rPr>
        <w:t xml:space="preserve">Another source of concern for studies using panel data is </w:t>
      </w:r>
      <w:r w:rsidR="00980392" w:rsidRPr="007E6C67">
        <w:rPr>
          <w:rFonts w:cstheme="majorBidi"/>
        </w:rPr>
        <w:t xml:space="preserve">the </w:t>
      </w:r>
      <w:r w:rsidR="00DF703A" w:rsidRPr="007E6C67">
        <w:rPr>
          <w:rFonts w:cstheme="majorBidi"/>
        </w:rPr>
        <w:t>serial correlation</w:t>
      </w:r>
      <w:r w:rsidRPr="007E6C67">
        <w:rPr>
          <w:rFonts w:cstheme="majorBidi"/>
        </w:rPr>
        <w:t xml:space="preserve"> (i.e., </w:t>
      </w:r>
      <w:r w:rsidR="00682352" w:rsidRPr="007E6C67">
        <w:rPr>
          <w:rFonts w:cstheme="majorBidi"/>
        </w:rPr>
        <w:t xml:space="preserve">the persistency in the values of the dependent variable that manifests </w:t>
      </w:r>
      <w:r w:rsidR="00DF703A" w:rsidRPr="007E6C67">
        <w:rPr>
          <w:rFonts w:cstheme="majorBidi"/>
        </w:rPr>
        <w:t xml:space="preserve">itself </w:t>
      </w:r>
      <w:r w:rsidR="00682352" w:rsidRPr="007E6C67">
        <w:rPr>
          <w:rFonts w:cstheme="majorBidi"/>
        </w:rPr>
        <w:t xml:space="preserve">in the high correlation among </w:t>
      </w:r>
      <w:r w:rsidR="003E4382" w:rsidRPr="007E6C67">
        <w:rPr>
          <w:rFonts w:cstheme="majorBidi"/>
        </w:rPr>
        <w:t>successive</w:t>
      </w:r>
      <w:r w:rsidR="00682352" w:rsidRPr="007E6C67">
        <w:rPr>
          <w:rFonts w:cstheme="majorBidi"/>
        </w:rPr>
        <w:t xml:space="preserve"> data points</w:t>
      </w:r>
      <w:r w:rsidR="00DF703A" w:rsidRPr="007E6C67">
        <w:rPr>
          <w:rFonts w:cstheme="majorBidi"/>
        </w:rPr>
        <w:t xml:space="preserve"> for each unit of analysis</w:t>
      </w:r>
      <w:r w:rsidR="00682352" w:rsidRPr="007E6C67">
        <w:rPr>
          <w:rFonts w:cstheme="majorBidi"/>
        </w:rPr>
        <w:t>)</w:t>
      </w:r>
      <w:r w:rsidR="003E4382" w:rsidRPr="007E6C67">
        <w:rPr>
          <w:rFonts w:cstheme="majorBidi"/>
        </w:rPr>
        <w:t xml:space="preserve"> that can lead to statistically inefficient estimates (Engelhardt and Prskawetz 2005; Baltagi 2013). The common approach to </w:t>
      </w:r>
      <w:r w:rsidR="00980392" w:rsidRPr="007E6C67">
        <w:rPr>
          <w:rFonts w:cstheme="majorBidi"/>
        </w:rPr>
        <w:t>adress</w:t>
      </w:r>
      <w:r w:rsidR="003E4382" w:rsidRPr="007E6C67">
        <w:rPr>
          <w:rFonts w:cstheme="majorBidi"/>
        </w:rPr>
        <w:t xml:space="preserve"> serial correlation is to use autoregressive or dynamic models that include a lagged dependent variable as a covariate in the specification (Cochrane and Orcutt 1949; Beck and </w:t>
      </w:r>
      <w:r w:rsidR="00A26699" w:rsidRPr="007E6C67">
        <w:rPr>
          <w:rFonts w:cstheme="majorBidi"/>
        </w:rPr>
        <w:t xml:space="preserve">Katz </w:t>
      </w:r>
      <w:r w:rsidR="003E4382" w:rsidRPr="007E6C67">
        <w:rPr>
          <w:rFonts w:cstheme="majorBidi"/>
        </w:rPr>
        <w:t xml:space="preserve">1995). The </w:t>
      </w:r>
      <w:r w:rsidR="003E4382" w:rsidRPr="007E6C67">
        <w:rPr>
          <w:rFonts w:cstheme="majorBidi"/>
        </w:rPr>
        <w:lastRenderedPageBreak/>
        <w:t xml:space="preserve">common practice in the literature on cross-national and comparative sociology is to use a specific </w:t>
      </w:r>
      <w:r w:rsidR="00980392" w:rsidRPr="007E6C67">
        <w:rPr>
          <w:rFonts w:cstheme="majorBidi"/>
        </w:rPr>
        <w:t>case</w:t>
      </w:r>
      <w:r w:rsidR="003E4382" w:rsidRPr="007E6C67">
        <w:rPr>
          <w:rFonts w:cstheme="majorBidi"/>
        </w:rPr>
        <w:t xml:space="preserve"> of autoregressive models called the Prais-Winsten regression with </w:t>
      </w:r>
      <w:r w:rsidR="003E4382" w:rsidRPr="007E6C67">
        <w:rPr>
          <w:rFonts w:cstheme="majorBidi"/>
          <w:szCs w:val="24"/>
        </w:rPr>
        <w:t xml:space="preserve">panel-corrected standard errors </w:t>
      </w:r>
      <w:r w:rsidR="003E4382" w:rsidRPr="007E6C67">
        <w:rPr>
          <w:rFonts w:cstheme="majorBidi"/>
        </w:rPr>
        <w:t>(Clark 2020;</w:t>
      </w:r>
      <w:r w:rsidR="00134873" w:rsidRPr="007E6C67">
        <w:rPr>
          <w:rFonts w:cstheme="majorBidi"/>
        </w:rPr>
        <w:t xml:space="preserve"> Clement et al. 2019;</w:t>
      </w:r>
      <w:r w:rsidR="003E4382" w:rsidRPr="007E6C67">
        <w:rPr>
          <w:rFonts w:cstheme="majorBidi"/>
        </w:rPr>
        <w:t xml:space="preserve"> </w:t>
      </w:r>
      <w:r w:rsidR="00134873" w:rsidRPr="007E6C67">
        <w:rPr>
          <w:rFonts w:cstheme="majorBidi"/>
        </w:rPr>
        <w:t xml:space="preserve">Jorgenson et al. 2015; </w:t>
      </w:r>
      <w:r w:rsidR="002900A2" w:rsidRPr="007E6C67">
        <w:rPr>
          <w:rFonts w:cstheme="majorBidi"/>
        </w:rPr>
        <w:t xml:space="preserve">Knight and Schor 2014; </w:t>
      </w:r>
      <w:r w:rsidR="003E4382" w:rsidRPr="007E6C67">
        <w:rPr>
          <w:rFonts w:cstheme="majorBidi"/>
        </w:rPr>
        <w:t>Jorgenson and Clark 2012</w:t>
      </w:r>
      <w:r w:rsidR="00134873" w:rsidRPr="007E6C67">
        <w:rPr>
          <w:rFonts w:cstheme="majorBidi"/>
        </w:rPr>
        <w:t>; Jorgenson 2009</w:t>
      </w:r>
      <w:r w:rsidR="003E4382" w:rsidRPr="007E6C67">
        <w:rPr>
          <w:rFonts w:cstheme="majorBidi"/>
        </w:rPr>
        <w:t>).</w:t>
      </w:r>
      <w:r w:rsidR="002900A2" w:rsidRPr="007E6C67">
        <w:rPr>
          <w:rFonts w:cstheme="majorBidi"/>
        </w:rPr>
        <w:t xml:space="preserve"> Unlike the conventional dynamic models, the Prais-Winsten </w:t>
      </w:r>
      <w:r w:rsidR="00DF703A" w:rsidRPr="007E6C67">
        <w:rPr>
          <w:rFonts w:cstheme="majorBidi"/>
        </w:rPr>
        <w:t xml:space="preserve">transformation </w:t>
      </w:r>
      <w:r w:rsidR="002900A2" w:rsidRPr="007E6C67">
        <w:rPr>
          <w:rFonts w:cstheme="majorBidi"/>
        </w:rPr>
        <w:t>does not omit the first observation, leading to more efficient estimates (Prais and Winsten 1954).</w:t>
      </w:r>
      <w:r w:rsidR="00DF703A" w:rsidRPr="007E6C67">
        <w:rPr>
          <w:rFonts w:cstheme="majorBidi"/>
        </w:rPr>
        <w:t xml:space="preserve"> Since the Prais-Winsten procedure was only developed to account for autocorrelation, it is typically combined with the FE to </w:t>
      </w:r>
      <w:r w:rsidR="00980392" w:rsidRPr="007E6C67">
        <w:rPr>
          <w:rFonts w:cstheme="majorBidi"/>
        </w:rPr>
        <w:t>en</w:t>
      </w:r>
      <w:r w:rsidR="00DF703A" w:rsidRPr="007E6C67">
        <w:rPr>
          <w:rFonts w:cstheme="majorBidi"/>
        </w:rPr>
        <w:t xml:space="preserve">sure that the results are also robust to spatial and temporal heterogeneities (Clark 2020). </w:t>
      </w:r>
    </w:p>
    <w:p w14:paraId="456BE8AC" w14:textId="5CD67812" w:rsidR="00DF703A" w:rsidRPr="007E6C67" w:rsidRDefault="00731EA2" w:rsidP="00134873">
      <w:pPr>
        <w:pStyle w:val="Text"/>
        <w:rPr>
          <w:rFonts w:cstheme="majorBidi"/>
        </w:rPr>
      </w:pPr>
      <w:r w:rsidRPr="007E6C67">
        <w:rPr>
          <w:rFonts w:cstheme="majorBidi"/>
        </w:rPr>
        <w:t>Nevertheless,</w:t>
      </w:r>
      <w:r w:rsidR="00DF703A" w:rsidRPr="007E6C67">
        <w:rPr>
          <w:rFonts w:cstheme="majorBidi"/>
        </w:rPr>
        <w:t xml:space="preserve"> for the analyses presented in the following chapters,</w:t>
      </w:r>
      <w:r w:rsidR="00651049" w:rsidRPr="007E6C67">
        <w:rPr>
          <w:rFonts w:cstheme="majorBidi"/>
        </w:rPr>
        <w:t xml:space="preserve"> I use growth curve models (GCMs)</w:t>
      </w:r>
      <w:r w:rsidRPr="007E6C67">
        <w:rPr>
          <w:rFonts w:cstheme="majorBidi"/>
        </w:rPr>
        <w:t xml:space="preserve"> as an alternative approach to the specifications discussed </w:t>
      </w:r>
      <w:r w:rsidR="001C0AC2" w:rsidRPr="007E6C67">
        <w:rPr>
          <w:rFonts w:cstheme="majorBidi"/>
        </w:rPr>
        <w:t>above and</w:t>
      </w:r>
      <w:r w:rsidRPr="007E6C67">
        <w:rPr>
          <w:rFonts w:cstheme="majorBidi"/>
        </w:rPr>
        <w:t xml:space="preserve"> explain how it is more suitable given the overall goal of this dissertation.</w:t>
      </w:r>
      <w:r w:rsidR="00651049" w:rsidRPr="007E6C67">
        <w:rPr>
          <w:rFonts w:cstheme="majorBidi"/>
        </w:rPr>
        <w:t xml:space="preserve"> GCMs first estimate each unit’s parameters of growth in the evolution of the dependent variable as functions of time and then attempt to explain the observed variability between units in these parameters by time-invariant and time-varying covariates, thus effectively capturing between-unit differences in within-unit trajectories (Hox and Stoel 2014; Willett and Sayer 1994). By including time as a baseline variable, the growth curve approach allows the decomposition of longitudinal and cross-sectional variability in the overall evolution of the dependent variable (Meuleman et al. 2018). Growth curve models can condition units’ trajectories on time-varying and time-invariant variables (Fairbrother 2014). </w:t>
      </w:r>
    </w:p>
    <w:p w14:paraId="5DE0A154" w14:textId="6E99EE06" w:rsidR="003D2FB6" w:rsidRPr="007E6C67" w:rsidRDefault="00601756" w:rsidP="00601756">
      <w:pPr>
        <w:pStyle w:val="Text"/>
        <w:rPr>
          <w:rFonts w:cstheme="majorBidi"/>
        </w:rPr>
      </w:pPr>
      <w:r w:rsidRPr="007E6C67">
        <w:rPr>
          <w:rFonts w:cstheme="majorBidi"/>
        </w:rPr>
        <w:lastRenderedPageBreak/>
        <w:t>Through modeling time as an underling dimension, the GCMs address the issue of serial correlation without a need for the inclusion of lagged dependent variable</w:t>
      </w:r>
      <w:r w:rsidR="00EC4030" w:rsidRPr="007E6C67">
        <w:rPr>
          <w:rFonts w:cstheme="majorBidi"/>
        </w:rPr>
        <w:t>.</w:t>
      </w:r>
      <w:r w:rsidR="00EC4030" w:rsidRPr="007E6C67">
        <w:rPr>
          <w:rStyle w:val="FootnoteReference"/>
          <w:rFonts w:cstheme="majorBidi"/>
        </w:rPr>
        <w:footnoteReference w:id="2"/>
      </w:r>
      <w:r w:rsidR="00EC4030" w:rsidRPr="007E6C67">
        <w:rPr>
          <w:rFonts w:cstheme="majorBidi"/>
        </w:rPr>
        <w:t xml:space="preserve"> </w:t>
      </w:r>
      <w:r w:rsidRPr="007E6C67">
        <w:rPr>
          <w:rFonts w:cstheme="majorBidi"/>
        </w:rPr>
        <w:t>Moreover, u</w:t>
      </w:r>
      <w:r w:rsidR="00DF703A" w:rsidRPr="007E6C67">
        <w:rPr>
          <w:rFonts w:cstheme="majorBidi"/>
        </w:rPr>
        <w:t>nlike the conventional approaches discussed above, the GCMs avoid imposing an overall trajectory to all units (here countries)</w:t>
      </w:r>
      <w:r w:rsidRPr="007E6C67">
        <w:rPr>
          <w:rFonts w:cstheme="majorBidi"/>
        </w:rPr>
        <w:t>. In contrast to the FE (two-way and one-way) that removes all the unobserved characteristics of time and place, the GCMs model these heterogeneities in a way that can add to our knowledge of how the dependent variable evolves over time and how this evolution trajectory differs by place</w:t>
      </w:r>
      <w:r w:rsidR="00014DF3" w:rsidRPr="007E6C67">
        <w:rPr>
          <w:rFonts w:cstheme="majorBidi"/>
        </w:rPr>
        <w:t xml:space="preserve"> (Hox and Stoel 2014)</w:t>
      </w:r>
      <w:r w:rsidRPr="007E6C67">
        <w:rPr>
          <w:rFonts w:cstheme="majorBidi"/>
        </w:rPr>
        <w:t>. In other words</w:t>
      </w:r>
      <w:r w:rsidR="00651049" w:rsidRPr="007E6C67">
        <w:rPr>
          <w:rFonts w:cstheme="majorBidi"/>
        </w:rPr>
        <w:t>, this method can simultaneously account for country-specific or endogenous growth</w:t>
      </w:r>
      <w:r w:rsidRPr="007E6C67">
        <w:rPr>
          <w:rFonts w:cstheme="majorBidi"/>
        </w:rPr>
        <w:t>, which is</w:t>
      </w:r>
      <w:r w:rsidR="00651049" w:rsidRPr="007E6C67">
        <w:rPr>
          <w:rFonts w:cstheme="majorBidi"/>
        </w:rPr>
        <w:t xml:space="preserve"> emphasized by modernization, as well as the effects of exogenous factors highlighted by t</w:t>
      </w:r>
      <w:r w:rsidR="00642C57">
        <w:rPr>
          <w:rFonts w:cstheme="majorBidi"/>
        </w:rPr>
        <w:t>heories of globalization</w:t>
      </w:r>
      <w:r w:rsidR="00651049" w:rsidRPr="007E6C67">
        <w:rPr>
          <w:rFonts w:cstheme="majorBidi"/>
        </w:rPr>
        <w:t>.</w:t>
      </w:r>
      <w:r w:rsidRPr="007E6C67">
        <w:rPr>
          <w:rFonts w:cstheme="majorBidi"/>
        </w:rPr>
        <w:t xml:space="preserve"> Therefore, the GCMs are more suitable for the purpose of this research, which is to synthesize </w:t>
      </w:r>
      <w:r w:rsidR="00014DF3" w:rsidRPr="007E6C67">
        <w:rPr>
          <w:rFonts w:cstheme="majorBidi"/>
        </w:rPr>
        <w:t xml:space="preserve">these </w:t>
      </w:r>
      <w:r w:rsidRPr="007E6C67">
        <w:rPr>
          <w:rFonts w:cstheme="majorBidi"/>
        </w:rPr>
        <w:t xml:space="preserve">two different sets of theories (see </w:t>
      </w:r>
      <w:r w:rsidRPr="007E6C67">
        <w:rPr>
          <w:rFonts w:cstheme="majorBidi"/>
        </w:rPr>
        <w:fldChar w:fldCharType="begin"/>
      </w:r>
      <w:r w:rsidRPr="007E6C67">
        <w:rPr>
          <w:rFonts w:cstheme="majorBidi"/>
        </w:rPr>
        <w:instrText xml:space="preserve"> REF _Ref117005491 \h </w:instrText>
      </w:r>
      <w:r w:rsidR="00014DF3" w:rsidRPr="007E6C67">
        <w:rPr>
          <w:rFonts w:cstheme="majorBidi"/>
        </w:rPr>
        <w:instrText xml:space="preserve"> \* MERGEFORMAT </w:instrText>
      </w:r>
      <w:r w:rsidRPr="007E6C67">
        <w:rPr>
          <w:rFonts w:cstheme="majorBidi"/>
        </w:rPr>
      </w:r>
      <w:r w:rsidRPr="007E6C67">
        <w:rPr>
          <w:rFonts w:cstheme="majorBidi"/>
        </w:rPr>
        <w:fldChar w:fldCharType="separate"/>
      </w:r>
      <w:r w:rsidR="006E743B" w:rsidRPr="007E6C67">
        <w:t>Chapter 1: Introduction and Theoretical Framework</w:t>
      </w:r>
      <w:r w:rsidRPr="007E6C67">
        <w:rPr>
          <w:rFonts w:cstheme="majorBidi"/>
        </w:rPr>
        <w:fldChar w:fldCharType="end"/>
      </w:r>
      <w:r w:rsidRPr="007E6C67">
        <w:rPr>
          <w:rFonts w:cstheme="majorBidi"/>
        </w:rPr>
        <w:t>).</w:t>
      </w:r>
      <w:r w:rsidR="00014DF3" w:rsidRPr="007E6C67">
        <w:rPr>
          <w:rStyle w:val="FootnoteReference"/>
          <w:rFonts w:cstheme="majorBidi"/>
        </w:rPr>
        <w:t xml:space="preserve"> </w:t>
      </w:r>
      <w:r w:rsidR="00014DF3" w:rsidRPr="007E6C67">
        <w:rPr>
          <w:rStyle w:val="FootnoteReference"/>
          <w:rFonts w:cstheme="majorBidi"/>
        </w:rPr>
        <w:footnoteReference w:id="3"/>
      </w:r>
    </w:p>
    <w:p w14:paraId="05205931" w14:textId="5A9263F9" w:rsidR="003D2FB6" w:rsidRPr="007E6C67" w:rsidRDefault="003D2FB6" w:rsidP="001658CE">
      <w:pPr>
        <w:pStyle w:val="Heading3"/>
      </w:pPr>
      <w:bookmarkStart w:id="20" w:name="_Toc120783381"/>
      <w:r w:rsidRPr="007E6C67">
        <w:t>SEM vs. HLM</w:t>
      </w:r>
      <w:bookmarkEnd w:id="20"/>
    </w:p>
    <w:p w14:paraId="7D9FC0A4" w14:textId="39EACE03" w:rsidR="003D2FB6" w:rsidRPr="007E6C67" w:rsidRDefault="00D156F2" w:rsidP="003D2FB6">
      <w:pPr>
        <w:pStyle w:val="Text"/>
        <w:rPr>
          <w:rFonts w:cstheme="majorBidi"/>
        </w:rPr>
      </w:pPr>
      <w:r w:rsidRPr="007E6C67">
        <w:rPr>
          <w:rFonts w:cstheme="majorBidi"/>
        </w:rPr>
        <w:t>GCMs</w:t>
      </w:r>
      <w:r w:rsidR="00F27D3A" w:rsidRPr="007E6C67">
        <w:rPr>
          <w:rFonts w:cstheme="majorBidi"/>
        </w:rPr>
        <w:t xml:space="preserve"> can be estimated within two general statistical frameworks of structural equation modeling (SEM) and hierarchical linear modeling (HLM) (Bryk and Raudenbush 1987; MacCallum et al. 1997; Raudenbush and Bryk 2002; Willett </w:t>
      </w:r>
      <w:r w:rsidR="001658CE" w:rsidRPr="007E6C67">
        <w:rPr>
          <w:rFonts w:cstheme="majorBidi"/>
        </w:rPr>
        <w:t>and</w:t>
      </w:r>
      <w:r w:rsidR="00F27D3A" w:rsidRPr="007E6C67">
        <w:rPr>
          <w:rFonts w:cstheme="majorBidi"/>
        </w:rPr>
        <w:t xml:space="preserve"> Sayer, 1994).</w:t>
      </w:r>
      <w:r w:rsidR="003D2FB6" w:rsidRPr="007E6C67">
        <w:rPr>
          <w:rFonts w:cstheme="majorBidi"/>
        </w:rPr>
        <w:t xml:space="preserve"> </w:t>
      </w:r>
      <w:r w:rsidR="00890606" w:rsidRPr="007E6C67">
        <w:rPr>
          <w:rFonts w:cstheme="majorBidi"/>
        </w:rPr>
        <w:t xml:space="preserve">Latent growth curve models (LGCs) are estimated using the SEM framework. </w:t>
      </w:r>
      <w:r w:rsidRPr="007E6C67">
        <w:rPr>
          <w:rFonts w:cstheme="majorBidi"/>
        </w:rPr>
        <w:t xml:space="preserve">By establishing a baseline </w:t>
      </w:r>
      <w:r w:rsidRPr="007E6C67">
        <w:rPr>
          <w:rFonts w:cstheme="majorBidi"/>
        </w:rPr>
        <w:lastRenderedPageBreak/>
        <w:t>relationship between repeated measurements and a unit of time, LGCs can explain units’ trajectories and</w:t>
      </w:r>
      <w:r w:rsidR="00890606" w:rsidRPr="007E6C67">
        <w:rPr>
          <w:rFonts w:cstheme="majorBidi"/>
        </w:rPr>
        <w:t xml:space="preserve"> between-</w:t>
      </w:r>
      <w:r w:rsidR="000D6C62" w:rsidRPr="007E6C67">
        <w:rPr>
          <w:rFonts w:cstheme="majorBidi"/>
        </w:rPr>
        <w:t>unit</w:t>
      </w:r>
      <w:r w:rsidR="00890606" w:rsidRPr="007E6C67">
        <w:rPr>
          <w:rFonts w:cstheme="majorBidi"/>
        </w:rPr>
        <w:t xml:space="preserve"> differences in these trajectories (Newsom 2015; Grimm, Ram, and Estabrook 2017). LGCs describe </w:t>
      </w:r>
      <w:r w:rsidR="001658CE" w:rsidRPr="007E6C67">
        <w:rPr>
          <w:rFonts w:cstheme="majorBidi"/>
        </w:rPr>
        <w:t>each</w:t>
      </w:r>
      <w:r w:rsidR="00890606" w:rsidRPr="007E6C67">
        <w:rPr>
          <w:rFonts w:cstheme="majorBidi"/>
        </w:rPr>
        <w:t xml:space="preserve"> </w:t>
      </w:r>
      <w:r w:rsidR="000D6C62" w:rsidRPr="007E6C67">
        <w:rPr>
          <w:rFonts w:cstheme="majorBidi"/>
        </w:rPr>
        <w:t>unit’s</w:t>
      </w:r>
      <w:r w:rsidR="00890606" w:rsidRPr="007E6C67">
        <w:rPr>
          <w:rFonts w:cstheme="majorBidi"/>
        </w:rPr>
        <w:t xml:space="preserve"> trajectory of an</w:t>
      </w:r>
      <w:r w:rsidR="000D6C62" w:rsidRPr="007E6C67">
        <w:rPr>
          <w:rFonts w:cstheme="majorBidi"/>
        </w:rPr>
        <w:t>y given</w:t>
      </w:r>
      <w:r w:rsidR="00890606" w:rsidRPr="007E6C67">
        <w:rPr>
          <w:rFonts w:cstheme="majorBidi"/>
        </w:rPr>
        <w:t xml:space="preserve"> indicator with a mathematical function containing different parameters </w:t>
      </w:r>
      <w:r w:rsidR="001658CE" w:rsidRPr="007E6C67">
        <w:rPr>
          <w:rFonts w:cstheme="majorBidi"/>
        </w:rPr>
        <w:t>specific to that unit</w:t>
      </w:r>
      <w:r w:rsidR="00890606" w:rsidRPr="007E6C67">
        <w:rPr>
          <w:rFonts w:cstheme="majorBidi"/>
        </w:rPr>
        <w:t xml:space="preserve"> in the sample (Grimm et al. 2017). </w:t>
      </w:r>
    </w:p>
    <w:p w14:paraId="60838B6A" w14:textId="02CDE47C" w:rsidR="00890606" w:rsidRPr="007E6C67" w:rsidRDefault="00890606" w:rsidP="003D2FB6">
      <w:pPr>
        <w:pStyle w:val="Text"/>
        <w:rPr>
          <w:rFonts w:cstheme="majorBidi"/>
        </w:rPr>
      </w:pPr>
      <w:r w:rsidRPr="007E6C67">
        <w:rPr>
          <w:rFonts w:cstheme="majorBidi"/>
        </w:rPr>
        <w:t xml:space="preserve">LGCs specify latent factors that yield specific values for the </w:t>
      </w:r>
      <w:r w:rsidR="001658CE" w:rsidRPr="007E6C67">
        <w:rPr>
          <w:rFonts w:cstheme="majorBidi"/>
        </w:rPr>
        <w:t>baseline mathematical function’s parameters, which describe each unit's trajectory</w:t>
      </w:r>
      <w:r w:rsidR="000D6C62" w:rsidRPr="007E6C67">
        <w:rPr>
          <w:rFonts w:cstheme="majorBidi"/>
        </w:rPr>
        <w:t xml:space="preserve"> </w:t>
      </w:r>
      <w:r w:rsidRPr="007E6C67">
        <w:rPr>
          <w:rFonts w:cstheme="majorBidi"/>
        </w:rPr>
        <w:t xml:space="preserve">(Newsom 2015). This way, each </w:t>
      </w:r>
      <w:r w:rsidR="000D6C62" w:rsidRPr="007E6C67">
        <w:rPr>
          <w:rFonts w:cstheme="majorBidi"/>
        </w:rPr>
        <w:t>unit in the sample</w:t>
      </w:r>
      <w:r w:rsidRPr="007E6C67">
        <w:rPr>
          <w:rFonts w:cstheme="majorBidi"/>
        </w:rPr>
        <w:t xml:space="preserve"> will have an intercept and a slope – and a </w:t>
      </w:r>
      <w:r w:rsidR="001658CE" w:rsidRPr="007E6C67">
        <w:rPr>
          <w:rFonts w:cstheme="majorBidi"/>
        </w:rPr>
        <w:t>quadratic</w:t>
      </w:r>
      <w:r w:rsidRPr="007E6C67">
        <w:rPr>
          <w:rFonts w:cstheme="majorBidi"/>
        </w:rPr>
        <w:t xml:space="preserve"> </w:t>
      </w:r>
      <w:r w:rsidR="000D6C62" w:rsidRPr="007E6C67">
        <w:rPr>
          <w:rFonts w:cstheme="majorBidi"/>
        </w:rPr>
        <w:t xml:space="preserve">– </w:t>
      </w:r>
      <w:r w:rsidRPr="007E6C67">
        <w:rPr>
          <w:rFonts w:cstheme="majorBidi"/>
        </w:rPr>
        <w:t xml:space="preserve">or multiple polynomial terms </w:t>
      </w:r>
      <w:r w:rsidR="000D6C62" w:rsidRPr="007E6C67">
        <w:rPr>
          <w:rFonts w:cstheme="majorBidi"/>
        </w:rPr>
        <w:t>in the case of</w:t>
      </w:r>
      <w:r w:rsidRPr="007E6C67">
        <w:rPr>
          <w:rFonts w:cstheme="majorBidi"/>
        </w:rPr>
        <w:t xml:space="preserve"> nonlinear growth models – that specify their unique trajectory (Little 2013). In other words, LGCs, unlike the conventional </w:t>
      </w:r>
      <w:r w:rsidR="000D6C62" w:rsidRPr="007E6C67">
        <w:rPr>
          <w:rFonts w:cstheme="majorBidi"/>
        </w:rPr>
        <w:t xml:space="preserve">RE and FE </w:t>
      </w:r>
      <w:r w:rsidRPr="007E6C67">
        <w:rPr>
          <w:rFonts w:cstheme="majorBidi"/>
        </w:rPr>
        <w:t xml:space="preserve">methods, allow </w:t>
      </w:r>
      <w:r w:rsidR="000D6C62" w:rsidRPr="007E6C67">
        <w:rPr>
          <w:rFonts w:cstheme="majorBidi"/>
        </w:rPr>
        <w:t>unit</w:t>
      </w:r>
      <w:r w:rsidR="00427C2C" w:rsidRPr="007E6C67">
        <w:rPr>
          <w:rFonts w:cstheme="majorBidi"/>
        </w:rPr>
        <w:t>s</w:t>
      </w:r>
      <w:r w:rsidRPr="007E6C67">
        <w:rPr>
          <w:rFonts w:cstheme="majorBidi"/>
        </w:rPr>
        <w:t xml:space="preserve"> to have </w:t>
      </w:r>
      <w:r w:rsidR="00427C2C" w:rsidRPr="007E6C67">
        <w:rPr>
          <w:rFonts w:cstheme="majorBidi"/>
        </w:rPr>
        <w:t>their unique</w:t>
      </w:r>
      <w:r w:rsidRPr="007E6C67">
        <w:rPr>
          <w:rFonts w:cstheme="majorBidi"/>
        </w:rPr>
        <w:t xml:space="preserve"> parameters instead of imposing an overall trajectory </w:t>
      </w:r>
      <w:r w:rsidR="001658CE" w:rsidRPr="007E6C67">
        <w:rPr>
          <w:rFonts w:cstheme="majorBidi"/>
        </w:rPr>
        <w:t>on</w:t>
      </w:r>
      <w:r w:rsidRPr="007E6C67">
        <w:rPr>
          <w:rFonts w:cstheme="majorBidi"/>
        </w:rPr>
        <w:t xml:space="preserve"> all </w:t>
      </w:r>
      <w:r w:rsidR="001658CE" w:rsidRPr="007E6C67">
        <w:rPr>
          <w:rFonts w:cstheme="majorBidi"/>
        </w:rPr>
        <w:t xml:space="preserve">units in the </w:t>
      </w:r>
      <w:r w:rsidR="000D6C62" w:rsidRPr="007E6C67">
        <w:rPr>
          <w:rFonts w:cstheme="majorBidi"/>
        </w:rPr>
        <w:t>sample</w:t>
      </w:r>
      <w:r w:rsidRPr="007E6C67">
        <w:rPr>
          <w:rFonts w:cstheme="majorBidi"/>
        </w:rPr>
        <w:t xml:space="preserve">. An unconditional </w:t>
      </w:r>
      <w:r w:rsidR="001658CE" w:rsidRPr="007E6C67">
        <w:rPr>
          <w:rFonts w:cstheme="majorBidi"/>
        </w:rPr>
        <w:t>quadratic LGC</w:t>
      </w:r>
      <w:r w:rsidRPr="007E6C67">
        <w:rPr>
          <w:rFonts w:cstheme="majorBidi"/>
        </w:rPr>
        <w:t xml:space="preserve"> can be specified as:</w:t>
      </w:r>
    </w:p>
    <w:p w14:paraId="31883F18" w14:textId="77777777" w:rsidR="00890606" w:rsidRPr="007E6C67" w:rsidRDefault="00000000" w:rsidP="00890606">
      <w:pPr>
        <w:pStyle w:val="Text"/>
        <w:rPr>
          <w:rFonts w:cstheme="majorBidi"/>
        </w:rPr>
      </w:pPr>
      <m:oMathPara>
        <m:oMath>
          <m:sSub>
            <m:sSubPr>
              <m:ctrlPr>
                <w:rPr>
                  <w:rFonts w:ascii="Cambria Math" w:hAnsi="Cambria Math" w:cstheme="majorBidi"/>
                </w:rPr>
              </m:ctrlPr>
            </m:sSubPr>
            <m:e>
              <m:r>
                <w:rPr>
                  <w:rFonts w:ascii="Cambria Math" w:hAnsi="Cambria Math" w:cstheme="majorBidi"/>
                </w:rPr>
                <m:t>y</m:t>
              </m:r>
            </m:e>
            <m:sub>
              <m:r>
                <w:rPr>
                  <w:rFonts w:ascii="Cambria Math" w:hAnsi="Cambria Math" w:cstheme="majorBidi"/>
                </w:rPr>
                <m:t>it</m:t>
              </m:r>
            </m:sub>
          </m:sSub>
          <m:r>
            <m:rPr>
              <m:sty m:val="p"/>
            </m:rPr>
            <w:rPr>
              <w:rFonts w:ascii="Cambria Math" w:hAnsi="Cambria Math" w:cstheme="majorBidi"/>
            </w:rPr>
            <m:t xml:space="preserve">= </m:t>
          </m:r>
          <w:bookmarkStart w:id="21" w:name="_Hlk27750620"/>
          <m:sSub>
            <m:sSubPr>
              <m:ctrlPr>
                <w:rPr>
                  <w:rFonts w:ascii="Cambria Math" w:hAnsi="Cambria Math" w:cstheme="majorBidi"/>
                </w:rPr>
              </m:ctrlPr>
            </m:sSubPr>
            <m:e>
              <m:r>
                <w:rPr>
                  <w:rFonts w:ascii="Cambria Math" w:hAnsi="Cambria Math" w:cstheme="majorBidi"/>
                </w:rPr>
                <m:t>α</m:t>
              </m:r>
            </m:e>
            <m:sub>
              <m:r>
                <w:rPr>
                  <w:rFonts w:ascii="Cambria Math" w:hAnsi="Cambria Math" w:cstheme="majorBidi"/>
                </w:rPr>
                <m:t>i</m:t>
              </m:r>
            </m:sub>
          </m:sSub>
          <w:bookmarkEnd w:id="21"/>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λ</m:t>
              </m:r>
            </m:e>
            <m:sub>
              <m:r>
                <w:rPr>
                  <w:rFonts w:ascii="Cambria Math" w:hAnsi="Cambria Math" w:cstheme="majorBidi"/>
                </w:rPr>
                <m:t>t</m:t>
              </m:r>
            </m:sub>
          </m:sSub>
          <m:sSub>
            <m:sSubPr>
              <m:ctrlPr>
                <w:rPr>
                  <w:rFonts w:ascii="Cambria Math" w:hAnsi="Cambria Math" w:cstheme="majorBidi"/>
                </w:rPr>
              </m:ctrlPr>
            </m:sSubPr>
            <m:e>
              <m:r>
                <w:rPr>
                  <w:rFonts w:ascii="Cambria Math" w:hAnsi="Cambria Math" w:cstheme="majorBidi"/>
                </w:rPr>
                <m:t>β</m:t>
              </m:r>
            </m:e>
            <m:sub>
              <m:r>
                <m:rPr>
                  <m:sty m:val="p"/>
                </m:rPr>
                <w:rPr>
                  <w:rFonts w:ascii="Cambria Math" w:hAnsi="Cambria Math" w:cstheme="majorBidi"/>
                </w:rPr>
                <m:t>1</m:t>
              </m:r>
              <m:r>
                <w:rPr>
                  <w:rFonts w:ascii="Cambria Math" w:hAnsi="Cambria Math" w:cstheme="majorBidi"/>
                </w:rPr>
                <m:t>i</m:t>
              </m:r>
            </m:sub>
          </m:sSub>
          <m:r>
            <m:rPr>
              <m:sty m:val="p"/>
            </m:rPr>
            <w:rPr>
              <w:rFonts w:ascii="Cambria Math" w:hAnsi="Cambria Math" w:cstheme="majorBidi"/>
            </w:rPr>
            <m:t>+</m:t>
          </m:r>
          <m:sSubSup>
            <m:sSubSupPr>
              <m:ctrlPr>
                <w:rPr>
                  <w:rFonts w:ascii="Cambria Math" w:hAnsi="Cambria Math" w:cstheme="majorBidi"/>
                </w:rPr>
              </m:ctrlPr>
            </m:sSubSupPr>
            <m:e>
              <m:r>
                <w:rPr>
                  <w:rFonts w:ascii="Cambria Math" w:hAnsi="Cambria Math" w:cstheme="majorBidi"/>
                </w:rPr>
                <m:t>λ</m:t>
              </m:r>
            </m:e>
            <m:sub>
              <m:r>
                <w:rPr>
                  <w:rFonts w:ascii="Cambria Math" w:hAnsi="Cambria Math" w:cstheme="majorBidi"/>
                </w:rPr>
                <m:t>t</m:t>
              </m:r>
            </m:sub>
            <m:sup>
              <m:r>
                <m:rPr>
                  <m:sty m:val="p"/>
                </m:rPr>
                <w:rPr>
                  <w:rFonts w:ascii="Cambria Math" w:hAnsi="Cambria Math" w:cstheme="majorBidi"/>
                </w:rPr>
                <m:t>2</m:t>
              </m:r>
            </m:sup>
          </m:sSubSup>
          <m:sSub>
            <m:sSubPr>
              <m:ctrlPr>
                <w:rPr>
                  <w:rFonts w:ascii="Cambria Math" w:hAnsi="Cambria Math" w:cstheme="majorBidi"/>
                </w:rPr>
              </m:ctrlPr>
            </m:sSubPr>
            <m:e>
              <m:r>
                <w:rPr>
                  <w:rFonts w:ascii="Cambria Math" w:hAnsi="Cambria Math" w:cstheme="majorBidi"/>
                </w:rPr>
                <m:t>β</m:t>
              </m:r>
            </m:e>
            <m:sub>
              <m:r>
                <m:rPr>
                  <m:sty m:val="p"/>
                </m:rPr>
                <w:rPr>
                  <w:rFonts w:ascii="Cambria Math" w:hAnsi="Cambria Math" w:cstheme="majorBidi"/>
                </w:rPr>
                <m:t>2</m:t>
              </m:r>
              <m:r>
                <w:rPr>
                  <w:rFonts w:ascii="Cambria Math" w:hAnsi="Cambria Math" w:cstheme="majorBidi"/>
                </w:rPr>
                <m:t>i</m:t>
              </m:r>
            </m:sub>
          </m:sSub>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ϵ</m:t>
              </m:r>
            </m:e>
            <m:sub>
              <m:r>
                <w:rPr>
                  <w:rFonts w:ascii="Cambria Math" w:hAnsi="Cambria Math" w:cstheme="majorBidi"/>
                </w:rPr>
                <m:t>it</m:t>
              </m:r>
            </m:sub>
          </m:sSub>
        </m:oMath>
      </m:oMathPara>
    </w:p>
    <w:p w14:paraId="2A77AFAE" w14:textId="6BF6292B" w:rsidR="00B6769F" w:rsidRPr="007E6C67" w:rsidRDefault="00890606" w:rsidP="00C45F03">
      <w:pPr>
        <w:pStyle w:val="Text"/>
        <w:rPr>
          <w:rFonts w:cstheme="majorBidi"/>
        </w:rPr>
      </w:pPr>
      <w:r w:rsidRPr="007E6C67">
        <w:rPr>
          <w:rFonts w:cstheme="majorBidi"/>
        </w:rPr>
        <w:t xml:space="preserve">Where the value of the outcome variable for country </w:t>
      </w:r>
      <m:oMath>
        <m:r>
          <w:rPr>
            <w:rFonts w:ascii="Cambria Math" w:hAnsi="Cambria Math" w:cstheme="majorBidi"/>
          </w:rPr>
          <m:t>i</m:t>
        </m:r>
      </m:oMath>
      <w:r w:rsidRPr="007E6C67">
        <w:rPr>
          <w:rFonts w:cstheme="majorBidi"/>
        </w:rPr>
        <w:t xml:space="preserve"> at time </w:t>
      </w:r>
      <m:oMath>
        <m:r>
          <w:rPr>
            <w:rFonts w:ascii="Cambria Math" w:hAnsi="Cambria Math" w:cstheme="majorBidi"/>
          </w:rPr>
          <m:t>t</m:t>
        </m:r>
      </m:oMath>
      <w:r w:rsidR="001658CE" w:rsidRPr="007E6C67">
        <w:rPr>
          <w:rFonts w:eastAsiaTheme="minorEastAsia" w:cstheme="majorBidi"/>
        </w:rPr>
        <w:t xml:space="preserve"> (</w:t>
      </w:r>
      <m:oMath>
        <m:sSub>
          <m:sSubPr>
            <m:ctrlPr>
              <w:rPr>
                <w:rFonts w:ascii="Cambria Math" w:hAnsi="Cambria Math" w:cstheme="majorBidi"/>
              </w:rPr>
            </m:ctrlPr>
          </m:sSubPr>
          <m:e>
            <m:r>
              <w:rPr>
                <w:rFonts w:ascii="Cambria Math" w:hAnsi="Cambria Math" w:cstheme="majorBidi"/>
              </w:rPr>
              <m:t>y</m:t>
            </m:r>
          </m:e>
          <m:sub>
            <m:r>
              <w:rPr>
                <w:rFonts w:ascii="Cambria Math" w:hAnsi="Cambria Math" w:cstheme="majorBidi"/>
              </w:rPr>
              <m:t>it</m:t>
            </m:r>
          </m:sub>
        </m:sSub>
      </m:oMath>
      <w:r w:rsidR="001658CE" w:rsidRPr="007E6C67">
        <w:rPr>
          <w:rFonts w:eastAsiaTheme="minorEastAsia" w:cstheme="majorBidi"/>
        </w:rPr>
        <w:t>)</w:t>
      </w:r>
      <w:r w:rsidRPr="007E6C67">
        <w:rPr>
          <w:rFonts w:cstheme="majorBidi"/>
        </w:rPr>
        <w:t xml:space="preserve">, is a function of </w:t>
      </w:r>
      <w:r w:rsidR="001658CE" w:rsidRPr="007E6C67">
        <w:rPr>
          <w:rFonts w:cstheme="majorBidi"/>
        </w:rPr>
        <w:t xml:space="preserve">the </w:t>
      </w:r>
      <w:r w:rsidRPr="007E6C67">
        <w:rPr>
          <w:rFonts w:cstheme="majorBidi"/>
        </w:rPr>
        <w:t>country-specific intercept (</w:t>
      </w:r>
      <m:oMath>
        <m:sSub>
          <m:sSubPr>
            <m:ctrlPr>
              <w:rPr>
                <w:rFonts w:ascii="Cambria Math" w:hAnsi="Cambria Math" w:cstheme="majorBidi"/>
              </w:rPr>
            </m:ctrlPr>
          </m:sSubPr>
          <m:e>
            <m:r>
              <w:rPr>
                <w:rFonts w:ascii="Cambria Math" w:hAnsi="Cambria Math" w:cstheme="majorBidi"/>
              </w:rPr>
              <m:t>α</m:t>
            </m:r>
          </m:e>
          <m:sub>
            <m:r>
              <w:rPr>
                <w:rFonts w:ascii="Cambria Math" w:hAnsi="Cambria Math" w:cstheme="majorBidi"/>
              </w:rPr>
              <m:t>i</m:t>
            </m:r>
          </m:sub>
        </m:sSub>
      </m:oMath>
      <w:r w:rsidRPr="007E6C67">
        <w:rPr>
          <w:rFonts w:cstheme="majorBidi"/>
        </w:rPr>
        <w:t>), plus a country-specific slope (</w:t>
      </w:r>
      <m:oMath>
        <m:sSub>
          <m:sSubPr>
            <m:ctrlPr>
              <w:rPr>
                <w:rFonts w:ascii="Cambria Math" w:hAnsi="Cambria Math" w:cstheme="majorBidi"/>
              </w:rPr>
            </m:ctrlPr>
          </m:sSubPr>
          <m:e>
            <m:r>
              <w:rPr>
                <w:rFonts w:ascii="Cambria Math" w:hAnsi="Cambria Math" w:cstheme="majorBidi"/>
              </w:rPr>
              <m:t>β</m:t>
            </m:r>
          </m:e>
          <m:sub>
            <m:r>
              <m:rPr>
                <m:sty m:val="p"/>
              </m:rPr>
              <w:rPr>
                <w:rFonts w:ascii="Cambria Math" w:hAnsi="Cambria Math" w:cstheme="majorBidi"/>
              </w:rPr>
              <m:t>1</m:t>
            </m:r>
            <m:r>
              <w:rPr>
                <w:rFonts w:ascii="Cambria Math" w:hAnsi="Cambria Math" w:cstheme="majorBidi"/>
              </w:rPr>
              <m:t>i</m:t>
            </m:r>
          </m:sub>
        </m:sSub>
      </m:oMath>
      <w:r w:rsidRPr="007E6C67">
        <w:rPr>
          <w:rFonts w:cstheme="majorBidi"/>
        </w:rPr>
        <w:t xml:space="preserve">) with a fixed factor loading of </w:t>
      </w:r>
      <m:oMath>
        <m:sSub>
          <m:sSubPr>
            <m:ctrlPr>
              <w:rPr>
                <w:rFonts w:ascii="Cambria Math" w:hAnsi="Cambria Math" w:cstheme="majorBidi"/>
              </w:rPr>
            </m:ctrlPr>
          </m:sSubPr>
          <m:e>
            <m:r>
              <w:rPr>
                <w:rFonts w:ascii="Cambria Math" w:hAnsi="Cambria Math" w:cstheme="majorBidi"/>
              </w:rPr>
              <m:t>λ</m:t>
            </m:r>
          </m:e>
          <m:sub>
            <m:r>
              <w:rPr>
                <w:rFonts w:ascii="Cambria Math" w:hAnsi="Cambria Math" w:cstheme="majorBidi"/>
              </w:rPr>
              <m:t>t</m:t>
            </m:r>
          </m:sub>
        </m:sSub>
      </m:oMath>
      <w:r w:rsidRPr="007E6C67">
        <w:rPr>
          <w:rFonts w:cstheme="majorBidi"/>
        </w:rPr>
        <w:t xml:space="preserve">, and a country-specific </w:t>
      </w:r>
      <w:r w:rsidR="001658CE" w:rsidRPr="007E6C67">
        <w:rPr>
          <w:rFonts w:cstheme="majorBidi"/>
        </w:rPr>
        <w:t xml:space="preserve">quadratic </w:t>
      </w:r>
      <w:r w:rsidRPr="007E6C67">
        <w:rPr>
          <w:rFonts w:cstheme="majorBidi"/>
        </w:rPr>
        <w:t>term (</w:t>
      </w:r>
      <m:oMath>
        <m:sSub>
          <m:sSubPr>
            <m:ctrlPr>
              <w:rPr>
                <w:rFonts w:ascii="Cambria Math" w:hAnsi="Cambria Math" w:cstheme="majorBidi"/>
              </w:rPr>
            </m:ctrlPr>
          </m:sSubPr>
          <m:e>
            <m:r>
              <w:rPr>
                <w:rFonts w:ascii="Cambria Math" w:hAnsi="Cambria Math" w:cstheme="majorBidi"/>
              </w:rPr>
              <m:t>β</m:t>
            </m:r>
          </m:e>
          <m:sub>
            <m:r>
              <m:rPr>
                <m:sty m:val="p"/>
              </m:rPr>
              <w:rPr>
                <w:rFonts w:ascii="Cambria Math" w:hAnsi="Cambria Math" w:cstheme="majorBidi"/>
              </w:rPr>
              <m:t>2</m:t>
            </m:r>
            <m:r>
              <w:rPr>
                <w:rFonts w:ascii="Cambria Math" w:hAnsi="Cambria Math" w:cstheme="majorBidi"/>
              </w:rPr>
              <m:t>i</m:t>
            </m:r>
          </m:sub>
        </m:sSub>
      </m:oMath>
      <w:r w:rsidRPr="007E6C67">
        <w:rPr>
          <w:rFonts w:cstheme="majorBidi"/>
        </w:rPr>
        <w:t xml:space="preserve">) with a constrained factor loading of </w:t>
      </w:r>
      <m:oMath>
        <m:sSubSup>
          <m:sSubSupPr>
            <m:ctrlPr>
              <w:rPr>
                <w:rFonts w:ascii="Cambria Math" w:hAnsi="Cambria Math" w:cstheme="majorBidi"/>
              </w:rPr>
            </m:ctrlPr>
          </m:sSubSupPr>
          <m:e>
            <m:r>
              <w:rPr>
                <w:rFonts w:ascii="Cambria Math" w:hAnsi="Cambria Math" w:cstheme="majorBidi"/>
              </w:rPr>
              <m:t>λ</m:t>
            </m:r>
          </m:e>
          <m:sub>
            <m:r>
              <w:rPr>
                <w:rFonts w:ascii="Cambria Math" w:hAnsi="Cambria Math" w:cstheme="majorBidi"/>
              </w:rPr>
              <m:t>t</m:t>
            </m:r>
          </m:sub>
          <m:sup>
            <m:r>
              <m:rPr>
                <m:sty m:val="p"/>
              </m:rPr>
              <w:rPr>
                <w:rFonts w:ascii="Cambria Math" w:hAnsi="Cambria Math" w:cstheme="majorBidi"/>
              </w:rPr>
              <m:t>2</m:t>
            </m:r>
          </m:sup>
        </m:sSubSup>
      </m:oMath>
      <w:r w:rsidRPr="007E6C67">
        <w:rPr>
          <w:rFonts w:cstheme="majorBidi"/>
        </w:rPr>
        <w:t xml:space="preserve">. The time-specific factor loading </w:t>
      </w:r>
      <m:oMath>
        <m:sSub>
          <m:sSubPr>
            <m:ctrlPr>
              <w:rPr>
                <w:rFonts w:ascii="Cambria Math" w:hAnsi="Cambria Math" w:cstheme="majorBidi"/>
              </w:rPr>
            </m:ctrlPr>
          </m:sSubPr>
          <m:e>
            <m:r>
              <w:rPr>
                <w:rFonts w:ascii="Cambria Math" w:hAnsi="Cambria Math" w:cstheme="majorBidi"/>
              </w:rPr>
              <m:t>λ</m:t>
            </m:r>
          </m:e>
          <m:sub>
            <m:r>
              <w:rPr>
                <w:rFonts w:ascii="Cambria Math" w:hAnsi="Cambria Math" w:cstheme="majorBidi"/>
              </w:rPr>
              <m:t>t</m:t>
            </m:r>
          </m:sub>
        </m:sSub>
        <m:r>
          <m:rPr>
            <m:sty m:val="p"/>
          </m:rPr>
          <w:rPr>
            <w:rFonts w:ascii="Cambria Math" w:hAnsi="Cambria Math" w:cstheme="majorBidi"/>
          </w:rPr>
          <m:t>=</m:t>
        </m:r>
        <m:r>
          <w:rPr>
            <w:rFonts w:ascii="Cambria Math" w:hAnsi="Cambria Math" w:cstheme="majorBidi"/>
          </w:rPr>
          <m:t>t</m:t>
        </m:r>
        <m:r>
          <m:rPr>
            <m:sty m:val="p"/>
          </m:rPr>
          <w:rPr>
            <w:rFonts w:ascii="Cambria Math" w:hAnsi="Cambria Math" w:cstheme="majorBidi"/>
          </w:rPr>
          <m:t>-1</m:t>
        </m:r>
      </m:oMath>
      <w:r w:rsidRPr="007E6C67">
        <w:rPr>
          <w:rFonts w:cstheme="majorBidi"/>
        </w:rPr>
        <w:t xml:space="preserve"> allows for the interpretation of the intercept as the starting point of the specified trajectory.</w:t>
      </w:r>
      <w:r w:rsidR="001658CE" w:rsidRPr="007E6C67">
        <w:rPr>
          <w:rFonts w:cstheme="majorBidi"/>
        </w:rPr>
        <w:t xml:space="preserve"> Moreover,</w:t>
      </w:r>
      <w:r w:rsidRPr="007E6C67">
        <w:rPr>
          <w:rFonts w:cstheme="majorBidi"/>
        </w:rPr>
        <w:t xml:space="preserve"> </w:t>
      </w:r>
      <m:oMath>
        <m:sSub>
          <m:sSubPr>
            <m:ctrlPr>
              <w:rPr>
                <w:rFonts w:ascii="Cambria Math" w:hAnsi="Cambria Math" w:cstheme="majorBidi"/>
              </w:rPr>
            </m:ctrlPr>
          </m:sSubPr>
          <m:e>
            <m:r>
              <w:rPr>
                <w:rFonts w:ascii="Cambria Math" w:hAnsi="Cambria Math" w:cstheme="majorBidi"/>
              </w:rPr>
              <m:t>ϵ</m:t>
            </m:r>
          </m:e>
          <m:sub>
            <m:r>
              <w:rPr>
                <w:rFonts w:ascii="Cambria Math" w:hAnsi="Cambria Math" w:cstheme="majorBidi"/>
              </w:rPr>
              <m:t>it</m:t>
            </m:r>
          </m:sub>
        </m:sSub>
      </m:oMath>
      <w:r w:rsidRPr="007E6C67">
        <w:rPr>
          <w:rFonts w:cstheme="majorBidi"/>
        </w:rPr>
        <w:t xml:space="preserve"> captures specific error terms for each country-year observation under the assumption of </w:t>
      </w:r>
      <m:oMath>
        <m:r>
          <w:rPr>
            <w:rFonts w:ascii="Cambria Math" w:hAnsi="Cambria Math" w:cstheme="majorBidi"/>
          </w:rPr>
          <m:t>E</m:t>
        </m:r>
        <m:d>
          <m:dPr>
            <m:ctrlPr>
              <w:rPr>
                <w:rFonts w:ascii="Cambria Math" w:hAnsi="Cambria Math" w:cstheme="majorBidi"/>
              </w:rPr>
            </m:ctrlPr>
          </m:dPr>
          <m:e>
            <m:sSub>
              <m:sSubPr>
                <m:ctrlPr>
                  <w:rPr>
                    <w:rFonts w:ascii="Cambria Math" w:hAnsi="Cambria Math" w:cstheme="majorBidi"/>
                  </w:rPr>
                </m:ctrlPr>
              </m:sSubPr>
              <m:e>
                <m:r>
                  <w:rPr>
                    <w:rFonts w:ascii="Cambria Math" w:hAnsi="Cambria Math" w:cstheme="majorBidi"/>
                  </w:rPr>
                  <m:t>ϵ</m:t>
                </m:r>
              </m:e>
              <m:sub>
                <m:r>
                  <w:rPr>
                    <w:rFonts w:ascii="Cambria Math" w:hAnsi="Cambria Math" w:cstheme="majorBidi"/>
                  </w:rPr>
                  <m:t>it</m:t>
                </m:r>
              </m:sub>
            </m:sSub>
          </m:e>
        </m:d>
        <m:r>
          <m:rPr>
            <m:sty m:val="p"/>
          </m:rPr>
          <w:rPr>
            <w:rFonts w:ascii="Cambria Math" w:hAnsi="Cambria Math" w:cstheme="majorBidi"/>
          </w:rPr>
          <m:t>=0</m:t>
        </m:r>
      </m:oMath>
      <w:r w:rsidRPr="007E6C67">
        <w:rPr>
          <w:rFonts w:cstheme="majorBidi"/>
        </w:rPr>
        <w:t xml:space="preserve"> (Bollen and Curran 2006). </w:t>
      </w:r>
    </w:p>
    <w:p w14:paraId="70B583DC" w14:textId="2C19A89B" w:rsidR="00B6769F" w:rsidRPr="007E6C67" w:rsidRDefault="00B6769F" w:rsidP="00B6769F">
      <w:pPr>
        <w:pStyle w:val="Text"/>
        <w:rPr>
          <w:rFonts w:cstheme="majorBidi"/>
        </w:rPr>
      </w:pPr>
      <w:r w:rsidRPr="007E6C67">
        <w:rPr>
          <w:rFonts w:cstheme="majorBidi"/>
        </w:rPr>
        <w:t xml:space="preserve">Unconditional latent growth curve models </w:t>
      </w:r>
      <w:r w:rsidR="001658CE" w:rsidRPr="007E6C67">
        <w:rPr>
          <w:rFonts w:cstheme="majorBidi"/>
        </w:rPr>
        <w:t xml:space="preserve">can </w:t>
      </w:r>
      <w:r w:rsidRPr="007E6C67">
        <w:rPr>
          <w:rFonts w:cstheme="majorBidi"/>
        </w:rPr>
        <w:t xml:space="preserve">only specify </w:t>
      </w:r>
      <w:r w:rsidR="001658CE" w:rsidRPr="007E6C67">
        <w:rPr>
          <w:rFonts w:cstheme="majorBidi"/>
        </w:rPr>
        <w:t xml:space="preserve">each </w:t>
      </w:r>
      <w:r w:rsidRPr="007E6C67">
        <w:rPr>
          <w:rFonts w:cstheme="majorBidi"/>
        </w:rPr>
        <w:t>countr</w:t>
      </w:r>
      <w:r w:rsidR="001658CE" w:rsidRPr="007E6C67">
        <w:rPr>
          <w:rFonts w:cstheme="majorBidi"/>
        </w:rPr>
        <w:t>y</w:t>
      </w:r>
      <w:r w:rsidRPr="007E6C67">
        <w:rPr>
          <w:rFonts w:cstheme="majorBidi"/>
        </w:rPr>
        <w:t>’</w:t>
      </w:r>
      <w:r w:rsidR="001658CE" w:rsidRPr="007E6C67">
        <w:rPr>
          <w:rFonts w:cstheme="majorBidi"/>
        </w:rPr>
        <w:t>s</w:t>
      </w:r>
      <w:r w:rsidRPr="007E6C67">
        <w:rPr>
          <w:rFonts w:cstheme="majorBidi"/>
        </w:rPr>
        <w:t xml:space="preserve"> growth trajector</w:t>
      </w:r>
      <w:r w:rsidR="001658CE" w:rsidRPr="007E6C67">
        <w:rPr>
          <w:rFonts w:cstheme="majorBidi"/>
        </w:rPr>
        <w:t>y</w:t>
      </w:r>
      <w:r w:rsidRPr="007E6C67">
        <w:rPr>
          <w:rFonts w:cstheme="majorBidi"/>
        </w:rPr>
        <w:t xml:space="preserve"> of </w:t>
      </w:r>
      <w:r w:rsidR="001658CE" w:rsidRPr="007E6C67">
        <w:rPr>
          <w:rFonts w:cstheme="majorBidi"/>
        </w:rPr>
        <w:t>a given indicator of</w:t>
      </w:r>
      <w:r w:rsidRPr="007E6C67">
        <w:rPr>
          <w:rFonts w:cstheme="majorBidi"/>
        </w:rPr>
        <w:t xml:space="preserve"> inequality (Bollen and Curran 2006). However, after estimating </w:t>
      </w:r>
      <w:r w:rsidR="001658CE" w:rsidRPr="007E6C67">
        <w:rPr>
          <w:rFonts w:cstheme="majorBidi"/>
        </w:rPr>
        <w:t xml:space="preserve">the </w:t>
      </w:r>
      <w:r w:rsidRPr="007E6C67">
        <w:rPr>
          <w:rFonts w:cstheme="majorBidi"/>
        </w:rPr>
        <w:t>growth parameters, researcher</w:t>
      </w:r>
      <w:r w:rsidR="001658CE" w:rsidRPr="007E6C67">
        <w:rPr>
          <w:rFonts w:cstheme="majorBidi"/>
        </w:rPr>
        <w:t>s</w:t>
      </w:r>
      <w:r w:rsidRPr="007E6C67">
        <w:rPr>
          <w:rFonts w:cstheme="majorBidi"/>
        </w:rPr>
        <w:t xml:space="preserve"> can condition these parameters on exogenous (time-varying) and endogenous (time-invariant) factors in order to fully explain the between-country differences </w:t>
      </w:r>
      <w:r w:rsidRPr="007E6C67">
        <w:rPr>
          <w:rFonts w:cstheme="majorBidi"/>
        </w:rPr>
        <w:lastRenderedPageBreak/>
        <w:t xml:space="preserve">in </w:t>
      </w:r>
      <w:r w:rsidR="001658CE" w:rsidRPr="007E6C67">
        <w:rPr>
          <w:rFonts w:cstheme="majorBidi"/>
        </w:rPr>
        <w:t xml:space="preserve">within-country </w:t>
      </w:r>
      <w:r w:rsidRPr="007E6C67">
        <w:rPr>
          <w:rFonts w:cstheme="majorBidi"/>
        </w:rPr>
        <w:t xml:space="preserve">trajectories of </w:t>
      </w:r>
      <w:r w:rsidR="001658CE" w:rsidRPr="007E6C67">
        <w:rPr>
          <w:rFonts w:cstheme="majorBidi"/>
        </w:rPr>
        <w:t>the indicators of</w:t>
      </w:r>
      <w:r w:rsidRPr="007E6C67">
        <w:rPr>
          <w:rFonts w:cstheme="majorBidi"/>
        </w:rPr>
        <w:t xml:space="preserve"> </w:t>
      </w:r>
      <w:r w:rsidR="001658CE" w:rsidRPr="007E6C67">
        <w:rPr>
          <w:rFonts w:cstheme="majorBidi"/>
        </w:rPr>
        <w:t>inequality</w:t>
      </w:r>
      <w:r w:rsidRPr="007E6C67">
        <w:rPr>
          <w:rFonts w:cstheme="majorBidi"/>
        </w:rPr>
        <w:t xml:space="preserve"> (Grimm et al. 2017). Conditioned </w:t>
      </w:r>
      <w:r w:rsidR="001658CE" w:rsidRPr="007E6C67">
        <w:rPr>
          <w:rFonts w:cstheme="majorBidi"/>
        </w:rPr>
        <w:t>LGCs</w:t>
      </w:r>
      <w:r w:rsidRPr="007E6C67">
        <w:rPr>
          <w:rFonts w:cstheme="majorBidi"/>
        </w:rPr>
        <w:t xml:space="preserve"> can be specified as:</w:t>
      </w:r>
    </w:p>
    <w:p w14:paraId="7E908442" w14:textId="77777777" w:rsidR="00B6769F" w:rsidRPr="007E6C67" w:rsidRDefault="00000000" w:rsidP="00B6769F">
      <w:pPr>
        <w:pStyle w:val="Text"/>
        <w:rPr>
          <w:rFonts w:eastAsiaTheme="minorEastAsia" w:cstheme="majorBidi"/>
        </w:rPr>
      </w:pPr>
      <m:oMathPara>
        <m:oMath>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it</m:t>
              </m:r>
            </m:sub>
          </m:sSub>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μ</m:t>
                  </m:r>
                </m:e>
                <m:sub>
                  <m:r>
                    <w:rPr>
                      <w:rFonts w:ascii="Cambria Math" w:hAnsi="Cambria Math" w:cstheme="majorBidi"/>
                    </w:rPr>
                    <m:t>α</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γ</m:t>
                  </m:r>
                </m:e>
                <m:sub>
                  <m:r>
                    <w:rPr>
                      <w:rFonts w:ascii="Cambria Math" w:hAnsi="Cambria Math" w:cstheme="majorBidi"/>
                    </w:rPr>
                    <m:t>α1</m:t>
                  </m:r>
                </m:sub>
              </m:sSub>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1i</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ζ</m:t>
                  </m:r>
                </m:e>
                <m:sub>
                  <m:r>
                    <w:rPr>
                      <w:rFonts w:ascii="Cambria Math" w:hAnsi="Cambria Math" w:cstheme="majorBidi"/>
                    </w:rPr>
                    <m:t>αi</m:t>
                  </m:r>
                </m:sub>
              </m:sSub>
            </m:e>
          </m:d>
          <m:r>
            <w:rPr>
              <w:rFonts w:ascii="Cambria Math" w:hAnsi="Cambria Math" w:cstheme="majorBidi"/>
            </w:rPr>
            <m:t>+</m:t>
          </m:r>
        </m:oMath>
      </m:oMathPara>
    </w:p>
    <w:p w14:paraId="092EC334" w14:textId="77777777" w:rsidR="00B6769F" w:rsidRPr="007E6C67" w:rsidRDefault="00000000" w:rsidP="00B6769F">
      <w:pPr>
        <w:pStyle w:val="Text"/>
        <w:rPr>
          <w:rFonts w:eastAsiaTheme="minorEastAsia" w:cstheme="majorBidi"/>
        </w:rPr>
      </w:pPr>
      <m:oMathPara>
        <m:oMath>
          <m:sSub>
            <m:sSubPr>
              <m:ctrlPr>
                <w:rPr>
                  <w:rFonts w:ascii="Cambria Math" w:hAnsi="Cambria Math" w:cstheme="majorBidi"/>
                  <w:i/>
                </w:rPr>
              </m:ctrlPr>
            </m:sSubPr>
            <m:e>
              <m:r>
                <w:rPr>
                  <w:rFonts w:ascii="Cambria Math" w:hAnsi="Cambria Math" w:cstheme="majorBidi"/>
                </w:rPr>
                <m:t>λ</m:t>
              </m:r>
            </m:e>
            <m:sub>
              <m:r>
                <w:rPr>
                  <w:rFonts w:ascii="Cambria Math" w:hAnsi="Cambria Math" w:cstheme="majorBidi"/>
                </w:rPr>
                <m:t>t</m:t>
              </m:r>
            </m:sub>
          </m:sSub>
          <m:r>
            <w:rPr>
              <w:rFonts w:ascii="Cambria Math" w:hAnsi="Cambria Math" w:cstheme="majorBidi"/>
            </w:rPr>
            <m:t xml:space="preserve"> </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μ</m:t>
                  </m:r>
                </m:e>
                <m:sub>
                  <m:r>
                    <w:rPr>
                      <w:rFonts w:ascii="Cambria Math" w:hAnsi="Cambria Math" w:cstheme="majorBidi"/>
                    </w:rPr>
                    <m:t>β1</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γ</m:t>
                  </m:r>
                </m:e>
                <m:sub>
                  <m:r>
                    <w:rPr>
                      <w:rFonts w:ascii="Cambria Math" w:hAnsi="Cambria Math" w:cstheme="majorBidi"/>
                    </w:rPr>
                    <m:t>β1</m:t>
                  </m:r>
                </m:sub>
              </m:sSub>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1i</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ζ</m:t>
                  </m:r>
                </m:e>
                <m:sub>
                  <m:r>
                    <w:rPr>
                      <w:rFonts w:ascii="Cambria Math" w:hAnsi="Cambria Math" w:cstheme="majorBidi"/>
                    </w:rPr>
                    <m:t>β1i</m:t>
                  </m:r>
                </m:sub>
              </m:sSub>
            </m:e>
          </m:d>
          <m:r>
            <w:rPr>
              <w:rFonts w:ascii="Cambria Math" w:hAnsi="Cambria Math" w:cstheme="majorBidi"/>
            </w:rPr>
            <m:t>+</m:t>
          </m:r>
        </m:oMath>
      </m:oMathPara>
    </w:p>
    <w:p w14:paraId="620352AB" w14:textId="77777777" w:rsidR="00B6769F" w:rsidRPr="007E6C67" w:rsidRDefault="00000000" w:rsidP="00B6769F">
      <w:pPr>
        <w:pStyle w:val="Text"/>
        <w:rPr>
          <w:rFonts w:eastAsiaTheme="minorEastAsia" w:cstheme="majorBidi"/>
        </w:rPr>
      </w:pPr>
      <m:oMathPara>
        <m:oMath>
          <m:sSubSup>
            <m:sSubSupPr>
              <m:ctrlPr>
                <w:rPr>
                  <w:rFonts w:ascii="Cambria Math" w:hAnsi="Cambria Math" w:cstheme="majorBidi"/>
                  <w:i/>
                </w:rPr>
              </m:ctrlPr>
            </m:sSubSupPr>
            <m:e>
              <m:r>
                <w:rPr>
                  <w:rFonts w:ascii="Cambria Math" w:hAnsi="Cambria Math" w:cstheme="majorBidi"/>
                </w:rPr>
                <m:t>λ</m:t>
              </m:r>
            </m:e>
            <m:sub>
              <m:r>
                <w:rPr>
                  <w:rFonts w:ascii="Cambria Math" w:hAnsi="Cambria Math" w:cstheme="majorBidi"/>
                </w:rPr>
                <m:t>t</m:t>
              </m:r>
            </m:sub>
            <m:sup>
              <m:r>
                <w:rPr>
                  <w:rFonts w:ascii="Cambria Math" w:hAnsi="Cambria Math" w:cstheme="majorBidi"/>
                </w:rPr>
                <m:t>2</m:t>
              </m:r>
            </m:sup>
          </m:sSubSup>
          <m:r>
            <w:rPr>
              <w:rFonts w:ascii="Cambria Math" w:hAnsi="Cambria Math" w:cstheme="majorBidi"/>
            </w:rPr>
            <m:t xml:space="preserve"> </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μ</m:t>
                  </m:r>
                </m:e>
                <m:sub>
                  <m:r>
                    <w:rPr>
                      <w:rFonts w:ascii="Cambria Math" w:hAnsi="Cambria Math" w:cstheme="majorBidi"/>
                    </w:rPr>
                    <m:t>β2</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γ</m:t>
                  </m:r>
                </m:e>
                <m:sub>
                  <m:r>
                    <w:rPr>
                      <w:rFonts w:ascii="Cambria Math" w:hAnsi="Cambria Math" w:cstheme="majorBidi"/>
                    </w:rPr>
                    <m:t>β2</m:t>
                  </m:r>
                </m:sub>
              </m:sSub>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1i</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ζ</m:t>
                  </m:r>
                </m:e>
                <m:sub>
                  <m:r>
                    <w:rPr>
                      <w:rFonts w:ascii="Cambria Math" w:hAnsi="Cambria Math" w:cstheme="majorBidi"/>
                    </w:rPr>
                    <m:t>β2i</m:t>
                  </m:r>
                </m:sub>
              </m:sSub>
            </m:e>
          </m:d>
        </m:oMath>
      </m:oMathPara>
    </w:p>
    <w:p w14:paraId="34874D7A" w14:textId="77777777" w:rsidR="00B6769F" w:rsidRPr="007E6C67" w:rsidRDefault="00B6769F" w:rsidP="00B6769F">
      <w:pPr>
        <w:pStyle w:val="Text"/>
        <w:rPr>
          <w:rFonts w:eastAsiaTheme="minorEastAsia" w:cstheme="majorBidi"/>
        </w:rPr>
      </w:pPr>
      <m:oMathPara>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γ</m:t>
              </m:r>
            </m:e>
            <m:sub>
              <m:r>
                <w:rPr>
                  <w:rFonts w:ascii="Cambria Math" w:hAnsi="Cambria Math" w:cstheme="majorBidi"/>
                </w:rPr>
                <m:t>t</m:t>
              </m:r>
            </m:sub>
          </m:sSub>
          <m:sSub>
            <m:sSubPr>
              <m:ctrlPr>
                <w:rPr>
                  <w:rFonts w:ascii="Cambria Math" w:hAnsi="Cambria Math" w:cstheme="majorBidi"/>
                  <w:i/>
                </w:rPr>
              </m:ctrlPr>
            </m:sSubPr>
            <m:e>
              <m:r>
                <w:rPr>
                  <w:rFonts w:ascii="Cambria Math" w:hAnsi="Cambria Math" w:cstheme="majorBidi"/>
                </w:rPr>
                <m:t>ω</m:t>
              </m:r>
            </m:e>
            <m:sub>
              <m:r>
                <w:rPr>
                  <w:rFonts w:ascii="Cambria Math" w:hAnsi="Cambria Math" w:cstheme="majorBidi"/>
                </w:rPr>
                <m:t>it</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ϵ</m:t>
              </m:r>
            </m:e>
            <m:sub>
              <m:r>
                <w:rPr>
                  <w:rFonts w:ascii="Cambria Math" w:hAnsi="Cambria Math" w:cstheme="majorBidi"/>
                </w:rPr>
                <m:t>it</m:t>
              </m:r>
            </m:sub>
          </m:sSub>
        </m:oMath>
      </m:oMathPara>
    </w:p>
    <w:p w14:paraId="0A385512" w14:textId="77777777" w:rsidR="001658CE" w:rsidRPr="007E6C67" w:rsidRDefault="00B6769F" w:rsidP="001658CE">
      <w:pPr>
        <w:pStyle w:val="Text"/>
        <w:rPr>
          <w:rFonts w:eastAsiaTheme="minorEastAsia" w:cstheme="majorBidi"/>
        </w:rPr>
      </w:pPr>
      <w:r w:rsidRPr="007E6C67">
        <w:rPr>
          <w:rFonts w:eastAsiaTheme="minorEastAsia" w:cstheme="majorBidi"/>
        </w:rPr>
        <w:t xml:space="preserve">Where </w:t>
      </w:r>
      <m:oMath>
        <m:sSub>
          <m:sSubPr>
            <m:ctrlPr>
              <w:rPr>
                <w:rFonts w:ascii="Cambria Math" w:hAnsi="Cambria Math" w:cstheme="majorBidi"/>
                <w:i/>
              </w:rPr>
            </m:ctrlPr>
          </m:sSubPr>
          <m:e>
            <m:r>
              <w:rPr>
                <w:rFonts w:ascii="Cambria Math" w:hAnsi="Cambria Math" w:cstheme="majorBidi"/>
              </w:rPr>
              <m:t>μ</m:t>
            </m:r>
          </m:e>
          <m:sub>
            <m:r>
              <w:rPr>
                <w:rFonts w:ascii="Cambria Math" w:hAnsi="Cambria Math" w:cstheme="majorBidi"/>
              </w:rPr>
              <m:t>α</m:t>
            </m:r>
          </m:sub>
        </m:sSub>
      </m:oMath>
      <w:r w:rsidRPr="007E6C67">
        <w:rPr>
          <w:rFonts w:eastAsiaTheme="minorEastAsia" w:cstheme="majorBidi"/>
        </w:rPr>
        <w:t xml:space="preserve"> is the average of country-specific intercepts, </w:t>
      </w:r>
      <m:oMath>
        <m:sSub>
          <m:sSubPr>
            <m:ctrlPr>
              <w:rPr>
                <w:rFonts w:ascii="Cambria Math" w:hAnsi="Cambria Math" w:cstheme="majorBidi"/>
                <w:i/>
              </w:rPr>
            </m:ctrlPr>
          </m:sSubPr>
          <m:e>
            <m:r>
              <w:rPr>
                <w:rFonts w:ascii="Cambria Math" w:hAnsi="Cambria Math" w:cstheme="majorBidi"/>
              </w:rPr>
              <m:t>γ</m:t>
            </m:r>
          </m:e>
          <m:sub>
            <m:r>
              <w:rPr>
                <w:rFonts w:ascii="Cambria Math" w:hAnsi="Cambria Math" w:cstheme="majorBidi"/>
              </w:rPr>
              <m:t>α1</m:t>
            </m:r>
          </m:sub>
        </m:sSub>
      </m:oMath>
      <w:r w:rsidRPr="007E6C67">
        <w:rPr>
          <w:rFonts w:eastAsiaTheme="minorEastAsia" w:cstheme="majorBidi"/>
        </w:rPr>
        <w:t xml:space="preserve"> a vector of coefficients capturing the effects of </w:t>
      </w:r>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1i</m:t>
            </m:r>
          </m:sub>
        </m:sSub>
      </m:oMath>
      <w:r w:rsidRPr="007E6C67">
        <w:rPr>
          <w:rFonts w:eastAsiaTheme="minorEastAsia" w:cstheme="majorBidi"/>
        </w:rPr>
        <w:t xml:space="preserve"> – the vector of time-invariant factors – on the intercept, and </w:t>
      </w:r>
      <m:oMath>
        <m:sSub>
          <m:sSubPr>
            <m:ctrlPr>
              <w:rPr>
                <w:rFonts w:ascii="Cambria Math" w:hAnsi="Cambria Math" w:cstheme="majorBidi"/>
                <w:i/>
              </w:rPr>
            </m:ctrlPr>
          </m:sSubPr>
          <m:e>
            <m:r>
              <w:rPr>
                <w:rFonts w:ascii="Cambria Math" w:hAnsi="Cambria Math" w:cstheme="majorBidi"/>
              </w:rPr>
              <m:t>ζ</m:t>
            </m:r>
          </m:e>
          <m:sub>
            <m:r>
              <w:rPr>
                <w:rFonts w:ascii="Cambria Math" w:hAnsi="Cambria Math" w:cstheme="majorBidi"/>
              </w:rPr>
              <m:t>αi</m:t>
            </m:r>
          </m:sub>
        </m:sSub>
      </m:oMath>
      <w:r w:rsidR="001658CE" w:rsidRPr="007E6C67">
        <w:rPr>
          <w:rFonts w:eastAsiaTheme="minorEastAsia" w:cstheme="majorBidi"/>
        </w:rPr>
        <w:t>,</w:t>
      </w:r>
      <w:r w:rsidRPr="007E6C67">
        <w:rPr>
          <w:rFonts w:eastAsiaTheme="minorEastAsia" w:cstheme="majorBidi"/>
        </w:rPr>
        <w:t xml:space="preserve"> the disturbances around the </w:t>
      </w:r>
      <w:r w:rsidR="001658CE" w:rsidRPr="007E6C67">
        <w:rPr>
          <w:rFonts w:eastAsiaTheme="minorEastAsia" w:cstheme="majorBidi"/>
        </w:rPr>
        <w:t xml:space="preserve">average </w:t>
      </w:r>
      <w:r w:rsidRPr="007E6C67">
        <w:rPr>
          <w:rFonts w:eastAsiaTheme="minorEastAsia" w:cstheme="majorBidi"/>
        </w:rPr>
        <w:t xml:space="preserve">intercept. Similarly, </w:t>
      </w:r>
      <m:oMath>
        <m:sSub>
          <m:sSubPr>
            <m:ctrlPr>
              <w:rPr>
                <w:rFonts w:ascii="Cambria Math" w:hAnsi="Cambria Math" w:cstheme="majorBidi"/>
                <w:i/>
              </w:rPr>
            </m:ctrlPr>
          </m:sSubPr>
          <m:e>
            <m:r>
              <w:rPr>
                <w:rFonts w:ascii="Cambria Math" w:hAnsi="Cambria Math" w:cstheme="majorBidi"/>
              </w:rPr>
              <m:t>μ</m:t>
            </m:r>
          </m:e>
          <m:sub>
            <m:r>
              <w:rPr>
                <w:rFonts w:ascii="Cambria Math" w:hAnsi="Cambria Math" w:cstheme="majorBidi"/>
              </w:rPr>
              <m:t>β1</m:t>
            </m:r>
          </m:sub>
        </m:sSub>
      </m:oMath>
      <w:r w:rsidRPr="007E6C67">
        <w:rPr>
          <w:rFonts w:eastAsiaTheme="minorEastAsia" w:cstheme="majorBidi"/>
        </w:rPr>
        <w:t xml:space="preserve">is the average of slopes and </w:t>
      </w:r>
      <m:oMath>
        <m:sSub>
          <m:sSubPr>
            <m:ctrlPr>
              <w:rPr>
                <w:rFonts w:ascii="Cambria Math" w:hAnsi="Cambria Math" w:cstheme="majorBidi"/>
                <w:i/>
              </w:rPr>
            </m:ctrlPr>
          </m:sSubPr>
          <m:e>
            <m:r>
              <w:rPr>
                <w:rFonts w:ascii="Cambria Math" w:hAnsi="Cambria Math" w:cstheme="majorBidi"/>
              </w:rPr>
              <m:t>μ</m:t>
            </m:r>
          </m:e>
          <m:sub>
            <m:r>
              <w:rPr>
                <w:rFonts w:ascii="Cambria Math" w:hAnsi="Cambria Math" w:cstheme="majorBidi"/>
              </w:rPr>
              <m:t>β2</m:t>
            </m:r>
          </m:sub>
        </m:sSub>
      </m:oMath>
      <w:r w:rsidRPr="007E6C67">
        <w:rPr>
          <w:rFonts w:eastAsiaTheme="minorEastAsia" w:cstheme="majorBidi"/>
        </w:rPr>
        <w:t xml:space="preserve"> is the average of </w:t>
      </w:r>
      <w:r w:rsidR="001658CE" w:rsidRPr="007E6C67">
        <w:rPr>
          <w:rFonts w:cstheme="majorBidi"/>
        </w:rPr>
        <w:t xml:space="preserve">quadratic </w:t>
      </w:r>
      <w:r w:rsidRPr="007E6C67">
        <w:rPr>
          <w:rFonts w:eastAsiaTheme="minorEastAsia" w:cstheme="majorBidi"/>
        </w:rPr>
        <w:t xml:space="preserve">terms while </w:t>
      </w:r>
      <m:oMath>
        <m:sSub>
          <m:sSubPr>
            <m:ctrlPr>
              <w:rPr>
                <w:rFonts w:ascii="Cambria Math" w:hAnsi="Cambria Math" w:cstheme="majorBidi"/>
                <w:i/>
              </w:rPr>
            </m:ctrlPr>
          </m:sSubPr>
          <m:e>
            <m:r>
              <w:rPr>
                <w:rFonts w:ascii="Cambria Math" w:hAnsi="Cambria Math" w:cstheme="majorBidi"/>
              </w:rPr>
              <m:t>γ</m:t>
            </m:r>
          </m:e>
          <m:sub>
            <m:r>
              <w:rPr>
                <w:rFonts w:ascii="Cambria Math" w:hAnsi="Cambria Math" w:cstheme="majorBidi"/>
              </w:rPr>
              <m:t>β1</m:t>
            </m:r>
          </m:sub>
        </m:sSub>
      </m:oMath>
      <w:r w:rsidRPr="007E6C67">
        <w:rPr>
          <w:rFonts w:eastAsiaTheme="minorEastAsia" w:cstheme="majorBidi"/>
        </w:rPr>
        <w:t xml:space="preserve"> and </w:t>
      </w:r>
      <m:oMath>
        <m:sSub>
          <m:sSubPr>
            <m:ctrlPr>
              <w:rPr>
                <w:rFonts w:ascii="Cambria Math" w:hAnsi="Cambria Math" w:cstheme="majorBidi"/>
                <w:i/>
              </w:rPr>
            </m:ctrlPr>
          </m:sSubPr>
          <m:e>
            <m:r>
              <w:rPr>
                <w:rFonts w:ascii="Cambria Math" w:hAnsi="Cambria Math" w:cstheme="majorBidi"/>
              </w:rPr>
              <m:t>γ</m:t>
            </m:r>
          </m:e>
          <m:sub>
            <m:r>
              <w:rPr>
                <w:rFonts w:ascii="Cambria Math" w:hAnsi="Cambria Math" w:cstheme="majorBidi"/>
              </w:rPr>
              <m:t>β2</m:t>
            </m:r>
          </m:sub>
        </m:sSub>
      </m:oMath>
      <w:r w:rsidRPr="007E6C67">
        <w:rPr>
          <w:rFonts w:eastAsiaTheme="minorEastAsia" w:cstheme="majorBidi"/>
        </w:rPr>
        <w:t xml:space="preserve"> are vectors of coefficients showing the country-specific impact of time-invariant factors (</w:t>
      </w:r>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1i</m:t>
            </m:r>
          </m:sub>
        </m:sSub>
      </m:oMath>
      <w:r w:rsidRPr="007E6C67">
        <w:rPr>
          <w:rFonts w:eastAsiaTheme="minorEastAsia" w:cstheme="majorBidi"/>
        </w:rPr>
        <w:t xml:space="preserve">) on the slope and the </w:t>
      </w:r>
      <w:r w:rsidR="001658CE" w:rsidRPr="007E6C67">
        <w:rPr>
          <w:rFonts w:cstheme="majorBidi"/>
        </w:rPr>
        <w:t>quadratic</w:t>
      </w:r>
      <w:r w:rsidRPr="007E6C67">
        <w:rPr>
          <w:rFonts w:eastAsiaTheme="minorEastAsia" w:cstheme="majorBidi"/>
        </w:rPr>
        <w:t xml:space="preserve"> term. </w:t>
      </w:r>
      <m:oMath>
        <m:sSub>
          <m:sSubPr>
            <m:ctrlPr>
              <w:rPr>
                <w:rFonts w:ascii="Cambria Math" w:hAnsi="Cambria Math" w:cstheme="majorBidi"/>
                <w:i/>
              </w:rPr>
            </m:ctrlPr>
          </m:sSubPr>
          <m:e>
            <m:r>
              <w:rPr>
                <w:rFonts w:ascii="Cambria Math" w:hAnsi="Cambria Math" w:cstheme="majorBidi"/>
              </w:rPr>
              <m:t>γ</m:t>
            </m:r>
          </m:e>
          <m:sub>
            <m:r>
              <w:rPr>
                <w:rFonts w:ascii="Cambria Math" w:hAnsi="Cambria Math" w:cstheme="majorBidi"/>
              </w:rPr>
              <m:t>t</m:t>
            </m:r>
          </m:sub>
        </m:sSub>
      </m:oMath>
      <w:r w:rsidRPr="007E6C67">
        <w:rPr>
          <w:rFonts w:eastAsiaTheme="minorEastAsia" w:cstheme="majorBidi"/>
        </w:rPr>
        <w:t xml:space="preserve"> is a vector of coefficients capturing the time-specific impact of time-varying factors (</w:t>
      </w:r>
      <m:oMath>
        <m:sSub>
          <m:sSubPr>
            <m:ctrlPr>
              <w:rPr>
                <w:rFonts w:ascii="Cambria Math" w:hAnsi="Cambria Math" w:cstheme="majorBidi"/>
                <w:i/>
              </w:rPr>
            </m:ctrlPr>
          </m:sSubPr>
          <m:e>
            <m:r>
              <w:rPr>
                <w:rFonts w:ascii="Cambria Math" w:hAnsi="Cambria Math" w:cstheme="majorBidi"/>
              </w:rPr>
              <m:t>ω</m:t>
            </m:r>
          </m:e>
          <m:sub>
            <m:r>
              <w:rPr>
                <w:rFonts w:ascii="Cambria Math" w:hAnsi="Cambria Math" w:cstheme="majorBidi"/>
              </w:rPr>
              <m:t>it</m:t>
            </m:r>
          </m:sub>
        </m:sSub>
      </m:oMath>
      <w:r w:rsidRPr="007E6C67">
        <w:rPr>
          <w:rFonts w:eastAsiaTheme="minorEastAsia" w:cstheme="majorBidi"/>
        </w:rPr>
        <w:t>)</w:t>
      </w:r>
      <w:r w:rsidR="001658CE" w:rsidRPr="007E6C67">
        <w:rPr>
          <w:rFonts w:eastAsiaTheme="minorEastAsia" w:cstheme="majorBidi"/>
        </w:rPr>
        <w:t xml:space="preserve"> </w:t>
      </w:r>
      <w:r w:rsidRPr="007E6C67">
        <w:rPr>
          <w:rFonts w:eastAsiaTheme="minorEastAsia" w:cstheme="majorBidi"/>
        </w:rPr>
        <w:t xml:space="preserve">on the value of the outcome variable. </w:t>
      </w:r>
    </w:p>
    <w:p w14:paraId="04920424" w14:textId="3A422915" w:rsidR="00B6769F" w:rsidRPr="007E6C67" w:rsidRDefault="00B6769F" w:rsidP="001658CE">
      <w:pPr>
        <w:pStyle w:val="Text"/>
        <w:rPr>
          <w:rFonts w:cstheme="majorBidi"/>
        </w:rPr>
      </w:pPr>
      <w:r w:rsidRPr="007E6C67">
        <w:rPr>
          <w:rFonts w:cstheme="majorBidi"/>
        </w:rPr>
        <w:t xml:space="preserve">Using conditioned </w:t>
      </w:r>
      <w:r w:rsidR="001658CE" w:rsidRPr="007E6C67">
        <w:rPr>
          <w:rFonts w:cstheme="majorBidi"/>
        </w:rPr>
        <w:t>LGCs</w:t>
      </w:r>
      <w:r w:rsidRPr="007E6C67">
        <w:rPr>
          <w:rFonts w:cstheme="majorBidi"/>
        </w:rPr>
        <w:t xml:space="preserve">, one can explain how countries – or groups of countries based on geographical regions and similar cultural and religious contexts – have different trajectories of </w:t>
      </w:r>
      <w:r w:rsidR="001658CE" w:rsidRPr="007E6C67">
        <w:rPr>
          <w:rFonts w:cstheme="majorBidi"/>
        </w:rPr>
        <w:t>any indicator of inequality</w:t>
      </w:r>
      <w:r w:rsidRPr="007E6C67">
        <w:rPr>
          <w:rFonts w:cstheme="majorBidi"/>
        </w:rPr>
        <w:t xml:space="preserve"> and how </w:t>
      </w:r>
      <w:r w:rsidR="001658CE" w:rsidRPr="007E6C67">
        <w:rPr>
          <w:rFonts w:cstheme="majorBidi"/>
        </w:rPr>
        <w:t>various</w:t>
      </w:r>
      <w:r w:rsidRPr="007E6C67">
        <w:rPr>
          <w:rFonts w:cstheme="majorBidi"/>
        </w:rPr>
        <w:t xml:space="preserve"> time-varying</w:t>
      </w:r>
      <w:r w:rsidR="001658CE" w:rsidRPr="007E6C67">
        <w:rPr>
          <w:rFonts w:cstheme="majorBidi"/>
        </w:rPr>
        <w:t xml:space="preserve"> factors</w:t>
      </w:r>
      <w:r w:rsidRPr="007E6C67">
        <w:rPr>
          <w:rFonts w:cstheme="majorBidi"/>
        </w:rPr>
        <w:t xml:space="preserve">, such as economic growth or decline, </w:t>
      </w:r>
      <w:r w:rsidR="001658CE" w:rsidRPr="007E6C67">
        <w:rPr>
          <w:rFonts w:cstheme="majorBidi"/>
        </w:rPr>
        <w:t>international organizations’ membership</w:t>
      </w:r>
      <w:r w:rsidRPr="007E6C67">
        <w:rPr>
          <w:rFonts w:cstheme="majorBidi"/>
        </w:rPr>
        <w:t>, trade liberalization, and population growth can impact their process of change (Bollen and Curran 2006).</w:t>
      </w:r>
    </w:p>
    <w:p w14:paraId="0BB95980" w14:textId="2E24528E" w:rsidR="00F27D3A" w:rsidRPr="007E6C67" w:rsidRDefault="00B6769F" w:rsidP="00C45F03">
      <w:pPr>
        <w:pStyle w:val="Text"/>
        <w:rPr>
          <w:rFonts w:cstheme="majorBidi"/>
        </w:rPr>
      </w:pPr>
      <w:r w:rsidRPr="007E6C67">
        <w:rPr>
          <w:rFonts w:cstheme="majorBidi"/>
        </w:rPr>
        <w:t>Since country-year observations in panel data are nested in countries, the growth model resembles a multilevel model. Therefore, the basic logic of multilevel modeling applies to growth curves, making an HLM approach possible (Little 2013). Growth curve models estimated through</w:t>
      </w:r>
      <w:r w:rsidR="00C45F03" w:rsidRPr="007E6C67">
        <w:rPr>
          <w:rFonts w:cstheme="majorBidi"/>
        </w:rPr>
        <w:t xml:space="preserve"> </w:t>
      </w:r>
      <w:r w:rsidR="003D2FB6" w:rsidRPr="007E6C67">
        <w:rPr>
          <w:rFonts w:cstheme="majorBidi"/>
        </w:rPr>
        <w:t>HLM</w:t>
      </w:r>
      <w:r w:rsidR="00C45F03" w:rsidRPr="007E6C67">
        <w:rPr>
          <w:rFonts w:cstheme="majorBidi"/>
        </w:rPr>
        <w:t xml:space="preserve"> follow a different modeling </w:t>
      </w:r>
      <w:r w:rsidRPr="007E6C67">
        <w:rPr>
          <w:rFonts w:cstheme="majorBidi"/>
        </w:rPr>
        <w:t>approach</w:t>
      </w:r>
      <w:r w:rsidR="00C45F03" w:rsidRPr="007E6C67">
        <w:rPr>
          <w:rFonts w:cstheme="majorBidi"/>
        </w:rPr>
        <w:t>:</w:t>
      </w:r>
    </w:p>
    <w:p w14:paraId="60AB3447" w14:textId="5214305E" w:rsidR="00F27D3A" w:rsidRPr="007E6C67" w:rsidRDefault="00000000" w:rsidP="00F27D3A">
      <w:pPr>
        <w:rPr>
          <w:rFonts w:asciiTheme="majorBidi" w:hAnsiTheme="majorBidi" w:cstheme="majorBidi"/>
        </w:rPr>
      </w:pPr>
      <m:oMathPara>
        <m:oMathParaPr>
          <m:jc m:val="centerGroup"/>
        </m:oMathParaPr>
        <m:oMath>
          <m:sSub>
            <m:sSubPr>
              <m:ctrlPr>
                <w:rPr>
                  <w:rFonts w:ascii="Cambria Math" w:hAnsi="Cambria Math" w:cstheme="majorBidi"/>
                  <w:i/>
                  <w:iCs/>
                </w:rPr>
              </m:ctrlPr>
            </m:sSubPr>
            <m:e>
              <m:r>
                <w:rPr>
                  <w:rFonts w:ascii="Cambria Math" w:hAnsi="Cambria Math" w:cstheme="majorBidi"/>
                </w:rPr>
                <m:t>y</m:t>
              </m:r>
            </m:e>
            <m:sub>
              <m:r>
                <w:rPr>
                  <w:rFonts w:ascii="Cambria Math" w:hAnsi="Cambria Math" w:cstheme="majorBidi"/>
                </w:rPr>
                <m:t>it</m:t>
              </m:r>
            </m:sub>
          </m:sSub>
          <m:r>
            <w:rPr>
              <w:rFonts w:ascii="Cambria Math" w:hAnsi="Cambria Math" w:cstheme="majorBidi"/>
            </w:rPr>
            <m:t>=</m:t>
          </m:r>
          <m:d>
            <m:dPr>
              <m:ctrlPr>
                <w:rPr>
                  <w:rFonts w:ascii="Cambria Math" w:hAnsi="Cambria Math" w:cstheme="majorBidi"/>
                  <w:i/>
                  <w:iCs/>
                </w:rPr>
              </m:ctrlPr>
            </m:dPr>
            <m:e>
              <m:sSub>
                <m:sSubPr>
                  <m:ctrlPr>
                    <w:rPr>
                      <w:rFonts w:ascii="Cambria Math" w:hAnsi="Cambria Math" w:cstheme="majorBidi"/>
                      <w:i/>
                      <w:iCs/>
                    </w:rPr>
                  </m:ctrlPr>
                </m:sSubPr>
                <m:e>
                  <m:r>
                    <w:rPr>
                      <w:rFonts w:ascii="Cambria Math" w:hAnsi="Cambria Math" w:cstheme="majorBidi"/>
                    </w:rPr>
                    <m:t>μ</m:t>
                  </m:r>
                </m:e>
                <m:sub>
                  <m:r>
                    <w:rPr>
                      <w:rFonts w:ascii="Cambria Math" w:hAnsi="Cambria Math" w:cstheme="majorBidi"/>
                    </w:rPr>
                    <m:t>α</m:t>
                  </m:r>
                </m:sub>
              </m:sSub>
              <m:r>
                <w:rPr>
                  <w:rFonts w:ascii="Cambria Math" w:hAnsi="Cambria Math" w:cstheme="majorBidi"/>
                </w:rPr>
                <m:t>+ </m:t>
              </m:r>
              <m:sSub>
                <m:sSubPr>
                  <m:ctrlPr>
                    <w:rPr>
                      <w:rFonts w:ascii="Cambria Math" w:hAnsi="Cambria Math" w:cstheme="majorBidi"/>
                      <w:i/>
                      <w:iCs/>
                    </w:rPr>
                  </m:ctrlPr>
                </m:sSubPr>
                <m:e>
                  <m:r>
                    <w:rPr>
                      <w:rFonts w:ascii="Cambria Math" w:hAnsi="Cambria Math" w:cstheme="majorBidi"/>
                    </w:rPr>
                    <m:t>γ</m:t>
                  </m:r>
                </m:e>
                <m:sub>
                  <m:r>
                    <w:rPr>
                      <w:rFonts w:ascii="Cambria Math" w:hAnsi="Cambria Math" w:cstheme="majorBidi"/>
                    </w:rPr>
                    <m:t>α1</m:t>
                  </m:r>
                </m:sub>
              </m:sSub>
              <m:sSub>
                <m:sSubPr>
                  <m:ctrlPr>
                    <w:rPr>
                      <w:rFonts w:ascii="Cambria Math" w:hAnsi="Cambria Math" w:cstheme="majorBidi"/>
                      <w:i/>
                      <w:iCs/>
                    </w:rPr>
                  </m:ctrlPr>
                </m:sSubPr>
                <m:e>
                  <m:r>
                    <w:rPr>
                      <w:rFonts w:ascii="Cambria Math" w:hAnsi="Cambria Math" w:cstheme="majorBidi"/>
                    </w:rPr>
                    <m:t>X</m:t>
                  </m:r>
                </m:e>
                <m:sub>
                  <m:r>
                    <w:rPr>
                      <w:rFonts w:ascii="Cambria Math" w:hAnsi="Cambria Math" w:cstheme="majorBidi"/>
                    </w:rPr>
                    <m:t>1i</m:t>
                  </m:r>
                </m:sub>
              </m:sSub>
              <m:r>
                <w:rPr>
                  <w:rFonts w:ascii="Cambria Math" w:hAnsi="Cambria Math" w:cstheme="majorBidi"/>
                </w:rPr>
                <m:t>+ </m:t>
              </m:r>
              <m:sSub>
                <m:sSubPr>
                  <m:ctrlPr>
                    <w:rPr>
                      <w:rFonts w:ascii="Cambria Math" w:hAnsi="Cambria Math" w:cstheme="majorBidi"/>
                      <w:i/>
                      <w:iCs/>
                    </w:rPr>
                  </m:ctrlPr>
                </m:sSubPr>
                <m:e>
                  <m:r>
                    <w:rPr>
                      <w:rFonts w:ascii="Cambria Math" w:hAnsi="Cambria Math" w:cstheme="majorBidi"/>
                    </w:rPr>
                    <m:t>ζ</m:t>
                  </m:r>
                </m:e>
                <m:sub>
                  <m:r>
                    <w:rPr>
                      <w:rFonts w:ascii="Cambria Math" w:hAnsi="Cambria Math" w:cstheme="majorBidi"/>
                    </w:rPr>
                    <m:t>αi</m:t>
                  </m:r>
                </m:sub>
              </m:sSub>
            </m:e>
          </m:d>
          <m:r>
            <w:rPr>
              <w:rFonts w:ascii="Cambria Math" w:hAnsi="Cambria Math" w:cstheme="majorBidi"/>
            </w:rPr>
            <m:t>+</m:t>
          </m:r>
        </m:oMath>
      </m:oMathPara>
    </w:p>
    <w:p w14:paraId="23016B26" w14:textId="77777777" w:rsidR="00F27D3A" w:rsidRPr="007E6C67" w:rsidRDefault="00F27D3A" w:rsidP="00F27D3A">
      <w:pPr>
        <w:rPr>
          <w:rFonts w:asciiTheme="majorBidi" w:hAnsiTheme="majorBidi" w:cstheme="majorBidi"/>
        </w:rPr>
      </w:pPr>
    </w:p>
    <w:p w14:paraId="0878651A" w14:textId="77777777" w:rsidR="00F27D3A" w:rsidRPr="007E6C67" w:rsidRDefault="00F27D3A" w:rsidP="00F27D3A">
      <w:pPr>
        <w:rPr>
          <w:rFonts w:asciiTheme="majorBidi" w:hAnsiTheme="majorBidi" w:cstheme="majorBidi"/>
        </w:rPr>
      </w:pPr>
      <m:oMathPara>
        <m:oMathParaPr>
          <m:jc m:val="centerGroup"/>
        </m:oMathParaPr>
        <m:oMath>
          <m:r>
            <w:rPr>
              <w:rFonts w:ascii="Cambria Math" w:hAnsi="Cambria Math" w:cstheme="majorBidi"/>
            </w:rPr>
            <w:lastRenderedPageBreak/>
            <m:t>T </m:t>
          </m:r>
          <m:d>
            <m:dPr>
              <m:ctrlPr>
                <w:rPr>
                  <w:rFonts w:ascii="Cambria Math" w:hAnsi="Cambria Math" w:cstheme="majorBidi"/>
                  <w:i/>
                  <w:iCs/>
                </w:rPr>
              </m:ctrlPr>
            </m:dPr>
            <m:e>
              <m:sSub>
                <m:sSubPr>
                  <m:ctrlPr>
                    <w:rPr>
                      <w:rFonts w:ascii="Cambria Math" w:hAnsi="Cambria Math" w:cstheme="majorBidi"/>
                      <w:i/>
                      <w:iCs/>
                    </w:rPr>
                  </m:ctrlPr>
                </m:sSubPr>
                <m:e>
                  <m:r>
                    <w:rPr>
                      <w:rFonts w:ascii="Cambria Math" w:hAnsi="Cambria Math" w:cstheme="majorBidi"/>
                    </w:rPr>
                    <m:t>μ</m:t>
                  </m:r>
                </m:e>
                <m:sub>
                  <m:r>
                    <w:rPr>
                      <w:rFonts w:ascii="Cambria Math" w:hAnsi="Cambria Math" w:cstheme="majorBidi"/>
                    </w:rPr>
                    <m:t>β1</m:t>
                  </m:r>
                </m:sub>
              </m:sSub>
              <m:r>
                <w:rPr>
                  <w:rFonts w:ascii="Cambria Math" w:hAnsi="Cambria Math" w:cstheme="majorBidi"/>
                </w:rPr>
                <m:t>+ </m:t>
              </m:r>
              <m:sSub>
                <m:sSubPr>
                  <m:ctrlPr>
                    <w:rPr>
                      <w:rFonts w:ascii="Cambria Math" w:hAnsi="Cambria Math" w:cstheme="majorBidi"/>
                      <w:i/>
                      <w:iCs/>
                    </w:rPr>
                  </m:ctrlPr>
                </m:sSubPr>
                <m:e>
                  <m:r>
                    <w:rPr>
                      <w:rFonts w:ascii="Cambria Math" w:hAnsi="Cambria Math" w:cstheme="majorBidi"/>
                    </w:rPr>
                    <m:t>γ</m:t>
                  </m:r>
                </m:e>
                <m:sub>
                  <m:r>
                    <w:rPr>
                      <w:rFonts w:ascii="Cambria Math" w:hAnsi="Cambria Math" w:cstheme="majorBidi"/>
                    </w:rPr>
                    <m:t>β1</m:t>
                  </m:r>
                </m:sub>
              </m:sSub>
              <m:sSub>
                <m:sSubPr>
                  <m:ctrlPr>
                    <w:rPr>
                      <w:rFonts w:ascii="Cambria Math" w:hAnsi="Cambria Math" w:cstheme="majorBidi"/>
                      <w:i/>
                      <w:iCs/>
                    </w:rPr>
                  </m:ctrlPr>
                </m:sSubPr>
                <m:e>
                  <m:r>
                    <w:rPr>
                      <w:rFonts w:ascii="Cambria Math" w:hAnsi="Cambria Math" w:cstheme="majorBidi"/>
                    </w:rPr>
                    <m:t>X</m:t>
                  </m:r>
                </m:e>
                <m:sub>
                  <m:r>
                    <w:rPr>
                      <w:rFonts w:ascii="Cambria Math" w:hAnsi="Cambria Math" w:cstheme="majorBidi"/>
                    </w:rPr>
                    <m:t>1i</m:t>
                  </m:r>
                </m:sub>
              </m:sSub>
              <m:r>
                <w:rPr>
                  <w:rFonts w:ascii="Cambria Math" w:hAnsi="Cambria Math" w:cstheme="majorBidi"/>
                </w:rPr>
                <m:t>+ </m:t>
              </m:r>
              <m:sSub>
                <m:sSubPr>
                  <m:ctrlPr>
                    <w:rPr>
                      <w:rFonts w:ascii="Cambria Math" w:hAnsi="Cambria Math" w:cstheme="majorBidi"/>
                      <w:i/>
                      <w:iCs/>
                    </w:rPr>
                  </m:ctrlPr>
                </m:sSubPr>
                <m:e>
                  <m:r>
                    <w:rPr>
                      <w:rFonts w:ascii="Cambria Math" w:hAnsi="Cambria Math" w:cstheme="majorBidi"/>
                    </w:rPr>
                    <m:t>ζ</m:t>
                  </m:r>
                </m:e>
                <m:sub>
                  <m:r>
                    <w:rPr>
                      <w:rFonts w:ascii="Cambria Math" w:hAnsi="Cambria Math" w:cstheme="majorBidi"/>
                    </w:rPr>
                    <m:t>β1i</m:t>
                  </m:r>
                </m:sub>
              </m:sSub>
            </m:e>
          </m:d>
          <m:r>
            <w:rPr>
              <w:rFonts w:ascii="Cambria Math" w:hAnsi="Cambria Math" w:cstheme="majorBidi"/>
            </w:rPr>
            <m:t>+</m:t>
          </m:r>
        </m:oMath>
      </m:oMathPara>
    </w:p>
    <w:p w14:paraId="0DCB5730" w14:textId="77777777" w:rsidR="00F27D3A" w:rsidRPr="007E6C67" w:rsidRDefault="00F27D3A" w:rsidP="00F27D3A">
      <w:pPr>
        <w:rPr>
          <w:rFonts w:asciiTheme="majorBidi" w:hAnsiTheme="majorBidi" w:cstheme="majorBidi"/>
        </w:rPr>
      </w:pPr>
    </w:p>
    <w:p w14:paraId="4CDC7D84" w14:textId="77777777" w:rsidR="00F27D3A" w:rsidRPr="007E6C67" w:rsidRDefault="00000000" w:rsidP="00F27D3A">
      <w:pPr>
        <w:rPr>
          <w:rFonts w:asciiTheme="majorBidi" w:hAnsiTheme="majorBidi" w:cstheme="majorBidi"/>
          <w:iCs/>
        </w:rPr>
      </w:pPr>
      <m:oMathPara>
        <m:oMathParaPr>
          <m:jc m:val="centerGroup"/>
        </m:oMathParaPr>
        <m:oMath>
          <m:sSup>
            <m:sSupPr>
              <m:ctrlPr>
                <w:rPr>
                  <w:rFonts w:ascii="Cambria Math" w:hAnsi="Cambria Math" w:cstheme="majorBidi"/>
                  <w:i/>
                  <w:iCs/>
                </w:rPr>
              </m:ctrlPr>
            </m:sSupPr>
            <m:e>
              <m:r>
                <w:rPr>
                  <w:rFonts w:ascii="Cambria Math" w:hAnsi="Cambria Math" w:cstheme="majorBidi"/>
                </w:rPr>
                <m:t>T</m:t>
              </m:r>
            </m:e>
            <m:sup>
              <m:r>
                <w:rPr>
                  <w:rFonts w:ascii="Cambria Math" w:hAnsi="Cambria Math" w:cstheme="majorBidi"/>
                </w:rPr>
                <m:t>2</m:t>
              </m:r>
            </m:sup>
          </m:sSup>
          <m:r>
            <w:rPr>
              <w:rFonts w:ascii="Cambria Math" w:hAnsi="Cambria Math" w:cstheme="majorBidi"/>
            </w:rPr>
            <m:t> </m:t>
          </m:r>
          <m:d>
            <m:dPr>
              <m:ctrlPr>
                <w:rPr>
                  <w:rFonts w:ascii="Cambria Math" w:hAnsi="Cambria Math" w:cstheme="majorBidi"/>
                  <w:i/>
                  <w:iCs/>
                </w:rPr>
              </m:ctrlPr>
            </m:dPr>
            <m:e>
              <m:sSub>
                <m:sSubPr>
                  <m:ctrlPr>
                    <w:rPr>
                      <w:rFonts w:ascii="Cambria Math" w:hAnsi="Cambria Math" w:cstheme="majorBidi"/>
                      <w:i/>
                      <w:iCs/>
                    </w:rPr>
                  </m:ctrlPr>
                </m:sSubPr>
                <m:e>
                  <m:r>
                    <w:rPr>
                      <w:rFonts w:ascii="Cambria Math" w:hAnsi="Cambria Math" w:cstheme="majorBidi"/>
                    </w:rPr>
                    <m:t>μ</m:t>
                  </m:r>
                </m:e>
                <m:sub>
                  <m:r>
                    <w:rPr>
                      <w:rFonts w:ascii="Cambria Math" w:hAnsi="Cambria Math" w:cstheme="majorBidi"/>
                    </w:rPr>
                    <m:t>β2</m:t>
                  </m:r>
                </m:sub>
              </m:sSub>
              <m:r>
                <w:rPr>
                  <w:rFonts w:ascii="Cambria Math" w:hAnsi="Cambria Math" w:cstheme="majorBidi"/>
                </w:rPr>
                <m:t>+ </m:t>
              </m:r>
              <m:sSub>
                <m:sSubPr>
                  <m:ctrlPr>
                    <w:rPr>
                      <w:rFonts w:ascii="Cambria Math" w:hAnsi="Cambria Math" w:cstheme="majorBidi"/>
                      <w:i/>
                      <w:iCs/>
                    </w:rPr>
                  </m:ctrlPr>
                </m:sSubPr>
                <m:e>
                  <m:r>
                    <w:rPr>
                      <w:rFonts w:ascii="Cambria Math" w:hAnsi="Cambria Math" w:cstheme="majorBidi"/>
                    </w:rPr>
                    <m:t>γ</m:t>
                  </m:r>
                </m:e>
                <m:sub>
                  <m:r>
                    <w:rPr>
                      <w:rFonts w:ascii="Cambria Math" w:hAnsi="Cambria Math" w:cstheme="majorBidi"/>
                    </w:rPr>
                    <m:t>β2</m:t>
                  </m:r>
                </m:sub>
              </m:sSub>
              <m:sSub>
                <m:sSubPr>
                  <m:ctrlPr>
                    <w:rPr>
                      <w:rFonts w:ascii="Cambria Math" w:hAnsi="Cambria Math" w:cstheme="majorBidi"/>
                      <w:i/>
                      <w:iCs/>
                    </w:rPr>
                  </m:ctrlPr>
                </m:sSubPr>
                <m:e>
                  <m:r>
                    <w:rPr>
                      <w:rFonts w:ascii="Cambria Math" w:hAnsi="Cambria Math" w:cstheme="majorBidi"/>
                    </w:rPr>
                    <m:t>X</m:t>
                  </m:r>
                </m:e>
                <m:sub>
                  <m:r>
                    <w:rPr>
                      <w:rFonts w:ascii="Cambria Math" w:hAnsi="Cambria Math" w:cstheme="majorBidi"/>
                    </w:rPr>
                    <m:t>1i</m:t>
                  </m:r>
                </m:sub>
              </m:sSub>
              <m:r>
                <w:rPr>
                  <w:rFonts w:ascii="Cambria Math" w:hAnsi="Cambria Math" w:cstheme="majorBidi"/>
                </w:rPr>
                <m:t>+ </m:t>
              </m:r>
              <m:sSub>
                <m:sSubPr>
                  <m:ctrlPr>
                    <w:rPr>
                      <w:rFonts w:ascii="Cambria Math" w:hAnsi="Cambria Math" w:cstheme="majorBidi"/>
                      <w:i/>
                      <w:iCs/>
                    </w:rPr>
                  </m:ctrlPr>
                </m:sSubPr>
                <m:e>
                  <m:r>
                    <w:rPr>
                      <w:rFonts w:ascii="Cambria Math" w:hAnsi="Cambria Math" w:cstheme="majorBidi"/>
                    </w:rPr>
                    <m:t>ζ</m:t>
                  </m:r>
                </m:e>
                <m:sub>
                  <m:r>
                    <w:rPr>
                      <w:rFonts w:ascii="Cambria Math" w:hAnsi="Cambria Math" w:cstheme="majorBidi"/>
                    </w:rPr>
                    <m:t>β2i</m:t>
                  </m:r>
                </m:sub>
              </m:sSub>
            </m:e>
          </m:d>
          <m:r>
            <w:rPr>
              <w:rFonts w:ascii="Cambria Math" w:hAnsi="Cambria Math" w:cstheme="majorBidi"/>
            </w:rPr>
            <m:t>+</m:t>
          </m:r>
        </m:oMath>
      </m:oMathPara>
    </w:p>
    <w:p w14:paraId="41C809D1" w14:textId="77777777" w:rsidR="00F27D3A" w:rsidRPr="007E6C67" w:rsidRDefault="00F27D3A" w:rsidP="00F27D3A">
      <w:pPr>
        <w:rPr>
          <w:rFonts w:asciiTheme="majorBidi" w:hAnsiTheme="majorBidi" w:cstheme="majorBidi"/>
        </w:rPr>
      </w:pPr>
    </w:p>
    <w:p w14:paraId="322D811A" w14:textId="77777777" w:rsidR="00F27D3A" w:rsidRPr="007E6C67" w:rsidRDefault="00F27D3A" w:rsidP="00F27D3A">
      <w:pPr>
        <w:rPr>
          <w:rFonts w:asciiTheme="majorBidi" w:eastAsiaTheme="minorEastAsia" w:hAnsiTheme="majorBidi" w:cstheme="majorBidi"/>
          <w:iCs/>
        </w:rPr>
      </w:pPr>
      <m:oMathPara>
        <m:oMathParaPr>
          <m:jc m:val="centerGroup"/>
        </m:oMathParaPr>
        <m:oMath>
          <m:r>
            <w:rPr>
              <w:rFonts w:ascii="Cambria Math" w:hAnsi="Cambria Math" w:cstheme="majorBidi"/>
            </w:rPr>
            <m:t xml:space="preserve"> γ</m:t>
          </m:r>
          <m:sSub>
            <m:sSubPr>
              <m:ctrlPr>
                <w:rPr>
                  <w:rFonts w:ascii="Cambria Math" w:hAnsi="Cambria Math" w:cstheme="majorBidi"/>
                  <w:i/>
                  <w:iCs/>
                </w:rPr>
              </m:ctrlPr>
            </m:sSubPr>
            <m:e>
              <m:r>
                <w:rPr>
                  <w:rFonts w:ascii="Cambria Math" w:hAnsi="Cambria Math" w:cstheme="majorBidi"/>
                </w:rPr>
                <m:t>W</m:t>
              </m:r>
            </m:e>
            <m:sub>
              <m:r>
                <w:rPr>
                  <w:rFonts w:ascii="Cambria Math" w:hAnsi="Cambria Math" w:cstheme="majorBidi"/>
                </w:rPr>
                <m:t>it</m:t>
              </m:r>
            </m:sub>
          </m:sSub>
          <m:r>
            <w:rPr>
              <w:rFonts w:ascii="Cambria Math" w:hAnsi="Cambria Math" w:cstheme="majorBidi"/>
            </w:rPr>
            <m:t>+</m:t>
          </m:r>
          <m:sSub>
            <m:sSubPr>
              <m:ctrlPr>
                <w:rPr>
                  <w:rFonts w:ascii="Cambria Math" w:hAnsi="Cambria Math" w:cstheme="majorBidi"/>
                  <w:i/>
                  <w:iCs/>
                </w:rPr>
              </m:ctrlPr>
            </m:sSubPr>
            <m:e>
              <m:r>
                <w:rPr>
                  <w:rFonts w:ascii="Cambria Math" w:hAnsi="Cambria Math" w:cstheme="majorBidi"/>
                </w:rPr>
                <m:t>ϵ</m:t>
              </m:r>
            </m:e>
            <m:sub>
              <m:r>
                <w:rPr>
                  <w:rFonts w:ascii="Cambria Math" w:hAnsi="Cambria Math" w:cstheme="majorBidi"/>
                </w:rPr>
                <m:t>it</m:t>
              </m:r>
            </m:sub>
          </m:sSub>
        </m:oMath>
      </m:oMathPara>
    </w:p>
    <w:p w14:paraId="16BE84AF" w14:textId="77777777" w:rsidR="00F27D3A" w:rsidRPr="007E6C67" w:rsidRDefault="00F27D3A" w:rsidP="00F27D3A">
      <w:pPr>
        <w:rPr>
          <w:rFonts w:asciiTheme="majorBidi" w:eastAsiaTheme="minorEastAsia" w:hAnsiTheme="majorBidi" w:cstheme="majorBidi"/>
          <w:iCs/>
        </w:rPr>
      </w:pPr>
    </w:p>
    <w:p w14:paraId="25F4F6EE" w14:textId="77777777" w:rsidR="00F27D3A" w:rsidRPr="007E6C67" w:rsidRDefault="00000000" w:rsidP="00F27D3A">
      <w:pPr>
        <w:rPr>
          <w:rFonts w:asciiTheme="majorBidi" w:hAnsiTheme="majorBidi" w:cstheme="majorBidi"/>
        </w:rPr>
      </w:pPr>
      <m:oMathPara>
        <m:oMath>
          <m:sSub>
            <m:sSubPr>
              <m:ctrlPr>
                <w:rPr>
                  <w:rFonts w:ascii="Cambria Math" w:hAnsi="Cambria Math" w:cstheme="majorBidi"/>
                  <w:i/>
                  <w:iCs/>
                </w:rPr>
              </m:ctrlPr>
            </m:sSubPr>
            <m:e>
              <m:r>
                <w:rPr>
                  <w:rFonts w:ascii="Cambria Math" w:hAnsi="Cambria Math" w:cstheme="majorBidi"/>
                </w:rPr>
                <m:t>ϵ</m:t>
              </m:r>
            </m:e>
            <m:sub>
              <m:r>
                <w:rPr>
                  <w:rFonts w:ascii="Cambria Math" w:hAnsi="Cambria Math" w:cstheme="majorBidi"/>
                </w:rPr>
                <m:t>it</m:t>
              </m:r>
            </m:sub>
          </m:sSub>
          <m:r>
            <w:rPr>
              <w:rFonts w:ascii="Cambria Math" w:hAnsi="Cambria Math" w:cstheme="majorBidi"/>
            </w:rPr>
            <m:t xml:space="preserve"> ~ N(0, </m:t>
          </m:r>
          <m:sSubSup>
            <m:sSubSupPr>
              <m:ctrlPr>
                <w:rPr>
                  <w:rFonts w:ascii="Cambria Math" w:hAnsi="Cambria Math" w:cstheme="majorBidi"/>
                  <w:i/>
                </w:rPr>
              </m:ctrlPr>
            </m:sSubSupPr>
            <m:e>
              <m:r>
                <w:rPr>
                  <w:rFonts w:ascii="Cambria Math" w:hAnsi="Cambria Math" w:cstheme="majorBidi"/>
                </w:rPr>
                <m:t>σ</m:t>
              </m:r>
            </m:e>
            <m:sub>
              <m:r>
                <w:rPr>
                  <w:rFonts w:ascii="Cambria Math" w:hAnsi="Cambria Math" w:cstheme="majorBidi"/>
                </w:rPr>
                <m:t>ϵ</m:t>
              </m:r>
            </m:sub>
            <m:sup>
              <m:r>
                <w:rPr>
                  <w:rFonts w:ascii="Cambria Math" w:hAnsi="Cambria Math" w:cstheme="majorBidi"/>
                </w:rPr>
                <m:t>2</m:t>
              </m:r>
            </m:sup>
          </m:sSubSup>
          <m:r>
            <w:rPr>
              <w:rFonts w:ascii="Cambria Math" w:hAnsi="Cambria Math" w:cstheme="majorBidi"/>
            </w:rPr>
            <m:t>)</m:t>
          </m:r>
        </m:oMath>
      </m:oMathPara>
    </w:p>
    <w:p w14:paraId="41B1DBA2" w14:textId="77777777" w:rsidR="00F27D3A" w:rsidRPr="007E6C67" w:rsidRDefault="00F27D3A" w:rsidP="00F27D3A">
      <w:pPr>
        <w:rPr>
          <w:rFonts w:asciiTheme="majorBidi" w:hAnsiTheme="majorBidi" w:cstheme="majorBidi"/>
        </w:rPr>
      </w:pPr>
    </w:p>
    <w:p w14:paraId="5F43A127" w14:textId="3AE18A59" w:rsidR="00F27D3A" w:rsidRPr="007E6C67" w:rsidRDefault="00F27D3A" w:rsidP="00C45F03">
      <w:pPr>
        <w:pStyle w:val="Text"/>
        <w:rPr>
          <w:rFonts w:cstheme="majorBidi"/>
        </w:rPr>
      </w:pPr>
      <w:r w:rsidRPr="007E6C67">
        <w:rPr>
          <w:rFonts w:cstheme="majorBidi"/>
        </w:rPr>
        <w:t xml:space="preserve">Here, </w:t>
      </w:r>
      <m:oMath>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it</m:t>
            </m:r>
          </m:sub>
        </m:sSub>
      </m:oMath>
      <w:r w:rsidRPr="007E6C67">
        <w:rPr>
          <w:rFonts w:cstheme="majorBidi"/>
        </w:rPr>
        <w:t xml:space="preserve">, the estimated values of the dependent variable for country </w:t>
      </w:r>
      <m:oMath>
        <m:r>
          <w:rPr>
            <w:rFonts w:ascii="Cambria Math" w:hAnsi="Cambria Math" w:cstheme="majorBidi"/>
          </w:rPr>
          <m:t>i</m:t>
        </m:r>
      </m:oMath>
      <w:r w:rsidRPr="007E6C67">
        <w:rPr>
          <w:rFonts w:cstheme="majorBidi"/>
        </w:rPr>
        <w:t xml:space="preserve"> at time </w:t>
      </w:r>
      <m:oMath>
        <m:r>
          <w:rPr>
            <w:rFonts w:ascii="Cambria Math" w:hAnsi="Cambria Math" w:cstheme="majorBidi"/>
          </w:rPr>
          <m:t>t</m:t>
        </m:r>
      </m:oMath>
      <w:r w:rsidRPr="007E6C67">
        <w:rPr>
          <w:rFonts w:cstheme="majorBidi"/>
        </w:rPr>
        <w:t xml:space="preserve">, is defined as </w:t>
      </w:r>
      <w:r w:rsidR="001658CE" w:rsidRPr="007E6C67">
        <w:rPr>
          <w:rFonts w:cstheme="majorBidi"/>
        </w:rPr>
        <w:t xml:space="preserve">a </w:t>
      </w:r>
      <w:r w:rsidRPr="007E6C67">
        <w:rPr>
          <w:rFonts w:cstheme="majorBidi"/>
        </w:rPr>
        <w:t xml:space="preserve">function of </w:t>
      </w:r>
      <m:oMath>
        <m:r>
          <w:rPr>
            <w:rFonts w:ascii="Cambria Math" w:hAnsi="Cambria Math" w:cstheme="majorBidi"/>
          </w:rPr>
          <m:t>T</m:t>
        </m:r>
      </m:oMath>
      <w:r w:rsidRPr="007E6C67">
        <w:rPr>
          <w:rFonts w:cstheme="majorBidi"/>
        </w:rPr>
        <w:t xml:space="preserve"> (time).</w:t>
      </w:r>
      <m:oMath>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μ</m:t>
            </m:r>
          </m:e>
          <m:sub>
            <m:r>
              <w:rPr>
                <w:rFonts w:ascii="Cambria Math" w:hAnsi="Cambria Math" w:cstheme="majorBidi"/>
              </w:rPr>
              <m:t>α</m:t>
            </m:r>
          </m:sub>
        </m:sSub>
      </m:oMath>
      <w:r w:rsidRPr="007E6C67">
        <w:rPr>
          <w:rFonts w:cstheme="majorBidi"/>
        </w:rPr>
        <w:t xml:space="preserve"> is the average intercept, </w:t>
      </w:r>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1i</m:t>
            </m:r>
          </m:sub>
        </m:sSub>
      </m:oMath>
      <w:r w:rsidRPr="007E6C67">
        <w:rPr>
          <w:rFonts w:cstheme="majorBidi"/>
        </w:rPr>
        <w:t xml:space="preserve"> is a vector of time-invariant independent variables with accompanying </w:t>
      </w:r>
      <m:oMath>
        <m:sSub>
          <m:sSubPr>
            <m:ctrlPr>
              <w:rPr>
                <w:rFonts w:ascii="Cambria Math" w:hAnsi="Cambria Math" w:cstheme="majorBidi"/>
                <w:i/>
              </w:rPr>
            </m:ctrlPr>
          </m:sSubPr>
          <m:e>
            <m:r>
              <w:rPr>
                <w:rFonts w:ascii="Cambria Math" w:hAnsi="Cambria Math" w:cstheme="majorBidi"/>
              </w:rPr>
              <m:t>γ</m:t>
            </m:r>
          </m:e>
          <m:sub>
            <m:r>
              <w:rPr>
                <w:rFonts w:ascii="Cambria Math" w:hAnsi="Cambria Math" w:cstheme="majorBidi"/>
              </w:rPr>
              <m:t>α1</m:t>
            </m:r>
          </m:sub>
        </m:sSub>
      </m:oMath>
      <w:r w:rsidRPr="007E6C67">
        <w:rPr>
          <w:rFonts w:cstheme="majorBidi"/>
        </w:rPr>
        <w:t xml:space="preserve">, </w:t>
      </w:r>
      <m:oMath>
        <m:r>
          <w:rPr>
            <w:rFonts w:ascii="Cambria Math" w:hAnsi="Cambria Math" w:cstheme="majorBidi"/>
          </w:rPr>
          <m:t> </m:t>
        </m:r>
        <m:sSub>
          <m:sSubPr>
            <m:ctrlPr>
              <w:rPr>
                <w:rFonts w:ascii="Cambria Math" w:hAnsi="Cambria Math" w:cstheme="majorBidi"/>
                <w:i/>
              </w:rPr>
            </m:ctrlPr>
          </m:sSubPr>
          <m:e>
            <m:r>
              <w:rPr>
                <w:rFonts w:ascii="Cambria Math" w:hAnsi="Cambria Math" w:cstheme="majorBidi"/>
              </w:rPr>
              <m:t>γ</m:t>
            </m:r>
          </m:e>
          <m:sub>
            <m:r>
              <w:rPr>
                <w:rFonts w:ascii="Cambria Math" w:hAnsi="Cambria Math" w:cstheme="majorBidi"/>
              </w:rPr>
              <m:t>β1</m:t>
            </m:r>
          </m:sub>
        </m:sSub>
      </m:oMath>
      <w:r w:rsidRPr="007E6C67">
        <w:rPr>
          <w:rFonts w:cstheme="majorBidi"/>
        </w:rPr>
        <w:t xml:space="preserve">, and </w:t>
      </w:r>
      <m:oMath>
        <m:sSub>
          <m:sSubPr>
            <m:ctrlPr>
              <w:rPr>
                <w:rFonts w:ascii="Cambria Math" w:hAnsi="Cambria Math" w:cstheme="majorBidi"/>
                <w:i/>
              </w:rPr>
            </m:ctrlPr>
          </m:sSubPr>
          <m:e>
            <m:r>
              <w:rPr>
                <w:rFonts w:ascii="Cambria Math" w:hAnsi="Cambria Math" w:cstheme="majorBidi"/>
              </w:rPr>
              <m:t>γ</m:t>
            </m:r>
          </m:e>
          <m:sub>
            <m:r>
              <w:rPr>
                <w:rFonts w:ascii="Cambria Math" w:hAnsi="Cambria Math" w:cstheme="majorBidi"/>
              </w:rPr>
              <m:t>β2</m:t>
            </m:r>
          </m:sub>
        </m:sSub>
      </m:oMath>
      <w:r w:rsidRPr="007E6C67">
        <w:rPr>
          <w:rFonts w:cstheme="majorBidi"/>
        </w:rPr>
        <w:t xml:space="preserve">, the vectors of regression coefficients that impact </w:t>
      </w:r>
      <w:r w:rsidR="001658CE" w:rsidRPr="007E6C67">
        <w:rPr>
          <w:rFonts w:cstheme="majorBidi"/>
        </w:rPr>
        <w:t>the intercept, slope, and quadratic terms of the trajectories, respectively</w:t>
      </w:r>
      <w:r w:rsidRPr="007E6C67">
        <w:rPr>
          <w:rFonts w:cstheme="majorBidi"/>
        </w:rPr>
        <w:t xml:space="preserve">. </w:t>
      </w:r>
      <m:oMath>
        <m:sSub>
          <m:sSubPr>
            <m:ctrlPr>
              <w:rPr>
                <w:rFonts w:ascii="Cambria Math" w:hAnsi="Cambria Math" w:cstheme="majorBidi"/>
                <w:i/>
              </w:rPr>
            </m:ctrlPr>
          </m:sSubPr>
          <m:e>
            <m:r>
              <w:rPr>
                <w:rFonts w:ascii="Cambria Math" w:hAnsi="Cambria Math" w:cstheme="majorBidi"/>
              </w:rPr>
              <m:t>W</m:t>
            </m:r>
          </m:e>
          <m:sub>
            <m:r>
              <w:rPr>
                <w:rFonts w:ascii="Cambria Math" w:hAnsi="Cambria Math" w:cstheme="majorBidi"/>
              </w:rPr>
              <m:t>it</m:t>
            </m:r>
          </m:sub>
        </m:sSub>
      </m:oMath>
      <w:r w:rsidRPr="007E6C67">
        <w:rPr>
          <w:rFonts w:cstheme="majorBidi"/>
        </w:rPr>
        <w:t xml:space="preserve"> is a vector of time-varying independent variables that directly impacts the values of the dependent variable with the accompanying </w:t>
      </w:r>
      <m:oMath>
        <m:r>
          <w:rPr>
            <w:rFonts w:ascii="Cambria Math" w:hAnsi="Cambria Math" w:cstheme="majorBidi"/>
          </w:rPr>
          <m:t>γ</m:t>
        </m:r>
      </m:oMath>
      <w:r w:rsidRPr="007E6C67" w:rsidDel="003A3BAF">
        <w:rPr>
          <w:rFonts w:cstheme="majorBidi"/>
        </w:rPr>
        <w:t xml:space="preserve"> </w:t>
      </w:r>
      <w:r w:rsidRPr="007E6C67">
        <w:rPr>
          <w:rFonts w:cstheme="majorBidi"/>
        </w:rPr>
        <w:t xml:space="preserve">vector of the coefficients. </w:t>
      </w:r>
    </w:p>
    <w:p w14:paraId="05DBB483" w14:textId="70823584" w:rsidR="00130767" w:rsidRPr="007E6C67" w:rsidRDefault="001658CE" w:rsidP="001658CE">
      <w:pPr>
        <w:pStyle w:val="Text"/>
        <w:rPr>
          <w:rFonts w:eastAsiaTheme="minorEastAsia" w:cstheme="majorBidi"/>
          <w:iCs/>
        </w:rPr>
      </w:pPr>
      <w:r w:rsidRPr="007E6C67">
        <w:rPr>
          <w:rFonts w:eastAsiaTheme="minorEastAsia" w:cstheme="majorBidi"/>
          <w:iCs/>
        </w:rPr>
        <w:t xml:space="preserve">The </w:t>
      </w:r>
      <w:r w:rsidR="00C45F03" w:rsidRPr="007E6C67">
        <w:rPr>
          <w:rFonts w:eastAsiaTheme="minorEastAsia" w:cstheme="majorBidi"/>
          <w:iCs/>
        </w:rPr>
        <w:t>HLM</w:t>
      </w:r>
      <w:r w:rsidR="00F27D3A" w:rsidRPr="007E6C67">
        <w:rPr>
          <w:rFonts w:eastAsiaTheme="minorEastAsia" w:cstheme="majorBidi"/>
          <w:iCs/>
        </w:rPr>
        <w:t xml:space="preserve"> </w:t>
      </w:r>
      <w:r w:rsidRPr="007E6C67">
        <w:rPr>
          <w:rFonts w:eastAsiaTheme="minorEastAsia" w:cstheme="majorBidi"/>
          <w:iCs/>
        </w:rPr>
        <w:t xml:space="preserve">approach to GCM </w:t>
      </w:r>
      <w:r w:rsidR="00F27D3A" w:rsidRPr="007E6C67">
        <w:rPr>
          <w:rFonts w:eastAsiaTheme="minorEastAsia" w:cstheme="majorBidi"/>
          <w:iCs/>
        </w:rPr>
        <w:t>first estimate</w:t>
      </w:r>
      <w:r w:rsidR="00C45F03" w:rsidRPr="007E6C67">
        <w:rPr>
          <w:rFonts w:eastAsiaTheme="minorEastAsia" w:cstheme="majorBidi"/>
          <w:iCs/>
        </w:rPr>
        <w:t>s</w:t>
      </w:r>
      <w:r w:rsidR="00F27D3A" w:rsidRPr="007E6C67">
        <w:rPr>
          <w:rFonts w:eastAsiaTheme="minorEastAsia" w:cstheme="majorBidi"/>
          <w:iCs/>
        </w:rPr>
        <w:t xml:space="preserve"> each </w:t>
      </w:r>
      <w:r w:rsidR="00C45F03" w:rsidRPr="007E6C67">
        <w:rPr>
          <w:rFonts w:eastAsiaTheme="minorEastAsia" w:cstheme="majorBidi"/>
          <w:iCs/>
        </w:rPr>
        <w:t>unit’s</w:t>
      </w:r>
      <w:r w:rsidR="00F27D3A" w:rsidRPr="007E6C67">
        <w:rPr>
          <w:rFonts w:eastAsiaTheme="minorEastAsia" w:cstheme="majorBidi"/>
          <w:iCs/>
        </w:rPr>
        <w:t xml:space="preserve"> unique trajectory through this </w:t>
      </w:r>
      <w:r w:rsidRPr="007E6C67">
        <w:rPr>
          <w:rFonts w:eastAsiaTheme="minorEastAsia" w:cstheme="majorBidi"/>
          <w:iCs/>
        </w:rPr>
        <w:t>mathematical</w:t>
      </w:r>
      <w:r w:rsidR="00F27D3A" w:rsidRPr="007E6C67">
        <w:rPr>
          <w:rFonts w:eastAsiaTheme="minorEastAsia" w:cstheme="majorBidi"/>
          <w:iCs/>
        </w:rPr>
        <w:t xml:space="preserve"> design, thus accounting for the fundamental assumption</w:t>
      </w:r>
      <w:r w:rsidRPr="007E6C67">
        <w:rPr>
          <w:rFonts w:eastAsiaTheme="minorEastAsia" w:cstheme="majorBidi"/>
          <w:iCs/>
        </w:rPr>
        <w:t>s</w:t>
      </w:r>
      <w:r w:rsidR="00F27D3A" w:rsidRPr="007E6C67">
        <w:rPr>
          <w:rFonts w:eastAsiaTheme="minorEastAsia" w:cstheme="majorBidi"/>
          <w:iCs/>
        </w:rPr>
        <w:t xml:space="preserve"> of </w:t>
      </w:r>
      <w:r w:rsidRPr="007E6C67">
        <w:rPr>
          <w:rFonts w:eastAsiaTheme="minorEastAsia" w:cstheme="majorBidi"/>
          <w:iCs/>
        </w:rPr>
        <w:t>theories emphasizing that</w:t>
      </w:r>
      <w:r w:rsidR="00F27D3A" w:rsidRPr="007E6C67">
        <w:rPr>
          <w:rFonts w:eastAsiaTheme="minorEastAsia" w:cstheme="majorBidi"/>
          <w:iCs/>
        </w:rPr>
        <w:t xml:space="preserve"> development is primarily endogenous. </w:t>
      </w:r>
      <w:r w:rsidRPr="007E6C67">
        <w:rPr>
          <w:rFonts w:eastAsiaTheme="minorEastAsia" w:cstheme="majorBidi"/>
          <w:iCs/>
        </w:rPr>
        <w:t>Including</w:t>
      </w:r>
      <w:r w:rsidR="00F27D3A" w:rsidRPr="007E6C67">
        <w:rPr>
          <w:rFonts w:eastAsiaTheme="minorEastAsia" w:cstheme="majorBidi"/>
          <w:iCs/>
        </w:rPr>
        <w:t xml:space="preserve"> time-invariant variables such as </w:t>
      </w:r>
      <w:r w:rsidRPr="007E6C67">
        <w:rPr>
          <w:rFonts w:eastAsiaTheme="minorEastAsia" w:cstheme="majorBidi"/>
          <w:iCs/>
        </w:rPr>
        <w:t xml:space="preserve">nations’ </w:t>
      </w:r>
      <w:r w:rsidR="00F27D3A" w:rsidRPr="007E6C67">
        <w:rPr>
          <w:rFonts w:eastAsiaTheme="minorEastAsia" w:cstheme="majorBidi"/>
          <w:iCs/>
        </w:rPr>
        <w:t>position in the world economy and geographic location will explain the cross-national heterogeneity in</w:t>
      </w:r>
      <w:r w:rsidRPr="007E6C67">
        <w:rPr>
          <w:rFonts w:eastAsiaTheme="minorEastAsia" w:cstheme="majorBidi"/>
          <w:iCs/>
        </w:rPr>
        <w:t xml:space="preserve"> trajectories of within-country inequality indicators</w:t>
      </w:r>
      <w:r w:rsidR="00F27D3A" w:rsidRPr="007E6C67">
        <w:rPr>
          <w:rFonts w:eastAsiaTheme="minorEastAsia" w:cstheme="majorBidi"/>
          <w:iCs/>
        </w:rPr>
        <w:t xml:space="preserve">. </w:t>
      </w:r>
      <w:r w:rsidRPr="007E6C67">
        <w:rPr>
          <w:rFonts w:eastAsiaTheme="minorEastAsia" w:cstheme="majorBidi"/>
          <w:iCs/>
        </w:rPr>
        <w:t>The models can also estimate</w:t>
      </w:r>
      <w:r w:rsidR="00F27D3A" w:rsidRPr="007E6C67">
        <w:rPr>
          <w:rFonts w:eastAsiaTheme="minorEastAsia" w:cstheme="majorBidi"/>
          <w:iCs/>
        </w:rPr>
        <w:t xml:space="preserve"> the impact of </w:t>
      </w:r>
      <w:r w:rsidRPr="007E6C67">
        <w:rPr>
          <w:rFonts w:eastAsiaTheme="minorEastAsia" w:cstheme="majorBidi"/>
          <w:iCs/>
        </w:rPr>
        <w:t xml:space="preserve">time-varying variables on the dependent variable. </w:t>
      </w:r>
    </w:p>
    <w:p w14:paraId="29733870" w14:textId="796D2FEA" w:rsidR="00F27D3A" w:rsidRPr="007E6C67" w:rsidRDefault="003D2FB6" w:rsidP="001658CE">
      <w:pPr>
        <w:pStyle w:val="Text"/>
        <w:rPr>
          <w:rFonts w:cstheme="majorBidi"/>
        </w:rPr>
      </w:pPr>
      <w:r w:rsidRPr="007E6C67">
        <w:rPr>
          <w:rFonts w:cstheme="majorBidi"/>
        </w:rPr>
        <w:t xml:space="preserve">If estimated correctly, </w:t>
      </w:r>
      <w:r w:rsidR="001658CE" w:rsidRPr="007E6C67">
        <w:rPr>
          <w:rFonts w:cstheme="majorBidi"/>
        </w:rPr>
        <w:t xml:space="preserve">there is evidence that </w:t>
      </w:r>
      <w:r w:rsidRPr="007E6C67">
        <w:rPr>
          <w:rFonts w:cstheme="majorBidi"/>
        </w:rPr>
        <w:t xml:space="preserve">these two approaches </w:t>
      </w:r>
      <w:r w:rsidR="0085758A" w:rsidRPr="007E6C67">
        <w:rPr>
          <w:rFonts w:cstheme="majorBidi"/>
        </w:rPr>
        <w:t>should</w:t>
      </w:r>
      <w:r w:rsidRPr="007E6C67">
        <w:rPr>
          <w:rFonts w:cstheme="majorBidi"/>
        </w:rPr>
        <w:t xml:space="preserve"> yield similar results. </w:t>
      </w:r>
      <w:r w:rsidR="001658CE" w:rsidRPr="007E6C67">
        <w:rPr>
          <w:rFonts w:cstheme="majorBidi"/>
        </w:rPr>
        <w:t>GCMs</w:t>
      </w:r>
      <w:r w:rsidRPr="007E6C67">
        <w:rPr>
          <w:rFonts w:cstheme="majorBidi"/>
        </w:rPr>
        <w:t xml:space="preserve"> estimated through SEM are more flexible in terms of assumptions regarding error terms and provide a variety of model fit statistics</w:t>
      </w:r>
      <w:r w:rsidR="0085758A" w:rsidRPr="007E6C67">
        <w:rPr>
          <w:rFonts w:cstheme="majorBidi"/>
        </w:rPr>
        <w:t xml:space="preserve">. Moreover, SEM can be used in combination with confirmatory factor analysis (CFA) for cases with multiple indicators of </w:t>
      </w:r>
      <w:r w:rsidR="001658CE" w:rsidRPr="007E6C67">
        <w:rPr>
          <w:rFonts w:cstheme="majorBidi"/>
        </w:rPr>
        <w:t>the same factor, reducing</w:t>
      </w:r>
      <w:r w:rsidR="0085758A" w:rsidRPr="007E6C67">
        <w:rPr>
          <w:rFonts w:cstheme="majorBidi"/>
        </w:rPr>
        <w:t xml:space="preserve"> the dimensionality and measurement error associated with the outcome variable (Grimm</w:t>
      </w:r>
      <w:r w:rsidR="001658CE" w:rsidRPr="007E6C67">
        <w:rPr>
          <w:rFonts w:cstheme="majorBidi"/>
        </w:rPr>
        <w:t>et al.</w:t>
      </w:r>
      <w:r w:rsidR="0085758A" w:rsidRPr="007E6C67">
        <w:rPr>
          <w:rFonts w:cstheme="majorBidi"/>
        </w:rPr>
        <w:t xml:space="preserve"> 2013; Grimm et al. 2017; Acock 2013).</w:t>
      </w:r>
      <w:r w:rsidRPr="007E6C67">
        <w:rPr>
          <w:rFonts w:cstheme="majorBidi"/>
        </w:rPr>
        <w:t xml:space="preserve"> </w:t>
      </w:r>
      <w:r w:rsidR="0085758A" w:rsidRPr="007E6C67">
        <w:rPr>
          <w:rFonts w:cstheme="majorBidi"/>
        </w:rPr>
        <w:t>Nevertheless,</w:t>
      </w:r>
      <w:r w:rsidRPr="007E6C67">
        <w:rPr>
          <w:rFonts w:cstheme="majorBidi"/>
        </w:rPr>
        <w:t xml:space="preserve"> </w:t>
      </w:r>
      <w:r w:rsidR="001658CE" w:rsidRPr="007E6C67">
        <w:rPr>
          <w:rFonts w:cstheme="majorBidi"/>
        </w:rPr>
        <w:t>the HLM approach is</w:t>
      </w:r>
      <w:r w:rsidR="0085758A" w:rsidRPr="007E6C67">
        <w:rPr>
          <w:rFonts w:cstheme="majorBidi"/>
        </w:rPr>
        <w:t xml:space="preserve"> </w:t>
      </w:r>
      <w:r w:rsidRPr="007E6C67">
        <w:rPr>
          <w:rFonts w:cstheme="majorBidi"/>
        </w:rPr>
        <w:t xml:space="preserve">computationally more efficient in terms of </w:t>
      </w:r>
      <w:r w:rsidR="001658CE" w:rsidRPr="007E6C67">
        <w:rPr>
          <w:rFonts w:cstheme="majorBidi"/>
        </w:rPr>
        <w:t xml:space="preserve">model </w:t>
      </w:r>
      <w:r w:rsidRPr="007E6C67">
        <w:rPr>
          <w:rFonts w:cstheme="majorBidi"/>
        </w:rPr>
        <w:t>convergence and yielding results</w:t>
      </w:r>
      <w:r w:rsidR="0085758A" w:rsidRPr="007E6C67">
        <w:rPr>
          <w:rFonts w:cstheme="majorBidi"/>
        </w:rPr>
        <w:t xml:space="preserve">, </w:t>
      </w:r>
      <w:r w:rsidR="001658CE" w:rsidRPr="007E6C67">
        <w:rPr>
          <w:rFonts w:cstheme="majorBidi"/>
        </w:rPr>
        <w:t>specifically</w:t>
      </w:r>
      <w:r w:rsidR="0085758A" w:rsidRPr="007E6C67">
        <w:rPr>
          <w:rFonts w:cstheme="majorBidi"/>
        </w:rPr>
        <w:t xml:space="preserve"> </w:t>
      </w:r>
      <w:r w:rsidR="0085758A" w:rsidRPr="007E6C67">
        <w:rPr>
          <w:rFonts w:cstheme="majorBidi"/>
        </w:rPr>
        <w:lastRenderedPageBreak/>
        <w:t xml:space="preserve">when using </w:t>
      </w:r>
      <w:r w:rsidR="00C867D6" w:rsidRPr="007E6C67">
        <w:rPr>
          <w:rFonts w:cstheme="majorBidi"/>
        </w:rPr>
        <w:t xml:space="preserve">unbalanced </w:t>
      </w:r>
      <w:r w:rsidR="004878FC" w:rsidRPr="007E6C67">
        <w:rPr>
          <w:rFonts w:cstheme="majorBidi"/>
        </w:rPr>
        <w:t xml:space="preserve">and </w:t>
      </w:r>
      <w:r w:rsidR="0085758A" w:rsidRPr="007E6C67">
        <w:rPr>
          <w:rFonts w:cstheme="majorBidi"/>
        </w:rPr>
        <w:t xml:space="preserve">large-T panel data </w:t>
      </w:r>
      <w:r w:rsidR="001658CE" w:rsidRPr="007E6C67">
        <w:rPr>
          <w:rFonts w:cstheme="majorBidi"/>
        </w:rPr>
        <w:t>like</w:t>
      </w:r>
      <w:r w:rsidR="0085758A" w:rsidRPr="007E6C67">
        <w:rPr>
          <w:rFonts w:cstheme="majorBidi"/>
        </w:rPr>
        <w:t xml:space="preserve"> the ones used in this study</w:t>
      </w:r>
      <w:r w:rsidRPr="007E6C67">
        <w:rPr>
          <w:rFonts w:cstheme="majorBidi"/>
        </w:rPr>
        <w:t xml:space="preserve"> (Chou</w:t>
      </w:r>
      <w:r w:rsidR="001658CE" w:rsidRPr="007E6C67">
        <w:rPr>
          <w:rFonts w:cstheme="majorBidi"/>
        </w:rPr>
        <w:t xml:space="preserve"> et al.</w:t>
      </w:r>
      <w:r w:rsidRPr="007E6C67">
        <w:rPr>
          <w:rFonts w:cstheme="majorBidi"/>
        </w:rPr>
        <w:t xml:space="preserve"> 1998). </w:t>
      </w:r>
      <w:r w:rsidR="0085758A" w:rsidRPr="007E6C67">
        <w:rPr>
          <w:rFonts w:cstheme="majorBidi"/>
        </w:rPr>
        <w:t xml:space="preserve">Moreover, </w:t>
      </w:r>
      <w:r w:rsidR="001658CE" w:rsidRPr="007E6C67">
        <w:rPr>
          <w:rFonts w:cstheme="majorBidi"/>
        </w:rPr>
        <w:t xml:space="preserve">STATA statistical software enables the production of </w:t>
      </w:r>
      <w:r w:rsidR="0049568D" w:rsidRPr="007E6C67">
        <w:rPr>
          <w:rFonts w:cstheme="majorBidi"/>
        </w:rPr>
        <w:t>better-quality</w:t>
      </w:r>
      <w:r w:rsidR="001658CE" w:rsidRPr="007E6C67">
        <w:rPr>
          <w:rFonts w:cstheme="majorBidi"/>
        </w:rPr>
        <w:t xml:space="preserve"> graphics that can illustrate the level of uncertainty when estimating the GCMs within the HLM framework. Therefore</w:t>
      </w:r>
      <w:r w:rsidRPr="007E6C67">
        <w:rPr>
          <w:rFonts w:cstheme="majorBidi"/>
        </w:rPr>
        <w:t xml:space="preserve">, </w:t>
      </w:r>
      <w:r w:rsidR="001658CE" w:rsidRPr="007E6C67">
        <w:rPr>
          <w:rFonts w:cstheme="majorBidi"/>
        </w:rPr>
        <w:t>for the analyses presented in this dissertation</w:t>
      </w:r>
      <w:r w:rsidRPr="007E6C67">
        <w:rPr>
          <w:rFonts w:cstheme="majorBidi"/>
        </w:rPr>
        <w:t xml:space="preserve">, I use the HLM approach to estimate </w:t>
      </w:r>
      <w:r w:rsidR="001658CE" w:rsidRPr="007E6C67">
        <w:rPr>
          <w:rFonts w:cstheme="majorBidi"/>
        </w:rPr>
        <w:t>GCMs.</w:t>
      </w:r>
    </w:p>
    <w:p w14:paraId="6CD415B6" w14:textId="064EB409" w:rsidR="008624F2" w:rsidRPr="007E6C67" w:rsidRDefault="008624F2" w:rsidP="001658CE">
      <w:pPr>
        <w:pStyle w:val="Text"/>
        <w:rPr>
          <w:rFonts w:cstheme="majorBidi"/>
        </w:rPr>
      </w:pPr>
      <w:r w:rsidRPr="007E6C67">
        <w:rPr>
          <w:rFonts w:cstheme="majorBidi"/>
        </w:rPr>
        <w:t xml:space="preserve">Furthermore, the GCMs used for the analyses presented in this dissertation all consider the effect of time to be </w:t>
      </w:r>
      <w:r w:rsidR="00141559" w:rsidRPr="007E6C67">
        <w:rPr>
          <w:rFonts w:cstheme="majorBidi"/>
        </w:rPr>
        <w:t>of</w:t>
      </w:r>
      <w:r w:rsidRPr="007E6C67">
        <w:rPr>
          <w:rFonts w:cstheme="majorBidi"/>
        </w:rPr>
        <w:t xml:space="preserve"> </w:t>
      </w:r>
      <w:r w:rsidR="00141559" w:rsidRPr="007E6C67">
        <w:rPr>
          <w:rFonts w:cstheme="majorBidi"/>
        </w:rPr>
        <w:t xml:space="preserve">the </w:t>
      </w:r>
      <w:r w:rsidRPr="007E6C67">
        <w:rPr>
          <w:rFonts w:cstheme="majorBidi"/>
        </w:rPr>
        <w:t>second-degree polynomial (i.e., models include both Time and Time</w:t>
      </w:r>
      <w:r w:rsidRPr="007E6C67">
        <w:rPr>
          <w:rFonts w:cstheme="majorBidi"/>
          <w:vertAlign w:val="superscript"/>
        </w:rPr>
        <w:t xml:space="preserve">2 </w:t>
      </w:r>
      <w:r w:rsidR="00141559" w:rsidRPr="007E6C67">
        <w:rPr>
          <w:rFonts w:cstheme="majorBidi"/>
          <w:vertAlign w:val="superscript"/>
        </w:rPr>
        <w:t xml:space="preserve"> </w:t>
      </w:r>
      <w:r w:rsidRPr="007E6C67">
        <w:rPr>
          <w:rFonts w:cstheme="majorBidi"/>
        </w:rPr>
        <w:t xml:space="preserve">terms). The decision to treat time in this way was based on empirical evidence. Figure A2-1 in the appendix shows the marginal predictions of all dependent variables estimated by time-fixed effects as well as the second-degree polynomial super imposed fit line with confidence intervals. As can be seen in this figure, </w:t>
      </w:r>
      <w:r w:rsidR="00344488" w:rsidRPr="007E6C67">
        <w:rPr>
          <w:rFonts w:cstheme="majorBidi"/>
        </w:rPr>
        <w:t>the marginal predictions of the dependent variables by time fixed</w:t>
      </w:r>
      <w:r w:rsidR="00141559" w:rsidRPr="007E6C67">
        <w:rPr>
          <w:rFonts w:cstheme="majorBidi"/>
        </w:rPr>
        <w:t>-</w:t>
      </w:r>
      <w:r w:rsidR="00344488" w:rsidRPr="007E6C67">
        <w:rPr>
          <w:rFonts w:cstheme="majorBidi"/>
        </w:rPr>
        <w:t xml:space="preserve">effects fall almost perfectly within the confidence intervals of the superimposed second-degree polynomial line. However, for some of the dependent variables, the effect of the squared term of time is so small that they appear to be linear. </w:t>
      </w:r>
      <w:r w:rsidR="00141559" w:rsidRPr="007E6C67">
        <w:rPr>
          <w:rFonts w:cstheme="majorBidi"/>
        </w:rPr>
        <w:t>Nevertheless</w:t>
      </w:r>
      <w:r w:rsidR="00344488" w:rsidRPr="007E6C67">
        <w:rPr>
          <w:rFonts w:cstheme="majorBidi"/>
        </w:rPr>
        <w:t xml:space="preserve">, </w:t>
      </w:r>
      <w:r w:rsidR="00141559" w:rsidRPr="007E6C67">
        <w:rPr>
          <w:rFonts w:cstheme="majorBidi"/>
        </w:rPr>
        <w:t xml:space="preserve">Appendix </w:t>
      </w:r>
      <w:r w:rsidR="00344488" w:rsidRPr="007E6C67">
        <w:rPr>
          <w:rFonts w:cstheme="majorBidi"/>
        </w:rPr>
        <w:t xml:space="preserve">Table A2-1 </w:t>
      </w:r>
      <w:r w:rsidR="00141559" w:rsidRPr="007E6C67">
        <w:rPr>
          <w:rFonts w:cstheme="majorBidi"/>
        </w:rPr>
        <w:t>presents</w:t>
      </w:r>
      <w:r w:rsidR="00344488" w:rsidRPr="007E6C67">
        <w:rPr>
          <w:rFonts w:cstheme="majorBidi"/>
        </w:rPr>
        <w:t xml:space="preserve"> the formal likelihood ratio tests of the hypothesis that the inclusion of the squared term of time significantly increases the fit for all models, although the level of improvement varies for different dependent variables.  </w:t>
      </w:r>
    </w:p>
    <w:p w14:paraId="5C29E3C5" w14:textId="079A4324" w:rsidR="00065F81" w:rsidRPr="007E6C67" w:rsidRDefault="00DC6D26" w:rsidP="006E7C1C">
      <w:pPr>
        <w:pStyle w:val="Heading2"/>
      </w:pPr>
      <w:bookmarkStart w:id="22" w:name="_Toc120783382"/>
      <w:r w:rsidRPr="007E6C67">
        <w:rPr>
          <w:rStyle w:val="Heading2Char"/>
          <w:b/>
        </w:rPr>
        <w:t>A Summary of Chapters’ Research Topic</w:t>
      </w:r>
      <w:r w:rsidR="00A97FB5">
        <w:rPr>
          <w:rStyle w:val="Heading2Char"/>
          <w:b/>
        </w:rPr>
        <w:t>s</w:t>
      </w:r>
      <w:r w:rsidRPr="007E6C67">
        <w:rPr>
          <w:rStyle w:val="Heading2Char"/>
          <w:b/>
        </w:rPr>
        <w:t xml:space="preserve"> and Questions</w:t>
      </w:r>
      <w:bookmarkEnd w:id="22"/>
    </w:p>
    <w:p w14:paraId="38088D22" w14:textId="51039A57" w:rsidR="00065F81" w:rsidRPr="007E6C67" w:rsidRDefault="001658CE" w:rsidP="006D4586">
      <w:pPr>
        <w:spacing w:line="480" w:lineRule="auto"/>
        <w:ind w:firstLine="720"/>
        <w:rPr>
          <w:rFonts w:asciiTheme="majorBidi" w:hAnsiTheme="majorBidi" w:cstheme="majorBidi"/>
          <w:sz w:val="24"/>
          <w:szCs w:val="24"/>
        </w:rPr>
      </w:pPr>
      <w:r w:rsidRPr="007E6C67">
        <w:rPr>
          <w:rFonts w:asciiTheme="majorBidi" w:hAnsiTheme="majorBidi" w:cstheme="majorBidi"/>
          <w:sz w:val="24"/>
          <w:szCs w:val="24"/>
        </w:rPr>
        <w:t>In the following chapters, I present three separate studies, each pertaining to the form of within-country inequality and its ev</w:t>
      </w:r>
      <w:r w:rsidR="007A0A5E" w:rsidRPr="007E6C67">
        <w:rPr>
          <w:rFonts w:asciiTheme="majorBidi" w:hAnsiTheme="majorBidi" w:cstheme="majorBidi"/>
          <w:sz w:val="24"/>
          <w:szCs w:val="24"/>
        </w:rPr>
        <w:t>olu</w:t>
      </w:r>
      <w:r w:rsidRPr="007E6C67">
        <w:rPr>
          <w:rFonts w:asciiTheme="majorBidi" w:hAnsiTheme="majorBidi" w:cstheme="majorBidi"/>
          <w:sz w:val="24"/>
          <w:szCs w:val="24"/>
        </w:rPr>
        <w:t xml:space="preserve">tion over the past three decades. </w:t>
      </w:r>
      <w:r w:rsidRPr="007E6C67">
        <w:rPr>
          <w:rFonts w:asciiTheme="majorBidi" w:hAnsiTheme="majorBidi" w:cstheme="majorBidi"/>
          <w:sz w:val="24"/>
          <w:szCs w:val="24"/>
        </w:rPr>
        <w:fldChar w:fldCharType="begin"/>
      </w:r>
      <w:r w:rsidRPr="007E6C67">
        <w:rPr>
          <w:rFonts w:asciiTheme="majorBidi" w:hAnsiTheme="majorBidi" w:cstheme="majorBidi"/>
          <w:sz w:val="24"/>
          <w:szCs w:val="24"/>
        </w:rPr>
        <w:instrText xml:space="preserve"> REF _Ref113630410 \h </w:instrText>
      </w:r>
      <w:r w:rsidR="007E6C67">
        <w:rPr>
          <w:rFonts w:asciiTheme="majorBidi" w:hAnsiTheme="majorBidi" w:cstheme="majorBidi"/>
          <w:sz w:val="24"/>
          <w:szCs w:val="24"/>
        </w:rPr>
        <w:instrText xml:space="preserve"> \* MERGEFORMAT </w:instrText>
      </w:r>
      <w:r w:rsidRPr="007E6C67">
        <w:rPr>
          <w:rFonts w:asciiTheme="majorBidi" w:hAnsiTheme="majorBidi" w:cstheme="majorBidi"/>
          <w:sz w:val="24"/>
          <w:szCs w:val="24"/>
        </w:rPr>
      </w:r>
      <w:r w:rsidRPr="007E6C67">
        <w:rPr>
          <w:rFonts w:asciiTheme="majorBidi" w:hAnsiTheme="majorBidi" w:cstheme="majorBidi"/>
          <w:sz w:val="24"/>
          <w:szCs w:val="24"/>
        </w:rPr>
        <w:fldChar w:fldCharType="separate"/>
      </w:r>
      <w:r w:rsidR="006E743B" w:rsidRPr="006E743B">
        <w:rPr>
          <w:rFonts w:asciiTheme="majorBidi" w:hAnsiTheme="majorBidi" w:cstheme="majorBidi"/>
          <w:sz w:val="24"/>
          <w:szCs w:val="24"/>
        </w:rPr>
        <w:t>Chapter 3</w:t>
      </w:r>
      <w:r w:rsidR="006E743B" w:rsidRPr="007E6C67">
        <w:rPr>
          <w:rFonts w:asciiTheme="majorBidi" w:hAnsiTheme="majorBidi"/>
        </w:rPr>
        <w:t>: The Environment – Ecologically Unequal Exchange and Air Pollution</w:t>
      </w:r>
      <w:r w:rsidRPr="007E6C67">
        <w:rPr>
          <w:rFonts w:asciiTheme="majorBidi" w:hAnsiTheme="majorBidi" w:cstheme="majorBidi"/>
          <w:sz w:val="24"/>
          <w:szCs w:val="24"/>
        </w:rPr>
        <w:fldChar w:fldCharType="end"/>
      </w:r>
      <w:r w:rsidRPr="007E6C67">
        <w:rPr>
          <w:rFonts w:asciiTheme="majorBidi" w:hAnsiTheme="majorBidi" w:cstheme="majorBidi"/>
          <w:sz w:val="24"/>
          <w:szCs w:val="24"/>
        </w:rPr>
        <w:t xml:space="preserve"> uses GCMs to study countries’ trajectories of environmental inequality</w:t>
      </w:r>
      <w:r w:rsidR="007A0A5E" w:rsidRPr="007E6C67">
        <w:rPr>
          <w:rFonts w:asciiTheme="majorBidi" w:hAnsiTheme="majorBidi" w:cstheme="majorBidi"/>
          <w:sz w:val="24"/>
          <w:szCs w:val="24"/>
        </w:rPr>
        <w:t xml:space="preserve"> in terms of</w:t>
      </w:r>
      <w:r w:rsidRPr="007E6C67">
        <w:rPr>
          <w:rFonts w:asciiTheme="majorBidi" w:hAnsiTheme="majorBidi" w:cstheme="majorBidi"/>
          <w:sz w:val="24"/>
          <w:szCs w:val="24"/>
        </w:rPr>
        <w:t xml:space="preserve"> death rates attributable to air pollution </w:t>
      </w:r>
      <w:r w:rsidR="007A0A5E" w:rsidRPr="007E6C67">
        <w:rPr>
          <w:rFonts w:asciiTheme="majorBidi" w:hAnsiTheme="majorBidi" w:cstheme="majorBidi"/>
          <w:sz w:val="24"/>
          <w:szCs w:val="24"/>
        </w:rPr>
        <w:t xml:space="preserve">by position in the world economy (time-invariant) </w:t>
      </w:r>
      <w:r w:rsidRPr="007E6C67">
        <w:rPr>
          <w:rFonts w:asciiTheme="majorBidi" w:hAnsiTheme="majorBidi" w:cstheme="majorBidi"/>
          <w:sz w:val="24"/>
          <w:szCs w:val="24"/>
        </w:rPr>
        <w:t xml:space="preserve">and the </w:t>
      </w:r>
      <w:r w:rsidR="007A0A5E" w:rsidRPr="007E6C67">
        <w:rPr>
          <w:rFonts w:asciiTheme="majorBidi" w:hAnsiTheme="majorBidi" w:cstheme="majorBidi"/>
          <w:sz w:val="24"/>
          <w:szCs w:val="24"/>
        </w:rPr>
        <w:t xml:space="preserve">time-varying </w:t>
      </w:r>
      <w:r w:rsidRPr="007E6C67">
        <w:rPr>
          <w:rFonts w:asciiTheme="majorBidi" w:hAnsiTheme="majorBidi" w:cstheme="majorBidi"/>
          <w:sz w:val="24"/>
          <w:szCs w:val="24"/>
        </w:rPr>
        <w:t>effect</w:t>
      </w:r>
      <w:r w:rsidR="007A0A5E" w:rsidRPr="007E6C67">
        <w:rPr>
          <w:rFonts w:asciiTheme="majorBidi" w:hAnsiTheme="majorBidi" w:cstheme="majorBidi"/>
          <w:sz w:val="24"/>
          <w:szCs w:val="24"/>
        </w:rPr>
        <w:t>s</w:t>
      </w:r>
      <w:r w:rsidRPr="007E6C67">
        <w:rPr>
          <w:rFonts w:asciiTheme="majorBidi" w:hAnsiTheme="majorBidi" w:cstheme="majorBidi"/>
          <w:sz w:val="24"/>
          <w:szCs w:val="24"/>
        </w:rPr>
        <w:t xml:space="preserve"> of the ecologically </w:t>
      </w:r>
      <w:r w:rsidRPr="007E6C67">
        <w:rPr>
          <w:rFonts w:asciiTheme="majorBidi" w:hAnsiTheme="majorBidi" w:cstheme="majorBidi"/>
          <w:sz w:val="24"/>
          <w:szCs w:val="24"/>
        </w:rPr>
        <w:lastRenderedPageBreak/>
        <w:t xml:space="preserve">unequal exchange – vertical fellow of exports from lower- to higher-income countries – on these trajectories. </w:t>
      </w:r>
    </w:p>
    <w:p w14:paraId="7016B2C8" w14:textId="3D686034" w:rsidR="007A0A5E" w:rsidRPr="007E6C67" w:rsidRDefault="007A0A5E" w:rsidP="006D4586">
      <w:pPr>
        <w:spacing w:line="480" w:lineRule="auto"/>
        <w:ind w:firstLine="720"/>
        <w:rPr>
          <w:rFonts w:asciiTheme="majorBidi" w:hAnsiTheme="majorBidi" w:cstheme="majorBidi"/>
          <w:sz w:val="24"/>
          <w:szCs w:val="24"/>
        </w:rPr>
      </w:pPr>
      <w:r w:rsidRPr="007E6C67">
        <w:rPr>
          <w:rFonts w:asciiTheme="majorBidi" w:hAnsiTheme="majorBidi" w:cstheme="majorBidi"/>
          <w:sz w:val="24"/>
          <w:szCs w:val="24"/>
        </w:rPr>
        <w:fldChar w:fldCharType="begin"/>
      </w:r>
      <w:r w:rsidRPr="007E6C67">
        <w:rPr>
          <w:rFonts w:asciiTheme="majorBidi" w:hAnsiTheme="majorBidi" w:cstheme="majorBidi"/>
          <w:sz w:val="24"/>
          <w:szCs w:val="24"/>
        </w:rPr>
        <w:instrText xml:space="preserve"> REF _Ref113631283 \h </w:instrText>
      </w:r>
      <w:r w:rsidR="007E6C67">
        <w:rPr>
          <w:rFonts w:asciiTheme="majorBidi" w:hAnsiTheme="majorBidi" w:cstheme="majorBidi"/>
          <w:sz w:val="24"/>
          <w:szCs w:val="24"/>
        </w:rPr>
        <w:instrText xml:space="preserve"> \* MERGEFORMAT </w:instrText>
      </w:r>
      <w:r w:rsidRPr="007E6C67">
        <w:rPr>
          <w:rFonts w:asciiTheme="majorBidi" w:hAnsiTheme="majorBidi" w:cstheme="majorBidi"/>
          <w:sz w:val="24"/>
          <w:szCs w:val="24"/>
        </w:rPr>
      </w:r>
      <w:r w:rsidRPr="007E6C67">
        <w:rPr>
          <w:rFonts w:asciiTheme="majorBidi" w:hAnsiTheme="majorBidi" w:cstheme="majorBidi"/>
          <w:sz w:val="24"/>
          <w:szCs w:val="24"/>
        </w:rPr>
        <w:fldChar w:fldCharType="separate"/>
      </w:r>
      <w:r w:rsidR="006E743B" w:rsidRPr="006E743B">
        <w:rPr>
          <w:rFonts w:asciiTheme="majorBidi" w:hAnsiTheme="majorBidi" w:cstheme="majorBidi"/>
          <w:sz w:val="24"/>
          <w:szCs w:val="24"/>
        </w:rPr>
        <w:t>Chapter 4</w:t>
      </w:r>
      <w:r w:rsidR="006E743B" w:rsidRPr="007E6C67">
        <w:rPr>
          <w:rFonts w:asciiTheme="majorBidi" w:hAnsiTheme="majorBidi"/>
        </w:rPr>
        <w:t>: The Economy – Foreign Direct Investment and Income Inequality</w:t>
      </w:r>
      <w:r w:rsidRPr="007E6C67">
        <w:rPr>
          <w:rFonts w:asciiTheme="majorBidi" w:hAnsiTheme="majorBidi" w:cstheme="majorBidi"/>
          <w:sz w:val="24"/>
          <w:szCs w:val="24"/>
        </w:rPr>
        <w:fldChar w:fldCharType="end"/>
      </w:r>
      <w:r w:rsidRPr="007E6C67">
        <w:rPr>
          <w:rFonts w:asciiTheme="majorBidi" w:hAnsiTheme="majorBidi" w:cstheme="majorBidi"/>
          <w:sz w:val="24"/>
          <w:szCs w:val="24"/>
        </w:rPr>
        <w:t xml:space="preserve"> studies the between-country heterogeneity in within-country income inequality (the Gini coefficient) using GCMs. More specifically, I aim to assess the impact of foreign direct investment (FDI) on income inequality as a time-varying independent variable and how this effect can differ by nations’ level of economic development (time-invariant). Moreover, </w:t>
      </w:r>
      <w:r w:rsidRPr="007E6C67">
        <w:rPr>
          <w:rFonts w:asciiTheme="majorBidi" w:hAnsiTheme="majorBidi" w:cstheme="majorBidi"/>
          <w:sz w:val="24"/>
          <w:szCs w:val="24"/>
        </w:rPr>
        <w:fldChar w:fldCharType="begin"/>
      </w:r>
      <w:r w:rsidRPr="007E6C67">
        <w:rPr>
          <w:rFonts w:asciiTheme="majorBidi" w:hAnsiTheme="majorBidi" w:cstheme="majorBidi"/>
          <w:sz w:val="24"/>
          <w:szCs w:val="24"/>
        </w:rPr>
        <w:instrText xml:space="preserve"> REF _Ref113631283 \h </w:instrText>
      </w:r>
      <w:r w:rsidR="007E6C67">
        <w:rPr>
          <w:rFonts w:asciiTheme="majorBidi" w:hAnsiTheme="majorBidi" w:cstheme="majorBidi"/>
          <w:sz w:val="24"/>
          <w:szCs w:val="24"/>
        </w:rPr>
        <w:instrText xml:space="preserve"> \* MERGEFORMAT </w:instrText>
      </w:r>
      <w:r w:rsidRPr="007E6C67">
        <w:rPr>
          <w:rFonts w:asciiTheme="majorBidi" w:hAnsiTheme="majorBidi" w:cstheme="majorBidi"/>
          <w:sz w:val="24"/>
          <w:szCs w:val="24"/>
        </w:rPr>
      </w:r>
      <w:r w:rsidRPr="007E6C67">
        <w:rPr>
          <w:rFonts w:asciiTheme="majorBidi" w:hAnsiTheme="majorBidi" w:cstheme="majorBidi"/>
          <w:sz w:val="24"/>
          <w:szCs w:val="24"/>
        </w:rPr>
        <w:fldChar w:fldCharType="separate"/>
      </w:r>
      <w:r w:rsidR="006E743B" w:rsidRPr="006E743B">
        <w:rPr>
          <w:rFonts w:asciiTheme="majorBidi" w:hAnsiTheme="majorBidi" w:cstheme="majorBidi"/>
          <w:sz w:val="24"/>
          <w:szCs w:val="24"/>
        </w:rPr>
        <w:t>Chapter 4</w:t>
      </w:r>
      <w:r w:rsidR="006E743B" w:rsidRPr="007E6C67">
        <w:rPr>
          <w:rFonts w:asciiTheme="majorBidi" w:hAnsiTheme="majorBidi"/>
        </w:rPr>
        <w:t>: The Economy – Foreign Direct Investment and Income Inequality</w:t>
      </w:r>
      <w:r w:rsidRPr="007E6C67">
        <w:rPr>
          <w:rFonts w:asciiTheme="majorBidi" w:hAnsiTheme="majorBidi" w:cstheme="majorBidi"/>
          <w:sz w:val="24"/>
          <w:szCs w:val="24"/>
        </w:rPr>
        <w:fldChar w:fldCharType="end"/>
      </w:r>
      <w:r w:rsidRPr="007E6C67">
        <w:rPr>
          <w:rFonts w:asciiTheme="majorBidi" w:hAnsiTheme="majorBidi" w:cstheme="majorBidi"/>
          <w:sz w:val="24"/>
          <w:szCs w:val="24"/>
        </w:rPr>
        <w:t xml:space="preserve"> studies the impact of FDI in different sectors of the economy, as well as the effect of even/uneven distribution of FDI between sectors.</w:t>
      </w:r>
    </w:p>
    <w:p w14:paraId="570443ED" w14:textId="28727AAF" w:rsidR="007A0A5E" w:rsidRPr="007E6C67" w:rsidRDefault="007A0A5E" w:rsidP="006D4586">
      <w:pPr>
        <w:spacing w:line="480" w:lineRule="auto"/>
        <w:ind w:firstLine="720"/>
        <w:rPr>
          <w:rFonts w:asciiTheme="majorBidi" w:hAnsiTheme="majorBidi" w:cstheme="majorBidi"/>
          <w:sz w:val="24"/>
          <w:szCs w:val="24"/>
        </w:rPr>
      </w:pPr>
      <w:r w:rsidRPr="007E6C67">
        <w:rPr>
          <w:rFonts w:asciiTheme="majorBidi" w:hAnsiTheme="majorBidi" w:cstheme="majorBidi"/>
          <w:sz w:val="24"/>
          <w:szCs w:val="24"/>
        </w:rPr>
        <w:t xml:space="preserve">Finally, </w:t>
      </w:r>
      <w:r w:rsidRPr="007E6C67">
        <w:rPr>
          <w:rFonts w:asciiTheme="majorBidi" w:hAnsiTheme="majorBidi" w:cstheme="majorBidi"/>
          <w:sz w:val="24"/>
          <w:szCs w:val="24"/>
        </w:rPr>
        <w:fldChar w:fldCharType="begin"/>
      </w:r>
      <w:r w:rsidRPr="007E6C67">
        <w:rPr>
          <w:rFonts w:asciiTheme="majorBidi" w:hAnsiTheme="majorBidi" w:cstheme="majorBidi"/>
          <w:sz w:val="24"/>
          <w:szCs w:val="24"/>
        </w:rPr>
        <w:instrText xml:space="preserve"> REF _Ref113631590 \h </w:instrText>
      </w:r>
      <w:r w:rsidR="007E6C67">
        <w:rPr>
          <w:rFonts w:asciiTheme="majorBidi" w:hAnsiTheme="majorBidi" w:cstheme="majorBidi"/>
          <w:sz w:val="24"/>
          <w:szCs w:val="24"/>
        </w:rPr>
        <w:instrText xml:space="preserve"> \* MERGEFORMAT </w:instrText>
      </w:r>
      <w:r w:rsidRPr="007E6C67">
        <w:rPr>
          <w:rFonts w:asciiTheme="majorBidi" w:hAnsiTheme="majorBidi" w:cstheme="majorBidi"/>
          <w:sz w:val="24"/>
          <w:szCs w:val="24"/>
        </w:rPr>
      </w:r>
      <w:r w:rsidRPr="007E6C67">
        <w:rPr>
          <w:rFonts w:asciiTheme="majorBidi" w:hAnsiTheme="majorBidi" w:cstheme="majorBidi"/>
          <w:sz w:val="24"/>
          <w:szCs w:val="24"/>
        </w:rPr>
        <w:fldChar w:fldCharType="separate"/>
      </w:r>
      <w:r w:rsidR="006E743B" w:rsidRPr="006E743B">
        <w:rPr>
          <w:rFonts w:asciiTheme="majorBidi" w:hAnsiTheme="majorBidi" w:cstheme="majorBidi"/>
          <w:sz w:val="24"/>
          <w:szCs w:val="24"/>
        </w:rPr>
        <w:t>Chapter 5</w:t>
      </w:r>
      <w:r w:rsidR="006E743B" w:rsidRPr="007E6C67">
        <w:rPr>
          <w:rFonts w:asciiTheme="majorBidi" w:hAnsiTheme="majorBidi"/>
        </w:rPr>
        <w:t>: The Polity - Globalization and Gender Gap in Political Empowerment</w:t>
      </w:r>
      <w:r w:rsidRPr="007E6C67">
        <w:rPr>
          <w:rFonts w:asciiTheme="majorBidi" w:hAnsiTheme="majorBidi" w:cstheme="majorBidi"/>
          <w:sz w:val="24"/>
          <w:szCs w:val="24"/>
        </w:rPr>
        <w:fldChar w:fldCharType="end"/>
      </w:r>
      <w:r w:rsidRPr="007E6C67">
        <w:rPr>
          <w:rFonts w:asciiTheme="majorBidi" w:hAnsiTheme="majorBidi" w:cstheme="majorBidi"/>
          <w:sz w:val="24"/>
          <w:szCs w:val="24"/>
        </w:rPr>
        <w:t xml:space="preserve"> uses GCMs to examine between-nation differences in within-nation indicators of gender inequality in politics by focusing on women’s share of seats in national parliaments, as well as an index measuring the gender gap in political empowerment as dependent variables. More specifically, I </w:t>
      </w:r>
      <w:r w:rsidR="00DC6D26" w:rsidRPr="007E6C67">
        <w:rPr>
          <w:rFonts w:asciiTheme="majorBidi" w:hAnsiTheme="majorBidi" w:cstheme="majorBidi"/>
          <w:sz w:val="24"/>
          <w:szCs w:val="24"/>
        </w:rPr>
        <w:t>aim</w:t>
      </w:r>
      <w:r w:rsidRPr="007E6C67">
        <w:rPr>
          <w:rFonts w:asciiTheme="majorBidi" w:hAnsiTheme="majorBidi" w:cstheme="majorBidi"/>
          <w:sz w:val="24"/>
          <w:szCs w:val="24"/>
        </w:rPr>
        <w:t xml:space="preserve"> to answer the question of whether nations’ embeddedness in a world culture that promotes gender equality</w:t>
      </w:r>
      <w:r w:rsidR="00DC6D26" w:rsidRPr="007E6C67">
        <w:rPr>
          <w:rFonts w:asciiTheme="majorBidi" w:hAnsiTheme="majorBidi" w:cstheme="majorBidi"/>
          <w:sz w:val="24"/>
          <w:szCs w:val="24"/>
        </w:rPr>
        <w:t xml:space="preserve"> </w:t>
      </w:r>
      <w:r w:rsidRPr="007E6C67">
        <w:rPr>
          <w:rFonts w:asciiTheme="majorBidi" w:hAnsiTheme="majorBidi" w:cstheme="majorBidi"/>
          <w:sz w:val="24"/>
          <w:szCs w:val="24"/>
        </w:rPr>
        <w:t xml:space="preserve">– a time-varying independent variable – can lead to declined gender inequality in political empowerment and how this effect can vary depending on countries’ unique cultural characteristics in terms of predominant religious traditions and the level of within-country cultural diversity as time-invariant </w:t>
      </w:r>
      <w:r w:rsidR="00DC6D26" w:rsidRPr="007E6C67">
        <w:rPr>
          <w:rFonts w:asciiTheme="majorBidi" w:hAnsiTheme="majorBidi" w:cstheme="majorBidi"/>
          <w:sz w:val="24"/>
          <w:szCs w:val="24"/>
        </w:rPr>
        <w:t xml:space="preserve">independent </w:t>
      </w:r>
      <w:r w:rsidRPr="007E6C67">
        <w:rPr>
          <w:rFonts w:asciiTheme="majorBidi" w:hAnsiTheme="majorBidi" w:cstheme="majorBidi"/>
          <w:sz w:val="24"/>
          <w:szCs w:val="24"/>
        </w:rPr>
        <w:t>variables.</w:t>
      </w:r>
      <w:r w:rsidR="00DC6D26" w:rsidRPr="007E6C67">
        <w:rPr>
          <w:rFonts w:asciiTheme="majorBidi" w:hAnsiTheme="majorBidi" w:cstheme="majorBidi"/>
          <w:sz w:val="24"/>
          <w:szCs w:val="24"/>
        </w:rPr>
        <w:t xml:space="preserve"> </w:t>
      </w:r>
    </w:p>
    <w:p w14:paraId="7C30EF21" w14:textId="77777777" w:rsidR="007A0A5E" w:rsidRPr="007E6C67" w:rsidRDefault="007A0A5E" w:rsidP="006D4586">
      <w:pPr>
        <w:spacing w:line="480" w:lineRule="auto"/>
        <w:ind w:firstLine="720"/>
        <w:rPr>
          <w:rFonts w:asciiTheme="majorBidi" w:hAnsiTheme="majorBidi" w:cstheme="majorBidi"/>
          <w:sz w:val="24"/>
          <w:szCs w:val="24"/>
        </w:rPr>
      </w:pPr>
    </w:p>
    <w:p w14:paraId="6C65D145" w14:textId="77777777" w:rsidR="00842240" w:rsidRPr="007E6C67" w:rsidRDefault="00842240" w:rsidP="00623B15">
      <w:pPr>
        <w:jc w:val="both"/>
        <w:rPr>
          <w:rFonts w:asciiTheme="majorBidi" w:eastAsiaTheme="majorEastAsia" w:hAnsiTheme="majorBidi" w:cstheme="majorBidi"/>
          <w:b/>
          <w:sz w:val="32"/>
          <w:szCs w:val="32"/>
        </w:rPr>
      </w:pPr>
      <w:r w:rsidRPr="007E6C67">
        <w:rPr>
          <w:rFonts w:asciiTheme="majorBidi" w:hAnsiTheme="majorBidi" w:cstheme="majorBidi"/>
        </w:rPr>
        <w:br w:type="page"/>
      </w:r>
    </w:p>
    <w:p w14:paraId="21F18039" w14:textId="3F3B9538" w:rsidR="001C0F1F" w:rsidRPr="007E6C67" w:rsidRDefault="00E815A5" w:rsidP="000A29DD">
      <w:pPr>
        <w:pStyle w:val="Heading1"/>
        <w:rPr>
          <w:rFonts w:asciiTheme="majorBidi" w:hAnsiTheme="majorBidi"/>
        </w:rPr>
      </w:pPr>
      <w:bookmarkStart w:id="23" w:name="_Ref113630410"/>
      <w:bookmarkStart w:id="24" w:name="_Toc120783383"/>
      <w:r w:rsidRPr="007E6C67">
        <w:rPr>
          <w:rFonts w:asciiTheme="majorBidi" w:hAnsiTheme="majorBidi"/>
        </w:rPr>
        <w:lastRenderedPageBreak/>
        <w:t xml:space="preserve">Chapter 3: </w:t>
      </w:r>
      <w:r w:rsidR="001D4774" w:rsidRPr="007E6C67">
        <w:rPr>
          <w:rFonts w:asciiTheme="majorBidi" w:hAnsiTheme="majorBidi"/>
        </w:rPr>
        <w:t xml:space="preserve">The Environment </w:t>
      </w:r>
      <w:r w:rsidR="007B16E7" w:rsidRPr="007E6C67">
        <w:rPr>
          <w:rFonts w:asciiTheme="majorBidi" w:hAnsiTheme="majorBidi"/>
        </w:rPr>
        <w:t xml:space="preserve">– </w:t>
      </w:r>
      <w:r w:rsidR="001D4774" w:rsidRPr="007E6C67">
        <w:rPr>
          <w:rFonts w:asciiTheme="majorBidi" w:hAnsiTheme="majorBidi"/>
        </w:rPr>
        <w:t>Ecologically</w:t>
      </w:r>
      <w:r w:rsidR="007B16E7" w:rsidRPr="007E6C67">
        <w:rPr>
          <w:rFonts w:asciiTheme="majorBidi" w:hAnsiTheme="majorBidi"/>
        </w:rPr>
        <w:t xml:space="preserve"> </w:t>
      </w:r>
      <w:r w:rsidR="001D4774" w:rsidRPr="007E6C67">
        <w:rPr>
          <w:rFonts w:asciiTheme="majorBidi" w:hAnsiTheme="majorBidi"/>
        </w:rPr>
        <w:t>Unequal Exchange and Air Pollution</w:t>
      </w:r>
      <w:r w:rsidR="007053B2" w:rsidRPr="007E6C67">
        <w:rPr>
          <w:rStyle w:val="FootnoteReference"/>
          <w:rFonts w:asciiTheme="majorBidi" w:hAnsiTheme="majorBidi"/>
        </w:rPr>
        <w:footnoteReference w:id="4"/>
      </w:r>
      <w:bookmarkEnd w:id="23"/>
      <w:bookmarkEnd w:id="24"/>
    </w:p>
    <w:p w14:paraId="01DFAB5D" w14:textId="77581C77" w:rsidR="0092440D" w:rsidRPr="007E6C67" w:rsidRDefault="007C133E" w:rsidP="007C133E">
      <w:pPr>
        <w:pStyle w:val="Text"/>
        <w:rPr>
          <w:rFonts w:cstheme="majorBidi"/>
        </w:rPr>
      </w:pPr>
      <w:r w:rsidRPr="007E6C67">
        <w:rPr>
          <w:rFonts w:cstheme="majorBidi"/>
        </w:rPr>
        <w:t xml:space="preserve">Global environmental inequality </w:t>
      </w:r>
      <w:r w:rsidR="001D463B" w:rsidRPr="007E6C67">
        <w:rPr>
          <w:rFonts w:cstheme="majorBidi"/>
        </w:rPr>
        <w:t>refer</w:t>
      </w:r>
      <w:r w:rsidR="00F84CA3" w:rsidRPr="007E6C67">
        <w:rPr>
          <w:rFonts w:cstheme="majorBidi"/>
        </w:rPr>
        <w:t>s</w:t>
      </w:r>
      <w:r w:rsidR="001D463B" w:rsidRPr="007E6C67">
        <w:rPr>
          <w:rFonts w:cstheme="majorBidi"/>
        </w:rPr>
        <w:t xml:space="preserve"> to</w:t>
      </w:r>
      <w:r w:rsidRPr="007E6C67">
        <w:rPr>
          <w:rFonts w:cstheme="majorBidi"/>
        </w:rPr>
        <w:t xml:space="preserve"> </w:t>
      </w:r>
      <w:r w:rsidR="00F84CA3" w:rsidRPr="007E6C67">
        <w:rPr>
          <w:rFonts w:cstheme="majorBidi"/>
        </w:rPr>
        <w:t>international</w:t>
      </w:r>
      <w:r w:rsidRPr="007E6C67">
        <w:rPr>
          <w:rFonts w:cstheme="majorBidi"/>
        </w:rPr>
        <w:t xml:space="preserve"> disparities in </w:t>
      </w:r>
      <w:r w:rsidR="001D463B" w:rsidRPr="007E6C67">
        <w:rPr>
          <w:rFonts w:cstheme="majorBidi"/>
        </w:rPr>
        <w:t>a variety of indicators</w:t>
      </w:r>
      <w:r w:rsidR="00012526" w:rsidRPr="007E6C67">
        <w:rPr>
          <w:rFonts w:cstheme="majorBidi"/>
        </w:rPr>
        <w:t>,</w:t>
      </w:r>
      <w:r w:rsidR="001D463B" w:rsidRPr="007E6C67">
        <w:rPr>
          <w:rFonts w:cstheme="majorBidi"/>
        </w:rPr>
        <w:t xml:space="preserve"> including </w:t>
      </w:r>
      <w:r w:rsidRPr="007E6C67">
        <w:rPr>
          <w:rFonts w:cstheme="majorBidi"/>
        </w:rPr>
        <w:t>carbon emissions (Heil and Wodon 2000; Knight, Schor, and Jorgenson 2017; Jorgenson 2006a; Duro 2012; Duro, Antonio, and Padilla 2006; Jorgenson and Clark 2012), resource consumption (Druckman and Jackson 2008), deforestation (Jorgenson and Burns 2007; Shandra 2007), exposure to hazardous toxins and wastes (Frey 2003; 2006), and burdens of environmental degradation (Pozo et al. 2020). A large body of literature</w:t>
      </w:r>
      <w:r w:rsidR="0092440D" w:rsidRPr="007E6C67">
        <w:rPr>
          <w:rFonts w:cstheme="majorBidi"/>
        </w:rPr>
        <w:t xml:space="preserve"> </w:t>
      </w:r>
      <w:r w:rsidRPr="007E6C67">
        <w:rPr>
          <w:rFonts w:cstheme="majorBidi"/>
        </w:rPr>
        <w:t>highlights the fact</w:t>
      </w:r>
      <w:r w:rsidR="0092440D" w:rsidRPr="007E6C67">
        <w:rPr>
          <w:rFonts w:cstheme="majorBidi"/>
        </w:rPr>
        <w:t xml:space="preserve"> that environmental problems are not equally distributed throughout the world. There is evidence that </w:t>
      </w:r>
      <w:r w:rsidR="00012526" w:rsidRPr="007E6C67">
        <w:rPr>
          <w:rFonts w:cstheme="majorBidi"/>
        </w:rPr>
        <w:t>some</w:t>
      </w:r>
      <w:r w:rsidR="0092440D" w:rsidRPr="007E6C67">
        <w:rPr>
          <w:rFonts w:cstheme="majorBidi"/>
        </w:rPr>
        <w:t xml:space="preserve"> communities, races, and nations are disproportionately affected by anthropogenic environmental degradation (e.g., Adeola 2000; Trainor et al. 2007; Parris, Hegtvedt, and Johnson 2020; Collins, Grineski, and Morales 2017). </w:t>
      </w:r>
    </w:p>
    <w:p w14:paraId="1FAD2A39" w14:textId="63116F57" w:rsidR="00ED033D" w:rsidRPr="007E6C67" w:rsidRDefault="00F84CA3" w:rsidP="0091357C">
      <w:pPr>
        <w:pStyle w:val="Text"/>
        <w:rPr>
          <w:rFonts w:cstheme="majorBidi"/>
        </w:rPr>
      </w:pPr>
      <w:r w:rsidRPr="007E6C67">
        <w:rPr>
          <w:rFonts w:cstheme="majorBidi"/>
        </w:rPr>
        <w:t>Anthropogenic a</w:t>
      </w:r>
      <w:r w:rsidR="009A73D2" w:rsidRPr="007E6C67">
        <w:rPr>
          <w:rFonts w:cstheme="majorBidi"/>
        </w:rPr>
        <w:t>ir</w:t>
      </w:r>
      <w:r w:rsidR="0092440D" w:rsidRPr="007E6C67">
        <w:rPr>
          <w:rFonts w:cstheme="majorBidi"/>
        </w:rPr>
        <w:t xml:space="preserve"> pollution </w:t>
      </w:r>
      <w:r w:rsidRPr="007E6C67">
        <w:rPr>
          <w:rFonts w:cstheme="majorBidi"/>
        </w:rPr>
        <w:t>is</w:t>
      </w:r>
      <w:r w:rsidR="0092440D" w:rsidRPr="007E6C67">
        <w:rPr>
          <w:rFonts w:cstheme="majorBidi"/>
        </w:rPr>
        <w:t xml:space="preserve"> among the most pressing environmental problems </w:t>
      </w:r>
      <w:r w:rsidR="00012526" w:rsidRPr="007E6C67">
        <w:rPr>
          <w:rFonts w:cstheme="majorBidi"/>
        </w:rPr>
        <w:t>worldwide</w:t>
      </w:r>
      <w:r w:rsidRPr="007E6C67">
        <w:rPr>
          <w:rFonts w:cstheme="majorBidi"/>
        </w:rPr>
        <w:t xml:space="preserve">, which can </w:t>
      </w:r>
      <w:r w:rsidR="0092440D" w:rsidRPr="007E6C67">
        <w:rPr>
          <w:rFonts w:cstheme="majorBidi"/>
        </w:rPr>
        <w:t xml:space="preserve">cause significant risks to </w:t>
      </w:r>
      <w:r w:rsidRPr="007E6C67">
        <w:rPr>
          <w:rFonts w:cstheme="majorBidi"/>
        </w:rPr>
        <w:t>public</w:t>
      </w:r>
      <w:r w:rsidR="0092440D" w:rsidRPr="007E6C67">
        <w:rPr>
          <w:rFonts w:cstheme="majorBidi"/>
        </w:rPr>
        <w:t xml:space="preserve"> health (Anderson, Thundiyil, and Stolbach 2011; Mejia 2020). “Ambient particulate matter air pollution (PM2.5, particulate matter with aerodynamic diameter 2.5μm or smaller) was identified as a leading risk factor for global disease burden with an estimated 2.9 million attributable deaths in the year 2013” (Brauer et al. 2015: 80). The most considerable burden of air pollution </w:t>
      </w:r>
      <w:r w:rsidRPr="007E6C67">
        <w:rPr>
          <w:rFonts w:cstheme="majorBidi"/>
        </w:rPr>
        <w:t>is concentrated</w:t>
      </w:r>
      <w:r w:rsidR="0092440D" w:rsidRPr="007E6C67">
        <w:rPr>
          <w:rFonts w:cstheme="majorBidi"/>
        </w:rPr>
        <w:t xml:space="preserve"> in industrial </w:t>
      </w:r>
      <w:r w:rsidRPr="007E6C67">
        <w:rPr>
          <w:rFonts w:cstheme="majorBidi"/>
        </w:rPr>
        <w:t>hubs</w:t>
      </w:r>
      <w:r w:rsidR="0092440D" w:rsidRPr="007E6C67">
        <w:rPr>
          <w:rFonts w:cstheme="majorBidi"/>
        </w:rPr>
        <w:t xml:space="preserve"> </w:t>
      </w:r>
      <w:r w:rsidRPr="007E6C67">
        <w:rPr>
          <w:rFonts w:cstheme="majorBidi"/>
        </w:rPr>
        <w:t>in</w:t>
      </w:r>
      <w:r w:rsidR="0092440D" w:rsidRPr="007E6C67">
        <w:rPr>
          <w:rFonts w:cstheme="majorBidi"/>
        </w:rPr>
        <w:t xml:space="preserve"> the developing nations, particularly in Southeast Asia, Africa, and Eastern Mediterranean regions (Babatola 2018). For </w:t>
      </w:r>
      <w:r w:rsidR="00C07233" w:rsidRPr="007E6C67">
        <w:rPr>
          <w:rFonts w:cstheme="majorBidi"/>
        </w:rPr>
        <w:t>instance</w:t>
      </w:r>
      <w:r w:rsidR="0092440D" w:rsidRPr="007E6C67">
        <w:rPr>
          <w:rFonts w:cstheme="majorBidi"/>
        </w:rPr>
        <w:t xml:space="preserve">, less developed </w:t>
      </w:r>
      <w:r w:rsidR="00012526" w:rsidRPr="007E6C67">
        <w:rPr>
          <w:rFonts w:cstheme="majorBidi"/>
        </w:rPr>
        <w:t>area</w:t>
      </w:r>
      <w:r w:rsidR="0092440D" w:rsidRPr="007E6C67">
        <w:rPr>
          <w:rFonts w:cstheme="majorBidi"/>
        </w:rPr>
        <w:t xml:space="preserve">s of western and central China, for the most part, due to higher emission-intensive inputs, lack of efficient technologies, and lower </w:t>
      </w:r>
      <w:r w:rsidR="0092440D" w:rsidRPr="007E6C67">
        <w:rPr>
          <w:rFonts w:cstheme="majorBidi"/>
        </w:rPr>
        <w:lastRenderedPageBreak/>
        <w:t>environmental standards, suffer 4-8 times from air pollution relative to other regions (Zhang et al. 2018). There is also evidence that air pollution in impoverished counties within the United States is causing immense harm, contributing to increased mortality and loss of longevity (Bennett et al. 2019).</w:t>
      </w:r>
      <w:r w:rsidR="0091357C" w:rsidRPr="007E6C67">
        <w:rPr>
          <w:rFonts w:cstheme="majorBidi"/>
        </w:rPr>
        <w:t xml:space="preserve"> According to the previous analyses,</w:t>
      </w:r>
      <w:r w:rsidR="0092440D" w:rsidRPr="007E6C67">
        <w:rPr>
          <w:rFonts w:cstheme="majorBidi"/>
        </w:rPr>
        <w:t xml:space="preserve"> exposure to ambient PM2.5 air pollutants led to 4.2 million deaths in 2015 around the world, equivalent to 7.6% of total global deaths (Cohen et al. 2017). </w:t>
      </w:r>
      <w:r w:rsidR="00012526" w:rsidRPr="007E6C67">
        <w:rPr>
          <w:rFonts w:cstheme="majorBidi"/>
        </w:rPr>
        <w:t>Evidence shows</w:t>
      </w:r>
      <w:r w:rsidR="0092440D" w:rsidRPr="007E6C67">
        <w:rPr>
          <w:rFonts w:cstheme="majorBidi"/>
        </w:rPr>
        <w:t xml:space="preserve"> that different regions, particularly Africa and Southeast Asia, suffer disproportionately from air pollution (Bauer et al. 2019). </w:t>
      </w:r>
      <w:r w:rsidR="00C07233" w:rsidRPr="007E6C67">
        <w:rPr>
          <w:rFonts w:cstheme="majorBidi"/>
        </w:rPr>
        <w:fldChar w:fldCharType="begin"/>
      </w:r>
      <w:r w:rsidR="00C07233" w:rsidRPr="007E6C67">
        <w:rPr>
          <w:rFonts w:cstheme="majorBidi"/>
        </w:rPr>
        <w:instrText xml:space="preserve"> REF _Ref112829363 \h </w:instrText>
      </w:r>
      <w:r w:rsidR="007E6C67">
        <w:rPr>
          <w:rFonts w:cstheme="majorBidi"/>
        </w:rPr>
        <w:instrText xml:space="preserve"> \* MERGEFORMAT </w:instrText>
      </w:r>
      <w:r w:rsidR="00C07233" w:rsidRPr="007E6C67">
        <w:rPr>
          <w:rFonts w:cstheme="majorBidi"/>
        </w:rPr>
      </w:r>
      <w:r w:rsidR="00C07233" w:rsidRPr="007E6C67">
        <w:rPr>
          <w:rFonts w:cstheme="majorBidi"/>
        </w:rPr>
        <w:fldChar w:fldCharType="separate"/>
      </w:r>
      <w:r w:rsidR="006E743B" w:rsidRPr="007E6C67">
        <w:rPr>
          <w:rFonts w:cstheme="majorBidi"/>
        </w:rPr>
        <w:t xml:space="preserve">Figure </w:t>
      </w:r>
      <w:r w:rsidR="006E743B">
        <w:rPr>
          <w:rFonts w:cstheme="majorBidi"/>
          <w:noProof/>
        </w:rPr>
        <w:t>1</w:t>
      </w:r>
      <w:r w:rsidR="00C07233" w:rsidRPr="007E6C67">
        <w:rPr>
          <w:rFonts w:cstheme="majorBidi"/>
        </w:rPr>
        <w:fldChar w:fldCharType="end"/>
      </w:r>
      <w:r w:rsidR="00C07233" w:rsidRPr="007E6C67">
        <w:rPr>
          <w:rFonts w:cstheme="majorBidi"/>
        </w:rPr>
        <w:t xml:space="preserve"> illustrates</w:t>
      </w:r>
      <w:r w:rsidR="0092440D" w:rsidRPr="007E6C67">
        <w:rPr>
          <w:rFonts w:cstheme="majorBidi"/>
        </w:rPr>
        <w:t xml:space="preserve"> the disparity in annual exposure to PM2.5 air pollutants in 2017 measured in logged microgram</w:t>
      </w:r>
      <w:r w:rsidR="00012526" w:rsidRPr="007E6C67">
        <w:rPr>
          <w:rFonts w:cstheme="majorBidi"/>
        </w:rPr>
        <w:t>s</w:t>
      </w:r>
      <w:r w:rsidR="0092440D" w:rsidRPr="007E6C67">
        <w:rPr>
          <w:rFonts w:cstheme="majorBidi"/>
        </w:rPr>
        <w:t xml:space="preserve"> per cubic meter. As we see in this map, East and Southeast Asia, as well as sub-Saharan African and Middle Eastern nations, experience higher means of annual exposure to PM 2.5 air pollutants relative to European, North American, and Central Asian countries. This map clearly illustrates the inter-country disparity in exposure to ambient air pollutant</w:t>
      </w:r>
      <w:r w:rsidR="00012526" w:rsidRPr="007E6C67">
        <w:rPr>
          <w:rFonts w:cstheme="majorBidi"/>
        </w:rPr>
        <w:t>s</w:t>
      </w:r>
      <w:r w:rsidR="0092440D" w:rsidRPr="007E6C67">
        <w:rPr>
          <w:rFonts w:cstheme="majorBidi"/>
        </w:rPr>
        <w:t>.</w:t>
      </w:r>
    </w:p>
    <w:p w14:paraId="6EA4AFB5" w14:textId="441978D4" w:rsidR="008405A3" w:rsidRPr="007E6C67" w:rsidRDefault="008405A3" w:rsidP="008405A3">
      <w:pPr>
        <w:pStyle w:val="Caption"/>
        <w:rPr>
          <w:rFonts w:asciiTheme="majorBidi" w:hAnsiTheme="majorBidi" w:cstheme="majorBidi"/>
        </w:rPr>
      </w:pPr>
      <w:bookmarkStart w:id="25" w:name="_Ref112829363"/>
      <w:bookmarkStart w:id="26" w:name="_Toc111454322"/>
      <w:bookmarkStart w:id="27" w:name="_Toc117007124"/>
      <w:r w:rsidRPr="007E6C67">
        <w:rPr>
          <w:rFonts w:asciiTheme="majorBidi" w:hAnsiTheme="majorBidi" w:cstheme="majorBidi"/>
        </w:rPr>
        <w:t xml:space="preserve">Figure </w:t>
      </w:r>
      <w:r w:rsidRPr="007E6C67">
        <w:rPr>
          <w:rFonts w:asciiTheme="majorBidi" w:hAnsiTheme="majorBidi" w:cstheme="majorBidi"/>
        </w:rPr>
        <w:fldChar w:fldCharType="begin"/>
      </w:r>
      <w:r w:rsidRPr="007E6C67">
        <w:rPr>
          <w:rFonts w:asciiTheme="majorBidi" w:hAnsiTheme="majorBidi" w:cstheme="majorBidi"/>
        </w:rPr>
        <w:instrText xml:space="preserve"> SEQ Figure \* ARABIC </w:instrText>
      </w:r>
      <w:r w:rsidRPr="007E6C67">
        <w:rPr>
          <w:rFonts w:asciiTheme="majorBidi" w:hAnsiTheme="majorBidi" w:cstheme="majorBidi"/>
        </w:rPr>
        <w:fldChar w:fldCharType="separate"/>
      </w:r>
      <w:r w:rsidR="006E743B">
        <w:rPr>
          <w:rFonts w:asciiTheme="majorBidi" w:hAnsiTheme="majorBidi" w:cstheme="majorBidi"/>
          <w:noProof/>
        </w:rPr>
        <w:t>1</w:t>
      </w:r>
      <w:r w:rsidRPr="007E6C67">
        <w:rPr>
          <w:rFonts w:asciiTheme="majorBidi" w:hAnsiTheme="majorBidi" w:cstheme="majorBidi"/>
          <w:noProof/>
        </w:rPr>
        <w:fldChar w:fldCharType="end"/>
      </w:r>
      <w:bookmarkEnd w:id="25"/>
      <w:r w:rsidRPr="007E6C67">
        <w:rPr>
          <w:rFonts w:asciiTheme="majorBidi" w:hAnsiTheme="majorBidi" w:cstheme="majorBidi"/>
        </w:rPr>
        <w:t>. Mean Annual Exposure to PM2.5 Air Pollutants Across the World in 2017</w:t>
      </w:r>
      <w:bookmarkEnd w:id="26"/>
      <w:bookmarkEnd w:id="27"/>
    </w:p>
    <w:p w14:paraId="142BBF0C" w14:textId="4524280C" w:rsidR="001642F4" w:rsidRPr="007E6C67" w:rsidRDefault="006077C7" w:rsidP="001642F4">
      <w:pPr>
        <w:rPr>
          <w:rFonts w:asciiTheme="majorBidi" w:hAnsiTheme="majorBidi" w:cstheme="majorBidi"/>
        </w:rPr>
      </w:pPr>
      <w:r w:rsidRPr="007E6C67">
        <w:rPr>
          <w:rFonts w:asciiTheme="majorBidi" w:hAnsiTheme="majorBidi" w:cstheme="majorBidi"/>
          <w:noProof/>
        </w:rPr>
        <w:drawing>
          <wp:inline distT="0" distB="0" distL="0" distR="0" wp14:anchorId="4696665B" wp14:editId="45FE65F3">
            <wp:extent cx="5943600" cy="3302000"/>
            <wp:effectExtent l="0" t="0" r="0" b="0"/>
            <wp:docPr id="19" name="Picture 1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Map&#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302000"/>
                    </a:xfrm>
                    <a:prstGeom prst="rect">
                      <a:avLst/>
                    </a:prstGeom>
                  </pic:spPr>
                </pic:pic>
              </a:graphicData>
            </a:graphic>
          </wp:inline>
        </w:drawing>
      </w:r>
    </w:p>
    <w:p w14:paraId="1721316C" w14:textId="6F71C6A3" w:rsidR="0023334D" w:rsidRPr="007E6C67" w:rsidRDefault="0023334D" w:rsidP="001642F4">
      <w:pPr>
        <w:rPr>
          <w:rFonts w:asciiTheme="majorBidi" w:hAnsiTheme="majorBidi" w:cstheme="majorBidi"/>
        </w:rPr>
      </w:pPr>
    </w:p>
    <w:p w14:paraId="25E34F56" w14:textId="32719A80" w:rsidR="0023334D" w:rsidRPr="007E6C67" w:rsidRDefault="0023334D" w:rsidP="0023334D">
      <w:pPr>
        <w:pStyle w:val="Text"/>
        <w:rPr>
          <w:rFonts w:cstheme="majorBidi"/>
        </w:rPr>
      </w:pPr>
      <w:r w:rsidRPr="007E6C67">
        <w:rPr>
          <w:rFonts w:cstheme="majorBidi"/>
        </w:rPr>
        <w:lastRenderedPageBreak/>
        <w:t xml:space="preserve">Previous research on anthropogenic air pollution has, for the most part, focused on case studies of the association between air pollution and mortality in different countries (e.g., Hoek et al. 2002; Zhao et al. 2019), as well as the moderating effects of income inequality, residential segregation of minority communities, and the socioeconomic status of residents in the triangular relationship between air pollution, health risks, and shortened life expectancy (Ard 2016; Charafeddine and Boden 2008; Jorgenson et al. 2020a, 2020b). A recent meta-analysis shows that in a cross-national setting, countries and areas of the world characterized </w:t>
      </w:r>
      <w:r w:rsidR="00012526" w:rsidRPr="007E6C67">
        <w:rPr>
          <w:rFonts w:cstheme="majorBidi"/>
        </w:rPr>
        <w:t>by</w:t>
      </w:r>
      <w:r w:rsidRPr="007E6C67">
        <w:rPr>
          <w:rFonts w:cstheme="majorBidi"/>
        </w:rPr>
        <w:t xml:space="preserve"> lower-socioeconomic-status communities and populations tend to experience higher concentration rates of ambient air pollutants (Hajat, Hsia, and O’Neill 2015). </w:t>
      </w:r>
    </w:p>
    <w:p w14:paraId="02DD14B8" w14:textId="2AE02638" w:rsidR="0023334D" w:rsidRPr="007E6C67" w:rsidRDefault="0023334D" w:rsidP="0023334D">
      <w:pPr>
        <w:pStyle w:val="Text"/>
        <w:rPr>
          <w:rFonts w:cstheme="majorBidi"/>
        </w:rPr>
      </w:pPr>
      <w:r w:rsidRPr="007E6C67">
        <w:rPr>
          <w:rFonts w:cstheme="majorBidi"/>
        </w:rPr>
        <w:t xml:space="preserve">In this chapter, using the method discussed in </w:t>
      </w:r>
      <w:r w:rsidRPr="007E6C67">
        <w:rPr>
          <w:rFonts w:cstheme="majorBidi"/>
        </w:rPr>
        <w:fldChar w:fldCharType="begin"/>
      </w:r>
      <w:r w:rsidRPr="007E6C67">
        <w:rPr>
          <w:rFonts w:cstheme="majorBidi"/>
        </w:rPr>
        <w:instrText xml:space="preserve"> REF _Ref112830612 \h </w:instrText>
      </w:r>
      <w:r w:rsidR="007E6C67">
        <w:rPr>
          <w:rFonts w:cstheme="majorBidi"/>
        </w:rPr>
        <w:instrText xml:space="preserve"> \* MERGEFORMAT </w:instrText>
      </w:r>
      <w:r w:rsidRPr="007E6C67">
        <w:rPr>
          <w:rFonts w:cstheme="majorBidi"/>
        </w:rPr>
      </w:r>
      <w:r w:rsidRPr="007E6C67">
        <w:rPr>
          <w:rFonts w:cstheme="majorBidi"/>
        </w:rPr>
        <w:fldChar w:fldCharType="separate"/>
      </w:r>
      <w:r w:rsidR="006E743B" w:rsidRPr="007E6C67">
        <w:t xml:space="preserve">Chapter 2: </w:t>
      </w:r>
      <w:r w:rsidRPr="007E6C67">
        <w:rPr>
          <w:rFonts w:cstheme="majorBidi"/>
        </w:rPr>
        <w:fldChar w:fldCharType="end"/>
      </w:r>
      <w:r w:rsidR="00BD707F">
        <w:rPr>
          <w:rFonts w:cstheme="majorBidi"/>
        </w:rPr>
        <w:t xml:space="preserve"> </w:t>
      </w:r>
      <w:r w:rsidRPr="007E6C67">
        <w:rPr>
          <w:rFonts w:cstheme="majorBidi"/>
        </w:rPr>
        <w:t xml:space="preserve">(GCMs), I attempt to examine death rates attributable to air pollution as one of the risk factors associated with anthropogenic environmental degradation for nations, as well as an indicator of global environmental inequality. My main goal is to highlight mechanisms through which the observed disparity in nations’ suffering from exposure to ambient air pollution can be explained. Consistent with the ultimate goal of this dissertation, in this chapter, I attempt to test the relative power of two distinct and often considered opposing theoretical approaches in explaining cross-national heterogeneity in trajectories of death rates attributable to air pollution </w:t>
      </w:r>
      <w:r w:rsidR="00012526" w:rsidRPr="007E6C67">
        <w:rPr>
          <w:rFonts w:cstheme="majorBidi"/>
        </w:rPr>
        <w:t>from</w:t>
      </w:r>
      <w:r w:rsidRPr="007E6C67">
        <w:rPr>
          <w:rFonts w:cstheme="majorBidi"/>
        </w:rPr>
        <w:t xml:space="preserve"> 1991 to 2017. These two theoretical approaches are ecological modernization </w:t>
      </w:r>
      <w:r w:rsidR="00317885" w:rsidRPr="007E6C67">
        <w:rPr>
          <w:rFonts w:cstheme="majorBidi"/>
        </w:rPr>
        <w:t xml:space="preserve">theory </w:t>
      </w:r>
      <w:r w:rsidRPr="007E6C67">
        <w:rPr>
          <w:rFonts w:cstheme="majorBidi"/>
        </w:rPr>
        <w:t xml:space="preserve">and ecologically unequal exchange. </w:t>
      </w:r>
      <w:r w:rsidR="00D15B90" w:rsidRPr="007E6C67">
        <w:rPr>
          <w:rFonts w:cstheme="majorBidi"/>
        </w:rPr>
        <w:t>As I will discuss below, o</w:t>
      </w:r>
      <w:r w:rsidRPr="007E6C67">
        <w:rPr>
          <w:rFonts w:cstheme="majorBidi"/>
        </w:rPr>
        <w:t>ne of these approaches (</w:t>
      </w:r>
      <w:r w:rsidR="00D15B90" w:rsidRPr="007E6C67">
        <w:rPr>
          <w:rFonts w:cstheme="majorBidi"/>
        </w:rPr>
        <w:t>i.e., ecological modernization</w:t>
      </w:r>
      <w:r w:rsidRPr="007E6C67">
        <w:rPr>
          <w:rFonts w:cstheme="majorBidi"/>
        </w:rPr>
        <w:t xml:space="preserve">) highlights the </w:t>
      </w:r>
      <w:r w:rsidR="00317885" w:rsidRPr="007E6C67">
        <w:rPr>
          <w:rFonts w:cstheme="majorBidi"/>
        </w:rPr>
        <w:t>internal factors shaping each nation’s trajectory of environmental degradation</w:t>
      </w:r>
      <w:r w:rsidR="00012526" w:rsidRPr="007E6C67">
        <w:rPr>
          <w:rFonts w:cstheme="majorBidi"/>
        </w:rPr>
        <w:t>. On the other hand,</w:t>
      </w:r>
      <w:r w:rsidR="00317885" w:rsidRPr="007E6C67">
        <w:rPr>
          <w:rFonts w:cstheme="majorBidi"/>
        </w:rPr>
        <w:t xml:space="preserve"> </w:t>
      </w:r>
      <w:r w:rsidR="00D15B90" w:rsidRPr="007E6C67">
        <w:rPr>
          <w:rFonts w:cstheme="majorBidi"/>
        </w:rPr>
        <w:t>ecologically unequal exchange</w:t>
      </w:r>
      <w:r w:rsidR="00317885" w:rsidRPr="007E6C67">
        <w:rPr>
          <w:rFonts w:cstheme="majorBidi"/>
        </w:rPr>
        <w:t xml:space="preserve"> focuses on the external forces of the global economy that can affect each country’s environmental and health outcomes.</w:t>
      </w:r>
    </w:p>
    <w:p w14:paraId="5599772B" w14:textId="2F871B82" w:rsidR="00850BF6" w:rsidRPr="007E6C67" w:rsidRDefault="00317885" w:rsidP="00850BF6">
      <w:pPr>
        <w:pStyle w:val="Text"/>
        <w:rPr>
          <w:rFonts w:cstheme="majorBidi"/>
        </w:rPr>
      </w:pPr>
      <w:r w:rsidRPr="007E6C67">
        <w:rPr>
          <w:rFonts w:cstheme="majorBidi"/>
        </w:rPr>
        <w:lastRenderedPageBreak/>
        <w:t xml:space="preserve">Ecological modernization theory, as one of the </w:t>
      </w:r>
      <w:r w:rsidR="00012526" w:rsidRPr="007E6C67">
        <w:rPr>
          <w:rFonts w:cstheme="majorBidi"/>
        </w:rPr>
        <w:t>extensions to the general modernization theory discussed in Chapter 1, attempts to explain how the devastating effects of anthropogenic pollution caused by industrial modernization</w:t>
      </w:r>
      <w:r w:rsidRPr="007E6C67">
        <w:rPr>
          <w:rFonts w:cstheme="majorBidi"/>
        </w:rPr>
        <w:t xml:space="preserve"> will </w:t>
      </w:r>
      <w:r w:rsidR="00D15B90" w:rsidRPr="007E6C67">
        <w:rPr>
          <w:rFonts w:cstheme="majorBidi"/>
        </w:rPr>
        <w:t>eventually lessen</w:t>
      </w:r>
      <w:r w:rsidRPr="007E6C67">
        <w:rPr>
          <w:rFonts w:cstheme="majorBidi"/>
        </w:rPr>
        <w:t xml:space="preserve"> through the </w:t>
      </w:r>
      <w:r w:rsidR="00D15B90" w:rsidRPr="007E6C67">
        <w:rPr>
          <w:rFonts w:cstheme="majorBidi"/>
        </w:rPr>
        <w:t>internal process of development within nations</w:t>
      </w:r>
      <w:r w:rsidRPr="007E6C67">
        <w:rPr>
          <w:rFonts w:cstheme="majorBidi"/>
        </w:rPr>
        <w:t xml:space="preserve"> (Mol 1995). </w:t>
      </w:r>
      <w:r w:rsidR="00D15B90" w:rsidRPr="007E6C67">
        <w:rPr>
          <w:rFonts w:cstheme="majorBidi"/>
        </w:rPr>
        <w:t>This perspective assumes</w:t>
      </w:r>
      <w:r w:rsidRPr="007E6C67">
        <w:rPr>
          <w:rFonts w:cstheme="majorBidi"/>
        </w:rPr>
        <w:t xml:space="preserve"> that production processes will </w:t>
      </w:r>
      <w:r w:rsidR="00012526" w:rsidRPr="007E6C67">
        <w:rPr>
          <w:rFonts w:cstheme="majorBidi"/>
        </w:rPr>
        <w:t>ultimate</w:t>
      </w:r>
      <w:r w:rsidRPr="007E6C67">
        <w:rPr>
          <w:rFonts w:cstheme="majorBidi"/>
        </w:rPr>
        <w:t xml:space="preserve">ly become more ecologically friendly primarily due to </w:t>
      </w:r>
      <w:r w:rsidR="00D15B90" w:rsidRPr="007E6C67">
        <w:rPr>
          <w:rFonts w:cstheme="majorBidi"/>
        </w:rPr>
        <w:t>inevitable</w:t>
      </w:r>
      <w:r w:rsidRPr="007E6C67">
        <w:rPr>
          <w:rFonts w:cstheme="majorBidi"/>
        </w:rPr>
        <w:t xml:space="preserve"> technological </w:t>
      </w:r>
      <w:r w:rsidR="00D15B90" w:rsidRPr="007E6C67">
        <w:rPr>
          <w:rFonts w:cstheme="majorBidi"/>
        </w:rPr>
        <w:t>developments</w:t>
      </w:r>
      <w:r w:rsidRPr="007E6C67">
        <w:rPr>
          <w:rFonts w:cstheme="majorBidi"/>
        </w:rPr>
        <w:t xml:space="preserve"> inherent in modernization and economic growth (Mol 2002; Mol et al. 2009). </w:t>
      </w:r>
      <w:r w:rsidR="00D15B90" w:rsidRPr="007E6C67">
        <w:rPr>
          <w:rFonts w:cstheme="majorBidi"/>
        </w:rPr>
        <w:t>Ecological modernization</w:t>
      </w:r>
      <w:r w:rsidRPr="007E6C67">
        <w:rPr>
          <w:rFonts w:cstheme="majorBidi"/>
        </w:rPr>
        <w:t xml:space="preserve"> suggests that </w:t>
      </w:r>
      <w:r w:rsidR="00D15B90" w:rsidRPr="007E6C67">
        <w:rPr>
          <w:rFonts w:cstheme="majorBidi"/>
        </w:rPr>
        <w:t>through</w:t>
      </w:r>
      <w:r w:rsidRPr="007E6C67">
        <w:rPr>
          <w:rFonts w:cstheme="majorBidi"/>
        </w:rPr>
        <w:t xml:space="preserve"> adopting new</w:t>
      </w:r>
      <w:r w:rsidR="00D15B90" w:rsidRPr="007E6C67">
        <w:rPr>
          <w:rFonts w:cstheme="majorBidi"/>
        </w:rPr>
        <w:t xml:space="preserve"> </w:t>
      </w:r>
      <w:r w:rsidRPr="007E6C67">
        <w:rPr>
          <w:rFonts w:cstheme="majorBidi"/>
        </w:rPr>
        <w:t xml:space="preserve">and environmentally friendly technologies, due to their efficiency and profitability, </w:t>
      </w:r>
      <w:r w:rsidR="00D15B90" w:rsidRPr="007E6C67">
        <w:rPr>
          <w:rFonts w:cstheme="majorBidi"/>
        </w:rPr>
        <w:t>environmental problems</w:t>
      </w:r>
      <w:r w:rsidRPr="007E6C67">
        <w:rPr>
          <w:rFonts w:cstheme="majorBidi"/>
        </w:rPr>
        <w:t xml:space="preserve"> can be </w:t>
      </w:r>
      <w:r w:rsidR="00D15B90" w:rsidRPr="007E6C67">
        <w:rPr>
          <w:rFonts w:cstheme="majorBidi"/>
        </w:rPr>
        <w:t>unraveled</w:t>
      </w:r>
      <w:r w:rsidRPr="007E6C67">
        <w:rPr>
          <w:rFonts w:cstheme="majorBidi"/>
        </w:rPr>
        <w:t xml:space="preserve"> </w:t>
      </w:r>
      <w:r w:rsidR="00D15B90" w:rsidRPr="007E6C67">
        <w:rPr>
          <w:rFonts w:cstheme="majorBidi"/>
        </w:rPr>
        <w:t>without any need for radical changes in the overall structure of the economy</w:t>
      </w:r>
      <w:r w:rsidRPr="007E6C67">
        <w:rPr>
          <w:rFonts w:cstheme="majorBidi"/>
        </w:rPr>
        <w:t xml:space="preserve"> (Hajer 1995; Jorgenson 2016; Mol 1995; Mol and Sonnenfeld 2000; Mol et al. 2009). </w:t>
      </w:r>
    </w:p>
    <w:p w14:paraId="3A902A74" w14:textId="40DE5481" w:rsidR="005C59E6" w:rsidRPr="007E6C67" w:rsidRDefault="00317885" w:rsidP="00850BF6">
      <w:pPr>
        <w:pStyle w:val="Text"/>
        <w:rPr>
          <w:rFonts w:cstheme="majorBidi"/>
        </w:rPr>
      </w:pPr>
      <w:r w:rsidRPr="007E6C67">
        <w:rPr>
          <w:rFonts w:cstheme="majorBidi"/>
        </w:rPr>
        <w:t xml:space="preserve">Moreover, </w:t>
      </w:r>
      <w:r w:rsidR="00012526" w:rsidRPr="007E6C67">
        <w:rPr>
          <w:rFonts w:cstheme="majorBidi"/>
        </w:rPr>
        <w:t>ecological modernization</w:t>
      </w:r>
      <w:r w:rsidRPr="007E6C67">
        <w:rPr>
          <w:rFonts w:cstheme="majorBidi"/>
        </w:rPr>
        <w:t xml:space="preserve"> </w:t>
      </w:r>
      <w:r w:rsidR="00012526" w:rsidRPr="007E6C67">
        <w:rPr>
          <w:rFonts w:cstheme="majorBidi"/>
        </w:rPr>
        <w:t>posits</w:t>
      </w:r>
      <w:r w:rsidRPr="007E6C67">
        <w:rPr>
          <w:rFonts w:cstheme="majorBidi"/>
        </w:rPr>
        <w:t xml:space="preserve"> that as societies adopt a post-material culture, </w:t>
      </w:r>
      <w:r w:rsidR="00012526" w:rsidRPr="007E6C67">
        <w:rPr>
          <w:rFonts w:cstheme="majorBidi"/>
        </w:rPr>
        <w:t>heightened</w:t>
      </w:r>
      <w:r w:rsidRPr="007E6C67">
        <w:rPr>
          <w:rFonts w:cstheme="majorBidi"/>
        </w:rPr>
        <w:t xml:space="preserve"> environmental concern</w:t>
      </w:r>
      <w:r w:rsidR="00012526" w:rsidRPr="007E6C67">
        <w:rPr>
          <w:rFonts w:cstheme="majorBidi"/>
        </w:rPr>
        <w:t>s</w:t>
      </w:r>
      <w:r w:rsidRPr="007E6C67">
        <w:rPr>
          <w:rFonts w:cstheme="majorBidi"/>
        </w:rPr>
        <w:t xml:space="preserve"> among </w:t>
      </w:r>
      <w:r w:rsidR="00012526" w:rsidRPr="007E6C67">
        <w:rPr>
          <w:rFonts w:cstheme="majorBidi"/>
        </w:rPr>
        <w:t xml:space="preserve">the </w:t>
      </w:r>
      <w:r w:rsidRPr="007E6C67">
        <w:rPr>
          <w:rFonts w:cstheme="majorBidi"/>
        </w:rPr>
        <w:t xml:space="preserve">citizens will </w:t>
      </w:r>
      <w:r w:rsidR="00012526" w:rsidRPr="007E6C67">
        <w:rPr>
          <w:rFonts w:cstheme="majorBidi"/>
        </w:rPr>
        <w:t xml:space="preserve">eventually </w:t>
      </w:r>
      <w:r w:rsidRPr="007E6C67">
        <w:rPr>
          <w:rFonts w:cstheme="majorBidi"/>
        </w:rPr>
        <w:t>lead to demands for green products and environmentally friendly policies</w:t>
      </w:r>
      <w:r w:rsidR="00012526" w:rsidRPr="007E6C67">
        <w:rPr>
          <w:rFonts w:cstheme="majorBidi"/>
        </w:rPr>
        <w:t>.</w:t>
      </w:r>
      <w:r w:rsidRPr="007E6C67">
        <w:rPr>
          <w:rFonts w:cstheme="majorBidi"/>
        </w:rPr>
        <w:t xml:space="preserve"> </w:t>
      </w:r>
      <w:r w:rsidR="00012526" w:rsidRPr="007E6C67">
        <w:rPr>
          <w:rFonts w:cstheme="majorBidi"/>
        </w:rPr>
        <w:t xml:space="preserve">This </w:t>
      </w:r>
      <w:r w:rsidRPr="007E6C67">
        <w:rPr>
          <w:rFonts w:cstheme="majorBidi"/>
        </w:rPr>
        <w:t xml:space="preserve">pressure </w:t>
      </w:r>
      <w:r w:rsidR="00012526" w:rsidRPr="007E6C67">
        <w:rPr>
          <w:rFonts w:cstheme="majorBidi"/>
        </w:rPr>
        <w:t xml:space="preserve">will subsequently make </w:t>
      </w:r>
      <w:r w:rsidRPr="007E6C67">
        <w:rPr>
          <w:rFonts w:cstheme="majorBidi"/>
        </w:rPr>
        <w:t xml:space="preserve">industries adopt </w:t>
      </w:r>
      <w:r w:rsidR="00012526" w:rsidRPr="007E6C67">
        <w:rPr>
          <w:rFonts w:cstheme="majorBidi"/>
        </w:rPr>
        <w:t xml:space="preserve">a </w:t>
      </w:r>
      <w:r w:rsidRPr="007E6C67">
        <w:rPr>
          <w:rFonts w:cstheme="majorBidi"/>
        </w:rPr>
        <w:t xml:space="preserve">more sustainable </w:t>
      </w:r>
      <w:r w:rsidR="00012526" w:rsidRPr="007E6C67">
        <w:rPr>
          <w:rFonts w:cstheme="majorBidi"/>
        </w:rPr>
        <w:t>approach to production</w:t>
      </w:r>
      <w:r w:rsidRPr="007E6C67">
        <w:rPr>
          <w:rFonts w:cstheme="majorBidi"/>
        </w:rPr>
        <w:t xml:space="preserve"> and </w:t>
      </w:r>
      <w:r w:rsidR="00012526" w:rsidRPr="007E6C67">
        <w:rPr>
          <w:rFonts w:cstheme="majorBidi"/>
        </w:rPr>
        <w:t xml:space="preserve">seek new and green technologies </w:t>
      </w:r>
      <w:r w:rsidRPr="007E6C67">
        <w:rPr>
          <w:rFonts w:cstheme="majorBidi"/>
        </w:rPr>
        <w:t>(</w:t>
      </w:r>
      <w:r w:rsidR="00707382" w:rsidRPr="007E6C67">
        <w:rPr>
          <w:rFonts w:cstheme="majorBidi"/>
        </w:rPr>
        <w:t xml:space="preserve">Hekmatpour 2022; Burns et al. 2021; Burns et al. 2018; Hekmatpour et al. 2017; </w:t>
      </w:r>
      <w:r w:rsidRPr="007E6C67">
        <w:rPr>
          <w:rFonts w:cstheme="majorBidi"/>
        </w:rPr>
        <w:t xml:space="preserve">Jorgenson 2016; Mol 2002). According to the proponents of </w:t>
      </w:r>
      <w:r w:rsidR="00012526" w:rsidRPr="007E6C67">
        <w:rPr>
          <w:rFonts w:cstheme="majorBidi"/>
        </w:rPr>
        <w:t>ecological modernization</w:t>
      </w:r>
      <w:r w:rsidRPr="007E6C67">
        <w:rPr>
          <w:rFonts w:cstheme="majorBidi"/>
        </w:rPr>
        <w:t>, an</w:t>
      </w:r>
      <w:r w:rsidR="00012526" w:rsidRPr="007E6C67">
        <w:rPr>
          <w:rFonts w:cstheme="majorBidi"/>
        </w:rPr>
        <w:t>d</w:t>
      </w:r>
      <w:r w:rsidRPr="007E6C67">
        <w:rPr>
          <w:rFonts w:cstheme="majorBidi"/>
        </w:rPr>
        <w:t xml:space="preserve"> in line with the general </w:t>
      </w:r>
      <w:r w:rsidR="00012526" w:rsidRPr="007E6C67">
        <w:rPr>
          <w:rFonts w:cstheme="majorBidi"/>
        </w:rPr>
        <w:t>argument</w:t>
      </w:r>
      <w:r w:rsidRPr="007E6C67">
        <w:rPr>
          <w:rFonts w:cstheme="majorBidi"/>
        </w:rPr>
        <w:t xml:space="preserve"> of </w:t>
      </w:r>
      <w:r w:rsidR="00012526" w:rsidRPr="007E6C67">
        <w:rPr>
          <w:rFonts w:cstheme="majorBidi"/>
        </w:rPr>
        <w:t xml:space="preserve">the </w:t>
      </w:r>
      <w:r w:rsidRPr="007E6C67">
        <w:rPr>
          <w:rFonts w:cstheme="majorBidi"/>
        </w:rPr>
        <w:t>modernization theory, development, in its all manifestations</w:t>
      </w:r>
      <w:r w:rsidR="00012526" w:rsidRPr="007E6C67">
        <w:rPr>
          <w:rFonts w:cstheme="majorBidi"/>
        </w:rPr>
        <w:t>,</w:t>
      </w:r>
      <w:r w:rsidRPr="007E6C67">
        <w:rPr>
          <w:rFonts w:cstheme="majorBidi"/>
        </w:rPr>
        <w:t xml:space="preserve"> including the reduced burden of environmental degradation, is primarily an endogenous and society-specific process. In other words, while countries could be on different trajectories, they will eventually converge, and continual development will allow for further growth.</w:t>
      </w:r>
    </w:p>
    <w:p w14:paraId="3B3EA748" w14:textId="28040E6B" w:rsidR="00850BF6" w:rsidRPr="007E6C67" w:rsidRDefault="00850BF6" w:rsidP="00850BF6">
      <w:pPr>
        <w:pStyle w:val="Caption"/>
      </w:pPr>
      <w:bookmarkStart w:id="28" w:name="_Ref112852012"/>
      <w:bookmarkStart w:id="29" w:name="_Ref112853147"/>
      <w:bookmarkStart w:id="30" w:name="_Toc117007125"/>
      <w:r w:rsidRPr="007E6C67">
        <w:lastRenderedPageBreak/>
        <w:t xml:space="preserve">Figure </w:t>
      </w:r>
      <w:fldSimple w:instr=" SEQ Figure \* ARABIC ">
        <w:r w:rsidR="006E743B">
          <w:rPr>
            <w:noProof/>
          </w:rPr>
          <w:t>2</w:t>
        </w:r>
      </w:fldSimple>
      <w:bookmarkEnd w:id="28"/>
      <w:r w:rsidRPr="007E6C67">
        <w:t>. Trajectories of Total Energy Consumption per Capita and CO</w:t>
      </w:r>
      <w:r w:rsidRPr="007E6C67">
        <w:rPr>
          <w:vertAlign w:val="subscript"/>
        </w:rPr>
        <w:t>2</w:t>
      </w:r>
      <w:r w:rsidRPr="007E6C67">
        <w:t xml:space="preserve"> Emission per Capita by the Level of National Income</w:t>
      </w:r>
      <w:bookmarkEnd w:id="29"/>
      <w:bookmarkEnd w:id="30"/>
    </w:p>
    <w:p w14:paraId="09A896F8" w14:textId="1C13B8CE" w:rsidR="00850BF6" w:rsidRPr="007E6C67" w:rsidRDefault="00850BF6" w:rsidP="00850BF6">
      <w:r w:rsidRPr="007E6C67">
        <w:rPr>
          <w:noProof/>
        </w:rPr>
        <w:drawing>
          <wp:inline distT="0" distB="0" distL="0" distR="0" wp14:anchorId="3BA585A9" wp14:editId="5BBF85EB">
            <wp:extent cx="5943600" cy="4244976"/>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7" cstate="print">
                      <a:extLst>
                        <a:ext uri="{28A0092B-C50C-407E-A947-70E740481C1C}">
                          <a14:useLocalDpi xmlns:a14="http://schemas.microsoft.com/office/drawing/2010/main" val="0"/>
                        </a:ext>
                      </a:extLst>
                    </a:blip>
                    <a:srcRect l="2986" t="3353" r="1988" b="3465"/>
                    <a:stretch/>
                  </pic:blipFill>
                  <pic:spPr bwMode="auto">
                    <a:xfrm>
                      <a:off x="0" y="0"/>
                      <a:ext cx="5943600" cy="4244976"/>
                    </a:xfrm>
                    <a:prstGeom prst="rect">
                      <a:avLst/>
                    </a:prstGeom>
                    <a:ln>
                      <a:noFill/>
                    </a:ln>
                    <a:extLst>
                      <a:ext uri="{53640926-AAD7-44D8-BBD7-CCE9431645EC}">
                        <a14:shadowObscured xmlns:a14="http://schemas.microsoft.com/office/drawing/2010/main"/>
                      </a:ext>
                    </a:extLst>
                  </pic:spPr>
                </pic:pic>
              </a:graphicData>
            </a:graphic>
          </wp:inline>
        </w:drawing>
      </w:r>
    </w:p>
    <w:p w14:paraId="2F7EB206" w14:textId="77777777" w:rsidR="00582037" w:rsidRPr="007E6C67" w:rsidRDefault="00582037" w:rsidP="00582037">
      <w:pPr>
        <w:pStyle w:val="Text"/>
        <w:rPr>
          <w:rFonts w:cstheme="majorBidi"/>
        </w:rPr>
      </w:pPr>
    </w:p>
    <w:p w14:paraId="7DE3B251" w14:textId="5CD546CD" w:rsidR="00B73F1C" w:rsidRPr="007E6C67" w:rsidRDefault="00582037" w:rsidP="00B73F1C">
      <w:pPr>
        <w:pStyle w:val="Text"/>
        <w:rPr>
          <w:rFonts w:cstheme="majorBidi"/>
        </w:rPr>
      </w:pPr>
      <w:r w:rsidRPr="007E6C67">
        <w:rPr>
          <w:rFonts w:cstheme="majorBidi"/>
        </w:rPr>
        <w:t>Using information provided by Our World in Data</w:t>
      </w:r>
      <w:r w:rsidRPr="007E6C67">
        <w:rPr>
          <w:rStyle w:val="FootnoteReference"/>
          <w:rFonts w:cstheme="majorBidi"/>
        </w:rPr>
        <w:footnoteReference w:id="5"/>
      </w:r>
      <w:r w:rsidRPr="007E6C67">
        <w:rPr>
          <w:rFonts w:cstheme="majorBidi"/>
        </w:rPr>
        <w:t xml:space="preserve"> from the BP Statistical Review of World Energy (Dudley 2018)</w:t>
      </w:r>
      <w:r w:rsidRPr="007E6C67">
        <w:rPr>
          <w:rStyle w:val="FootnoteReference"/>
          <w:rFonts w:cstheme="majorBidi"/>
        </w:rPr>
        <w:footnoteReference w:id="6"/>
      </w:r>
      <w:r w:rsidRPr="007E6C67">
        <w:rPr>
          <w:rFonts w:cstheme="majorBidi"/>
        </w:rPr>
        <w:t>, the international energy data from the U</w:t>
      </w:r>
      <w:r w:rsidR="00616FE1" w:rsidRPr="007E6C67">
        <w:rPr>
          <w:rFonts w:cstheme="majorBidi"/>
        </w:rPr>
        <w:t>S</w:t>
      </w:r>
      <w:r w:rsidRPr="007E6C67">
        <w:rPr>
          <w:rFonts w:cstheme="majorBidi"/>
        </w:rPr>
        <w:t xml:space="preserve"> Energy Information Administration (EIA)</w:t>
      </w:r>
      <w:r w:rsidRPr="007E6C67">
        <w:rPr>
          <w:rStyle w:val="FootnoteReference"/>
          <w:rFonts w:cstheme="majorBidi"/>
        </w:rPr>
        <w:footnoteReference w:id="7"/>
      </w:r>
      <w:r w:rsidRPr="007E6C67">
        <w:rPr>
          <w:rFonts w:cstheme="majorBidi"/>
        </w:rPr>
        <w:t xml:space="preserve">, and the World Development Indicators (World Bank 2021), and employing the growth curve models (GCMs) discussed in </w:t>
      </w:r>
      <w:r w:rsidRPr="007E6C67">
        <w:rPr>
          <w:rFonts w:cstheme="majorBidi"/>
        </w:rPr>
        <w:fldChar w:fldCharType="begin"/>
      </w:r>
      <w:r w:rsidRPr="007E6C67">
        <w:rPr>
          <w:rFonts w:cstheme="majorBidi"/>
        </w:rPr>
        <w:instrText xml:space="preserve"> REF _Ref112830420 \h </w:instrText>
      </w:r>
      <w:r w:rsidR="007E6C67">
        <w:rPr>
          <w:rFonts w:cstheme="majorBidi"/>
        </w:rPr>
        <w:instrText xml:space="preserve"> \* MERGEFORMAT </w:instrText>
      </w:r>
      <w:r w:rsidRPr="007E6C67">
        <w:rPr>
          <w:rFonts w:cstheme="majorBidi"/>
        </w:rPr>
      </w:r>
      <w:r w:rsidRPr="007E6C67">
        <w:rPr>
          <w:rFonts w:cstheme="majorBidi"/>
        </w:rPr>
        <w:fldChar w:fldCharType="separate"/>
      </w:r>
      <w:r w:rsidR="006E743B" w:rsidRPr="007E6C67">
        <w:t xml:space="preserve">Chapter 2: </w:t>
      </w:r>
      <w:r w:rsidRPr="007E6C67">
        <w:rPr>
          <w:rFonts w:cstheme="majorBidi"/>
        </w:rPr>
        <w:fldChar w:fldCharType="end"/>
      </w:r>
      <w:r w:rsidR="00042533">
        <w:rPr>
          <w:rFonts w:cstheme="majorBidi"/>
        </w:rPr>
        <w:t xml:space="preserve">, </w:t>
      </w:r>
      <w:r w:rsidRPr="007E6C67">
        <w:rPr>
          <w:rFonts w:cstheme="majorBidi"/>
        </w:rPr>
        <w:t>I estimated the trajectories of total energy consumption per capita and CO</w:t>
      </w:r>
      <w:r w:rsidRPr="007E6C67">
        <w:rPr>
          <w:rFonts w:cstheme="majorBidi"/>
          <w:vertAlign w:val="subscript"/>
        </w:rPr>
        <w:t xml:space="preserve">2 </w:t>
      </w:r>
      <w:r w:rsidRPr="007E6C67">
        <w:rPr>
          <w:rFonts w:cstheme="majorBidi"/>
        </w:rPr>
        <w:t xml:space="preserve">emission per capita illustrated in </w:t>
      </w:r>
      <w:r w:rsidRPr="007E6C67">
        <w:rPr>
          <w:rFonts w:cstheme="majorBidi"/>
        </w:rPr>
        <w:fldChar w:fldCharType="begin"/>
      </w:r>
      <w:r w:rsidRPr="007E6C67">
        <w:rPr>
          <w:rFonts w:cstheme="majorBidi"/>
        </w:rPr>
        <w:instrText xml:space="preserve"> REF _Ref112852012 \h </w:instrText>
      </w:r>
      <w:r w:rsidR="007E6C67">
        <w:rPr>
          <w:rFonts w:cstheme="majorBidi"/>
        </w:rPr>
        <w:instrText xml:space="preserve"> \* MERGEFORMAT </w:instrText>
      </w:r>
      <w:r w:rsidRPr="007E6C67">
        <w:rPr>
          <w:rFonts w:cstheme="majorBidi"/>
        </w:rPr>
      </w:r>
      <w:r w:rsidRPr="007E6C67">
        <w:rPr>
          <w:rFonts w:cstheme="majorBidi"/>
        </w:rPr>
        <w:fldChar w:fldCharType="separate"/>
      </w:r>
      <w:r w:rsidR="006E743B" w:rsidRPr="007E6C67">
        <w:t xml:space="preserve">Figure </w:t>
      </w:r>
      <w:r w:rsidR="006E743B">
        <w:rPr>
          <w:noProof/>
        </w:rPr>
        <w:t>2</w:t>
      </w:r>
      <w:r w:rsidRPr="007E6C67">
        <w:rPr>
          <w:rFonts w:cstheme="majorBidi"/>
        </w:rPr>
        <w:fldChar w:fldCharType="end"/>
      </w:r>
      <w:r w:rsidRPr="007E6C67">
        <w:rPr>
          <w:rFonts w:cstheme="majorBidi"/>
        </w:rPr>
        <w:t xml:space="preserve"> (for the full models see Appendix Table A3-1). Consistent with the </w:t>
      </w:r>
      <w:r w:rsidR="001F748B" w:rsidRPr="007E6C67">
        <w:rPr>
          <w:rFonts w:cstheme="majorBidi"/>
        </w:rPr>
        <w:t>main</w:t>
      </w:r>
      <w:r w:rsidRPr="007E6C67">
        <w:rPr>
          <w:rFonts w:cstheme="majorBidi"/>
        </w:rPr>
        <w:t xml:space="preserve"> arguments of ecological </w:t>
      </w:r>
      <w:r w:rsidRPr="007E6C67">
        <w:rPr>
          <w:rFonts w:cstheme="majorBidi"/>
        </w:rPr>
        <w:lastRenderedPageBreak/>
        <w:t xml:space="preserve">modernization, we can see early signs of a possible future convergence in these two indicators for low-, middle-, and high-income nations. As we can see in </w:t>
      </w:r>
      <w:r w:rsidRPr="007E6C67">
        <w:rPr>
          <w:rFonts w:cstheme="majorBidi"/>
        </w:rPr>
        <w:fldChar w:fldCharType="begin"/>
      </w:r>
      <w:r w:rsidRPr="007E6C67">
        <w:rPr>
          <w:rFonts w:cstheme="majorBidi"/>
        </w:rPr>
        <w:instrText xml:space="preserve"> REF _Ref112852012 \h </w:instrText>
      </w:r>
      <w:r w:rsidR="007E6C67">
        <w:rPr>
          <w:rFonts w:cstheme="majorBidi"/>
        </w:rPr>
        <w:instrText xml:space="preserve"> \* MERGEFORMAT </w:instrText>
      </w:r>
      <w:r w:rsidRPr="007E6C67">
        <w:rPr>
          <w:rFonts w:cstheme="majorBidi"/>
        </w:rPr>
      </w:r>
      <w:r w:rsidRPr="007E6C67">
        <w:rPr>
          <w:rFonts w:cstheme="majorBidi"/>
        </w:rPr>
        <w:fldChar w:fldCharType="separate"/>
      </w:r>
      <w:r w:rsidR="006E743B" w:rsidRPr="007E6C67">
        <w:t xml:space="preserve">Figure </w:t>
      </w:r>
      <w:r w:rsidR="006E743B">
        <w:rPr>
          <w:noProof/>
        </w:rPr>
        <w:t>2</w:t>
      </w:r>
      <w:r w:rsidRPr="007E6C67">
        <w:rPr>
          <w:rFonts w:cstheme="majorBidi"/>
        </w:rPr>
        <w:fldChar w:fldCharType="end"/>
      </w:r>
      <w:r w:rsidRPr="007E6C67">
        <w:rPr>
          <w:rFonts w:cstheme="majorBidi"/>
        </w:rPr>
        <w:t xml:space="preserve">, </w:t>
      </w:r>
      <w:r w:rsidR="00B73F1C" w:rsidRPr="007E6C67">
        <w:rPr>
          <w:rFonts w:cstheme="majorBidi"/>
        </w:rPr>
        <w:t xml:space="preserve">while there is a significant difference between the trajectories of these two environmental indicators for nations based on their level of national income, high-income countries have indeed reached a tipping point and started to decline. Middle-income countries are still increasing but </w:t>
      </w:r>
      <w:r w:rsidR="001F748B" w:rsidRPr="007E6C67">
        <w:rPr>
          <w:rFonts w:cstheme="majorBidi"/>
        </w:rPr>
        <w:t>at</w:t>
      </w:r>
      <w:r w:rsidR="00B73F1C" w:rsidRPr="007E6C67">
        <w:rPr>
          <w:rFonts w:cstheme="majorBidi"/>
        </w:rPr>
        <w:t xml:space="preserve"> a slower rate compared to low-income nations. From the ecological modernization perspective, these different trajectories </w:t>
      </w:r>
      <w:r w:rsidR="001F748B" w:rsidRPr="007E6C67">
        <w:rPr>
          <w:rFonts w:cstheme="majorBidi"/>
        </w:rPr>
        <w:t>primarily indicate</w:t>
      </w:r>
      <w:r w:rsidR="00B73F1C" w:rsidRPr="007E6C67">
        <w:rPr>
          <w:rFonts w:cstheme="majorBidi"/>
        </w:rPr>
        <w:t xml:space="preserve"> a temporal lag</w:t>
      </w:r>
      <w:r w:rsidR="001F748B" w:rsidRPr="007E6C67">
        <w:rPr>
          <w:rFonts w:cstheme="majorBidi"/>
        </w:rPr>
        <w:t>. Eventually,</w:t>
      </w:r>
      <w:r w:rsidR="00B73F1C" w:rsidRPr="007E6C67">
        <w:rPr>
          <w:rFonts w:cstheme="majorBidi"/>
        </w:rPr>
        <w:t xml:space="preserve"> </w:t>
      </w:r>
      <w:r w:rsidR="001F748B" w:rsidRPr="007E6C67">
        <w:rPr>
          <w:rFonts w:cstheme="majorBidi"/>
        </w:rPr>
        <w:t>middle- and low-income countries will also plateau and begin to decline in most environmental degradation indicators</w:t>
      </w:r>
      <w:r w:rsidR="00B73F1C" w:rsidRPr="007E6C67">
        <w:rPr>
          <w:rFonts w:cstheme="majorBidi"/>
        </w:rPr>
        <w:t>. Moreover, e</w:t>
      </w:r>
      <w:r w:rsidRPr="007E6C67">
        <w:rPr>
          <w:rFonts w:cstheme="majorBidi"/>
        </w:rPr>
        <w:t>cological modernization</w:t>
      </w:r>
      <w:r w:rsidR="0092440D" w:rsidRPr="007E6C67">
        <w:rPr>
          <w:rFonts w:cstheme="majorBidi"/>
        </w:rPr>
        <w:t xml:space="preserve"> </w:t>
      </w:r>
      <w:r w:rsidRPr="007E6C67">
        <w:rPr>
          <w:rFonts w:cstheme="majorBidi"/>
        </w:rPr>
        <w:t>contends</w:t>
      </w:r>
      <w:r w:rsidR="0092440D" w:rsidRPr="007E6C67">
        <w:rPr>
          <w:rFonts w:cstheme="majorBidi"/>
        </w:rPr>
        <w:t xml:space="preserve"> that technology and scientific knowledge spillover from higher- to lower-income nations, primarily through trade and exchanges of goods and services, will eventually lead to decreased levels of environmental degradation in </w:t>
      </w:r>
      <w:r w:rsidR="00B73F1C" w:rsidRPr="007E6C67">
        <w:rPr>
          <w:rFonts w:cstheme="majorBidi"/>
        </w:rPr>
        <w:t>all countries</w:t>
      </w:r>
      <w:r w:rsidR="0092440D" w:rsidRPr="007E6C67">
        <w:rPr>
          <w:rFonts w:cstheme="majorBidi"/>
        </w:rPr>
        <w:t>.</w:t>
      </w:r>
    </w:p>
    <w:p w14:paraId="1D95369C" w14:textId="6A049286" w:rsidR="0092440D" w:rsidRPr="007E6C67" w:rsidRDefault="0092440D" w:rsidP="00B73F1C">
      <w:pPr>
        <w:pStyle w:val="Text"/>
        <w:rPr>
          <w:rFonts w:cstheme="majorBidi"/>
        </w:rPr>
      </w:pPr>
      <w:r w:rsidRPr="007E6C67">
        <w:rPr>
          <w:rFonts w:cstheme="majorBidi"/>
        </w:rPr>
        <w:t xml:space="preserve">Nevertheless, </w:t>
      </w:r>
      <w:r w:rsidR="001F748B" w:rsidRPr="007E6C67">
        <w:rPr>
          <w:rFonts w:cstheme="majorBidi"/>
        </w:rPr>
        <w:t xml:space="preserve">the </w:t>
      </w:r>
      <w:r w:rsidRPr="007E6C67">
        <w:rPr>
          <w:rFonts w:cstheme="majorBidi"/>
        </w:rPr>
        <w:t xml:space="preserve">ecologically unequal exchange theory describes the inequity in </w:t>
      </w:r>
      <w:r w:rsidR="00F41A3A" w:rsidRPr="007E6C67">
        <w:rPr>
          <w:rFonts w:cstheme="majorBidi"/>
        </w:rPr>
        <w:t>environmental</w:t>
      </w:r>
      <w:r w:rsidRPr="007E6C67">
        <w:rPr>
          <w:rFonts w:cstheme="majorBidi"/>
        </w:rPr>
        <w:t xml:space="preserve"> degradation </w:t>
      </w:r>
      <w:r w:rsidR="00F41A3A" w:rsidRPr="007E6C67">
        <w:rPr>
          <w:rFonts w:cstheme="majorBidi"/>
        </w:rPr>
        <w:t>between</w:t>
      </w:r>
      <w:r w:rsidRPr="007E6C67">
        <w:rPr>
          <w:rFonts w:cstheme="majorBidi"/>
        </w:rPr>
        <w:t xml:space="preserve"> low- middle-</w:t>
      </w:r>
      <w:r w:rsidR="00F41A3A" w:rsidRPr="007E6C67">
        <w:rPr>
          <w:rFonts w:cstheme="majorBidi"/>
        </w:rPr>
        <w:t>, and high-</w:t>
      </w:r>
      <w:r w:rsidRPr="007E6C67">
        <w:rPr>
          <w:rFonts w:cstheme="majorBidi"/>
        </w:rPr>
        <w:t xml:space="preserve">income </w:t>
      </w:r>
      <w:r w:rsidR="00667747" w:rsidRPr="007E6C67">
        <w:rPr>
          <w:rFonts w:cstheme="majorBidi"/>
        </w:rPr>
        <w:t>countries</w:t>
      </w:r>
      <w:r w:rsidRPr="007E6C67">
        <w:rPr>
          <w:rFonts w:cstheme="majorBidi"/>
        </w:rPr>
        <w:t xml:space="preserve"> as a </w:t>
      </w:r>
      <w:r w:rsidR="00667747" w:rsidRPr="007E6C67">
        <w:rPr>
          <w:rFonts w:cstheme="majorBidi"/>
        </w:rPr>
        <w:t>direct outcome</w:t>
      </w:r>
      <w:r w:rsidRPr="007E6C67">
        <w:rPr>
          <w:rFonts w:cstheme="majorBidi"/>
        </w:rPr>
        <w:t xml:space="preserve"> of the </w:t>
      </w:r>
      <w:r w:rsidR="00F41A3A" w:rsidRPr="007E6C67">
        <w:rPr>
          <w:rFonts w:cstheme="majorBidi"/>
        </w:rPr>
        <w:t xml:space="preserve">externalization and </w:t>
      </w:r>
      <w:r w:rsidR="00D85392" w:rsidRPr="007E6C67">
        <w:rPr>
          <w:rFonts w:cstheme="majorBidi"/>
        </w:rPr>
        <w:t>relocation</w:t>
      </w:r>
      <w:r w:rsidRPr="007E6C67">
        <w:rPr>
          <w:rFonts w:cstheme="majorBidi"/>
        </w:rPr>
        <w:t xml:space="preserve"> of </w:t>
      </w:r>
      <w:r w:rsidR="001F748B" w:rsidRPr="007E6C67">
        <w:rPr>
          <w:rFonts w:cstheme="majorBidi"/>
        </w:rPr>
        <w:t>ecologically</w:t>
      </w:r>
      <w:r w:rsidR="00D85392" w:rsidRPr="007E6C67">
        <w:rPr>
          <w:rFonts w:cstheme="majorBidi"/>
        </w:rPr>
        <w:t xml:space="preserve"> degrading industrial and agricultural processes </w:t>
      </w:r>
      <w:r w:rsidR="00667747" w:rsidRPr="007E6C67">
        <w:rPr>
          <w:rFonts w:cstheme="majorBidi"/>
        </w:rPr>
        <w:t xml:space="preserve">from the Global North to the South </w:t>
      </w:r>
      <w:r w:rsidRPr="007E6C67">
        <w:rPr>
          <w:rFonts w:cstheme="majorBidi"/>
        </w:rPr>
        <w:t xml:space="preserve">(Bunker 1985; Hornborg 1998; Jorgenson 2012, 2016; Jorgenson and Rice 2012; Roberts and Parks 2007). </w:t>
      </w:r>
      <w:r w:rsidR="00F41A3A" w:rsidRPr="007E6C67">
        <w:rPr>
          <w:rFonts w:cstheme="majorBidi"/>
        </w:rPr>
        <w:t>The notion of</w:t>
      </w:r>
      <w:r w:rsidRPr="007E6C67">
        <w:rPr>
          <w:rFonts w:cstheme="majorBidi"/>
        </w:rPr>
        <w:t xml:space="preserve"> </w:t>
      </w:r>
      <w:r w:rsidR="00F41A3A" w:rsidRPr="007E6C67">
        <w:rPr>
          <w:rFonts w:cstheme="majorBidi"/>
        </w:rPr>
        <w:t>“</w:t>
      </w:r>
      <w:r w:rsidRPr="007E6C67">
        <w:rPr>
          <w:rFonts w:cstheme="majorBidi"/>
        </w:rPr>
        <w:t>unequal exchange</w:t>
      </w:r>
      <w:r w:rsidR="00F41A3A" w:rsidRPr="007E6C67">
        <w:rPr>
          <w:rFonts w:cstheme="majorBidi"/>
        </w:rPr>
        <w:t>”</w:t>
      </w:r>
      <w:r w:rsidRPr="007E6C67">
        <w:rPr>
          <w:rFonts w:cstheme="majorBidi"/>
        </w:rPr>
        <w:t xml:space="preserve"> </w:t>
      </w:r>
      <w:r w:rsidR="00F41A3A" w:rsidRPr="007E6C67">
        <w:rPr>
          <w:rFonts w:cstheme="majorBidi"/>
        </w:rPr>
        <w:t>has its roots in the dependency tradition and the works of</w:t>
      </w:r>
      <w:r w:rsidRPr="007E6C67">
        <w:rPr>
          <w:rFonts w:cstheme="majorBidi"/>
        </w:rPr>
        <w:t xml:space="preserve"> Arghiri Emmanuel (1972) and Samir Amin (1976)</w:t>
      </w:r>
      <w:r w:rsidR="00F41A3A" w:rsidRPr="007E6C67">
        <w:rPr>
          <w:rFonts w:cstheme="majorBidi"/>
        </w:rPr>
        <w:t xml:space="preserve"> as a theoretical concept </w:t>
      </w:r>
      <w:r w:rsidRPr="007E6C67">
        <w:rPr>
          <w:rFonts w:cstheme="majorBidi"/>
        </w:rPr>
        <w:t xml:space="preserve">to describe the </w:t>
      </w:r>
      <w:r w:rsidR="001F748B" w:rsidRPr="007E6C67">
        <w:rPr>
          <w:rFonts w:cstheme="majorBidi"/>
        </w:rPr>
        <w:t>persiste</w:t>
      </w:r>
      <w:r w:rsidRPr="007E6C67">
        <w:rPr>
          <w:rFonts w:cstheme="majorBidi"/>
        </w:rPr>
        <w:t>nt inequality in global patterns</w:t>
      </w:r>
      <w:r w:rsidR="00F41A3A" w:rsidRPr="007E6C67">
        <w:rPr>
          <w:rFonts w:cstheme="majorBidi"/>
        </w:rPr>
        <w:t xml:space="preserve"> of exchange between countries</w:t>
      </w:r>
      <w:r w:rsidRPr="007E6C67">
        <w:rPr>
          <w:rFonts w:cstheme="majorBidi"/>
        </w:rPr>
        <w:t xml:space="preserve">. </w:t>
      </w:r>
      <w:r w:rsidR="00F41A3A" w:rsidRPr="007E6C67">
        <w:rPr>
          <w:rFonts w:cstheme="majorBidi"/>
        </w:rPr>
        <w:t xml:space="preserve">Alf Hornborg (1998) expanded this theoretical concept to include ecological as well as economic exchange. </w:t>
      </w:r>
      <w:r w:rsidRPr="007E6C67">
        <w:rPr>
          <w:rFonts w:cstheme="majorBidi"/>
        </w:rPr>
        <w:t xml:space="preserve">This perspective </w:t>
      </w:r>
      <w:r w:rsidR="001F748B" w:rsidRPr="007E6C67">
        <w:rPr>
          <w:rFonts w:cstheme="majorBidi"/>
        </w:rPr>
        <w:t>attempts</w:t>
      </w:r>
      <w:r w:rsidR="00F41A3A" w:rsidRPr="007E6C67">
        <w:rPr>
          <w:rFonts w:cstheme="majorBidi"/>
        </w:rPr>
        <w:t xml:space="preserve"> to</w:t>
      </w:r>
      <w:r w:rsidRPr="007E6C67">
        <w:rPr>
          <w:rFonts w:cstheme="majorBidi"/>
        </w:rPr>
        <w:t xml:space="preserve"> </w:t>
      </w:r>
      <w:r w:rsidR="001F748B" w:rsidRPr="007E6C67">
        <w:rPr>
          <w:rFonts w:cstheme="majorBidi"/>
        </w:rPr>
        <w:t>explain</w:t>
      </w:r>
      <w:r w:rsidRPr="007E6C67">
        <w:rPr>
          <w:rFonts w:cstheme="majorBidi"/>
        </w:rPr>
        <w:t xml:space="preserve"> the unequal structure and processes of the global economy and how </w:t>
      </w:r>
      <w:r w:rsidR="001F748B" w:rsidRPr="007E6C67">
        <w:rPr>
          <w:rFonts w:cstheme="majorBidi"/>
        </w:rPr>
        <w:t xml:space="preserve">some countries perpetually </w:t>
      </w:r>
      <w:r w:rsidRPr="007E6C67">
        <w:rPr>
          <w:rFonts w:cstheme="majorBidi"/>
        </w:rPr>
        <w:t>benefi</w:t>
      </w:r>
      <w:r w:rsidR="001F748B" w:rsidRPr="007E6C67">
        <w:rPr>
          <w:rFonts w:cstheme="majorBidi"/>
        </w:rPr>
        <w:t>t</w:t>
      </w:r>
      <w:r w:rsidRPr="007E6C67">
        <w:rPr>
          <w:rFonts w:cstheme="majorBidi"/>
        </w:rPr>
        <w:t xml:space="preserve"> at the cost of others (Jorgenson and Clark 2011; Rice 2007a; Rice 2009).</w:t>
      </w:r>
    </w:p>
    <w:p w14:paraId="259D1D9A" w14:textId="79C4BFFA" w:rsidR="00477782" w:rsidRPr="007E6C67" w:rsidRDefault="00F407CA" w:rsidP="00477782">
      <w:pPr>
        <w:pStyle w:val="Text"/>
        <w:rPr>
          <w:rFonts w:cstheme="majorBidi"/>
        </w:rPr>
      </w:pPr>
      <w:r w:rsidRPr="007E6C67">
        <w:rPr>
          <w:rFonts w:cstheme="majorBidi"/>
        </w:rPr>
        <w:lastRenderedPageBreak/>
        <w:t>Ecologically unequal exchange</w:t>
      </w:r>
      <w:r w:rsidR="0092440D" w:rsidRPr="007E6C67">
        <w:rPr>
          <w:rFonts w:cstheme="majorBidi"/>
        </w:rPr>
        <w:t xml:space="preserve"> </w:t>
      </w:r>
      <w:r w:rsidRPr="007E6C67">
        <w:rPr>
          <w:rFonts w:cstheme="majorBidi"/>
        </w:rPr>
        <w:t xml:space="preserve">theory </w:t>
      </w:r>
      <w:r w:rsidR="0092440D" w:rsidRPr="007E6C67">
        <w:rPr>
          <w:rFonts w:cstheme="majorBidi"/>
        </w:rPr>
        <w:t xml:space="preserve">identifies </w:t>
      </w:r>
      <w:r w:rsidRPr="007E6C67">
        <w:rPr>
          <w:rFonts w:cstheme="majorBidi"/>
        </w:rPr>
        <w:t>cross-national</w:t>
      </w:r>
      <w:r w:rsidR="0092440D" w:rsidRPr="007E6C67">
        <w:rPr>
          <w:rFonts w:cstheme="majorBidi"/>
        </w:rPr>
        <w:t xml:space="preserve"> inequalities as </w:t>
      </w:r>
      <w:r w:rsidRPr="007E6C67">
        <w:rPr>
          <w:rFonts w:cstheme="majorBidi"/>
        </w:rPr>
        <w:t xml:space="preserve">core </w:t>
      </w:r>
      <w:r w:rsidR="0092440D" w:rsidRPr="007E6C67">
        <w:rPr>
          <w:rFonts w:cstheme="majorBidi"/>
        </w:rPr>
        <w:t xml:space="preserve">functions that maintain the </w:t>
      </w:r>
      <w:r w:rsidRPr="007E6C67">
        <w:rPr>
          <w:rFonts w:cstheme="majorBidi"/>
        </w:rPr>
        <w:t>hierarchy of the</w:t>
      </w:r>
      <w:r w:rsidR="0092440D" w:rsidRPr="007E6C67">
        <w:rPr>
          <w:rFonts w:cstheme="majorBidi"/>
        </w:rPr>
        <w:t xml:space="preserve"> </w:t>
      </w:r>
      <w:r w:rsidRPr="007E6C67">
        <w:rPr>
          <w:rFonts w:cstheme="majorBidi"/>
        </w:rPr>
        <w:t>world economy through</w:t>
      </w:r>
      <w:r w:rsidR="0092440D" w:rsidRPr="007E6C67">
        <w:rPr>
          <w:rFonts w:cstheme="majorBidi"/>
        </w:rPr>
        <w:t xml:space="preserve"> </w:t>
      </w:r>
      <w:r w:rsidRPr="007E6C67">
        <w:rPr>
          <w:rFonts w:cstheme="majorBidi"/>
        </w:rPr>
        <w:t>ecological</w:t>
      </w:r>
      <w:r w:rsidR="0092440D" w:rsidRPr="007E6C67">
        <w:rPr>
          <w:rFonts w:cstheme="majorBidi"/>
        </w:rPr>
        <w:t xml:space="preserve"> destruction, over</w:t>
      </w:r>
      <w:r w:rsidRPr="007E6C67">
        <w:rPr>
          <w:rFonts w:cstheme="majorBidi"/>
        </w:rPr>
        <w:t>-</w:t>
      </w:r>
      <w:r w:rsidR="0092440D" w:rsidRPr="007E6C67">
        <w:rPr>
          <w:rFonts w:cstheme="majorBidi"/>
        </w:rPr>
        <w:t xml:space="preserve">extraction of natural resources, </w:t>
      </w:r>
      <w:r w:rsidRPr="007E6C67">
        <w:rPr>
          <w:rFonts w:cstheme="majorBidi"/>
        </w:rPr>
        <w:t>differences</w:t>
      </w:r>
      <w:r w:rsidR="0092440D" w:rsidRPr="007E6C67">
        <w:rPr>
          <w:rFonts w:cstheme="majorBidi"/>
        </w:rPr>
        <w:t xml:space="preserve"> in pollution standards, and </w:t>
      </w:r>
      <w:r w:rsidRPr="007E6C67">
        <w:rPr>
          <w:rFonts w:cstheme="majorBidi"/>
        </w:rPr>
        <w:t xml:space="preserve">the </w:t>
      </w:r>
      <w:r w:rsidR="0092440D" w:rsidRPr="007E6C67">
        <w:rPr>
          <w:rFonts w:cstheme="majorBidi"/>
        </w:rPr>
        <w:t xml:space="preserve">burdens of environmental </w:t>
      </w:r>
      <w:r w:rsidRPr="007E6C67">
        <w:rPr>
          <w:rFonts w:cstheme="majorBidi"/>
        </w:rPr>
        <w:t xml:space="preserve">risks </w:t>
      </w:r>
      <w:r w:rsidR="0092440D" w:rsidRPr="007E6C67">
        <w:rPr>
          <w:rFonts w:cstheme="majorBidi"/>
        </w:rPr>
        <w:t xml:space="preserve">(Burns et al. 2019; Frey 2003; Noble 2017; Rice 2007b). This perspective </w:t>
      </w:r>
      <w:r w:rsidRPr="007E6C67">
        <w:rPr>
          <w:rFonts w:cstheme="majorBidi"/>
        </w:rPr>
        <w:t>emphasizes</w:t>
      </w:r>
      <w:r w:rsidR="0092440D" w:rsidRPr="007E6C67">
        <w:rPr>
          <w:rFonts w:cstheme="majorBidi"/>
        </w:rPr>
        <w:t xml:space="preserve"> the negative impacts of exogenous factors such as trade and incorporation into the world economy, especially for lower-income nations, because it will lead to dependency and disarticulation of small-scale local economies (Givens et al. 2019; Jorgenson and Rice 2005). Within this framework, a convergence of equal development and lessened ecological inequality among all countries</w:t>
      </w:r>
      <w:r w:rsidR="00477782" w:rsidRPr="007E6C67">
        <w:rPr>
          <w:rFonts w:cstheme="majorBidi"/>
        </w:rPr>
        <w:t xml:space="preserve"> </w:t>
      </w:r>
      <w:r w:rsidR="0092440D" w:rsidRPr="007E6C67">
        <w:rPr>
          <w:rFonts w:cstheme="majorBidi"/>
        </w:rPr>
        <w:t>will likely not happen as long as the global s</w:t>
      </w:r>
      <w:r w:rsidRPr="007E6C67">
        <w:rPr>
          <w:rFonts w:cstheme="majorBidi"/>
        </w:rPr>
        <w:t>tratification system</w:t>
      </w:r>
      <w:r w:rsidR="0092440D" w:rsidRPr="007E6C67">
        <w:rPr>
          <w:rFonts w:cstheme="majorBidi"/>
        </w:rPr>
        <w:t xml:space="preserve"> persists.</w:t>
      </w:r>
      <w:r w:rsidR="00477782" w:rsidRPr="007E6C67">
        <w:rPr>
          <w:rFonts w:cstheme="majorBidi"/>
        </w:rPr>
        <w:t xml:space="preserve"> Therefore, </w:t>
      </w:r>
      <w:r w:rsidR="0004256C" w:rsidRPr="007E6C67">
        <w:rPr>
          <w:rFonts w:cstheme="majorBidi"/>
        </w:rPr>
        <w:t xml:space="preserve">from this perspective, </w:t>
      </w:r>
      <w:r w:rsidR="00477782" w:rsidRPr="007E6C67">
        <w:rPr>
          <w:rFonts w:cstheme="majorBidi"/>
        </w:rPr>
        <w:t xml:space="preserve">what we saw in </w:t>
      </w:r>
      <w:r w:rsidR="00477782" w:rsidRPr="007E6C67">
        <w:rPr>
          <w:rFonts w:cstheme="majorBidi"/>
        </w:rPr>
        <w:fldChar w:fldCharType="begin"/>
      </w:r>
      <w:r w:rsidR="00477782" w:rsidRPr="007E6C67">
        <w:rPr>
          <w:rFonts w:cstheme="majorBidi"/>
        </w:rPr>
        <w:instrText xml:space="preserve"> REF _Ref112852012 \h </w:instrText>
      </w:r>
      <w:r w:rsidR="007E6C67">
        <w:rPr>
          <w:rFonts w:cstheme="majorBidi"/>
        </w:rPr>
        <w:instrText xml:space="preserve"> \* MERGEFORMAT </w:instrText>
      </w:r>
      <w:r w:rsidR="00477782" w:rsidRPr="007E6C67">
        <w:rPr>
          <w:rFonts w:cstheme="majorBidi"/>
        </w:rPr>
      </w:r>
      <w:r w:rsidR="00477782" w:rsidRPr="007E6C67">
        <w:rPr>
          <w:rFonts w:cstheme="majorBidi"/>
        </w:rPr>
        <w:fldChar w:fldCharType="separate"/>
      </w:r>
      <w:r w:rsidR="006E743B" w:rsidRPr="007E6C67">
        <w:t xml:space="preserve">Figure </w:t>
      </w:r>
      <w:r w:rsidR="006E743B">
        <w:rPr>
          <w:noProof/>
        </w:rPr>
        <w:t>2</w:t>
      </w:r>
      <w:r w:rsidR="00477782" w:rsidRPr="007E6C67">
        <w:rPr>
          <w:rFonts w:cstheme="majorBidi"/>
        </w:rPr>
        <w:fldChar w:fldCharType="end"/>
      </w:r>
      <w:r w:rsidR="00477782" w:rsidRPr="007E6C67">
        <w:rPr>
          <w:rFonts w:cstheme="majorBidi"/>
        </w:rPr>
        <w:t xml:space="preserve"> is not a sign of convergence</w:t>
      </w:r>
      <w:r w:rsidR="00822132" w:rsidRPr="007E6C67">
        <w:rPr>
          <w:rFonts w:cstheme="majorBidi"/>
        </w:rPr>
        <w:t>,</w:t>
      </w:r>
      <w:r w:rsidR="00477782" w:rsidRPr="007E6C67">
        <w:rPr>
          <w:rFonts w:cstheme="majorBidi"/>
        </w:rPr>
        <w:t xml:space="preserve"> as ecological modernization would argue, but mainly shows the relocation of environmentally degrading processes from North to South.</w:t>
      </w:r>
    </w:p>
    <w:p w14:paraId="02C03B3B" w14:textId="71DA0E9E" w:rsidR="0092440D" w:rsidRPr="007E6C67" w:rsidRDefault="00F407CA" w:rsidP="0092440D">
      <w:pPr>
        <w:pStyle w:val="Text"/>
        <w:rPr>
          <w:rFonts w:cstheme="majorBidi"/>
        </w:rPr>
      </w:pPr>
      <w:r w:rsidRPr="007E6C67">
        <w:rPr>
          <w:rFonts w:cstheme="majorBidi"/>
        </w:rPr>
        <w:t xml:space="preserve">The ecologically unequal exchange </w:t>
      </w:r>
      <w:r w:rsidR="0092440D" w:rsidRPr="007E6C67">
        <w:rPr>
          <w:rFonts w:cstheme="majorBidi"/>
        </w:rPr>
        <w:t xml:space="preserve">further </w:t>
      </w:r>
      <w:r w:rsidR="00477782" w:rsidRPr="007E6C67">
        <w:rPr>
          <w:rFonts w:cstheme="majorBidi"/>
        </w:rPr>
        <w:t>posits</w:t>
      </w:r>
      <w:r w:rsidRPr="007E6C67">
        <w:rPr>
          <w:rFonts w:cstheme="majorBidi"/>
        </w:rPr>
        <w:t xml:space="preserve"> that</w:t>
      </w:r>
      <w:r w:rsidR="0092440D" w:rsidRPr="007E6C67">
        <w:rPr>
          <w:rFonts w:cstheme="majorBidi"/>
        </w:rPr>
        <w:t xml:space="preserve"> </w:t>
      </w:r>
      <w:r w:rsidR="00477782" w:rsidRPr="007E6C67">
        <w:rPr>
          <w:rFonts w:cstheme="majorBidi"/>
        </w:rPr>
        <w:t xml:space="preserve">the </w:t>
      </w:r>
      <w:r w:rsidR="0092440D" w:rsidRPr="007E6C67">
        <w:rPr>
          <w:rFonts w:cstheme="majorBidi"/>
        </w:rPr>
        <w:t>inequity</w:t>
      </w:r>
      <w:r w:rsidR="00477782" w:rsidRPr="007E6C67">
        <w:rPr>
          <w:rFonts w:cstheme="majorBidi"/>
        </w:rPr>
        <w:t xml:space="preserve"> observed</w:t>
      </w:r>
      <w:r w:rsidR="0092440D" w:rsidRPr="007E6C67">
        <w:rPr>
          <w:rFonts w:cstheme="majorBidi"/>
        </w:rPr>
        <w:t xml:space="preserve"> </w:t>
      </w:r>
      <w:r w:rsidRPr="007E6C67">
        <w:rPr>
          <w:rFonts w:cstheme="majorBidi"/>
        </w:rPr>
        <w:t>in</w:t>
      </w:r>
      <w:r w:rsidR="00477782" w:rsidRPr="007E6C67">
        <w:rPr>
          <w:rFonts w:cstheme="majorBidi"/>
        </w:rPr>
        <w:t xml:space="preserve"> the </w:t>
      </w:r>
      <w:r w:rsidR="00774A40" w:rsidRPr="007E6C67">
        <w:rPr>
          <w:rFonts w:cstheme="majorBidi"/>
        </w:rPr>
        <w:t>burdens</w:t>
      </w:r>
      <w:r w:rsidR="00477782" w:rsidRPr="007E6C67">
        <w:rPr>
          <w:rFonts w:cstheme="majorBidi"/>
        </w:rPr>
        <w:t xml:space="preserve"> of</w:t>
      </w:r>
      <w:r w:rsidR="0092440D" w:rsidRPr="007E6C67">
        <w:rPr>
          <w:rFonts w:cstheme="majorBidi"/>
        </w:rPr>
        <w:t xml:space="preserve"> environmental </w:t>
      </w:r>
      <w:r w:rsidR="00477782" w:rsidRPr="007E6C67">
        <w:rPr>
          <w:rFonts w:cstheme="majorBidi"/>
        </w:rPr>
        <w:t xml:space="preserve">degradation </w:t>
      </w:r>
      <w:r w:rsidR="00774A40" w:rsidRPr="007E6C67">
        <w:rPr>
          <w:rFonts w:cstheme="majorBidi"/>
        </w:rPr>
        <w:t>is primarily a function of</w:t>
      </w:r>
      <w:r w:rsidR="0092440D" w:rsidRPr="007E6C67">
        <w:rPr>
          <w:rFonts w:cstheme="majorBidi"/>
        </w:rPr>
        <w:t xml:space="preserve"> </w:t>
      </w:r>
      <w:r w:rsidRPr="007E6C67">
        <w:rPr>
          <w:rFonts w:cstheme="majorBidi"/>
        </w:rPr>
        <w:t>each nation</w:t>
      </w:r>
      <w:r w:rsidR="00774A40" w:rsidRPr="007E6C67">
        <w:rPr>
          <w:rFonts w:cstheme="majorBidi"/>
        </w:rPr>
        <w:t>’</w:t>
      </w:r>
      <w:r w:rsidRPr="007E6C67">
        <w:rPr>
          <w:rFonts w:cstheme="majorBidi"/>
        </w:rPr>
        <w:t xml:space="preserve">s position in the world economy </w:t>
      </w:r>
      <w:r w:rsidR="0092440D" w:rsidRPr="007E6C67">
        <w:rPr>
          <w:rFonts w:cstheme="majorBidi"/>
        </w:rPr>
        <w:t xml:space="preserve">(Hornborg 2009; Jorgenson and Rice 2005; Rice 2008). The offshoring of hazardous </w:t>
      </w:r>
      <w:r w:rsidR="00774A40" w:rsidRPr="007E6C67">
        <w:rPr>
          <w:rFonts w:cstheme="majorBidi"/>
        </w:rPr>
        <w:t>economic activities</w:t>
      </w:r>
      <w:r w:rsidR="0092440D" w:rsidRPr="007E6C67">
        <w:rPr>
          <w:rFonts w:cstheme="majorBidi"/>
        </w:rPr>
        <w:t xml:space="preserve"> and wastes to middle- and low-income countries has led to increased resource depletion and </w:t>
      </w:r>
      <w:r w:rsidRPr="007E6C67">
        <w:rPr>
          <w:rFonts w:cstheme="majorBidi"/>
        </w:rPr>
        <w:t>widespread</w:t>
      </w:r>
      <w:r w:rsidR="0092440D" w:rsidRPr="007E6C67">
        <w:rPr>
          <w:rFonts w:cstheme="majorBidi"/>
        </w:rPr>
        <w:t xml:space="preserve"> environmental destruction within these nations (Rudel et al. 2011). Frey (2003) </w:t>
      </w:r>
      <w:r w:rsidRPr="007E6C67">
        <w:rPr>
          <w:rFonts w:cstheme="majorBidi"/>
        </w:rPr>
        <w:t>shows how</w:t>
      </w:r>
      <w:r w:rsidR="0092440D" w:rsidRPr="007E6C67">
        <w:rPr>
          <w:rFonts w:cstheme="majorBidi"/>
        </w:rPr>
        <w:t xml:space="preserve"> export processing zones (EPZs)</w:t>
      </w:r>
      <w:r w:rsidRPr="007E6C67">
        <w:rPr>
          <w:rFonts w:cstheme="majorBidi"/>
        </w:rPr>
        <w:t xml:space="preserve">, mostly </w:t>
      </w:r>
      <w:r w:rsidR="0092440D" w:rsidRPr="007E6C67">
        <w:rPr>
          <w:rFonts w:cstheme="majorBidi"/>
        </w:rPr>
        <w:t xml:space="preserve">established in peripheral </w:t>
      </w:r>
      <w:r w:rsidRPr="007E6C67">
        <w:rPr>
          <w:rFonts w:cstheme="majorBidi"/>
        </w:rPr>
        <w:t xml:space="preserve">countries and </w:t>
      </w:r>
      <w:r w:rsidR="00774A40" w:rsidRPr="007E6C67">
        <w:rPr>
          <w:rFonts w:cstheme="majorBidi"/>
        </w:rPr>
        <w:t>areas</w:t>
      </w:r>
      <w:r w:rsidR="0092440D" w:rsidRPr="007E6C67">
        <w:rPr>
          <w:rFonts w:cstheme="majorBidi"/>
        </w:rPr>
        <w:t xml:space="preserve"> </w:t>
      </w:r>
      <w:r w:rsidR="00774A40" w:rsidRPr="007E6C67">
        <w:rPr>
          <w:rFonts w:cstheme="majorBidi"/>
        </w:rPr>
        <w:t>and marked by</w:t>
      </w:r>
      <w:r w:rsidR="0092440D" w:rsidRPr="007E6C67">
        <w:rPr>
          <w:rFonts w:cstheme="majorBidi"/>
        </w:rPr>
        <w:t xml:space="preserve"> offer</w:t>
      </w:r>
      <w:r w:rsidRPr="007E6C67">
        <w:rPr>
          <w:rFonts w:cstheme="majorBidi"/>
        </w:rPr>
        <w:t>ing</w:t>
      </w:r>
      <w:r w:rsidR="0092440D" w:rsidRPr="007E6C67">
        <w:rPr>
          <w:rFonts w:cstheme="majorBidi"/>
        </w:rPr>
        <w:t xml:space="preserve"> limited </w:t>
      </w:r>
      <w:r w:rsidR="00774A40" w:rsidRPr="007E6C67">
        <w:rPr>
          <w:rFonts w:cstheme="majorBidi"/>
        </w:rPr>
        <w:t xml:space="preserve">to non-existing </w:t>
      </w:r>
      <w:r w:rsidR="0092440D" w:rsidRPr="007E6C67">
        <w:rPr>
          <w:rFonts w:cstheme="majorBidi"/>
        </w:rPr>
        <w:t>labor and environmental regulations</w:t>
      </w:r>
      <w:r w:rsidR="00774A40" w:rsidRPr="007E6C67">
        <w:rPr>
          <w:rFonts w:cstheme="majorBidi"/>
        </w:rPr>
        <w:t xml:space="preserve"> and protections</w:t>
      </w:r>
      <w:r w:rsidRPr="007E6C67">
        <w:rPr>
          <w:rFonts w:cstheme="majorBidi"/>
        </w:rPr>
        <w:t>, are essential for the capitalist world economy</w:t>
      </w:r>
      <w:r w:rsidR="00774A40" w:rsidRPr="007E6C67">
        <w:rPr>
          <w:rFonts w:cstheme="majorBidi"/>
        </w:rPr>
        <w:t xml:space="preserve"> to function</w:t>
      </w:r>
      <w:r w:rsidR="0092440D" w:rsidRPr="007E6C67">
        <w:rPr>
          <w:rFonts w:cstheme="majorBidi"/>
        </w:rPr>
        <w:t xml:space="preserve">. </w:t>
      </w:r>
      <w:r w:rsidRPr="007E6C67">
        <w:rPr>
          <w:rFonts w:cstheme="majorBidi"/>
        </w:rPr>
        <w:t>EPZs are mainly used</w:t>
      </w:r>
      <w:r w:rsidR="0092440D" w:rsidRPr="007E6C67">
        <w:rPr>
          <w:rFonts w:cstheme="majorBidi"/>
        </w:rPr>
        <w:t xml:space="preserve"> to transfer the core’s hazardous production to the periphery. </w:t>
      </w:r>
      <w:r w:rsidRPr="007E6C67">
        <w:rPr>
          <w:rFonts w:cstheme="majorBidi"/>
        </w:rPr>
        <w:t>Therefore</w:t>
      </w:r>
      <w:r w:rsidR="0092440D" w:rsidRPr="007E6C67">
        <w:rPr>
          <w:rFonts w:cstheme="majorBidi"/>
        </w:rPr>
        <w:t xml:space="preserve">, </w:t>
      </w:r>
      <w:r w:rsidRPr="007E6C67">
        <w:rPr>
          <w:rFonts w:cstheme="majorBidi"/>
        </w:rPr>
        <w:t>multinational</w:t>
      </w:r>
      <w:r w:rsidR="0092440D" w:rsidRPr="007E6C67">
        <w:rPr>
          <w:rFonts w:cstheme="majorBidi"/>
        </w:rPr>
        <w:t xml:space="preserve"> corporations have moved their </w:t>
      </w:r>
      <w:r w:rsidR="00774A40" w:rsidRPr="007E6C67">
        <w:rPr>
          <w:rFonts w:cstheme="majorBidi"/>
        </w:rPr>
        <w:t xml:space="preserve">polluting </w:t>
      </w:r>
      <w:r w:rsidR="0092440D" w:rsidRPr="007E6C67">
        <w:rPr>
          <w:rFonts w:cstheme="majorBidi"/>
        </w:rPr>
        <w:t xml:space="preserve">production </w:t>
      </w:r>
      <w:r w:rsidR="00774A40" w:rsidRPr="007E6C67">
        <w:rPr>
          <w:rFonts w:cstheme="majorBidi"/>
        </w:rPr>
        <w:t xml:space="preserve">processes </w:t>
      </w:r>
      <w:r w:rsidR="0092440D" w:rsidRPr="007E6C67">
        <w:rPr>
          <w:rFonts w:cstheme="majorBidi"/>
        </w:rPr>
        <w:t xml:space="preserve">to EPZs </w:t>
      </w:r>
      <w:r w:rsidR="0092440D" w:rsidRPr="007E6C67">
        <w:rPr>
          <w:rFonts w:cstheme="majorBidi"/>
        </w:rPr>
        <w:lastRenderedPageBreak/>
        <w:t xml:space="preserve">in </w:t>
      </w:r>
      <w:r w:rsidRPr="007E6C67">
        <w:rPr>
          <w:rFonts w:cstheme="majorBidi"/>
        </w:rPr>
        <w:t>“</w:t>
      </w:r>
      <w:r w:rsidR="0092440D" w:rsidRPr="007E6C67">
        <w:rPr>
          <w:rFonts w:cstheme="majorBidi"/>
        </w:rPr>
        <w:t>more than sixty countries in Africa, Asia, Latin America, and the Caribbean” (Frey 2003:</w:t>
      </w:r>
      <w:r w:rsidRPr="007E6C67">
        <w:rPr>
          <w:rFonts w:cstheme="majorBidi"/>
        </w:rPr>
        <w:t xml:space="preserve"> </w:t>
      </w:r>
      <w:r w:rsidR="0092440D" w:rsidRPr="007E6C67">
        <w:rPr>
          <w:rFonts w:cstheme="majorBidi"/>
        </w:rPr>
        <w:t xml:space="preserve">318; Chen 1995; Jauch 2002). </w:t>
      </w:r>
    </w:p>
    <w:p w14:paraId="04226962" w14:textId="78D556FE" w:rsidR="0092440D" w:rsidRPr="007E6C67" w:rsidRDefault="00774A40" w:rsidP="0077256B">
      <w:pPr>
        <w:pStyle w:val="Text"/>
        <w:rPr>
          <w:rFonts w:cstheme="majorBidi"/>
        </w:rPr>
      </w:pPr>
      <w:r w:rsidRPr="007E6C67">
        <w:rPr>
          <w:rFonts w:cstheme="majorBidi"/>
        </w:rPr>
        <w:t>As we saw, ecologically unequal exchange and ecological modernization</w:t>
      </w:r>
      <w:r w:rsidR="0092440D" w:rsidRPr="007E6C67">
        <w:rPr>
          <w:rFonts w:cstheme="majorBidi"/>
        </w:rPr>
        <w:t xml:space="preserve"> offer opposing explanations for the impact of development</w:t>
      </w:r>
      <w:r w:rsidR="00822132" w:rsidRPr="007E6C67">
        <w:rPr>
          <w:rFonts w:cstheme="majorBidi"/>
        </w:rPr>
        <w:t xml:space="preserve"> on environmental degradation and its burdens, particularly in terms of incorporation into the world economy and global trade system</w:t>
      </w:r>
      <w:r w:rsidR="0092440D" w:rsidRPr="007E6C67">
        <w:rPr>
          <w:rFonts w:cstheme="majorBidi"/>
        </w:rPr>
        <w:t xml:space="preserve">. For the proponents of </w:t>
      </w:r>
      <w:r w:rsidRPr="007E6C67">
        <w:rPr>
          <w:rFonts w:cstheme="majorBidi"/>
        </w:rPr>
        <w:t>ecological modernization</w:t>
      </w:r>
      <w:r w:rsidR="0092440D" w:rsidRPr="007E6C67">
        <w:rPr>
          <w:rFonts w:cstheme="majorBidi"/>
        </w:rPr>
        <w:t>, development and growth will lead to decreased levels of environmental degradation</w:t>
      </w:r>
      <w:r w:rsidR="00822132" w:rsidRPr="007E6C67">
        <w:rPr>
          <w:rFonts w:cstheme="majorBidi"/>
        </w:rPr>
        <w:t>,</w:t>
      </w:r>
      <w:r w:rsidR="0092440D" w:rsidRPr="007E6C67">
        <w:rPr>
          <w:rFonts w:cstheme="majorBidi"/>
        </w:rPr>
        <w:t xml:space="preserve"> and establishing and expanding trade routes with developed nations can only help developing economies in this process. However, according to </w:t>
      </w:r>
      <w:r w:rsidRPr="007E6C67">
        <w:rPr>
          <w:rFonts w:cstheme="majorBidi"/>
        </w:rPr>
        <w:t>the ecologically unequal exchange perspective</w:t>
      </w:r>
      <w:r w:rsidR="0092440D" w:rsidRPr="007E6C67">
        <w:rPr>
          <w:rFonts w:cstheme="majorBidi"/>
        </w:rPr>
        <w:t xml:space="preserve">, the unequal structure of </w:t>
      </w:r>
      <w:r w:rsidR="00822132" w:rsidRPr="007E6C67">
        <w:rPr>
          <w:rFonts w:cstheme="majorBidi"/>
        </w:rPr>
        <w:t>the global trade system will yield dissimilar results for higher- and lower-income nations. T</w:t>
      </w:r>
      <w:r w:rsidR="0092440D" w:rsidRPr="007E6C67">
        <w:rPr>
          <w:rFonts w:cstheme="majorBidi"/>
        </w:rPr>
        <w:t>he vertical flow of goods and materials from developing economies to developed countries will exacerbate environmental degradation and its burdens in the global South. Th</w:t>
      </w:r>
      <w:r w:rsidR="00822132" w:rsidRPr="007E6C67">
        <w:rPr>
          <w:rFonts w:cstheme="majorBidi"/>
        </w:rPr>
        <w:t>is chapter aim</w:t>
      </w:r>
      <w:r w:rsidR="0092440D" w:rsidRPr="007E6C67">
        <w:rPr>
          <w:rFonts w:cstheme="majorBidi"/>
        </w:rPr>
        <w:t xml:space="preserve">s to empirically assess the </w:t>
      </w:r>
      <w:r w:rsidR="00003122" w:rsidRPr="007E6C67">
        <w:rPr>
          <w:rFonts w:cstheme="majorBidi"/>
        </w:rPr>
        <w:t>plausibility and</w:t>
      </w:r>
      <w:r w:rsidR="0092440D" w:rsidRPr="007E6C67">
        <w:rPr>
          <w:rFonts w:cstheme="majorBidi"/>
        </w:rPr>
        <w:t xml:space="preserve"> compare the explanatory power of these two </w:t>
      </w:r>
      <w:r w:rsidR="00003122" w:rsidRPr="007E6C67">
        <w:rPr>
          <w:rFonts w:cstheme="majorBidi"/>
        </w:rPr>
        <w:t>perspectives</w:t>
      </w:r>
      <w:r w:rsidR="0092440D" w:rsidRPr="007E6C67">
        <w:rPr>
          <w:rFonts w:cstheme="majorBidi"/>
        </w:rPr>
        <w:t xml:space="preserve"> in explaining the observed heterogeneity in nations’ trajectories of death rate attributable to air pollution – one of the risks and actual burdens of anthropogenic environmental degradation for </w:t>
      </w:r>
      <w:r w:rsidR="00822132" w:rsidRPr="007E6C67">
        <w:rPr>
          <w:rFonts w:cstheme="majorBidi"/>
        </w:rPr>
        <w:t>countrie</w:t>
      </w:r>
      <w:r w:rsidR="0092440D" w:rsidRPr="007E6C67">
        <w:rPr>
          <w:rFonts w:cstheme="majorBidi"/>
        </w:rPr>
        <w:t>s and their people.</w:t>
      </w:r>
    </w:p>
    <w:p w14:paraId="72C56B0E" w14:textId="45907664" w:rsidR="0092440D" w:rsidRPr="007E6C67" w:rsidRDefault="0092440D" w:rsidP="0092440D">
      <w:pPr>
        <w:pStyle w:val="Heading2"/>
        <w:rPr>
          <w:rFonts w:asciiTheme="majorBidi" w:hAnsiTheme="majorBidi"/>
        </w:rPr>
      </w:pPr>
      <w:bookmarkStart w:id="31" w:name="_Toc120783384"/>
      <w:r w:rsidRPr="007E6C67">
        <w:rPr>
          <w:rFonts w:asciiTheme="majorBidi" w:hAnsiTheme="majorBidi"/>
        </w:rPr>
        <w:t xml:space="preserve">Data and </w:t>
      </w:r>
      <w:r w:rsidR="00822132" w:rsidRPr="007E6C67">
        <w:rPr>
          <w:rFonts w:asciiTheme="majorBidi" w:hAnsiTheme="majorBidi"/>
        </w:rPr>
        <w:t>Measurements</w:t>
      </w:r>
      <w:bookmarkEnd w:id="31"/>
    </w:p>
    <w:p w14:paraId="538F17AF" w14:textId="214D4D20" w:rsidR="00902F2C" w:rsidRPr="007E6C67" w:rsidRDefault="00902F2C" w:rsidP="00902F2C">
      <w:pPr>
        <w:pStyle w:val="Text"/>
        <w:rPr>
          <w:rFonts w:cstheme="majorBidi"/>
        </w:rPr>
      </w:pPr>
      <w:r w:rsidRPr="007E6C67">
        <w:rPr>
          <w:rFonts w:cstheme="majorBidi"/>
        </w:rPr>
        <w:t>In this chapter</w:t>
      </w:r>
      <w:r w:rsidR="00D31E8F" w:rsidRPr="007E6C67">
        <w:rPr>
          <w:rFonts w:cstheme="majorBidi"/>
        </w:rPr>
        <w:t>,</w:t>
      </w:r>
      <w:r w:rsidRPr="007E6C67">
        <w:rPr>
          <w:rFonts w:cstheme="majorBidi"/>
        </w:rPr>
        <w:t xml:space="preserve"> I will focus on </w:t>
      </w:r>
      <w:r w:rsidR="00822132" w:rsidRPr="007E6C67">
        <w:rPr>
          <w:rFonts w:cstheme="majorBidi"/>
        </w:rPr>
        <w:t xml:space="preserve">the </w:t>
      </w:r>
      <w:r w:rsidRPr="007E6C67">
        <w:rPr>
          <w:rFonts w:cstheme="majorBidi"/>
        </w:rPr>
        <w:t>death rate attributable to air pollution as the dependent variable. The Global Burden of Diseases (GBD 2017) uses 701 sources – including national surveys, censuses, government reports, and the World Health Organization (WHO) Household Energy Database – to estimate mortality rates attributable to air pollution in countries and territories. T</w:t>
      </w:r>
      <w:r w:rsidR="00822132" w:rsidRPr="007E6C67">
        <w:rPr>
          <w:rFonts w:cstheme="majorBidi"/>
        </w:rPr>
        <w:t>he GBD uses the comparative risk assessment (CRA) conceptual framework developed by Murray and Lopez (1999) to estimate death rates</w:t>
      </w:r>
      <w:r w:rsidRPr="007E6C67">
        <w:rPr>
          <w:rFonts w:cstheme="majorBidi"/>
        </w:rPr>
        <w:t xml:space="preserve">. This framework allows for </w:t>
      </w:r>
      <w:r w:rsidR="00822132" w:rsidRPr="007E6C67">
        <w:rPr>
          <w:rFonts w:cstheme="majorBidi"/>
        </w:rPr>
        <w:t xml:space="preserve">the </w:t>
      </w:r>
      <w:r w:rsidRPr="007E6C67">
        <w:rPr>
          <w:rFonts w:cstheme="majorBidi"/>
        </w:rPr>
        <w:t xml:space="preserve">quantification of risks or causes that contribute to health outcomes at any level of analysis.  </w:t>
      </w:r>
    </w:p>
    <w:p w14:paraId="338C736F" w14:textId="3B03EDA6" w:rsidR="00902F2C" w:rsidRPr="007E6C67" w:rsidRDefault="00902F2C" w:rsidP="00902F2C">
      <w:pPr>
        <w:pStyle w:val="Text"/>
        <w:rPr>
          <w:rFonts w:cstheme="majorBidi"/>
        </w:rPr>
      </w:pPr>
      <w:r w:rsidRPr="007E6C67">
        <w:rPr>
          <w:rFonts w:cstheme="majorBidi"/>
        </w:rPr>
        <w:lastRenderedPageBreak/>
        <w:t xml:space="preserve">Following Murray and Lopez (1999), the GBD uses the theoretical minimum risk exposure level (TMREL) counterfactual distribution that captures the maximum attributable burden for causal risk-outcome pairs. </w:t>
      </w:r>
      <w:r w:rsidR="00822132" w:rsidRPr="007E6C67">
        <w:rPr>
          <w:rFonts w:cstheme="majorBidi"/>
        </w:rPr>
        <w:t>The GBD focuses on the relationship between ambient air pollution and cerebrovascular disease, chronic obstructive pulmonary disease, ischemic heart disease, and lung cancer to estimate death rates attributable to air pollution</w:t>
      </w:r>
      <w:r w:rsidRPr="007E6C67">
        <w:rPr>
          <w:rFonts w:cstheme="majorBidi"/>
        </w:rPr>
        <w:t xml:space="preserve">. The GBD uses the method of moments (MoM) to estimate the probability distribution of the risk of death from air pollution within populations. The dataset reports estimated means, as well as lower- and upper-bound estimations. </w:t>
      </w:r>
      <w:r w:rsidR="00D31E8F" w:rsidRPr="007E6C67">
        <w:rPr>
          <w:rFonts w:cstheme="majorBidi"/>
        </w:rPr>
        <w:t>In my analyses</w:t>
      </w:r>
      <w:r w:rsidRPr="007E6C67">
        <w:rPr>
          <w:rFonts w:cstheme="majorBidi"/>
        </w:rPr>
        <w:t xml:space="preserve">, I use the average estimates of </w:t>
      </w:r>
      <w:r w:rsidR="00822132" w:rsidRPr="007E6C67">
        <w:rPr>
          <w:rFonts w:cstheme="majorBidi"/>
        </w:rPr>
        <w:t xml:space="preserve">the </w:t>
      </w:r>
      <w:r w:rsidRPr="007E6C67">
        <w:rPr>
          <w:rFonts w:cstheme="majorBidi"/>
        </w:rPr>
        <w:t xml:space="preserve">death rate attributed to air pollution from the GBD. Due to the skewness observed in the distribution of death rates attributable to air pollution, I use the natural logarithm of this variable in </w:t>
      </w:r>
      <w:r w:rsidR="00D31E8F" w:rsidRPr="007E6C67">
        <w:rPr>
          <w:rFonts w:cstheme="majorBidi"/>
        </w:rPr>
        <w:t>my</w:t>
      </w:r>
      <w:r w:rsidRPr="007E6C67">
        <w:rPr>
          <w:rFonts w:cstheme="majorBidi"/>
        </w:rPr>
        <w:t xml:space="preserve"> analyses. Logged death rate attributable to air pollution has a mean of 4.902 and a standard deviation of 0.728 in the final sample.</w:t>
      </w:r>
    </w:p>
    <w:p w14:paraId="2E354184" w14:textId="05D0DFEA" w:rsidR="00902F2C" w:rsidRPr="007E6C67" w:rsidRDefault="00902F2C" w:rsidP="00902F2C">
      <w:pPr>
        <w:pStyle w:val="Text"/>
        <w:rPr>
          <w:rFonts w:cstheme="majorBidi"/>
        </w:rPr>
      </w:pPr>
      <w:r w:rsidRPr="007E6C67">
        <w:rPr>
          <w:rFonts w:cstheme="majorBidi"/>
        </w:rPr>
        <w:t xml:space="preserve">The analyses include time-invariant and time-varying independent variables. I capture countries’ </w:t>
      </w:r>
      <w:r w:rsidRPr="007E6C67">
        <w:rPr>
          <w:rFonts w:cstheme="majorBidi"/>
          <w:i/>
          <w:iCs/>
        </w:rPr>
        <w:t>position in the world economy</w:t>
      </w:r>
      <w:r w:rsidRPr="007E6C67">
        <w:rPr>
          <w:rFonts w:cstheme="majorBidi"/>
        </w:rPr>
        <w:t xml:space="preserve"> by the initial level of national income as a time-invariant variable. I use gross national income (GNI) per capita in 1991, the starting point of the panel, to categorize nations into three groups</w:t>
      </w:r>
      <w:r w:rsidR="00193B4D" w:rsidRPr="007E6C67">
        <w:rPr>
          <w:rFonts w:cstheme="majorBidi"/>
        </w:rPr>
        <w:t>:</w:t>
      </w:r>
      <w:r w:rsidRPr="007E6C67">
        <w:rPr>
          <w:rFonts w:cstheme="majorBidi"/>
        </w:rPr>
        <w:t xml:space="preserve"> </w:t>
      </w:r>
      <w:r w:rsidR="00193B4D" w:rsidRPr="007E6C67">
        <w:rPr>
          <w:rFonts w:cstheme="majorBidi"/>
        </w:rPr>
        <w:t>1)</w:t>
      </w:r>
      <w:r w:rsidRPr="007E6C67">
        <w:rPr>
          <w:rFonts w:cstheme="majorBidi"/>
        </w:rPr>
        <w:t xml:space="preserve"> high- (GNI per capita &gt; $12,535), </w:t>
      </w:r>
      <w:r w:rsidR="00193B4D" w:rsidRPr="007E6C67">
        <w:rPr>
          <w:rFonts w:cstheme="majorBidi"/>
        </w:rPr>
        <w:t xml:space="preserve">2) </w:t>
      </w:r>
      <w:r w:rsidRPr="007E6C67">
        <w:rPr>
          <w:rFonts w:cstheme="majorBidi"/>
        </w:rPr>
        <w:t xml:space="preserve">middle- ($1,035 &lt; GNI per capita &lt; $12,535), and </w:t>
      </w:r>
      <w:r w:rsidR="00193B4D" w:rsidRPr="007E6C67">
        <w:rPr>
          <w:rFonts w:cstheme="majorBidi"/>
        </w:rPr>
        <w:t xml:space="preserve">3) </w:t>
      </w:r>
      <w:r w:rsidRPr="007E6C67">
        <w:rPr>
          <w:rFonts w:cstheme="majorBidi"/>
        </w:rPr>
        <w:t xml:space="preserve">low- (GNI per capita &lt; $1,035) income following the World Bank’s Atlas method. The second time-invariant independent variable in </w:t>
      </w:r>
      <w:r w:rsidR="00B91287" w:rsidRPr="007E6C67">
        <w:rPr>
          <w:rFonts w:cstheme="majorBidi"/>
        </w:rPr>
        <w:t>my</w:t>
      </w:r>
      <w:r w:rsidRPr="007E6C67">
        <w:rPr>
          <w:rFonts w:cstheme="majorBidi"/>
        </w:rPr>
        <w:t xml:space="preserve"> </w:t>
      </w:r>
      <w:r w:rsidR="00B91287" w:rsidRPr="007E6C67">
        <w:rPr>
          <w:rFonts w:cstheme="majorBidi"/>
        </w:rPr>
        <w:t>analyses</w:t>
      </w:r>
      <w:r w:rsidRPr="007E6C67">
        <w:rPr>
          <w:rFonts w:cstheme="majorBidi"/>
        </w:rPr>
        <w:t xml:space="preserve"> is the geographic region. I categorize countries into six groups: 1) Western Europe, North America, and Oceana, 2) </w:t>
      </w:r>
      <w:r w:rsidR="00822132" w:rsidRPr="007E6C67">
        <w:rPr>
          <w:rFonts w:cstheme="majorBidi"/>
        </w:rPr>
        <w:t xml:space="preserve">the </w:t>
      </w:r>
      <w:r w:rsidRPr="007E6C67">
        <w:rPr>
          <w:rFonts w:cstheme="majorBidi"/>
        </w:rPr>
        <w:t>Middle East and North Africa</w:t>
      </w:r>
      <w:r w:rsidR="00B91287" w:rsidRPr="007E6C67">
        <w:rPr>
          <w:rFonts w:cstheme="majorBidi"/>
        </w:rPr>
        <w:t xml:space="preserve"> (MENA)</w:t>
      </w:r>
      <w:r w:rsidRPr="007E6C67">
        <w:rPr>
          <w:rFonts w:cstheme="majorBidi"/>
        </w:rPr>
        <w:t xml:space="preserve">, 3) Sub-Saharan Africa, 4) Latin America, 5) South and East Asia and Pacific, and 6) Eastern Europe and Central Asia (former communist countries). </w:t>
      </w:r>
    </w:p>
    <w:p w14:paraId="5AE5CF10" w14:textId="14C1FEB7" w:rsidR="0034334F" w:rsidRPr="007E6C67" w:rsidRDefault="00902F2C" w:rsidP="0034334F">
      <w:pPr>
        <w:pStyle w:val="Text"/>
        <w:rPr>
          <w:rFonts w:cstheme="majorBidi"/>
        </w:rPr>
      </w:pPr>
      <w:r w:rsidRPr="007E6C67">
        <w:rPr>
          <w:rFonts w:cstheme="majorBidi"/>
        </w:rPr>
        <w:lastRenderedPageBreak/>
        <w:t xml:space="preserve">The </w:t>
      </w:r>
      <w:r w:rsidR="00822132" w:rsidRPr="007E6C67">
        <w:rPr>
          <w:rFonts w:cstheme="majorBidi"/>
        </w:rPr>
        <w:t>primary</w:t>
      </w:r>
      <w:r w:rsidRPr="007E6C67">
        <w:rPr>
          <w:rFonts w:cstheme="majorBidi"/>
        </w:rPr>
        <w:t xml:space="preserve"> time-varying independent variable in </w:t>
      </w:r>
      <w:r w:rsidR="00822132" w:rsidRPr="007E6C67">
        <w:rPr>
          <w:rFonts w:cstheme="majorBidi"/>
        </w:rPr>
        <w:t>the analyses</w:t>
      </w:r>
      <w:r w:rsidRPr="007E6C67">
        <w:rPr>
          <w:rFonts w:cstheme="majorBidi"/>
        </w:rPr>
        <w:t xml:space="preserve"> is </w:t>
      </w:r>
      <w:r w:rsidRPr="007E6C67">
        <w:rPr>
          <w:rFonts w:cstheme="majorBidi"/>
          <w:i/>
          <w:iCs/>
        </w:rPr>
        <w:t>export to high</w:t>
      </w:r>
      <w:r w:rsidR="00822132" w:rsidRPr="007E6C67">
        <w:rPr>
          <w:rFonts w:cstheme="majorBidi"/>
          <w:i/>
          <w:iCs/>
        </w:rPr>
        <w:t>-</w:t>
      </w:r>
      <w:r w:rsidRPr="007E6C67">
        <w:rPr>
          <w:rFonts w:cstheme="majorBidi"/>
          <w:i/>
          <w:iCs/>
        </w:rPr>
        <w:t>income countries</w:t>
      </w:r>
      <w:r w:rsidRPr="007E6C67">
        <w:rPr>
          <w:rFonts w:cstheme="majorBidi"/>
        </w:rPr>
        <w:t xml:space="preserve"> as a </w:t>
      </w:r>
      <w:r w:rsidR="00B91287" w:rsidRPr="007E6C67">
        <w:rPr>
          <w:rFonts w:cstheme="majorBidi"/>
        </w:rPr>
        <w:t xml:space="preserve">proxy </w:t>
      </w:r>
      <w:r w:rsidRPr="007E6C67">
        <w:rPr>
          <w:rFonts w:cstheme="majorBidi"/>
        </w:rPr>
        <w:t xml:space="preserve">measure of the ecologically unequal exchange between nations. Previous </w:t>
      </w:r>
      <w:r w:rsidR="00B91287" w:rsidRPr="007E6C67">
        <w:rPr>
          <w:rFonts w:cstheme="majorBidi"/>
        </w:rPr>
        <w:t>research</w:t>
      </w:r>
      <w:r w:rsidRPr="007E6C67">
        <w:rPr>
          <w:rFonts w:cstheme="majorBidi"/>
        </w:rPr>
        <w:t xml:space="preserve"> ha</w:t>
      </w:r>
      <w:r w:rsidR="00B91287" w:rsidRPr="007E6C67">
        <w:rPr>
          <w:rFonts w:cstheme="majorBidi"/>
        </w:rPr>
        <w:t>s</w:t>
      </w:r>
      <w:r w:rsidRPr="007E6C67">
        <w:rPr>
          <w:rFonts w:cstheme="majorBidi"/>
        </w:rPr>
        <w:t xml:space="preserve"> used a variety of ways to operationalize ecologically unequal exchange (Noble 2017). One of the commonly used variables in the literature is “weighted export flows,” a measure developed by Jorgenson (2006b), which captures the extent to which a nation’s exports are sent to more-developed economies (Rice 2007b; Jorgenson and Clark 2009; York 2007). Other studies use the percent share of “merchandise exports” sent to high-income countries as a measure of ecologically unequal exchange (Fitzgerald and Auerbach 2016; Shandra et al. 2009a; 2009b; Rice 2007b; Jorgenson 2011). While there is evidence that these two measures are highly correlated (Jorgenson 2012), the weighted export flows variable is available for fewer countries relative to merchandise exports to high-income countries (Fitzgerald and Auerbach 2016). Moreover, regardless of the ways of operationalizing ecologically unequal exchange, there is overwhelming evidence supporting its negative impact </w:t>
      </w:r>
      <w:r w:rsidR="00C96152" w:rsidRPr="007E6C67">
        <w:rPr>
          <w:rFonts w:cstheme="majorBidi"/>
        </w:rPr>
        <w:t>on</w:t>
      </w:r>
      <w:r w:rsidRPr="007E6C67">
        <w:rPr>
          <w:rFonts w:cstheme="majorBidi"/>
        </w:rPr>
        <w:t xml:space="preserve"> </w:t>
      </w:r>
      <w:r w:rsidR="00C96152" w:rsidRPr="007E6C67">
        <w:rPr>
          <w:rFonts w:cstheme="majorBidi"/>
        </w:rPr>
        <w:t>various</w:t>
      </w:r>
      <w:r w:rsidRPr="007E6C67">
        <w:rPr>
          <w:rFonts w:cstheme="majorBidi"/>
        </w:rPr>
        <w:t xml:space="preserve"> environmental outcomes (Noble 2017). </w:t>
      </w:r>
    </w:p>
    <w:p w14:paraId="64853141" w14:textId="3FCD6AFE" w:rsidR="00902F2C" w:rsidRPr="007E6C67" w:rsidRDefault="0034334F" w:rsidP="0034334F">
      <w:pPr>
        <w:pStyle w:val="Text"/>
        <w:rPr>
          <w:rFonts w:cstheme="majorBidi"/>
        </w:rPr>
      </w:pPr>
      <w:r w:rsidRPr="007E6C67">
        <w:rPr>
          <w:rFonts w:cstheme="majorBidi"/>
        </w:rPr>
        <w:t xml:space="preserve">In this chapter, I develop a measure of ecologically unequal exchange that combines the two </w:t>
      </w:r>
      <w:r w:rsidR="00C96152" w:rsidRPr="007E6C67">
        <w:rPr>
          <w:rFonts w:cstheme="majorBidi"/>
        </w:rPr>
        <w:t>variables discussed above</w:t>
      </w:r>
      <w:r w:rsidRPr="007E6C67">
        <w:rPr>
          <w:rFonts w:cstheme="majorBidi"/>
        </w:rPr>
        <w:t xml:space="preserve"> and </w:t>
      </w:r>
      <w:r w:rsidR="00C96152" w:rsidRPr="007E6C67">
        <w:rPr>
          <w:rFonts w:cstheme="majorBidi"/>
        </w:rPr>
        <w:t>considers</w:t>
      </w:r>
      <w:r w:rsidRPr="007E6C67">
        <w:rPr>
          <w:rFonts w:cstheme="majorBidi"/>
        </w:rPr>
        <w:t xml:space="preserve"> both the share and volume of merchandise exports to high-income countries. Previous studies have emphasized the importance of volume and the scale of economic activities, particularly in lower-income countries, that can boost the process of ecologically unequal exchange (Hickel et al. 2021; Dorninger et al. 2021). For </w:t>
      </w:r>
      <w:r w:rsidR="009C0FA9" w:rsidRPr="007E6C67">
        <w:rPr>
          <w:rFonts w:cstheme="majorBidi"/>
        </w:rPr>
        <w:t>instance</w:t>
      </w:r>
      <w:r w:rsidRPr="007E6C67">
        <w:rPr>
          <w:rFonts w:cstheme="majorBidi"/>
        </w:rPr>
        <w:t xml:space="preserve">, </w:t>
      </w:r>
      <w:r w:rsidR="009C0FA9" w:rsidRPr="007E6C67">
        <w:rPr>
          <w:rFonts w:cstheme="majorBidi"/>
        </w:rPr>
        <w:t xml:space="preserve">research suggests that </w:t>
      </w:r>
      <w:r w:rsidRPr="007E6C67">
        <w:rPr>
          <w:rFonts w:cstheme="majorBidi"/>
        </w:rPr>
        <w:t xml:space="preserve">exports from lower-income </w:t>
      </w:r>
      <w:r w:rsidR="009C0FA9" w:rsidRPr="007E6C67">
        <w:rPr>
          <w:rFonts w:cstheme="majorBidi"/>
        </w:rPr>
        <w:t xml:space="preserve">countries, per dollar sold, </w:t>
      </w:r>
      <w:r w:rsidRPr="007E6C67">
        <w:rPr>
          <w:rFonts w:cstheme="majorBidi"/>
        </w:rPr>
        <w:t>are more ecologically intensive and</w:t>
      </w:r>
      <w:r w:rsidR="00C96152" w:rsidRPr="007E6C67">
        <w:rPr>
          <w:rFonts w:cstheme="majorBidi"/>
        </w:rPr>
        <w:t>,</w:t>
      </w:r>
      <w:r w:rsidRPr="007E6C67">
        <w:rPr>
          <w:rFonts w:cstheme="majorBidi"/>
        </w:rPr>
        <w:t xml:space="preserve"> </w:t>
      </w:r>
      <w:r w:rsidR="009C0FA9" w:rsidRPr="007E6C67">
        <w:rPr>
          <w:rFonts w:cstheme="majorBidi"/>
        </w:rPr>
        <w:t>therefore</w:t>
      </w:r>
      <w:r w:rsidR="00C96152" w:rsidRPr="007E6C67">
        <w:rPr>
          <w:rFonts w:cstheme="majorBidi"/>
        </w:rPr>
        <w:t xml:space="preserve">, </w:t>
      </w:r>
      <w:r w:rsidR="009C0FA9" w:rsidRPr="007E6C67">
        <w:rPr>
          <w:rFonts w:cstheme="majorBidi"/>
        </w:rPr>
        <w:t>more damaging</w:t>
      </w:r>
      <w:r w:rsidRPr="007E6C67">
        <w:rPr>
          <w:rFonts w:cstheme="majorBidi"/>
        </w:rPr>
        <w:t xml:space="preserve"> </w:t>
      </w:r>
      <w:r w:rsidR="009C0FA9" w:rsidRPr="007E6C67">
        <w:rPr>
          <w:rFonts w:cstheme="majorBidi"/>
        </w:rPr>
        <w:t>to</w:t>
      </w:r>
      <w:r w:rsidRPr="007E6C67">
        <w:rPr>
          <w:rFonts w:cstheme="majorBidi"/>
        </w:rPr>
        <w:t xml:space="preserve"> the local environments (Moran et al. 2013). </w:t>
      </w:r>
      <w:r w:rsidR="009C0FA9" w:rsidRPr="007E6C67">
        <w:rPr>
          <w:rFonts w:cstheme="majorBidi"/>
        </w:rPr>
        <w:t>Thus</w:t>
      </w:r>
      <w:r w:rsidRPr="007E6C67">
        <w:rPr>
          <w:rFonts w:cstheme="majorBidi"/>
        </w:rPr>
        <w:t xml:space="preserve">, to create a measure that simultaneously accounts for the vertical flow and the volume of exports, </w:t>
      </w:r>
      <w:r w:rsidR="009C0FA9" w:rsidRPr="007E6C67">
        <w:rPr>
          <w:rFonts w:cstheme="majorBidi"/>
        </w:rPr>
        <w:t>I</w:t>
      </w:r>
      <w:r w:rsidRPr="007E6C67">
        <w:rPr>
          <w:rFonts w:cstheme="majorBidi"/>
        </w:rPr>
        <w:t xml:space="preserve"> multiply the percent share of merchandise exports to high-income countries by each nation’s </w:t>
      </w:r>
      <w:r w:rsidRPr="007E6C67">
        <w:rPr>
          <w:rFonts w:cstheme="majorBidi"/>
        </w:rPr>
        <w:lastRenderedPageBreak/>
        <w:t>total value of all merchandise exports in that particular year measured in constant US dollars and use a logged transformation to correct the skewness in the distribution of the variable:</w:t>
      </w:r>
    </w:p>
    <w:p w14:paraId="64BF76F5" w14:textId="77777777" w:rsidR="00902F2C" w:rsidRPr="007E6C67" w:rsidRDefault="00000000" w:rsidP="00902F2C">
      <w:pPr>
        <w:pStyle w:val="Text"/>
        <w:rPr>
          <w:rFonts w:eastAsiaTheme="minorEastAsia" w:cstheme="majorBidi"/>
        </w:rPr>
      </w:pPr>
      <m:oMathPara>
        <m:oMath>
          <m:sSub>
            <m:sSubPr>
              <m:ctrlPr>
                <w:rPr>
                  <w:rFonts w:ascii="Cambria Math" w:hAnsi="Cambria Math" w:cstheme="majorBidi"/>
                </w:rPr>
              </m:ctrlPr>
            </m:sSubPr>
            <m:e>
              <m:r>
                <w:rPr>
                  <w:rFonts w:ascii="Cambria Math" w:hAnsi="Cambria Math" w:cstheme="majorBidi"/>
                </w:rPr>
                <m:t>E</m:t>
              </m:r>
            </m:e>
            <m:sub>
              <m:r>
                <w:rPr>
                  <w:rFonts w:ascii="Cambria Math" w:hAnsi="Cambria Math" w:cstheme="majorBidi"/>
                </w:rPr>
                <m:t>it</m:t>
              </m:r>
            </m:sub>
          </m:sSub>
          <m:r>
            <m:rPr>
              <m:sty m:val="p"/>
            </m:rPr>
            <w:rPr>
              <w:rFonts w:ascii="Cambria Math" w:hAnsi="Cambria Math" w:cstheme="majorBidi"/>
            </w:rPr>
            <m:t>=ln⁡(</m:t>
          </m:r>
          <m:sSub>
            <m:sSubPr>
              <m:ctrlPr>
                <w:rPr>
                  <w:rFonts w:ascii="Cambria Math" w:hAnsi="Cambria Math" w:cstheme="majorBidi"/>
                </w:rPr>
              </m:ctrlPr>
            </m:sSubPr>
            <m:e>
              <m:r>
                <w:rPr>
                  <w:rFonts w:ascii="Cambria Math" w:hAnsi="Cambria Math" w:cstheme="majorBidi"/>
                </w:rPr>
                <m:t>p</m:t>
              </m:r>
            </m:e>
            <m:sub>
              <m:r>
                <w:rPr>
                  <w:rFonts w:ascii="Cambria Math" w:hAnsi="Cambria Math" w:cstheme="majorBidi"/>
                </w:rPr>
                <m:t>it</m:t>
              </m:r>
            </m:sub>
          </m:sSub>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v</m:t>
              </m:r>
            </m:e>
            <m:sub>
              <m:r>
                <w:rPr>
                  <w:rFonts w:ascii="Cambria Math" w:hAnsi="Cambria Math" w:cstheme="majorBidi"/>
                </w:rPr>
                <m:t>it</m:t>
              </m:r>
            </m:sub>
          </m:sSub>
          <m:r>
            <m:rPr>
              <m:sty m:val="p"/>
            </m:rPr>
            <w:rPr>
              <w:rFonts w:ascii="Cambria Math" w:hAnsi="Cambria Math" w:cstheme="majorBidi"/>
            </w:rPr>
            <m:t>)</m:t>
          </m:r>
        </m:oMath>
      </m:oMathPara>
    </w:p>
    <w:p w14:paraId="204387DF" w14:textId="7B021D11" w:rsidR="00902F2C" w:rsidRPr="007E6C67" w:rsidRDefault="00902F2C" w:rsidP="00902F2C">
      <w:pPr>
        <w:pStyle w:val="Text"/>
        <w:rPr>
          <w:rFonts w:cstheme="majorBidi"/>
        </w:rPr>
      </w:pPr>
      <w:r w:rsidRPr="007E6C67">
        <w:rPr>
          <w:rFonts w:cstheme="majorBidi"/>
        </w:rPr>
        <w:t xml:space="preserve">Here, the time-varying independent variable </w:t>
      </w:r>
      <w:r w:rsidRPr="007E6C67">
        <w:rPr>
          <w:rFonts w:cstheme="majorBidi"/>
          <w:i/>
          <w:iCs/>
        </w:rPr>
        <w:t xml:space="preserve">export to high-income countries </w:t>
      </w:r>
      <w:r w:rsidRPr="007E6C67">
        <w:rPr>
          <w:rFonts w:cstheme="majorBidi"/>
        </w:rPr>
        <w:t>(</w:t>
      </w:r>
      <m:oMath>
        <m:sSub>
          <m:sSubPr>
            <m:ctrlPr>
              <w:rPr>
                <w:rFonts w:ascii="Cambria Math" w:hAnsi="Cambria Math" w:cstheme="majorBidi"/>
                <w:i/>
              </w:rPr>
            </m:ctrlPr>
          </m:sSubPr>
          <m:e>
            <m:r>
              <w:rPr>
                <w:rFonts w:ascii="Cambria Math" w:hAnsi="Cambria Math" w:cstheme="majorBidi"/>
              </w:rPr>
              <m:t>E</m:t>
            </m:r>
          </m:e>
          <m:sub>
            <m:r>
              <w:rPr>
                <w:rFonts w:ascii="Cambria Math" w:hAnsi="Cambria Math" w:cstheme="majorBidi"/>
              </w:rPr>
              <m:t>it</m:t>
            </m:r>
          </m:sub>
        </m:sSub>
      </m:oMath>
      <w:r w:rsidRPr="007E6C67">
        <w:rPr>
          <w:rFonts w:cstheme="majorBidi"/>
        </w:rPr>
        <w:t>) for each country-year unit is measured as the natural logarithm of the percent share (</w:t>
      </w:r>
      <m:oMath>
        <m:r>
          <w:rPr>
            <w:rFonts w:ascii="Cambria Math" w:hAnsi="Cambria Math" w:cstheme="majorBidi"/>
          </w:rPr>
          <m:t>p</m:t>
        </m:r>
      </m:oMath>
      <w:r w:rsidRPr="007E6C67">
        <w:rPr>
          <w:rFonts w:cstheme="majorBidi"/>
        </w:rPr>
        <w:t xml:space="preserve">) of merchandise sent to high-income countries by country </w:t>
      </w:r>
      <m:oMath>
        <m:r>
          <w:rPr>
            <w:rFonts w:ascii="Cambria Math" w:hAnsi="Cambria Math" w:cstheme="majorBidi"/>
          </w:rPr>
          <m:t>i</m:t>
        </m:r>
      </m:oMath>
      <w:r w:rsidRPr="007E6C67">
        <w:rPr>
          <w:rFonts w:cstheme="majorBidi"/>
        </w:rPr>
        <w:t xml:space="preserve"> at time </w:t>
      </w:r>
      <m:oMath>
        <m:r>
          <w:rPr>
            <w:rFonts w:ascii="Cambria Math" w:hAnsi="Cambria Math" w:cstheme="majorBidi"/>
          </w:rPr>
          <m:t>t</m:t>
        </m:r>
      </m:oMath>
      <w:r w:rsidRPr="007E6C67">
        <w:rPr>
          <w:rFonts w:cstheme="majorBidi"/>
        </w:rPr>
        <w:t xml:space="preserve"> multiplied by the total dollar value of all merchandise export (</w:t>
      </w:r>
      <m:oMath>
        <m:r>
          <w:rPr>
            <w:rFonts w:ascii="Cambria Math" w:hAnsi="Cambria Math" w:cstheme="majorBidi"/>
          </w:rPr>
          <m:t>v</m:t>
        </m:r>
      </m:oMath>
      <w:r w:rsidRPr="007E6C67">
        <w:rPr>
          <w:rFonts w:cstheme="majorBidi"/>
        </w:rPr>
        <w:t>) of that country in the same year. To create this variable, I use data on the percent share of merchandise exports to high-income countries calculated by the World Bank and reported in the World Development Indicators from the IMF Direction of Trade Statistics (DOTS)</w:t>
      </w:r>
      <w:r w:rsidR="003D3C32" w:rsidRPr="007E6C67">
        <w:rPr>
          <w:rFonts w:cstheme="majorBidi"/>
        </w:rPr>
        <w:t xml:space="preserve"> (World Bank 2021)</w:t>
      </w:r>
      <w:r w:rsidRPr="007E6C67">
        <w:rPr>
          <w:rFonts w:cstheme="majorBidi"/>
        </w:rPr>
        <w:t>. Data on the total value of merchandise exports are drawn from the World Development Indicators originally reported by the World Trade Organization (WTO).</w:t>
      </w:r>
    </w:p>
    <w:p w14:paraId="59C03AF2" w14:textId="7E6ECEDF" w:rsidR="00902F2C" w:rsidRPr="007E6C67" w:rsidRDefault="00902F2C" w:rsidP="00902F2C">
      <w:pPr>
        <w:pStyle w:val="Text"/>
        <w:rPr>
          <w:rFonts w:cstheme="majorBidi"/>
        </w:rPr>
      </w:pPr>
      <w:r w:rsidRPr="007E6C67">
        <w:rPr>
          <w:rFonts w:cstheme="majorBidi"/>
        </w:rPr>
        <w:t xml:space="preserve">I control </w:t>
      </w:r>
      <w:r w:rsidR="0034334F" w:rsidRPr="007E6C67">
        <w:rPr>
          <w:rFonts w:cstheme="majorBidi"/>
        </w:rPr>
        <w:t>the</w:t>
      </w:r>
      <w:r w:rsidRPr="007E6C67">
        <w:rPr>
          <w:rFonts w:cstheme="majorBidi"/>
        </w:rPr>
        <w:t xml:space="preserve"> analyses for the effects of a battery of time-varying variables. </w:t>
      </w:r>
      <w:r w:rsidR="00822132" w:rsidRPr="007E6C67">
        <w:rPr>
          <w:rFonts w:cstheme="majorBidi"/>
        </w:rPr>
        <w:t>The n</w:t>
      </w:r>
      <w:r w:rsidRPr="007E6C67">
        <w:rPr>
          <w:rFonts w:cstheme="majorBidi"/>
        </w:rPr>
        <w:t>atural logarithm of gross domestic product (GDP) per capita, as an indicator of the overall size of an economy and measured in constant US dollars (adjusted for inflation)</w:t>
      </w:r>
      <w:r w:rsidR="00822132" w:rsidRPr="007E6C67">
        <w:rPr>
          <w:rFonts w:cstheme="majorBidi"/>
        </w:rPr>
        <w:t>,</w:t>
      </w:r>
      <w:r w:rsidRPr="007E6C67">
        <w:rPr>
          <w:rFonts w:cstheme="majorBidi"/>
        </w:rPr>
        <w:t xml:space="preserve"> is a time-varying control variable in our models, which is extracted from the World Development Indicators </w:t>
      </w:r>
      <w:r w:rsidR="003D3C32" w:rsidRPr="007E6C67">
        <w:rPr>
          <w:rFonts w:cstheme="majorBidi"/>
        </w:rPr>
        <w:t>(</w:t>
      </w:r>
      <w:r w:rsidRPr="007E6C67">
        <w:rPr>
          <w:rFonts w:cstheme="majorBidi"/>
        </w:rPr>
        <w:t>World Bank</w:t>
      </w:r>
      <w:r w:rsidR="003D3C32" w:rsidRPr="007E6C67">
        <w:rPr>
          <w:rFonts w:cstheme="majorBidi"/>
        </w:rPr>
        <w:t xml:space="preserve"> 2021)</w:t>
      </w:r>
      <w:r w:rsidRPr="007E6C67">
        <w:rPr>
          <w:rFonts w:cstheme="majorBidi"/>
        </w:rPr>
        <w:t xml:space="preserve">. The negative effect of foreign direct investment (FDI) on </w:t>
      </w:r>
      <w:r w:rsidR="00822132" w:rsidRPr="007E6C67">
        <w:rPr>
          <w:rFonts w:cstheme="majorBidi"/>
        </w:rPr>
        <w:t>several</w:t>
      </w:r>
      <w:r w:rsidRPr="007E6C67">
        <w:rPr>
          <w:rFonts w:cstheme="majorBidi"/>
        </w:rPr>
        <w:t xml:space="preserve"> environmental outcomes is </w:t>
      </w:r>
      <w:r w:rsidR="003D3C32" w:rsidRPr="007E6C67">
        <w:rPr>
          <w:rFonts w:cstheme="majorBidi"/>
        </w:rPr>
        <w:t>shown in several studies</w:t>
      </w:r>
      <w:r w:rsidRPr="007E6C67">
        <w:rPr>
          <w:rFonts w:cstheme="majorBidi"/>
        </w:rPr>
        <w:t xml:space="preserve"> (e.g., Shahbaz et al. 2015; Solarin and Al-Mulali 2018; Waqih et al. 2019; Hanif et al. 2019). In </w:t>
      </w:r>
      <w:r w:rsidR="003D3C32" w:rsidRPr="007E6C67">
        <w:rPr>
          <w:rFonts w:cstheme="majorBidi"/>
        </w:rPr>
        <w:t>my</w:t>
      </w:r>
      <w:r w:rsidRPr="007E6C67">
        <w:rPr>
          <w:rFonts w:cstheme="majorBidi"/>
        </w:rPr>
        <w:t xml:space="preserve"> analys</w:t>
      </w:r>
      <w:r w:rsidR="003D3C32" w:rsidRPr="007E6C67">
        <w:rPr>
          <w:rFonts w:cstheme="majorBidi"/>
        </w:rPr>
        <w:t>e</w:t>
      </w:r>
      <w:r w:rsidRPr="007E6C67">
        <w:rPr>
          <w:rFonts w:cstheme="majorBidi"/>
        </w:rPr>
        <w:t xml:space="preserve">s, </w:t>
      </w:r>
      <w:r w:rsidR="003D3C32" w:rsidRPr="007E6C67">
        <w:rPr>
          <w:rFonts w:cstheme="majorBidi"/>
        </w:rPr>
        <w:t>I</w:t>
      </w:r>
      <w:r w:rsidRPr="007E6C67">
        <w:rPr>
          <w:rFonts w:cstheme="majorBidi"/>
        </w:rPr>
        <w:t xml:space="preserve"> control for the time-varying effect of FDI by the stock of foreign capital measured as the logged percent share of GDP. </w:t>
      </w:r>
      <w:r w:rsidR="00BC05DC" w:rsidRPr="007E6C67">
        <w:rPr>
          <w:rFonts w:cstheme="majorBidi"/>
        </w:rPr>
        <w:t>I</w:t>
      </w:r>
      <w:r w:rsidRPr="007E6C67">
        <w:rPr>
          <w:rFonts w:cstheme="majorBidi"/>
        </w:rPr>
        <w:t xml:space="preserve"> use data on this measure reported by the World Bank and gathered from the I</w:t>
      </w:r>
      <w:r w:rsidR="00BC05DC" w:rsidRPr="007E6C67">
        <w:rPr>
          <w:rFonts w:cstheme="majorBidi"/>
        </w:rPr>
        <w:t xml:space="preserve">nternational </w:t>
      </w:r>
      <w:r w:rsidRPr="007E6C67">
        <w:rPr>
          <w:rFonts w:cstheme="majorBidi"/>
        </w:rPr>
        <w:t>M</w:t>
      </w:r>
      <w:r w:rsidR="00BC05DC" w:rsidRPr="007E6C67">
        <w:rPr>
          <w:rFonts w:cstheme="majorBidi"/>
        </w:rPr>
        <w:t xml:space="preserve">onetary </w:t>
      </w:r>
      <w:r w:rsidRPr="007E6C67">
        <w:rPr>
          <w:rFonts w:cstheme="majorBidi"/>
        </w:rPr>
        <w:t>F</w:t>
      </w:r>
      <w:r w:rsidR="00BC05DC" w:rsidRPr="007E6C67">
        <w:rPr>
          <w:rFonts w:cstheme="majorBidi"/>
        </w:rPr>
        <w:t>und (IMF)’s</w:t>
      </w:r>
      <w:r w:rsidRPr="007E6C67">
        <w:rPr>
          <w:rFonts w:cstheme="majorBidi"/>
        </w:rPr>
        <w:t xml:space="preserve"> Balance </w:t>
      </w:r>
      <w:r w:rsidRPr="007E6C67">
        <w:rPr>
          <w:rFonts w:cstheme="majorBidi"/>
        </w:rPr>
        <w:lastRenderedPageBreak/>
        <w:t>of Payment database</w:t>
      </w:r>
      <w:r w:rsidR="00BC05DC" w:rsidRPr="007E6C67">
        <w:rPr>
          <w:rStyle w:val="FootnoteReference"/>
          <w:rFonts w:cstheme="majorBidi"/>
        </w:rPr>
        <w:footnoteReference w:id="8"/>
      </w:r>
      <w:r w:rsidRPr="007E6C67">
        <w:rPr>
          <w:rFonts w:cstheme="majorBidi"/>
        </w:rPr>
        <w:t xml:space="preserve"> supplemented by data from the </w:t>
      </w:r>
      <w:r w:rsidR="00BC05DC" w:rsidRPr="007E6C67">
        <w:t>United Nations Conference on Trade and Development (UNCTAD)</w:t>
      </w:r>
      <w:r w:rsidR="00BC05DC" w:rsidRPr="007E6C67">
        <w:rPr>
          <w:rStyle w:val="FootnoteReference"/>
        </w:rPr>
        <w:footnoteReference w:id="9"/>
      </w:r>
      <w:r w:rsidRPr="007E6C67">
        <w:rPr>
          <w:rFonts w:cstheme="majorBidi"/>
        </w:rPr>
        <w:t xml:space="preserve"> and official national sources.</w:t>
      </w:r>
    </w:p>
    <w:p w14:paraId="3EA233F3" w14:textId="2BC51D46" w:rsidR="00902F2C" w:rsidRPr="007E6C67" w:rsidRDefault="00902F2C" w:rsidP="00902F2C">
      <w:pPr>
        <w:pStyle w:val="Text"/>
        <w:rPr>
          <w:rFonts w:cstheme="majorBidi"/>
        </w:rPr>
      </w:pPr>
      <w:r w:rsidRPr="007E6C67">
        <w:rPr>
          <w:rFonts w:cstheme="majorBidi"/>
        </w:rPr>
        <w:t xml:space="preserve">    Another time-varying control variable </w:t>
      </w:r>
      <w:r w:rsidR="00BC05DC" w:rsidRPr="007E6C67">
        <w:rPr>
          <w:rFonts w:cstheme="majorBidi"/>
        </w:rPr>
        <w:t xml:space="preserve">in this chapter </w:t>
      </w:r>
      <w:r w:rsidRPr="007E6C67">
        <w:rPr>
          <w:rFonts w:cstheme="majorBidi"/>
        </w:rPr>
        <w:t>is trade liberalization as an indicator of globalization and a country’s incorporation into the world economy. This variable is measured by merchandise trade as a share of GDP (the sum of merchandise exports and imports divided by the value of GDP). Information on this variable comes from the World Trade Organization and the World Bank GDP estimates</w:t>
      </w:r>
      <w:r w:rsidR="00C84557" w:rsidRPr="007E6C67">
        <w:rPr>
          <w:rFonts w:cstheme="majorBidi"/>
        </w:rPr>
        <w:t xml:space="preserve"> (World Bank 2021)</w:t>
      </w:r>
      <w:r w:rsidRPr="007E6C67">
        <w:rPr>
          <w:rFonts w:cstheme="majorBidi"/>
        </w:rPr>
        <w:t xml:space="preserve">. </w:t>
      </w:r>
      <w:r w:rsidR="00C84557" w:rsidRPr="007E6C67">
        <w:rPr>
          <w:rFonts w:cstheme="majorBidi"/>
        </w:rPr>
        <w:t>I</w:t>
      </w:r>
      <w:r w:rsidRPr="007E6C67">
        <w:rPr>
          <w:rFonts w:cstheme="majorBidi"/>
        </w:rPr>
        <w:t xml:space="preserve"> use the natural logarithm of this variable in </w:t>
      </w:r>
      <w:r w:rsidR="00C84557" w:rsidRPr="007E6C67">
        <w:rPr>
          <w:rFonts w:cstheme="majorBidi"/>
        </w:rPr>
        <w:t>my</w:t>
      </w:r>
      <w:r w:rsidRPr="007E6C67">
        <w:rPr>
          <w:rFonts w:cstheme="majorBidi"/>
        </w:rPr>
        <w:t xml:space="preserve"> analysis. Moreover, </w:t>
      </w:r>
      <w:r w:rsidR="00C84557" w:rsidRPr="007E6C67">
        <w:rPr>
          <w:rFonts w:cstheme="majorBidi"/>
        </w:rPr>
        <w:t>I</w:t>
      </w:r>
      <w:r w:rsidRPr="007E6C67">
        <w:rPr>
          <w:rFonts w:cstheme="majorBidi"/>
        </w:rPr>
        <w:t xml:space="preserve"> use the health access and quality index (HAQ) from the Global Burden of Disease study, which measures the availability and quality of health care provided in nations on a scale from zero to 100 (GBD 2018), based on amenable mortality. The HAQ index measures the risk of mortality rates for 32 causes of death that timely and effective healthcare could have potentially prevented (Fullman et al. 2018). </w:t>
      </w:r>
    </w:p>
    <w:p w14:paraId="6FAFC98A" w14:textId="27797D30" w:rsidR="00902F2C" w:rsidRPr="007E6C67" w:rsidRDefault="00902F2C" w:rsidP="00902F2C">
      <w:pPr>
        <w:pStyle w:val="Text"/>
        <w:rPr>
          <w:rFonts w:cstheme="majorBidi"/>
        </w:rPr>
      </w:pPr>
      <w:r w:rsidRPr="007E6C67">
        <w:rPr>
          <w:rFonts w:cstheme="majorBidi"/>
        </w:rPr>
        <w:t xml:space="preserve">Additionally, </w:t>
      </w:r>
      <w:r w:rsidR="00C84557" w:rsidRPr="007E6C67">
        <w:rPr>
          <w:rFonts w:cstheme="majorBidi"/>
        </w:rPr>
        <w:t>I am</w:t>
      </w:r>
      <w:r w:rsidRPr="007E6C67">
        <w:rPr>
          <w:rFonts w:cstheme="majorBidi"/>
        </w:rPr>
        <w:t xml:space="preserve"> controlling </w:t>
      </w:r>
      <w:r w:rsidR="00C84557" w:rsidRPr="007E6C67">
        <w:rPr>
          <w:rFonts w:cstheme="majorBidi"/>
        </w:rPr>
        <w:t>my</w:t>
      </w:r>
      <w:r w:rsidRPr="007E6C67">
        <w:rPr>
          <w:rFonts w:cstheme="majorBidi"/>
        </w:rPr>
        <w:t xml:space="preserve"> analyses for the effect of population size as a well-established factor contributing to air pollution (York and Rosa 2012). Several studies have highlighted the relationship between urbanization and exposure to ambient air pollution (Wang et al. 2020; Baklanov et al. 2016). Thus, in this study, using data extracted from the World Development Indicators</w:t>
      </w:r>
      <w:r w:rsidR="00C84557" w:rsidRPr="007E6C67">
        <w:rPr>
          <w:rFonts w:cstheme="majorBidi"/>
        </w:rPr>
        <w:t xml:space="preserve"> (World Bank 2021)</w:t>
      </w:r>
      <w:r w:rsidRPr="007E6C67">
        <w:rPr>
          <w:rFonts w:cstheme="majorBidi"/>
        </w:rPr>
        <w:t xml:space="preserve">, </w:t>
      </w:r>
      <w:r w:rsidR="00C84557" w:rsidRPr="007E6C67">
        <w:rPr>
          <w:rFonts w:cstheme="majorBidi"/>
        </w:rPr>
        <w:t>I</w:t>
      </w:r>
      <w:r w:rsidRPr="007E6C67">
        <w:rPr>
          <w:rFonts w:cstheme="majorBidi"/>
        </w:rPr>
        <w:t xml:space="preserve"> control </w:t>
      </w:r>
      <w:r w:rsidR="00C84557" w:rsidRPr="007E6C67">
        <w:rPr>
          <w:rFonts w:cstheme="majorBidi"/>
        </w:rPr>
        <w:t>my</w:t>
      </w:r>
      <w:r w:rsidRPr="007E6C67">
        <w:rPr>
          <w:rFonts w:cstheme="majorBidi"/>
        </w:rPr>
        <w:t xml:space="preserve"> analyses for the percent share of the population of countries living in urban areas.</w:t>
      </w:r>
    </w:p>
    <w:p w14:paraId="39F93416" w14:textId="7013549A" w:rsidR="00902F2C" w:rsidRPr="007E6C67" w:rsidRDefault="00902F2C" w:rsidP="00902F2C">
      <w:pPr>
        <w:pStyle w:val="Text"/>
        <w:rPr>
          <w:rFonts w:cstheme="majorBidi"/>
        </w:rPr>
      </w:pPr>
      <w:r w:rsidRPr="007E6C67">
        <w:rPr>
          <w:rFonts w:cstheme="majorBidi"/>
        </w:rPr>
        <w:t xml:space="preserve">The mobility index is a variable that captures countries’ upward or downward mobility in the world economy. The rationale for including this variable is that </w:t>
      </w:r>
      <w:r w:rsidR="00C84557" w:rsidRPr="007E6C67">
        <w:rPr>
          <w:rFonts w:cstheme="majorBidi"/>
        </w:rPr>
        <w:t>I am</w:t>
      </w:r>
      <w:r w:rsidRPr="007E6C67">
        <w:rPr>
          <w:rFonts w:cstheme="majorBidi"/>
        </w:rPr>
        <w:t xml:space="preserve"> using countries’ </w:t>
      </w:r>
      <w:r w:rsidR="00822132" w:rsidRPr="007E6C67">
        <w:rPr>
          <w:rFonts w:cstheme="majorBidi"/>
        </w:rPr>
        <w:t>national income level</w:t>
      </w:r>
      <w:r w:rsidRPr="007E6C67">
        <w:rPr>
          <w:rFonts w:cstheme="majorBidi"/>
        </w:rPr>
        <w:t xml:space="preserve"> in 1991 (the </w:t>
      </w:r>
      <w:r w:rsidR="00822132" w:rsidRPr="007E6C67">
        <w:rPr>
          <w:rFonts w:cstheme="majorBidi"/>
        </w:rPr>
        <w:t>panel’s starting point</w:t>
      </w:r>
      <w:r w:rsidRPr="007E6C67">
        <w:rPr>
          <w:rFonts w:cstheme="majorBidi"/>
        </w:rPr>
        <w:t xml:space="preserve">) as a time-invariant variable. While not too many </w:t>
      </w:r>
      <w:r w:rsidRPr="007E6C67">
        <w:rPr>
          <w:rFonts w:cstheme="majorBidi"/>
        </w:rPr>
        <w:lastRenderedPageBreak/>
        <w:t xml:space="preserve">countries change position during the </w:t>
      </w:r>
      <w:r w:rsidR="00822132" w:rsidRPr="007E6C67">
        <w:rPr>
          <w:rFonts w:cstheme="majorBidi"/>
        </w:rPr>
        <w:t>panel, some</w:t>
      </w:r>
      <w:r w:rsidRPr="007E6C67">
        <w:rPr>
          <w:rFonts w:cstheme="majorBidi"/>
        </w:rPr>
        <w:t xml:space="preserve"> move from low-income to middle-income, or from middle-income to high-income positions, and the other way around. In </w:t>
      </w:r>
      <w:r w:rsidR="00C84557" w:rsidRPr="007E6C67">
        <w:rPr>
          <w:rFonts w:cstheme="majorBidi"/>
        </w:rPr>
        <w:t>my</w:t>
      </w:r>
      <w:r w:rsidRPr="007E6C67">
        <w:rPr>
          <w:rFonts w:cstheme="majorBidi"/>
        </w:rPr>
        <w:t xml:space="preserve"> sample, 94% of high-income, 96% of middle</w:t>
      </w:r>
      <w:r w:rsidR="00822132" w:rsidRPr="007E6C67">
        <w:rPr>
          <w:rFonts w:cstheme="majorBidi"/>
        </w:rPr>
        <w:t>-</w:t>
      </w:r>
      <w:r w:rsidRPr="007E6C67">
        <w:rPr>
          <w:rFonts w:cstheme="majorBidi"/>
        </w:rPr>
        <w:t xml:space="preserve">income, and 97% of low-income nations do not change their position for the entire </w:t>
      </w:r>
      <w:r w:rsidR="00822132" w:rsidRPr="007E6C67">
        <w:rPr>
          <w:rFonts w:cstheme="majorBidi"/>
        </w:rPr>
        <w:t>study period, meaning</w:t>
      </w:r>
      <w:r w:rsidRPr="007E6C67">
        <w:rPr>
          <w:rFonts w:cstheme="majorBidi"/>
        </w:rPr>
        <w:t xml:space="preserve"> that </w:t>
      </w:r>
      <w:r w:rsidR="00822132" w:rsidRPr="007E6C67">
        <w:rPr>
          <w:rFonts w:cstheme="majorBidi"/>
        </w:rPr>
        <w:t>only a small number of countries</w:t>
      </w:r>
      <w:r w:rsidRPr="007E6C67">
        <w:rPr>
          <w:rFonts w:cstheme="majorBidi"/>
        </w:rPr>
        <w:t xml:space="preserve"> change </w:t>
      </w:r>
      <w:r w:rsidR="00822132" w:rsidRPr="007E6C67">
        <w:rPr>
          <w:rFonts w:cstheme="majorBidi"/>
        </w:rPr>
        <w:t xml:space="preserve">their </w:t>
      </w:r>
      <w:r w:rsidRPr="007E6C67">
        <w:rPr>
          <w:rFonts w:cstheme="majorBidi"/>
        </w:rPr>
        <w:t xml:space="preserve">position. Thus, instead of ignoring this </w:t>
      </w:r>
      <w:r w:rsidR="00822132" w:rsidRPr="007E6C67">
        <w:rPr>
          <w:rFonts w:cstheme="majorBidi"/>
        </w:rPr>
        <w:t>minima</w:t>
      </w:r>
      <w:r w:rsidRPr="007E6C67">
        <w:rPr>
          <w:rFonts w:cstheme="majorBidi"/>
        </w:rPr>
        <w:t xml:space="preserve">l mobility as noise, </w:t>
      </w:r>
      <w:r w:rsidR="00C84557" w:rsidRPr="007E6C67">
        <w:rPr>
          <w:rFonts w:cstheme="majorBidi"/>
        </w:rPr>
        <w:t>I</w:t>
      </w:r>
      <w:r w:rsidRPr="007E6C67">
        <w:rPr>
          <w:rFonts w:cstheme="majorBidi"/>
        </w:rPr>
        <w:t xml:space="preserve"> decided to model it using this mobility index </w:t>
      </w:r>
      <w:r w:rsidR="00822132" w:rsidRPr="007E6C67">
        <w:rPr>
          <w:rFonts w:cstheme="majorBidi"/>
        </w:rPr>
        <w:t>to en</w:t>
      </w:r>
      <w:r w:rsidRPr="007E6C67">
        <w:rPr>
          <w:rFonts w:cstheme="majorBidi"/>
        </w:rPr>
        <w:t xml:space="preserve">sure that </w:t>
      </w:r>
      <w:r w:rsidR="00C84557" w:rsidRPr="007E6C67">
        <w:rPr>
          <w:rFonts w:cstheme="majorBidi"/>
        </w:rPr>
        <w:t>my</w:t>
      </w:r>
      <w:r w:rsidRPr="007E6C67">
        <w:rPr>
          <w:rFonts w:cstheme="majorBidi"/>
        </w:rPr>
        <w:t xml:space="preserve"> results are robust. </w:t>
      </w:r>
      <w:r w:rsidR="00587BD2" w:rsidRPr="007E6C67">
        <w:rPr>
          <w:rFonts w:cstheme="majorBidi"/>
        </w:rPr>
        <w:t xml:space="preserve">The final sample includes 4,189 country-year observations nested in 169 countries. </w:t>
      </w:r>
      <w:r w:rsidR="00822132" w:rsidRPr="007E6C67">
        <w:rPr>
          <w:rFonts w:cstheme="majorBidi"/>
        </w:rPr>
        <w:t>Appendix Table A3-2 provides s</w:t>
      </w:r>
      <w:r w:rsidR="00C84557" w:rsidRPr="007E6C67">
        <w:rPr>
          <w:rFonts w:cstheme="majorBidi"/>
        </w:rPr>
        <w:t>ummary statistics for the time-varying and time-invariant independent variables used in this chapter</w:t>
      </w:r>
      <w:r w:rsidRPr="007E6C67">
        <w:rPr>
          <w:rFonts w:cstheme="majorBidi"/>
        </w:rPr>
        <w:t>.</w:t>
      </w:r>
    </w:p>
    <w:p w14:paraId="3CDA1176" w14:textId="01C5400F" w:rsidR="005C59E6" w:rsidRPr="007E6C67" w:rsidRDefault="00A23A74" w:rsidP="005C59E6">
      <w:pPr>
        <w:pStyle w:val="Heading2"/>
        <w:rPr>
          <w:rFonts w:asciiTheme="majorBidi" w:hAnsiTheme="majorBidi"/>
        </w:rPr>
      </w:pPr>
      <w:bookmarkStart w:id="32" w:name="_Toc120783385"/>
      <w:r w:rsidRPr="007E6C67">
        <w:rPr>
          <w:rFonts w:asciiTheme="majorBidi" w:hAnsiTheme="majorBidi"/>
        </w:rPr>
        <w:t>Findings</w:t>
      </w:r>
      <w:bookmarkEnd w:id="32"/>
    </w:p>
    <w:p w14:paraId="1E38D10C" w14:textId="4ED5333D" w:rsidR="00587BD2" w:rsidRPr="007E6C67" w:rsidRDefault="00587BD2" w:rsidP="00FE7B02">
      <w:pPr>
        <w:pStyle w:val="Text"/>
        <w:rPr>
          <w:rFonts w:cstheme="majorBidi"/>
        </w:rPr>
      </w:pPr>
      <w:r w:rsidRPr="007E6C67">
        <w:rPr>
          <w:rFonts w:cstheme="majorBidi"/>
        </w:rPr>
        <w:t xml:space="preserve">The first step in my analysis of death rates attributable to air pollution is to estimate the unconditional GCM (see Model 1 in Appendix Table A3-3). </w:t>
      </w:r>
      <w:r w:rsidRPr="007E6C67">
        <w:rPr>
          <w:rFonts w:cstheme="majorBidi"/>
        </w:rPr>
        <w:fldChar w:fldCharType="begin"/>
      </w:r>
      <w:r w:rsidRPr="007E6C67">
        <w:rPr>
          <w:rFonts w:cstheme="majorBidi"/>
        </w:rPr>
        <w:instrText xml:space="preserve"> REF _Ref112916918 \h </w:instrText>
      </w:r>
      <w:r w:rsidR="007E6C67">
        <w:rPr>
          <w:rFonts w:cstheme="majorBidi"/>
        </w:rPr>
        <w:instrText xml:space="preserve"> \* MERGEFORMAT </w:instrText>
      </w:r>
      <w:r w:rsidRPr="007E6C67">
        <w:rPr>
          <w:rFonts w:cstheme="majorBidi"/>
        </w:rPr>
      </w:r>
      <w:r w:rsidRPr="007E6C67">
        <w:rPr>
          <w:rFonts w:cstheme="majorBidi"/>
        </w:rPr>
        <w:fldChar w:fldCharType="separate"/>
      </w:r>
      <w:r w:rsidR="006E743B" w:rsidRPr="007E6C67">
        <w:t xml:space="preserve">Figure </w:t>
      </w:r>
      <w:r w:rsidR="006E743B">
        <w:rPr>
          <w:noProof/>
        </w:rPr>
        <w:t>3</w:t>
      </w:r>
      <w:r w:rsidRPr="007E6C67">
        <w:rPr>
          <w:rFonts w:cstheme="majorBidi"/>
        </w:rPr>
        <w:fldChar w:fldCharType="end"/>
      </w:r>
      <w:r w:rsidRPr="007E6C67">
        <w:rPr>
          <w:rFonts w:cstheme="majorBidi"/>
        </w:rPr>
        <w:t xml:space="preserve"> illustrates the average trajectory of death rate attributable to air pollution for all nations represented in the sample. The estimated intercept of 5.177 is the average of logged death rates attributable to air pollution at the </w:t>
      </w:r>
      <w:r w:rsidR="00822132" w:rsidRPr="007E6C67">
        <w:rPr>
          <w:rFonts w:cstheme="majorBidi"/>
        </w:rPr>
        <w:t>panel's starting point</w:t>
      </w:r>
      <w:r w:rsidRPr="007E6C67">
        <w:rPr>
          <w:rFonts w:cstheme="majorBidi"/>
        </w:rPr>
        <w:t xml:space="preserve"> (1991), which translates into 177.15 deaths per 100,000 individuals.</w:t>
      </w:r>
      <w:r w:rsidR="000F4177" w:rsidRPr="007E6C67">
        <w:rPr>
          <w:rFonts w:cstheme="majorBidi"/>
        </w:rPr>
        <w:t xml:space="preserve"> As </w:t>
      </w:r>
      <w:r w:rsidR="00822132" w:rsidRPr="007E6C67">
        <w:rPr>
          <w:rFonts w:cstheme="majorBidi"/>
        </w:rPr>
        <w:t>shown</w:t>
      </w:r>
      <w:r w:rsidR="000F4177" w:rsidRPr="007E6C67">
        <w:rPr>
          <w:rFonts w:cstheme="majorBidi"/>
        </w:rPr>
        <w:t xml:space="preserve"> in </w:t>
      </w:r>
      <w:r w:rsidR="000F4177" w:rsidRPr="007E6C67">
        <w:rPr>
          <w:rFonts w:cstheme="majorBidi"/>
        </w:rPr>
        <w:fldChar w:fldCharType="begin"/>
      </w:r>
      <w:r w:rsidR="000F4177" w:rsidRPr="007E6C67">
        <w:rPr>
          <w:rFonts w:cstheme="majorBidi"/>
        </w:rPr>
        <w:instrText xml:space="preserve"> REF _Ref112916918 \h </w:instrText>
      </w:r>
      <w:r w:rsidR="007E6C67">
        <w:rPr>
          <w:rFonts w:cstheme="majorBidi"/>
        </w:rPr>
        <w:instrText xml:space="preserve"> \* MERGEFORMAT </w:instrText>
      </w:r>
      <w:r w:rsidR="000F4177" w:rsidRPr="007E6C67">
        <w:rPr>
          <w:rFonts w:cstheme="majorBidi"/>
        </w:rPr>
      </w:r>
      <w:r w:rsidR="000F4177" w:rsidRPr="007E6C67">
        <w:rPr>
          <w:rFonts w:cstheme="majorBidi"/>
        </w:rPr>
        <w:fldChar w:fldCharType="separate"/>
      </w:r>
      <w:r w:rsidR="006E743B" w:rsidRPr="007E6C67">
        <w:t xml:space="preserve">Figure </w:t>
      </w:r>
      <w:r w:rsidR="006E743B">
        <w:rPr>
          <w:noProof/>
        </w:rPr>
        <w:t>3</w:t>
      </w:r>
      <w:r w:rsidR="000F4177" w:rsidRPr="007E6C67">
        <w:rPr>
          <w:rFonts w:cstheme="majorBidi"/>
        </w:rPr>
        <w:fldChar w:fldCharType="end"/>
      </w:r>
      <w:r w:rsidR="000F4177" w:rsidRPr="007E6C67">
        <w:rPr>
          <w:rFonts w:cstheme="majorBidi"/>
        </w:rPr>
        <w:t xml:space="preserve">, the global death rate (average of all </w:t>
      </w:r>
      <w:r w:rsidR="00822132" w:rsidRPr="007E6C67">
        <w:rPr>
          <w:rFonts w:cstheme="majorBidi"/>
        </w:rPr>
        <w:t>observations</w:t>
      </w:r>
      <w:r w:rsidR="000F4177" w:rsidRPr="007E6C67">
        <w:rPr>
          <w:rFonts w:cstheme="majorBidi"/>
        </w:rPr>
        <w:t xml:space="preserve">) attributable to air pollution </w:t>
      </w:r>
      <w:r w:rsidR="00822132" w:rsidRPr="007E6C67">
        <w:rPr>
          <w:rFonts w:cstheme="majorBidi"/>
        </w:rPr>
        <w:t>constantly declined</w:t>
      </w:r>
      <w:r w:rsidR="000F4177" w:rsidRPr="007E6C67">
        <w:rPr>
          <w:rFonts w:cstheme="majorBidi"/>
        </w:rPr>
        <w:t xml:space="preserve"> from 1991 to 2017 (estimated negative slope and quadratic term in Appendix Table A3-3). During the course of the panel, </w:t>
      </w:r>
      <w:r w:rsidR="00E3140E" w:rsidRPr="007E6C67">
        <w:rPr>
          <w:rFonts w:cstheme="majorBidi"/>
        </w:rPr>
        <w:t>the average death rate attributable to air pollution decrease</w:t>
      </w:r>
      <w:r w:rsidR="00822132" w:rsidRPr="007E6C67">
        <w:rPr>
          <w:rFonts w:cstheme="majorBidi"/>
        </w:rPr>
        <w:t>d</w:t>
      </w:r>
      <w:r w:rsidR="00E3140E" w:rsidRPr="007E6C67">
        <w:rPr>
          <w:rFonts w:cstheme="majorBidi"/>
        </w:rPr>
        <w:t xml:space="preserve"> by </w:t>
      </w:r>
      <w:r w:rsidR="00822132" w:rsidRPr="007E6C67">
        <w:rPr>
          <w:rFonts w:cstheme="majorBidi"/>
        </w:rPr>
        <w:t xml:space="preserve">a factor of </w:t>
      </w:r>
      <w:r w:rsidR="00E3140E" w:rsidRPr="007E6C67">
        <w:rPr>
          <w:rFonts w:cstheme="majorBidi"/>
        </w:rPr>
        <w:t xml:space="preserve">0.59 on the logged scale (an 11% decrease or 97.9 deaths per 100,000). A formal hypothesis test suggest that this decline is </w:t>
      </w:r>
      <w:r w:rsidR="00FE7B02" w:rsidRPr="007E6C67">
        <w:rPr>
          <w:rFonts w:cstheme="majorBidi"/>
        </w:rPr>
        <w:t>statistically</w:t>
      </w:r>
      <w:r w:rsidR="00E3140E" w:rsidRPr="007E6C67">
        <w:rPr>
          <w:rFonts w:cstheme="majorBidi"/>
        </w:rPr>
        <w:t xml:space="preserve"> </w:t>
      </w:r>
      <w:r w:rsidR="00FE7B02" w:rsidRPr="007E6C67">
        <w:rPr>
          <w:rFonts w:cstheme="majorBidi"/>
        </w:rPr>
        <w:t>significant</w:t>
      </w:r>
      <w:r w:rsidR="00E3140E" w:rsidRPr="007E6C67">
        <w:rPr>
          <w:rFonts w:cstheme="majorBidi"/>
        </w:rPr>
        <w:t xml:space="preserve"> (Chi2 = </w:t>
      </w:r>
      <w:r w:rsidR="00FE7B02" w:rsidRPr="007E6C67">
        <w:rPr>
          <w:rFonts w:cstheme="majorBidi"/>
        </w:rPr>
        <w:t xml:space="preserve">559.26, df = 1, </w:t>
      </w:r>
      <w:r w:rsidR="00FE7B02" w:rsidRPr="007E6C67">
        <w:rPr>
          <w:rFonts w:cstheme="majorBidi"/>
          <w:i/>
          <w:iCs/>
        </w:rPr>
        <w:t xml:space="preserve">p </w:t>
      </w:r>
      <w:r w:rsidR="00FE7B02" w:rsidRPr="007E6C67">
        <w:rPr>
          <w:rFonts w:cstheme="majorBidi"/>
        </w:rPr>
        <w:t>&lt;0.001). Next, I will condition the GCM on nations’ position in the world economy (i.e., high-, middle-, and low-income) to see if there are any significant difference</w:t>
      </w:r>
      <w:r w:rsidR="00822132" w:rsidRPr="007E6C67">
        <w:rPr>
          <w:rFonts w:cstheme="majorBidi"/>
        </w:rPr>
        <w:t>s</w:t>
      </w:r>
      <w:r w:rsidR="00FE7B02" w:rsidRPr="007E6C67">
        <w:rPr>
          <w:rFonts w:cstheme="majorBidi"/>
        </w:rPr>
        <w:t xml:space="preserve"> in</w:t>
      </w:r>
      <w:r w:rsidR="00E3140E" w:rsidRPr="007E6C67">
        <w:rPr>
          <w:rFonts w:cstheme="majorBidi"/>
        </w:rPr>
        <w:t xml:space="preserve"> </w:t>
      </w:r>
      <w:r w:rsidR="00FE7B02" w:rsidRPr="007E6C67">
        <w:rPr>
          <w:rFonts w:cstheme="majorBidi"/>
        </w:rPr>
        <w:t>trajectories of death rate attributable to air pollution based on national income (see Model 2 in Appendix Table A3-3).</w:t>
      </w:r>
    </w:p>
    <w:p w14:paraId="73190757" w14:textId="51398424" w:rsidR="00DC58D7" w:rsidRPr="007E6C67" w:rsidRDefault="00DC58D7" w:rsidP="00DC58D7">
      <w:pPr>
        <w:pStyle w:val="Caption"/>
      </w:pPr>
      <w:bookmarkStart w:id="33" w:name="_Ref112916918"/>
      <w:bookmarkStart w:id="34" w:name="_Toc117007126"/>
      <w:r w:rsidRPr="007E6C67">
        <w:lastRenderedPageBreak/>
        <w:t xml:space="preserve">Figure </w:t>
      </w:r>
      <w:fldSimple w:instr=" SEQ Figure \* ARABIC ">
        <w:r w:rsidR="006E743B">
          <w:rPr>
            <w:noProof/>
          </w:rPr>
          <w:t>3</w:t>
        </w:r>
      </w:fldSimple>
      <w:bookmarkEnd w:id="33"/>
      <w:r w:rsidRPr="007E6C67">
        <w:t xml:space="preserve">. </w:t>
      </w:r>
      <w:r w:rsidR="00587BD2" w:rsidRPr="007E6C67">
        <w:t>Average</w:t>
      </w:r>
      <w:r w:rsidRPr="007E6C67">
        <w:t xml:space="preserve"> Trajectory of Death Rate Attributable to Air Pollution</w:t>
      </w:r>
      <w:bookmarkEnd w:id="34"/>
    </w:p>
    <w:p w14:paraId="4BAC62C6" w14:textId="72813BBA" w:rsidR="00DC58D7" w:rsidRPr="007E6C67" w:rsidRDefault="00DC58D7" w:rsidP="00DC58D7">
      <w:r w:rsidRPr="007E6C67">
        <w:rPr>
          <w:noProof/>
        </w:rPr>
        <w:drawing>
          <wp:inline distT="0" distB="0" distL="0" distR="0" wp14:anchorId="62DD3D2A" wp14:editId="17CD94A3">
            <wp:extent cx="5943600" cy="41186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8" cstate="print">
                      <a:extLst>
                        <a:ext uri="{28A0092B-C50C-407E-A947-70E740481C1C}">
                          <a14:useLocalDpi xmlns:a14="http://schemas.microsoft.com/office/drawing/2010/main" val="0"/>
                        </a:ext>
                      </a:extLst>
                    </a:blip>
                    <a:srcRect l="1935" t="2922" r="2274" b="5958"/>
                    <a:stretch/>
                  </pic:blipFill>
                  <pic:spPr bwMode="auto">
                    <a:xfrm>
                      <a:off x="0" y="0"/>
                      <a:ext cx="5943600" cy="4118610"/>
                    </a:xfrm>
                    <a:prstGeom prst="rect">
                      <a:avLst/>
                    </a:prstGeom>
                    <a:ln>
                      <a:noFill/>
                    </a:ln>
                    <a:extLst>
                      <a:ext uri="{53640926-AAD7-44D8-BBD7-CCE9431645EC}">
                        <a14:shadowObscured xmlns:a14="http://schemas.microsoft.com/office/drawing/2010/main"/>
                      </a:ext>
                    </a:extLst>
                  </pic:spPr>
                </pic:pic>
              </a:graphicData>
            </a:graphic>
          </wp:inline>
        </w:drawing>
      </w:r>
    </w:p>
    <w:p w14:paraId="5C423548" w14:textId="77777777" w:rsidR="00DC58D7" w:rsidRPr="007E6C67" w:rsidRDefault="00DC58D7" w:rsidP="00DF7FDF">
      <w:pPr>
        <w:pStyle w:val="Text"/>
        <w:rPr>
          <w:rFonts w:cstheme="majorBidi"/>
        </w:rPr>
      </w:pPr>
    </w:p>
    <w:p w14:paraId="4DAF809E" w14:textId="5FF6F58C" w:rsidR="00FE7B02" w:rsidRPr="007E6C67" w:rsidRDefault="00FE7B02" w:rsidP="00FE7B02">
      <w:pPr>
        <w:pStyle w:val="Text"/>
        <w:rPr>
          <w:rFonts w:cstheme="majorBidi"/>
        </w:rPr>
      </w:pPr>
      <w:r w:rsidRPr="007E6C67">
        <w:rPr>
          <w:rFonts w:cstheme="majorBidi"/>
        </w:rPr>
        <w:fldChar w:fldCharType="begin"/>
      </w:r>
      <w:r w:rsidRPr="007E6C67">
        <w:rPr>
          <w:rFonts w:cstheme="majorBidi"/>
        </w:rPr>
        <w:instrText xml:space="preserve"> REF _Ref112918030 \h </w:instrText>
      </w:r>
      <w:r w:rsidR="007E6C67">
        <w:rPr>
          <w:rFonts w:cstheme="majorBidi"/>
        </w:rPr>
        <w:instrText xml:space="preserve"> \* MERGEFORMAT </w:instrText>
      </w:r>
      <w:r w:rsidRPr="007E6C67">
        <w:rPr>
          <w:rFonts w:cstheme="majorBidi"/>
        </w:rPr>
      </w:r>
      <w:r w:rsidRPr="007E6C67">
        <w:rPr>
          <w:rFonts w:cstheme="majorBidi"/>
        </w:rPr>
        <w:fldChar w:fldCharType="separate"/>
      </w:r>
      <w:r w:rsidR="006E743B" w:rsidRPr="007E6C67">
        <w:t xml:space="preserve">Figure </w:t>
      </w:r>
      <w:r w:rsidR="006E743B">
        <w:rPr>
          <w:noProof/>
        </w:rPr>
        <w:t>4</w:t>
      </w:r>
      <w:r w:rsidRPr="007E6C67">
        <w:rPr>
          <w:rFonts w:cstheme="majorBidi"/>
        </w:rPr>
        <w:fldChar w:fldCharType="end"/>
      </w:r>
      <w:r w:rsidRPr="007E6C67">
        <w:rPr>
          <w:rFonts w:cstheme="majorBidi"/>
        </w:rPr>
        <w:t xml:space="preserve"> shows the trajectories of death rate attributable to air pollution </w:t>
      </w:r>
      <w:r w:rsidR="00A577E7" w:rsidRPr="007E6C67">
        <w:rPr>
          <w:rFonts w:cstheme="majorBidi"/>
        </w:rPr>
        <w:t>across</w:t>
      </w:r>
      <w:r w:rsidRPr="007E6C67">
        <w:rPr>
          <w:rFonts w:cstheme="majorBidi"/>
        </w:rPr>
        <w:t xml:space="preserve"> the </w:t>
      </w:r>
      <w:r w:rsidR="00A577E7" w:rsidRPr="007E6C67">
        <w:rPr>
          <w:rFonts w:cstheme="majorBidi"/>
        </w:rPr>
        <w:t xml:space="preserve">initial </w:t>
      </w:r>
      <w:r w:rsidRPr="007E6C67">
        <w:rPr>
          <w:rFonts w:cstheme="majorBidi"/>
        </w:rPr>
        <w:t xml:space="preserve">level of national income estimated by the conditional GCM. </w:t>
      </w:r>
      <w:r w:rsidR="00360EDA" w:rsidRPr="007E6C67">
        <w:rPr>
          <w:rFonts w:cstheme="majorBidi"/>
        </w:rPr>
        <w:t xml:space="preserve">Positive and statistically significant effects of low- and middle-income countries on the intercept show that, on average, low- and middle-income countries’ starting points are higher relative to high-income countries by factors of 1.429 and 0.663, respectively. </w:t>
      </w:r>
      <w:r w:rsidRPr="007E6C67">
        <w:rPr>
          <w:rFonts w:cstheme="majorBidi"/>
        </w:rPr>
        <w:t>A</w:t>
      </w:r>
      <w:r w:rsidR="00A577E7" w:rsidRPr="007E6C67">
        <w:rPr>
          <w:rFonts w:cstheme="majorBidi"/>
        </w:rPr>
        <w:t>s</w:t>
      </w:r>
      <w:r w:rsidRPr="007E6C67">
        <w:rPr>
          <w:rFonts w:cstheme="majorBidi"/>
        </w:rPr>
        <w:t xml:space="preserve"> we can see in this figure, while low-, middle-</w:t>
      </w:r>
      <w:r w:rsidR="00822132" w:rsidRPr="007E6C67">
        <w:rPr>
          <w:rFonts w:cstheme="majorBidi"/>
        </w:rPr>
        <w:t xml:space="preserve">, </w:t>
      </w:r>
      <w:r w:rsidRPr="007E6C67">
        <w:rPr>
          <w:rFonts w:cstheme="majorBidi"/>
        </w:rPr>
        <w:t>and high-income countries have been declining in death rates attributable to air pollution from 1991 to 2017, there is a clear distinction between the three groups of nations</w:t>
      </w:r>
      <w:r w:rsidR="00360EDA" w:rsidRPr="007E6C67">
        <w:rPr>
          <w:rFonts w:cstheme="majorBidi"/>
        </w:rPr>
        <w:t>.</w:t>
      </w:r>
      <w:r w:rsidRPr="007E6C67">
        <w:rPr>
          <w:rFonts w:cstheme="majorBidi"/>
        </w:rPr>
        <w:t xml:space="preserve"> </w:t>
      </w:r>
      <w:r w:rsidR="00360EDA" w:rsidRPr="007E6C67">
        <w:rPr>
          <w:rFonts w:cstheme="majorBidi"/>
        </w:rPr>
        <w:t xml:space="preserve">The decline in death rate attributable to air pollution for low-income countries is significantly slower relative to high-income countries by a factor of 0.008. Simultaneously, there is no significant difference in the slope of trajectories between middle- and high-income countries. Low-income countries have a </w:t>
      </w:r>
      <w:r w:rsidR="00360EDA" w:rsidRPr="007E6C67">
        <w:rPr>
          <w:rFonts w:cstheme="majorBidi"/>
        </w:rPr>
        <w:lastRenderedPageBreak/>
        <w:t xml:space="preserve">positive and statistically significant quadratic term, which results in </w:t>
      </w:r>
      <w:r w:rsidR="00822132" w:rsidRPr="007E6C67">
        <w:rPr>
          <w:rFonts w:cstheme="majorBidi"/>
        </w:rPr>
        <w:t xml:space="preserve">an </w:t>
      </w:r>
      <w:r w:rsidR="00360EDA" w:rsidRPr="007E6C67">
        <w:rPr>
          <w:rFonts w:cstheme="majorBidi"/>
        </w:rPr>
        <w:t>even slower decline in death rate attributable to air pollution compared to high-income countries</w:t>
      </w:r>
      <w:r w:rsidRPr="007E6C67">
        <w:rPr>
          <w:rFonts w:cstheme="majorBidi"/>
        </w:rPr>
        <w:t>. In other words, while almost all nations in the world have experienced decreased death rates attributable to air pollution, middle- and low-income countries have continuously been experiencing higher death rates attributable to air pollution relative to high-income countries. The gap between these groups of nations remains statistically significant throughout the panel from 1991 to 2017</w:t>
      </w:r>
      <w:r w:rsidR="00360EDA" w:rsidRPr="007E6C67">
        <w:rPr>
          <w:rFonts w:cstheme="majorBidi"/>
        </w:rPr>
        <w:t xml:space="preserve"> (Chi2 = 361.57, df = 6, </w:t>
      </w:r>
      <w:r w:rsidR="00360EDA" w:rsidRPr="007E6C67">
        <w:rPr>
          <w:rFonts w:cstheme="majorBidi"/>
          <w:i/>
          <w:iCs/>
        </w:rPr>
        <w:t xml:space="preserve">p </w:t>
      </w:r>
      <w:r w:rsidR="00360EDA" w:rsidRPr="007E6C67">
        <w:rPr>
          <w:rFonts w:cstheme="majorBidi"/>
        </w:rPr>
        <w:t xml:space="preserve">&lt;0.001). </w:t>
      </w:r>
    </w:p>
    <w:p w14:paraId="05CBF0C7" w14:textId="2F1EFE09" w:rsidR="00DF7FDF" w:rsidRPr="007E6C67" w:rsidRDefault="00850BF6" w:rsidP="00850BF6">
      <w:pPr>
        <w:pStyle w:val="Caption"/>
      </w:pPr>
      <w:bookmarkStart w:id="35" w:name="_Ref112918030"/>
      <w:bookmarkStart w:id="36" w:name="_Toc117007127"/>
      <w:r w:rsidRPr="007E6C67">
        <w:t xml:space="preserve">Figure </w:t>
      </w:r>
      <w:fldSimple w:instr=" SEQ Figure \* ARABIC ">
        <w:r w:rsidR="006E743B">
          <w:rPr>
            <w:noProof/>
          </w:rPr>
          <w:t>4</w:t>
        </w:r>
      </w:fldSimple>
      <w:bookmarkEnd w:id="35"/>
      <w:r w:rsidRPr="007E6C67">
        <w:t>. Trajectories of Death Rate Attributable to Air Pollution by Countries</w:t>
      </w:r>
      <w:r w:rsidR="00F10F60" w:rsidRPr="007E6C67">
        <w:t>’</w:t>
      </w:r>
      <w:r w:rsidRPr="007E6C67">
        <w:t xml:space="preserve"> Level of National Income</w:t>
      </w:r>
      <w:bookmarkEnd w:id="36"/>
    </w:p>
    <w:p w14:paraId="42D5B758" w14:textId="1456196E" w:rsidR="00850BF6" w:rsidRPr="007E6C67" w:rsidRDefault="001E21EE" w:rsidP="00850BF6">
      <w:r w:rsidRPr="007E6C67">
        <w:rPr>
          <w:noProof/>
        </w:rPr>
        <w:drawing>
          <wp:inline distT="0" distB="0" distL="0" distR="0" wp14:anchorId="5C3F2FAB" wp14:editId="7F37A230">
            <wp:extent cx="5943600" cy="40608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19" cstate="print">
                      <a:extLst>
                        <a:ext uri="{28A0092B-C50C-407E-A947-70E740481C1C}">
                          <a14:useLocalDpi xmlns:a14="http://schemas.microsoft.com/office/drawing/2010/main" val="0"/>
                        </a:ext>
                      </a:extLst>
                    </a:blip>
                    <a:srcRect l="2166" t="4756" r="2105" b="5450"/>
                    <a:stretch/>
                  </pic:blipFill>
                  <pic:spPr bwMode="auto">
                    <a:xfrm>
                      <a:off x="0" y="0"/>
                      <a:ext cx="5943600" cy="4060825"/>
                    </a:xfrm>
                    <a:prstGeom prst="rect">
                      <a:avLst/>
                    </a:prstGeom>
                    <a:ln>
                      <a:noFill/>
                    </a:ln>
                    <a:extLst>
                      <a:ext uri="{53640926-AAD7-44D8-BBD7-CCE9431645EC}">
                        <a14:shadowObscured xmlns:a14="http://schemas.microsoft.com/office/drawing/2010/main"/>
                      </a:ext>
                    </a:extLst>
                  </pic:spPr>
                </pic:pic>
              </a:graphicData>
            </a:graphic>
          </wp:inline>
        </w:drawing>
      </w:r>
    </w:p>
    <w:p w14:paraId="461A4C87" w14:textId="77777777" w:rsidR="001E21EE" w:rsidRPr="007E6C67" w:rsidRDefault="001E21EE" w:rsidP="00850BF6"/>
    <w:p w14:paraId="0342D338" w14:textId="5C215539" w:rsidR="000A29DD" w:rsidRPr="007E6C67" w:rsidRDefault="00A577E7" w:rsidP="00270AA4">
      <w:pPr>
        <w:pStyle w:val="Text"/>
        <w:rPr>
          <w:rFonts w:cstheme="majorBidi"/>
        </w:rPr>
      </w:pPr>
      <w:r w:rsidRPr="007E6C67">
        <w:rPr>
          <w:rFonts w:cstheme="majorBidi"/>
        </w:rPr>
        <w:fldChar w:fldCharType="begin"/>
      </w:r>
      <w:r w:rsidRPr="007E6C67">
        <w:rPr>
          <w:rFonts w:cstheme="majorBidi"/>
        </w:rPr>
        <w:instrText xml:space="preserve"> REF _Ref112919176 \h </w:instrText>
      </w:r>
      <w:r w:rsidR="007E6C67">
        <w:rPr>
          <w:rFonts w:cstheme="majorBidi"/>
        </w:rPr>
        <w:instrText xml:space="preserve"> \* MERGEFORMAT </w:instrText>
      </w:r>
      <w:r w:rsidRPr="007E6C67">
        <w:rPr>
          <w:rFonts w:cstheme="majorBidi"/>
        </w:rPr>
      </w:r>
      <w:r w:rsidRPr="007E6C67">
        <w:rPr>
          <w:rFonts w:cstheme="majorBidi"/>
        </w:rPr>
        <w:fldChar w:fldCharType="separate"/>
      </w:r>
      <w:r w:rsidR="006E743B" w:rsidRPr="007E6C67">
        <w:t xml:space="preserve">Figure </w:t>
      </w:r>
      <w:r w:rsidR="006E743B">
        <w:rPr>
          <w:noProof/>
        </w:rPr>
        <w:t>5</w:t>
      </w:r>
      <w:r w:rsidRPr="007E6C67">
        <w:rPr>
          <w:rFonts w:cstheme="majorBidi"/>
        </w:rPr>
        <w:fldChar w:fldCharType="end"/>
      </w:r>
      <w:r w:rsidRPr="007E6C67">
        <w:rPr>
          <w:rFonts w:cstheme="majorBidi"/>
        </w:rPr>
        <w:t xml:space="preserve"> </w:t>
      </w:r>
      <w:r w:rsidR="00111050" w:rsidRPr="007E6C67">
        <w:rPr>
          <w:rFonts w:cstheme="majorBidi"/>
        </w:rPr>
        <w:t>illustrates</w:t>
      </w:r>
      <w:r w:rsidRPr="007E6C67">
        <w:rPr>
          <w:rFonts w:cstheme="majorBidi"/>
        </w:rPr>
        <w:t xml:space="preserve"> the trajectories of death </w:t>
      </w:r>
      <w:r w:rsidR="00111050" w:rsidRPr="007E6C67">
        <w:rPr>
          <w:rFonts w:cstheme="majorBidi"/>
        </w:rPr>
        <w:t>rate</w:t>
      </w:r>
      <w:r w:rsidRPr="007E6C67">
        <w:rPr>
          <w:rFonts w:cstheme="majorBidi"/>
        </w:rPr>
        <w:t xml:space="preserve"> attributable to air pollution across </w:t>
      </w:r>
      <w:r w:rsidR="00822132" w:rsidRPr="007E6C67">
        <w:rPr>
          <w:rFonts w:cstheme="majorBidi"/>
        </w:rPr>
        <w:t>countries’ geographic locations</w:t>
      </w:r>
      <w:r w:rsidR="00111050" w:rsidRPr="007E6C67">
        <w:rPr>
          <w:rFonts w:cstheme="majorBidi"/>
        </w:rPr>
        <w:t xml:space="preserve"> as a time-invariant independent variable (see </w:t>
      </w:r>
      <w:r w:rsidR="000A29DD" w:rsidRPr="007E6C67">
        <w:rPr>
          <w:rFonts w:cstheme="majorBidi"/>
        </w:rPr>
        <w:t xml:space="preserve">Model 3 in </w:t>
      </w:r>
      <w:r w:rsidR="00111050" w:rsidRPr="007E6C67">
        <w:rPr>
          <w:rFonts w:cstheme="majorBidi"/>
        </w:rPr>
        <w:t xml:space="preserve">Appendix </w:t>
      </w:r>
      <w:r w:rsidR="000A29DD" w:rsidRPr="007E6C67">
        <w:rPr>
          <w:rFonts w:cstheme="majorBidi"/>
        </w:rPr>
        <w:t xml:space="preserve">Table </w:t>
      </w:r>
      <w:r w:rsidR="00111050" w:rsidRPr="007E6C67">
        <w:rPr>
          <w:rFonts w:cstheme="majorBidi"/>
        </w:rPr>
        <w:t>A3-3)</w:t>
      </w:r>
      <w:r w:rsidR="000A29DD" w:rsidRPr="007E6C67">
        <w:rPr>
          <w:rFonts w:cstheme="majorBidi"/>
        </w:rPr>
        <w:t xml:space="preserve">. As we can </w:t>
      </w:r>
      <w:r w:rsidR="00270AA4" w:rsidRPr="007E6C67">
        <w:rPr>
          <w:rFonts w:cstheme="majorBidi"/>
        </w:rPr>
        <w:t>learn</w:t>
      </w:r>
      <w:r w:rsidR="000A29DD" w:rsidRPr="007E6C67">
        <w:rPr>
          <w:rFonts w:cstheme="majorBidi"/>
        </w:rPr>
        <w:t xml:space="preserve"> from the effects of</w:t>
      </w:r>
      <w:r w:rsidR="00270AA4" w:rsidRPr="007E6C67">
        <w:rPr>
          <w:rFonts w:cstheme="majorBidi"/>
        </w:rPr>
        <w:t xml:space="preserve"> geographic</w:t>
      </w:r>
      <w:r w:rsidR="000A29DD" w:rsidRPr="007E6C67">
        <w:rPr>
          <w:rFonts w:cstheme="majorBidi"/>
        </w:rPr>
        <w:t xml:space="preserve"> location on the intercept, </w:t>
      </w:r>
      <w:r w:rsidR="000A29DD" w:rsidRPr="007E6C67">
        <w:rPr>
          <w:rFonts w:cstheme="majorBidi"/>
        </w:rPr>
        <w:lastRenderedPageBreak/>
        <w:t>on average, all areas have higher starting points of death rate attributable to air pollution relative to Western Europe, North America, and Ocean</w:t>
      </w:r>
      <w:r w:rsidR="00822132" w:rsidRPr="007E6C67">
        <w:rPr>
          <w:rFonts w:cstheme="majorBidi"/>
        </w:rPr>
        <w:t>i</w:t>
      </w:r>
      <w:r w:rsidR="000A29DD" w:rsidRPr="007E6C67">
        <w:rPr>
          <w:rFonts w:cstheme="majorBidi"/>
        </w:rPr>
        <w:t xml:space="preserve">a </w:t>
      </w:r>
      <w:r w:rsidR="00270AA4" w:rsidRPr="007E6C67">
        <w:rPr>
          <w:rFonts w:cstheme="majorBidi"/>
        </w:rPr>
        <w:t xml:space="preserve">– or the Global North </w:t>
      </w:r>
      <w:r w:rsidR="000A29DD" w:rsidRPr="007E6C67">
        <w:rPr>
          <w:rFonts w:cstheme="majorBidi"/>
        </w:rPr>
        <w:t xml:space="preserve">(the reference category). </w:t>
      </w:r>
      <w:r w:rsidR="00822132" w:rsidRPr="007E6C67">
        <w:rPr>
          <w:rFonts w:cstheme="majorBidi"/>
        </w:rPr>
        <w:t>Sub-Saharan Africa has the highest starting point of death rates attributable to air pollution</w:t>
      </w:r>
      <w:r w:rsidR="000A29DD" w:rsidRPr="007E6C67">
        <w:rPr>
          <w:rFonts w:cstheme="majorBidi"/>
        </w:rPr>
        <w:t xml:space="preserve">. This category’s effect on the slope is positive and statistically significant, suggesting that the rate of decline for sub-Saharan African countries is significantly slower than Western European, North American, and Oceanic nations. This is also true for Eastern European and Central Asian </w:t>
      </w:r>
      <w:r w:rsidR="00270AA4" w:rsidRPr="007E6C67">
        <w:rPr>
          <w:rFonts w:cstheme="majorBidi"/>
        </w:rPr>
        <w:t xml:space="preserve">(former communist) </w:t>
      </w:r>
      <w:r w:rsidR="000A29DD" w:rsidRPr="007E6C67">
        <w:rPr>
          <w:rFonts w:cstheme="majorBidi"/>
        </w:rPr>
        <w:t xml:space="preserve">nations. Other groups of </w:t>
      </w:r>
      <w:r w:rsidR="00270AA4" w:rsidRPr="007E6C67">
        <w:rPr>
          <w:rFonts w:cstheme="majorBidi"/>
        </w:rPr>
        <w:t>countries</w:t>
      </w:r>
      <w:r w:rsidR="000A29DD" w:rsidRPr="007E6C67">
        <w:rPr>
          <w:rFonts w:cstheme="majorBidi"/>
        </w:rPr>
        <w:t xml:space="preserve"> have positive and statistically significant quadratic terms, suggesting that relative to </w:t>
      </w:r>
      <w:r w:rsidR="00270AA4" w:rsidRPr="007E6C67">
        <w:rPr>
          <w:rFonts w:cstheme="majorBidi"/>
        </w:rPr>
        <w:t>the</w:t>
      </w:r>
      <w:r w:rsidR="000A29DD" w:rsidRPr="007E6C67">
        <w:rPr>
          <w:rFonts w:cstheme="majorBidi"/>
        </w:rPr>
        <w:t xml:space="preserve"> countries of Western Europe, North America, and Oceana</w:t>
      </w:r>
      <w:r w:rsidR="00270AA4" w:rsidRPr="007E6C67">
        <w:rPr>
          <w:rFonts w:cstheme="majorBidi"/>
        </w:rPr>
        <w:t xml:space="preserve"> (Global North)</w:t>
      </w:r>
      <w:r w:rsidR="000A29DD" w:rsidRPr="007E6C67">
        <w:rPr>
          <w:rFonts w:cstheme="majorBidi"/>
        </w:rPr>
        <w:t xml:space="preserve">, all other regions are experiencing slower declines in death rates attributable to air pollution. </w:t>
      </w:r>
    </w:p>
    <w:p w14:paraId="340CDDD3" w14:textId="1A3CD1FF" w:rsidR="009E47DE" w:rsidRPr="007E6C67" w:rsidRDefault="00270AA4" w:rsidP="00270AA4">
      <w:pPr>
        <w:pStyle w:val="Text"/>
        <w:rPr>
          <w:rFonts w:cstheme="majorBidi"/>
        </w:rPr>
      </w:pPr>
      <w:r w:rsidRPr="007E6C67">
        <w:rPr>
          <w:rFonts w:cstheme="majorBidi"/>
        </w:rPr>
        <w:t>To further investigate the relevance of ecological modernization and ecologically unequal exchange, I condition the growth trajectories on time-varying independent variables (for full models</w:t>
      </w:r>
      <w:r w:rsidR="00822132" w:rsidRPr="007E6C67">
        <w:rPr>
          <w:rFonts w:cstheme="majorBidi"/>
        </w:rPr>
        <w:t>,</w:t>
      </w:r>
      <w:r w:rsidRPr="007E6C67">
        <w:rPr>
          <w:rFonts w:cstheme="majorBidi"/>
        </w:rPr>
        <w:t xml:space="preserve"> see Appendix Table A3-4). </w:t>
      </w:r>
      <w:r w:rsidRPr="007E6C67">
        <w:rPr>
          <w:rFonts w:cstheme="majorBidi"/>
        </w:rPr>
        <w:fldChar w:fldCharType="begin"/>
      </w:r>
      <w:r w:rsidRPr="007E6C67">
        <w:rPr>
          <w:rFonts w:cstheme="majorBidi"/>
        </w:rPr>
        <w:instrText xml:space="preserve"> REF _Ref112920794 \h </w:instrText>
      </w:r>
      <w:r w:rsidR="007E6C67">
        <w:rPr>
          <w:rFonts w:cstheme="majorBidi"/>
        </w:rPr>
        <w:instrText xml:space="preserve"> \* MERGEFORMAT </w:instrText>
      </w:r>
      <w:r w:rsidRPr="007E6C67">
        <w:rPr>
          <w:rFonts w:cstheme="majorBidi"/>
        </w:rPr>
      </w:r>
      <w:r w:rsidRPr="007E6C67">
        <w:rPr>
          <w:rFonts w:cstheme="majorBidi"/>
        </w:rPr>
        <w:fldChar w:fldCharType="separate"/>
      </w:r>
      <w:r w:rsidR="006E743B" w:rsidRPr="007E6C67">
        <w:t xml:space="preserve">Figure </w:t>
      </w:r>
      <w:r w:rsidR="006E743B">
        <w:rPr>
          <w:noProof/>
        </w:rPr>
        <w:t>6</w:t>
      </w:r>
      <w:r w:rsidRPr="007E6C67">
        <w:rPr>
          <w:rFonts w:cstheme="majorBidi"/>
        </w:rPr>
        <w:fldChar w:fldCharType="end"/>
      </w:r>
      <w:r w:rsidRPr="007E6C67">
        <w:rPr>
          <w:rFonts w:cstheme="majorBidi"/>
        </w:rPr>
        <w:t xml:space="preserve"> shows the estimated effects of time-varying independent variables on </w:t>
      </w:r>
      <w:r w:rsidR="00193B4D" w:rsidRPr="007E6C67">
        <w:rPr>
          <w:rFonts w:cstheme="majorBidi"/>
        </w:rPr>
        <w:t xml:space="preserve">the </w:t>
      </w:r>
      <w:r w:rsidRPr="007E6C67">
        <w:rPr>
          <w:rFonts w:cstheme="majorBidi"/>
        </w:rPr>
        <w:t xml:space="preserve">death rate attributable to air pollution. As </w:t>
      </w:r>
      <w:r w:rsidR="00822132" w:rsidRPr="007E6C67">
        <w:rPr>
          <w:rFonts w:cstheme="majorBidi"/>
        </w:rPr>
        <w:t>shown</w:t>
      </w:r>
      <w:r w:rsidRPr="007E6C67">
        <w:rPr>
          <w:rFonts w:cstheme="majorBidi"/>
        </w:rPr>
        <w:t xml:space="preserve"> in</w:t>
      </w:r>
      <w:r w:rsidR="002025E6" w:rsidRPr="007E6C67">
        <w:rPr>
          <w:rFonts w:cstheme="majorBidi"/>
        </w:rPr>
        <w:t xml:space="preserve"> Model 1 in</w:t>
      </w:r>
      <w:r w:rsidRPr="007E6C67">
        <w:rPr>
          <w:rFonts w:cstheme="majorBidi"/>
        </w:rPr>
        <w:t xml:space="preserve"> this figure, export to high</w:t>
      </w:r>
      <w:r w:rsidR="00822132" w:rsidRPr="007E6C67">
        <w:rPr>
          <w:rFonts w:cstheme="majorBidi"/>
        </w:rPr>
        <w:t>-</w:t>
      </w:r>
      <w:r w:rsidRPr="007E6C67">
        <w:rPr>
          <w:rFonts w:cstheme="majorBidi"/>
        </w:rPr>
        <w:t>income countries, as a time-varying measure of ecologically unequal exchange</w:t>
      </w:r>
      <w:r w:rsidR="00822132" w:rsidRPr="007E6C67">
        <w:rPr>
          <w:rFonts w:cstheme="majorBidi"/>
        </w:rPr>
        <w:t>,</w:t>
      </w:r>
      <w:r w:rsidRPr="007E6C67">
        <w:rPr>
          <w:rFonts w:cstheme="majorBidi"/>
        </w:rPr>
        <w:t xml:space="preserve"> significantly increases </w:t>
      </w:r>
      <w:r w:rsidR="00822132" w:rsidRPr="007E6C67">
        <w:rPr>
          <w:rFonts w:cstheme="majorBidi"/>
        </w:rPr>
        <w:t xml:space="preserve">the </w:t>
      </w:r>
      <w:r w:rsidRPr="007E6C67">
        <w:rPr>
          <w:rFonts w:cstheme="majorBidi"/>
        </w:rPr>
        <w:t xml:space="preserve">death rate attributable to air pollution by a factor of 0.092. Moreover, economic growth in terms of increased GDP per capita decreases </w:t>
      </w:r>
      <w:r w:rsidR="00822132" w:rsidRPr="007E6C67">
        <w:rPr>
          <w:rFonts w:cstheme="majorBidi"/>
        </w:rPr>
        <w:t xml:space="preserve">the </w:t>
      </w:r>
      <w:r w:rsidRPr="007E6C67">
        <w:rPr>
          <w:rFonts w:cstheme="majorBidi"/>
        </w:rPr>
        <w:t xml:space="preserve">death rate attributable to air pollution by a factor of 0.039. To make these effects more concrete, and since both </w:t>
      </w:r>
      <w:r w:rsidR="002025E6" w:rsidRPr="007E6C67">
        <w:rPr>
          <w:rFonts w:cstheme="majorBidi"/>
        </w:rPr>
        <w:t xml:space="preserve">the </w:t>
      </w:r>
      <w:r w:rsidRPr="007E6C67">
        <w:rPr>
          <w:rFonts w:cstheme="majorBidi"/>
        </w:rPr>
        <w:t xml:space="preserve">dependent and independent variables are logged (i.e., this is an elastic model), we can conclude that, on average, a 1% increase in export to high-income countries increases </w:t>
      </w:r>
      <w:r w:rsidR="00822132" w:rsidRPr="007E6C67">
        <w:rPr>
          <w:rFonts w:cstheme="majorBidi"/>
        </w:rPr>
        <w:t xml:space="preserve">the </w:t>
      </w:r>
      <w:r w:rsidRPr="007E6C67">
        <w:rPr>
          <w:rFonts w:cstheme="majorBidi"/>
        </w:rPr>
        <w:t xml:space="preserve">death rate attributable to air pollution by 0.092% while the same increase in GDP per capita decreases the death rate attributable to air pollution by 0.056%. These observations provide support for the </w:t>
      </w:r>
      <w:r w:rsidRPr="007E6C67">
        <w:rPr>
          <w:rFonts w:cstheme="majorBidi"/>
        </w:rPr>
        <w:lastRenderedPageBreak/>
        <w:t xml:space="preserve">general arguments of both </w:t>
      </w:r>
      <w:r w:rsidR="002025E6" w:rsidRPr="007E6C67">
        <w:rPr>
          <w:rFonts w:cstheme="majorBidi"/>
        </w:rPr>
        <w:t>ecological</w:t>
      </w:r>
      <w:r w:rsidR="00822132" w:rsidRPr="007E6C67">
        <w:rPr>
          <w:rFonts w:cstheme="majorBidi"/>
        </w:rPr>
        <w:t>ly</w:t>
      </w:r>
      <w:r w:rsidR="002025E6" w:rsidRPr="007E6C67">
        <w:rPr>
          <w:rFonts w:cstheme="majorBidi"/>
        </w:rPr>
        <w:t xml:space="preserve"> unequal exchange</w:t>
      </w:r>
      <w:r w:rsidRPr="007E6C67">
        <w:rPr>
          <w:rFonts w:cstheme="majorBidi"/>
        </w:rPr>
        <w:t xml:space="preserve"> and </w:t>
      </w:r>
      <w:r w:rsidR="002025E6" w:rsidRPr="007E6C67">
        <w:rPr>
          <w:rFonts w:cstheme="majorBidi"/>
        </w:rPr>
        <w:t>ecological modernization</w:t>
      </w:r>
      <w:r w:rsidRPr="007E6C67">
        <w:rPr>
          <w:rFonts w:cstheme="majorBidi"/>
        </w:rPr>
        <w:t xml:space="preserve">, albeit with </w:t>
      </w:r>
      <w:r w:rsidR="002025E6" w:rsidRPr="007E6C67">
        <w:rPr>
          <w:rFonts w:cstheme="majorBidi"/>
        </w:rPr>
        <w:t>a difference in</w:t>
      </w:r>
      <w:r w:rsidRPr="007E6C67">
        <w:rPr>
          <w:rFonts w:cstheme="majorBidi"/>
        </w:rPr>
        <w:t xml:space="preserve"> magnitudes</w:t>
      </w:r>
      <w:r w:rsidR="002025E6" w:rsidRPr="007E6C67">
        <w:rPr>
          <w:rFonts w:cstheme="majorBidi"/>
        </w:rPr>
        <w:t xml:space="preserve"> of the effects</w:t>
      </w:r>
      <w:r w:rsidRPr="007E6C67">
        <w:rPr>
          <w:rFonts w:cstheme="majorBidi"/>
        </w:rPr>
        <w:t>.</w:t>
      </w:r>
    </w:p>
    <w:p w14:paraId="017E1A1A" w14:textId="0F57978A" w:rsidR="001E21EE" w:rsidRPr="007E6C67" w:rsidRDefault="001E21EE" w:rsidP="001E21EE">
      <w:pPr>
        <w:pStyle w:val="Caption"/>
        <w:rPr>
          <w:rFonts w:asciiTheme="majorBidi" w:hAnsiTheme="majorBidi"/>
          <w:noProof/>
        </w:rPr>
      </w:pPr>
      <w:bookmarkStart w:id="37" w:name="_Ref112919176"/>
      <w:bookmarkStart w:id="38" w:name="_Toc117007128"/>
      <w:r w:rsidRPr="007E6C67">
        <w:t xml:space="preserve">Figure </w:t>
      </w:r>
      <w:fldSimple w:instr=" SEQ Figure \* ARABIC ">
        <w:r w:rsidR="006E743B">
          <w:rPr>
            <w:noProof/>
          </w:rPr>
          <w:t>5</w:t>
        </w:r>
      </w:fldSimple>
      <w:bookmarkEnd w:id="37"/>
      <w:r w:rsidRPr="007E6C67">
        <w:t>. Trajectories of Death Rate Attributable to Air Pollution by Geographic Location of Countries</w:t>
      </w:r>
      <w:bookmarkEnd w:id="38"/>
    </w:p>
    <w:p w14:paraId="540F13CF" w14:textId="49CD0265" w:rsidR="009E47DE" w:rsidRPr="007E6C67" w:rsidRDefault="001E21EE" w:rsidP="001E21EE">
      <w:pPr>
        <w:pStyle w:val="Text"/>
        <w:ind w:firstLine="0"/>
        <w:rPr>
          <w:rFonts w:cstheme="majorBidi"/>
        </w:rPr>
      </w:pPr>
      <w:r w:rsidRPr="007E6C67">
        <w:rPr>
          <w:rFonts w:cstheme="majorBidi"/>
          <w:noProof/>
        </w:rPr>
        <w:drawing>
          <wp:inline distT="0" distB="0" distL="0" distR="0" wp14:anchorId="2B6F29B3" wp14:editId="42CFE664">
            <wp:extent cx="5943600" cy="398843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20" cstate="print">
                      <a:extLst>
                        <a:ext uri="{28A0092B-C50C-407E-A947-70E740481C1C}">
                          <a14:useLocalDpi xmlns:a14="http://schemas.microsoft.com/office/drawing/2010/main" val="0"/>
                        </a:ext>
                      </a:extLst>
                    </a:blip>
                    <a:srcRect l="1949" t="5647" r="1891" b="5757"/>
                    <a:stretch/>
                  </pic:blipFill>
                  <pic:spPr bwMode="auto">
                    <a:xfrm>
                      <a:off x="0" y="0"/>
                      <a:ext cx="5943600" cy="3988435"/>
                    </a:xfrm>
                    <a:prstGeom prst="rect">
                      <a:avLst/>
                    </a:prstGeom>
                    <a:ln>
                      <a:noFill/>
                    </a:ln>
                    <a:extLst>
                      <a:ext uri="{53640926-AAD7-44D8-BBD7-CCE9431645EC}">
                        <a14:shadowObscured xmlns:a14="http://schemas.microsoft.com/office/drawing/2010/main"/>
                      </a:ext>
                    </a:extLst>
                  </pic:spPr>
                </pic:pic>
              </a:graphicData>
            </a:graphic>
          </wp:inline>
        </w:drawing>
      </w:r>
    </w:p>
    <w:p w14:paraId="58E1B6C1" w14:textId="462E948F" w:rsidR="002025E6" w:rsidRPr="007E6C67" w:rsidRDefault="002025E6" w:rsidP="002025E6">
      <w:pPr>
        <w:pStyle w:val="Text"/>
        <w:rPr>
          <w:rFonts w:cstheme="majorBidi"/>
        </w:rPr>
      </w:pPr>
      <w:r w:rsidRPr="007E6C67">
        <w:rPr>
          <w:rFonts w:cstheme="majorBidi"/>
        </w:rPr>
        <w:t xml:space="preserve">Nevertheless, other time-varying factors shown in Model 1 in </w:t>
      </w:r>
      <w:r w:rsidRPr="007E6C67">
        <w:rPr>
          <w:rFonts w:cstheme="majorBidi"/>
        </w:rPr>
        <w:fldChar w:fldCharType="begin"/>
      </w:r>
      <w:r w:rsidRPr="007E6C67">
        <w:rPr>
          <w:rFonts w:cstheme="majorBidi"/>
        </w:rPr>
        <w:instrText xml:space="preserve"> REF _Ref112920794 \h </w:instrText>
      </w:r>
      <w:r w:rsidR="007E6C67">
        <w:rPr>
          <w:rFonts w:cstheme="majorBidi"/>
        </w:rPr>
        <w:instrText xml:space="preserve"> \* MERGEFORMAT </w:instrText>
      </w:r>
      <w:r w:rsidRPr="007E6C67">
        <w:rPr>
          <w:rFonts w:cstheme="majorBidi"/>
        </w:rPr>
      </w:r>
      <w:r w:rsidRPr="007E6C67">
        <w:rPr>
          <w:rFonts w:cstheme="majorBidi"/>
        </w:rPr>
        <w:fldChar w:fldCharType="separate"/>
      </w:r>
      <w:r w:rsidR="006E743B" w:rsidRPr="007E6C67">
        <w:t xml:space="preserve">Figure </w:t>
      </w:r>
      <w:r w:rsidR="006E743B">
        <w:rPr>
          <w:noProof/>
        </w:rPr>
        <w:t>6</w:t>
      </w:r>
      <w:r w:rsidRPr="007E6C67">
        <w:rPr>
          <w:rFonts w:cstheme="majorBidi"/>
        </w:rPr>
        <w:fldChar w:fldCharType="end"/>
      </w:r>
      <w:r w:rsidRPr="007E6C67">
        <w:rPr>
          <w:rFonts w:cstheme="majorBidi"/>
        </w:rPr>
        <w:t xml:space="preserve"> tend to support the general argument of the ecologically unequal exchange theory since both FDI and trade liberalization – proxies for dependency, globalization</w:t>
      </w:r>
      <w:r w:rsidR="00822132" w:rsidRPr="007E6C67">
        <w:rPr>
          <w:rFonts w:cstheme="majorBidi"/>
        </w:rPr>
        <w:t>,</w:t>
      </w:r>
      <w:r w:rsidRPr="007E6C67">
        <w:rPr>
          <w:rFonts w:cstheme="majorBidi"/>
        </w:rPr>
        <w:t xml:space="preserve"> and incorporation into the world economy – are found to </w:t>
      </w:r>
      <w:r w:rsidR="00822132" w:rsidRPr="007E6C67">
        <w:rPr>
          <w:rFonts w:cstheme="majorBidi"/>
        </w:rPr>
        <w:t>increase death rate attributable to air pollution significantly</w:t>
      </w:r>
      <w:r w:rsidRPr="007E6C67">
        <w:rPr>
          <w:rFonts w:cstheme="majorBidi"/>
        </w:rPr>
        <w:t xml:space="preserve">. The HAQ has a negative and statistically significant impact, suggesting that greater access and higher quality of health care </w:t>
      </w:r>
      <w:r w:rsidR="00822132" w:rsidRPr="007E6C67">
        <w:rPr>
          <w:rFonts w:cstheme="majorBidi"/>
        </w:rPr>
        <w:t>in a nation significantly decrease the</w:t>
      </w:r>
      <w:r w:rsidRPr="007E6C67">
        <w:rPr>
          <w:rFonts w:cstheme="majorBidi"/>
        </w:rPr>
        <w:t xml:space="preserve"> death rate attributable to air pollution. The population’s effect is negative and statistically significant, while urbanization and the mobility </w:t>
      </w:r>
      <w:r w:rsidRPr="007E6C67">
        <w:rPr>
          <w:rFonts w:cstheme="majorBidi"/>
        </w:rPr>
        <w:lastRenderedPageBreak/>
        <w:t xml:space="preserve">index do not have statistically significant relationships with </w:t>
      </w:r>
      <w:r w:rsidR="00822132" w:rsidRPr="007E6C67">
        <w:rPr>
          <w:rFonts w:cstheme="majorBidi"/>
        </w:rPr>
        <w:t xml:space="preserve">the </w:t>
      </w:r>
      <w:r w:rsidRPr="007E6C67">
        <w:rPr>
          <w:rFonts w:cstheme="majorBidi"/>
        </w:rPr>
        <w:t xml:space="preserve">death rate attributable to air pollution. </w:t>
      </w:r>
    </w:p>
    <w:p w14:paraId="11A44EBA" w14:textId="44A9B0A3" w:rsidR="004B07C3" w:rsidRPr="007E6C67" w:rsidRDefault="004B07C3" w:rsidP="004B07C3">
      <w:pPr>
        <w:pStyle w:val="Caption"/>
        <w:rPr>
          <w:rFonts w:cstheme="majorBidi"/>
        </w:rPr>
      </w:pPr>
      <w:bookmarkStart w:id="39" w:name="_Ref112920794"/>
      <w:bookmarkStart w:id="40" w:name="_Toc117007129"/>
      <w:r w:rsidRPr="007E6C67">
        <w:t xml:space="preserve">Figure </w:t>
      </w:r>
      <w:fldSimple w:instr=" SEQ Figure \* ARABIC ">
        <w:r w:rsidR="006E743B">
          <w:rPr>
            <w:noProof/>
          </w:rPr>
          <w:t>6</w:t>
        </w:r>
      </w:fldSimple>
      <w:bookmarkEnd w:id="39"/>
      <w:r w:rsidRPr="007E6C67">
        <w:t>. Estimated Effects of Time-Varying Independent Variables on Death Rate Attributable to Air Pollution</w:t>
      </w:r>
      <w:bookmarkEnd w:id="40"/>
      <w:r w:rsidRPr="007E6C67">
        <w:t xml:space="preserve"> </w:t>
      </w:r>
    </w:p>
    <w:p w14:paraId="6B462B0A" w14:textId="7976E3E5" w:rsidR="004D5337" w:rsidRPr="007E6C67" w:rsidRDefault="004B07C3" w:rsidP="008527B0">
      <w:pPr>
        <w:pStyle w:val="Text"/>
        <w:ind w:firstLine="0"/>
        <w:rPr>
          <w:rFonts w:cstheme="majorBidi"/>
        </w:rPr>
      </w:pPr>
      <w:r w:rsidRPr="007E6C67">
        <w:rPr>
          <w:rFonts w:cstheme="majorBidi"/>
          <w:noProof/>
        </w:rPr>
        <w:drawing>
          <wp:inline distT="0" distB="0" distL="0" distR="0" wp14:anchorId="6111B06A" wp14:editId="78DE6604">
            <wp:extent cx="5943600" cy="428787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21" cstate="print">
                      <a:extLst>
                        <a:ext uri="{28A0092B-C50C-407E-A947-70E740481C1C}">
                          <a14:useLocalDpi xmlns:a14="http://schemas.microsoft.com/office/drawing/2010/main" val="0"/>
                        </a:ext>
                      </a:extLst>
                    </a:blip>
                    <a:srcRect l="5073" t="3601" r="2054" b="4421"/>
                    <a:stretch/>
                  </pic:blipFill>
                  <pic:spPr bwMode="auto">
                    <a:xfrm>
                      <a:off x="0" y="0"/>
                      <a:ext cx="5943600" cy="4287874"/>
                    </a:xfrm>
                    <a:prstGeom prst="rect">
                      <a:avLst/>
                    </a:prstGeom>
                    <a:ln>
                      <a:noFill/>
                    </a:ln>
                    <a:extLst>
                      <a:ext uri="{53640926-AAD7-44D8-BBD7-CCE9431645EC}">
                        <a14:shadowObscured xmlns:a14="http://schemas.microsoft.com/office/drawing/2010/main"/>
                      </a:ext>
                    </a:extLst>
                  </pic:spPr>
                </pic:pic>
              </a:graphicData>
            </a:graphic>
          </wp:inline>
        </w:drawing>
      </w:r>
    </w:p>
    <w:p w14:paraId="3CB52151" w14:textId="755C5157" w:rsidR="000A29DD" w:rsidRPr="007E6C67" w:rsidRDefault="000A29DD" w:rsidP="00C55434">
      <w:pPr>
        <w:pStyle w:val="Text"/>
        <w:rPr>
          <w:rFonts w:cstheme="majorBidi"/>
        </w:rPr>
      </w:pPr>
      <w:r w:rsidRPr="007E6C67">
        <w:rPr>
          <w:rFonts w:cstheme="majorBidi"/>
        </w:rPr>
        <w:t xml:space="preserve">Model 2 </w:t>
      </w:r>
      <w:r w:rsidR="002025E6" w:rsidRPr="007E6C67">
        <w:rPr>
          <w:rFonts w:cstheme="majorBidi"/>
        </w:rPr>
        <w:t>in</w:t>
      </w:r>
      <w:r w:rsidRPr="007E6C67">
        <w:rPr>
          <w:rFonts w:cstheme="majorBidi"/>
        </w:rPr>
        <w:t xml:space="preserve"> </w:t>
      </w:r>
      <w:r w:rsidR="002025E6" w:rsidRPr="007E6C67">
        <w:rPr>
          <w:rFonts w:cstheme="majorBidi"/>
        </w:rPr>
        <w:fldChar w:fldCharType="begin"/>
      </w:r>
      <w:r w:rsidR="002025E6" w:rsidRPr="007E6C67">
        <w:rPr>
          <w:rFonts w:cstheme="majorBidi"/>
        </w:rPr>
        <w:instrText xml:space="preserve"> REF _Ref112920794 \h </w:instrText>
      </w:r>
      <w:r w:rsidR="007E6C67">
        <w:rPr>
          <w:rFonts w:cstheme="majorBidi"/>
        </w:rPr>
        <w:instrText xml:space="preserve"> \* MERGEFORMAT </w:instrText>
      </w:r>
      <w:r w:rsidR="002025E6" w:rsidRPr="007E6C67">
        <w:rPr>
          <w:rFonts w:cstheme="majorBidi"/>
        </w:rPr>
      </w:r>
      <w:r w:rsidR="002025E6" w:rsidRPr="007E6C67">
        <w:rPr>
          <w:rFonts w:cstheme="majorBidi"/>
        </w:rPr>
        <w:fldChar w:fldCharType="separate"/>
      </w:r>
      <w:r w:rsidR="006E743B" w:rsidRPr="007E6C67">
        <w:t xml:space="preserve">Figure </w:t>
      </w:r>
      <w:r w:rsidR="006E743B">
        <w:rPr>
          <w:noProof/>
        </w:rPr>
        <w:t>6</w:t>
      </w:r>
      <w:r w:rsidR="002025E6" w:rsidRPr="007E6C67">
        <w:rPr>
          <w:rFonts w:cstheme="majorBidi"/>
        </w:rPr>
        <w:fldChar w:fldCharType="end"/>
      </w:r>
      <w:r w:rsidR="003476E0" w:rsidRPr="007E6C67">
        <w:rPr>
          <w:rFonts w:cstheme="majorBidi"/>
        </w:rPr>
        <w:t xml:space="preserve"> introduces</w:t>
      </w:r>
      <w:r w:rsidRPr="007E6C67">
        <w:rPr>
          <w:rFonts w:cstheme="majorBidi"/>
        </w:rPr>
        <w:t xml:space="preserve"> </w:t>
      </w:r>
      <w:r w:rsidR="00822132" w:rsidRPr="007E6C67">
        <w:rPr>
          <w:rFonts w:cstheme="majorBidi"/>
        </w:rPr>
        <w:t xml:space="preserve">the </w:t>
      </w:r>
      <w:r w:rsidRPr="007E6C67">
        <w:rPr>
          <w:rFonts w:cstheme="majorBidi"/>
        </w:rPr>
        <w:t>interaction effects of export to high</w:t>
      </w:r>
      <w:r w:rsidR="00822132" w:rsidRPr="007E6C67">
        <w:rPr>
          <w:rFonts w:cstheme="majorBidi"/>
        </w:rPr>
        <w:t>-</w:t>
      </w:r>
      <w:r w:rsidRPr="007E6C67">
        <w:rPr>
          <w:rFonts w:cstheme="majorBidi"/>
        </w:rPr>
        <w:t xml:space="preserve">income countries by the level of national income. Controlled by the interaction terms, the main effect of export to high-income countries captures the impact </w:t>
      </w:r>
      <w:r w:rsidR="003476E0" w:rsidRPr="007E6C67">
        <w:rPr>
          <w:rFonts w:cstheme="majorBidi"/>
        </w:rPr>
        <w:t>for</w:t>
      </w:r>
      <w:r w:rsidRPr="007E6C67">
        <w:rPr>
          <w:rFonts w:cstheme="majorBidi"/>
        </w:rPr>
        <w:t xml:space="preserve"> the reference category (i.e., high-income nations). Moreover, both interaction terms are also statistically significant, although in </w:t>
      </w:r>
      <w:r w:rsidR="00822132" w:rsidRPr="007E6C67">
        <w:rPr>
          <w:rFonts w:cstheme="majorBidi"/>
        </w:rPr>
        <w:t>the</w:t>
      </w:r>
      <w:r w:rsidRPr="007E6C67">
        <w:rPr>
          <w:rFonts w:cstheme="majorBidi"/>
        </w:rPr>
        <w:t xml:space="preserve"> opposite direction to the main effect. These effects suggest that export to high-income countries decreases the death rate attributable to air pollution in high-income nations</w:t>
      </w:r>
      <w:r w:rsidR="00822132" w:rsidRPr="007E6C67">
        <w:rPr>
          <w:rFonts w:cstheme="majorBidi"/>
        </w:rPr>
        <w:t>. H</w:t>
      </w:r>
      <w:r w:rsidRPr="007E6C67">
        <w:rPr>
          <w:rFonts w:cstheme="majorBidi"/>
        </w:rPr>
        <w:t xml:space="preserve">owever, </w:t>
      </w:r>
      <w:r w:rsidR="00822132" w:rsidRPr="007E6C67">
        <w:rPr>
          <w:rFonts w:cstheme="majorBidi"/>
        </w:rPr>
        <w:t xml:space="preserve">export to high-income countries </w:t>
      </w:r>
      <w:r w:rsidRPr="007E6C67">
        <w:rPr>
          <w:rFonts w:cstheme="majorBidi"/>
        </w:rPr>
        <w:t xml:space="preserve">increases </w:t>
      </w:r>
      <w:r w:rsidR="00822132" w:rsidRPr="007E6C67">
        <w:rPr>
          <w:rFonts w:cstheme="majorBidi"/>
        </w:rPr>
        <w:t xml:space="preserve">the </w:t>
      </w:r>
      <w:r w:rsidRPr="007E6C67">
        <w:rPr>
          <w:rFonts w:cstheme="majorBidi"/>
        </w:rPr>
        <w:t xml:space="preserve">death rate attributable to air pollution within both </w:t>
      </w:r>
      <w:r w:rsidR="00822132" w:rsidRPr="007E6C67">
        <w:rPr>
          <w:rFonts w:cstheme="majorBidi"/>
        </w:rPr>
        <w:t xml:space="preserve">the </w:t>
      </w:r>
      <w:r w:rsidRPr="007E6C67">
        <w:rPr>
          <w:rFonts w:cstheme="majorBidi"/>
        </w:rPr>
        <w:t>middle-</w:t>
      </w:r>
      <w:r w:rsidR="00822132" w:rsidRPr="007E6C67">
        <w:rPr>
          <w:rFonts w:cstheme="majorBidi"/>
        </w:rPr>
        <w:t xml:space="preserve"> </w:t>
      </w:r>
      <w:r w:rsidRPr="007E6C67">
        <w:rPr>
          <w:rFonts w:cstheme="majorBidi"/>
        </w:rPr>
        <w:t xml:space="preserve">and </w:t>
      </w:r>
      <w:r w:rsidRPr="007E6C67">
        <w:rPr>
          <w:rFonts w:cstheme="majorBidi"/>
        </w:rPr>
        <w:lastRenderedPageBreak/>
        <w:t>low-income countries. According to this model</w:t>
      </w:r>
      <w:r w:rsidR="00B75024" w:rsidRPr="007E6C67">
        <w:rPr>
          <w:rFonts w:cstheme="majorBidi"/>
        </w:rPr>
        <w:t>,</w:t>
      </w:r>
      <w:r w:rsidRPr="007E6C67">
        <w:rPr>
          <w:rFonts w:cstheme="majorBidi"/>
        </w:rPr>
        <w:t xml:space="preserve"> a 1% increase in export to high-income countries decreases </w:t>
      </w:r>
      <w:r w:rsidR="00822132" w:rsidRPr="007E6C67">
        <w:rPr>
          <w:rFonts w:cstheme="majorBidi"/>
        </w:rPr>
        <w:t xml:space="preserve">the </w:t>
      </w:r>
      <w:r w:rsidRPr="007E6C67">
        <w:rPr>
          <w:rFonts w:cstheme="majorBidi"/>
        </w:rPr>
        <w:t xml:space="preserve">death rate attributable to air pollution by 0.135% in high-income countries while increasing </w:t>
      </w:r>
      <w:r w:rsidR="00822132" w:rsidRPr="007E6C67">
        <w:rPr>
          <w:rFonts w:cstheme="majorBidi"/>
        </w:rPr>
        <w:t xml:space="preserve">the </w:t>
      </w:r>
      <w:r w:rsidRPr="007E6C67">
        <w:rPr>
          <w:rFonts w:cstheme="majorBidi"/>
        </w:rPr>
        <w:t>death rate attributable to air pollution</w:t>
      </w:r>
      <w:r w:rsidR="00822132" w:rsidRPr="007E6C67">
        <w:rPr>
          <w:rFonts w:cstheme="majorBidi"/>
        </w:rPr>
        <w:t xml:space="preserve"> by 0.255% and 0.770%, respectively,</w:t>
      </w:r>
      <w:r w:rsidRPr="007E6C67">
        <w:rPr>
          <w:rFonts w:cstheme="majorBidi"/>
        </w:rPr>
        <w:t xml:space="preserve"> in low-</w:t>
      </w:r>
      <w:r w:rsidR="00822132" w:rsidRPr="007E6C67">
        <w:rPr>
          <w:rFonts w:cstheme="majorBidi"/>
        </w:rPr>
        <w:t xml:space="preserve"> </w:t>
      </w:r>
      <w:r w:rsidRPr="007E6C67">
        <w:rPr>
          <w:rFonts w:cstheme="majorBidi"/>
        </w:rPr>
        <w:t xml:space="preserve">and middle-income countries. </w:t>
      </w:r>
      <w:r w:rsidR="003476E0" w:rsidRPr="007E6C67">
        <w:rPr>
          <w:rFonts w:cstheme="majorBidi"/>
        </w:rPr>
        <w:fldChar w:fldCharType="begin"/>
      </w:r>
      <w:r w:rsidR="003476E0" w:rsidRPr="007E6C67">
        <w:rPr>
          <w:rFonts w:cstheme="majorBidi"/>
        </w:rPr>
        <w:instrText xml:space="preserve"> REF _Ref112937078 \h </w:instrText>
      </w:r>
      <w:r w:rsidR="007E6C67">
        <w:rPr>
          <w:rFonts w:cstheme="majorBidi"/>
        </w:rPr>
        <w:instrText xml:space="preserve"> \* MERGEFORMAT </w:instrText>
      </w:r>
      <w:r w:rsidR="003476E0" w:rsidRPr="007E6C67">
        <w:rPr>
          <w:rFonts w:cstheme="majorBidi"/>
        </w:rPr>
      </w:r>
      <w:r w:rsidR="003476E0" w:rsidRPr="007E6C67">
        <w:rPr>
          <w:rFonts w:cstheme="majorBidi"/>
        </w:rPr>
        <w:fldChar w:fldCharType="separate"/>
      </w:r>
      <w:r w:rsidR="006E743B" w:rsidRPr="007E6C67">
        <w:t xml:space="preserve">Figure </w:t>
      </w:r>
      <w:r w:rsidR="006E743B">
        <w:rPr>
          <w:noProof/>
        </w:rPr>
        <w:t>7</w:t>
      </w:r>
      <w:r w:rsidR="003476E0" w:rsidRPr="007E6C67">
        <w:rPr>
          <w:rFonts w:cstheme="majorBidi"/>
        </w:rPr>
        <w:fldChar w:fldCharType="end"/>
      </w:r>
      <w:r w:rsidR="003476E0" w:rsidRPr="007E6C67">
        <w:rPr>
          <w:rFonts w:cstheme="majorBidi"/>
        </w:rPr>
        <w:t xml:space="preserve"> </w:t>
      </w:r>
      <w:r w:rsidRPr="007E6C67">
        <w:rPr>
          <w:rFonts w:cstheme="majorBidi"/>
        </w:rPr>
        <w:t xml:space="preserve">illustrates these </w:t>
      </w:r>
      <w:r w:rsidR="003476E0" w:rsidRPr="007E6C67">
        <w:rPr>
          <w:rFonts w:cstheme="majorBidi"/>
        </w:rPr>
        <w:t xml:space="preserve">interaction </w:t>
      </w:r>
      <w:r w:rsidRPr="007E6C67">
        <w:rPr>
          <w:rFonts w:cstheme="majorBidi"/>
        </w:rPr>
        <w:t>effects.</w:t>
      </w:r>
    </w:p>
    <w:p w14:paraId="79E0AEDE" w14:textId="5D61F0E8" w:rsidR="001E21EE" w:rsidRPr="007E6C67" w:rsidRDefault="001E21EE" w:rsidP="001E21EE">
      <w:pPr>
        <w:pStyle w:val="Caption"/>
        <w:rPr>
          <w:rFonts w:asciiTheme="majorBidi" w:hAnsiTheme="majorBidi"/>
        </w:rPr>
      </w:pPr>
      <w:bookmarkStart w:id="41" w:name="_Ref112937078"/>
      <w:bookmarkStart w:id="42" w:name="_Toc117007130"/>
      <w:r w:rsidRPr="007E6C67">
        <w:t xml:space="preserve">Figure </w:t>
      </w:r>
      <w:fldSimple w:instr=" SEQ Figure \* ARABIC ">
        <w:r w:rsidR="006E743B">
          <w:rPr>
            <w:noProof/>
          </w:rPr>
          <w:t>7</w:t>
        </w:r>
      </w:fldSimple>
      <w:bookmarkEnd w:id="41"/>
      <w:r w:rsidRPr="007E6C67">
        <w:t>. Death Rate Attributable to Air Pollution by Export to High-Income Economies Across the Level of National Income</w:t>
      </w:r>
      <w:bookmarkEnd w:id="42"/>
    </w:p>
    <w:p w14:paraId="4655DEED" w14:textId="0182B61B" w:rsidR="001E21EE" w:rsidRPr="007E6C67" w:rsidRDefault="004B07C3" w:rsidP="001E21EE">
      <w:pPr>
        <w:pStyle w:val="Caption"/>
        <w:jc w:val="left"/>
        <w:rPr>
          <w:rFonts w:cstheme="majorBidi"/>
        </w:rPr>
      </w:pPr>
      <w:r w:rsidRPr="007E6C67">
        <w:rPr>
          <w:rFonts w:cstheme="majorBidi"/>
          <w:noProof/>
        </w:rPr>
        <w:drawing>
          <wp:inline distT="0" distB="0" distL="0" distR="0" wp14:anchorId="0E90EE12" wp14:editId="5F37B71A">
            <wp:extent cx="5943600" cy="4099471"/>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rotWithShape="1">
                    <a:blip r:embed="rId22" cstate="print">
                      <a:extLst>
                        <a:ext uri="{28A0092B-C50C-407E-A947-70E740481C1C}">
                          <a14:useLocalDpi xmlns:a14="http://schemas.microsoft.com/office/drawing/2010/main" val="0"/>
                        </a:ext>
                      </a:extLst>
                    </a:blip>
                    <a:srcRect l="1732" t="5351" r="1885" b="3376"/>
                    <a:stretch/>
                  </pic:blipFill>
                  <pic:spPr bwMode="auto">
                    <a:xfrm>
                      <a:off x="0" y="0"/>
                      <a:ext cx="5943600" cy="4099471"/>
                    </a:xfrm>
                    <a:prstGeom prst="rect">
                      <a:avLst/>
                    </a:prstGeom>
                    <a:ln>
                      <a:noFill/>
                    </a:ln>
                    <a:extLst>
                      <a:ext uri="{53640926-AAD7-44D8-BBD7-CCE9431645EC}">
                        <a14:shadowObscured xmlns:a14="http://schemas.microsoft.com/office/drawing/2010/main"/>
                      </a:ext>
                    </a:extLst>
                  </pic:spPr>
                </pic:pic>
              </a:graphicData>
            </a:graphic>
          </wp:inline>
        </w:drawing>
      </w:r>
    </w:p>
    <w:p w14:paraId="6B50BD45" w14:textId="11151BE0" w:rsidR="000A29DD" w:rsidRPr="007E6C67" w:rsidRDefault="000A29DD" w:rsidP="003476E0">
      <w:pPr>
        <w:pStyle w:val="Text"/>
        <w:rPr>
          <w:rFonts w:cstheme="majorBidi"/>
        </w:rPr>
      </w:pPr>
      <w:r w:rsidRPr="007E6C67">
        <w:rPr>
          <w:rFonts w:cstheme="majorBidi"/>
        </w:rPr>
        <w:t xml:space="preserve">As </w:t>
      </w:r>
      <w:r w:rsidR="00822132" w:rsidRPr="007E6C67">
        <w:rPr>
          <w:rFonts w:cstheme="majorBidi"/>
        </w:rPr>
        <w:t>shown in Figure 7, increased exports to high-income economies decrease death rates attributable to air pollution in high-income countries</w:t>
      </w:r>
      <w:r w:rsidRPr="007E6C67">
        <w:rPr>
          <w:rFonts w:cstheme="majorBidi"/>
        </w:rPr>
        <w:t xml:space="preserve"> while increasing death rates in low- and middle-income nations. The confidence intervals for middle- and low-income countries </w:t>
      </w:r>
      <w:r w:rsidR="00822132" w:rsidRPr="007E6C67">
        <w:rPr>
          <w:rFonts w:cstheme="majorBidi"/>
        </w:rPr>
        <w:t>overlap</w:t>
      </w:r>
      <w:r w:rsidRPr="007E6C67">
        <w:rPr>
          <w:rFonts w:cstheme="majorBidi"/>
        </w:rPr>
        <w:t>. However, a formal hypothesis test (Chi2</w:t>
      </w:r>
      <w:r w:rsidR="003476E0" w:rsidRPr="007E6C67">
        <w:rPr>
          <w:rFonts w:cstheme="majorBidi"/>
        </w:rPr>
        <w:t xml:space="preserve"> </w:t>
      </w:r>
      <w:r w:rsidRPr="007E6C67">
        <w:rPr>
          <w:rFonts w:cstheme="majorBidi"/>
        </w:rPr>
        <w:t>= 39.50</w:t>
      </w:r>
      <w:r w:rsidR="003476E0" w:rsidRPr="007E6C67">
        <w:rPr>
          <w:rFonts w:cstheme="majorBidi"/>
        </w:rPr>
        <w:t>, df = 2</w:t>
      </w:r>
      <w:r w:rsidRPr="007E6C67">
        <w:rPr>
          <w:rFonts w:cstheme="majorBidi"/>
        </w:rPr>
        <w:t xml:space="preserve">, </w:t>
      </w:r>
      <w:r w:rsidRPr="007E6C67">
        <w:rPr>
          <w:rFonts w:cstheme="majorBidi"/>
          <w:i/>
          <w:iCs/>
        </w:rPr>
        <w:t xml:space="preserve">p </w:t>
      </w:r>
      <w:r w:rsidRPr="007E6C67">
        <w:rPr>
          <w:rFonts w:cstheme="majorBidi"/>
        </w:rPr>
        <w:t xml:space="preserve">&lt; 0.0001) </w:t>
      </w:r>
      <w:r w:rsidR="003476E0" w:rsidRPr="007E6C67">
        <w:rPr>
          <w:rFonts w:cstheme="majorBidi"/>
        </w:rPr>
        <w:t>suggests</w:t>
      </w:r>
      <w:r w:rsidRPr="007E6C67">
        <w:rPr>
          <w:rFonts w:cstheme="majorBidi"/>
        </w:rPr>
        <w:t xml:space="preserve"> that these effects are jointly significant, </w:t>
      </w:r>
      <w:r w:rsidR="003476E0" w:rsidRPr="007E6C67">
        <w:rPr>
          <w:rFonts w:cstheme="majorBidi"/>
        </w:rPr>
        <w:t>meaning</w:t>
      </w:r>
      <w:r w:rsidRPr="007E6C67">
        <w:rPr>
          <w:rFonts w:cstheme="majorBidi"/>
        </w:rPr>
        <w:t xml:space="preserve"> that middle- and low-income countries, together, are </w:t>
      </w:r>
      <w:r w:rsidRPr="007E6C67">
        <w:rPr>
          <w:rFonts w:cstheme="majorBidi"/>
        </w:rPr>
        <w:lastRenderedPageBreak/>
        <w:t>experiencing an increase in death rates attributable to air pollution as they increase their export to high-income economies.</w:t>
      </w:r>
    </w:p>
    <w:p w14:paraId="777D3823" w14:textId="33A89371" w:rsidR="00CC6EB0" w:rsidRPr="007E6C67" w:rsidRDefault="004B07C3" w:rsidP="00CC6EB0">
      <w:pPr>
        <w:pStyle w:val="Heading2"/>
        <w:rPr>
          <w:rFonts w:asciiTheme="majorBidi" w:hAnsiTheme="majorBidi"/>
        </w:rPr>
      </w:pPr>
      <w:bookmarkStart w:id="43" w:name="_Toc120783386"/>
      <w:r w:rsidRPr="007E6C67">
        <w:rPr>
          <w:rFonts w:asciiTheme="majorBidi" w:hAnsiTheme="majorBidi"/>
        </w:rPr>
        <w:t>Summary</w:t>
      </w:r>
      <w:bookmarkEnd w:id="43"/>
    </w:p>
    <w:p w14:paraId="2FB31857" w14:textId="5F3816FD" w:rsidR="000A29DD" w:rsidRPr="007E6C67" w:rsidRDefault="000A29DD" w:rsidP="000A29DD">
      <w:pPr>
        <w:pStyle w:val="Text"/>
        <w:rPr>
          <w:rFonts w:cstheme="majorBidi"/>
        </w:rPr>
      </w:pPr>
      <w:r w:rsidRPr="007E6C67">
        <w:rPr>
          <w:rFonts w:cstheme="majorBidi"/>
        </w:rPr>
        <w:t xml:space="preserve">In this </w:t>
      </w:r>
      <w:r w:rsidR="003476E0" w:rsidRPr="007E6C67">
        <w:rPr>
          <w:rFonts w:cstheme="majorBidi"/>
        </w:rPr>
        <w:t>chapter</w:t>
      </w:r>
      <w:r w:rsidRPr="007E6C67">
        <w:rPr>
          <w:rFonts w:cstheme="majorBidi"/>
        </w:rPr>
        <w:t xml:space="preserve">, </w:t>
      </w:r>
      <w:r w:rsidR="003476E0" w:rsidRPr="007E6C67">
        <w:rPr>
          <w:rFonts w:cstheme="majorBidi"/>
        </w:rPr>
        <w:t>I</w:t>
      </w:r>
      <w:r w:rsidRPr="007E6C67">
        <w:rPr>
          <w:rFonts w:cstheme="majorBidi"/>
        </w:rPr>
        <w:t xml:space="preserve"> examined the cross-national heterogeneity in trajectories of </w:t>
      </w:r>
      <w:r w:rsidR="00822132" w:rsidRPr="007E6C67">
        <w:rPr>
          <w:rFonts w:cstheme="majorBidi"/>
        </w:rPr>
        <w:t xml:space="preserve">the </w:t>
      </w:r>
      <w:r w:rsidRPr="007E6C67">
        <w:rPr>
          <w:rFonts w:cstheme="majorBidi"/>
        </w:rPr>
        <w:t xml:space="preserve">death rate attributable to air pollution as an indicator of global environmental inequality. For </w:t>
      </w:r>
      <w:r w:rsidR="003476E0" w:rsidRPr="007E6C67">
        <w:rPr>
          <w:rFonts w:cstheme="majorBidi"/>
        </w:rPr>
        <w:t>my</w:t>
      </w:r>
      <w:r w:rsidRPr="007E6C67">
        <w:rPr>
          <w:rFonts w:cstheme="majorBidi"/>
        </w:rPr>
        <w:t xml:space="preserve"> analyses, </w:t>
      </w:r>
      <w:r w:rsidR="003476E0" w:rsidRPr="007E6C67">
        <w:rPr>
          <w:rFonts w:cstheme="majorBidi"/>
        </w:rPr>
        <w:t>I</w:t>
      </w:r>
      <w:r w:rsidRPr="007E6C67">
        <w:rPr>
          <w:rFonts w:cstheme="majorBidi"/>
        </w:rPr>
        <w:t xml:space="preserve"> used </w:t>
      </w:r>
      <w:r w:rsidR="003476E0" w:rsidRPr="007E6C67">
        <w:rPr>
          <w:rFonts w:cstheme="majorBidi"/>
        </w:rPr>
        <w:t>GCMs</w:t>
      </w:r>
      <w:r w:rsidRPr="007E6C67">
        <w:rPr>
          <w:rFonts w:cstheme="majorBidi"/>
        </w:rPr>
        <w:t xml:space="preserve"> that effectively integrate </w:t>
      </w:r>
      <w:r w:rsidR="003476E0" w:rsidRPr="007E6C67">
        <w:rPr>
          <w:rFonts w:cstheme="majorBidi"/>
        </w:rPr>
        <w:t xml:space="preserve">(see </w:t>
      </w:r>
      <w:r w:rsidR="003476E0" w:rsidRPr="007E6C67">
        <w:rPr>
          <w:rFonts w:cstheme="majorBidi"/>
        </w:rPr>
        <w:fldChar w:fldCharType="begin"/>
      </w:r>
      <w:r w:rsidR="003476E0" w:rsidRPr="007E6C67">
        <w:rPr>
          <w:rFonts w:cstheme="majorBidi"/>
        </w:rPr>
        <w:instrText xml:space="preserve"> REF _Ref112830420 \h </w:instrText>
      </w:r>
      <w:r w:rsidR="007E6C67">
        <w:rPr>
          <w:rFonts w:cstheme="majorBidi"/>
        </w:rPr>
        <w:instrText xml:space="preserve"> \* MERGEFORMAT </w:instrText>
      </w:r>
      <w:r w:rsidR="003476E0" w:rsidRPr="007E6C67">
        <w:rPr>
          <w:rFonts w:cstheme="majorBidi"/>
        </w:rPr>
      </w:r>
      <w:r w:rsidR="003476E0" w:rsidRPr="007E6C67">
        <w:rPr>
          <w:rFonts w:cstheme="majorBidi"/>
        </w:rPr>
        <w:fldChar w:fldCharType="separate"/>
      </w:r>
      <w:r w:rsidR="006E743B" w:rsidRPr="007E6C67">
        <w:t xml:space="preserve">Chapter 2: </w:t>
      </w:r>
      <w:r w:rsidR="003476E0" w:rsidRPr="007E6C67">
        <w:rPr>
          <w:rFonts w:cstheme="majorBidi"/>
        </w:rPr>
        <w:fldChar w:fldCharType="end"/>
      </w:r>
      <w:r w:rsidR="00042533">
        <w:rPr>
          <w:rFonts w:cstheme="majorBidi"/>
        </w:rPr>
        <w:t xml:space="preserve"> </w:t>
      </w:r>
      <w:r w:rsidR="003476E0" w:rsidRPr="007E6C67">
        <w:rPr>
          <w:rFonts w:cstheme="majorBidi"/>
        </w:rPr>
        <w:t>elements of different</w:t>
      </w:r>
      <w:r w:rsidRPr="007E6C67">
        <w:rPr>
          <w:rFonts w:cstheme="majorBidi"/>
        </w:rPr>
        <w:t xml:space="preserve"> theories (i.e., </w:t>
      </w:r>
      <w:r w:rsidR="003476E0" w:rsidRPr="007E6C67">
        <w:rPr>
          <w:rFonts w:cstheme="majorBidi"/>
        </w:rPr>
        <w:t>ecological modernization</w:t>
      </w:r>
      <w:r w:rsidRPr="007E6C67">
        <w:rPr>
          <w:rFonts w:cstheme="majorBidi"/>
        </w:rPr>
        <w:t xml:space="preserve"> and </w:t>
      </w:r>
      <w:r w:rsidR="003476E0" w:rsidRPr="007E6C67">
        <w:rPr>
          <w:rFonts w:cstheme="majorBidi"/>
        </w:rPr>
        <w:t>ecologically unequal exchange</w:t>
      </w:r>
      <w:r w:rsidRPr="007E6C67">
        <w:rPr>
          <w:rFonts w:cstheme="majorBidi"/>
        </w:rPr>
        <w:t>) developed to explain cross-national disparities in environmental</w:t>
      </w:r>
      <w:r w:rsidR="00822132" w:rsidRPr="007E6C67">
        <w:rPr>
          <w:rFonts w:cstheme="majorBidi"/>
        </w:rPr>
        <w:t xml:space="preserve"> degradation</w:t>
      </w:r>
      <w:r w:rsidRPr="007E6C67">
        <w:rPr>
          <w:rFonts w:cstheme="majorBidi"/>
        </w:rPr>
        <w:t xml:space="preserve">. </w:t>
      </w:r>
      <w:r w:rsidR="003476E0" w:rsidRPr="007E6C67">
        <w:rPr>
          <w:rFonts w:cstheme="majorBidi"/>
        </w:rPr>
        <w:t>R</w:t>
      </w:r>
      <w:r w:rsidRPr="007E6C67">
        <w:rPr>
          <w:rFonts w:cstheme="majorBidi"/>
        </w:rPr>
        <w:t xml:space="preserve">esults support the general argument of the </w:t>
      </w:r>
      <w:r w:rsidR="000700AF" w:rsidRPr="007E6C67">
        <w:rPr>
          <w:rFonts w:cstheme="majorBidi"/>
        </w:rPr>
        <w:t>ecologically unequal exchange theory</w:t>
      </w:r>
      <w:r w:rsidRPr="007E6C67">
        <w:rPr>
          <w:rFonts w:cstheme="majorBidi"/>
        </w:rPr>
        <w:t xml:space="preserve">, reifying the unequal structure of the global economy and trade system, which results in an imbalanced distribution of devastating environmental outcomes predominantly in the </w:t>
      </w:r>
      <w:r w:rsidR="000700AF" w:rsidRPr="007E6C67">
        <w:rPr>
          <w:rFonts w:cstheme="majorBidi"/>
        </w:rPr>
        <w:t>G</w:t>
      </w:r>
      <w:r w:rsidRPr="007E6C67">
        <w:rPr>
          <w:rFonts w:cstheme="majorBidi"/>
        </w:rPr>
        <w:t>lobal South.</w:t>
      </w:r>
    </w:p>
    <w:p w14:paraId="3F0EC6B4" w14:textId="074C2E00" w:rsidR="00CC6EB0" w:rsidRPr="007E6C67" w:rsidRDefault="000700AF" w:rsidP="000A29DD">
      <w:pPr>
        <w:pStyle w:val="Text"/>
        <w:rPr>
          <w:rFonts w:cstheme="majorBidi"/>
        </w:rPr>
      </w:pPr>
      <w:r w:rsidRPr="007E6C67">
        <w:rPr>
          <w:rFonts w:cstheme="majorBidi"/>
        </w:rPr>
        <w:t>GCMs also</w:t>
      </w:r>
      <w:r w:rsidR="000A29DD" w:rsidRPr="007E6C67">
        <w:rPr>
          <w:rFonts w:cstheme="majorBidi"/>
        </w:rPr>
        <w:t xml:space="preserve"> show that </w:t>
      </w:r>
      <w:r w:rsidR="00822132" w:rsidRPr="007E6C67">
        <w:rPr>
          <w:rFonts w:cstheme="majorBidi"/>
        </w:rPr>
        <w:t xml:space="preserve">increased </w:t>
      </w:r>
      <w:r w:rsidR="000A29DD" w:rsidRPr="007E6C67">
        <w:rPr>
          <w:rFonts w:cstheme="majorBidi"/>
        </w:rPr>
        <w:t>export to high-income economies</w:t>
      </w:r>
      <w:r w:rsidR="00822132" w:rsidRPr="007E6C67">
        <w:rPr>
          <w:rFonts w:cstheme="majorBidi"/>
        </w:rPr>
        <w:t xml:space="preserve"> –</w:t>
      </w:r>
      <w:r w:rsidR="000A29DD" w:rsidRPr="007E6C67">
        <w:rPr>
          <w:rFonts w:cstheme="majorBidi"/>
        </w:rPr>
        <w:t xml:space="preserve"> a proxy for the ecologically unequal exchange and an indicator of the offshoring of polluting industrial production to low- and middle-income countries</w:t>
      </w:r>
      <w:r w:rsidR="00822132" w:rsidRPr="007E6C67">
        <w:rPr>
          <w:rFonts w:cstheme="majorBidi"/>
        </w:rPr>
        <w:t xml:space="preserve"> –</w:t>
      </w:r>
      <w:r w:rsidR="000A29DD" w:rsidRPr="007E6C67">
        <w:rPr>
          <w:rFonts w:cstheme="majorBidi"/>
        </w:rPr>
        <w:t xml:space="preserve"> results in increased mortality rates attributable to air pollution. In other words, while industrial production processes continue to be relocated to lower-income countries, death rates attributable to air pollution in these nations are not decreasing as fast as in higher-income countries. This</w:t>
      </w:r>
      <w:r w:rsidR="001F20DF" w:rsidRPr="007E6C67">
        <w:rPr>
          <w:rFonts w:cstheme="majorBidi"/>
        </w:rPr>
        <w:t xml:space="preserve"> can be</w:t>
      </w:r>
      <w:r w:rsidR="000A29DD" w:rsidRPr="007E6C67">
        <w:rPr>
          <w:rFonts w:cstheme="majorBidi"/>
        </w:rPr>
        <w:t xml:space="preserve"> one of the primary mechanisms through which environmental inequalities, at least in terms of the health risks associated with ambient air pollution, persist in the world, while the </w:t>
      </w:r>
      <w:r w:rsidR="001F20DF" w:rsidRPr="007E6C67">
        <w:rPr>
          <w:rFonts w:cstheme="majorBidi"/>
        </w:rPr>
        <w:t>G</w:t>
      </w:r>
      <w:r w:rsidR="000A29DD" w:rsidRPr="007E6C67">
        <w:rPr>
          <w:rFonts w:cstheme="majorBidi"/>
        </w:rPr>
        <w:t>lobal South is forced to bear the burden of higher mortality rates from this inequality.</w:t>
      </w:r>
    </w:p>
    <w:p w14:paraId="30E9C9AE" w14:textId="722D411F" w:rsidR="000C319C" w:rsidRPr="007E6C67" w:rsidRDefault="000A29DD" w:rsidP="000C319C">
      <w:pPr>
        <w:pStyle w:val="Text"/>
        <w:rPr>
          <w:rFonts w:cstheme="majorBidi"/>
        </w:rPr>
      </w:pPr>
      <w:r w:rsidRPr="007E6C67">
        <w:rPr>
          <w:rFonts w:cstheme="majorBidi"/>
        </w:rPr>
        <w:t xml:space="preserve">Even though industrial manufacturing processes attempt to become more ecologically modernized, </w:t>
      </w:r>
      <w:r w:rsidR="00822132" w:rsidRPr="007E6C67">
        <w:rPr>
          <w:rFonts w:cstheme="majorBidi"/>
        </w:rPr>
        <w:t>the deadly consequences of ambient air pollution</w:t>
      </w:r>
      <w:r w:rsidRPr="007E6C67">
        <w:rPr>
          <w:rFonts w:cstheme="majorBidi"/>
        </w:rPr>
        <w:t xml:space="preserve"> persist in </w:t>
      </w:r>
      <w:r w:rsidR="00822132" w:rsidRPr="007E6C67">
        <w:rPr>
          <w:rFonts w:cstheme="majorBidi"/>
        </w:rPr>
        <w:t>some region</w:t>
      </w:r>
      <w:r w:rsidRPr="007E6C67">
        <w:rPr>
          <w:rFonts w:cstheme="majorBidi"/>
        </w:rPr>
        <w:t xml:space="preserve">s of the world, particularly Africa and Asia. </w:t>
      </w:r>
      <w:r w:rsidR="001F20DF" w:rsidRPr="007E6C67">
        <w:rPr>
          <w:rFonts w:cstheme="majorBidi"/>
        </w:rPr>
        <w:t>Results presented in this chapter</w:t>
      </w:r>
      <w:r w:rsidRPr="007E6C67">
        <w:rPr>
          <w:rFonts w:cstheme="majorBidi"/>
        </w:rPr>
        <w:t xml:space="preserve"> strongly suggest that </w:t>
      </w:r>
      <w:r w:rsidRPr="007E6C67">
        <w:rPr>
          <w:rFonts w:cstheme="majorBidi"/>
        </w:rPr>
        <w:lastRenderedPageBreak/>
        <w:t xml:space="preserve">development, growth, and modernization in poorer areas of the world must include ecological considerations initially and not solely as future promises of technological innovation transforming production methods. Modernization and ecological </w:t>
      </w:r>
      <w:r w:rsidR="001F20DF" w:rsidRPr="007E6C67">
        <w:rPr>
          <w:rFonts w:cstheme="majorBidi"/>
        </w:rPr>
        <w:t>sustainability</w:t>
      </w:r>
      <w:r w:rsidRPr="007E6C67">
        <w:rPr>
          <w:rFonts w:cstheme="majorBidi"/>
        </w:rPr>
        <w:t xml:space="preserve"> must co-occur </w:t>
      </w:r>
      <w:r w:rsidR="00822132" w:rsidRPr="007E6C67">
        <w:rPr>
          <w:rFonts w:cstheme="majorBidi"/>
        </w:rPr>
        <w:t>to lessen the unequal distribution of environmental burdens</w:t>
      </w:r>
      <w:r w:rsidRPr="007E6C67">
        <w:rPr>
          <w:rFonts w:cstheme="majorBidi"/>
        </w:rPr>
        <w:t xml:space="preserve">, </w:t>
      </w:r>
      <w:r w:rsidR="000C319C" w:rsidRPr="007E6C67">
        <w:rPr>
          <w:rFonts w:cstheme="majorBidi"/>
        </w:rPr>
        <w:t>including</w:t>
      </w:r>
      <w:r w:rsidRPr="007E6C67">
        <w:rPr>
          <w:rFonts w:cstheme="majorBidi"/>
        </w:rPr>
        <w:t xml:space="preserve"> consistently higher death rates attributable to air pollution in low-income nations. </w:t>
      </w:r>
      <w:r w:rsidR="00822132" w:rsidRPr="007E6C67">
        <w:rPr>
          <w:rFonts w:cstheme="majorBidi"/>
        </w:rPr>
        <w:t>A s</w:t>
      </w:r>
      <w:r w:rsidRPr="007E6C67">
        <w:rPr>
          <w:rFonts w:cstheme="majorBidi"/>
        </w:rPr>
        <w:t xml:space="preserve">lower decline in death rates attributable to air pollution in the </w:t>
      </w:r>
      <w:r w:rsidR="000C319C" w:rsidRPr="007E6C67">
        <w:rPr>
          <w:rFonts w:cstheme="majorBidi"/>
        </w:rPr>
        <w:t>G</w:t>
      </w:r>
      <w:r w:rsidRPr="007E6C67">
        <w:rPr>
          <w:rFonts w:cstheme="majorBidi"/>
        </w:rPr>
        <w:t xml:space="preserve">lobal South is at least partially </w:t>
      </w:r>
      <w:r w:rsidR="000C319C" w:rsidRPr="007E6C67">
        <w:rPr>
          <w:rFonts w:cstheme="majorBidi"/>
        </w:rPr>
        <w:t>due</w:t>
      </w:r>
      <w:r w:rsidRPr="007E6C67">
        <w:rPr>
          <w:rFonts w:cstheme="majorBidi"/>
        </w:rPr>
        <w:t xml:space="preserve"> </w:t>
      </w:r>
      <w:r w:rsidR="000C319C" w:rsidRPr="007E6C67">
        <w:rPr>
          <w:rFonts w:cstheme="majorBidi"/>
        </w:rPr>
        <w:t>to</w:t>
      </w:r>
      <w:r w:rsidRPr="007E6C67">
        <w:rPr>
          <w:rFonts w:cstheme="majorBidi"/>
        </w:rPr>
        <w:t xml:space="preserve"> the unequal structure of the world economy and </w:t>
      </w:r>
      <w:r w:rsidR="000C319C" w:rsidRPr="007E6C67">
        <w:rPr>
          <w:rFonts w:cstheme="majorBidi"/>
        </w:rPr>
        <w:t xml:space="preserve">the </w:t>
      </w:r>
      <w:r w:rsidRPr="007E6C67">
        <w:rPr>
          <w:rFonts w:cstheme="majorBidi"/>
        </w:rPr>
        <w:t xml:space="preserve">global trade system. </w:t>
      </w:r>
    </w:p>
    <w:p w14:paraId="58362FC3" w14:textId="5E43BD3D" w:rsidR="000A29DD" w:rsidRPr="007E6C67" w:rsidRDefault="000C319C" w:rsidP="000C319C">
      <w:pPr>
        <w:pStyle w:val="Text"/>
        <w:rPr>
          <w:rFonts w:cstheme="majorBidi"/>
        </w:rPr>
      </w:pPr>
      <w:r w:rsidRPr="007E6C67">
        <w:rPr>
          <w:rFonts w:cstheme="majorBidi"/>
        </w:rPr>
        <w:t>In the end, c</w:t>
      </w:r>
      <w:r w:rsidR="000A29DD" w:rsidRPr="007E6C67">
        <w:rPr>
          <w:rFonts w:cstheme="majorBidi"/>
        </w:rPr>
        <w:t xml:space="preserve">onsidering ecologically unequal exchange, future research must take seriously the health consequences </w:t>
      </w:r>
      <w:r w:rsidR="00961B41" w:rsidRPr="007E6C67">
        <w:rPr>
          <w:rFonts w:cstheme="majorBidi"/>
        </w:rPr>
        <w:t>of</w:t>
      </w:r>
      <w:r w:rsidR="000A29DD" w:rsidRPr="007E6C67">
        <w:rPr>
          <w:rFonts w:cstheme="majorBidi"/>
        </w:rPr>
        <w:t xml:space="preserve"> not only air pollution but also the impacts of </w:t>
      </w:r>
      <w:r w:rsidR="00961B41" w:rsidRPr="007E6C67">
        <w:rPr>
          <w:rFonts w:cstheme="majorBidi"/>
        </w:rPr>
        <w:t>externalizing</w:t>
      </w:r>
      <w:r w:rsidR="000A29DD" w:rsidRPr="007E6C67">
        <w:rPr>
          <w:rFonts w:cstheme="majorBidi"/>
        </w:rPr>
        <w:t xml:space="preserve"> industrial production on the local land and water purity. </w:t>
      </w:r>
      <w:r w:rsidR="007910F2" w:rsidRPr="007E6C67">
        <w:rPr>
          <w:rFonts w:cstheme="majorBidi"/>
        </w:rPr>
        <w:t>N</w:t>
      </w:r>
      <w:r w:rsidR="000A29DD" w:rsidRPr="007E6C67">
        <w:rPr>
          <w:rFonts w:cstheme="majorBidi"/>
        </w:rPr>
        <w:t>ational governments</w:t>
      </w:r>
      <w:r w:rsidR="007910F2" w:rsidRPr="007E6C67">
        <w:rPr>
          <w:rFonts w:cstheme="majorBidi"/>
        </w:rPr>
        <w:t>,</w:t>
      </w:r>
      <w:r w:rsidR="000A29DD" w:rsidRPr="007E6C67">
        <w:rPr>
          <w:rFonts w:cstheme="majorBidi"/>
        </w:rPr>
        <w:t xml:space="preserve"> </w:t>
      </w:r>
      <w:r w:rsidR="007910F2" w:rsidRPr="007E6C67">
        <w:rPr>
          <w:rFonts w:cstheme="majorBidi"/>
        </w:rPr>
        <w:t>as well as</w:t>
      </w:r>
      <w:r w:rsidR="000A29DD" w:rsidRPr="007E6C67">
        <w:rPr>
          <w:rFonts w:cstheme="majorBidi"/>
        </w:rPr>
        <w:t xml:space="preserve"> international governmental and non-governmental organizations</w:t>
      </w:r>
      <w:r w:rsidR="007910F2" w:rsidRPr="007E6C67">
        <w:rPr>
          <w:rFonts w:cstheme="majorBidi"/>
        </w:rPr>
        <w:t>,</w:t>
      </w:r>
      <w:r w:rsidR="000A29DD" w:rsidRPr="007E6C67">
        <w:rPr>
          <w:rFonts w:cstheme="majorBidi"/>
        </w:rPr>
        <w:t xml:space="preserve"> need to reconsider </w:t>
      </w:r>
      <w:r w:rsidR="007910F2" w:rsidRPr="007E6C67">
        <w:rPr>
          <w:rFonts w:cstheme="majorBidi"/>
        </w:rPr>
        <w:t xml:space="preserve">the </w:t>
      </w:r>
      <w:r w:rsidR="000A29DD" w:rsidRPr="007E6C67">
        <w:rPr>
          <w:rFonts w:cstheme="majorBidi"/>
        </w:rPr>
        <w:t>externalities of offshoring industrial production and ecologically unequal exchange; otherwise, the cost will be paid for in human lives.</w:t>
      </w:r>
    </w:p>
    <w:p w14:paraId="169D5AB8" w14:textId="77777777" w:rsidR="000A29DD" w:rsidRPr="007E6C67" w:rsidRDefault="000A29DD" w:rsidP="000A29DD">
      <w:pPr>
        <w:pStyle w:val="Text"/>
        <w:rPr>
          <w:rFonts w:cstheme="majorBidi"/>
        </w:rPr>
      </w:pPr>
    </w:p>
    <w:p w14:paraId="1C7B2244" w14:textId="043B984E" w:rsidR="00842240" w:rsidRPr="007E6C67" w:rsidRDefault="00842240" w:rsidP="00844492">
      <w:pPr>
        <w:spacing w:line="480" w:lineRule="auto"/>
        <w:rPr>
          <w:rFonts w:asciiTheme="majorBidi" w:hAnsiTheme="majorBidi" w:cstheme="majorBidi"/>
          <w:sz w:val="24"/>
          <w:szCs w:val="24"/>
        </w:rPr>
      </w:pPr>
      <w:r w:rsidRPr="007E6C67">
        <w:rPr>
          <w:rFonts w:asciiTheme="majorBidi" w:hAnsiTheme="majorBidi" w:cstheme="majorBidi"/>
        </w:rPr>
        <w:br w:type="page"/>
      </w:r>
    </w:p>
    <w:p w14:paraId="5C72166F" w14:textId="7B75D8FE" w:rsidR="00F376D1" w:rsidRPr="007E6C67" w:rsidRDefault="00E815A5" w:rsidP="00C96B33">
      <w:pPr>
        <w:pStyle w:val="Heading1"/>
        <w:rPr>
          <w:rFonts w:asciiTheme="majorBidi" w:hAnsiTheme="majorBidi"/>
        </w:rPr>
      </w:pPr>
      <w:bookmarkStart w:id="44" w:name="_Ref113631283"/>
      <w:bookmarkStart w:id="45" w:name="_Toc120783387"/>
      <w:r w:rsidRPr="007E6C67">
        <w:rPr>
          <w:rFonts w:asciiTheme="majorBidi" w:hAnsiTheme="majorBidi"/>
        </w:rPr>
        <w:lastRenderedPageBreak/>
        <w:t xml:space="preserve">Chapter 4: </w:t>
      </w:r>
      <w:r w:rsidR="001D4774" w:rsidRPr="007E6C67">
        <w:rPr>
          <w:rFonts w:asciiTheme="majorBidi" w:hAnsiTheme="majorBidi"/>
        </w:rPr>
        <w:t>The Economy</w:t>
      </w:r>
      <w:r w:rsidR="005B0B9B" w:rsidRPr="007E6C67">
        <w:rPr>
          <w:rFonts w:asciiTheme="majorBidi" w:hAnsiTheme="majorBidi"/>
        </w:rPr>
        <w:t xml:space="preserve"> </w:t>
      </w:r>
      <w:r w:rsidR="007B16E7" w:rsidRPr="007E6C67">
        <w:rPr>
          <w:rFonts w:asciiTheme="majorBidi" w:hAnsiTheme="majorBidi"/>
        </w:rPr>
        <w:t xml:space="preserve">– </w:t>
      </w:r>
      <w:r w:rsidR="001D4774" w:rsidRPr="007E6C67">
        <w:rPr>
          <w:rFonts w:asciiTheme="majorBidi" w:hAnsiTheme="majorBidi"/>
        </w:rPr>
        <w:t>Foreign Direct Investment and Income Inequality</w:t>
      </w:r>
      <w:bookmarkEnd w:id="44"/>
      <w:bookmarkEnd w:id="45"/>
    </w:p>
    <w:p w14:paraId="6B69C368" w14:textId="41E274BB" w:rsidR="009E740F" w:rsidRPr="007E6C67" w:rsidRDefault="00A149F4" w:rsidP="009E740F">
      <w:pPr>
        <w:pStyle w:val="Text"/>
      </w:pPr>
      <w:r w:rsidRPr="007E6C67">
        <w:t>The g</w:t>
      </w:r>
      <w:r w:rsidR="00AC1058" w:rsidRPr="007E6C67">
        <w:t>lobal disparity in the distribution of income is large and consistent. According to the World Inequality Report (Chancel et al</w:t>
      </w:r>
      <w:r w:rsidR="00193B4D" w:rsidRPr="007E6C67">
        <w:t>.</w:t>
      </w:r>
      <w:r w:rsidR="00AC1058" w:rsidRPr="007E6C67">
        <w:t xml:space="preserve"> 2021), in 2021, the top 10% of the richest people earned approximately 52% of the global income, while the bottom 50% of the </w:t>
      </w:r>
      <w:r w:rsidR="0086273F" w:rsidRPr="007E6C67">
        <w:t>global</w:t>
      </w:r>
      <w:r w:rsidR="00AC1058" w:rsidRPr="007E6C67">
        <w:t xml:space="preserve"> population only earned around 8.5% of the total </w:t>
      </w:r>
      <w:r w:rsidR="006C2857" w:rsidRPr="007E6C67">
        <w:t>revenu</w:t>
      </w:r>
      <w:r w:rsidR="00AC1058" w:rsidRPr="007E6C67">
        <w:t xml:space="preserve">e. The same report suggests that since between-country income inequality has </w:t>
      </w:r>
      <w:r w:rsidR="006C2857" w:rsidRPr="007E6C67">
        <w:t>decreased</w:t>
      </w:r>
      <w:r w:rsidR="00AC1058" w:rsidRPr="007E6C67">
        <w:t xml:space="preserve"> over the past two decades, this persistent g</w:t>
      </w:r>
      <w:r w:rsidRPr="007E6C67">
        <w:t>lobal income gap</w:t>
      </w:r>
      <w:r w:rsidR="00AC1058" w:rsidRPr="007E6C67">
        <w:t xml:space="preserve"> is primarily due to increasing income inequality within countries (Chancel et al</w:t>
      </w:r>
      <w:r w:rsidR="00193B4D" w:rsidRPr="007E6C67">
        <w:t>.</w:t>
      </w:r>
      <w:r w:rsidR="00AC1058" w:rsidRPr="007E6C67">
        <w:t xml:space="preserve"> 2021). Literature shows that income inequality is related to a variety of </w:t>
      </w:r>
      <w:r w:rsidRPr="007E6C67">
        <w:t>advers</w:t>
      </w:r>
      <w:r w:rsidR="00AC1058" w:rsidRPr="007E6C67">
        <w:t>e outcomes</w:t>
      </w:r>
      <w:r w:rsidR="006C2857" w:rsidRPr="007E6C67">
        <w:t>,</w:t>
      </w:r>
      <w:r w:rsidR="00AC1058" w:rsidRPr="007E6C67">
        <w:t xml:space="preserve"> including but not limited to poverty, depressed economic growth, poor health, mass incarceration, violent crime rates, and human right</w:t>
      </w:r>
      <w:r w:rsidR="006C2857" w:rsidRPr="007E6C67">
        <w:t>s</w:t>
      </w:r>
      <w:r w:rsidR="00AC1058" w:rsidRPr="007E6C67">
        <w:t xml:space="preserve"> violations (Clark 2020; Pickett and Wilkinson 2015; Nolan et al. 2014; Fosu 2010; Landman and Larizza 2009; Ostby et al. 2009; Barro 2008</w:t>
      </w:r>
      <w:r w:rsidR="008D7E45" w:rsidRPr="007E6C67">
        <w:t xml:space="preserve"> Keefer and Knack 2002</w:t>
      </w:r>
      <w:r w:rsidR="00AC1058" w:rsidRPr="007E6C67">
        <w:t>).</w:t>
      </w:r>
      <w:r w:rsidR="009E740F" w:rsidRPr="007E6C67">
        <w:t xml:space="preserve"> </w:t>
      </w:r>
      <w:r w:rsidR="00660961" w:rsidRPr="007E6C67">
        <w:t xml:space="preserve">Multiple factors have been identified </w:t>
      </w:r>
      <w:r w:rsidR="007D0FB9" w:rsidRPr="007E6C67">
        <w:t xml:space="preserve">in the Nielsen–Alderson core model (Nielsen 1994; Nielsen and Alderson, 1995) as contributing to income inequality within nations. Foreign direct investment (FDI) is the one over which there is no sign of consensus between scholars (Huang et al. 2020). </w:t>
      </w:r>
    </w:p>
    <w:p w14:paraId="1CAE2BEB" w14:textId="61EA21A1" w:rsidR="001A3ECB" w:rsidRPr="007E6C67" w:rsidRDefault="00AE7C87" w:rsidP="009E740F">
      <w:pPr>
        <w:pStyle w:val="Text"/>
      </w:pPr>
      <w:r w:rsidRPr="007E6C67">
        <w:t>Theoretically</w:t>
      </w:r>
      <w:r w:rsidR="00EE73BD" w:rsidRPr="007E6C67">
        <w:t>, the proponents of endogenous growth and modernization</w:t>
      </w:r>
      <w:r w:rsidR="009E740F" w:rsidRPr="007E6C67">
        <w:t xml:space="preserve"> </w:t>
      </w:r>
      <w:r w:rsidR="00EE73BD" w:rsidRPr="007E6C67">
        <w:t xml:space="preserve">have posited that at the early stages of development, the introduction of foreign capital </w:t>
      </w:r>
      <w:r w:rsidR="009E740F" w:rsidRPr="007E6C67">
        <w:t xml:space="preserve">(e.g., FDI) </w:t>
      </w:r>
      <w:r w:rsidR="00EE73BD" w:rsidRPr="007E6C67">
        <w:t>into the economy of the host country can increase income inequality through shifting the employment from the agricultural sector</w:t>
      </w:r>
      <w:r w:rsidR="006C2857" w:rsidRPr="007E6C67">
        <w:t>,</w:t>
      </w:r>
      <w:r w:rsidR="00EE73BD" w:rsidRPr="007E6C67">
        <w:t xml:space="preserve"> where wages are traditionally low to the industrial sector marked by </w:t>
      </w:r>
      <w:r w:rsidR="00517F2F" w:rsidRPr="007E6C67">
        <w:t xml:space="preserve">higher-paying opportunities. However, as more labor shifts to the industrial sector, </w:t>
      </w:r>
      <w:r w:rsidR="006C2857" w:rsidRPr="007E6C67">
        <w:t>income distribution</w:t>
      </w:r>
      <w:r w:rsidR="00517F2F" w:rsidRPr="007E6C67">
        <w:t xml:space="preserve"> becomes more even – </w:t>
      </w:r>
      <w:r w:rsidR="00EE73BD" w:rsidRPr="007E6C67">
        <w:t>the</w:t>
      </w:r>
      <w:r w:rsidR="00517F2F" w:rsidRPr="007E6C67">
        <w:t xml:space="preserve"> </w:t>
      </w:r>
      <w:r w:rsidR="00EE73BD" w:rsidRPr="007E6C67">
        <w:t>phenomenon referred to as the Kuznets curve (</w:t>
      </w:r>
      <w:r w:rsidR="00517F2F" w:rsidRPr="007E6C67">
        <w:t>Kuznets 1955; Aghion and Howitt 1998</w:t>
      </w:r>
      <w:r w:rsidR="00EE73BD" w:rsidRPr="007E6C67">
        <w:t>).</w:t>
      </w:r>
      <w:r w:rsidR="00E52158" w:rsidRPr="007E6C67">
        <w:t xml:space="preserve"> </w:t>
      </w:r>
      <w:r w:rsidR="009E740F" w:rsidRPr="007E6C67">
        <w:t xml:space="preserve">Therefore, from this perspective, while FDI in </w:t>
      </w:r>
      <w:r w:rsidR="006C2857" w:rsidRPr="007E6C67">
        <w:t>the</w:t>
      </w:r>
      <w:r w:rsidR="009E740F" w:rsidRPr="007E6C67">
        <w:t xml:space="preserve"> short run might increase income inequality in developing countries, in the </w:t>
      </w:r>
      <w:r w:rsidR="001A3ECB" w:rsidRPr="007E6C67">
        <w:t>long run</w:t>
      </w:r>
      <w:r w:rsidR="009E740F" w:rsidRPr="007E6C67">
        <w:t xml:space="preserve">, it will improve income </w:t>
      </w:r>
      <w:r w:rsidR="009E740F" w:rsidRPr="007E6C67">
        <w:lastRenderedPageBreak/>
        <w:t xml:space="preserve">distribution within these nations. </w:t>
      </w:r>
      <w:r w:rsidR="00E52158" w:rsidRPr="007E6C67">
        <w:t xml:space="preserve">Nevertheless, </w:t>
      </w:r>
      <w:r w:rsidR="006C2857" w:rsidRPr="007E6C67">
        <w:t>the literature suggests</w:t>
      </w:r>
      <w:r w:rsidR="009E740F" w:rsidRPr="007E6C67">
        <w:t xml:space="preserve"> that </w:t>
      </w:r>
      <w:r w:rsidR="006C2857" w:rsidRPr="007E6C67">
        <w:t xml:space="preserve">as </w:t>
      </w:r>
      <w:r w:rsidR="001A3ECB" w:rsidRPr="007E6C67">
        <w:t>economic growth continues and</w:t>
      </w:r>
      <w:r w:rsidR="00E52158" w:rsidRPr="007E6C67">
        <w:t xml:space="preserve"> countries begin to shift from industrial to </w:t>
      </w:r>
      <w:r w:rsidR="006C2857" w:rsidRPr="007E6C67">
        <w:t xml:space="preserve">the </w:t>
      </w:r>
      <w:r w:rsidR="00E52158" w:rsidRPr="007E6C67">
        <w:t xml:space="preserve">service economy, </w:t>
      </w:r>
      <w:r w:rsidR="006C2857" w:rsidRPr="007E6C67">
        <w:t>economies</w:t>
      </w:r>
      <w:r w:rsidRPr="007E6C67">
        <w:t xml:space="preserve"> will experience </w:t>
      </w:r>
      <w:r w:rsidR="006C2857" w:rsidRPr="007E6C67">
        <w:t>a</w:t>
      </w:r>
      <w:r w:rsidRPr="007E6C67">
        <w:t xml:space="preserve"> “Great U-Turn” </w:t>
      </w:r>
      <w:r w:rsidR="006C2857" w:rsidRPr="007E6C67">
        <w:t>as</w:t>
      </w:r>
      <w:r w:rsidRPr="007E6C67">
        <w:t xml:space="preserve"> income inequality starts to rise again (Harrison and Bluestone 1988; Alderson and Nielsen 2002</w:t>
      </w:r>
      <w:r w:rsidR="009E740F" w:rsidRPr="007E6C67">
        <w:t>; Huang et al. 2020</w:t>
      </w:r>
      <w:r w:rsidRPr="007E6C67">
        <w:t xml:space="preserve">). </w:t>
      </w:r>
    </w:p>
    <w:p w14:paraId="5CA16323" w14:textId="756D8855" w:rsidR="00AE7C87" w:rsidRPr="007E6C67" w:rsidRDefault="00AE7C87" w:rsidP="009E740F">
      <w:pPr>
        <w:pStyle w:val="Text"/>
      </w:pPr>
      <w:r w:rsidRPr="007E6C67">
        <w:t xml:space="preserve">On the other hand, </w:t>
      </w:r>
      <w:r w:rsidR="006B20E4" w:rsidRPr="007E6C67">
        <w:t xml:space="preserve">the </w:t>
      </w:r>
      <w:r w:rsidR="00B6187B" w:rsidRPr="007E6C67">
        <w:t xml:space="preserve">proponents of </w:t>
      </w:r>
      <w:r w:rsidR="006B20E4" w:rsidRPr="007E6C67">
        <w:t xml:space="preserve">the </w:t>
      </w:r>
      <w:r w:rsidR="00B6187B" w:rsidRPr="007E6C67">
        <w:t xml:space="preserve">dependency/world-systems perspective </w:t>
      </w:r>
      <w:r w:rsidR="006B20E4" w:rsidRPr="007E6C67">
        <w:t xml:space="preserve">posit that </w:t>
      </w:r>
      <w:r w:rsidR="00091EFB" w:rsidRPr="007E6C67">
        <w:t xml:space="preserve">the dependence of developing countries on foreign capital would increase income inequality </w:t>
      </w:r>
      <w:r w:rsidR="006C2857" w:rsidRPr="007E6C67">
        <w:t>by</w:t>
      </w:r>
      <w:r w:rsidR="00091EFB" w:rsidRPr="007E6C67">
        <w:t xml:space="preserve"> distorting the </w:t>
      </w:r>
      <w:r w:rsidR="00A00F50" w:rsidRPr="007E6C67">
        <w:t>labor</w:t>
      </w:r>
      <w:r w:rsidR="00091EFB" w:rsidRPr="007E6C67">
        <w:t xml:space="preserve"> structure </w:t>
      </w:r>
      <w:r w:rsidR="00A00F50" w:rsidRPr="007E6C67">
        <w:t>within</w:t>
      </w:r>
      <w:r w:rsidR="00091EFB" w:rsidRPr="007E6C67">
        <w:t xml:space="preserve"> the host economies (Evans and Timberlake 1980). From this perspective, </w:t>
      </w:r>
      <w:r w:rsidR="006B20E4" w:rsidRPr="007E6C67">
        <w:t xml:space="preserve">while </w:t>
      </w:r>
      <w:r w:rsidR="006C2857" w:rsidRPr="007E6C67">
        <w:t>the FDI can</w:t>
      </w:r>
      <w:r w:rsidR="006B20E4" w:rsidRPr="007E6C67">
        <w:t xml:space="preserve"> </w:t>
      </w:r>
      <w:r w:rsidR="005F49D4" w:rsidRPr="007E6C67">
        <w:t>boost</w:t>
      </w:r>
      <w:r w:rsidR="006B20E4" w:rsidRPr="007E6C67">
        <w:t xml:space="preserve"> economic growth in developing countries, </w:t>
      </w:r>
      <w:r w:rsidR="006C2857" w:rsidRPr="007E6C67">
        <w:t>foreign investment will</w:t>
      </w:r>
      <w:r w:rsidR="006B20E4" w:rsidRPr="007E6C67">
        <w:t xml:space="preserve"> most likely </w:t>
      </w:r>
      <w:r w:rsidR="005F49D4" w:rsidRPr="007E6C67">
        <w:t>go into</w:t>
      </w:r>
      <w:r w:rsidR="006B20E4" w:rsidRPr="007E6C67">
        <w:t xml:space="preserve"> </w:t>
      </w:r>
      <w:r w:rsidR="00FC4FAA" w:rsidRPr="007E6C67">
        <w:t xml:space="preserve">more </w:t>
      </w:r>
      <w:r w:rsidR="006B20E4" w:rsidRPr="007E6C67">
        <w:t xml:space="preserve">capital-intensive activities where a small portion of total workers (i.e., highly skilled workers) are employed. </w:t>
      </w:r>
      <w:r w:rsidR="002604EC" w:rsidRPr="007E6C67">
        <w:t xml:space="preserve">The introduction of new technologies </w:t>
      </w:r>
      <w:r w:rsidR="00091EFB" w:rsidRPr="007E6C67">
        <w:t>by FDI</w:t>
      </w:r>
      <w:r w:rsidR="002604EC" w:rsidRPr="007E6C67">
        <w:t xml:space="preserve"> will </w:t>
      </w:r>
      <w:r w:rsidR="00FC4FAA" w:rsidRPr="007E6C67">
        <w:t xml:space="preserve">simultaneously displace traditionally unskilled workers through automation of processes and </w:t>
      </w:r>
      <w:r w:rsidR="002604EC" w:rsidRPr="007E6C67">
        <w:t xml:space="preserve">increase the demand for more educated/skilled workers who can operate </w:t>
      </w:r>
      <w:r w:rsidR="00091EFB" w:rsidRPr="007E6C67">
        <w:t>with new technologies</w:t>
      </w:r>
      <w:r w:rsidR="002604EC" w:rsidRPr="007E6C67">
        <w:t xml:space="preserve">. </w:t>
      </w:r>
      <w:r w:rsidR="006C2857" w:rsidRPr="007E6C67">
        <w:t>Overall</w:t>
      </w:r>
      <w:r w:rsidR="00AE5ED4" w:rsidRPr="007E6C67">
        <w:t>,</w:t>
      </w:r>
      <w:r w:rsidR="006C2857" w:rsidRPr="007E6C67">
        <w:t xml:space="preserve"> this perspective argues that</w:t>
      </w:r>
      <w:r w:rsidR="00AE5ED4" w:rsidRPr="007E6C67">
        <w:t xml:space="preserve"> </w:t>
      </w:r>
      <w:r w:rsidR="006C2857" w:rsidRPr="007E6C67">
        <w:t>developing nations’ reliance on FDI for growth will distort the local economy, widen</w:t>
      </w:r>
      <w:r w:rsidR="006B20E4" w:rsidRPr="007E6C67">
        <w:t xml:space="preserve"> </w:t>
      </w:r>
      <w:r w:rsidR="006C2857" w:rsidRPr="007E6C67">
        <w:t xml:space="preserve">the </w:t>
      </w:r>
      <w:r w:rsidR="006B20E4" w:rsidRPr="007E6C67">
        <w:t>skilled vs. unskilled wage gap</w:t>
      </w:r>
      <w:r w:rsidR="006C2857" w:rsidRPr="007E6C67">
        <w:t>,</w:t>
      </w:r>
      <w:r w:rsidR="002604EC" w:rsidRPr="007E6C67">
        <w:t xml:space="preserve"> </w:t>
      </w:r>
      <w:r w:rsidR="006C2857" w:rsidRPr="007E6C67">
        <w:t>and thus increase</w:t>
      </w:r>
      <w:r w:rsidR="006B20E4" w:rsidRPr="007E6C67">
        <w:t xml:space="preserve"> income inequality</w:t>
      </w:r>
      <w:r w:rsidR="00091EFB" w:rsidRPr="007E6C67">
        <w:t xml:space="preserve"> </w:t>
      </w:r>
      <w:r w:rsidR="00A00F50" w:rsidRPr="007E6C67">
        <w:t xml:space="preserve">(Lee et al. 2007; Kaulihowa and Adjasi 2018; </w:t>
      </w:r>
      <w:r w:rsidR="00953E7E" w:rsidRPr="007E6C67">
        <w:t>Mihaylova 2015; Pigato 2000; Adam</w:t>
      </w:r>
      <w:r w:rsidR="00AE5ED4" w:rsidRPr="007E6C67">
        <w:t>s</w:t>
      </w:r>
      <w:r w:rsidR="00953E7E" w:rsidRPr="007E6C67">
        <w:t xml:space="preserve"> 2009)</w:t>
      </w:r>
      <w:r w:rsidR="006C2857" w:rsidRPr="007E6C67">
        <w:t>.</w:t>
      </w:r>
    </w:p>
    <w:p w14:paraId="705D7A3B" w14:textId="4CDFF070" w:rsidR="001E6CA7" w:rsidRPr="007E6C67" w:rsidRDefault="006302CE" w:rsidP="001E3A07">
      <w:pPr>
        <w:pStyle w:val="Text"/>
      </w:pPr>
      <w:r w:rsidRPr="007E6C67">
        <w:t>Previous empirical studies on the FDI – income inequality nexus have found mixed results</w:t>
      </w:r>
      <w:r w:rsidR="00A149F4" w:rsidRPr="007E6C67">
        <w:t>,</w:t>
      </w:r>
      <w:r w:rsidRPr="007E6C67">
        <w:t xml:space="preserve"> including a positive effect (exacerbating inequality) (e.g., Choi 2006</w:t>
      </w:r>
      <w:r w:rsidR="000843DD" w:rsidRPr="007E6C67">
        <w:t>; Jaumotte et al. 2013; Asteriou et al. 2014</w:t>
      </w:r>
      <w:r w:rsidRPr="007E6C67">
        <w:t xml:space="preserve">), no effect (e.g., Sylwester 2005; Bussmann et al. 2005), and negative (improving inequality) either directly or indirectly through boosting economic growth (e.g., Jensen and Rosas 2007; Fazaalloh 2019). </w:t>
      </w:r>
      <w:r w:rsidR="003A59E3" w:rsidRPr="007E6C67">
        <w:t>Some scholars have argued that the impact of FDI on income inequality is location specific as the impacts of the inflow of FDI can only be observed in particular regions (e.g., East/Southeast Asia) (Pan-Long 1995</w:t>
      </w:r>
      <w:r w:rsidR="00F712C9" w:rsidRPr="007E6C67">
        <w:t xml:space="preserve">). Nevertheless, more recent studies </w:t>
      </w:r>
      <w:r w:rsidR="00F712C9" w:rsidRPr="007E6C67">
        <w:lastRenderedPageBreak/>
        <w:t>show that the impact of FDI on income inequality is significant in other regions such as</w:t>
      </w:r>
      <w:r w:rsidR="003D38A1" w:rsidRPr="007E6C67">
        <w:t xml:space="preserve"> Central and Eastern</w:t>
      </w:r>
      <w:r w:rsidR="00F712C9" w:rsidRPr="007E6C67">
        <w:t xml:space="preserve"> Europe</w:t>
      </w:r>
      <w:r w:rsidR="003D38A1" w:rsidRPr="007E6C67">
        <w:t>, Latin America, and Africa (</w:t>
      </w:r>
      <w:r w:rsidR="00E3567B" w:rsidRPr="007E6C67">
        <w:t xml:space="preserve">e.g., </w:t>
      </w:r>
      <w:r w:rsidR="003D38A1" w:rsidRPr="007E6C67">
        <w:t xml:space="preserve">Mahutga and Bandelj 2008; </w:t>
      </w:r>
      <w:r w:rsidR="00796C11" w:rsidRPr="007E6C67">
        <w:t xml:space="preserve">Herzer and Nunnenkamp 2011; </w:t>
      </w:r>
      <w:r w:rsidR="003D38A1" w:rsidRPr="007E6C67">
        <w:t>Herzer et al. 2014; Kaulihowa and Adjasi 2018</w:t>
      </w:r>
      <w:r w:rsidR="00E3567B" w:rsidRPr="007E6C67">
        <w:t>; Mihaylova 2015</w:t>
      </w:r>
      <w:r w:rsidR="003D38A1" w:rsidRPr="007E6C67">
        <w:t xml:space="preserve">). </w:t>
      </w:r>
    </w:p>
    <w:p w14:paraId="7C3A58AF" w14:textId="2F521328" w:rsidR="00CB174B" w:rsidRPr="007E6C67" w:rsidRDefault="001E6CA7" w:rsidP="001E6CA7">
      <w:pPr>
        <w:pStyle w:val="Text"/>
      </w:pPr>
      <w:r w:rsidRPr="007E6C67">
        <w:t>Several</w:t>
      </w:r>
      <w:r w:rsidR="003D38A1" w:rsidRPr="007E6C67">
        <w:t xml:space="preserve"> studies have suggested that </w:t>
      </w:r>
      <w:r w:rsidR="00A149F4" w:rsidRPr="007E6C67">
        <w:t>other factors moderate the effect of FDI on income inequality</w:t>
      </w:r>
      <w:r w:rsidR="003D38A1" w:rsidRPr="007E6C67">
        <w:t>. For example, there is evidence that</w:t>
      </w:r>
      <w:r w:rsidR="0093704D" w:rsidRPr="007E6C67">
        <w:t xml:space="preserve"> the deteriorating impact of FDI on within-nation income distribution lessens </w:t>
      </w:r>
      <w:r w:rsidR="00A149F4" w:rsidRPr="007E6C67">
        <w:t>with</w:t>
      </w:r>
      <w:r w:rsidR="0093704D" w:rsidRPr="007E6C67">
        <w:t xml:space="preserve"> increased </w:t>
      </w:r>
      <w:r w:rsidR="00B4072F" w:rsidRPr="007E6C67">
        <w:t>mass</w:t>
      </w:r>
      <w:r w:rsidR="0093704D" w:rsidRPr="007E6C67">
        <w:t xml:space="preserve"> </w:t>
      </w:r>
      <w:bookmarkStart w:id="46" w:name="_Hlk116928353"/>
      <w:r w:rsidR="0093704D" w:rsidRPr="007E6C67">
        <w:t xml:space="preserve">education and economic development </w:t>
      </w:r>
      <w:bookmarkEnd w:id="46"/>
      <w:r w:rsidR="0093704D" w:rsidRPr="007E6C67">
        <w:t xml:space="preserve">(Mihaylova 2015). Moreover, previous research suggests that when the size of the public sector (government) is small, FDI can lead to increased income inequality while it has the potential to improve inequality in income in countries with larger public sectors (Lee et al. 2007). </w:t>
      </w:r>
      <w:r w:rsidR="000925A7" w:rsidRPr="007E6C67">
        <w:t>Political</w:t>
      </w:r>
      <w:r w:rsidR="00B41757" w:rsidRPr="007E6C67">
        <w:t xml:space="preserve"> (e.g., instability)</w:t>
      </w:r>
      <w:r w:rsidR="000925A7" w:rsidRPr="007E6C67">
        <w:t>, economic</w:t>
      </w:r>
      <w:r w:rsidR="00B41757" w:rsidRPr="007E6C67">
        <w:t xml:space="preserve"> (e.g., inflation)</w:t>
      </w:r>
      <w:r w:rsidR="000925A7" w:rsidRPr="007E6C67">
        <w:t>, and financial</w:t>
      </w:r>
      <w:r w:rsidR="00B41757" w:rsidRPr="007E6C67">
        <w:t xml:space="preserve"> (e.g., currency fluctuation)</w:t>
      </w:r>
      <w:r w:rsidR="000925A7" w:rsidRPr="007E6C67">
        <w:t xml:space="preserve"> risks </w:t>
      </w:r>
      <w:r w:rsidR="00B41757" w:rsidRPr="007E6C67">
        <w:t>can also moderate the impact of FDI on income inequality as FDI is found to deteriorate inequality under conditions of higher risks while alleviating inequality within more stable and risk-free economies (Wang et al. 2021).</w:t>
      </w:r>
      <w:r w:rsidR="001E3A07" w:rsidRPr="007E6C67">
        <w:t xml:space="preserve"> </w:t>
      </w:r>
    </w:p>
    <w:p w14:paraId="070B3295" w14:textId="0907C111" w:rsidR="0072265A" w:rsidRPr="007E6C67" w:rsidRDefault="001E3A07" w:rsidP="00A16910">
      <w:pPr>
        <w:pStyle w:val="Text"/>
      </w:pPr>
      <w:r w:rsidRPr="007E6C67">
        <w:t xml:space="preserve">Human capital is another factor </w:t>
      </w:r>
      <w:r w:rsidR="00A149F4" w:rsidRPr="007E6C67">
        <w:t>that moderates</w:t>
      </w:r>
      <w:r w:rsidRPr="007E6C67">
        <w:t xml:space="preserve"> the impact of FDI on income inequality. </w:t>
      </w:r>
      <w:r w:rsidR="00A16910" w:rsidRPr="007E6C67">
        <w:t>Overall, the h</w:t>
      </w:r>
      <w:r w:rsidR="00626C90" w:rsidRPr="007E6C67">
        <w:t xml:space="preserve">uman capital theory </w:t>
      </w:r>
      <w:r w:rsidR="00A16910" w:rsidRPr="007E6C67">
        <w:t>posits that</w:t>
      </w:r>
      <w:r w:rsidR="00626C90" w:rsidRPr="007E6C67">
        <w:t xml:space="preserve"> education and training </w:t>
      </w:r>
      <w:r w:rsidR="00A16910" w:rsidRPr="007E6C67">
        <w:t>can lead to enhanced economic outcomes at the individual (micro), organizational (meso), and national (macro) levels (Bae and Patterson 2014). At the macro level, t</w:t>
      </w:r>
      <w:r w:rsidRPr="007E6C67">
        <w:t xml:space="preserve">hrough expanding growth </w:t>
      </w:r>
      <w:r w:rsidR="001E6CA7" w:rsidRPr="007E6C67">
        <w:t>opportunities</w:t>
      </w:r>
      <w:r w:rsidRPr="007E6C67">
        <w:t xml:space="preserve"> </w:t>
      </w:r>
      <w:r w:rsidR="00A16910" w:rsidRPr="007E6C67">
        <w:t xml:space="preserve">(i.e., education and training) </w:t>
      </w:r>
      <w:r w:rsidRPr="007E6C67">
        <w:t xml:space="preserve">for a significant portion of the population, particularly in nations with lower </w:t>
      </w:r>
      <w:r w:rsidR="00A16910" w:rsidRPr="007E6C67">
        <w:t xml:space="preserve">average </w:t>
      </w:r>
      <w:r w:rsidRPr="007E6C67">
        <w:t xml:space="preserve">human capital, FDI </w:t>
      </w:r>
      <w:r w:rsidR="001E6CA7" w:rsidRPr="007E6C67">
        <w:t>can</w:t>
      </w:r>
      <w:r w:rsidRPr="007E6C67">
        <w:t xml:space="preserve"> improve inequality in income distribution. </w:t>
      </w:r>
      <w:r w:rsidR="001E6CA7" w:rsidRPr="007E6C67">
        <w:t>On the other hand</w:t>
      </w:r>
      <w:r w:rsidRPr="007E6C67">
        <w:t xml:space="preserve">, </w:t>
      </w:r>
      <w:r w:rsidR="001E6CA7" w:rsidRPr="007E6C67">
        <w:t xml:space="preserve">FDI in countries marked by higher human capital tends to benefit the rich at the expense of the poor, thus contributing to increased income inequality (Lin et al. 2013). </w:t>
      </w:r>
      <w:r w:rsidR="005B5CD1" w:rsidRPr="007E6C67">
        <w:t>On the contrary, there is also evidence that inward FDI stock</w:t>
      </w:r>
      <w:r w:rsidR="00330DE2" w:rsidRPr="007E6C67">
        <w:t xml:space="preserve">, </w:t>
      </w:r>
      <w:r w:rsidR="00A149F4" w:rsidRPr="007E6C67">
        <w:t>main</w:t>
      </w:r>
      <w:r w:rsidR="00330DE2" w:rsidRPr="007E6C67">
        <w:t xml:space="preserve">ly through </w:t>
      </w:r>
      <w:r w:rsidR="00206A34" w:rsidRPr="007E6C67">
        <w:t>widening</w:t>
      </w:r>
      <w:r w:rsidR="00330DE2" w:rsidRPr="007E6C67">
        <w:t xml:space="preserve"> the domestic </w:t>
      </w:r>
      <w:r w:rsidR="00206A34" w:rsidRPr="007E6C67">
        <w:t xml:space="preserve">skilled-unskilled </w:t>
      </w:r>
      <w:r w:rsidR="00330DE2" w:rsidRPr="007E6C67">
        <w:t>wage gap,</w:t>
      </w:r>
      <w:r w:rsidR="005B5CD1" w:rsidRPr="007E6C67">
        <w:t xml:space="preserve"> </w:t>
      </w:r>
      <w:r w:rsidR="00330DE2" w:rsidRPr="007E6C67">
        <w:t>tend</w:t>
      </w:r>
      <w:r w:rsidR="00A149F4" w:rsidRPr="007E6C67">
        <w:t>s</w:t>
      </w:r>
      <w:r w:rsidR="00330DE2" w:rsidRPr="007E6C67">
        <w:t xml:space="preserve"> to increase</w:t>
      </w:r>
      <w:r w:rsidR="005B5CD1" w:rsidRPr="007E6C67">
        <w:t xml:space="preserve"> income inequality in developing countries</w:t>
      </w:r>
      <w:r w:rsidR="00206A34" w:rsidRPr="007E6C67">
        <w:t xml:space="preserve">. However, for </w:t>
      </w:r>
      <w:r w:rsidR="00206A34" w:rsidRPr="007E6C67">
        <w:lastRenderedPageBreak/>
        <w:t xml:space="preserve">already developed and advanced economies, </w:t>
      </w:r>
      <w:r w:rsidR="00CB174B" w:rsidRPr="007E6C67">
        <w:t xml:space="preserve">where </w:t>
      </w:r>
      <w:r w:rsidR="00A149F4" w:rsidRPr="007E6C67">
        <w:t>most</w:t>
      </w:r>
      <w:r w:rsidR="00CB174B" w:rsidRPr="007E6C67">
        <w:t xml:space="preserve"> workers are skilled</w:t>
      </w:r>
      <w:r w:rsidR="00206A34" w:rsidRPr="007E6C67">
        <w:t xml:space="preserve">, FDI can have a homogenizing impact on wages, </w:t>
      </w:r>
      <w:r w:rsidR="00A149F4" w:rsidRPr="007E6C67">
        <w:t>leading</w:t>
      </w:r>
      <w:r w:rsidR="00206A34" w:rsidRPr="007E6C67">
        <w:t xml:space="preserve"> to decreased income inequality </w:t>
      </w:r>
      <w:r w:rsidR="005B5CD1" w:rsidRPr="007E6C67">
        <w:t>(Figini and Go¨ rg 2011).</w:t>
      </w:r>
    </w:p>
    <w:p w14:paraId="55A5C66A" w14:textId="5056627C" w:rsidR="00F20582" w:rsidRPr="007E6C67" w:rsidRDefault="00C560A6" w:rsidP="001E6CA7">
      <w:pPr>
        <w:pStyle w:val="Text"/>
      </w:pPr>
      <w:r w:rsidRPr="007E6C67">
        <w:t>Furthermore, several studies suggest that the impact of FDI on income inequality can depend on absorptive capacity</w:t>
      </w:r>
      <w:r w:rsidR="00BC6938" w:rsidRPr="007E6C67">
        <w:t xml:space="preserve"> – a conceptual notion refereeing to countries</w:t>
      </w:r>
      <w:r w:rsidR="0072265A" w:rsidRPr="007E6C67">
        <w:t>’</w:t>
      </w:r>
      <w:r w:rsidR="00BC6938" w:rsidRPr="007E6C67">
        <w:t xml:space="preserve"> level of maturity in technolog</w:t>
      </w:r>
      <w:r w:rsidR="0072265A" w:rsidRPr="007E6C67">
        <w:t>ies</w:t>
      </w:r>
      <w:r w:rsidR="00BC6938" w:rsidRPr="007E6C67">
        <w:t>, financial system</w:t>
      </w:r>
      <w:r w:rsidR="0072265A" w:rsidRPr="007E6C67">
        <w:t>s</w:t>
      </w:r>
      <w:r w:rsidR="00BC6938" w:rsidRPr="007E6C67">
        <w:t xml:space="preserve">, infrastructures, and human capital (Clark </w:t>
      </w:r>
      <w:r w:rsidR="001A47B5" w:rsidRPr="007E6C67">
        <w:t xml:space="preserve">et al. </w:t>
      </w:r>
      <w:r w:rsidR="00BC6938" w:rsidRPr="007E6C67">
        <w:t>2011). Research shows that FDI tends to decrease income inequality in developed countries</w:t>
      </w:r>
      <w:r w:rsidR="0072265A" w:rsidRPr="007E6C67">
        <w:t>,</w:t>
      </w:r>
      <w:r w:rsidR="00BC6938" w:rsidRPr="007E6C67">
        <w:t xml:space="preserve"> marked by higher levels of absorptive capacity </w:t>
      </w:r>
      <w:r w:rsidR="007A7D9E" w:rsidRPr="007E6C67">
        <w:t>while increasing income inequality in developing countries (Wu and Hsu 2012; Cho and Ramirez 2016</w:t>
      </w:r>
      <w:r w:rsidR="00A00F50" w:rsidRPr="007E6C67">
        <w:t>; Yeboua 2019</w:t>
      </w:r>
      <w:r w:rsidR="007A7D9E" w:rsidRPr="007E6C67">
        <w:t xml:space="preserve">). </w:t>
      </w:r>
      <w:r w:rsidR="00F30868" w:rsidRPr="007E6C67">
        <w:t xml:space="preserve">Therefore, one can argue that the effect of FDI on income inequality </w:t>
      </w:r>
      <w:r w:rsidR="0072265A" w:rsidRPr="007E6C67">
        <w:t>differs</w:t>
      </w:r>
      <w:r w:rsidR="00F30868" w:rsidRPr="007E6C67">
        <w:t xml:space="preserve"> </w:t>
      </w:r>
      <w:r w:rsidR="0072265A" w:rsidRPr="007E6C67">
        <w:t>between</w:t>
      </w:r>
      <w:r w:rsidR="00F30868" w:rsidRPr="007E6C67">
        <w:t xml:space="preserve"> developed and developing countries. </w:t>
      </w:r>
      <w:r w:rsidR="00F20582" w:rsidRPr="007E6C67">
        <w:t>Advanced economies, due to their higher absorptive capacity, can fully integrate FDI and</w:t>
      </w:r>
      <w:r w:rsidR="0072265A" w:rsidRPr="007E6C67">
        <w:t>,</w:t>
      </w:r>
      <w:r w:rsidR="00F20582" w:rsidRPr="007E6C67">
        <w:t xml:space="preserve"> while </w:t>
      </w:r>
      <w:r w:rsidR="0072265A" w:rsidRPr="007E6C67">
        <w:t xml:space="preserve">they </w:t>
      </w:r>
      <w:r w:rsidR="00F20582" w:rsidRPr="007E6C67">
        <w:t xml:space="preserve">might experience an increase in income inequality at first, will see a decline in income inequality in the long run. Thus, the first hypothesis I aim to test through my analyses is that </w:t>
      </w:r>
      <w:r w:rsidR="0072265A" w:rsidRPr="007E6C67">
        <w:rPr>
          <w:i/>
          <w:iCs/>
        </w:rPr>
        <w:t>FDI's curvilinear – or the inverted U-shaped – impact</w:t>
      </w:r>
      <w:r w:rsidR="00F20582" w:rsidRPr="007E6C67">
        <w:rPr>
          <w:i/>
          <w:iCs/>
        </w:rPr>
        <w:t xml:space="preserve"> on income inequality can only be observed in developed countries</w:t>
      </w:r>
      <w:r w:rsidR="005813B9" w:rsidRPr="007E6C67">
        <w:rPr>
          <w:i/>
          <w:iCs/>
        </w:rPr>
        <w:t xml:space="preserve"> (Hypothesis I)</w:t>
      </w:r>
      <w:r w:rsidR="00F20582" w:rsidRPr="007E6C67">
        <w:rPr>
          <w:i/>
          <w:iCs/>
        </w:rPr>
        <w:t>.</w:t>
      </w:r>
    </w:p>
    <w:p w14:paraId="441403C0" w14:textId="2DEC6666" w:rsidR="00805796" w:rsidRPr="007E6C67" w:rsidRDefault="00F30868" w:rsidP="00805796">
      <w:pPr>
        <w:pStyle w:val="Text"/>
      </w:pPr>
      <w:r w:rsidRPr="007E6C67">
        <w:t>Furthermore</w:t>
      </w:r>
      <w:r w:rsidR="00C560A6" w:rsidRPr="007E6C67">
        <w:t>, p</w:t>
      </w:r>
      <w:r w:rsidR="00F2411E" w:rsidRPr="007E6C67">
        <w:t>revious studies highlight the importance of studying the</w:t>
      </w:r>
      <w:r w:rsidR="00B6365F" w:rsidRPr="007E6C67">
        <w:t xml:space="preserve"> differing impact of FDI for developed and developing countries, as well as </w:t>
      </w:r>
      <w:r w:rsidR="00805796" w:rsidRPr="007E6C67">
        <w:t>the distribution of</w:t>
      </w:r>
      <w:r w:rsidR="00B6365F" w:rsidRPr="007E6C67">
        <w:t xml:space="preserve"> FDI</w:t>
      </w:r>
      <w:r w:rsidR="00805796" w:rsidRPr="007E6C67">
        <w:t xml:space="preserve"> between sectors of the economy</w:t>
      </w:r>
      <w:r w:rsidR="00F2411E" w:rsidRPr="007E6C67">
        <w:t xml:space="preserve"> (Clark 2020; </w:t>
      </w:r>
      <w:r w:rsidR="00805796" w:rsidRPr="007E6C67">
        <w:t xml:space="preserve">Bogliaccini and Egan 2017; </w:t>
      </w:r>
      <w:r w:rsidR="00F2411E" w:rsidRPr="007E6C67">
        <w:t>Basu and Guariglia 2007).</w:t>
      </w:r>
      <w:r w:rsidR="00805796" w:rsidRPr="007E6C67">
        <w:t xml:space="preserve"> Previous studies show that one of the mechanisms through which FDI can lead to increased income inequality is contributing to within-sector inequality by widening the wage gap between domestic and foreign-owned businesses, which tend to rely on high-paid skilled labor (Huynh 2021; Farhan et al. 2014). Another possible mechanism through which FDI can increase income inequality </w:t>
      </w:r>
      <w:r w:rsidR="0072265A" w:rsidRPr="007E6C67">
        <w:t xml:space="preserve">is </w:t>
      </w:r>
      <w:r w:rsidR="00805796" w:rsidRPr="007E6C67">
        <w:t xml:space="preserve">by widening the between-sector inequality. The </w:t>
      </w:r>
      <w:r w:rsidR="00805796" w:rsidRPr="007E6C67">
        <w:rPr>
          <w:i/>
          <w:iCs/>
        </w:rPr>
        <w:t xml:space="preserve">disarticulation </w:t>
      </w:r>
      <w:r w:rsidR="00805796" w:rsidRPr="007E6C67">
        <w:t xml:space="preserve">of the host economy </w:t>
      </w:r>
      <w:r w:rsidR="00805796" w:rsidRPr="007E6C67">
        <w:lastRenderedPageBreak/>
        <w:t xml:space="preserve">through foreign capital penetration refers to a series of negative outcomes, including but not limited to foreign firms’ tax evasion, depressed local businesses, </w:t>
      </w:r>
      <w:r w:rsidR="00193B4D" w:rsidRPr="007E6C67">
        <w:t xml:space="preserve">and the </w:t>
      </w:r>
      <w:r w:rsidR="00805796" w:rsidRPr="007E6C67">
        <w:t>lack of reinvestment and link</w:t>
      </w:r>
      <w:r w:rsidR="0072265A" w:rsidRPr="007E6C67">
        <w:t>ages</w:t>
      </w:r>
      <w:r w:rsidR="00805796" w:rsidRPr="007E6C67">
        <w:t xml:space="preserve"> to </w:t>
      </w:r>
      <w:r w:rsidR="0072265A" w:rsidRPr="007E6C67">
        <w:t xml:space="preserve">the </w:t>
      </w:r>
      <w:r w:rsidR="00805796" w:rsidRPr="007E6C67">
        <w:t xml:space="preserve">domestic economy (Dixon and Boswell 1996; Firebaugh 1992). </w:t>
      </w:r>
    </w:p>
    <w:p w14:paraId="760B0BF5" w14:textId="4AE4C6C1" w:rsidR="005B5CD1" w:rsidRPr="007E6C67" w:rsidRDefault="00805796" w:rsidP="00805796">
      <w:pPr>
        <w:pStyle w:val="Text"/>
      </w:pPr>
      <w:r w:rsidRPr="007E6C67">
        <w:t xml:space="preserve">All these processes can lead to a situation where one sector (the one that is the receiver of foreign capital) would </w:t>
      </w:r>
      <w:r w:rsidR="0072265A" w:rsidRPr="007E6C67">
        <w:t>overgrow</w:t>
      </w:r>
      <w:r w:rsidRPr="007E6C67">
        <w:t xml:space="preserve"> while other sectors </w:t>
      </w:r>
      <w:r w:rsidR="0072265A" w:rsidRPr="007E6C67">
        <w:t>lag</w:t>
      </w:r>
      <w:r w:rsidRPr="007E6C67">
        <w:t xml:space="preserve">. The concentration of FDI in one sector of the economy, thus, can boost the early stages of </w:t>
      </w:r>
      <w:r w:rsidR="00193B4D" w:rsidRPr="007E6C67">
        <w:t>either</w:t>
      </w:r>
      <w:r w:rsidRPr="007E6C67">
        <w:t xml:space="preserve"> the Kuznets curve (FDI concentrated in the secondary sector) or the Great U-Turn (FDI concentrated in the tertiary sector), </w:t>
      </w:r>
      <w:r w:rsidR="0072265A" w:rsidRPr="007E6C67">
        <w:t xml:space="preserve">both of </w:t>
      </w:r>
      <w:r w:rsidRPr="007E6C67">
        <w:t xml:space="preserve">which have a </w:t>
      </w:r>
      <w:r w:rsidR="0072265A" w:rsidRPr="007E6C67">
        <w:t>positive</w:t>
      </w:r>
      <w:r w:rsidRPr="007E6C67">
        <w:t xml:space="preserve"> association with increased income inequality. </w:t>
      </w:r>
      <w:r w:rsidR="0072265A" w:rsidRPr="007E6C67">
        <w:t>The c</w:t>
      </w:r>
      <w:r w:rsidRPr="007E6C67">
        <w:t xml:space="preserve">oncentration of FDI in the primary sector can also cause increased income inequality through enlarging the share of labor in low-paying occupations relative to small portions of high-paying jobs in the secondary and tertiary sectors. Therefore, in this study, I </w:t>
      </w:r>
      <w:r w:rsidR="005813B9" w:rsidRPr="007E6C67">
        <w:t xml:space="preserve">also aim to test the hypothesis </w:t>
      </w:r>
      <w:r w:rsidRPr="007E6C67">
        <w:t xml:space="preserve">that </w:t>
      </w:r>
      <w:r w:rsidRPr="007E6C67">
        <w:rPr>
          <w:i/>
          <w:iCs/>
        </w:rPr>
        <w:t>an uneven distribution of foreign capital between sectors can lead to increased income inequality by contributing to both within-sector and between-sector wage disparities</w:t>
      </w:r>
      <w:r w:rsidR="005813B9" w:rsidRPr="007E6C67">
        <w:rPr>
          <w:i/>
          <w:iCs/>
        </w:rPr>
        <w:t xml:space="preserve"> (Hypothesis II).</w:t>
      </w:r>
    </w:p>
    <w:p w14:paraId="72BFE976" w14:textId="7004500F" w:rsidR="00961B41" w:rsidRPr="007E6C67" w:rsidRDefault="00961B41" w:rsidP="00961B41">
      <w:pPr>
        <w:pStyle w:val="Heading2"/>
      </w:pPr>
      <w:bookmarkStart w:id="47" w:name="_Toc120783388"/>
      <w:r w:rsidRPr="007E6C67">
        <w:t>Data and Measurements</w:t>
      </w:r>
      <w:bookmarkEnd w:id="47"/>
    </w:p>
    <w:p w14:paraId="3D300E33" w14:textId="6CA4AE8C" w:rsidR="00EF7EAE" w:rsidRPr="007E6C67" w:rsidRDefault="001C59A4" w:rsidP="00C96B33">
      <w:pPr>
        <w:pStyle w:val="Text"/>
        <w:rPr>
          <w:rFonts w:cstheme="majorBidi"/>
        </w:rPr>
      </w:pPr>
      <w:r w:rsidRPr="007E6C67">
        <w:rPr>
          <w:rFonts w:cstheme="majorBidi"/>
        </w:rPr>
        <w:t xml:space="preserve">The focal dependent variable in this chapter is within-nation income inequality. </w:t>
      </w:r>
      <w:r w:rsidR="007D1189" w:rsidRPr="007E6C67">
        <w:rPr>
          <w:rFonts w:cstheme="majorBidi"/>
        </w:rPr>
        <w:t xml:space="preserve">I use the Gini coefficient as a measure of </w:t>
      </w:r>
      <w:r w:rsidR="00EF7EAE" w:rsidRPr="007E6C67">
        <w:rPr>
          <w:rFonts w:cstheme="majorBidi"/>
        </w:rPr>
        <w:t xml:space="preserve">within-nation income inequality </w:t>
      </w:r>
      <w:r w:rsidR="007D1189" w:rsidRPr="007E6C67">
        <w:rPr>
          <w:rFonts w:cstheme="majorBidi"/>
        </w:rPr>
        <w:t xml:space="preserve">extracted </w:t>
      </w:r>
      <w:r w:rsidR="00EF7EAE" w:rsidRPr="007E6C67">
        <w:rPr>
          <w:rFonts w:cstheme="majorBidi"/>
        </w:rPr>
        <w:t xml:space="preserve">from the </w:t>
      </w:r>
      <w:bookmarkStart w:id="48" w:name="_Hlk112330511"/>
      <w:r w:rsidR="00EF7EAE" w:rsidRPr="007E6C67">
        <w:rPr>
          <w:rFonts w:cstheme="majorBidi"/>
        </w:rPr>
        <w:t>Standardized World Income Inequality Database (SWIID v9.0)</w:t>
      </w:r>
      <w:bookmarkEnd w:id="48"/>
      <w:r w:rsidR="007D1189" w:rsidRPr="007E6C67">
        <w:rPr>
          <w:rFonts w:cstheme="majorBidi"/>
        </w:rPr>
        <w:t xml:space="preserve"> </w:t>
      </w:r>
      <w:r w:rsidR="00EF7EAE" w:rsidRPr="007E6C67">
        <w:rPr>
          <w:rFonts w:cstheme="majorBidi"/>
        </w:rPr>
        <w:t>(Solt 2020)</w:t>
      </w:r>
      <w:r w:rsidR="007D1189" w:rsidRPr="007E6C67">
        <w:rPr>
          <w:rFonts w:cstheme="majorBidi"/>
        </w:rPr>
        <w:t>.</w:t>
      </w:r>
      <w:r w:rsidRPr="007E6C67">
        <w:rPr>
          <w:rFonts w:cstheme="majorBidi"/>
        </w:rPr>
        <w:t xml:space="preserve"> As a widely used source of information on income inequality in sociological literature (Clark 2020; </w:t>
      </w:r>
      <w:r w:rsidR="00F376D1" w:rsidRPr="007E6C67">
        <w:rPr>
          <w:rFonts w:cstheme="majorBidi"/>
        </w:rPr>
        <w:t xml:space="preserve">Hekmatpour 2020; Kerrissey </w:t>
      </w:r>
      <w:r w:rsidRPr="007E6C67">
        <w:rPr>
          <w:rFonts w:cstheme="majorBidi"/>
        </w:rPr>
        <w:t>201</w:t>
      </w:r>
      <w:r w:rsidR="00F376D1" w:rsidRPr="007E6C67">
        <w:rPr>
          <w:rFonts w:cstheme="majorBidi"/>
        </w:rPr>
        <w:t>5</w:t>
      </w:r>
      <w:r w:rsidRPr="007E6C67">
        <w:rPr>
          <w:rFonts w:cstheme="majorBidi"/>
        </w:rPr>
        <w:t>;</w:t>
      </w:r>
      <w:r w:rsidR="00F376D1" w:rsidRPr="007E6C67">
        <w:rPr>
          <w:rFonts w:cstheme="majorBidi"/>
        </w:rPr>
        <w:t xml:space="preserve"> Cole 2015</w:t>
      </w:r>
      <w:r w:rsidRPr="007E6C67">
        <w:rPr>
          <w:rFonts w:cstheme="majorBidi"/>
        </w:rPr>
        <w:t>),</w:t>
      </w:r>
      <w:r w:rsidR="007D1189" w:rsidRPr="007E6C67">
        <w:rPr>
          <w:rFonts w:cstheme="majorBidi"/>
        </w:rPr>
        <w:t xml:space="preserve"> SWIID provides estimates of the Gini coefficient for </w:t>
      </w:r>
      <w:r w:rsidR="00C96B33" w:rsidRPr="007E6C67">
        <w:rPr>
          <w:rFonts w:cstheme="majorBidi"/>
        </w:rPr>
        <w:t xml:space="preserve">the </w:t>
      </w:r>
      <w:r w:rsidR="007D1189" w:rsidRPr="007E6C67">
        <w:rPr>
          <w:rFonts w:cstheme="majorBidi"/>
        </w:rPr>
        <w:t>market (pre-tax) and net (post-tax) income</w:t>
      </w:r>
      <w:r w:rsidRPr="007E6C67">
        <w:rPr>
          <w:rFonts w:cstheme="majorBidi"/>
        </w:rPr>
        <w:t xml:space="preserve">. Following Clark (2020), I use the Gini coefficients of net income in order to account for the role of the governments and policies in shaping income inequality within countries. </w:t>
      </w:r>
      <w:r w:rsidR="00C96B33" w:rsidRPr="007E6C67">
        <w:rPr>
          <w:rFonts w:cstheme="majorBidi"/>
        </w:rPr>
        <w:fldChar w:fldCharType="begin"/>
      </w:r>
      <w:r w:rsidR="00C96B33" w:rsidRPr="007E6C67">
        <w:rPr>
          <w:rFonts w:cstheme="majorBidi"/>
        </w:rPr>
        <w:instrText xml:space="preserve"> REF _Ref112246205 \h </w:instrText>
      </w:r>
      <w:r w:rsidR="007E6C67">
        <w:rPr>
          <w:rFonts w:cstheme="majorBidi"/>
        </w:rPr>
        <w:instrText xml:space="preserve"> \* MERGEFORMAT </w:instrText>
      </w:r>
      <w:r w:rsidR="00C96B33" w:rsidRPr="007E6C67">
        <w:rPr>
          <w:rFonts w:cstheme="majorBidi"/>
        </w:rPr>
      </w:r>
      <w:r w:rsidR="00C96B33" w:rsidRPr="007E6C67">
        <w:rPr>
          <w:rFonts w:cstheme="majorBidi"/>
        </w:rPr>
        <w:fldChar w:fldCharType="separate"/>
      </w:r>
      <w:r w:rsidR="006E743B" w:rsidRPr="007E6C67">
        <w:t xml:space="preserve">Figure </w:t>
      </w:r>
      <w:r w:rsidR="006E743B">
        <w:rPr>
          <w:noProof/>
        </w:rPr>
        <w:t>8</w:t>
      </w:r>
      <w:r w:rsidR="00C96B33" w:rsidRPr="007E6C67">
        <w:rPr>
          <w:rFonts w:cstheme="majorBidi"/>
        </w:rPr>
        <w:fldChar w:fldCharType="end"/>
      </w:r>
      <w:r w:rsidR="00C96B33" w:rsidRPr="007E6C67">
        <w:rPr>
          <w:rFonts w:cstheme="majorBidi"/>
        </w:rPr>
        <w:t xml:space="preserve"> shows between-country variations in within-nation income inequality (the Gini Coefficient). Visually, we can learn that there is heterogeneity in the </w:t>
      </w:r>
      <w:r w:rsidR="00C96B33" w:rsidRPr="007E6C67">
        <w:rPr>
          <w:rFonts w:cstheme="majorBidi"/>
        </w:rPr>
        <w:lastRenderedPageBreak/>
        <w:t>distribution of income inequality as countries of the Global North appear to be enjoying lower Gini coefficients compared to the nations in the South.</w:t>
      </w:r>
    </w:p>
    <w:p w14:paraId="119273E6" w14:textId="01075563" w:rsidR="00ED033D" w:rsidRPr="007E6C67" w:rsidRDefault="00D6396E" w:rsidP="00D6396E">
      <w:pPr>
        <w:pStyle w:val="Caption"/>
        <w:rPr>
          <w:rFonts w:cstheme="majorBidi"/>
        </w:rPr>
      </w:pPr>
      <w:bookmarkStart w:id="49" w:name="_Ref112246205"/>
      <w:bookmarkStart w:id="50" w:name="_Toc117007131"/>
      <w:r w:rsidRPr="007E6C67">
        <w:t xml:space="preserve">Figure </w:t>
      </w:r>
      <w:fldSimple w:instr=" SEQ Figure \* ARABIC ">
        <w:r w:rsidR="006E743B">
          <w:rPr>
            <w:noProof/>
          </w:rPr>
          <w:t>8</w:t>
        </w:r>
      </w:fldSimple>
      <w:bookmarkEnd w:id="49"/>
      <w:r w:rsidRPr="007E6C67">
        <w:t>. Within-Nation Income Inequality Measured by the Gini Coefficient - 2019</w:t>
      </w:r>
      <w:bookmarkEnd w:id="50"/>
    </w:p>
    <w:p w14:paraId="2195EBFE" w14:textId="3A452044" w:rsidR="00ED033D" w:rsidRPr="007E6C67" w:rsidRDefault="00D6396E" w:rsidP="00C96B33">
      <w:pPr>
        <w:pStyle w:val="Text"/>
        <w:ind w:firstLine="0"/>
        <w:rPr>
          <w:rFonts w:cstheme="majorBidi"/>
        </w:rPr>
      </w:pPr>
      <w:r w:rsidRPr="007E6C67">
        <w:rPr>
          <w:rFonts w:cstheme="majorBidi"/>
          <w:noProof/>
        </w:rPr>
        <w:drawing>
          <wp:inline distT="0" distB="0" distL="0" distR="0" wp14:anchorId="0DAA6EBB" wp14:editId="2A259D30">
            <wp:extent cx="5943600" cy="3302000"/>
            <wp:effectExtent l="0" t="0" r="0" b="0"/>
            <wp:docPr id="7" name="Picture 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p&#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3302000"/>
                    </a:xfrm>
                    <a:prstGeom prst="rect">
                      <a:avLst/>
                    </a:prstGeom>
                  </pic:spPr>
                </pic:pic>
              </a:graphicData>
            </a:graphic>
          </wp:inline>
        </w:drawing>
      </w:r>
    </w:p>
    <w:p w14:paraId="4FAF91AF" w14:textId="26C0C93F" w:rsidR="008D627C" w:rsidRPr="007E6C67" w:rsidRDefault="00C96B33" w:rsidP="00F37A11">
      <w:pPr>
        <w:pStyle w:val="Text"/>
      </w:pPr>
      <w:r w:rsidRPr="007E6C67">
        <w:t xml:space="preserve">The analyses presented in this chapter come from a series of growth curve models (GCMs) controlled for the impact of both time-invariant and time-varying independent variables. </w:t>
      </w:r>
      <w:r w:rsidR="00E20B5C" w:rsidRPr="007E6C67">
        <w:t xml:space="preserve">Two time-invariant independent variables in this study are: 1) nations’ geographic location, and 2) OECD countries. I include these measures in models to account for the </w:t>
      </w:r>
      <w:r w:rsidR="00A41436" w:rsidRPr="007E6C67">
        <w:t>observation</w:t>
      </w:r>
      <w:r w:rsidR="00E20B5C" w:rsidRPr="007E6C67">
        <w:t xml:space="preserve"> </w:t>
      </w:r>
      <w:r w:rsidR="00A41436" w:rsidRPr="007E6C67">
        <w:t xml:space="preserve">by previous research </w:t>
      </w:r>
      <w:r w:rsidR="00E20B5C" w:rsidRPr="007E6C67">
        <w:t xml:space="preserve">that some of the trends </w:t>
      </w:r>
      <w:r w:rsidR="00A41436" w:rsidRPr="007E6C67">
        <w:t>and mechanisms pertaining to</w:t>
      </w:r>
      <w:r w:rsidR="00E20B5C" w:rsidRPr="007E6C67">
        <w:t xml:space="preserve"> income inequality appear to be </w:t>
      </w:r>
      <w:r w:rsidR="00A41436" w:rsidRPr="007E6C67">
        <w:t>specific</w:t>
      </w:r>
      <w:r w:rsidR="00E20B5C" w:rsidRPr="007E6C67">
        <w:t xml:space="preserve"> to </w:t>
      </w:r>
      <w:r w:rsidR="00A41436" w:rsidRPr="007E6C67">
        <w:t xml:space="preserve">either a </w:t>
      </w:r>
      <w:r w:rsidR="00E20B5C" w:rsidRPr="007E6C67">
        <w:t>region of the world (</w:t>
      </w:r>
      <w:r w:rsidR="00A41436" w:rsidRPr="007E6C67">
        <w:t xml:space="preserve">Nunn 2008; Pan-Long 1995) or just the affluent countries (Kollmeyer and Pichler 2013; Alderson and Nielsen 2002). </w:t>
      </w:r>
      <w:r w:rsidR="00F37A11" w:rsidRPr="007E6C67">
        <w:t>As for time-varying independent variables, I follow Clark’s (2020) modification of the original Nielsen–Alderson core model (Nielsen 1994; Nielsen and Alderson, 1995)</w:t>
      </w:r>
      <w:r w:rsidR="008D627C" w:rsidRPr="007E6C67">
        <w:t>.</w:t>
      </w:r>
    </w:p>
    <w:p w14:paraId="599D7A5C" w14:textId="1CEEBE66" w:rsidR="008D627C" w:rsidRPr="007E6C67" w:rsidRDefault="008D627C" w:rsidP="00AA15CD">
      <w:pPr>
        <w:pStyle w:val="Text"/>
      </w:pPr>
      <w:r w:rsidRPr="007E6C67">
        <w:lastRenderedPageBreak/>
        <w:t>The main focus of this chapter is on the impact of foreign direct investment (FDI), on</w:t>
      </w:r>
      <w:r w:rsidR="00B75024" w:rsidRPr="007E6C67">
        <w:t>e</w:t>
      </w:r>
      <w:r w:rsidRPr="007E6C67">
        <w:t xml:space="preserve"> of the elements of the Nielsen</w:t>
      </w:r>
      <w:r w:rsidR="007432F7" w:rsidRPr="007E6C67">
        <w:t>-</w:t>
      </w:r>
      <w:r w:rsidRPr="007E6C67">
        <w:t>Alderson core model.</w:t>
      </w:r>
      <w:r w:rsidR="007432F7" w:rsidRPr="007E6C67">
        <w:t xml:space="preserve"> </w:t>
      </w:r>
      <w:r w:rsidR="0050749C" w:rsidRPr="007E6C67">
        <w:t>For the first set of analys</w:t>
      </w:r>
      <w:r w:rsidR="00B75024" w:rsidRPr="007E6C67">
        <w:t>e</w:t>
      </w:r>
      <w:r w:rsidR="0050749C" w:rsidRPr="007E6C67">
        <w:t xml:space="preserve">s, I use the stock of the FDI as </w:t>
      </w:r>
      <w:r w:rsidR="00B75024" w:rsidRPr="007E6C67">
        <w:t xml:space="preserve">the </w:t>
      </w:r>
      <w:r w:rsidR="0050749C" w:rsidRPr="007E6C67">
        <w:t xml:space="preserve">percent share of countries’ GDP using </w:t>
      </w:r>
      <w:r w:rsidR="00B75024" w:rsidRPr="007E6C67">
        <w:t xml:space="preserve">the </w:t>
      </w:r>
      <w:r w:rsidR="0050749C" w:rsidRPr="007E6C67">
        <w:t>information provided by the United Nations Conference on Trade and Development (UNCTAD). For the second set of analys</w:t>
      </w:r>
      <w:r w:rsidR="00B75024" w:rsidRPr="007E6C67">
        <w:t>e</w:t>
      </w:r>
      <w:r w:rsidR="0050749C" w:rsidRPr="007E6C67">
        <w:t xml:space="preserve">s, I </w:t>
      </w:r>
      <w:r w:rsidR="009B6B4A" w:rsidRPr="007E6C67">
        <w:t>use</w:t>
      </w:r>
      <w:r w:rsidR="0050749C" w:rsidRPr="007E6C67">
        <w:t xml:space="preserve"> </w:t>
      </w:r>
      <w:r w:rsidR="009B6B4A" w:rsidRPr="007E6C67">
        <w:t>data f</w:t>
      </w:r>
      <w:r w:rsidR="00B75024" w:rsidRPr="007E6C67">
        <w:t>ro</w:t>
      </w:r>
      <w:r w:rsidR="009B6B4A" w:rsidRPr="007E6C67">
        <w:t>m the Investment Map of the International Trade Center</w:t>
      </w:r>
      <w:r w:rsidR="005E285C" w:rsidRPr="007E6C67">
        <w:t xml:space="preserve"> (ITC)</w:t>
      </w:r>
      <w:r w:rsidR="009B6B4A" w:rsidRPr="007E6C67">
        <w:rPr>
          <w:rStyle w:val="FootnoteReference"/>
        </w:rPr>
        <w:footnoteReference w:id="10"/>
      </w:r>
      <w:r w:rsidR="009B6B4A" w:rsidRPr="007E6C67">
        <w:t xml:space="preserve">, which uses information provided by local (e.g., central banks, national statistical offices, </w:t>
      </w:r>
      <w:r w:rsidR="00AA15CD" w:rsidRPr="007E6C67">
        <w:t xml:space="preserve">departments of trade and investment, etc.), regional (Association of Southeast Asian Nations – ASEAN, Common Market for Eastern and Southern Africa – COMESA, etc.), and international (OECD, IMF, and UNCTAD) institutions and organizations </w:t>
      </w:r>
      <w:r w:rsidR="009B6B4A" w:rsidRPr="007E6C67">
        <w:t xml:space="preserve">to break down </w:t>
      </w:r>
      <w:r w:rsidR="00B75024" w:rsidRPr="007E6C67">
        <w:t xml:space="preserve">the </w:t>
      </w:r>
      <w:r w:rsidR="00F76713" w:rsidRPr="007E6C67">
        <w:t xml:space="preserve">stock of </w:t>
      </w:r>
      <w:r w:rsidR="009B6B4A" w:rsidRPr="007E6C67">
        <w:t xml:space="preserve">FDI into </w:t>
      </w:r>
      <w:r w:rsidR="005E285C" w:rsidRPr="007E6C67">
        <w:t xml:space="preserve">different types of economic activities within three sectors of the receiving economy: 1) primary (i.e., agriculture, fishing, forestry, mining, etc.), 2) secondary (i.e., manufacturing), and 3) tertiary (i.e., service). </w:t>
      </w:r>
      <w:r w:rsidR="00F76713" w:rsidRPr="007E6C67">
        <w:t>In cases where the sum of the stock of FDI divided between three sectors does not add up to the total stock of FDI, the Investment Map assign</w:t>
      </w:r>
      <w:r w:rsidR="00B75024" w:rsidRPr="007E6C67">
        <w:t>s</w:t>
      </w:r>
      <w:r w:rsidR="00F76713" w:rsidRPr="007E6C67">
        <w:t xml:space="preserve"> the difference to a fourth category named “Unspecified FDI.” </w:t>
      </w:r>
      <w:r w:rsidR="00F76713" w:rsidRPr="007E6C67">
        <w:rPr>
          <w:rStyle w:val="FootnoteReference"/>
        </w:rPr>
        <w:footnoteReference w:id="11"/>
      </w:r>
      <w:r w:rsidR="00F76713" w:rsidRPr="007E6C67">
        <w:t xml:space="preserve"> In the final sample,</w:t>
      </w:r>
      <w:r w:rsidR="00A02C0B" w:rsidRPr="007E6C67">
        <w:t xml:space="preserve"> this unspecified category does not exceed 30% of the total stock of FDI for all observation</w:t>
      </w:r>
      <w:r w:rsidR="00B75024" w:rsidRPr="007E6C67">
        <w:t>s</w:t>
      </w:r>
      <w:r w:rsidR="00A02C0B" w:rsidRPr="007E6C67">
        <w:t xml:space="preserve">. </w:t>
      </w:r>
    </w:p>
    <w:p w14:paraId="37AB360B" w14:textId="59245852" w:rsidR="00902C1C" w:rsidRPr="007E6C67" w:rsidRDefault="00902C1C" w:rsidP="00AA15CD">
      <w:pPr>
        <w:pStyle w:val="Text"/>
      </w:pPr>
      <w:r w:rsidRPr="007E6C67">
        <w:t xml:space="preserve">Sector pluralism is an addition to the core model by Clark (2020), which captures the between-sector income disparities in an economy. I create this measure as the product of each economy’s percent share of employment in agricultural, industrial, and service </w:t>
      </w:r>
      <w:r w:rsidR="005A4826" w:rsidRPr="007E6C67">
        <w:t xml:space="preserve">sectors </w:t>
      </w:r>
      <w:r w:rsidRPr="007E6C67">
        <w:t>(</w:t>
      </w:r>
      <w:r w:rsidR="005A4826" w:rsidRPr="007E6C67">
        <w:t>sector pluralism =</w:t>
      </w:r>
      <w:r w:rsidRPr="007E6C67">
        <w:t xml:space="preserve"> % share of </w:t>
      </w:r>
      <w:r w:rsidR="005A4826" w:rsidRPr="007E6C67">
        <w:t xml:space="preserve">workers in agriculture </w:t>
      </w:r>
      <w:r w:rsidR="005A4826" w:rsidRPr="007E6C67">
        <w:rPr>
          <w:rFonts w:cstheme="majorBidi"/>
        </w:rPr>
        <w:t>×</w:t>
      </w:r>
      <w:r w:rsidR="005A4826" w:rsidRPr="007E6C67">
        <w:t xml:space="preserve"> % share of workers in industry </w:t>
      </w:r>
      <w:r w:rsidR="005A4826" w:rsidRPr="007E6C67">
        <w:rPr>
          <w:rFonts w:cstheme="majorBidi"/>
        </w:rPr>
        <w:t>×</w:t>
      </w:r>
      <w:r w:rsidR="005A4826" w:rsidRPr="007E6C67">
        <w:t xml:space="preserve"> % share of workers in service). </w:t>
      </w:r>
      <w:r w:rsidR="00225389" w:rsidRPr="007E6C67">
        <w:t>Larger</w:t>
      </w:r>
      <w:r w:rsidR="005A4826" w:rsidRPr="007E6C67">
        <w:t xml:space="preserve"> sector pluralism means that employment is spread out between sectors (greater heterogeneity)</w:t>
      </w:r>
      <w:r w:rsidR="00B75024" w:rsidRPr="007E6C67">
        <w:t>,</w:t>
      </w:r>
      <w:r w:rsidR="005A4826" w:rsidRPr="007E6C67">
        <w:t xml:space="preserve"> while smaller products indicate a more homogeneous distribution </w:t>
      </w:r>
      <w:r w:rsidR="005A4826" w:rsidRPr="007E6C67">
        <w:lastRenderedPageBreak/>
        <w:t xml:space="preserve">of labor between sectors. </w:t>
      </w:r>
      <w:r w:rsidRPr="007E6C67">
        <w:t>Data to create this measure comes from the World Development Indicators (World Bank 2021).</w:t>
      </w:r>
      <w:r w:rsidR="005A4826" w:rsidRPr="007E6C67">
        <w:t xml:space="preserve"> In addition to sector pluralism, I also control the share of workers in agricultur</w:t>
      </w:r>
      <w:r w:rsidR="00225389" w:rsidRPr="007E6C67">
        <w:t>al</w:t>
      </w:r>
      <w:r w:rsidR="005A4826" w:rsidRPr="007E6C67">
        <w:t xml:space="preserve"> and industr</w:t>
      </w:r>
      <w:r w:rsidR="00225389" w:rsidRPr="007E6C67">
        <w:t>ial sectors</w:t>
      </w:r>
      <w:r w:rsidR="005A4826" w:rsidRPr="007E6C67">
        <w:t xml:space="preserve"> to account for within-sector income disparities</w:t>
      </w:r>
      <w:r w:rsidR="00225389" w:rsidRPr="007E6C67">
        <w:t>. Since the sum of the share</w:t>
      </w:r>
      <w:r w:rsidR="00B75024" w:rsidRPr="007E6C67">
        <w:t>s</w:t>
      </w:r>
      <w:r w:rsidR="00225389" w:rsidRPr="007E6C67">
        <w:t xml:space="preserve"> of </w:t>
      </w:r>
      <w:r w:rsidR="00B75024" w:rsidRPr="007E6C67">
        <w:t>workers</w:t>
      </w:r>
      <w:r w:rsidR="00225389" w:rsidRPr="007E6C67">
        <w:t xml:space="preserve"> in three sectors add</w:t>
      </w:r>
      <w:r w:rsidR="00B75024" w:rsidRPr="007E6C67">
        <w:t>s</w:t>
      </w:r>
      <w:r w:rsidR="00225389" w:rsidRPr="007E6C67">
        <w:t xml:space="preserve"> up to 1, here I exclude the percent share of workers in </w:t>
      </w:r>
      <w:r w:rsidR="00B75024" w:rsidRPr="007E6C67">
        <w:t xml:space="preserve">the </w:t>
      </w:r>
      <w:r w:rsidR="00225389" w:rsidRPr="007E6C67">
        <w:t xml:space="preserve">service sector as the reference category. </w:t>
      </w:r>
    </w:p>
    <w:p w14:paraId="0E441D5D" w14:textId="77777777" w:rsidR="00EF437B" w:rsidRPr="007E6C67" w:rsidRDefault="005866CF" w:rsidP="00081EF6">
      <w:pPr>
        <w:pStyle w:val="Text"/>
      </w:pPr>
      <w:r w:rsidRPr="007E6C67">
        <w:t>Using data provided by the World Development Indicators (World Bank 2021), m</w:t>
      </w:r>
      <w:r w:rsidR="00FF2533" w:rsidRPr="007E6C67">
        <w:t xml:space="preserve">y GCMs are controlled for the effect of population growth </w:t>
      </w:r>
      <w:r w:rsidR="008766FC" w:rsidRPr="007E6C67">
        <w:t>(</w:t>
      </w:r>
      <w:r w:rsidR="00FF2533" w:rsidRPr="007E6C67">
        <w:t>crude birth rate minus crude death rate</w:t>
      </w:r>
      <w:r w:rsidR="008766FC" w:rsidRPr="007E6C67">
        <w:t xml:space="preserve">), </w:t>
      </w:r>
      <w:r w:rsidR="00FF2533" w:rsidRPr="007E6C67">
        <w:t xml:space="preserve">tertiary education </w:t>
      </w:r>
      <w:r w:rsidR="008766FC" w:rsidRPr="007E6C67">
        <w:t>(</w:t>
      </w:r>
      <w:r w:rsidR="00FF2533" w:rsidRPr="007E6C67">
        <w:t>the percent of students enrolled in post-secondary educational institutions</w:t>
      </w:r>
      <w:r w:rsidR="008766FC" w:rsidRPr="007E6C67">
        <w:t>)</w:t>
      </w:r>
      <w:r w:rsidR="00FF2533" w:rsidRPr="007E6C67">
        <w:t xml:space="preserve">, trade openness </w:t>
      </w:r>
      <w:r w:rsidR="008766FC" w:rsidRPr="007E6C67">
        <w:t>(</w:t>
      </w:r>
      <w:r w:rsidR="00FF2533" w:rsidRPr="007E6C67">
        <w:t>the total volume of trade</w:t>
      </w:r>
      <w:r w:rsidR="008766FC" w:rsidRPr="007E6C67">
        <w:t xml:space="preserve">, </w:t>
      </w:r>
      <w:r w:rsidR="00FF2533" w:rsidRPr="007E6C67">
        <w:t>import</w:t>
      </w:r>
      <w:r w:rsidR="008766FC" w:rsidRPr="007E6C67">
        <w:t xml:space="preserve"> </w:t>
      </w:r>
      <w:r w:rsidR="00FF2533" w:rsidRPr="007E6C67">
        <w:t>and export</w:t>
      </w:r>
      <w:r w:rsidR="008766FC" w:rsidRPr="007E6C67">
        <w:t>,</w:t>
      </w:r>
      <w:r w:rsidR="00FF2533" w:rsidRPr="007E6C67">
        <w:t xml:space="preserve"> as percent share of GDP</w:t>
      </w:r>
      <w:r w:rsidR="008766FC" w:rsidRPr="007E6C67">
        <w:t xml:space="preserve">), migrant population (percent share of </w:t>
      </w:r>
      <w:r w:rsidR="00B75024" w:rsidRPr="007E6C67">
        <w:t xml:space="preserve">the </w:t>
      </w:r>
      <w:r w:rsidR="008766FC" w:rsidRPr="007E6C67">
        <w:t>population who are foreign</w:t>
      </w:r>
      <w:r w:rsidR="00B75024" w:rsidRPr="007E6C67">
        <w:t>-</w:t>
      </w:r>
      <w:r w:rsidR="008766FC" w:rsidRPr="007E6C67">
        <w:t>born</w:t>
      </w:r>
      <w:r w:rsidR="008766FC" w:rsidRPr="007E6C67">
        <w:rPr>
          <w:rStyle w:val="FootnoteReference"/>
        </w:rPr>
        <w:footnoteReference w:id="12"/>
      </w:r>
      <w:r w:rsidR="008766FC" w:rsidRPr="007E6C67">
        <w:t>), female political representation (percent share of parliamentary seats held by women), female labor force participation (</w:t>
      </w:r>
      <w:r w:rsidRPr="007E6C67">
        <w:t>percent share of women age 15 and older in the formal labor force), and unemployment rate (percent share of the working-age population who are unemployed but seeking employment).</w:t>
      </w:r>
      <w:r w:rsidR="008766FC" w:rsidRPr="007E6C67">
        <w:t xml:space="preserve"> </w:t>
      </w:r>
    </w:p>
    <w:p w14:paraId="267ABE21" w14:textId="10B5171B" w:rsidR="00090E1C" w:rsidRPr="007E6C67" w:rsidRDefault="00A02C0B" w:rsidP="00081EF6">
      <w:pPr>
        <w:pStyle w:val="Text"/>
      </w:pPr>
      <w:r w:rsidRPr="007E6C67">
        <w:t>Moreover,</w:t>
      </w:r>
      <w:r w:rsidR="006E73AD" w:rsidRPr="007E6C67">
        <w:t xml:space="preserve"> </w:t>
      </w:r>
      <w:r w:rsidR="003E7A57" w:rsidRPr="007E6C67">
        <w:t xml:space="preserve">using data from the </w:t>
      </w:r>
      <w:r w:rsidR="006E73AD" w:rsidRPr="007E6C67">
        <w:t xml:space="preserve">Fraser Institute’s </w:t>
      </w:r>
      <w:bookmarkStart w:id="52" w:name="_Hlk112313075"/>
      <w:r w:rsidR="006E73AD" w:rsidRPr="007E6C67">
        <w:rPr>
          <w:i/>
          <w:iCs/>
        </w:rPr>
        <w:t>Economic Freedom of the World</w:t>
      </w:r>
      <w:r w:rsidR="006E73AD" w:rsidRPr="007E6C67">
        <w:t xml:space="preserve"> </w:t>
      </w:r>
      <w:bookmarkEnd w:id="52"/>
      <w:r w:rsidR="00E55E97" w:rsidRPr="007E6C67">
        <w:t>(Gwartney et al. 2021)</w:t>
      </w:r>
      <w:r w:rsidR="006E73AD" w:rsidRPr="007E6C67">
        <w:t xml:space="preserve">, I </w:t>
      </w:r>
      <w:r w:rsidRPr="007E6C67">
        <w:t xml:space="preserve">control </w:t>
      </w:r>
      <w:r w:rsidR="00E55E97" w:rsidRPr="007E6C67">
        <w:t>the size of the government</w:t>
      </w:r>
      <w:r w:rsidR="00282ECE" w:rsidRPr="007E6C67">
        <w:t xml:space="preserve"> </w:t>
      </w:r>
      <w:r w:rsidR="00D07EBE" w:rsidRPr="007E6C67">
        <w:t>as</w:t>
      </w:r>
      <w:r w:rsidR="00282ECE" w:rsidRPr="007E6C67">
        <w:t xml:space="preserve"> an index which measures the </w:t>
      </w:r>
      <w:r w:rsidR="00733DC7" w:rsidRPr="007E6C67">
        <w:t>level of government’s</w:t>
      </w:r>
      <w:r w:rsidR="00D07EBE" w:rsidRPr="007E6C67">
        <w:t xml:space="preserve"> intervention </w:t>
      </w:r>
      <w:r w:rsidR="00B75024" w:rsidRPr="007E6C67">
        <w:t>in</w:t>
      </w:r>
      <w:r w:rsidR="00282ECE" w:rsidRPr="007E6C67">
        <w:t xml:space="preserve"> the </w:t>
      </w:r>
      <w:r w:rsidR="00D07EBE" w:rsidRPr="007E6C67">
        <w:t xml:space="preserve">economy </w:t>
      </w:r>
      <w:r w:rsidR="00282ECE" w:rsidRPr="007E6C67">
        <w:t>through consumption</w:t>
      </w:r>
      <w:r w:rsidR="00E55E97" w:rsidRPr="007E6C67">
        <w:t>,</w:t>
      </w:r>
      <w:r w:rsidR="00282ECE" w:rsidRPr="007E6C67">
        <w:t xml:space="preserve"> transfers and subsidies, investment, taxation, and ownership of assets.</w:t>
      </w:r>
      <w:r w:rsidR="00733DC7" w:rsidRPr="007E6C67">
        <w:t xml:space="preserve"> In my analyses, this index </w:t>
      </w:r>
      <w:r w:rsidR="00D07EBE" w:rsidRPr="007E6C67">
        <w:t>rang</w:t>
      </w:r>
      <w:r w:rsidR="00733DC7" w:rsidRPr="007E6C67">
        <w:t>es</w:t>
      </w:r>
      <w:r w:rsidR="00D07EBE" w:rsidRPr="007E6C67">
        <w:t xml:space="preserve"> from 0 (low intervention) to 1 (high intervention)</w:t>
      </w:r>
      <w:r w:rsidR="00733DC7" w:rsidRPr="007E6C67">
        <w:t>.</w:t>
      </w:r>
      <w:r w:rsidR="00D07EBE" w:rsidRPr="007E6C67">
        <w:rPr>
          <w:rStyle w:val="FootnoteReference"/>
        </w:rPr>
        <w:footnoteReference w:id="13"/>
      </w:r>
      <w:r w:rsidR="00D07EBE" w:rsidRPr="007E6C67">
        <w:t xml:space="preserve"> Using the same source, I control my analyses for the impact of labor regulation</w:t>
      </w:r>
      <w:r w:rsidR="00B75024" w:rsidRPr="007E6C67">
        <w:t>s</w:t>
      </w:r>
      <w:r w:rsidR="00733DC7" w:rsidRPr="007E6C67">
        <w:t xml:space="preserve">. The Economic Freedom of the World considers many factors </w:t>
      </w:r>
      <w:r w:rsidR="0059074F" w:rsidRPr="007E6C67">
        <w:t xml:space="preserve">to </w:t>
      </w:r>
      <w:r w:rsidR="0059074F" w:rsidRPr="007E6C67">
        <w:lastRenderedPageBreak/>
        <w:t>measure labor regulation, including</w:t>
      </w:r>
      <w:r w:rsidR="00733DC7" w:rsidRPr="007E6C67">
        <w:t xml:space="preserve"> h</w:t>
      </w:r>
      <w:r w:rsidR="00090E1C" w:rsidRPr="007E6C67">
        <w:t>iring regulations and minimum wage</w:t>
      </w:r>
      <w:r w:rsidR="0059074F" w:rsidRPr="007E6C67">
        <w:t>, h</w:t>
      </w:r>
      <w:r w:rsidR="00090E1C" w:rsidRPr="007E6C67">
        <w:t>iring and firing regulations</w:t>
      </w:r>
      <w:r w:rsidR="0059074F" w:rsidRPr="007E6C67">
        <w:t>, c</w:t>
      </w:r>
      <w:r w:rsidR="00090E1C" w:rsidRPr="007E6C67">
        <w:t>entralized collective bargaining</w:t>
      </w:r>
      <w:r w:rsidR="0059074F" w:rsidRPr="007E6C67">
        <w:t>, h</w:t>
      </w:r>
      <w:r w:rsidR="00090E1C" w:rsidRPr="007E6C67">
        <w:t>ours regulations</w:t>
      </w:r>
      <w:r w:rsidR="0059074F" w:rsidRPr="007E6C67">
        <w:t>, m</w:t>
      </w:r>
      <w:r w:rsidR="00090E1C" w:rsidRPr="007E6C67">
        <w:t>andated cost of worker dismissal</w:t>
      </w:r>
      <w:r w:rsidR="0059074F" w:rsidRPr="007E6C67">
        <w:t>, and c</w:t>
      </w:r>
      <w:r w:rsidR="00090E1C" w:rsidRPr="007E6C67">
        <w:t>onscription</w:t>
      </w:r>
      <w:r w:rsidR="0059074F" w:rsidRPr="007E6C67">
        <w:t xml:space="preserve">. Similar to the size of </w:t>
      </w:r>
      <w:r w:rsidR="00B75024" w:rsidRPr="007E6C67">
        <w:t xml:space="preserve">the </w:t>
      </w:r>
      <w:r w:rsidR="0059074F" w:rsidRPr="007E6C67">
        <w:t>government, this index ranges from 0 (low regulation) to 1 (high regulation).</w:t>
      </w:r>
      <w:r w:rsidR="0059074F" w:rsidRPr="007E6C67">
        <w:rPr>
          <w:rStyle w:val="FootnoteReference"/>
        </w:rPr>
        <w:footnoteReference w:id="14"/>
      </w:r>
      <w:r w:rsidR="0059074F" w:rsidRPr="007E6C67">
        <w:t xml:space="preserve"> </w:t>
      </w:r>
      <w:r w:rsidR="00081EF6" w:rsidRPr="007E6C67">
        <w:t>Descriptive statistics for the dependent variable (Gini)</w:t>
      </w:r>
      <w:r w:rsidR="00B75024" w:rsidRPr="007E6C67">
        <w:t xml:space="preserve"> and time-varying and time-invariant variables</w:t>
      </w:r>
      <w:r w:rsidR="00081EF6" w:rsidRPr="007E6C67">
        <w:t xml:space="preserve"> can be found in Appendix Table A4-1. </w:t>
      </w:r>
    </w:p>
    <w:p w14:paraId="6E162721" w14:textId="5E0C6259" w:rsidR="00C5025C" w:rsidRPr="007E6C67" w:rsidRDefault="000137E4" w:rsidP="000920BB">
      <w:pPr>
        <w:pStyle w:val="Heading2"/>
        <w:rPr>
          <w:rFonts w:asciiTheme="majorBidi" w:hAnsiTheme="majorBidi"/>
          <w:szCs w:val="24"/>
        </w:rPr>
      </w:pPr>
      <w:bookmarkStart w:id="53" w:name="_Toc120783389"/>
      <w:r w:rsidRPr="007E6C67">
        <w:rPr>
          <w:rFonts w:asciiTheme="majorBidi" w:hAnsiTheme="majorBidi"/>
          <w:szCs w:val="24"/>
        </w:rPr>
        <w:t>Findings</w:t>
      </w:r>
      <w:bookmarkEnd w:id="53"/>
    </w:p>
    <w:p w14:paraId="025BA427" w14:textId="59661EFE" w:rsidR="00EF437B" w:rsidRPr="007E6C67" w:rsidRDefault="008F752A" w:rsidP="00FE0233">
      <w:pPr>
        <w:pStyle w:val="Text"/>
        <w:rPr>
          <w:rFonts w:cstheme="majorBidi"/>
        </w:rPr>
      </w:pPr>
      <w:r w:rsidRPr="007E6C67">
        <w:rPr>
          <w:rFonts w:cstheme="majorBidi"/>
        </w:rPr>
        <w:fldChar w:fldCharType="begin"/>
      </w:r>
      <w:r w:rsidRPr="007E6C67">
        <w:rPr>
          <w:rFonts w:cstheme="majorBidi"/>
        </w:rPr>
        <w:instrText xml:space="preserve"> REF _Ref112315691 \h </w:instrText>
      </w:r>
      <w:r w:rsidR="00CF5649" w:rsidRPr="007E6C67">
        <w:rPr>
          <w:rFonts w:cstheme="majorBidi"/>
        </w:rPr>
        <w:instrText xml:space="preserve"> \* MERGEFORMAT </w:instrText>
      </w:r>
      <w:r w:rsidRPr="007E6C67">
        <w:rPr>
          <w:rFonts w:cstheme="majorBidi"/>
        </w:rPr>
      </w:r>
      <w:r w:rsidRPr="007E6C67">
        <w:rPr>
          <w:rFonts w:cstheme="majorBidi"/>
        </w:rPr>
        <w:fldChar w:fldCharType="separate"/>
      </w:r>
      <w:r w:rsidR="006E743B" w:rsidRPr="007E6C67">
        <w:t xml:space="preserve">Figure </w:t>
      </w:r>
      <w:r w:rsidR="006E743B">
        <w:rPr>
          <w:noProof/>
        </w:rPr>
        <w:t>9</w:t>
      </w:r>
      <w:r w:rsidRPr="007E6C67">
        <w:rPr>
          <w:rFonts w:cstheme="majorBidi"/>
        </w:rPr>
        <w:fldChar w:fldCharType="end"/>
      </w:r>
      <w:r w:rsidRPr="007E6C67">
        <w:rPr>
          <w:rFonts w:cstheme="majorBidi"/>
        </w:rPr>
        <w:t xml:space="preserve"> illustrates the overall (average) trajectory of the Gini coefficient estimated by an unconditional growth curve model (see Model 1 in Appendix Table A4-2). </w:t>
      </w:r>
      <w:r w:rsidR="00DD3182" w:rsidRPr="007E6C67">
        <w:rPr>
          <w:rFonts w:cstheme="majorBidi"/>
        </w:rPr>
        <w:t xml:space="preserve">As can be seen in this figure, the global average of intercepts (the average of all Gini coefficients in 1991) is around 0.39. </w:t>
      </w:r>
      <w:r w:rsidR="00FE0233" w:rsidRPr="007E6C67">
        <w:rPr>
          <w:rFonts w:cstheme="majorBidi"/>
        </w:rPr>
        <w:t xml:space="preserve">A positive slope and a negative quadratic term, both statistically significant, suggest that </w:t>
      </w:r>
      <w:r w:rsidR="00BF0BDB" w:rsidRPr="007E6C67">
        <w:rPr>
          <w:rFonts w:cstheme="majorBidi"/>
        </w:rPr>
        <w:t xml:space="preserve">the overall evolution of the Gini coefficient in this sample of the world is curvilinear and follows an inverted U-shape path. </w:t>
      </w:r>
    </w:p>
    <w:p w14:paraId="14ECE763" w14:textId="56E7999D" w:rsidR="000137E4" w:rsidRPr="007E6C67" w:rsidRDefault="00BF0BDB" w:rsidP="00FE0233">
      <w:pPr>
        <w:pStyle w:val="Text"/>
        <w:rPr>
          <w:rFonts w:cstheme="majorBidi"/>
        </w:rPr>
      </w:pPr>
      <w:r w:rsidRPr="007E6C67">
        <w:rPr>
          <w:rFonts w:cstheme="majorBidi"/>
        </w:rPr>
        <w:t xml:space="preserve">Therefore, as </w:t>
      </w:r>
      <w:r w:rsidR="00B75024" w:rsidRPr="007E6C67">
        <w:rPr>
          <w:rFonts w:cstheme="majorBidi"/>
        </w:rPr>
        <w:t>we can</w:t>
      </w:r>
      <w:r w:rsidRPr="007E6C67">
        <w:rPr>
          <w:rFonts w:cstheme="majorBidi"/>
        </w:rPr>
        <w:t xml:space="preserve"> see in </w:t>
      </w:r>
      <w:r w:rsidRPr="007E6C67">
        <w:rPr>
          <w:rFonts w:cstheme="majorBidi"/>
        </w:rPr>
        <w:fldChar w:fldCharType="begin"/>
      </w:r>
      <w:r w:rsidRPr="007E6C67">
        <w:rPr>
          <w:rFonts w:cstheme="majorBidi"/>
        </w:rPr>
        <w:instrText xml:space="preserve"> REF _Ref112315691 \h </w:instrText>
      </w:r>
      <w:r w:rsidR="007E6C67">
        <w:rPr>
          <w:rFonts w:cstheme="majorBidi"/>
        </w:rPr>
        <w:instrText xml:space="preserve"> \* MERGEFORMAT </w:instrText>
      </w:r>
      <w:r w:rsidRPr="007E6C67">
        <w:rPr>
          <w:rFonts w:cstheme="majorBidi"/>
        </w:rPr>
      </w:r>
      <w:r w:rsidRPr="007E6C67">
        <w:rPr>
          <w:rFonts w:cstheme="majorBidi"/>
        </w:rPr>
        <w:fldChar w:fldCharType="separate"/>
      </w:r>
      <w:r w:rsidR="006E743B" w:rsidRPr="007E6C67">
        <w:t xml:space="preserve">Figure </w:t>
      </w:r>
      <w:r w:rsidR="006E743B">
        <w:rPr>
          <w:noProof/>
        </w:rPr>
        <w:t>9</w:t>
      </w:r>
      <w:r w:rsidRPr="007E6C67">
        <w:rPr>
          <w:rFonts w:cstheme="majorBidi"/>
        </w:rPr>
        <w:fldChar w:fldCharType="end"/>
      </w:r>
      <w:r w:rsidRPr="007E6C67">
        <w:rPr>
          <w:rFonts w:cstheme="majorBidi"/>
        </w:rPr>
        <w:t>, the average of the Gini coefficient first increases</w:t>
      </w:r>
      <w:r w:rsidR="00816796" w:rsidRPr="007E6C67">
        <w:rPr>
          <w:rFonts w:cstheme="majorBidi"/>
        </w:rPr>
        <w:t xml:space="preserve">, </w:t>
      </w:r>
      <w:r w:rsidR="00B75024" w:rsidRPr="007E6C67">
        <w:rPr>
          <w:rFonts w:cstheme="majorBidi"/>
        </w:rPr>
        <w:t xml:space="preserve">then </w:t>
      </w:r>
      <w:r w:rsidR="00816796" w:rsidRPr="007E6C67">
        <w:rPr>
          <w:rFonts w:cstheme="majorBidi"/>
        </w:rPr>
        <w:t xml:space="preserve">plateaus around the years 2005-2006, </w:t>
      </w:r>
      <w:r w:rsidRPr="007E6C67">
        <w:rPr>
          <w:rFonts w:cstheme="majorBidi"/>
        </w:rPr>
        <w:t xml:space="preserve">and </w:t>
      </w:r>
      <w:r w:rsidR="00B75024" w:rsidRPr="007E6C67">
        <w:rPr>
          <w:rFonts w:cstheme="majorBidi"/>
        </w:rPr>
        <w:t>finally</w:t>
      </w:r>
      <w:r w:rsidRPr="007E6C67">
        <w:rPr>
          <w:rFonts w:cstheme="majorBidi"/>
        </w:rPr>
        <w:t xml:space="preserve"> starts to decline. </w:t>
      </w:r>
      <w:r w:rsidR="00AC1058" w:rsidRPr="007E6C67">
        <w:rPr>
          <w:rFonts w:cstheme="majorBidi"/>
        </w:rPr>
        <w:t xml:space="preserve">This is consistent with prior research suggesting that within-country income inequality began to stabilize in the early years of the 2000s, and started to decline in many nations (Clark 2020). </w:t>
      </w:r>
      <w:r w:rsidR="00816796" w:rsidRPr="007E6C67">
        <w:rPr>
          <w:rFonts w:cstheme="majorBidi"/>
        </w:rPr>
        <w:t xml:space="preserve">The results </w:t>
      </w:r>
      <w:r w:rsidR="00B75024" w:rsidRPr="007E6C67">
        <w:rPr>
          <w:rFonts w:cstheme="majorBidi"/>
        </w:rPr>
        <w:t xml:space="preserve">of a </w:t>
      </w:r>
      <w:r w:rsidR="00816796" w:rsidRPr="007E6C67">
        <w:rPr>
          <w:rFonts w:cstheme="majorBidi"/>
        </w:rPr>
        <w:t xml:space="preserve">formal hypothesis test suggest that while the estimated values for the two tails of the trajectory are not significantly different from one another (Chi2 = .34, df = 1, </w:t>
      </w:r>
      <w:r w:rsidR="00816796" w:rsidRPr="007E6C67">
        <w:rPr>
          <w:rFonts w:cstheme="majorBidi"/>
          <w:i/>
          <w:iCs/>
        </w:rPr>
        <w:t>p</w:t>
      </w:r>
      <w:r w:rsidR="00816796" w:rsidRPr="007E6C67">
        <w:rPr>
          <w:rFonts w:cstheme="majorBidi"/>
        </w:rPr>
        <w:t xml:space="preserve"> = .562), mutually</w:t>
      </w:r>
      <w:r w:rsidR="00B75024" w:rsidRPr="007E6C67">
        <w:rPr>
          <w:rFonts w:cstheme="majorBidi"/>
        </w:rPr>
        <w:t>,</w:t>
      </w:r>
      <w:r w:rsidR="00816796" w:rsidRPr="007E6C67">
        <w:rPr>
          <w:rFonts w:cstheme="majorBidi"/>
        </w:rPr>
        <w:t xml:space="preserve"> they are significantly different from the middle point of the curve (Chi2 = 396.53, df = 2, </w:t>
      </w:r>
      <w:r w:rsidR="00816796" w:rsidRPr="007E6C67">
        <w:rPr>
          <w:rFonts w:cstheme="majorBidi"/>
          <w:i/>
          <w:iCs/>
        </w:rPr>
        <w:t>p</w:t>
      </w:r>
      <w:r w:rsidR="00816796" w:rsidRPr="007E6C67">
        <w:rPr>
          <w:rFonts w:cstheme="majorBidi"/>
        </w:rPr>
        <w:t xml:space="preserve"> &lt;0.001). </w:t>
      </w:r>
    </w:p>
    <w:p w14:paraId="53531CD4" w14:textId="054D06C2" w:rsidR="000137E4" w:rsidRPr="007E6C67" w:rsidRDefault="000137E4" w:rsidP="000137E4">
      <w:pPr>
        <w:pStyle w:val="Caption"/>
        <w:rPr>
          <w:rFonts w:cstheme="majorBidi"/>
        </w:rPr>
      </w:pPr>
      <w:bookmarkStart w:id="54" w:name="_Ref112315691"/>
      <w:bookmarkStart w:id="55" w:name="_Ref112315666"/>
      <w:bookmarkStart w:id="56" w:name="_Toc117007132"/>
      <w:r w:rsidRPr="007E6C67">
        <w:lastRenderedPageBreak/>
        <w:t xml:space="preserve">Figure </w:t>
      </w:r>
      <w:fldSimple w:instr=" SEQ Figure \* ARABIC ">
        <w:r w:rsidR="006E743B">
          <w:rPr>
            <w:noProof/>
          </w:rPr>
          <w:t>9</w:t>
        </w:r>
      </w:fldSimple>
      <w:bookmarkEnd w:id="54"/>
      <w:r w:rsidRPr="007E6C67">
        <w:t>. Estimated Overall Trajectory of the Gini Coefficient by an Unconditional GCM</w:t>
      </w:r>
      <w:bookmarkEnd w:id="55"/>
      <w:bookmarkEnd w:id="56"/>
    </w:p>
    <w:p w14:paraId="6A64E7C6" w14:textId="2A224C7D" w:rsidR="00D576B1" w:rsidRPr="007E6C67" w:rsidRDefault="00D576B1" w:rsidP="002B2410">
      <w:pPr>
        <w:pStyle w:val="Text"/>
        <w:ind w:firstLine="0"/>
        <w:rPr>
          <w:rFonts w:cstheme="majorBidi"/>
        </w:rPr>
      </w:pPr>
      <w:r w:rsidRPr="007E6C67">
        <w:rPr>
          <w:noProof/>
        </w:rPr>
        <mc:AlternateContent>
          <mc:Choice Requires="wpg">
            <w:drawing>
              <wp:inline distT="0" distB="0" distL="0" distR="0" wp14:anchorId="06ADC031" wp14:editId="63856997">
                <wp:extent cx="5943600" cy="4292388"/>
                <wp:effectExtent l="0" t="0" r="0" b="0"/>
                <wp:docPr id="31" name="Group 31"/>
                <wp:cNvGraphicFramePr/>
                <a:graphic xmlns:a="http://schemas.openxmlformats.org/drawingml/2006/main">
                  <a:graphicData uri="http://schemas.microsoft.com/office/word/2010/wordprocessingGroup">
                    <wpg:wgp>
                      <wpg:cNvGrpSpPr/>
                      <wpg:grpSpPr>
                        <a:xfrm>
                          <a:off x="0" y="0"/>
                          <a:ext cx="5943600" cy="4292388"/>
                          <a:chOff x="0" y="0"/>
                          <a:chExt cx="4789805" cy="3493849"/>
                        </a:xfrm>
                      </wpg:grpSpPr>
                      <wps:wsp>
                        <wps:cNvPr id="30" name="Text Box 2"/>
                        <wps:cNvSpPr txBox="1">
                          <a:spLocks noChangeArrowheads="1"/>
                        </wps:cNvSpPr>
                        <wps:spPr bwMode="auto">
                          <a:xfrm>
                            <a:off x="0" y="3188415"/>
                            <a:ext cx="4158614" cy="305434"/>
                          </a:xfrm>
                          <a:prstGeom prst="rect">
                            <a:avLst/>
                          </a:prstGeom>
                          <a:solidFill>
                            <a:srgbClr val="FFFFFF"/>
                          </a:solidFill>
                          <a:ln w="9525">
                            <a:noFill/>
                            <a:miter lim="800000"/>
                            <a:headEnd/>
                            <a:tailEnd/>
                          </a:ln>
                        </wps:spPr>
                        <wps:txbx>
                          <w:txbxContent>
                            <w:p w14:paraId="7807FA90" w14:textId="77777777" w:rsidR="00D576B1" w:rsidRPr="00D576B1" w:rsidRDefault="00D576B1" w:rsidP="00D576B1">
                              <w:pPr>
                                <w:rPr>
                                  <w:rFonts w:asciiTheme="majorBidi" w:hAnsiTheme="majorBidi" w:cstheme="majorBidi"/>
                                  <w:i/>
                                  <w:iCs/>
                                  <w:sz w:val="14"/>
                                  <w:szCs w:val="14"/>
                                </w:rPr>
                              </w:pPr>
                              <w:r w:rsidRPr="00D576B1">
                                <w:rPr>
                                  <w:rFonts w:asciiTheme="majorBidi" w:hAnsiTheme="majorBidi" w:cstheme="majorBidi"/>
                                  <w:i/>
                                  <w:iCs/>
                                  <w:sz w:val="14"/>
                                  <w:szCs w:val="14"/>
                                </w:rPr>
                                <w:t>N = 2,095 observations nested in 141 countries (1991-2018)</w:t>
                              </w:r>
                            </w:p>
                            <w:p w14:paraId="652454D4" w14:textId="77777777" w:rsidR="00D576B1" w:rsidRPr="00D576B1" w:rsidRDefault="00D576B1" w:rsidP="00D576B1">
                              <w:pPr>
                                <w:rPr>
                                  <w:rFonts w:asciiTheme="majorBidi" w:hAnsiTheme="majorBidi" w:cstheme="majorBidi"/>
                                  <w:i/>
                                  <w:iCs/>
                                  <w:sz w:val="14"/>
                                  <w:szCs w:val="14"/>
                                </w:rPr>
                              </w:pPr>
                              <w:r w:rsidRPr="00D576B1">
                                <w:rPr>
                                  <w:rFonts w:asciiTheme="majorBidi" w:hAnsiTheme="majorBidi" w:cstheme="majorBidi"/>
                                  <w:i/>
                                  <w:iCs/>
                                  <w:sz w:val="14"/>
                                  <w:szCs w:val="14"/>
                                </w:rPr>
                                <w:t>Data Source: Standardized World Income Inequality Database (SWIID v9.0)</w:t>
                              </w:r>
                            </w:p>
                          </w:txbxContent>
                        </wps:txbx>
                        <wps:bodyPr rot="0" vert="horz" wrap="square" lIns="91440" tIns="45720" rIns="91440" bIns="45720" anchor="t" anchorCtr="0">
                          <a:noAutofit/>
                        </wps:bodyPr>
                      </wps:wsp>
                      <pic:pic xmlns:pic="http://schemas.openxmlformats.org/drawingml/2006/picture">
                        <pic:nvPicPr>
                          <pic:cNvPr id="29" name="Picture 29"/>
                          <pic:cNvPicPr>
                            <a:picLocks noChangeAspect="1"/>
                          </pic:cNvPicPr>
                        </pic:nvPicPr>
                        <pic:blipFill rotWithShape="1">
                          <a:blip r:embed="rId24" cstate="print">
                            <a:extLst>
                              <a:ext uri="{28A0092B-C50C-407E-A947-70E740481C1C}">
                                <a14:useLocalDpi xmlns:a14="http://schemas.microsoft.com/office/drawing/2010/main" val="0"/>
                              </a:ext>
                            </a:extLst>
                          </a:blip>
                          <a:srcRect l="2443" t="2609" r="2258" b="9429"/>
                          <a:stretch/>
                        </pic:blipFill>
                        <pic:spPr bwMode="auto">
                          <a:xfrm>
                            <a:off x="0" y="0"/>
                            <a:ext cx="4789805" cy="3220720"/>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06ADC031" id="Group 31" o:spid="_x0000_s1026" style="width:468pt;height:338pt;mso-position-horizontal-relative:char;mso-position-vertical-relative:line" coordsize="47898,3493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">
                <v:shapetype id="_x0000_t202" coordsize="21600,21600" o:spt="202" path="m,l,21600r21600,l21600,xe">
                  <v:stroke joinstyle="miter"/>
                  <v:path gradientshapeok="t" o:connecttype="rect"/>
                </v:shapetype>
                <v:shape id="_x0000_s1027" type="#_x0000_t202" style="position:absolute;top:31884;width:41586;height:3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807FA90" w14:textId="77777777" w:rsidR="00D576B1" w:rsidRPr="00D576B1" w:rsidRDefault="00D576B1" w:rsidP="00D576B1">
                        <w:pPr>
                          <w:rPr>
                            <w:rFonts w:asciiTheme="majorBidi" w:hAnsiTheme="majorBidi" w:cstheme="majorBidi"/>
                            <w:i/>
                            <w:iCs/>
                            <w:sz w:val="14"/>
                            <w:szCs w:val="14"/>
                          </w:rPr>
                        </w:pPr>
                        <w:r w:rsidRPr="00D576B1">
                          <w:rPr>
                            <w:rFonts w:asciiTheme="majorBidi" w:hAnsiTheme="majorBidi" w:cstheme="majorBidi"/>
                            <w:i/>
                            <w:iCs/>
                            <w:sz w:val="14"/>
                            <w:szCs w:val="14"/>
                          </w:rPr>
                          <w:t>N = 2,095 observations nested in 141 countries (1991-2018)</w:t>
                        </w:r>
                      </w:p>
                      <w:p w14:paraId="652454D4" w14:textId="77777777" w:rsidR="00D576B1" w:rsidRPr="00D576B1" w:rsidRDefault="00D576B1" w:rsidP="00D576B1">
                        <w:pPr>
                          <w:rPr>
                            <w:rFonts w:asciiTheme="majorBidi" w:hAnsiTheme="majorBidi" w:cstheme="majorBidi"/>
                            <w:i/>
                            <w:iCs/>
                            <w:sz w:val="14"/>
                            <w:szCs w:val="14"/>
                          </w:rPr>
                        </w:pPr>
                        <w:r w:rsidRPr="00D576B1">
                          <w:rPr>
                            <w:rFonts w:asciiTheme="majorBidi" w:hAnsiTheme="majorBidi" w:cstheme="majorBidi"/>
                            <w:i/>
                            <w:iCs/>
                            <w:sz w:val="14"/>
                            <w:szCs w:val="14"/>
                          </w:rPr>
                          <w:t>Data Source: Standardized World Income Inequality Database (SWIID v9.0)</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8" type="#_x0000_t75" style="position:absolute;width:47898;height:32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">
                  <v:imagedata r:id="rId25" o:title="" croptop="1710f" cropbottom="6179f" cropleft="1601f" cropright="1480f"/>
                </v:shape>
                <w10:anchorlock/>
              </v:group>
            </w:pict>
          </mc:Fallback>
        </mc:AlternateContent>
      </w:r>
    </w:p>
    <w:p w14:paraId="1AA66667" w14:textId="61EDB86D" w:rsidR="00B75024" w:rsidRPr="007E6C67" w:rsidRDefault="004A4BA2" w:rsidP="007A6A27">
      <w:pPr>
        <w:pStyle w:val="Text"/>
      </w:pPr>
      <w:r w:rsidRPr="007E6C67">
        <w:t xml:space="preserve">The next step </w:t>
      </w:r>
      <w:r w:rsidR="00157874" w:rsidRPr="007E6C67">
        <w:t xml:space="preserve">in my analysis </w:t>
      </w:r>
      <w:r w:rsidRPr="007E6C67">
        <w:t xml:space="preserve">is to condition </w:t>
      </w:r>
      <w:r w:rsidR="00157874" w:rsidRPr="007E6C67">
        <w:t xml:space="preserve">the GCMs on time-invariant variables. First, </w:t>
      </w:r>
      <w:r w:rsidR="00B75024" w:rsidRPr="007E6C67">
        <w:t>to see if the Gini coefficient trajectories</w:t>
      </w:r>
      <w:r w:rsidR="00157874" w:rsidRPr="007E6C67">
        <w:t xml:space="preserve"> are different for developed and developing nations, I condition the GCMs on a binary indicator for OECD countr</w:t>
      </w:r>
      <w:r w:rsidR="00B75024" w:rsidRPr="007E6C67">
        <w:t>ies</w:t>
      </w:r>
      <w:r w:rsidR="00157874" w:rsidRPr="007E6C67">
        <w:t xml:space="preserve">. A likelihood ratio test </w:t>
      </w:r>
      <w:r w:rsidR="00A92965" w:rsidRPr="007E6C67">
        <w:t xml:space="preserve">performed to compare model fit between the unconditional GCM and the GCM conditioned on the binary indicator of OECD reveals that </w:t>
      </w:r>
      <w:r w:rsidR="00B75024" w:rsidRPr="007E6C67">
        <w:t>introducing this extra complication improves the model's overall fit</w:t>
      </w:r>
      <w:r w:rsidR="00A92965" w:rsidRPr="007E6C67">
        <w:t xml:space="preserve"> </w:t>
      </w:r>
      <w:r w:rsidR="002B2410" w:rsidRPr="007E6C67">
        <w:t xml:space="preserve">(Chi2 = 58.92, df = 3, </w:t>
      </w:r>
      <w:r w:rsidR="002B2410" w:rsidRPr="007E6C67">
        <w:rPr>
          <w:i/>
          <w:iCs/>
        </w:rPr>
        <w:t>p</w:t>
      </w:r>
      <w:r w:rsidR="002B2410" w:rsidRPr="007E6C67">
        <w:t xml:space="preserve"> &lt;0.001)</w:t>
      </w:r>
      <w:r w:rsidR="00A92C51" w:rsidRPr="007E6C67">
        <w:t xml:space="preserve">. In other words, a GCM conditioned on OECD as a binary time-invariant variable better fits the data </w:t>
      </w:r>
      <w:r w:rsidR="00B75024" w:rsidRPr="007E6C67">
        <w:t>relative to</w:t>
      </w:r>
      <w:r w:rsidR="00A92C51" w:rsidRPr="007E6C67">
        <w:t xml:space="preserve"> an unconditional GCM (see Model 2 in Appendix Table A4-2).</w:t>
      </w:r>
      <w:r w:rsidR="007A6A27" w:rsidRPr="007E6C67">
        <w:t xml:space="preserve"> </w:t>
      </w:r>
      <w:r w:rsidR="00A92C51" w:rsidRPr="007E6C67">
        <w:fldChar w:fldCharType="begin"/>
      </w:r>
      <w:r w:rsidR="00A92C51" w:rsidRPr="007E6C67">
        <w:instrText xml:space="preserve"> REF _Ref112333351 \h </w:instrText>
      </w:r>
      <w:r w:rsidR="007E6C67">
        <w:instrText xml:space="preserve"> \* MERGEFORMAT </w:instrText>
      </w:r>
      <w:r w:rsidR="00A92C51" w:rsidRPr="007E6C67">
        <w:fldChar w:fldCharType="separate"/>
      </w:r>
      <w:r w:rsidR="006E743B" w:rsidRPr="007E6C67">
        <w:t xml:space="preserve">Figure </w:t>
      </w:r>
      <w:r w:rsidR="006E743B">
        <w:rPr>
          <w:noProof/>
        </w:rPr>
        <w:t>10</w:t>
      </w:r>
      <w:r w:rsidR="00A92C51" w:rsidRPr="007E6C67">
        <w:fldChar w:fldCharType="end"/>
      </w:r>
      <w:r w:rsidR="00A92C51" w:rsidRPr="007E6C67">
        <w:t xml:space="preserve"> illustrates the estimated trajectories of the Gini Coefficient for OECD and non-OECD countries. </w:t>
      </w:r>
      <w:r w:rsidR="00AB7993" w:rsidRPr="007E6C67">
        <w:t xml:space="preserve">As we can see in this figure, there is a significant gap between </w:t>
      </w:r>
      <w:r w:rsidR="00B75024" w:rsidRPr="007E6C67">
        <w:t xml:space="preserve">the </w:t>
      </w:r>
      <w:r w:rsidR="00AB7993" w:rsidRPr="007E6C67">
        <w:t>two groups of countries</w:t>
      </w:r>
      <w:r w:rsidR="00B75024" w:rsidRPr="007E6C67">
        <w:t>.</w:t>
      </w:r>
    </w:p>
    <w:p w14:paraId="62025204" w14:textId="769704F7" w:rsidR="00BB0B05" w:rsidRPr="007E6C67" w:rsidRDefault="00B75024" w:rsidP="007A6A27">
      <w:pPr>
        <w:pStyle w:val="Text"/>
      </w:pPr>
      <w:r w:rsidRPr="007E6C67">
        <w:lastRenderedPageBreak/>
        <w:t xml:space="preserve">Moreover, from </w:t>
      </w:r>
      <w:r w:rsidR="00AB7993" w:rsidRPr="007E6C67">
        <w:t xml:space="preserve">1991 </w:t>
      </w:r>
      <w:r w:rsidRPr="007E6C67">
        <w:t xml:space="preserve">to </w:t>
      </w:r>
      <w:r w:rsidR="00AB7993" w:rsidRPr="007E6C67">
        <w:t xml:space="preserve">2018, non-OECD countries constantly </w:t>
      </w:r>
      <w:r w:rsidR="007A6A27" w:rsidRPr="007E6C67">
        <w:t>suffer from</w:t>
      </w:r>
      <w:r w:rsidR="00AB7993" w:rsidRPr="007E6C67">
        <w:t xml:space="preserve"> higher levels of income inequality relative to OECD nations. However, while there is no difference between the </w:t>
      </w:r>
      <w:r w:rsidR="00FC0C34" w:rsidRPr="007E6C67">
        <w:t xml:space="preserve">positive </w:t>
      </w:r>
      <w:r w:rsidR="00AB7993" w:rsidRPr="007E6C67">
        <w:t>slopes estimated for these two groups based on the GCM, the negative quadratic term estimated for non-OECD countries is greater in magnitude, which translates to a faster rate of decline in the Gini coefficient towards the end of the panel</w:t>
      </w:r>
      <w:r w:rsidR="007A6A27" w:rsidRPr="007E6C67">
        <w:t>.</w:t>
      </w:r>
      <w:r w:rsidR="00FC0C34" w:rsidRPr="007E6C67">
        <w:t xml:space="preserve"> Conversely, the OECD countries show a slow increase in the average Gini coefficient from 1991 to 2018, which appears to level toward the end of the panel. </w:t>
      </w:r>
    </w:p>
    <w:p w14:paraId="49EFCF4F" w14:textId="168B63BF" w:rsidR="00BB0B05" w:rsidRPr="007E6C67" w:rsidRDefault="002B2410" w:rsidP="002B2410">
      <w:pPr>
        <w:pStyle w:val="Caption"/>
      </w:pPr>
      <w:bookmarkStart w:id="57" w:name="_Ref112333351"/>
      <w:bookmarkStart w:id="58" w:name="_Toc117007133"/>
      <w:r w:rsidRPr="007E6C67">
        <w:t xml:space="preserve">Figure </w:t>
      </w:r>
      <w:fldSimple w:instr=" SEQ Figure \* ARABIC ">
        <w:r w:rsidR="006E743B">
          <w:rPr>
            <w:noProof/>
          </w:rPr>
          <w:t>10</w:t>
        </w:r>
      </w:fldSimple>
      <w:bookmarkEnd w:id="57"/>
      <w:r w:rsidRPr="007E6C67">
        <w:t>. Estimated Trajectories of the Gini Coefficient for OECD and Non-OECD Countries</w:t>
      </w:r>
      <w:bookmarkEnd w:id="58"/>
    </w:p>
    <w:p w14:paraId="5F517E21" w14:textId="3C1B6658" w:rsidR="007A6A27" w:rsidRPr="007E6C67" w:rsidRDefault="002B2410" w:rsidP="007A6A27">
      <w:pPr>
        <w:pStyle w:val="Text"/>
        <w:ind w:firstLine="0"/>
      </w:pPr>
      <w:r w:rsidRPr="007E6C67">
        <w:rPr>
          <w:noProof/>
        </w:rPr>
        <mc:AlternateContent>
          <mc:Choice Requires="wpg">
            <w:drawing>
              <wp:inline distT="0" distB="0" distL="0" distR="0" wp14:anchorId="0F6662CC" wp14:editId="2CCB133F">
                <wp:extent cx="5943600" cy="4307968"/>
                <wp:effectExtent l="0" t="0" r="0" b="0"/>
                <wp:docPr id="34" name="Group 34"/>
                <wp:cNvGraphicFramePr/>
                <a:graphic xmlns:a="http://schemas.openxmlformats.org/drawingml/2006/main">
                  <a:graphicData uri="http://schemas.microsoft.com/office/word/2010/wordprocessingGroup">
                    <wpg:wgp>
                      <wpg:cNvGrpSpPr/>
                      <wpg:grpSpPr>
                        <a:xfrm>
                          <a:off x="0" y="0"/>
                          <a:ext cx="5943600" cy="4307968"/>
                          <a:chOff x="0" y="0"/>
                          <a:chExt cx="5948680" cy="4312206"/>
                        </a:xfrm>
                      </wpg:grpSpPr>
                      <wps:wsp>
                        <wps:cNvPr id="33" name="Text Box 2"/>
                        <wps:cNvSpPr txBox="1">
                          <a:spLocks noChangeArrowheads="1"/>
                        </wps:cNvSpPr>
                        <wps:spPr bwMode="auto">
                          <a:xfrm>
                            <a:off x="0" y="3937000"/>
                            <a:ext cx="5160364" cy="375206"/>
                          </a:xfrm>
                          <a:prstGeom prst="rect">
                            <a:avLst/>
                          </a:prstGeom>
                          <a:solidFill>
                            <a:srgbClr val="FFFFFF"/>
                          </a:solidFill>
                          <a:ln w="9525">
                            <a:noFill/>
                            <a:miter lim="800000"/>
                            <a:headEnd/>
                            <a:tailEnd/>
                          </a:ln>
                        </wps:spPr>
                        <wps:txbx>
                          <w:txbxContent>
                            <w:p w14:paraId="5B301242" w14:textId="77777777" w:rsidR="002B2410" w:rsidRPr="00D576B1" w:rsidRDefault="002B2410" w:rsidP="002B2410">
                              <w:pPr>
                                <w:rPr>
                                  <w:rFonts w:asciiTheme="majorBidi" w:hAnsiTheme="majorBidi" w:cstheme="majorBidi"/>
                                  <w:i/>
                                  <w:iCs/>
                                  <w:sz w:val="14"/>
                                  <w:szCs w:val="14"/>
                                </w:rPr>
                              </w:pPr>
                              <w:r w:rsidRPr="00D576B1">
                                <w:rPr>
                                  <w:rFonts w:asciiTheme="majorBidi" w:hAnsiTheme="majorBidi" w:cstheme="majorBidi"/>
                                  <w:i/>
                                  <w:iCs/>
                                  <w:sz w:val="14"/>
                                  <w:szCs w:val="14"/>
                                </w:rPr>
                                <w:t>N = 2,095 observations nested in 141 countries (1991-2018)</w:t>
                              </w:r>
                            </w:p>
                            <w:p w14:paraId="5E394558" w14:textId="77777777" w:rsidR="002B2410" w:rsidRPr="00D576B1" w:rsidRDefault="002B2410" w:rsidP="002B2410">
                              <w:pPr>
                                <w:rPr>
                                  <w:rFonts w:asciiTheme="majorBidi" w:hAnsiTheme="majorBidi" w:cstheme="majorBidi"/>
                                  <w:i/>
                                  <w:iCs/>
                                  <w:sz w:val="14"/>
                                  <w:szCs w:val="14"/>
                                </w:rPr>
                              </w:pPr>
                              <w:r w:rsidRPr="00D576B1">
                                <w:rPr>
                                  <w:rFonts w:asciiTheme="majorBidi" w:hAnsiTheme="majorBidi" w:cstheme="majorBidi"/>
                                  <w:i/>
                                  <w:iCs/>
                                  <w:sz w:val="14"/>
                                  <w:szCs w:val="14"/>
                                </w:rPr>
                                <w:t>Data Source: Standardized World Income Inequality Database (SWIID v9.0)</w:t>
                              </w:r>
                            </w:p>
                          </w:txbxContent>
                        </wps:txbx>
                        <wps:bodyPr rot="0" vert="horz" wrap="square" lIns="91440" tIns="45720" rIns="91440" bIns="45720" anchor="t" anchorCtr="0">
                          <a:noAutofit/>
                        </wps:bodyPr>
                      </wps:wsp>
                      <pic:pic xmlns:pic="http://schemas.openxmlformats.org/drawingml/2006/picture">
                        <pic:nvPicPr>
                          <pic:cNvPr id="32" name="Picture 32"/>
                          <pic:cNvPicPr>
                            <a:picLocks noChangeAspect="1"/>
                          </pic:cNvPicPr>
                        </pic:nvPicPr>
                        <pic:blipFill rotWithShape="1">
                          <a:blip r:embed="rId26" cstate="print">
                            <a:extLst>
                              <a:ext uri="{28A0092B-C50C-407E-A947-70E740481C1C}">
                                <a14:useLocalDpi xmlns:a14="http://schemas.microsoft.com/office/drawing/2010/main" val="0"/>
                              </a:ext>
                            </a:extLst>
                          </a:blip>
                          <a:srcRect l="2020" t="2774" r="2212" b="10500"/>
                          <a:stretch/>
                        </pic:blipFill>
                        <pic:spPr bwMode="auto">
                          <a:xfrm>
                            <a:off x="0" y="0"/>
                            <a:ext cx="5948680" cy="3924300"/>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0F6662CC" id="Group 34" o:spid="_x0000_s1029" style="width:468pt;height:339.2pt;mso-position-horizontal-relative:char;mso-position-vertical-relative:line" coordsize="59486,4312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">
                <v:shape id="_x0000_s1030" type="#_x0000_t202" style="position:absolute;top:39370;width:51603;height:3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" stroked="f">
                  <v:textbox>
                    <w:txbxContent>
                      <w:p w14:paraId="5B301242" w14:textId="77777777" w:rsidR="002B2410" w:rsidRPr="00D576B1" w:rsidRDefault="002B2410" w:rsidP="002B2410">
                        <w:pPr>
                          <w:rPr>
                            <w:rFonts w:asciiTheme="majorBidi" w:hAnsiTheme="majorBidi" w:cstheme="majorBidi"/>
                            <w:i/>
                            <w:iCs/>
                            <w:sz w:val="14"/>
                            <w:szCs w:val="14"/>
                          </w:rPr>
                        </w:pPr>
                        <w:r w:rsidRPr="00D576B1">
                          <w:rPr>
                            <w:rFonts w:asciiTheme="majorBidi" w:hAnsiTheme="majorBidi" w:cstheme="majorBidi"/>
                            <w:i/>
                            <w:iCs/>
                            <w:sz w:val="14"/>
                            <w:szCs w:val="14"/>
                          </w:rPr>
                          <w:t>N = 2,095 observations nested in 141 countries (1991-2018)</w:t>
                        </w:r>
                      </w:p>
                      <w:p w14:paraId="5E394558" w14:textId="77777777" w:rsidR="002B2410" w:rsidRPr="00D576B1" w:rsidRDefault="002B2410" w:rsidP="002B2410">
                        <w:pPr>
                          <w:rPr>
                            <w:rFonts w:asciiTheme="majorBidi" w:hAnsiTheme="majorBidi" w:cstheme="majorBidi"/>
                            <w:i/>
                            <w:iCs/>
                            <w:sz w:val="14"/>
                            <w:szCs w:val="14"/>
                          </w:rPr>
                        </w:pPr>
                        <w:r w:rsidRPr="00D576B1">
                          <w:rPr>
                            <w:rFonts w:asciiTheme="majorBidi" w:hAnsiTheme="majorBidi" w:cstheme="majorBidi"/>
                            <w:i/>
                            <w:iCs/>
                            <w:sz w:val="14"/>
                            <w:szCs w:val="14"/>
                          </w:rPr>
                          <w:t>Data Source: Standardized World Income Inequality Database (SWIID v9.0)</w:t>
                        </w:r>
                      </w:p>
                    </w:txbxContent>
                  </v:textbox>
                </v:shape>
                <v:shape id="Picture 32" o:spid="_x0000_s1031" type="#_x0000_t75" style="position:absolute;width:59486;height:39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">
                  <v:imagedata r:id="rId27" o:title="" croptop="1818f" cropbottom="6881f" cropleft="1324f" cropright="1450f"/>
                </v:shape>
                <w10:anchorlock/>
              </v:group>
            </w:pict>
          </mc:Fallback>
        </mc:AlternateContent>
      </w:r>
    </w:p>
    <w:p w14:paraId="0D5D06F7" w14:textId="34E09091" w:rsidR="002B2410" w:rsidRPr="007E6C67" w:rsidRDefault="00173590" w:rsidP="002B2410">
      <w:pPr>
        <w:pStyle w:val="Text"/>
      </w:pPr>
      <w:r w:rsidRPr="007E6C67">
        <w:fldChar w:fldCharType="begin"/>
      </w:r>
      <w:r w:rsidRPr="007E6C67">
        <w:instrText xml:space="preserve"> REF _Ref112402013 \h </w:instrText>
      </w:r>
      <w:r w:rsidR="007E6C67">
        <w:instrText xml:space="preserve"> \* MERGEFORMAT </w:instrText>
      </w:r>
      <w:r w:rsidRPr="007E6C67">
        <w:fldChar w:fldCharType="separate"/>
      </w:r>
      <w:r w:rsidR="006E743B" w:rsidRPr="007E6C67">
        <w:t xml:space="preserve">Figure </w:t>
      </w:r>
      <w:r w:rsidR="006E743B">
        <w:rPr>
          <w:noProof/>
        </w:rPr>
        <w:t>11</w:t>
      </w:r>
      <w:r w:rsidRPr="007E6C67">
        <w:fldChar w:fldCharType="end"/>
      </w:r>
      <w:r w:rsidRPr="007E6C67">
        <w:t xml:space="preserve"> illustrates estimated trajectories of the Gini coefficient across regions of the world</w:t>
      </w:r>
      <w:r w:rsidR="00902F2C" w:rsidRPr="007E6C67">
        <w:t xml:space="preserve"> (see Model 3 in Appendix Table A4-2).</w:t>
      </w:r>
      <w:r w:rsidRPr="007E6C67">
        <w:t xml:space="preserve"> </w:t>
      </w:r>
      <w:r w:rsidR="00902F2C" w:rsidRPr="007E6C67">
        <w:t xml:space="preserve">Similar to </w:t>
      </w:r>
      <w:r w:rsidR="00AD76A2" w:rsidRPr="007E6C67">
        <w:t xml:space="preserve">the model conditioned on OECD as a </w:t>
      </w:r>
      <w:r w:rsidR="00AD76A2" w:rsidRPr="007E6C67">
        <w:lastRenderedPageBreak/>
        <w:t>binary time-invariant variable, a likelihood</w:t>
      </w:r>
      <w:r w:rsidR="002B2410" w:rsidRPr="007E6C67">
        <w:t xml:space="preserve"> ratio test (Chi2 = </w:t>
      </w:r>
      <w:r w:rsidR="00A2398D" w:rsidRPr="007E6C67">
        <w:t>549</w:t>
      </w:r>
      <w:r w:rsidR="002B2410" w:rsidRPr="007E6C67">
        <w:t>.</w:t>
      </w:r>
      <w:r w:rsidR="00A2398D" w:rsidRPr="007E6C67">
        <w:t>11</w:t>
      </w:r>
      <w:r w:rsidR="002B2410" w:rsidRPr="007E6C67">
        <w:t xml:space="preserve">, df = 15, </w:t>
      </w:r>
      <w:r w:rsidR="002B2410" w:rsidRPr="007E6C67">
        <w:rPr>
          <w:i/>
          <w:iCs/>
        </w:rPr>
        <w:t xml:space="preserve">p </w:t>
      </w:r>
      <w:r w:rsidR="002B2410" w:rsidRPr="007E6C67">
        <w:t>&lt;0.001)</w:t>
      </w:r>
      <w:r w:rsidR="00AD76A2" w:rsidRPr="007E6C67">
        <w:t xml:space="preserve"> reveals </w:t>
      </w:r>
      <w:r w:rsidR="00B75024" w:rsidRPr="007E6C67">
        <w:t xml:space="preserve">that the </w:t>
      </w:r>
      <w:r w:rsidR="00AD76A2" w:rsidRPr="007E6C67">
        <w:t xml:space="preserve">inclusion of regions as time-invariant variables significantly improves the model fit relative to the unconditional GCM. Among the six regional categories, </w:t>
      </w:r>
      <w:r w:rsidR="00AD76A2" w:rsidRPr="007E6C67">
        <w:fldChar w:fldCharType="begin"/>
      </w:r>
      <w:r w:rsidR="00AD76A2" w:rsidRPr="007E6C67">
        <w:instrText xml:space="preserve"> REF _Ref112402013 \h </w:instrText>
      </w:r>
      <w:r w:rsidR="007E6C67">
        <w:instrText xml:space="preserve"> \* MERGEFORMAT </w:instrText>
      </w:r>
      <w:r w:rsidR="00AD76A2" w:rsidRPr="007E6C67">
        <w:fldChar w:fldCharType="separate"/>
      </w:r>
      <w:r w:rsidR="006E743B" w:rsidRPr="007E6C67">
        <w:t xml:space="preserve">Figure </w:t>
      </w:r>
      <w:r w:rsidR="006E743B">
        <w:rPr>
          <w:noProof/>
        </w:rPr>
        <w:t>11</w:t>
      </w:r>
      <w:r w:rsidR="00AD76A2" w:rsidRPr="007E6C67">
        <w:fldChar w:fldCharType="end"/>
      </w:r>
      <w:r w:rsidR="00AD76A2" w:rsidRPr="007E6C67">
        <w:t xml:space="preserve"> shows that Sub-Saharan African and Latin American countries have the highest intercepts (starting points), followed by the nations of the Middle East and North Africa (MENA), South and East Asia, East Europe and Central Asia (former communist countries), and Western Europe, North America and Oceania (Global North). </w:t>
      </w:r>
    </w:p>
    <w:p w14:paraId="3D86E746" w14:textId="7A944804" w:rsidR="00FC0C34" w:rsidRPr="007E6C67" w:rsidRDefault="00617C8F" w:rsidP="000F1F06">
      <w:pPr>
        <w:pStyle w:val="Text"/>
      </w:pPr>
      <w:r w:rsidRPr="007E6C67">
        <w:t xml:space="preserve">In terms of the evolution of the Gini coefficient over time, </w:t>
      </w:r>
      <w:r w:rsidRPr="007E6C67">
        <w:fldChar w:fldCharType="begin"/>
      </w:r>
      <w:r w:rsidRPr="007E6C67">
        <w:instrText xml:space="preserve"> REF _Ref112402013 \h </w:instrText>
      </w:r>
      <w:r w:rsidR="007E6C67">
        <w:instrText xml:space="preserve"> \* MERGEFORMAT </w:instrText>
      </w:r>
      <w:r w:rsidRPr="007E6C67">
        <w:fldChar w:fldCharType="separate"/>
      </w:r>
      <w:r w:rsidR="006E743B" w:rsidRPr="007E6C67">
        <w:t xml:space="preserve">Figure </w:t>
      </w:r>
      <w:r w:rsidR="006E743B">
        <w:rPr>
          <w:noProof/>
        </w:rPr>
        <w:t>11</w:t>
      </w:r>
      <w:r w:rsidRPr="007E6C67">
        <w:fldChar w:fldCharType="end"/>
      </w:r>
      <w:r w:rsidRPr="007E6C67">
        <w:t xml:space="preserve"> shows that Latin American countries, despite their higher starting point, have a faster rate of decline compared to other groups due to a negative and statistically significant interaction with the quadratic term (see Model 3 in Appendix Table A4-2). The average Gini coefficient for these countries dropped by </w:t>
      </w:r>
      <w:r w:rsidR="000F1F06" w:rsidRPr="007E6C67">
        <w:t>approximately</w:t>
      </w:r>
      <w:r w:rsidRPr="007E6C67">
        <w:t xml:space="preserve"> 7</w:t>
      </w:r>
      <w:r w:rsidR="000F1F06" w:rsidRPr="007E6C67">
        <w:t xml:space="preserve"> points. A formal hypothesis test confirms that this decline is in fact statistically significant (Chi2 = 62.</w:t>
      </w:r>
      <w:r w:rsidR="009D0EC8" w:rsidRPr="007E6C67">
        <w:t>84</w:t>
      </w:r>
      <w:r w:rsidR="000F1F06" w:rsidRPr="007E6C67">
        <w:t xml:space="preserve">, df = 1, </w:t>
      </w:r>
      <w:r w:rsidR="000F1F06" w:rsidRPr="007E6C67">
        <w:rPr>
          <w:i/>
          <w:iCs/>
        </w:rPr>
        <w:t>p</w:t>
      </w:r>
      <w:r w:rsidR="000F1F06" w:rsidRPr="007E6C67">
        <w:t xml:space="preserve"> &lt;0.001). </w:t>
      </w:r>
      <w:r w:rsidR="00B75024" w:rsidRPr="007E6C67">
        <w:t>On the other hand, Sub-Saharan African countries</w:t>
      </w:r>
      <w:r w:rsidR="000F1F06" w:rsidRPr="007E6C67">
        <w:t xml:space="preserve"> show a high level of income inequality that appears to be stable over time</w:t>
      </w:r>
      <w:r w:rsidR="00157CDC" w:rsidRPr="007E6C67">
        <w:t xml:space="preserve"> (no significant difference between the starting and the end point). </w:t>
      </w:r>
    </w:p>
    <w:p w14:paraId="229147B1" w14:textId="4CA0D9DD" w:rsidR="002B2410" w:rsidRPr="007E6C67" w:rsidRDefault="002B2410" w:rsidP="002B2410">
      <w:pPr>
        <w:pStyle w:val="Caption"/>
      </w:pPr>
      <w:bookmarkStart w:id="59" w:name="_Ref112402013"/>
      <w:bookmarkStart w:id="60" w:name="_Ref112402003"/>
      <w:bookmarkStart w:id="61" w:name="_Toc117007134"/>
      <w:r w:rsidRPr="007E6C67">
        <w:lastRenderedPageBreak/>
        <w:t xml:space="preserve">Figure </w:t>
      </w:r>
      <w:fldSimple w:instr=" SEQ Figure \* ARABIC ">
        <w:r w:rsidR="006E743B">
          <w:rPr>
            <w:noProof/>
          </w:rPr>
          <w:t>11</w:t>
        </w:r>
      </w:fldSimple>
      <w:bookmarkEnd w:id="59"/>
      <w:r w:rsidRPr="007E6C67">
        <w:t>. Estimated Trajectories of the Gini Coefficient Across Regions of the World</w:t>
      </w:r>
      <w:bookmarkEnd w:id="60"/>
      <w:bookmarkEnd w:id="61"/>
    </w:p>
    <w:p w14:paraId="2FFE548C" w14:textId="4AEFD17D" w:rsidR="004028DB" w:rsidRPr="007E6C67" w:rsidRDefault="004028DB" w:rsidP="004028DB">
      <w:r w:rsidRPr="007E6C67">
        <w:rPr>
          <w:noProof/>
        </w:rPr>
        <mc:AlternateContent>
          <mc:Choice Requires="wpg">
            <w:drawing>
              <wp:inline distT="0" distB="0" distL="0" distR="0" wp14:anchorId="6D447D9A" wp14:editId="59B7EEC0">
                <wp:extent cx="5943600" cy="4529456"/>
                <wp:effectExtent l="0" t="0" r="0" b="4445"/>
                <wp:docPr id="50" name="Group 50"/>
                <wp:cNvGraphicFramePr/>
                <a:graphic xmlns:a="http://schemas.openxmlformats.org/drawingml/2006/main">
                  <a:graphicData uri="http://schemas.microsoft.com/office/word/2010/wordprocessingGroup">
                    <wpg:wgp>
                      <wpg:cNvGrpSpPr/>
                      <wpg:grpSpPr>
                        <a:xfrm>
                          <a:off x="0" y="0"/>
                          <a:ext cx="5943600" cy="4529456"/>
                          <a:chOff x="0" y="0"/>
                          <a:chExt cx="5943600" cy="4529456"/>
                        </a:xfrm>
                      </wpg:grpSpPr>
                      <pic:pic xmlns:pic="http://schemas.openxmlformats.org/drawingml/2006/picture">
                        <pic:nvPicPr>
                          <pic:cNvPr id="48" name="Picture 48"/>
                          <pic:cNvPicPr>
                            <a:picLocks noChangeAspect="1"/>
                          </pic:cNvPicPr>
                        </pic:nvPicPr>
                        <pic:blipFill rotWithShape="1">
                          <a:blip r:embed="rId28" cstate="print">
                            <a:extLst>
                              <a:ext uri="{28A0092B-C50C-407E-A947-70E740481C1C}">
                                <a14:useLocalDpi xmlns:a14="http://schemas.microsoft.com/office/drawing/2010/main" val="0"/>
                              </a:ext>
                            </a:extLst>
                          </a:blip>
                          <a:srcRect l="2538" t="2904" r="2260" b="3879"/>
                          <a:stretch/>
                        </pic:blipFill>
                        <pic:spPr bwMode="auto">
                          <a:xfrm>
                            <a:off x="0" y="0"/>
                            <a:ext cx="5943600" cy="4238625"/>
                          </a:xfrm>
                          <a:prstGeom prst="rect">
                            <a:avLst/>
                          </a:prstGeom>
                          <a:ln>
                            <a:noFill/>
                          </a:ln>
                          <a:extLst>
                            <a:ext uri="{53640926-AAD7-44D8-BBD7-CCE9431645EC}">
                              <a14:shadowObscured xmlns:a14="http://schemas.microsoft.com/office/drawing/2010/main"/>
                            </a:ext>
                          </a:extLst>
                        </pic:spPr>
                      </pic:pic>
                      <wps:wsp>
                        <wps:cNvPr id="39" name="Text Box 2"/>
                        <wps:cNvSpPr txBox="1">
                          <a:spLocks noChangeArrowheads="1"/>
                        </wps:cNvSpPr>
                        <wps:spPr bwMode="auto">
                          <a:xfrm>
                            <a:off x="0" y="4189094"/>
                            <a:ext cx="5943600" cy="340362"/>
                          </a:xfrm>
                          <a:prstGeom prst="rect">
                            <a:avLst/>
                          </a:prstGeom>
                          <a:solidFill>
                            <a:srgbClr val="FFFFFF"/>
                          </a:solidFill>
                          <a:ln w="9525">
                            <a:noFill/>
                            <a:miter lim="800000"/>
                            <a:headEnd/>
                            <a:tailEnd/>
                          </a:ln>
                        </wps:spPr>
                        <wps:txbx>
                          <w:txbxContent>
                            <w:p w14:paraId="51B2464C" w14:textId="77777777" w:rsidR="00902F2C" w:rsidRPr="00D576B1" w:rsidRDefault="00902F2C" w:rsidP="00902F2C">
                              <w:pPr>
                                <w:rPr>
                                  <w:rFonts w:asciiTheme="majorBidi" w:hAnsiTheme="majorBidi" w:cstheme="majorBidi"/>
                                  <w:i/>
                                  <w:iCs/>
                                  <w:sz w:val="14"/>
                                  <w:szCs w:val="14"/>
                                </w:rPr>
                              </w:pPr>
                              <w:r w:rsidRPr="00D576B1">
                                <w:rPr>
                                  <w:rFonts w:asciiTheme="majorBidi" w:hAnsiTheme="majorBidi" w:cstheme="majorBidi"/>
                                  <w:i/>
                                  <w:iCs/>
                                  <w:sz w:val="14"/>
                                  <w:szCs w:val="14"/>
                                </w:rPr>
                                <w:t>N = 2,095 observations nested in 141 countries (1991-2018)</w:t>
                              </w:r>
                            </w:p>
                            <w:p w14:paraId="3F3FC453" w14:textId="77777777" w:rsidR="00902F2C" w:rsidRPr="00D576B1" w:rsidRDefault="00902F2C" w:rsidP="00902F2C">
                              <w:pPr>
                                <w:rPr>
                                  <w:rFonts w:asciiTheme="majorBidi" w:hAnsiTheme="majorBidi" w:cstheme="majorBidi"/>
                                  <w:i/>
                                  <w:iCs/>
                                  <w:sz w:val="14"/>
                                  <w:szCs w:val="14"/>
                                </w:rPr>
                              </w:pPr>
                              <w:r w:rsidRPr="00D576B1">
                                <w:rPr>
                                  <w:rFonts w:asciiTheme="majorBidi" w:hAnsiTheme="majorBidi" w:cstheme="majorBidi"/>
                                  <w:i/>
                                  <w:iCs/>
                                  <w:sz w:val="14"/>
                                  <w:szCs w:val="14"/>
                                </w:rPr>
                                <w:t>Data Source: Standardized World Income Inequality Database (SWIID v9.0)</w:t>
                              </w:r>
                            </w:p>
                          </w:txbxContent>
                        </wps:txbx>
                        <wps:bodyPr rot="0" vert="horz" wrap="square" lIns="91440" tIns="45720" rIns="91440" bIns="45720" anchor="t" anchorCtr="0">
                          <a:noAutofit/>
                        </wps:bodyPr>
                      </wps:wsp>
                    </wpg:wgp>
                  </a:graphicData>
                </a:graphic>
              </wp:inline>
            </w:drawing>
          </mc:Choice>
          <mc:Fallback>
            <w:pict>
              <v:group w14:anchorId="6D447D9A" id="Group 50" o:spid="_x0000_s1032" style="width:468pt;height:356.65pt;mso-position-horizontal-relative:char;mso-position-vertical-relative:line" coordsize="59436,4529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">
                <v:shape id="Picture 48" o:spid="_x0000_s1033" type="#_x0000_t75" style="position:absolute;width:59436;height:42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">
                  <v:imagedata r:id="rId29" o:title="" croptop="1903f" cropbottom="2542f" cropleft="1663f" cropright="1481f"/>
                </v:shape>
                <v:shape id="_x0000_s1034" type="#_x0000_t202" style="position:absolute;top:41890;width:59436;height:3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" stroked="f">
                  <v:textbox>
                    <w:txbxContent>
                      <w:p w14:paraId="51B2464C" w14:textId="77777777" w:rsidR="00902F2C" w:rsidRPr="00D576B1" w:rsidRDefault="00902F2C" w:rsidP="00902F2C">
                        <w:pPr>
                          <w:rPr>
                            <w:rFonts w:asciiTheme="majorBidi" w:hAnsiTheme="majorBidi" w:cstheme="majorBidi"/>
                            <w:i/>
                            <w:iCs/>
                            <w:sz w:val="14"/>
                            <w:szCs w:val="14"/>
                          </w:rPr>
                        </w:pPr>
                        <w:r w:rsidRPr="00D576B1">
                          <w:rPr>
                            <w:rFonts w:asciiTheme="majorBidi" w:hAnsiTheme="majorBidi" w:cstheme="majorBidi"/>
                            <w:i/>
                            <w:iCs/>
                            <w:sz w:val="14"/>
                            <w:szCs w:val="14"/>
                          </w:rPr>
                          <w:t>N = 2,095 observations nested in 141 countries (1991-2018)</w:t>
                        </w:r>
                      </w:p>
                      <w:p w14:paraId="3F3FC453" w14:textId="77777777" w:rsidR="00902F2C" w:rsidRPr="00D576B1" w:rsidRDefault="00902F2C" w:rsidP="00902F2C">
                        <w:pPr>
                          <w:rPr>
                            <w:rFonts w:asciiTheme="majorBidi" w:hAnsiTheme="majorBidi" w:cstheme="majorBidi"/>
                            <w:i/>
                            <w:iCs/>
                            <w:sz w:val="14"/>
                            <w:szCs w:val="14"/>
                          </w:rPr>
                        </w:pPr>
                        <w:r w:rsidRPr="00D576B1">
                          <w:rPr>
                            <w:rFonts w:asciiTheme="majorBidi" w:hAnsiTheme="majorBidi" w:cstheme="majorBidi"/>
                            <w:i/>
                            <w:iCs/>
                            <w:sz w:val="14"/>
                            <w:szCs w:val="14"/>
                          </w:rPr>
                          <w:t>Data Source: Standardized World Income Inequality Database (SWIID v9.0)</w:t>
                        </w:r>
                      </w:p>
                    </w:txbxContent>
                  </v:textbox>
                </v:shape>
                <w10:anchorlock/>
              </v:group>
            </w:pict>
          </mc:Fallback>
        </mc:AlternateContent>
      </w:r>
    </w:p>
    <w:p w14:paraId="1AC0CC13" w14:textId="69805D7D" w:rsidR="00617C8F" w:rsidRPr="007E6C67" w:rsidRDefault="00617C8F" w:rsidP="00617C8F"/>
    <w:p w14:paraId="0B043621" w14:textId="43DA9944" w:rsidR="0041426B" w:rsidRPr="007E6C67" w:rsidRDefault="00EE3863" w:rsidP="0041426B">
      <w:pPr>
        <w:pStyle w:val="Text"/>
      </w:pPr>
      <w:r w:rsidRPr="007E6C67">
        <w:t xml:space="preserve"> Moreover, from </w:t>
      </w:r>
      <w:r w:rsidRPr="007E6C67">
        <w:fldChar w:fldCharType="begin"/>
      </w:r>
      <w:r w:rsidRPr="007E6C67">
        <w:instrText xml:space="preserve"> REF _Ref112402013 \h </w:instrText>
      </w:r>
      <w:r w:rsidR="007E6C67">
        <w:instrText xml:space="preserve"> \* MERGEFORMAT </w:instrText>
      </w:r>
      <w:r w:rsidRPr="007E6C67">
        <w:fldChar w:fldCharType="separate"/>
      </w:r>
      <w:r w:rsidR="006E743B" w:rsidRPr="007E6C67">
        <w:t xml:space="preserve">Figure </w:t>
      </w:r>
      <w:r w:rsidR="006E743B">
        <w:rPr>
          <w:noProof/>
        </w:rPr>
        <w:t>11</w:t>
      </w:r>
      <w:r w:rsidRPr="007E6C67">
        <w:fldChar w:fldCharType="end"/>
      </w:r>
      <w:r w:rsidRPr="007E6C67">
        <w:t xml:space="preserve">, MENA countries </w:t>
      </w:r>
      <w:r w:rsidR="00B75024" w:rsidRPr="007E6C67">
        <w:t>show</w:t>
      </w:r>
      <w:r w:rsidRPr="007E6C67">
        <w:t xml:space="preserve"> a slow rate of decline in income inequality. However, this effect is not statistically significant.</w:t>
      </w:r>
      <w:r w:rsidR="00B4527E" w:rsidRPr="007E6C67">
        <w:t xml:space="preserve"> This is also the case for the South and East Asian countries. Eastern European and Central Asian countries (former communist bloc) show a curvilinear and statistically significant trajectory of the Gini coefficient after 1991, suggesting an increase in income inequality after the collapse of the Soviet Union. This observation is well established in the literature (</w:t>
      </w:r>
      <w:r w:rsidR="00EA14E3" w:rsidRPr="007E6C67">
        <w:t xml:space="preserve">Kelley and Zagorski 2004; </w:t>
      </w:r>
      <w:r w:rsidR="0041426B" w:rsidRPr="007E6C67">
        <w:t xml:space="preserve">Heyns 2005; Mahutga and Bandelj 2008; Bandelj and Mahutga 2010). </w:t>
      </w:r>
    </w:p>
    <w:p w14:paraId="78A8C93B" w14:textId="7AC66B70" w:rsidR="00902F2C" w:rsidRPr="007E6C67" w:rsidRDefault="00D223F7" w:rsidP="0041426B">
      <w:pPr>
        <w:pStyle w:val="Text"/>
      </w:pPr>
      <w:r w:rsidRPr="007E6C67">
        <w:t>The countries in Western Europe, North America, and Oceania (Global North), while having the lowest starting point (intercept)</w:t>
      </w:r>
      <w:r w:rsidR="00B75024" w:rsidRPr="007E6C67">
        <w:t>,</w:t>
      </w:r>
      <w:r w:rsidRPr="007E6C67">
        <w:t xml:space="preserve"> show a slow</w:t>
      </w:r>
      <w:r w:rsidR="004028DB" w:rsidRPr="007E6C67">
        <w:t xml:space="preserve"> but statistically significant (Chi2 = 5.80, </w:t>
      </w:r>
      <w:r w:rsidR="004028DB" w:rsidRPr="007E6C67">
        <w:lastRenderedPageBreak/>
        <w:t>df =</w:t>
      </w:r>
      <w:r w:rsidR="00EE3863" w:rsidRPr="007E6C67">
        <w:t xml:space="preserve"> 1, </w:t>
      </w:r>
      <w:r w:rsidR="00EE3863" w:rsidRPr="007E6C67">
        <w:rPr>
          <w:i/>
          <w:iCs/>
        </w:rPr>
        <w:t>p</w:t>
      </w:r>
      <w:r w:rsidR="00EE3863" w:rsidRPr="007E6C67">
        <w:t xml:space="preserve"> &lt;0.05)</w:t>
      </w:r>
      <w:r w:rsidR="004028DB" w:rsidRPr="007E6C67">
        <w:t xml:space="preserve"> </w:t>
      </w:r>
      <w:r w:rsidRPr="007E6C67">
        <w:t xml:space="preserve">increase in the Gini coefficient from 1991 to 2018. </w:t>
      </w:r>
      <w:r w:rsidR="00985DAF" w:rsidRPr="007E6C67">
        <w:t>This is consistent with the previous studies arguing that due to a variety of factors</w:t>
      </w:r>
      <w:r w:rsidR="00B75024" w:rsidRPr="007E6C67">
        <w:t>,</w:t>
      </w:r>
      <w:r w:rsidR="00985DAF" w:rsidRPr="007E6C67">
        <w:t xml:space="preserve"> including the decline of the manufacturing sector</w:t>
      </w:r>
      <w:r w:rsidR="00BA2468" w:rsidRPr="007E6C67">
        <w:t xml:space="preserve"> and labor unions</w:t>
      </w:r>
      <w:r w:rsidR="00985DAF" w:rsidRPr="007E6C67">
        <w:t xml:space="preserve">, </w:t>
      </w:r>
      <w:r w:rsidR="00BA2468" w:rsidRPr="007E6C67">
        <w:t xml:space="preserve">rising unemployment, and the emergence of service economies marked by higher wage gaps and low-paying and precarious jobs, the Global North is in the midst of experiencing </w:t>
      </w:r>
      <w:r w:rsidR="00D87FDF" w:rsidRPr="007E6C67">
        <w:t xml:space="preserve">the “Great U-Turn” in income inequality (Harrison and Bluestone, 1988; Bluestone and Harrison 1988; Alderson 1999; </w:t>
      </w:r>
      <w:r w:rsidR="00663B24" w:rsidRPr="007E6C67">
        <w:t xml:space="preserve">Alderson and Nielsen 2002; </w:t>
      </w:r>
      <w:r w:rsidR="0038391D" w:rsidRPr="007E6C67">
        <w:t xml:space="preserve">Lee 2005; Kollmeyer and Pichler 2013; Kwon 2014; </w:t>
      </w:r>
      <w:r w:rsidR="00663B24" w:rsidRPr="007E6C67">
        <w:t>Kollmeyer 2015; Clark 2020)</w:t>
      </w:r>
      <w:r w:rsidR="0038391D" w:rsidRPr="007E6C67">
        <w:t>.</w:t>
      </w:r>
    </w:p>
    <w:p w14:paraId="7FC088CD" w14:textId="50164DAA" w:rsidR="00532F30" w:rsidRPr="007E6C67" w:rsidRDefault="007D51F9" w:rsidP="007D51F9">
      <w:pPr>
        <w:pStyle w:val="Caption"/>
        <w:rPr>
          <w:rFonts w:cstheme="majorBidi"/>
        </w:rPr>
      </w:pPr>
      <w:bookmarkStart w:id="62" w:name="_Ref117006700"/>
      <w:bookmarkStart w:id="63" w:name="_Toc117007135"/>
      <w:r w:rsidRPr="007E6C67">
        <w:t xml:space="preserve">Figure </w:t>
      </w:r>
      <w:fldSimple w:instr=" SEQ Figure \* ARABIC ">
        <w:r w:rsidR="006E743B">
          <w:rPr>
            <w:noProof/>
          </w:rPr>
          <w:t>12</w:t>
        </w:r>
      </w:fldSimple>
      <w:bookmarkEnd w:id="62"/>
      <w:r w:rsidRPr="007E6C67">
        <w:t>. Estimated Effects of Time-Varying Independent Variables on Income Inequality (Gini)</w:t>
      </w:r>
      <w:bookmarkEnd w:id="63"/>
    </w:p>
    <w:p w14:paraId="6D2FBD02" w14:textId="6383827A" w:rsidR="00455CE5" w:rsidRPr="007E6C67" w:rsidRDefault="00B558C3" w:rsidP="00EF2A9C">
      <w:pPr>
        <w:pStyle w:val="Text"/>
        <w:ind w:firstLine="0"/>
        <w:rPr>
          <w:rFonts w:cstheme="majorBidi"/>
        </w:rPr>
      </w:pPr>
      <w:r w:rsidRPr="007E6C67">
        <w:rPr>
          <w:noProof/>
        </w:rPr>
        <mc:AlternateContent>
          <mc:Choice Requires="wpg">
            <w:drawing>
              <wp:inline distT="0" distB="0" distL="0" distR="0" wp14:anchorId="47318059" wp14:editId="10827F68">
                <wp:extent cx="5943600" cy="4762005"/>
                <wp:effectExtent l="0" t="0" r="0" b="635"/>
                <wp:docPr id="52" name="Group 52"/>
                <wp:cNvGraphicFramePr/>
                <a:graphic xmlns:a="http://schemas.openxmlformats.org/drawingml/2006/main">
                  <a:graphicData uri="http://schemas.microsoft.com/office/word/2010/wordprocessingGroup">
                    <wpg:wgp>
                      <wpg:cNvGrpSpPr/>
                      <wpg:grpSpPr>
                        <a:xfrm>
                          <a:off x="0" y="0"/>
                          <a:ext cx="5943600" cy="4762005"/>
                          <a:chOff x="0" y="0"/>
                          <a:chExt cx="5943600" cy="4762637"/>
                        </a:xfrm>
                      </wpg:grpSpPr>
                      <wps:wsp>
                        <wps:cNvPr id="51" name="Text Box 2"/>
                        <wps:cNvSpPr txBox="1">
                          <a:spLocks noChangeArrowheads="1"/>
                        </wps:cNvSpPr>
                        <wps:spPr bwMode="auto">
                          <a:xfrm>
                            <a:off x="0" y="4334493"/>
                            <a:ext cx="5943600" cy="428144"/>
                          </a:xfrm>
                          <a:prstGeom prst="rect">
                            <a:avLst/>
                          </a:prstGeom>
                          <a:solidFill>
                            <a:srgbClr val="FFFFFF"/>
                          </a:solidFill>
                          <a:ln w="9525">
                            <a:noFill/>
                            <a:miter lim="800000"/>
                            <a:headEnd/>
                            <a:tailEnd/>
                          </a:ln>
                        </wps:spPr>
                        <wps:txbx>
                          <w:txbxContent>
                            <w:p w14:paraId="31DA9A75" w14:textId="77777777" w:rsidR="00B558C3" w:rsidRPr="00D576B1" w:rsidRDefault="00B558C3" w:rsidP="00B558C3">
                              <w:pPr>
                                <w:rPr>
                                  <w:rFonts w:asciiTheme="majorBidi" w:hAnsiTheme="majorBidi" w:cstheme="majorBidi"/>
                                  <w:i/>
                                  <w:iCs/>
                                  <w:sz w:val="14"/>
                                  <w:szCs w:val="14"/>
                                </w:rPr>
                              </w:pPr>
                              <w:r w:rsidRPr="00D576B1">
                                <w:rPr>
                                  <w:rFonts w:asciiTheme="majorBidi" w:hAnsiTheme="majorBidi" w:cstheme="majorBidi"/>
                                  <w:i/>
                                  <w:iCs/>
                                  <w:sz w:val="14"/>
                                  <w:szCs w:val="14"/>
                                </w:rPr>
                                <w:t>N = 2,095 observations nested in 141 countries (1991-2018)</w:t>
                              </w:r>
                            </w:p>
                            <w:p w14:paraId="2A6443A3" w14:textId="47BAE4C0" w:rsidR="00B558C3" w:rsidRPr="00D576B1" w:rsidRDefault="00B558C3" w:rsidP="00B558C3">
                              <w:pPr>
                                <w:rPr>
                                  <w:rFonts w:asciiTheme="majorBidi" w:hAnsiTheme="majorBidi" w:cstheme="majorBidi"/>
                                  <w:i/>
                                  <w:iCs/>
                                  <w:sz w:val="14"/>
                                  <w:szCs w:val="14"/>
                                </w:rPr>
                              </w:pPr>
                              <w:r w:rsidRPr="00D576B1">
                                <w:rPr>
                                  <w:rFonts w:asciiTheme="majorBidi" w:hAnsiTheme="majorBidi" w:cstheme="majorBidi"/>
                                  <w:i/>
                                  <w:iCs/>
                                  <w:sz w:val="14"/>
                                  <w:szCs w:val="14"/>
                                </w:rPr>
                                <w:t>Data Source: Standardized World Income Inequality Database (SWIID v9.0)</w:t>
                              </w:r>
                              <w:r>
                                <w:rPr>
                                  <w:rFonts w:asciiTheme="majorBidi" w:hAnsiTheme="majorBidi" w:cstheme="majorBidi"/>
                                  <w:i/>
                                  <w:iCs/>
                                  <w:sz w:val="14"/>
                                  <w:szCs w:val="14"/>
                                </w:rPr>
                                <w:t xml:space="preserve">, World Development Indicators (World Bank 2021), and </w:t>
                              </w:r>
                              <w:r w:rsidRPr="00B558C3">
                                <w:rPr>
                                  <w:rFonts w:asciiTheme="majorBidi" w:hAnsiTheme="majorBidi" w:cstheme="majorBidi"/>
                                  <w:i/>
                                  <w:iCs/>
                                  <w:sz w:val="14"/>
                                  <w:szCs w:val="14"/>
                                </w:rPr>
                                <w:t>Economic Freedom of the World</w:t>
                              </w:r>
                              <w:r>
                                <w:rPr>
                                  <w:rFonts w:asciiTheme="majorBidi" w:hAnsiTheme="majorBidi" w:cstheme="majorBidi"/>
                                  <w:i/>
                                  <w:iCs/>
                                  <w:sz w:val="14"/>
                                  <w:szCs w:val="14"/>
                                </w:rPr>
                                <w:t xml:space="preserve"> (2021)</w:t>
                              </w:r>
                            </w:p>
                          </w:txbxContent>
                        </wps:txbx>
                        <wps:bodyPr rot="0" vert="horz" wrap="square" lIns="91440" tIns="45720" rIns="91440" bIns="45720" anchor="t" anchorCtr="0">
                          <a:noAutofit/>
                        </wps:bodyPr>
                      </wps:wsp>
                      <pic:pic xmlns:pic="http://schemas.openxmlformats.org/drawingml/2006/picture">
                        <pic:nvPicPr>
                          <pic:cNvPr id="15" name="Picture 15"/>
                          <pic:cNvPicPr>
                            <a:picLocks noChangeAspect="1"/>
                          </pic:cNvPicPr>
                        </pic:nvPicPr>
                        <pic:blipFill rotWithShape="1">
                          <a:blip r:embed="rId30" cstate="print">
                            <a:extLst>
                              <a:ext uri="{28A0092B-C50C-407E-A947-70E740481C1C}">
                                <a14:useLocalDpi xmlns:a14="http://schemas.microsoft.com/office/drawing/2010/main" val="0"/>
                              </a:ext>
                            </a:extLst>
                          </a:blip>
                          <a:srcRect l="3657" t="3719" r="2605" b="4414"/>
                          <a:stretch/>
                        </pic:blipFill>
                        <pic:spPr bwMode="auto">
                          <a:xfrm>
                            <a:off x="0" y="0"/>
                            <a:ext cx="5927725" cy="4305935"/>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47318059" id="Group 52" o:spid="_x0000_s1035" style="width:468pt;height:374.95pt;mso-position-horizontal-relative:char;mso-position-vertical-relative:line" coordsize="59436,4762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">
                <v:shape id="_x0000_s1036" type="#_x0000_t202" style="position:absolute;top:43344;width:59436;height:4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" stroked="f">
                  <v:textbox>
                    <w:txbxContent>
                      <w:p w14:paraId="31DA9A75" w14:textId="77777777" w:rsidR="00B558C3" w:rsidRPr="00D576B1" w:rsidRDefault="00B558C3" w:rsidP="00B558C3">
                        <w:pPr>
                          <w:rPr>
                            <w:rFonts w:asciiTheme="majorBidi" w:hAnsiTheme="majorBidi" w:cstheme="majorBidi"/>
                            <w:i/>
                            <w:iCs/>
                            <w:sz w:val="14"/>
                            <w:szCs w:val="14"/>
                          </w:rPr>
                        </w:pPr>
                        <w:r w:rsidRPr="00D576B1">
                          <w:rPr>
                            <w:rFonts w:asciiTheme="majorBidi" w:hAnsiTheme="majorBidi" w:cstheme="majorBidi"/>
                            <w:i/>
                            <w:iCs/>
                            <w:sz w:val="14"/>
                            <w:szCs w:val="14"/>
                          </w:rPr>
                          <w:t>N = 2,095 observations nested in 141 countries (1991-2018)</w:t>
                        </w:r>
                      </w:p>
                      <w:p w14:paraId="2A6443A3" w14:textId="47BAE4C0" w:rsidR="00B558C3" w:rsidRPr="00D576B1" w:rsidRDefault="00B558C3" w:rsidP="00B558C3">
                        <w:pPr>
                          <w:rPr>
                            <w:rFonts w:asciiTheme="majorBidi" w:hAnsiTheme="majorBidi" w:cstheme="majorBidi"/>
                            <w:i/>
                            <w:iCs/>
                            <w:sz w:val="14"/>
                            <w:szCs w:val="14"/>
                          </w:rPr>
                        </w:pPr>
                        <w:r w:rsidRPr="00D576B1">
                          <w:rPr>
                            <w:rFonts w:asciiTheme="majorBidi" w:hAnsiTheme="majorBidi" w:cstheme="majorBidi"/>
                            <w:i/>
                            <w:iCs/>
                            <w:sz w:val="14"/>
                            <w:szCs w:val="14"/>
                          </w:rPr>
                          <w:t>Data Source: Standardized World Income Inequality Database (SWIID v9.0)</w:t>
                        </w:r>
                        <w:r>
                          <w:rPr>
                            <w:rFonts w:asciiTheme="majorBidi" w:hAnsiTheme="majorBidi" w:cstheme="majorBidi"/>
                            <w:i/>
                            <w:iCs/>
                            <w:sz w:val="14"/>
                            <w:szCs w:val="14"/>
                          </w:rPr>
                          <w:t xml:space="preserve">, World Development Indicators (World Bank 2021), and </w:t>
                        </w:r>
                        <w:r w:rsidRPr="00B558C3">
                          <w:rPr>
                            <w:rFonts w:asciiTheme="majorBidi" w:hAnsiTheme="majorBidi" w:cstheme="majorBidi"/>
                            <w:i/>
                            <w:iCs/>
                            <w:sz w:val="14"/>
                            <w:szCs w:val="14"/>
                          </w:rPr>
                          <w:t>Economic Freedom of the World</w:t>
                        </w:r>
                        <w:r>
                          <w:rPr>
                            <w:rFonts w:asciiTheme="majorBidi" w:hAnsiTheme="majorBidi" w:cstheme="majorBidi"/>
                            <w:i/>
                            <w:iCs/>
                            <w:sz w:val="14"/>
                            <w:szCs w:val="14"/>
                          </w:rPr>
                          <w:t xml:space="preserve"> (2021)</w:t>
                        </w:r>
                      </w:p>
                    </w:txbxContent>
                  </v:textbox>
                </v:shape>
                <v:shape id="Picture 15" o:spid="_x0000_s1037" type="#_x0000_t75" style="position:absolute;width:59277;height:43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">
                  <v:imagedata r:id="rId31" o:title="" croptop="2437f" cropbottom="2893f" cropleft="2397f" cropright="1707f"/>
                </v:shape>
                <w10:anchorlock/>
              </v:group>
            </w:pict>
          </mc:Fallback>
        </mc:AlternateContent>
      </w:r>
    </w:p>
    <w:p w14:paraId="4E3CE72C" w14:textId="064828FA" w:rsidR="00704E73" w:rsidRPr="007E6C67" w:rsidRDefault="00704E73" w:rsidP="00704E73">
      <w:pPr>
        <w:pStyle w:val="Text"/>
      </w:pPr>
      <w:r w:rsidRPr="007E6C67">
        <w:lastRenderedPageBreak/>
        <w:t xml:space="preserve">The next step in my analyses is to condition GCMs on time-varying independent variables. </w:t>
      </w:r>
      <w:r w:rsidR="004B0BB0" w:rsidRPr="007E6C67">
        <w:fldChar w:fldCharType="begin"/>
      </w:r>
      <w:r w:rsidR="004B0BB0" w:rsidRPr="007E6C67">
        <w:instrText xml:space="preserve"> REF _Ref117006700 \h </w:instrText>
      </w:r>
      <w:r w:rsidR="007E6C67">
        <w:instrText xml:space="preserve"> \* MERGEFORMAT </w:instrText>
      </w:r>
      <w:r w:rsidR="004B0BB0" w:rsidRPr="007E6C67">
        <w:fldChar w:fldCharType="separate"/>
      </w:r>
      <w:r w:rsidR="006E743B" w:rsidRPr="007E6C67">
        <w:t xml:space="preserve">Figure </w:t>
      </w:r>
      <w:r w:rsidR="006E743B">
        <w:rPr>
          <w:noProof/>
        </w:rPr>
        <w:t>12</w:t>
      </w:r>
      <w:r w:rsidR="004B0BB0" w:rsidRPr="007E6C67">
        <w:fldChar w:fldCharType="end"/>
      </w:r>
      <w:r w:rsidRPr="007E6C67">
        <w:t xml:space="preserve"> illustrates the coefficients estimated for time-varying independent variables (for full models, see Appendix Table A4-3). Model 1 in </w:t>
      </w:r>
      <w:r w:rsidR="004B0BB0" w:rsidRPr="007E6C67">
        <w:fldChar w:fldCharType="begin"/>
      </w:r>
      <w:r w:rsidR="004B0BB0" w:rsidRPr="007E6C67">
        <w:instrText xml:space="preserve"> REF _Ref117006700 \h </w:instrText>
      </w:r>
      <w:r w:rsidR="007E6C67">
        <w:instrText xml:space="preserve"> \* MERGEFORMAT </w:instrText>
      </w:r>
      <w:r w:rsidR="004B0BB0" w:rsidRPr="007E6C67">
        <w:fldChar w:fldCharType="separate"/>
      </w:r>
      <w:r w:rsidR="006E743B" w:rsidRPr="007E6C67">
        <w:t xml:space="preserve">Figure </w:t>
      </w:r>
      <w:r w:rsidR="006E743B">
        <w:rPr>
          <w:noProof/>
        </w:rPr>
        <w:t>12</w:t>
      </w:r>
      <w:r w:rsidR="004B0BB0" w:rsidRPr="007E6C67">
        <w:fldChar w:fldCharType="end"/>
      </w:r>
      <w:r w:rsidR="004B0BB0" w:rsidRPr="007E6C67">
        <w:t xml:space="preserve"> </w:t>
      </w:r>
      <w:r w:rsidRPr="007E6C67">
        <w:t xml:space="preserve">replicates Clark’s (2020) study of the modified core model with more recent data and a different analytical strategy. As we can see from Model 1 in </w:t>
      </w:r>
      <w:r w:rsidR="00992A6E" w:rsidRPr="007E6C67">
        <w:fldChar w:fldCharType="begin"/>
      </w:r>
      <w:r w:rsidR="00992A6E" w:rsidRPr="007E6C67">
        <w:instrText xml:space="preserve"> REF _Ref117006700 \h </w:instrText>
      </w:r>
      <w:r w:rsidR="007E6C67">
        <w:instrText xml:space="preserve"> \* MERGEFORMAT </w:instrText>
      </w:r>
      <w:r w:rsidR="00992A6E" w:rsidRPr="007E6C67">
        <w:fldChar w:fldCharType="separate"/>
      </w:r>
      <w:r w:rsidR="006E743B" w:rsidRPr="007E6C67">
        <w:t xml:space="preserve">Figure </w:t>
      </w:r>
      <w:r w:rsidR="006E743B">
        <w:rPr>
          <w:noProof/>
        </w:rPr>
        <w:t>12</w:t>
      </w:r>
      <w:r w:rsidR="00992A6E" w:rsidRPr="007E6C67">
        <w:fldChar w:fldCharType="end"/>
      </w:r>
      <w:r w:rsidRPr="007E6C67">
        <w:t>, the stock of FDI has a curvilinear relationship (i.e., inverted U-shape) with the Gini coefficient (positive main effect and negative squared term). Model 2 interacts the effect of FDI with the binary OECD variable. As we can see, the main effect of the stock of FDI remains positive and statistically significant for non-OECD countries.</w:t>
      </w:r>
    </w:p>
    <w:p w14:paraId="117D6AFD" w14:textId="0888152A" w:rsidR="00704E73" w:rsidRPr="007E6C67" w:rsidRDefault="00704E73" w:rsidP="00704E73">
      <w:pPr>
        <w:pStyle w:val="Text"/>
      </w:pPr>
      <w:r w:rsidRPr="007E6C67">
        <w:t xml:space="preserve">Nevertheless, the square of the FDI for OECD countries is negative and statistically significant. </w:t>
      </w:r>
      <w:r w:rsidRPr="007E6C67">
        <w:fldChar w:fldCharType="begin"/>
      </w:r>
      <w:r w:rsidRPr="007E6C67">
        <w:instrText xml:space="preserve"> REF _Ref112421289 \h </w:instrText>
      </w:r>
      <w:r w:rsidR="007E6C67">
        <w:instrText xml:space="preserve"> \* MERGEFORMAT </w:instrText>
      </w:r>
      <w:r w:rsidRPr="007E6C67">
        <w:fldChar w:fldCharType="separate"/>
      </w:r>
      <w:r w:rsidR="006E743B" w:rsidRPr="007E6C67">
        <w:t xml:space="preserve">Figure </w:t>
      </w:r>
      <w:r w:rsidR="006E743B">
        <w:rPr>
          <w:noProof/>
        </w:rPr>
        <w:t>13</w:t>
      </w:r>
      <w:r w:rsidRPr="007E6C67">
        <w:fldChar w:fldCharType="end"/>
      </w:r>
      <w:r w:rsidRPr="007E6C67">
        <w:t xml:space="preserve"> illustrates this interaction. As we can see in this figure, the effect of FDI on income inequality appears to follow a linear path for non-OECD nations, while the curvilinear impact of FDI on the Gini coefficient, suggested by previous studies (Huang et al. 2020; Aghion and Howitt 1998), can only be observed in advanced (OECD) countries. This can be due to the fact that already developed countries possess the </w:t>
      </w:r>
      <w:bookmarkStart w:id="64" w:name="_Hlk114220905"/>
      <w:r w:rsidRPr="007E6C67">
        <w:t>absorptive capacity in terms of technology, infrastructure, labor organizations, and financial stability needed to fully and efficiently incorporate foreign investment in the local economy and ensure redistribution</w:t>
      </w:r>
      <w:bookmarkEnd w:id="64"/>
      <w:r w:rsidRPr="007E6C67">
        <w:t xml:space="preserve"> (Furceri and Loungani 2018; Wu and Hsu 2012), supporting </w:t>
      </w:r>
      <w:r w:rsidRPr="007E6C67">
        <w:rPr>
          <w:i/>
          <w:iCs/>
        </w:rPr>
        <w:t>Hypothesis I</w:t>
      </w:r>
      <w:r w:rsidRPr="007E6C67">
        <w:t xml:space="preserve"> discussed in the previous section.</w:t>
      </w:r>
    </w:p>
    <w:p w14:paraId="6EA29089" w14:textId="59E46DC7" w:rsidR="006A31DC" w:rsidRPr="007E6C67" w:rsidRDefault="00A248C5" w:rsidP="00E819C6">
      <w:pPr>
        <w:pStyle w:val="Text"/>
      </w:pPr>
      <w:r w:rsidRPr="007E6C67">
        <w:t xml:space="preserve">Among the other time-varying factors shown in </w:t>
      </w:r>
      <w:r w:rsidR="00992A6E" w:rsidRPr="007E6C67">
        <w:fldChar w:fldCharType="begin"/>
      </w:r>
      <w:r w:rsidR="00992A6E" w:rsidRPr="007E6C67">
        <w:instrText xml:space="preserve"> REF _Ref117006700 \h </w:instrText>
      </w:r>
      <w:r w:rsidR="007E6C67">
        <w:instrText xml:space="preserve"> \* MERGEFORMAT </w:instrText>
      </w:r>
      <w:r w:rsidR="00992A6E" w:rsidRPr="007E6C67">
        <w:fldChar w:fldCharType="separate"/>
      </w:r>
      <w:r w:rsidR="006E743B" w:rsidRPr="007E6C67">
        <w:t xml:space="preserve">Figure </w:t>
      </w:r>
      <w:r w:rsidR="006E743B">
        <w:rPr>
          <w:noProof/>
        </w:rPr>
        <w:t>12</w:t>
      </w:r>
      <w:r w:rsidR="00992A6E" w:rsidRPr="007E6C67">
        <w:fldChar w:fldCharType="end"/>
      </w:r>
      <w:r w:rsidRPr="007E6C67">
        <w:t xml:space="preserve">, an increase in the share of workers in both industrial and agricultural sectors, relative to </w:t>
      </w:r>
      <w:r w:rsidR="00492B16" w:rsidRPr="007E6C67">
        <w:t xml:space="preserve">the </w:t>
      </w:r>
      <w:r w:rsidRPr="007E6C67">
        <w:t xml:space="preserve">service sector, negatively affects income inequality, which is due to the fact that within-sector income inequality is higher in </w:t>
      </w:r>
      <w:r w:rsidR="00492B16" w:rsidRPr="007E6C67">
        <w:t xml:space="preserve">the </w:t>
      </w:r>
      <w:r w:rsidRPr="007E6C67">
        <w:t xml:space="preserve">service </w:t>
      </w:r>
      <w:r w:rsidR="00492B16" w:rsidRPr="007E6C67">
        <w:t>sector (Kwon 2014</w:t>
      </w:r>
      <w:r w:rsidR="004774B3" w:rsidRPr="007E6C67">
        <w:t>; Clark 2020</w:t>
      </w:r>
      <w:r w:rsidR="00492B16" w:rsidRPr="007E6C67">
        <w:t>)</w:t>
      </w:r>
      <w:r w:rsidRPr="007E6C67">
        <w:t xml:space="preserve">. According to Model 1 in </w:t>
      </w:r>
      <w:r w:rsidR="00992A6E" w:rsidRPr="007E6C67">
        <w:fldChar w:fldCharType="begin"/>
      </w:r>
      <w:r w:rsidR="00992A6E" w:rsidRPr="007E6C67">
        <w:instrText xml:space="preserve"> REF _Ref117006700 \h </w:instrText>
      </w:r>
      <w:r w:rsidR="007E6C67">
        <w:instrText xml:space="preserve"> \* MERGEFORMAT </w:instrText>
      </w:r>
      <w:r w:rsidR="00992A6E" w:rsidRPr="007E6C67">
        <w:fldChar w:fldCharType="separate"/>
      </w:r>
      <w:r w:rsidR="006E743B" w:rsidRPr="007E6C67">
        <w:t xml:space="preserve">Figure </w:t>
      </w:r>
      <w:r w:rsidR="006E743B">
        <w:rPr>
          <w:noProof/>
        </w:rPr>
        <w:t>12</w:t>
      </w:r>
      <w:r w:rsidR="00992A6E" w:rsidRPr="007E6C67">
        <w:fldChar w:fldCharType="end"/>
      </w:r>
      <w:r w:rsidRPr="007E6C67">
        <w:t xml:space="preserve">, </w:t>
      </w:r>
      <w:r w:rsidR="00B75024" w:rsidRPr="007E6C67">
        <w:t xml:space="preserve">a </w:t>
      </w:r>
      <w:r w:rsidRPr="007E6C67">
        <w:t xml:space="preserve">1% increase in the share of workers </w:t>
      </w:r>
      <w:r w:rsidR="00492B16" w:rsidRPr="007E6C67">
        <w:t xml:space="preserve">in the industrial sector decreases the Gini coefficient by 0.11%. Similarly, </w:t>
      </w:r>
      <w:r w:rsidR="00B75024" w:rsidRPr="007E6C67">
        <w:t xml:space="preserve">a </w:t>
      </w:r>
      <w:r w:rsidR="00492B16" w:rsidRPr="007E6C67">
        <w:t xml:space="preserve">1% increase in the share of workers in </w:t>
      </w:r>
      <w:r w:rsidR="00B75024" w:rsidRPr="007E6C67">
        <w:t xml:space="preserve">the </w:t>
      </w:r>
      <w:r w:rsidR="00492B16" w:rsidRPr="007E6C67">
        <w:t xml:space="preserve">agricultural sector is associated with </w:t>
      </w:r>
      <w:r w:rsidR="00B75024" w:rsidRPr="007E6C67">
        <w:t xml:space="preserve">an </w:t>
      </w:r>
      <w:r w:rsidR="00492B16" w:rsidRPr="007E6C67">
        <w:lastRenderedPageBreak/>
        <w:t xml:space="preserve">approximately 0.03% decline in the Gini coefficient. </w:t>
      </w:r>
      <w:r w:rsidR="00E819C6" w:rsidRPr="007E6C67">
        <w:t xml:space="preserve">Population growth as a time-varying independent variable has a positive and statistically significant relationship with income inequality. Model 1 in </w:t>
      </w:r>
      <w:r w:rsidR="00986148" w:rsidRPr="007E6C67">
        <w:fldChar w:fldCharType="begin"/>
      </w:r>
      <w:r w:rsidR="00986148" w:rsidRPr="007E6C67">
        <w:instrText xml:space="preserve"> REF _Ref117006700 \h </w:instrText>
      </w:r>
      <w:r w:rsidR="007E6C67">
        <w:instrText xml:space="preserve"> \* MERGEFORMAT </w:instrText>
      </w:r>
      <w:r w:rsidR="00986148" w:rsidRPr="007E6C67">
        <w:fldChar w:fldCharType="separate"/>
      </w:r>
      <w:r w:rsidR="006E743B" w:rsidRPr="007E6C67">
        <w:t xml:space="preserve">Figure </w:t>
      </w:r>
      <w:r w:rsidR="006E743B">
        <w:rPr>
          <w:noProof/>
        </w:rPr>
        <w:t>12</w:t>
      </w:r>
      <w:r w:rsidR="00986148" w:rsidRPr="007E6C67">
        <w:fldChar w:fldCharType="end"/>
      </w:r>
      <w:r w:rsidR="00E819C6" w:rsidRPr="007E6C67">
        <w:t xml:space="preserve"> predicts that </w:t>
      </w:r>
      <w:r w:rsidR="00B75024" w:rsidRPr="007E6C67">
        <w:t xml:space="preserve">a </w:t>
      </w:r>
      <w:r w:rsidR="00E819C6" w:rsidRPr="007E6C67">
        <w:t xml:space="preserve">1% increase in the size of the population will increase the Gini coefficient by 0.05%. </w:t>
      </w:r>
    </w:p>
    <w:p w14:paraId="403B15C7" w14:textId="16666689" w:rsidR="006A31DC" w:rsidRPr="007E6C67" w:rsidRDefault="006A31DC" w:rsidP="006A31DC">
      <w:pPr>
        <w:pStyle w:val="Caption"/>
      </w:pPr>
      <w:bookmarkStart w:id="65" w:name="_Ref112421289"/>
      <w:bookmarkStart w:id="66" w:name="_Toc117007136"/>
      <w:r w:rsidRPr="007E6C67">
        <w:t xml:space="preserve">Figure </w:t>
      </w:r>
      <w:fldSimple w:instr=" SEQ Figure \* ARABIC ">
        <w:r w:rsidR="006E743B">
          <w:rPr>
            <w:noProof/>
          </w:rPr>
          <w:t>13</w:t>
        </w:r>
      </w:fldSimple>
      <w:bookmarkEnd w:id="65"/>
      <w:r w:rsidRPr="007E6C67">
        <w:t>. The Effect of FDI on Income Inequality for OECD and Non-OECD Countries.</w:t>
      </w:r>
      <w:bookmarkEnd w:id="66"/>
    </w:p>
    <w:p w14:paraId="55524B6C" w14:textId="03C62EC9" w:rsidR="00540054" w:rsidRPr="007E6C67" w:rsidRDefault="00540054" w:rsidP="00540054">
      <w:r w:rsidRPr="007E6C67">
        <w:rPr>
          <w:noProof/>
        </w:rPr>
        <mc:AlternateContent>
          <mc:Choice Requires="wpg">
            <w:drawing>
              <wp:inline distT="0" distB="0" distL="0" distR="0" wp14:anchorId="64FD9648" wp14:editId="10398327">
                <wp:extent cx="5943600" cy="4617720"/>
                <wp:effectExtent l="0" t="0" r="0" b="0"/>
                <wp:docPr id="6" name="Group 6"/>
                <wp:cNvGraphicFramePr/>
                <a:graphic xmlns:a="http://schemas.openxmlformats.org/drawingml/2006/main">
                  <a:graphicData uri="http://schemas.microsoft.com/office/word/2010/wordprocessingGroup">
                    <wpg:wgp>
                      <wpg:cNvGrpSpPr/>
                      <wpg:grpSpPr>
                        <a:xfrm>
                          <a:off x="0" y="0"/>
                          <a:ext cx="5943600" cy="4617720"/>
                          <a:chOff x="0" y="0"/>
                          <a:chExt cx="5949950" cy="4622837"/>
                        </a:xfrm>
                      </wpg:grpSpPr>
                      <pic:pic xmlns:pic="http://schemas.openxmlformats.org/drawingml/2006/picture">
                        <pic:nvPicPr>
                          <pic:cNvPr id="3" name="Picture 3"/>
                          <pic:cNvPicPr>
                            <a:picLocks noChangeAspect="1"/>
                          </pic:cNvPicPr>
                        </pic:nvPicPr>
                        <pic:blipFill rotWithShape="1">
                          <a:blip r:embed="rId32" cstate="print">
                            <a:extLst>
                              <a:ext uri="{28A0092B-C50C-407E-A947-70E740481C1C}">
                                <a14:useLocalDpi xmlns:a14="http://schemas.microsoft.com/office/drawing/2010/main" val="0"/>
                              </a:ext>
                            </a:extLst>
                          </a:blip>
                          <a:srcRect l="2141" t="1835" r="1552" b="5233"/>
                          <a:stretch/>
                        </pic:blipFill>
                        <pic:spPr bwMode="auto">
                          <a:xfrm>
                            <a:off x="0" y="0"/>
                            <a:ext cx="5949950" cy="4181475"/>
                          </a:xfrm>
                          <a:prstGeom prst="rect">
                            <a:avLst/>
                          </a:prstGeom>
                          <a:ln>
                            <a:noFill/>
                          </a:ln>
                          <a:extLst>
                            <a:ext uri="{53640926-AAD7-44D8-BBD7-CCE9431645EC}">
                              <a14:shadowObscured xmlns:a14="http://schemas.microsoft.com/office/drawing/2010/main"/>
                            </a:ext>
                          </a:extLst>
                        </pic:spPr>
                      </pic:pic>
                      <wps:wsp>
                        <wps:cNvPr id="55" name="Text Box 2"/>
                        <wps:cNvSpPr txBox="1">
                          <a:spLocks noChangeArrowheads="1"/>
                        </wps:cNvSpPr>
                        <wps:spPr bwMode="auto">
                          <a:xfrm>
                            <a:off x="0" y="4195482"/>
                            <a:ext cx="5941695" cy="427355"/>
                          </a:xfrm>
                          <a:prstGeom prst="rect">
                            <a:avLst/>
                          </a:prstGeom>
                          <a:solidFill>
                            <a:srgbClr val="FFFFFF"/>
                          </a:solidFill>
                          <a:ln w="9525">
                            <a:noFill/>
                            <a:miter lim="800000"/>
                            <a:headEnd/>
                            <a:tailEnd/>
                          </a:ln>
                        </wps:spPr>
                        <wps:txbx>
                          <w:txbxContent>
                            <w:p w14:paraId="5D149F4D" w14:textId="77777777" w:rsidR="00540054" w:rsidRPr="00D576B1" w:rsidRDefault="00540054" w:rsidP="00540054">
                              <w:pPr>
                                <w:rPr>
                                  <w:rFonts w:asciiTheme="majorBidi" w:hAnsiTheme="majorBidi" w:cstheme="majorBidi"/>
                                  <w:i/>
                                  <w:iCs/>
                                  <w:sz w:val="14"/>
                                  <w:szCs w:val="14"/>
                                </w:rPr>
                              </w:pPr>
                              <w:r w:rsidRPr="00D576B1">
                                <w:rPr>
                                  <w:rFonts w:asciiTheme="majorBidi" w:hAnsiTheme="majorBidi" w:cstheme="majorBidi"/>
                                  <w:i/>
                                  <w:iCs/>
                                  <w:sz w:val="14"/>
                                  <w:szCs w:val="14"/>
                                </w:rPr>
                                <w:t>N = 2,095 observations nested in 141 countries (1991-2018)</w:t>
                              </w:r>
                            </w:p>
                            <w:p w14:paraId="7B30374B" w14:textId="77777777" w:rsidR="00540054" w:rsidRPr="00D576B1" w:rsidRDefault="00540054" w:rsidP="00540054">
                              <w:pPr>
                                <w:rPr>
                                  <w:rFonts w:asciiTheme="majorBidi" w:hAnsiTheme="majorBidi" w:cstheme="majorBidi"/>
                                  <w:i/>
                                  <w:iCs/>
                                  <w:sz w:val="14"/>
                                  <w:szCs w:val="14"/>
                                </w:rPr>
                              </w:pPr>
                              <w:r w:rsidRPr="00D576B1">
                                <w:rPr>
                                  <w:rFonts w:asciiTheme="majorBidi" w:hAnsiTheme="majorBidi" w:cstheme="majorBidi"/>
                                  <w:i/>
                                  <w:iCs/>
                                  <w:sz w:val="14"/>
                                  <w:szCs w:val="14"/>
                                </w:rPr>
                                <w:t>Data Source: Standardized World Income Inequality Database (SWIID v9.0)</w:t>
                              </w:r>
                              <w:r>
                                <w:rPr>
                                  <w:rFonts w:asciiTheme="majorBidi" w:hAnsiTheme="majorBidi" w:cstheme="majorBidi"/>
                                  <w:i/>
                                  <w:iCs/>
                                  <w:sz w:val="14"/>
                                  <w:szCs w:val="14"/>
                                </w:rPr>
                                <w:t xml:space="preserve">, World Development Indicators (World Bank 2021), and </w:t>
                              </w:r>
                              <w:r w:rsidRPr="00B558C3">
                                <w:rPr>
                                  <w:rFonts w:asciiTheme="majorBidi" w:hAnsiTheme="majorBidi" w:cstheme="majorBidi"/>
                                  <w:i/>
                                  <w:iCs/>
                                  <w:sz w:val="14"/>
                                  <w:szCs w:val="14"/>
                                </w:rPr>
                                <w:t>Economic Freedom of the World</w:t>
                              </w:r>
                              <w:r>
                                <w:rPr>
                                  <w:rFonts w:asciiTheme="majorBidi" w:hAnsiTheme="majorBidi" w:cstheme="majorBidi"/>
                                  <w:i/>
                                  <w:iCs/>
                                  <w:sz w:val="14"/>
                                  <w:szCs w:val="14"/>
                                </w:rPr>
                                <w:t xml:space="preserve"> (2021)</w:t>
                              </w:r>
                            </w:p>
                          </w:txbxContent>
                        </wps:txbx>
                        <wps:bodyPr rot="0" vert="horz" wrap="square" lIns="91440" tIns="45720" rIns="91440" bIns="45720" anchor="t" anchorCtr="0">
                          <a:noAutofit/>
                        </wps:bodyPr>
                      </wps:wsp>
                    </wpg:wgp>
                  </a:graphicData>
                </a:graphic>
              </wp:inline>
            </w:drawing>
          </mc:Choice>
          <mc:Fallback>
            <w:pict>
              <v:group w14:anchorId="64FD9648" id="Group 6" o:spid="_x0000_s1038" style="width:468pt;height:363.6pt;mso-position-horizontal-relative:char;mso-position-vertical-relative:line" coordsize="59499,4622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">
                <v:shape id="Picture 3" o:spid="_x0000_s1039" type="#_x0000_t75" style="position:absolute;width:59499;height:41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">
                  <v:imagedata r:id="rId33" o:title="" croptop="1203f" cropbottom="3429f" cropleft="1403f" cropright="1017f"/>
                </v:shape>
                <v:shape id="_x0000_s1040" type="#_x0000_t202" style="position:absolute;top:41954;width:59416;height:4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" stroked="f">
                  <v:textbox>
                    <w:txbxContent>
                      <w:p w14:paraId="5D149F4D" w14:textId="77777777" w:rsidR="00540054" w:rsidRPr="00D576B1" w:rsidRDefault="00540054" w:rsidP="00540054">
                        <w:pPr>
                          <w:rPr>
                            <w:rFonts w:asciiTheme="majorBidi" w:hAnsiTheme="majorBidi" w:cstheme="majorBidi"/>
                            <w:i/>
                            <w:iCs/>
                            <w:sz w:val="14"/>
                            <w:szCs w:val="14"/>
                          </w:rPr>
                        </w:pPr>
                        <w:r w:rsidRPr="00D576B1">
                          <w:rPr>
                            <w:rFonts w:asciiTheme="majorBidi" w:hAnsiTheme="majorBidi" w:cstheme="majorBidi"/>
                            <w:i/>
                            <w:iCs/>
                            <w:sz w:val="14"/>
                            <w:szCs w:val="14"/>
                          </w:rPr>
                          <w:t>N = 2,095 observations nested in 141 countries (1991-2018)</w:t>
                        </w:r>
                      </w:p>
                      <w:p w14:paraId="7B30374B" w14:textId="77777777" w:rsidR="00540054" w:rsidRPr="00D576B1" w:rsidRDefault="00540054" w:rsidP="00540054">
                        <w:pPr>
                          <w:rPr>
                            <w:rFonts w:asciiTheme="majorBidi" w:hAnsiTheme="majorBidi" w:cstheme="majorBidi"/>
                            <w:i/>
                            <w:iCs/>
                            <w:sz w:val="14"/>
                            <w:szCs w:val="14"/>
                          </w:rPr>
                        </w:pPr>
                        <w:r w:rsidRPr="00D576B1">
                          <w:rPr>
                            <w:rFonts w:asciiTheme="majorBidi" w:hAnsiTheme="majorBidi" w:cstheme="majorBidi"/>
                            <w:i/>
                            <w:iCs/>
                            <w:sz w:val="14"/>
                            <w:szCs w:val="14"/>
                          </w:rPr>
                          <w:t>Data Source: Standardized World Income Inequality Database (SWIID v9.0)</w:t>
                        </w:r>
                        <w:r>
                          <w:rPr>
                            <w:rFonts w:asciiTheme="majorBidi" w:hAnsiTheme="majorBidi" w:cstheme="majorBidi"/>
                            <w:i/>
                            <w:iCs/>
                            <w:sz w:val="14"/>
                            <w:szCs w:val="14"/>
                          </w:rPr>
                          <w:t xml:space="preserve">, World Development Indicators (World Bank 2021), and </w:t>
                        </w:r>
                        <w:r w:rsidRPr="00B558C3">
                          <w:rPr>
                            <w:rFonts w:asciiTheme="majorBidi" w:hAnsiTheme="majorBidi" w:cstheme="majorBidi"/>
                            <w:i/>
                            <w:iCs/>
                            <w:sz w:val="14"/>
                            <w:szCs w:val="14"/>
                          </w:rPr>
                          <w:t>Economic Freedom of the World</w:t>
                        </w:r>
                        <w:r>
                          <w:rPr>
                            <w:rFonts w:asciiTheme="majorBidi" w:hAnsiTheme="majorBidi" w:cstheme="majorBidi"/>
                            <w:i/>
                            <w:iCs/>
                            <w:sz w:val="14"/>
                            <w:szCs w:val="14"/>
                          </w:rPr>
                          <w:t xml:space="preserve"> (2021)</w:t>
                        </w:r>
                      </w:p>
                    </w:txbxContent>
                  </v:textbox>
                </v:shape>
                <w10:anchorlock/>
              </v:group>
            </w:pict>
          </mc:Fallback>
        </mc:AlternateContent>
      </w:r>
    </w:p>
    <w:p w14:paraId="2532D211" w14:textId="4F6D4134" w:rsidR="00455CE5" w:rsidRPr="007E6C67" w:rsidRDefault="00455CE5" w:rsidP="00EF2A9C">
      <w:pPr>
        <w:pStyle w:val="Text"/>
        <w:ind w:firstLine="0"/>
        <w:rPr>
          <w:rFonts w:cstheme="majorBidi"/>
        </w:rPr>
      </w:pPr>
    </w:p>
    <w:p w14:paraId="7AA1E00E" w14:textId="59165606" w:rsidR="00466FC7" w:rsidRPr="007E6C67" w:rsidRDefault="00AD300D" w:rsidP="00466FC7">
      <w:pPr>
        <w:pStyle w:val="Text"/>
      </w:pPr>
      <w:r w:rsidRPr="007E6C67">
        <w:t>Migrant population</w:t>
      </w:r>
      <w:r w:rsidR="009B209A" w:rsidRPr="007E6C67">
        <w:t xml:space="preserve"> size has a positive and statistically significant relationship with income inequality. As Model 1 in </w:t>
      </w:r>
      <w:r w:rsidR="00986148" w:rsidRPr="007E6C67">
        <w:fldChar w:fldCharType="begin"/>
      </w:r>
      <w:r w:rsidR="00986148" w:rsidRPr="007E6C67">
        <w:instrText xml:space="preserve"> REF _Ref117006700 \h </w:instrText>
      </w:r>
      <w:r w:rsidR="007E6C67">
        <w:instrText xml:space="preserve"> \* MERGEFORMAT </w:instrText>
      </w:r>
      <w:r w:rsidR="00986148" w:rsidRPr="007E6C67">
        <w:fldChar w:fldCharType="separate"/>
      </w:r>
      <w:r w:rsidR="006E743B" w:rsidRPr="007E6C67">
        <w:t xml:space="preserve">Figure </w:t>
      </w:r>
      <w:r w:rsidR="006E743B">
        <w:rPr>
          <w:noProof/>
        </w:rPr>
        <w:t>12</w:t>
      </w:r>
      <w:r w:rsidR="00986148" w:rsidRPr="007E6C67">
        <w:fldChar w:fldCharType="end"/>
      </w:r>
      <w:r w:rsidR="009B209A" w:rsidRPr="007E6C67">
        <w:t xml:space="preserve"> shows, </w:t>
      </w:r>
      <w:r w:rsidR="00B75024" w:rsidRPr="007E6C67">
        <w:t xml:space="preserve">a </w:t>
      </w:r>
      <w:r w:rsidR="009B209A" w:rsidRPr="007E6C67">
        <w:t xml:space="preserve">1% increase in the size of the migrant (foreign-born) population increases the Gini coefficient by 0.04%. Conversely, the government size (i.e., the degree to which the state is involved in the economy) tends to reduce income </w:t>
      </w:r>
      <w:r w:rsidR="009B209A" w:rsidRPr="007E6C67">
        <w:lastRenderedPageBreak/>
        <w:t>inequality within nations</w:t>
      </w:r>
      <w:r w:rsidR="00B75024" w:rsidRPr="007E6C67">
        <w:t>,</w:t>
      </w:r>
      <w:r w:rsidR="009B209A" w:rsidRPr="007E6C67">
        <w:t xml:space="preserve"> as</w:t>
      </w:r>
      <w:r w:rsidR="00B75024" w:rsidRPr="007E6C67">
        <w:t xml:space="preserve"> a </w:t>
      </w:r>
      <w:r w:rsidR="009B209A" w:rsidRPr="007E6C67">
        <w:t xml:space="preserve">1% increase in the government size index is associated with </w:t>
      </w:r>
      <w:r w:rsidR="00B75024" w:rsidRPr="007E6C67">
        <w:t xml:space="preserve">an </w:t>
      </w:r>
      <w:r w:rsidR="009B209A" w:rsidRPr="007E6C67">
        <w:t>approximately 0.02% decrease in the Gini coefficient. Moreover, labor regulation, female representation, and female labor force participation are also predicted to reduce income inequality.</w:t>
      </w:r>
      <w:r w:rsidR="00197D6A" w:rsidRPr="007E6C67">
        <w:t xml:space="preserve"> Model 1 in </w:t>
      </w:r>
      <w:r w:rsidR="00986148" w:rsidRPr="007E6C67">
        <w:fldChar w:fldCharType="begin"/>
      </w:r>
      <w:r w:rsidR="00986148" w:rsidRPr="007E6C67">
        <w:instrText xml:space="preserve"> REF _Ref117006700 \h </w:instrText>
      </w:r>
      <w:r w:rsidR="007E6C67">
        <w:instrText xml:space="preserve"> \* MERGEFORMAT </w:instrText>
      </w:r>
      <w:r w:rsidR="00986148" w:rsidRPr="007E6C67">
        <w:fldChar w:fldCharType="separate"/>
      </w:r>
      <w:r w:rsidR="006E743B" w:rsidRPr="007E6C67">
        <w:t xml:space="preserve">Figure </w:t>
      </w:r>
      <w:r w:rsidR="006E743B">
        <w:rPr>
          <w:noProof/>
        </w:rPr>
        <w:t>12</w:t>
      </w:r>
      <w:r w:rsidR="00986148" w:rsidRPr="007E6C67">
        <w:fldChar w:fldCharType="end"/>
      </w:r>
      <w:r w:rsidR="00197D6A" w:rsidRPr="007E6C67">
        <w:t xml:space="preserve"> suggests that </w:t>
      </w:r>
      <w:r w:rsidR="00B75024" w:rsidRPr="007E6C67">
        <w:t xml:space="preserve">a </w:t>
      </w:r>
      <w:r w:rsidR="00197D6A" w:rsidRPr="007E6C67">
        <w:t>1% increase in labor regulation index, female representation, and female labor force participation reduces the Gini coefficient by 0.07%, 0.12%, and 0.09%</w:t>
      </w:r>
      <w:r w:rsidR="00B75024" w:rsidRPr="007E6C67">
        <w:t>, respectively</w:t>
      </w:r>
      <w:r w:rsidR="00197D6A" w:rsidRPr="007E6C67">
        <w:t>.</w:t>
      </w:r>
    </w:p>
    <w:p w14:paraId="6886ED80" w14:textId="2EC28932" w:rsidR="0072265A" w:rsidRPr="007E6C67" w:rsidRDefault="00DF7A74" w:rsidP="005813B9">
      <w:pPr>
        <w:pStyle w:val="Text"/>
      </w:pPr>
      <w:r w:rsidRPr="007E6C67">
        <w:t>The second part of the analyses focuses on the sectoral distribution of FDI and its effects on income inequality. As discussed earlier, the literature is inconclusive regarding the impact of foreign capital on the Gini coefficient. Thus, scholars have called for a more nuance</w:t>
      </w:r>
      <w:r w:rsidR="003304C3" w:rsidRPr="007E6C67">
        <w:t>d</w:t>
      </w:r>
      <w:r w:rsidRPr="007E6C67">
        <w:t xml:space="preserve"> analysis of the relationship between FDI and income inequality that takes into account the sectoral nature of foreign capital (Clark 2020)</w:t>
      </w:r>
      <w:r w:rsidR="005813B9" w:rsidRPr="007E6C67">
        <w:t xml:space="preserve"> to test </w:t>
      </w:r>
      <w:r w:rsidR="005813B9" w:rsidRPr="007E6C67">
        <w:rPr>
          <w:i/>
          <w:iCs/>
        </w:rPr>
        <w:t>Hypothesis II</w:t>
      </w:r>
      <w:r w:rsidR="005813B9" w:rsidRPr="007E6C67">
        <w:t xml:space="preserve"> discussed above.</w:t>
      </w:r>
      <w:r w:rsidRPr="007E6C67">
        <w:t xml:space="preserve"> </w:t>
      </w:r>
      <w:r w:rsidR="005813B9" w:rsidRPr="007E6C67">
        <w:t>For this purpose</w:t>
      </w:r>
      <w:r w:rsidR="003141EE" w:rsidRPr="007E6C67">
        <w:t>, I use the information provided by the Investment Map of the International Trade Center (ITC)</w:t>
      </w:r>
      <w:r w:rsidR="00193B4D" w:rsidRPr="007E6C67">
        <w:t>,</w:t>
      </w:r>
      <w:r w:rsidR="00C95C9A" w:rsidRPr="007E6C67">
        <w:t xml:space="preserve"> </w:t>
      </w:r>
      <w:r w:rsidR="00193B4D" w:rsidRPr="007E6C67">
        <w:t>which</w:t>
      </w:r>
      <w:r w:rsidR="00C95C9A" w:rsidRPr="007E6C67">
        <w:t xml:space="preserve"> includes a breakdown of FDI between three sectors of the economy. In addition to the share of FDI in each sector, I introduce two new indices to measure the evenness/unevenness of the distribution of FDI among the sectors of the economy. </w:t>
      </w:r>
    </w:p>
    <w:p w14:paraId="38FD91FF" w14:textId="615EDD9D" w:rsidR="00494E66" w:rsidRPr="007E6C67" w:rsidRDefault="00C95C9A" w:rsidP="005813B9">
      <w:pPr>
        <w:pStyle w:val="Text"/>
      </w:pPr>
      <w:r w:rsidRPr="007E6C67">
        <w:t>The first index is called the FDI Pluralism Index. To create this measure, I follow Clark’s (2020) rationale for the sector pluralism index. This measure simpl</w:t>
      </w:r>
      <w:r w:rsidR="00193B4D" w:rsidRPr="007E6C67">
        <w:t>y</w:t>
      </w:r>
      <w:r w:rsidRPr="007E6C67">
        <w:t xml:space="preserve"> multiplies the share of FDI in each sector. By definition, the product of the shares of FDI in each sector </w:t>
      </w:r>
      <w:r w:rsidR="00B25BF1" w:rsidRPr="007E6C67">
        <w:t>will yield a lower value if FDI is concentrated in one sector. For example, if 80% of FDI is concentrated in the secondary sector, while the share of FDI in the primary sector is only 5%</w:t>
      </w:r>
      <w:r w:rsidR="00193B4D" w:rsidRPr="007E6C67">
        <w:t>,</w:t>
      </w:r>
      <w:r w:rsidR="00B25BF1" w:rsidRPr="007E6C67">
        <w:t xml:space="preserve"> and the remaining 15% goes to the tertiary sector, the FDI Pluralism Index will be 6,000. On the other hand, in </w:t>
      </w:r>
      <w:r w:rsidR="00193B4D" w:rsidRPr="007E6C67">
        <w:t xml:space="preserve">the </w:t>
      </w:r>
      <w:r w:rsidR="00B25BF1" w:rsidRPr="007E6C67">
        <w:t xml:space="preserve">case of more evenly distributed foreign capital (40% in the tertiary, 30% in the secondary, and 30% in the primary sector), the FDI Pluralism Index will yield a higher value (i.e., 72,000). </w:t>
      </w:r>
      <w:r w:rsidR="00B25BF1" w:rsidRPr="007E6C67">
        <w:lastRenderedPageBreak/>
        <w:t xml:space="preserve">Therefore, higher values of the FDI Pluralism Index show </w:t>
      </w:r>
      <w:r w:rsidR="00494E66" w:rsidRPr="007E6C67">
        <w:t>a more even distribution of foreign capital in a host economy. So, considering the hypothesis above, the relationship between FDI Pluralism Index and income inequality (Gini) should be negative.</w:t>
      </w:r>
    </w:p>
    <w:p w14:paraId="46625199" w14:textId="189811A1" w:rsidR="00466FC7" w:rsidRPr="007E6C67" w:rsidRDefault="00466FC7" w:rsidP="00466FC7">
      <w:pPr>
        <w:pStyle w:val="Caption"/>
      </w:pPr>
      <w:bookmarkStart w:id="67" w:name="_Ref112498406"/>
      <w:bookmarkStart w:id="68" w:name="_Toc117007137"/>
      <w:r w:rsidRPr="007E6C67">
        <w:t xml:space="preserve">Figure </w:t>
      </w:r>
      <w:fldSimple w:instr=" SEQ Figure \* ARABIC ">
        <w:r w:rsidR="006E743B">
          <w:rPr>
            <w:noProof/>
          </w:rPr>
          <w:t>14</w:t>
        </w:r>
      </w:fldSimple>
      <w:bookmarkEnd w:id="67"/>
      <w:r w:rsidRPr="007E6C67">
        <w:t>. Schematic Illustration of Hypothetical Lorenz Curves and Corresponding Gini Coefficients for Four Categories.</w:t>
      </w:r>
      <w:bookmarkEnd w:id="68"/>
    </w:p>
    <w:p w14:paraId="5D2E26DB" w14:textId="4997248F" w:rsidR="009A73D2" w:rsidRPr="007E6C67" w:rsidRDefault="001F25ED" w:rsidP="00466FC7">
      <w:pPr>
        <w:pStyle w:val="Caption"/>
        <w:rPr>
          <w:rFonts w:cstheme="majorBidi"/>
        </w:rPr>
      </w:pPr>
      <w:r w:rsidRPr="007E6C67">
        <w:rPr>
          <w:rFonts w:cstheme="majorBidi"/>
          <w:noProof/>
        </w:rPr>
        <w:drawing>
          <wp:inline distT="0" distB="0" distL="0" distR="0" wp14:anchorId="2D90D30B" wp14:editId="0B25F0E4">
            <wp:extent cx="5951855" cy="3867150"/>
            <wp:effectExtent l="0" t="0" r="0" b="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rotWithShape="1">
                    <a:blip r:embed="rId34" cstate="print">
                      <a:extLst>
                        <a:ext uri="{28A0092B-C50C-407E-A947-70E740481C1C}">
                          <a14:useLocalDpi xmlns:a14="http://schemas.microsoft.com/office/drawing/2010/main" val="0"/>
                        </a:ext>
                      </a:extLst>
                    </a:blip>
                    <a:srcRect l="1037" t="1067" r="1297" b="975"/>
                    <a:stretch/>
                  </pic:blipFill>
                  <pic:spPr bwMode="auto">
                    <a:xfrm>
                      <a:off x="0" y="0"/>
                      <a:ext cx="5951855" cy="3867150"/>
                    </a:xfrm>
                    <a:prstGeom prst="rect">
                      <a:avLst/>
                    </a:prstGeom>
                    <a:ln>
                      <a:noFill/>
                    </a:ln>
                    <a:extLst>
                      <a:ext uri="{53640926-AAD7-44D8-BBD7-CCE9431645EC}">
                        <a14:shadowObscured xmlns:a14="http://schemas.microsoft.com/office/drawing/2010/main"/>
                      </a:ext>
                    </a:extLst>
                  </pic:spPr>
                </pic:pic>
              </a:graphicData>
            </a:graphic>
          </wp:inline>
        </w:drawing>
      </w:r>
    </w:p>
    <w:p w14:paraId="19F89617" w14:textId="0AD08FA2" w:rsidR="009A73D2" w:rsidRPr="007E6C67" w:rsidRDefault="009A73D2" w:rsidP="00233F35">
      <w:pPr>
        <w:pStyle w:val="Text"/>
        <w:ind w:firstLine="0"/>
        <w:rPr>
          <w:rFonts w:cstheme="majorBidi"/>
        </w:rPr>
      </w:pPr>
    </w:p>
    <w:p w14:paraId="77FEC83B" w14:textId="579B4AE4" w:rsidR="00233F35" w:rsidRPr="007E6C67" w:rsidRDefault="00233F35" w:rsidP="00233F35">
      <w:pPr>
        <w:pStyle w:val="Text"/>
        <w:rPr>
          <w:rFonts w:cstheme="majorBidi"/>
        </w:rPr>
      </w:pPr>
      <w:r w:rsidRPr="007E6C67">
        <w:t>The second measure I will use to capture the evenness of the distribution of FDI is called the FDI Sectoral Gini</w:t>
      </w:r>
      <w:r w:rsidR="00285A6D" w:rsidRPr="007E6C67">
        <w:t xml:space="preserve"> Coefficient</w:t>
      </w:r>
      <w:r w:rsidRPr="007E6C67">
        <w:t xml:space="preserve">. </w:t>
      </w:r>
      <w:r w:rsidRPr="007E6C67">
        <w:rPr>
          <w:rFonts w:cstheme="majorBidi"/>
        </w:rPr>
        <w:t xml:space="preserve">The Gini coefficient is the most frequently used measure of inequality or concentration in the distribution of </w:t>
      </w:r>
      <w:r w:rsidR="00193B4D" w:rsidRPr="007E6C67">
        <w:rPr>
          <w:rFonts w:cstheme="majorBidi"/>
        </w:rPr>
        <w:t xml:space="preserve">a </w:t>
      </w:r>
      <w:r w:rsidRPr="007E6C67">
        <w:rPr>
          <w:rFonts w:cstheme="majorBidi"/>
        </w:rPr>
        <w:t xml:space="preserve">positive variable (Hong et al. 2018). The Gini coefficient equals the area between the Lorenz curve and the 45-degree line divided by the total are beneath the 45-degree line. In </w:t>
      </w:r>
      <w:r w:rsidRPr="007E6C67">
        <w:rPr>
          <w:rFonts w:cstheme="majorBidi"/>
        </w:rPr>
        <w:fldChar w:fldCharType="begin"/>
      </w:r>
      <w:r w:rsidRPr="007E6C67">
        <w:rPr>
          <w:rFonts w:cstheme="majorBidi"/>
        </w:rPr>
        <w:instrText xml:space="preserve"> REF _Ref112498406 \h </w:instrText>
      </w:r>
      <w:r w:rsidR="007E6C67">
        <w:rPr>
          <w:rFonts w:cstheme="majorBidi"/>
        </w:rPr>
        <w:instrText xml:space="preserve"> \* MERGEFORMAT </w:instrText>
      </w:r>
      <w:r w:rsidRPr="007E6C67">
        <w:rPr>
          <w:rFonts w:cstheme="majorBidi"/>
        </w:rPr>
      </w:r>
      <w:r w:rsidRPr="007E6C67">
        <w:rPr>
          <w:rFonts w:cstheme="majorBidi"/>
        </w:rPr>
        <w:fldChar w:fldCharType="separate"/>
      </w:r>
      <w:r w:rsidR="006E743B" w:rsidRPr="007E6C67">
        <w:t xml:space="preserve">Figure </w:t>
      </w:r>
      <w:r w:rsidR="006E743B">
        <w:rPr>
          <w:noProof/>
        </w:rPr>
        <w:t>14</w:t>
      </w:r>
      <w:r w:rsidRPr="007E6C67">
        <w:rPr>
          <w:rFonts w:cstheme="majorBidi"/>
        </w:rPr>
        <w:fldChar w:fldCharType="end"/>
      </w:r>
      <w:r w:rsidRPr="007E6C67">
        <w:rPr>
          <w:rFonts w:cstheme="majorBidi"/>
        </w:rPr>
        <w:t>, for example, for a hypothetical distribution (gray line)</w:t>
      </w:r>
      <w:r w:rsidR="00193B4D" w:rsidRPr="007E6C67">
        <w:rPr>
          <w:rFonts w:cstheme="majorBidi"/>
        </w:rPr>
        <w:t>,</w:t>
      </w:r>
      <w:r w:rsidRPr="007E6C67">
        <w:rPr>
          <w:rFonts w:cstheme="majorBidi"/>
        </w:rPr>
        <w:t xml:space="preserve"> the Gini coefficient can be calculated by </w:t>
      </w:r>
      <m:oMath>
        <m:r>
          <w:rPr>
            <w:rFonts w:ascii="Cambria Math" w:hAnsi="Cambria Math" w:cstheme="majorBidi"/>
          </w:rPr>
          <m:t xml:space="preserve">G= </m:t>
        </m:r>
        <m:f>
          <m:fPr>
            <m:ctrlPr>
              <w:rPr>
                <w:rFonts w:ascii="Cambria Math" w:hAnsi="Cambria Math" w:cstheme="majorBidi"/>
                <w:i/>
              </w:rPr>
            </m:ctrlPr>
          </m:fPr>
          <m:num>
            <m:r>
              <w:rPr>
                <w:rFonts w:ascii="Cambria Math" w:hAnsi="Cambria Math" w:cstheme="majorBidi"/>
              </w:rPr>
              <m:t>a</m:t>
            </m:r>
          </m:num>
          <m:den>
            <m:r>
              <w:rPr>
                <w:rFonts w:ascii="Cambria Math" w:hAnsi="Cambria Math" w:cstheme="majorBidi"/>
              </w:rPr>
              <m:t>a+b+c</m:t>
            </m:r>
          </m:den>
        </m:f>
      </m:oMath>
      <w:r w:rsidRPr="007E6C67">
        <w:rPr>
          <w:rFonts w:cstheme="majorBidi"/>
        </w:rPr>
        <w:t xml:space="preserve">. Moreover, as can be seen in </w:t>
      </w:r>
      <w:r w:rsidRPr="007E6C67">
        <w:rPr>
          <w:rFonts w:cstheme="majorBidi"/>
        </w:rPr>
        <w:fldChar w:fldCharType="begin"/>
      </w:r>
      <w:r w:rsidRPr="007E6C67">
        <w:rPr>
          <w:rFonts w:cstheme="majorBidi"/>
        </w:rPr>
        <w:instrText xml:space="preserve"> REF _Ref112498406 \h </w:instrText>
      </w:r>
      <w:r w:rsidR="007E6C67">
        <w:rPr>
          <w:rFonts w:cstheme="majorBidi"/>
        </w:rPr>
        <w:instrText xml:space="preserve"> \* MERGEFORMAT </w:instrText>
      </w:r>
      <w:r w:rsidRPr="007E6C67">
        <w:rPr>
          <w:rFonts w:cstheme="majorBidi"/>
        </w:rPr>
      </w:r>
      <w:r w:rsidRPr="007E6C67">
        <w:rPr>
          <w:rFonts w:cstheme="majorBidi"/>
        </w:rPr>
        <w:fldChar w:fldCharType="separate"/>
      </w:r>
      <w:r w:rsidR="006E743B" w:rsidRPr="007E6C67">
        <w:t xml:space="preserve">Figure </w:t>
      </w:r>
      <w:r w:rsidR="006E743B">
        <w:rPr>
          <w:noProof/>
        </w:rPr>
        <w:lastRenderedPageBreak/>
        <w:t>14</w:t>
      </w:r>
      <w:r w:rsidRPr="007E6C67">
        <w:rPr>
          <w:rFonts w:cstheme="majorBidi"/>
        </w:rPr>
        <w:fldChar w:fldCharType="end"/>
      </w:r>
      <w:r w:rsidRPr="007E6C67">
        <w:rPr>
          <w:rFonts w:cstheme="majorBidi"/>
        </w:rPr>
        <w:t xml:space="preserve">, in a hypothetical scenario where 100% of FDI goes to just one of the four categories (completely unequal distribution), the </w:t>
      </w:r>
      <w:bookmarkStart w:id="69" w:name="_Hlk112498212"/>
      <w:r w:rsidRPr="007E6C67">
        <w:rPr>
          <w:rFonts w:cstheme="majorBidi"/>
        </w:rPr>
        <w:t xml:space="preserve">FDI Sectoral Gini </w:t>
      </w:r>
      <w:bookmarkEnd w:id="69"/>
      <w:r w:rsidR="00285A6D" w:rsidRPr="007E6C67">
        <w:t>Coefficient</w:t>
      </w:r>
      <w:r w:rsidR="00285A6D" w:rsidRPr="007E6C67">
        <w:rPr>
          <w:rFonts w:cstheme="majorBidi"/>
        </w:rPr>
        <w:t xml:space="preserve"> </w:t>
      </w:r>
      <w:r w:rsidRPr="007E6C67">
        <w:rPr>
          <w:rFonts w:cstheme="majorBidi"/>
        </w:rPr>
        <w:t xml:space="preserve">would be 0.75. On the other hand, if FDI is equally distributed between four categories – each 25%, the FDI Sectoral Gini </w:t>
      </w:r>
      <w:r w:rsidR="00285A6D" w:rsidRPr="007E6C67">
        <w:t>Coefficient</w:t>
      </w:r>
      <w:r w:rsidR="00285A6D" w:rsidRPr="007E6C67">
        <w:rPr>
          <w:rFonts w:cstheme="majorBidi"/>
        </w:rPr>
        <w:t xml:space="preserve"> </w:t>
      </w:r>
      <w:r w:rsidRPr="007E6C67">
        <w:rPr>
          <w:rFonts w:cstheme="majorBidi"/>
        </w:rPr>
        <w:t>will be equal to zero (the 45-degree line). The Gini coefficient can also be calculated by this equation:</w:t>
      </w:r>
    </w:p>
    <w:p w14:paraId="0454826A" w14:textId="77777777" w:rsidR="00233F35" w:rsidRPr="007E6C67" w:rsidRDefault="00000000" w:rsidP="00233F35">
      <w:pPr>
        <w:pStyle w:val="Text"/>
        <w:rPr>
          <w:rFonts w:cstheme="majorBidi"/>
        </w:rPr>
      </w:pPr>
      <m:oMathPara>
        <m:oMath>
          <m:sSub>
            <m:sSubPr>
              <m:ctrlPr>
                <w:rPr>
                  <w:rFonts w:ascii="Cambria Math" w:hAnsi="Cambria Math" w:cstheme="majorBidi"/>
                  <w:i/>
                </w:rPr>
              </m:ctrlPr>
            </m:sSubPr>
            <m:e>
              <m:r>
                <w:rPr>
                  <w:rFonts w:ascii="Cambria Math" w:hAnsi="Cambria Math" w:cstheme="majorBidi"/>
                </w:rPr>
                <m:t>G</m:t>
              </m:r>
            </m:e>
            <m:sub>
              <m:r>
                <w:rPr>
                  <w:rFonts w:ascii="Cambria Math" w:hAnsi="Cambria Math" w:cstheme="majorBidi"/>
                </w:rPr>
                <m:t>i</m:t>
              </m:r>
            </m:sub>
          </m:sSub>
          <m:r>
            <w:rPr>
              <w:rFonts w:ascii="Cambria Math" w:hAnsi="Cambria Math" w:cstheme="majorBidi"/>
            </w:rPr>
            <m:t xml:space="preserve">= </m:t>
          </m:r>
          <m:f>
            <m:fPr>
              <m:ctrlPr>
                <w:rPr>
                  <w:rFonts w:ascii="Cambria Math" w:hAnsi="Cambria Math" w:cstheme="majorBidi"/>
                  <w:i/>
                </w:rPr>
              </m:ctrlPr>
            </m:fPr>
            <m:num>
              <m:r>
                <w:rPr>
                  <w:rFonts w:ascii="Cambria Math" w:hAnsi="Cambria Math" w:cstheme="majorBidi"/>
                </w:rPr>
                <m:t>1</m:t>
              </m:r>
            </m:num>
            <m:den>
              <m:r>
                <w:rPr>
                  <w:rFonts w:ascii="Cambria Math" w:hAnsi="Cambria Math" w:cstheme="majorBidi"/>
                </w:rPr>
                <m:t>n</m:t>
              </m:r>
            </m:den>
          </m:f>
          <m:r>
            <w:rPr>
              <w:rFonts w:ascii="Cambria Math" w:hAnsi="Cambria Math" w:cstheme="majorBidi"/>
            </w:rPr>
            <m:t>(n+1-2(</m:t>
          </m:r>
          <m:f>
            <m:fPr>
              <m:ctrlPr>
                <w:rPr>
                  <w:rFonts w:ascii="Cambria Math" w:hAnsi="Cambria Math" w:cstheme="majorBidi"/>
                  <w:i/>
                </w:rPr>
              </m:ctrlPr>
            </m:fPr>
            <m:num>
              <m:nary>
                <m:naryPr>
                  <m:chr m:val="∑"/>
                  <m:limLoc m:val="subSup"/>
                  <m:ctrlPr>
                    <w:rPr>
                      <w:rFonts w:ascii="Cambria Math" w:hAnsi="Cambria Math" w:cstheme="majorBidi"/>
                      <w:i/>
                    </w:rPr>
                  </m:ctrlPr>
                </m:naryPr>
                <m:sub>
                  <m:r>
                    <w:rPr>
                      <w:rFonts w:ascii="Cambria Math" w:hAnsi="Cambria Math" w:cstheme="majorBidi"/>
                    </w:rPr>
                    <m:t>i</m:t>
                  </m:r>
                </m:sub>
                <m:sup>
                  <m:r>
                    <w:rPr>
                      <w:rFonts w:ascii="Cambria Math" w:hAnsi="Cambria Math" w:cstheme="majorBidi"/>
                    </w:rPr>
                    <m:t>n</m:t>
                  </m:r>
                </m:sup>
                <m:e>
                  <m:r>
                    <w:rPr>
                      <w:rFonts w:ascii="Cambria Math" w:hAnsi="Cambria Math" w:cstheme="majorBidi"/>
                    </w:rPr>
                    <m:t>(n+1-i)</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j</m:t>
                      </m:r>
                    </m:sub>
                  </m:sSub>
                </m:e>
              </m:nary>
            </m:num>
            <m:den>
              <m:nary>
                <m:naryPr>
                  <m:chr m:val="∑"/>
                  <m:limLoc m:val="subSup"/>
                  <m:ctrlPr>
                    <w:rPr>
                      <w:rFonts w:ascii="Cambria Math" w:hAnsi="Cambria Math" w:cstheme="majorBidi"/>
                      <w:i/>
                    </w:rPr>
                  </m:ctrlPr>
                </m:naryPr>
                <m:sub>
                  <m:r>
                    <w:rPr>
                      <w:rFonts w:ascii="Cambria Math" w:hAnsi="Cambria Math" w:cstheme="majorBidi"/>
                    </w:rPr>
                    <m:t>i</m:t>
                  </m:r>
                </m:sub>
                <m:sup>
                  <m:r>
                    <w:rPr>
                      <w:rFonts w:ascii="Cambria Math" w:hAnsi="Cambria Math" w:cstheme="majorBidi"/>
                    </w:rPr>
                    <m:t>n</m:t>
                  </m:r>
                </m:sup>
                <m:e>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j</m:t>
                      </m:r>
                    </m:sub>
                  </m:sSub>
                </m:e>
              </m:nary>
            </m:den>
          </m:f>
          <m:r>
            <w:rPr>
              <w:rFonts w:ascii="Cambria Math" w:hAnsi="Cambria Math" w:cstheme="majorBidi"/>
            </w:rPr>
            <m:t>))</m:t>
          </m:r>
        </m:oMath>
      </m:oMathPara>
    </w:p>
    <w:p w14:paraId="391BBD1A" w14:textId="6D325C70" w:rsidR="00233F35" w:rsidRPr="007E6C67" w:rsidRDefault="00233F35" w:rsidP="00233F35">
      <w:pPr>
        <w:pStyle w:val="Text"/>
        <w:rPr>
          <w:rFonts w:cstheme="majorBidi"/>
        </w:rPr>
      </w:pPr>
      <w:r w:rsidRPr="007E6C67">
        <w:rPr>
          <w:rFonts w:cstheme="majorBidi"/>
        </w:rPr>
        <w:t xml:space="preserve">Here, </w:t>
      </w:r>
      <m:oMath>
        <m:sSub>
          <m:sSubPr>
            <m:ctrlPr>
              <w:rPr>
                <w:rFonts w:ascii="Cambria Math" w:hAnsi="Cambria Math" w:cstheme="majorBidi"/>
                <w:i/>
              </w:rPr>
            </m:ctrlPr>
          </m:sSubPr>
          <m:e>
            <m:r>
              <w:rPr>
                <w:rFonts w:ascii="Cambria Math" w:hAnsi="Cambria Math" w:cstheme="majorBidi"/>
              </w:rPr>
              <m:t>G</m:t>
            </m:r>
          </m:e>
          <m:sub>
            <m:r>
              <w:rPr>
                <w:rFonts w:ascii="Cambria Math" w:hAnsi="Cambria Math" w:cstheme="majorBidi"/>
              </w:rPr>
              <m:t>i</m:t>
            </m:r>
          </m:sub>
        </m:sSub>
      </m:oMath>
      <w:r w:rsidRPr="007E6C67">
        <w:rPr>
          <w:rFonts w:eastAsiaTheme="minorEastAsia" w:cstheme="majorBidi"/>
        </w:rPr>
        <w:t xml:space="preserve"> is the FDI Sectoral Gini</w:t>
      </w:r>
      <w:r w:rsidR="00285A6D" w:rsidRPr="007E6C67">
        <w:rPr>
          <w:rFonts w:eastAsiaTheme="minorEastAsia" w:cstheme="majorBidi"/>
        </w:rPr>
        <w:t xml:space="preserve"> </w:t>
      </w:r>
      <w:r w:rsidR="00285A6D" w:rsidRPr="007E6C67">
        <w:t>Coefficient</w:t>
      </w:r>
      <w:r w:rsidR="00285A6D" w:rsidRPr="007E6C67">
        <w:rPr>
          <w:rFonts w:eastAsiaTheme="minorEastAsia" w:cstheme="majorBidi"/>
        </w:rPr>
        <w:t xml:space="preserve"> </w:t>
      </w:r>
      <w:r w:rsidRPr="007E6C67">
        <w:rPr>
          <w:rFonts w:eastAsiaTheme="minorEastAsia" w:cstheme="majorBidi"/>
        </w:rPr>
        <w:t xml:space="preserve">for country-year observation </w:t>
      </w:r>
      <m:oMath>
        <m:r>
          <w:rPr>
            <w:rFonts w:ascii="Cambria Math" w:eastAsiaTheme="minorEastAsia" w:hAnsi="Cambria Math" w:cstheme="majorBidi"/>
          </w:rPr>
          <m:t>i</m:t>
        </m:r>
      </m:oMath>
      <w:r w:rsidRPr="007E6C67">
        <w:rPr>
          <w:rFonts w:eastAsiaTheme="minorEastAsia" w:cstheme="majorBidi"/>
        </w:rPr>
        <w:t xml:space="preserve"> as a function of</w:t>
      </w:r>
      <w:r w:rsidRPr="007E6C67">
        <w:rPr>
          <w:rFonts w:cstheme="majorBidi"/>
        </w:rPr>
        <w:t xml:space="preserve"> </w:t>
      </w:r>
      <m:oMath>
        <m:r>
          <w:rPr>
            <w:rFonts w:ascii="Cambria Math" w:hAnsi="Cambria Math" w:cstheme="majorBidi"/>
          </w:rPr>
          <m:t>n</m:t>
        </m:r>
      </m:oMath>
      <w:r w:rsidRPr="007E6C67">
        <w:rPr>
          <w:rFonts w:eastAsiaTheme="minorEastAsia" w:cstheme="majorBidi"/>
        </w:rPr>
        <w:t xml:space="preserve">, the number of categories or sectors (i.e., 4) and </w:t>
      </w:r>
      <m:oMath>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j</m:t>
            </m:r>
          </m:sub>
        </m:sSub>
      </m:oMath>
      <w:r w:rsidRPr="007E6C67">
        <w:rPr>
          <w:rFonts w:eastAsiaTheme="minorEastAsia" w:cstheme="majorBidi"/>
        </w:rPr>
        <w:t xml:space="preserve"> is the share of FDI in each sector for that country-year.</w:t>
      </w:r>
      <w:r w:rsidRPr="007E6C67">
        <w:rPr>
          <w:rFonts w:cstheme="majorBidi"/>
        </w:rPr>
        <w:t xml:space="preserve"> If the FDI Pluralism Index and FDI Sectoral Gini </w:t>
      </w:r>
      <w:r w:rsidR="00285A6D" w:rsidRPr="007E6C67">
        <w:t>Coefficient</w:t>
      </w:r>
      <w:r w:rsidR="00285A6D" w:rsidRPr="007E6C67">
        <w:rPr>
          <w:rFonts w:cstheme="majorBidi"/>
        </w:rPr>
        <w:t xml:space="preserve"> </w:t>
      </w:r>
      <w:r w:rsidRPr="007E6C67">
        <w:rPr>
          <w:rFonts w:cstheme="majorBidi"/>
        </w:rPr>
        <w:t>are</w:t>
      </w:r>
      <w:r w:rsidR="00193B4D" w:rsidRPr="007E6C67">
        <w:rPr>
          <w:rFonts w:cstheme="majorBidi"/>
        </w:rPr>
        <w:t>,</w:t>
      </w:r>
      <w:r w:rsidRPr="007E6C67">
        <w:rPr>
          <w:rFonts w:cstheme="majorBidi"/>
        </w:rPr>
        <w:t xml:space="preserve"> in fact</w:t>
      </w:r>
      <w:r w:rsidR="00193B4D" w:rsidRPr="007E6C67">
        <w:rPr>
          <w:rFonts w:cstheme="majorBidi"/>
        </w:rPr>
        <w:t>,</w:t>
      </w:r>
      <w:r w:rsidRPr="007E6C67">
        <w:rPr>
          <w:rFonts w:cstheme="majorBidi"/>
        </w:rPr>
        <w:t xml:space="preserve"> measuring the same </w:t>
      </w:r>
      <w:r w:rsidR="00193B4D" w:rsidRPr="007E6C67">
        <w:rPr>
          <w:rFonts w:cstheme="majorBidi"/>
        </w:rPr>
        <w:t>concept</w:t>
      </w:r>
      <w:r w:rsidRPr="007E6C67">
        <w:rPr>
          <w:rFonts w:cstheme="majorBidi"/>
        </w:rPr>
        <w:t xml:space="preserve"> but in opposite direction</w:t>
      </w:r>
      <w:r w:rsidR="00193B4D" w:rsidRPr="007E6C67">
        <w:rPr>
          <w:rFonts w:cstheme="majorBidi"/>
        </w:rPr>
        <w:t>s</w:t>
      </w:r>
      <w:r w:rsidRPr="007E6C67">
        <w:rPr>
          <w:rFonts w:cstheme="majorBidi"/>
        </w:rPr>
        <w:t>, then there should have a strong but negative correlation (</w:t>
      </w:r>
      <w:r w:rsidRPr="007E6C67">
        <w:rPr>
          <w:rFonts w:cstheme="majorBidi"/>
          <w:i/>
          <w:iCs/>
        </w:rPr>
        <w:t>r</w:t>
      </w:r>
      <w:r w:rsidRPr="007E6C67">
        <w:rPr>
          <w:rFonts w:cstheme="majorBidi"/>
        </w:rPr>
        <w:t xml:space="preserve"> = -0.62, </w:t>
      </w:r>
      <w:r w:rsidRPr="007E6C67">
        <w:rPr>
          <w:rFonts w:cstheme="majorBidi"/>
          <w:i/>
          <w:iCs/>
        </w:rPr>
        <w:t>p</w:t>
      </w:r>
      <w:r w:rsidRPr="007E6C67">
        <w:rPr>
          <w:rFonts w:cstheme="majorBidi"/>
        </w:rPr>
        <w:t xml:space="preserve"> &lt;0.001). The FDI Sectoral Gini </w:t>
      </w:r>
      <w:r w:rsidR="00285A6D" w:rsidRPr="007E6C67">
        <w:t>Coefficient</w:t>
      </w:r>
      <w:r w:rsidR="00285A6D" w:rsidRPr="007E6C67">
        <w:rPr>
          <w:rFonts w:cstheme="majorBidi"/>
        </w:rPr>
        <w:t xml:space="preserve"> </w:t>
      </w:r>
      <w:r w:rsidRPr="007E6C67">
        <w:rPr>
          <w:rFonts w:cstheme="majorBidi"/>
        </w:rPr>
        <w:t xml:space="preserve">in the sample of this study ranges from 0.1 to 0.74, with a mean of 0.51 and a standard deviation of 0.11. For the analyses, I use a log transformation of the FDI Pluralism Index to </w:t>
      </w:r>
      <w:r w:rsidR="0052350E" w:rsidRPr="007E6C67">
        <w:rPr>
          <w:rFonts w:cstheme="majorBidi"/>
        </w:rPr>
        <w:t>correct the skewness in the distribution of this variable. The logged FDI Pluralism in the sample ranges from 0 to 12.77</w:t>
      </w:r>
      <w:r w:rsidR="00193B4D" w:rsidRPr="007E6C67">
        <w:rPr>
          <w:rFonts w:cstheme="majorBidi"/>
        </w:rPr>
        <w:t>,</w:t>
      </w:r>
      <w:r w:rsidR="0052350E" w:rsidRPr="007E6C67">
        <w:rPr>
          <w:rFonts w:cstheme="majorBidi"/>
        </w:rPr>
        <w:t xml:space="preserve"> with a mean of 5.04 and a standard deviation of 4.68. Data provided by the Investment Map of the ITC covers the period </w:t>
      </w:r>
      <w:r w:rsidR="00193B4D" w:rsidRPr="007E6C67">
        <w:rPr>
          <w:rFonts w:cstheme="majorBidi"/>
        </w:rPr>
        <w:t>from</w:t>
      </w:r>
      <w:r w:rsidR="0052350E" w:rsidRPr="007E6C67">
        <w:rPr>
          <w:rFonts w:cstheme="majorBidi"/>
        </w:rPr>
        <w:t xml:space="preserve"> 2000 to 2018 and is not reported for all countries. Thus, we see a decrease in the original sample size</w:t>
      </w:r>
      <w:r w:rsidR="004F0F59" w:rsidRPr="007E6C67">
        <w:rPr>
          <w:rFonts w:cstheme="majorBidi"/>
        </w:rPr>
        <w:t>. The sample in the second set of analys</w:t>
      </w:r>
      <w:r w:rsidR="00193B4D" w:rsidRPr="007E6C67">
        <w:rPr>
          <w:rFonts w:cstheme="majorBidi"/>
        </w:rPr>
        <w:t>e</w:t>
      </w:r>
      <w:r w:rsidR="004F0F59" w:rsidRPr="007E6C67">
        <w:rPr>
          <w:rFonts w:cstheme="majorBidi"/>
        </w:rPr>
        <w:t>s include</w:t>
      </w:r>
      <w:r w:rsidR="00193B4D" w:rsidRPr="007E6C67">
        <w:rPr>
          <w:rFonts w:cstheme="majorBidi"/>
        </w:rPr>
        <w:t>s</w:t>
      </w:r>
      <w:r w:rsidR="004F0F59" w:rsidRPr="007E6C67">
        <w:rPr>
          <w:rFonts w:cstheme="majorBidi"/>
        </w:rPr>
        <w:t xml:space="preserve"> 405 country</w:t>
      </w:r>
      <w:r w:rsidR="00193B4D" w:rsidRPr="007E6C67">
        <w:rPr>
          <w:rFonts w:cstheme="majorBidi"/>
        </w:rPr>
        <w:t>-</w:t>
      </w:r>
      <w:r w:rsidR="004F0F59" w:rsidRPr="007E6C67">
        <w:rPr>
          <w:rFonts w:cstheme="majorBidi"/>
        </w:rPr>
        <w:t>year observations nested in 61 countries.</w:t>
      </w:r>
    </w:p>
    <w:p w14:paraId="0308F7F4" w14:textId="3BEC2A95" w:rsidR="00147C95" w:rsidRPr="007E6C67" w:rsidRDefault="0054105B" w:rsidP="005B1DA3">
      <w:pPr>
        <w:pStyle w:val="Text"/>
        <w:rPr>
          <w:rFonts w:cstheme="majorBidi"/>
        </w:rPr>
      </w:pPr>
      <w:r w:rsidRPr="007E6C67">
        <w:rPr>
          <w:rFonts w:cstheme="majorBidi"/>
        </w:rPr>
        <w:fldChar w:fldCharType="begin"/>
      </w:r>
      <w:r w:rsidRPr="007E6C67">
        <w:rPr>
          <w:rFonts w:cstheme="majorBidi"/>
        </w:rPr>
        <w:instrText xml:space="preserve"> REF _Ref112745150 \h </w:instrText>
      </w:r>
      <w:r w:rsidR="007E6C67">
        <w:rPr>
          <w:rFonts w:cstheme="majorBidi"/>
        </w:rPr>
        <w:instrText xml:space="preserve"> \* MERGEFORMAT </w:instrText>
      </w:r>
      <w:r w:rsidRPr="007E6C67">
        <w:rPr>
          <w:rFonts w:cstheme="majorBidi"/>
        </w:rPr>
      </w:r>
      <w:r w:rsidRPr="007E6C67">
        <w:rPr>
          <w:rFonts w:cstheme="majorBidi"/>
        </w:rPr>
        <w:fldChar w:fldCharType="separate"/>
      </w:r>
      <w:r w:rsidR="006E743B" w:rsidRPr="007E6C67">
        <w:t xml:space="preserve">Figure </w:t>
      </w:r>
      <w:r w:rsidR="006E743B">
        <w:rPr>
          <w:noProof/>
        </w:rPr>
        <w:t>15</w:t>
      </w:r>
      <w:r w:rsidRPr="007E6C67">
        <w:rPr>
          <w:rFonts w:cstheme="majorBidi"/>
        </w:rPr>
        <w:fldChar w:fldCharType="end"/>
      </w:r>
      <w:r w:rsidRPr="007E6C67">
        <w:rPr>
          <w:rFonts w:cstheme="majorBidi"/>
        </w:rPr>
        <w:t xml:space="preserve"> shows the estimated effects of the share of FDI in sectors, as well as the unequal distribution of FDI between sectors on income inequality. These results are produced by </w:t>
      </w:r>
      <w:r w:rsidR="00A00DC1" w:rsidRPr="007E6C67">
        <w:rPr>
          <w:rFonts w:cstheme="majorBidi"/>
        </w:rPr>
        <w:t xml:space="preserve">four </w:t>
      </w:r>
      <w:r w:rsidRPr="007E6C67">
        <w:rPr>
          <w:rFonts w:cstheme="majorBidi"/>
        </w:rPr>
        <w:t>different GCMs presented in Appendix Table A</w:t>
      </w:r>
      <w:r w:rsidR="00A00DC1" w:rsidRPr="007E6C67">
        <w:rPr>
          <w:rFonts w:cstheme="majorBidi"/>
        </w:rPr>
        <w:t xml:space="preserve">4-4. As we can see in </w:t>
      </w:r>
      <w:r w:rsidR="00A00DC1" w:rsidRPr="007E6C67">
        <w:rPr>
          <w:rFonts w:cstheme="majorBidi"/>
        </w:rPr>
        <w:fldChar w:fldCharType="begin"/>
      </w:r>
      <w:r w:rsidR="00A00DC1" w:rsidRPr="007E6C67">
        <w:rPr>
          <w:rFonts w:cstheme="majorBidi"/>
        </w:rPr>
        <w:instrText xml:space="preserve"> REF _Ref112745150 \h </w:instrText>
      </w:r>
      <w:r w:rsidR="007E6C67">
        <w:rPr>
          <w:rFonts w:cstheme="majorBidi"/>
        </w:rPr>
        <w:instrText xml:space="preserve"> \* MERGEFORMAT </w:instrText>
      </w:r>
      <w:r w:rsidR="00A00DC1" w:rsidRPr="007E6C67">
        <w:rPr>
          <w:rFonts w:cstheme="majorBidi"/>
        </w:rPr>
      </w:r>
      <w:r w:rsidR="00A00DC1" w:rsidRPr="007E6C67">
        <w:rPr>
          <w:rFonts w:cstheme="majorBidi"/>
        </w:rPr>
        <w:fldChar w:fldCharType="separate"/>
      </w:r>
      <w:r w:rsidR="006E743B" w:rsidRPr="007E6C67">
        <w:t xml:space="preserve">Figure </w:t>
      </w:r>
      <w:r w:rsidR="006E743B">
        <w:rPr>
          <w:noProof/>
        </w:rPr>
        <w:t>15</w:t>
      </w:r>
      <w:r w:rsidR="00A00DC1" w:rsidRPr="007E6C67">
        <w:rPr>
          <w:rFonts w:cstheme="majorBidi"/>
        </w:rPr>
        <w:fldChar w:fldCharType="end"/>
      </w:r>
      <w:r w:rsidR="00A00DC1" w:rsidRPr="007E6C67">
        <w:rPr>
          <w:rFonts w:cstheme="majorBidi"/>
        </w:rPr>
        <w:t xml:space="preserve">, an increase in the percent share of FDI in any of the three sectors, relative to “unspecified” as the reference category, significantly increases the Gini coefficient. </w:t>
      </w:r>
      <w:r w:rsidR="00147C95" w:rsidRPr="007E6C67">
        <w:rPr>
          <w:rFonts w:cstheme="majorBidi"/>
        </w:rPr>
        <w:t xml:space="preserve">More concretely, a 1% increase in the share </w:t>
      </w:r>
      <w:r w:rsidR="00147C95" w:rsidRPr="007E6C67">
        <w:rPr>
          <w:rFonts w:cstheme="majorBidi"/>
        </w:rPr>
        <w:lastRenderedPageBreak/>
        <w:t>of FDI in the primary sector increases the Gini coefficient by 0.07%. Similarly, a 1% increase in the share of FDI in secondary and tertiary sectors increases the Gini coefficient by 0.09% and 0.05%, respectively. This can suggest that income inequality corresponds positively with the concentration of FDI in any sector of the economy. Therefore, one can argue for the favorability of a more even distribution of FDI between sectors with regard to income inequality.</w:t>
      </w:r>
    </w:p>
    <w:p w14:paraId="524DB818" w14:textId="45888CA5" w:rsidR="001F25ED" w:rsidRPr="007E6C67" w:rsidRDefault="001F25ED" w:rsidP="001F25ED">
      <w:pPr>
        <w:pStyle w:val="Caption"/>
      </w:pPr>
      <w:bookmarkStart w:id="70" w:name="_Ref112745150"/>
      <w:bookmarkStart w:id="71" w:name="_Toc117007138"/>
      <w:r w:rsidRPr="007E6C67">
        <w:t xml:space="preserve">Figure </w:t>
      </w:r>
      <w:fldSimple w:instr=" SEQ Figure \* ARABIC ">
        <w:r w:rsidR="006E743B">
          <w:rPr>
            <w:noProof/>
          </w:rPr>
          <w:t>15</w:t>
        </w:r>
      </w:fldSimple>
      <w:bookmarkEnd w:id="70"/>
      <w:r w:rsidRPr="007E6C67">
        <w:t>. The Effect of the Sectoral Distribution of FDI on Income Inequality from GCMs</w:t>
      </w:r>
      <w:bookmarkEnd w:id="71"/>
      <w:r w:rsidRPr="007E6C67">
        <w:t xml:space="preserve"> </w:t>
      </w:r>
    </w:p>
    <w:p w14:paraId="0A388DDC" w14:textId="1AF26C09" w:rsidR="00A00DC1" w:rsidRPr="007E6C67" w:rsidRDefault="00A00DC1" w:rsidP="00A00DC1">
      <w:r w:rsidRPr="007E6C67">
        <w:rPr>
          <w:noProof/>
        </w:rPr>
        <mc:AlternateContent>
          <mc:Choice Requires="wpg">
            <w:drawing>
              <wp:inline distT="0" distB="0" distL="0" distR="0" wp14:anchorId="61274898" wp14:editId="5211E8A0">
                <wp:extent cx="5943600" cy="4699590"/>
                <wp:effectExtent l="0" t="0" r="0" b="6350"/>
                <wp:docPr id="5" name="Group 5"/>
                <wp:cNvGraphicFramePr/>
                <a:graphic xmlns:a="http://schemas.openxmlformats.org/drawingml/2006/main">
                  <a:graphicData uri="http://schemas.microsoft.com/office/word/2010/wordprocessingGroup">
                    <wpg:wgp>
                      <wpg:cNvGrpSpPr/>
                      <wpg:grpSpPr>
                        <a:xfrm>
                          <a:off x="0" y="0"/>
                          <a:ext cx="5943600" cy="4699590"/>
                          <a:chOff x="0" y="0"/>
                          <a:chExt cx="5943600" cy="4699995"/>
                        </a:xfrm>
                      </wpg:grpSpPr>
                      <wps:wsp>
                        <wps:cNvPr id="217" name="Text Box 2"/>
                        <wps:cNvSpPr txBox="1">
                          <a:spLocks noChangeArrowheads="1"/>
                        </wps:cNvSpPr>
                        <wps:spPr bwMode="auto">
                          <a:xfrm>
                            <a:off x="0" y="4347736"/>
                            <a:ext cx="5923915" cy="352259"/>
                          </a:xfrm>
                          <a:prstGeom prst="rect">
                            <a:avLst/>
                          </a:prstGeom>
                          <a:solidFill>
                            <a:srgbClr val="FFFFFF"/>
                          </a:solidFill>
                          <a:ln w="9525">
                            <a:noFill/>
                            <a:miter lim="800000"/>
                            <a:headEnd/>
                            <a:tailEnd/>
                          </a:ln>
                        </wps:spPr>
                        <wps:txbx>
                          <w:txbxContent>
                            <w:p w14:paraId="102B9A16" w14:textId="7D0FA140" w:rsidR="00A00DC1" w:rsidRDefault="00A00DC1" w:rsidP="004F0F59">
                              <w:pPr>
                                <w:rPr>
                                  <w:rFonts w:asciiTheme="majorBidi" w:hAnsiTheme="majorBidi" w:cstheme="majorBidi"/>
                                  <w:i/>
                                  <w:iCs/>
                                  <w:sz w:val="18"/>
                                  <w:szCs w:val="18"/>
                                </w:rPr>
                              </w:pPr>
                              <w:r w:rsidRPr="007102F2">
                                <w:rPr>
                                  <w:rFonts w:asciiTheme="majorBidi" w:hAnsiTheme="majorBidi" w:cstheme="majorBidi"/>
                                  <w:i/>
                                  <w:iCs/>
                                  <w:sz w:val="18"/>
                                  <w:szCs w:val="18"/>
                                </w:rPr>
                                <w:t>N = 405 observations nested in 61 countries (2000-2018)</w:t>
                              </w:r>
                              <w:r w:rsidR="004F0F59">
                                <w:rPr>
                                  <w:rFonts w:asciiTheme="majorBidi" w:hAnsiTheme="majorBidi" w:cstheme="majorBidi"/>
                                  <w:i/>
                                  <w:iCs/>
                                  <w:sz w:val="18"/>
                                  <w:szCs w:val="18"/>
                                </w:rPr>
                                <w:t xml:space="preserve">. </w:t>
                              </w:r>
                              <w:r>
                                <w:rPr>
                                  <w:rFonts w:asciiTheme="majorBidi" w:hAnsiTheme="majorBidi" w:cstheme="majorBidi"/>
                                  <w:i/>
                                  <w:iCs/>
                                  <w:sz w:val="18"/>
                                  <w:szCs w:val="18"/>
                                </w:rPr>
                                <w:t>Sectoral FDI Data from the International Trade Center (ITC)</w:t>
                              </w:r>
                            </w:p>
                            <w:p w14:paraId="73C30061" w14:textId="77777777" w:rsidR="00A00DC1" w:rsidRPr="007102F2" w:rsidRDefault="00A00DC1" w:rsidP="00A00DC1">
                              <w:pPr>
                                <w:rPr>
                                  <w:rFonts w:asciiTheme="majorBidi" w:hAnsiTheme="majorBidi" w:cstheme="majorBidi"/>
                                  <w:i/>
                                  <w:iCs/>
                                  <w:sz w:val="18"/>
                                  <w:szCs w:val="18"/>
                                </w:rPr>
                              </w:pPr>
                              <w:r>
                                <w:rPr>
                                  <w:rFonts w:asciiTheme="majorBidi" w:hAnsiTheme="majorBidi" w:cstheme="majorBidi"/>
                                  <w:i/>
                                  <w:iCs/>
                                  <w:sz w:val="18"/>
                                  <w:szCs w:val="18"/>
                                </w:rPr>
                                <w:t>The omitted category is “Unspecified FDI”</w:t>
                              </w:r>
                            </w:p>
                          </w:txbxContent>
                        </wps:txbx>
                        <wps:bodyPr rot="0" vert="horz" wrap="square" lIns="91440" tIns="45720" rIns="91440" bIns="45720" anchor="t" anchorCtr="0">
                          <a:noAutofit/>
                        </wps:bodyPr>
                      </wps:wsp>
                      <pic:pic xmlns:pic="http://schemas.openxmlformats.org/drawingml/2006/picture">
                        <pic:nvPicPr>
                          <pic:cNvPr id="4" name="Picture 4"/>
                          <pic:cNvPicPr>
                            <a:picLocks noChangeAspect="1"/>
                          </pic:cNvPicPr>
                        </pic:nvPicPr>
                        <pic:blipFill rotWithShape="1">
                          <a:blip r:embed="rId35" cstate="print">
                            <a:extLst>
                              <a:ext uri="{28A0092B-C50C-407E-A947-70E740481C1C}">
                                <a14:useLocalDpi xmlns:a14="http://schemas.microsoft.com/office/drawing/2010/main" val="0"/>
                              </a:ext>
                            </a:extLst>
                          </a:blip>
                          <a:srcRect l="4451" t="2391" r="1871" b="3285"/>
                          <a:stretch/>
                        </pic:blipFill>
                        <pic:spPr bwMode="auto">
                          <a:xfrm>
                            <a:off x="0" y="0"/>
                            <a:ext cx="5943600" cy="4358640"/>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61274898" id="Group 5" o:spid="_x0000_s1041" style="width:468pt;height:370.05pt;mso-position-horizontal-relative:char;mso-position-vertical-relative:line" coordsize="59436,4699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">
                <v:shape id="_x0000_s1042" type="#_x0000_t202" style="position:absolute;top:43477;width:59239;height:3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102B9A16" w14:textId="7D0FA140" w:rsidR="00A00DC1" w:rsidRDefault="00A00DC1" w:rsidP="004F0F59">
                        <w:pPr>
                          <w:rPr>
                            <w:rFonts w:asciiTheme="majorBidi" w:hAnsiTheme="majorBidi" w:cstheme="majorBidi"/>
                            <w:i/>
                            <w:iCs/>
                            <w:sz w:val="18"/>
                            <w:szCs w:val="18"/>
                          </w:rPr>
                        </w:pPr>
                        <w:r w:rsidRPr="007102F2">
                          <w:rPr>
                            <w:rFonts w:asciiTheme="majorBidi" w:hAnsiTheme="majorBidi" w:cstheme="majorBidi"/>
                            <w:i/>
                            <w:iCs/>
                            <w:sz w:val="18"/>
                            <w:szCs w:val="18"/>
                          </w:rPr>
                          <w:t>N = 405 observations nested in 61 countries (2000-2018)</w:t>
                        </w:r>
                        <w:r w:rsidR="004F0F59">
                          <w:rPr>
                            <w:rFonts w:asciiTheme="majorBidi" w:hAnsiTheme="majorBidi" w:cstheme="majorBidi"/>
                            <w:i/>
                            <w:iCs/>
                            <w:sz w:val="18"/>
                            <w:szCs w:val="18"/>
                          </w:rPr>
                          <w:t xml:space="preserve">. </w:t>
                        </w:r>
                        <w:r>
                          <w:rPr>
                            <w:rFonts w:asciiTheme="majorBidi" w:hAnsiTheme="majorBidi" w:cstheme="majorBidi"/>
                            <w:i/>
                            <w:iCs/>
                            <w:sz w:val="18"/>
                            <w:szCs w:val="18"/>
                          </w:rPr>
                          <w:t>Sectoral FDI Data from the International Trade Center (ITC)</w:t>
                        </w:r>
                      </w:p>
                      <w:p w14:paraId="73C30061" w14:textId="77777777" w:rsidR="00A00DC1" w:rsidRPr="007102F2" w:rsidRDefault="00A00DC1" w:rsidP="00A00DC1">
                        <w:pPr>
                          <w:rPr>
                            <w:rFonts w:asciiTheme="majorBidi" w:hAnsiTheme="majorBidi" w:cstheme="majorBidi"/>
                            <w:i/>
                            <w:iCs/>
                            <w:sz w:val="18"/>
                            <w:szCs w:val="18"/>
                          </w:rPr>
                        </w:pPr>
                        <w:r>
                          <w:rPr>
                            <w:rFonts w:asciiTheme="majorBidi" w:hAnsiTheme="majorBidi" w:cstheme="majorBidi"/>
                            <w:i/>
                            <w:iCs/>
                            <w:sz w:val="18"/>
                            <w:szCs w:val="18"/>
                          </w:rPr>
                          <w:t>The omitted category is “Unspecified FDI”</w:t>
                        </w:r>
                      </w:p>
                    </w:txbxContent>
                  </v:textbox>
                </v:shape>
                <v:shape id="Picture 4" o:spid="_x0000_s1043" type="#_x0000_t75" style="position:absolute;width:59436;height:4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">
                  <v:imagedata r:id="rId36" o:title="" croptop="1567f" cropbottom="2153f" cropleft="2917f" cropright="1226f"/>
                </v:shape>
                <w10:anchorlock/>
              </v:group>
            </w:pict>
          </mc:Fallback>
        </mc:AlternateContent>
      </w:r>
    </w:p>
    <w:p w14:paraId="3DBCD5E5" w14:textId="4E56692F" w:rsidR="00A00DC1" w:rsidRPr="007E6C67" w:rsidRDefault="00A00DC1" w:rsidP="00A00DC1"/>
    <w:p w14:paraId="2FE53CC6" w14:textId="0A796CCA" w:rsidR="004F0F59" w:rsidRPr="007E6C67" w:rsidRDefault="004F0F59" w:rsidP="004F0F59">
      <w:pPr>
        <w:pStyle w:val="Text"/>
        <w:rPr>
          <w:rFonts w:cstheme="majorBidi"/>
        </w:rPr>
      </w:pPr>
      <w:bookmarkStart w:id="72" w:name="_Hlk112767949"/>
      <w:r w:rsidRPr="007E6C67">
        <w:rPr>
          <w:rFonts w:cstheme="majorBidi"/>
        </w:rPr>
        <w:t xml:space="preserve">FDI Pluralism Index </w:t>
      </w:r>
      <w:bookmarkEnd w:id="72"/>
      <w:r w:rsidRPr="007E6C67">
        <w:rPr>
          <w:rFonts w:cstheme="majorBidi"/>
        </w:rPr>
        <w:t xml:space="preserve">measures how unequally the foreign capital is distributed among the sectors of a receiving nation’s economy. By definition, a higher FDI Pluralism Index indicates that foreign capital is more evenly distributed between the sectors. Thus, for the hypothesis that </w:t>
      </w:r>
      <w:r w:rsidRPr="007E6C67">
        <w:rPr>
          <w:rFonts w:cstheme="majorBidi"/>
        </w:rPr>
        <w:lastRenderedPageBreak/>
        <w:t xml:space="preserve">the concentration of FDI in one sector increases income inequality to be supported, there should be a negative association between the Gini coefficient and FDI Pluralism Index. As shown in </w:t>
      </w:r>
      <w:r w:rsidRPr="007E6C67">
        <w:rPr>
          <w:rFonts w:cstheme="majorBidi"/>
        </w:rPr>
        <w:fldChar w:fldCharType="begin"/>
      </w:r>
      <w:r w:rsidRPr="007E6C67">
        <w:rPr>
          <w:rFonts w:cstheme="majorBidi"/>
        </w:rPr>
        <w:instrText xml:space="preserve"> REF _Ref112745150 \h </w:instrText>
      </w:r>
      <w:r w:rsidR="007E6C67">
        <w:rPr>
          <w:rFonts w:cstheme="majorBidi"/>
        </w:rPr>
        <w:instrText xml:space="preserve"> \* MERGEFORMAT </w:instrText>
      </w:r>
      <w:r w:rsidRPr="007E6C67">
        <w:rPr>
          <w:rFonts w:cstheme="majorBidi"/>
        </w:rPr>
      </w:r>
      <w:r w:rsidRPr="007E6C67">
        <w:rPr>
          <w:rFonts w:cstheme="majorBidi"/>
        </w:rPr>
        <w:fldChar w:fldCharType="separate"/>
      </w:r>
      <w:r w:rsidR="006E743B" w:rsidRPr="007E6C67">
        <w:t xml:space="preserve">Figure </w:t>
      </w:r>
      <w:r w:rsidR="006E743B">
        <w:rPr>
          <w:noProof/>
        </w:rPr>
        <w:t>15</w:t>
      </w:r>
      <w:r w:rsidRPr="007E6C67">
        <w:rPr>
          <w:rFonts w:cstheme="majorBidi"/>
        </w:rPr>
        <w:fldChar w:fldCharType="end"/>
      </w:r>
      <w:r w:rsidRPr="007E6C67">
        <w:rPr>
          <w:rFonts w:cstheme="majorBidi"/>
        </w:rPr>
        <w:t xml:space="preserve">, FDI Pluralism Index has a negative and statistically significant relationship with income inequality. A 1% increase in FDI Pluralism Index is associated with a 0.13% decline in the Gini coefficient. </w:t>
      </w:r>
    </w:p>
    <w:p w14:paraId="2B3AE8BA" w14:textId="19D7C280" w:rsidR="00D706E1" w:rsidRPr="007E6C67" w:rsidRDefault="00C60ECC" w:rsidP="004F602C">
      <w:pPr>
        <w:pStyle w:val="Text"/>
        <w:rPr>
          <w:rFonts w:cstheme="majorBidi"/>
        </w:rPr>
      </w:pPr>
      <w:r w:rsidRPr="007E6C67">
        <w:t xml:space="preserve">FDI Sectoral Gini Coefficient is an alternative way to measure how evenly foreign capital is distributed between the sectors of an economy. By definition, a higher FDI Sectoral Gini Coefficient shows an inequality between sectors in terms of FDI. In other words, greater FDI Sectoral Gini Coefficients indicate more unequal distributions of foreign capital among the economic sectors. According to the results shown in </w:t>
      </w:r>
      <w:r w:rsidRPr="007E6C67">
        <w:fldChar w:fldCharType="begin"/>
      </w:r>
      <w:r w:rsidRPr="007E6C67">
        <w:instrText xml:space="preserve"> REF _Ref112745150 \h </w:instrText>
      </w:r>
      <w:r w:rsidR="007E6C67">
        <w:instrText xml:space="preserve"> \* MERGEFORMAT </w:instrText>
      </w:r>
      <w:r w:rsidRPr="007E6C67">
        <w:fldChar w:fldCharType="separate"/>
      </w:r>
      <w:r w:rsidR="006E743B" w:rsidRPr="007E6C67">
        <w:t xml:space="preserve">Figure </w:t>
      </w:r>
      <w:r w:rsidR="006E743B">
        <w:rPr>
          <w:noProof/>
        </w:rPr>
        <w:t>15</w:t>
      </w:r>
      <w:r w:rsidRPr="007E6C67">
        <w:fldChar w:fldCharType="end"/>
      </w:r>
      <w:r w:rsidRPr="007E6C67">
        <w:t xml:space="preserve">, </w:t>
      </w:r>
      <w:r w:rsidR="00D433E2" w:rsidRPr="007E6C67">
        <w:t>the FDI Sectoral Gini Coefficient has a positive and statistically significant relationship with the Gini coefficient (income inequality). A 1% increase in the FDI Sectoral Gini Coefficient increases the Gini coefficient by 0.03%. This observation, coupled with the effect we saw</w:t>
      </w:r>
      <w:r w:rsidR="00244208" w:rsidRPr="007E6C67">
        <w:t xml:space="preserve"> for the</w:t>
      </w:r>
      <w:r w:rsidR="00D433E2" w:rsidRPr="007E6C67">
        <w:t xml:space="preserve"> FDI Pluralism Index, prov</w:t>
      </w:r>
      <w:r w:rsidR="00244208" w:rsidRPr="007E6C67">
        <w:t>id</w:t>
      </w:r>
      <w:r w:rsidR="00D433E2" w:rsidRPr="007E6C67">
        <w:t>e</w:t>
      </w:r>
      <w:r w:rsidR="00193B4D" w:rsidRPr="007E6C67">
        <w:t>s</w:t>
      </w:r>
      <w:r w:rsidR="00244208" w:rsidRPr="007E6C67">
        <w:t xml:space="preserve"> empirical</w:t>
      </w:r>
      <w:r w:rsidR="00D433E2" w:rsidRPr="007E6C67">
        <w:t xml:space="preserve"> support for the hypothesis that </w:t>
      </w:r>
      <w:r w:rsidR="00244208" w:rsidRPr="007E6C67">
        <w:t xml:space="preserve">the </w:t>
      </w:r>
      <w:r w:rsidR="00D433E2" w:rsidRPr="007E6C67">
        <w:t xml:space="preserve">concentration of foreign capital in one sector of the economy leads to increased income inequality. </w:t>
      </w:r>
      <w:r w:rsidR="00244208" w:rsidRPr="007E6C67">
        <w:t>This increase in income inequality can</w:t>
      </w:r>
      <w:r w:rsidR="00D433E2" w:rsidRPr="007E6C67">
        <w:t xml:space="preserve"> </w:t>
      </w:r>
      <w:r w:rsidR="00244208" w:rsidRPr="007E6C67">
        <w:t>be due to</w:t>
      </w:r>
      <w:r w:rsidR="00D433E2" w:rsidRPr="007E6C67">
        <w:t xml:space="preserve"> </w:t>
      </w:r>
      <w:r w:rsidR="00244208" w:rsidRPr="007E6C67">
        <w:t>the</w:t>
      </w:r>
      <w:r w:rsidR="00D433E2" w:rsidRPr="007E6C67">
        <w:t xml:space="preserve"> disarticulation of the local economy </w:t>
      </w:r>
      <w:r w:rsidR="00244208" w:rsidRPr="007E6C67">
        <w:t>by the introduction of foreign capital. A</w:t>
      </w:r>
      <w:r w:rsidR="00D433E2" w:rsidRPr="007E6C67">
        <w:t xml:space="preserve"> rapid </w:t>
      </w:r>
      <w:r w:rsidR="00244208" w:rsidRPr="007E6C67">
        <w:t xml:space="preserve">growth caused by foreign </w:t>
      </w:r>
      <w:r w:rsidR="00D433E2" w:rsidRPr="007E6C67">
        <w:t>investment</w:t>
      </w:r>
      <w:r w:rsidR="004F602C" w:rsidRPr="007E6C67">
        <w:t xml:space="preserve"> </w:t>
      </w:r>
      <w:r w:rsidR="00D433E2" w:rsidRPr="007E6C67">
        <w:t xml:space="preserve">in one sector </w:t>
      </w:r>
      <w:r w:rsidR="00244208" w:rsidRPr="007E6C67">
        <w:t xml:space="preserve">of the economy </w:t>
      </w:r>
      <w:r w:rsidR="004F602C" w:rsidRPr="007E6C67">
        <w:t xml:space="preserve">can lead to a </w:t>
      </w:r>
      <w:r w:rsidR="00244208" w:rsidRPr="007E6C67">
        <w:t xml:space="preserve">widening between-sector employment </w:t>
      </w:r>
      <w:r w:rsidR="0040526C" w:rsidRPr="007E6C67">
        <w:t>disparity</w:t>
      </w:r>
      <w:r w:rsidR="004F602C" w:rsidRPr="007E6C67">
        <w:t xml:space="preserve">, which in turn </w:t>
      </w:r>
      <w:r w:rsidR="00244208" w:rsidRPr="007E6C67">
        <w:t>can</w:t>
      </w:r>
      <w:r w:rsidR="004F602C" w:rsidRPr="007E6C67">
        <w:t xml:space="preserve"> increase income inequality since</w:t>
      </w:r>
      <w:r w:rsidR="00244208" w:rsidRPr="007E6C67">
        <w:t>, on average,</w:t>
      </w:r>
      <w:r w:rsidR="004F602C" w:rsidRPr="007E6C67">
        <w:t xml:space="preserve"> between-sector wage </w:t>
      </w:r>
      <w:r w:rsidR="0040526C" w:rsidRPr="007E6C67">
        <w:t>differences</w:t>
      </w:r>
      <w:r w:rsidR="004F602C" w:rsidRPr="007E6C67">
        <w:t xml:space="preserve"> </w:t>
      </w:r>
      <w:r w:rsidR="00244208" w:rsidRPr="007E6C67">
        <w:t>tend</w:t>
      </w:r>
      <w:r w:rsidR="004F602C" w:rsidRPr="007E6C67">
        <w:t xml:space="preserve"> to be larger </w:t>
      </w:r>
      <w:r w:rsidR="00244208" w:rsidRPr="007E6C67">
        <w:t xml:space="preserve">relative to </w:t>
      </w:r>
      <w:r w:rsidR="004F602C" w:rsidRPr="007E6C67">
        <w:t>within-sector income inequality (</w:t>
      </w:r>
      <w:r w:rsidR="00244208" w:rsidRPr="007E6C67">
        <w:t xml:space="preserve">Clark 2020; </w:t>
      </w:r>
      <w:r w:rsidR="00AF1940" w:rsidRPr="007E6C67">
        <w:t>Kwon 2014; Kuznets 1955</w:t>
      </w:r>
      <w:r w:rsidR="004F602C" w:rsidRPr="007E6C67">
        <w:t>).</w:t>
      </w:r>
    </w:p>
    <w:p w14:paraId="45BEF106" w14:textId="6E664840" w:rsidR="00CC6EB0" w:rsidRPr="007E6C67" w:rsidRDefault="000B04D9" w:rsidP="00CC6EB0">
      <w:pPr>
        <w:pStyle w:val="Heading2"/>
        <w:rPr>
          <w:rFonts w:asciiTheme="majorBidi" w:hAnsiTheme="majorBidi"/>
        </w:rPr>
      </w:pPr>
      <w:bookmarkStart w:id="73" w:name="_Toc120783390"/>
      <w:r w:rsidRPr="007E6C67">
        <w:rPr>
          <w:rFonts w:asciiTheme="majorBidi" w:hAnsiTheme="majorBidi"/>
        </w:rPr>
        <w:t>Summary</w:t>
      </w:r>
      <w:bookmarkEnd w:id="73"/>
    </w:p>
    <w:p w14:paraId="67B2BC84" w14:textId="6023E17C" w:rsidR="00B828E1" w:rsidRPr="007E6C67" w:rsidRDefault="00EF437B" w:rsidP="00992F29">
      <w:pPr>
        <w:pStyle w:val="Text"/>
        <w:rPr>
          <w:rFonts w:cstheme="majorBidi"/>
        </w:rPr>
      </w:pPr>
      <w:r w:rsidRPr="007E6C67">
        <w:t xml:space="preserve">In this chapter, </w:t>
      </w:r>
      <w:r w:rsidR="00566E9E" w:rsidRPr="007E6C67">
        <w:t xml:space="preserve">I examined within-country income inequality. Using information from </w:t>
      </w:r>
      <w:r w:rsidR="00566E9E" w:rsidRPr="007E6C67">
        <w:rPr>
          <w:rFonts w:cstheme="majorBidi"/>
        </w:rPr>
        <w:t xml:space="preserve">the Standardized World Income Inequality Database (SWIID v9.0) (Solt 2020) and other sources, I </w:t>
      </w:r>
      <w:r w:rsidR="00566E9E" w:rsidRPr="007E6C67">
        <w:rPr>
          <w:rFonts w:cstheme="majorBidi"/>
        </w:rPr>
        <w:lastRenderedPageBreak/>
        <w:t>developed a panel dataset that includes 4,189 country-year observations nested in 169 countries from 1991 to 2018. I used growth curve models (GCMs) that can effectively account for unit-specific variations in trajectories of the evolution of the dependent variable (i.e., income inequality here measured by the Gini coefficient) over time</w:t>
      </w:r>
      <w:r w:rsidR="00992F29" w:rsidRPr="007E6C67">
        <w:rPr>
          <w:rFonts w:cstheme="majorBidi"/>
        </w:rPr>
        <w:t xml:space="preserve"> (see Chapter 2)</w:t>
      </w:r>
      <w:r w:rsidR="00566E9E" w:rsidRPr="007E6C67">
        <w:rPr>
          <w:rFonts w:cstheme="majorBidi"/>
        </w:rPr>
        <w:t xml:space="preserve">. </w:t>
      </w:r>
      <w:r w:rsidR="00992F29" w:rsidRPr="007E6C67">
        <w:rPr>
          <w:rFonts w:cstheme="majorBidi"/>
        </w:rPr>
        <w:t xml:space="preserve">In this chapter, I mainly focused on the impact of foreign direct investment on income inequality. The estimated overall (average) trajectory of the Gini </w:t>
      </w:r>
      <w:r w:rsidR="00E60078" w:rsidRPr="007E6C67">
        <w:rPr>
          <w:rFonts w:cstheme="majorBidi"/>
        </w:rPr>
        <w:t xml:space="preserve">coefficient </w:t>
      </w:r>
      <w:r w:rsidR="00992F29" w:rsidRPr="007E6C67">
        <w:rPr>
          <w:rFonts w:cstheme="majorBidi"/>
        </w:rPr>
        <w:t xml:space="preserve">from an unconditional GCM showed that the global average of within-country income inequality </w:t>
      </w:r>
      <w:r w:rsidR="00E60078" w:rsidRPr="007E6C67">
        <w:rPr>
          <w:rFonts w:cstheme="majorBidi"/>
        </w:rPr>
        <w:t>started to increase in the early</w:t>
      </w:r>
      <w:r w:rsidR="00992F29" w:rsidRPr="007E6C67">
        <w:rPr>
          <w:rFonts w:cstheme="majorBidi"/>
        </w:rPr>
        <w:t xml:space="preserve"> 1990s and then began to decline around the mid-2000s</w:t>
      </w:r>
      <w:r w:rsidR="009A492A" w:rsidRPr="007E6C67">
        <w:rPr>
          <w:rFonts w:cstheme="majorBidi"/>
        </w:rPr>
        <w:t xml:space="preserve"> (see </w:t>
      </w:r>
      <w:r w:rsidR="009A492A" w:rsidRPr="007E6C67">
        <w:rPr>
          <w:rFonts w:cstheme="majorBidi"/>
        </w:rPr>
        <w:fldChar w:fldCharType="begin"/>
      </w:r>
      <w:r w:rsidR="009A492A" w:rsidRPr="007E6C67">
        <w:rPr>
          <w:rFonts w:cstheme="majorBidi"/>
        </w:rPr>
        <w:instrText xml:space="preserve"> REF _Ref112315691 \h </w:instrText>
      </w:r>
      <w:r w:rsidR="007E6C67">
        <w:rPr>
          <w:rFonts w:cstheme="majorBidi"/>
        </w:rPr>
        <w:instrText xml:space="preserve"> \* MERGEFORMAT </w:instrText>
      </w:r>
      <w:r w:rsidR="009A492A" w:rsidRPr="007E6C67">
        <w:rPr>
          <w:rFonts w:cstheme="majorBidi"/>
        </w:rPr>
      </w:r>
      <w:r w:rsidR="009A492A" w:rsidRPr="007E6C67">
        <w:rPr>
          <w:rFonts w:cstheme="majorBidi"/>
        </w:rPr>
        <w:fldChar w:fldCharType="separate"/>
      </w:r>
      <w:r w:rsidR="006E743B" w:rsidRPr="007E6C67">
        <w:t xml:space="preserve">Figure </w:t>
      </w:r>
      <w:r w:rsidR="006E743B">
        <w:rPr>
          <w:noProof/>
        </w:rPr>
        <w:t>9</w:t>
      </w:r>
      <w:r w:rsidR="009A492A" w:rsidRPr="007E6C67">
        <w:rPr>
          <w:rFonts w:cstheme="majorBidi"/>
        </w:rPr>
        <w:fldChar w:fldCharType="end"/>
      </w:r>
      <w:r w:rsidR="009A492A" w:rsidRPr="007E6C67">
        <w:rPr>
          <w:rFonts w:cstheme="majorBidi"/>
        </w:rPr>
        <w:t>).</w:t>
      </w:r>
    </w:p>
    <w:p w14:paraId="461A0CCD" w14:textId="3810E241" w:rsidR="009A492A" w:rsidRPr="007E6C67" w:rsidRDefault="00B828E1" w:rsidP="009A492A">
      <w:pPr>
        <w:pStyle w:val="Text"/>
        <w:rPr>
          <w:rFonts w:cstheme="majorBidi"/>
        </w:rPr>
      </w:pPr>
      <w:r w:rsidRPr="007E6C67">
        <w:rPr>
          <w:rFonts w:cstheme="majorBidi"/>
        </w:rPr>
        <w:t>Results from c</w:t>
      </w:r>
      <w:r w:rsidR="00992F29" w:rsidRPr="007E6C67">
        <w:rPr>
          <w:rFonts w:cstheme="majorBidi"/>
        </w:rPr>
        <w:t>onditional GCMs showed that this effect c</w:t>
      </w:r>
      <w:r w:rsidR="00E60078" w:rsidRPr="007E6C67">
        <w:rPr>
          <w:rFonts w:cstheme="majorBidi"/>
        </w:rPr>
        <w:t>ould</w:t>
      </w:r>
      <w:r w:rsidR="00992F29" w:rsidRPr="007E6C67">
        <w:rPr>
          <w:rFonts w:cstheme="majorBidi"/>
        </w:rPr>
        <w:t xml:space="preserve"> be observed for both developed (here</w:t>
      </w:r>
      <w:r w:rsidR="00E60078" w:rsidRPr="007E6C67">
        <w:rPr>
          <w:rFonts w:cstheme="majorBidi"/>
        </w:rPr>
        <w:t>,</w:t>
      </w:r>
      <w:r w:rsidR="00992F29" w:rsidRPr="007E6C67">
        <w:rPr>
          <w:rFonts w:cstheme="majorBidi"/>
        </w:rPr>
        <w:t xml:space="preserve"> the OECD) and developing (non-OECD) nations</w:t>
      </w:r>
      <w:r w:rsidR="00E60078" w:rsidRPr="007E6C67">
        <w:rPr>
          <w:rFonts w:cstheme="majorBidi"/>
        </w:rPr>
        <w:t>. H</w:t>
      </w:r>
      <w:r w:rsidR="009A492A" w:rsidRPr="007E6C67">
        <w:rPr>
          <w:rFonts w:cstheme="majorBidi"/>
        </w:rPr>
        <w:t>owever,</w:t>
      </w:r>
      <w:r w:rsidR="008E17D9" w:rsidRPr="007E6C67">
        <w:rPr>
          <w:rFonts w:cstheme="majorBidi"/>
        </w:rPr>
        <w:t xml:space="preserve"> a statistically significant and persistent gap between these two groups – developing countries suffering from higher levels o</w:t>
      </w:r>
      <w:r w:rsidR="00E60078" w:rsidRPr="007E6C67">
        <w:rPr>
          <w:rFonts w:cstheme="majorBidi"/>
        </w:rPr>
        <w:t>f</w:t>
      </w:r>
      <w:r w:rsidR="008E17D9" w:rsidRPr="007E6C67">
        <w:rPr>
          <w:rFonts w:cstheme="majorBidi"/>
        </w:rPr>
        <w:t xml:space="preserve"> income inequality – was observed for the entire </w:t>
      </w:r>
      <w:r w:rsidR="00E60078" w:rsidRPr="007E6C67">
        <w:rPr>
          <w:rFonts w:cstheme="majorBidi"/>
        </w:rPr>
        <w:t>panel duration</w:t>
      </w:r>
      <w:r w:rsidR="008E17D9" w:rsidRPr="007E6C67">
        <w:rPr>
          <w:rFonts w:cstheme="majorBidi"/>
        </w:rPr>
        <w:t xml:space="preserve"> </w:t>
      </w:r>
      <w:r w:rsidR="009A492A" w:rsidRPr="007E6C67">
        <w:rPr>
          <w:rFonts w:cstheme="majorBidi"/>
        </w:rPr>
        <w:t xml:space="preserve">– </w:t>
      </w:r>
      <w:r w:rsidR="008E17D9" w:rsidRPr="007E6C67">
        <w:rPr>
          <w:rFonts w:cstheme="majorBidi"/>
        </w:rPr>
        <w:t>from</w:t>
      </w:r>
      <w:r w:rsidR="009A492A" w:rsidRPr="007E6C67">
        <w:rPr>
          <w:rFonts w:cstheme="majorBidi"/>
        </w:rPr>
        <w:t xml:space="preserve"> </w:t>
      </w:r>
      <w:r w:rsidR="008E17D9" w:rsidRPr="007E6C67">
        <w:rPr>
          <w:rFonts w:cstheme="majorBidi"/>
        </w:rPr>
        <w:t>1991 to 2018</w:t>
      </w:r>
      <w:r w:rsidR="009A492A" w:rsidRPr="007E6C67">
        <w:rPr>
          <w:rFonts w:cstheme="majorBidi"/>
        </w:rPr>
        <w:t xml:space="preserve"> (see </w:t>
      </w:r>
      <w:r w:rsidR="009A492A" w:rsidRPr="007E6C67">
        <w:rPr>
          <w:rFonts w:cstheme="majorBidi"/>
        </w:rPr>
        <w:fldChar w:fldCharType="begin"/>
      </w:r>
      <w:r w:rsidR="009A492A" w:rsidRPr="007E6C67">
        <w:rPr>
          <w:rFonts w:cstheme="majorBidi"/>
        </w:rPr>
        <w:instrText xml:space="preserve"> REF _Ref112333351 \h </w:instrText>
      </w:r>
      <w:r w:rsidR="007E6C67">
        <w:rPr>
          <w:rFonts w:cstheme="majorBidi"/>
        </w:rPr>
        <w:instrText xml:space="preserve"> \* MERGEFORMAT </w:instrText>
      </w:r>
      <w:r w:rsidR="009A492A" w:rsidRPr="007E6C67">
        <w:rPr>
          <w:rFonts w:cstheme="majorBidi"/>
        </w:rPr>
      </w:r>
      <w:r w:rsidR="009A492A" w:rsidRPr="007E6C67">
        <w:rPr>
          <w:rFonts w:cstheme="majorBidi"/>
        </w:rPr>
        <w:fldChar w:fldCharType="separate"/>
      </w:r>
      <w:r w:rsidR="006E743B" w:rsidRPr="007E6C67">
        <w:t xml:space="preserve">Figure </w:t>
      </w:r>
      <w:r w:rsidR="006E743B">
        <w:rPr>
          <w:noProof/>
        </w:rPr>
        <w:t>10</w:t>
      </w:r>
      <w:r w:rsidR="009A492A" w:rsidRPr="007E6C67">
        <w:rPr>
          <w:rFonts w:cstheme="majorBidi"/>
        </w:rPr>
        <w:fldChar w:fldCharType="end"/>
      </w:r>
      <w:r w:rsidR="009A492A" w:rsidRPr="007E6C67">
        <w:rPr>
          <w:rFonts w:cstheme="majorBidi"/>
        </w:rPr>
        <w:t>)</w:t>
      </w:r>
      <w:r w:rsidR="008E17D9" w:rsidRPr="007E6C67">
        <w:rPr>
          <w:rFonts w:cstheme="majorBidi"/>
        </w:rPr>
        <w:t>.</w:t>
      </w:r>
      <w:r w:rsidRPr="007E6C67">
        <w:rPr>
          <w:rFonts w:cstheme="majorBidi"/>
        </w:rPr>
        <w:t xml:space="preserve"> </w:t>
      </w:r>
      <w:r w:rsidR="00992F29" w:rsidRPr="007E6C67">
        <w:rPr>
          <w:rFonts w:cstheme="majorBidi"/>
        </w:rPr>
        <w:t xml:space="preserve">Nevertheless, </w:t>
      </w:r>
      <w:r w:rsidRPr="007E6C67">
        <w:rPr>
          <w:rFonts w:cstheme="majorBidi"/>
        </w:rPr>
        <w:t>my results suggest that there</w:t>
      </w:r>
      <w:r w:rsidR="00992F29" w:rsidRPr="007E6C67">
        <w:rPr>
          <w:rFonts w:cstheme="majorBidi"/>
        </w:rPr>
        <w:t xml:space="preserve"> is a greater </w:t>
      </w:r>
      <w:r w:rsidR="009A492A" w:rsidRPr="007E6C67">
        <w:rPr>
          <w:rFonts w:cstheme="majorBidi"/>
        </w:rPr>
        <w:t>heterogeneity</w:t>
      </w:r>
      <w:r w:rsidRPr="007E6C67">
        <w:rPr>
          <w:rFonts w:cstheme="majorBidi"/>
        </w:rPr>
        <w:t xml:space="preserve"> in trajectories of </w:t>
      </w:r>
      <w:r w:rsidR="009A492A" w:rsidRPr="007E6C67">
        <w:rPr>
          <w:rFonts w:cstheme="majorBidi"/>
        </w:rPr>
        <w:t xml:space="preserve">within-nation income inequality between regions of the world (see </w:t>
      </w:r>
      <w:r w:rsidR="009A492A" w:rsidRPr="007E6C67">
        <w:rPr>
          <w:rFonts w:cstheme="majorBidi"/>
        </w:rPr>
        <w:fldChar w:fldCharType="begin"/>
      </w:r>
      <w:r w:rsidR="009A492A" w:rsidRPr="007E6C67">
        <w:rPr>
          <w:rFonts w:cstheme="majorBidi"/>
        </w:rPr>
        <w:instrText xml:space="preserve"> REF _Ref112402013 \h </w:instrText>
      </w:r>
      <w:r w:rsidR="007E6C67">
        <w:rPr>
          <w:rFonts w:cstheme="majorBidi"/>
        </w:rPr>
        <w:instrText xml:space="preserve"> \* MERGEFORMAT </w:instrText>
      </w:r>
      <w:r w:rsidR="009A492A" w:rsidRPr="007E6C67">
        <w:rPr>
          <w:rFonts w:cstheme="majorBidi"/>
        </w:rPr>
      </w:r>
      <w:r w:rsidR="009A492A" w:rsidRPr="007E6C67">
        <w:rPr>
          <w:rFonts w:cstheme="majorBidi"/>
        </w:rPr>
        <w:fldChar w:fldCharType="separate"/>
      </w:r>
      <w:r w:rsidR="006E743B" w:rsidRPr="007E6C67">
        <w:t xml:space="preserve">Figure </w:t>
      </w:r>
      <w:r w:rsidR="006E743B">
        <w:rPr>
          <w:noProof/>
        </w:rPr>
        <w:t>11</w:t>
      </w:r>
      <w:r w:rsidR="009A492A" w:rsidRPr="007E6C67">
        <w:rPr>
          <w:rFonts w:cstheme="majorBidi"/>
        </w:rPr>
        <w:fldChar w:fldCharType="end"/>
      </w:r>
      <w:r w:rsidR="009A492A" w:rsidRPr="007E6C67">
        <w:rPr>
          <w:rFonts w:cstheme="majorBidi"/>
        </w:rPr>
        <w:t xml:space="preserve">). </w:t>
      </w:r>
    </w:p>
    <w:p w14:paraId="64EEA946" w14:textId="430B5073" w:rsidR="00EF437B" w:rsidRPr="007E6C67" w:rsidRDefault="009A492A" w:rsidP="009A492A">
      <w:pPr>
        <w:pStyle w:val="Text"/>
        <w:rPr>
          <w:rFonts w:cstheme="majorBidi"/>
        </w:rPr>
      </w:pPr>
      <w:r w:rsidRPr="007E6C67">
        <w:rPr>
          <w:rFonts w:cstheme="majorBidi"/>
        </w:rPr>
        <w:t>Th</w:t>
      </w:r>
      <w:r w:rsidR="00E60078" w:rsidRPr="007E6C67">
        <w:rPr>
          <w:rFonts w:cstheme="majorBidi"/>
        </w:rPr>
        <w:t>is chapter focuse</w:t>
      </w:r>
      <w:r w:rsidR="00C556D8" w:rsidRPr="007E6C67">
        <w:rPr>
          <w:rFonts w:cstheme="majorBidi"/>
        </w:rPr>
        <w:t>s on</w:t>
      </w:r>
      <w:r w:rsidR="00992F29" w:rsidRPr="007E6C67">
        <w:rPr>
          <w:rFonts w:cstheme="majorBidi"/>
        </w:rPr>
        <w:t xml:space="preserve"> the effect of FDI on the Gini </w:t>
      </w:r>
      <w:r w:rsidR="00C556D8" w:rsidRPr="007E6C67">
        <w:rPr>
          <w:rFonts w:cstheme="majorBidi"/>
        </w:rPr>
        <w:t xml:space="preserve">coefficient. I </w:t>
      </w:r>
      <w:r w:rsidRPr="007E6C67">
        <w:rPr>
          <w:rFonts w:cstheme="majorBidi"/>
        </w:rPr>
        <w:t xml:space="preserve">developed two hypotheses, which the empirical analyses set out to test. </w:t>
      </w:r>
      <w:r w:rsidR="00C556D8" w:rsidRPr="007E6C67">
        <w:rPr>
          <w:rFonts w:cstheme="majorBidi"/>
        </w:rPr>
        <w:t xml:space="preserve">The first section of the </w:t>
      </w:r>
      <w:r w:rsidR="00E60078" w:rsidRPr="007E6C67">
        <w:rPr>
          <w:rFonts w:cstheme="majorBidi"/>
        </w:rPr>
        <w:t>study</w:t>
      </w:r>
      <w:r w:rsidR="00C556D8" w:rsidRPr="007E6C67">
        <w:rPr>
          <w:rFonts w:cstheme="majorBidi"/>
        </w:rPr>
        <w:t xml:space="preserve"> explored how the impact of FDI on income inequality differs between developed and developing countries. </w:t>
      </w:r>
      <w:r w:rsidR="00E60078" w:rsidRPr="007E6C67">
        <w:rPr>
          <w:rFonts w:cstheme="majorBidi"/>
        </w:rPr>
        <w:t>T</w:t>
      </w:r>
      <w:r w:rsidR="00C556D8" w:rsidRPr="007E6C67">
        <w:rPr>
          <w:rFonts w:cstheme="majorBidi"/>
        </w:rPr>
        <w:t xml:space="preserve">he GCMs showed that </w:t>
      </w:r>
      <w:r w:rsidR="00E60078" w:rsidRPr="007E6C67">
        <w:rPr>
          <w:rFonts w:cstheme="majorBidi"/>
        </w:rPr>
        <w:t xml:space="preserve">FDI, </w:t>
      </w:r>
      <w:r w:rsidR="00C556D8" w:rsidRPr="007E6C67">
        <w:rPr>
          <w:rFonts w:cstheme="majorBidi"/>
        </w:rPr>
        <w:t xml:space="preserve">as a time-varying independent variable, tends to increase income inequality within nations. However, </w:t>
      </w:r>
      <w:r w:rsidR="009B4109" w:rsidRPr="007E6C67">
        <w:rPr>
          <w:rFonts w:cstheme="majorBidi"/>
        </w:rPr>
        <w:t>interaction effects show that while the positive impact of FDI on the Gini coefficient appear</w:t>
      </w:r>
      <w:r w:rsidR="00E60078" w:rsidRPr="007E6C67">
        <w:rPr>
          <w:rFonts w:cstheme="majorBidi"/>
        </w:rPr>
        <w:t>s</w:t>
      </w:r>
      <w:r w:rsidR="009B4109" w:rsidRPr="007E6C67">
        <w:rPr>
          <w:rFonts w:cstheme="majorBidi"/>
        </w:rPr>
        <w:t xml:space="preserve"> to be linear for non-OECD countries in the sample, in advanced economies (OECD countries)</w:t>
      </w:r>
      <w:r w:rsidR="00E60078" w:rsidRPr="007E6C67">
        <w:rPr>
          <w:rFonts w:cstheme="majorBidi"/>
        </w:rPr>
        <w:t>,</w:t>
      </w:r>
      <w:r w:rsidR="009B4109" w:rsidRPr="007E6C67">
        <w:rPr>
          <w:rFonts w:cstheme="majorBidi"/>
        </w:rPr>
        <w:t xml:space="preserve"> this effect is curvilinear and follows and inverted U-shaped path</w:t>
      </w:r>
      <w:r w:rsidR="00285A6D" w:rsidRPr="007E6C67">
        <w:rPr>
          <w:rFonts w:cstheme="majorBidi"/>
        </w:rPr>
        <w:t xml:space="preserve"> (see </w:t>
      </w:r>
      <w:r w:rsidR="00285A6D" w:rsidRPr="007E6C67">
        <w:rPr>
          <w:rFonts w:cstheme="majorBidi"/>
        </w:rPr>
        <w:fldChar w:fldCharType="begin"/>
      </w:r>
      <w:r w:rsidR="00285A6D" w:rsidRPr="007E6C67">
        <w:rPr>
          <w:rFonts w:cstheme="majorBidi"/>
        </w:rPr>
        <w:instrText xml:space="preserve"> REF _Ref112421289 \h </w:instrText>
      </w:r>
      <w:r w:rsidR="007E6C67">
        <w:rPr>
          <w:rFonts w:cstheme="majorBidi"/>
        </w:rPr>
        <w:instrText xml:space="preserve"> \* MERGEFORMAT </w:instrText>
      </w:r>
      <w:r w:rsidR="00285A6D" w:rsidRPr="007E6C67">
        <w:rPr>
          <w:rFonts w:cstheme="majorBidi"/>
        </w:rPr>
      </w:r>
      <w:r w:rsidR="00285A6D" w:rsidRPr="007E6C67">
        <w:rPr>
          <w:rFonts w:cstheme="majorBidi"/>
        </w:rPr>
        <w:fldChar w:fldCharType="separate"/>
      </w:r>
      <w:r w:rsidR="006E743B" w:rsidRPr="007E6C67">
        <w:t xml:space="preserve">Figure </w:t>
      </w:r>
      <w:r w:rsidR="006E743B">
        <w:rPr>
          <w:noProof/>
        </w:rPr>
        <w:t>13</w:t>
      </w:r>
      <w:r w:rsidR="00285A6D" w:rsidRPr="007E6C67">
        <w:rPr>
          <w:rFonts w:cstheme="majorBidi"/>
        </w:rPr>
        <w:fldChar w:fldCharType="end"/>
      </w:r>
      <w:r w:rsidR="00285A6D" w:rsidRPr="007E6C67">
        <w:rPr>
          <w:rFonts w:cstheme="majorBidi"/>
        </w:rPr>
        <w:t>)</w:t>
      </w:r>
      <w:r w:rsidR="009B4109" w:rsidRPr="007E6C67">
        <w:rPr>
          <w:rFonts w:cstheme="majorBidi"/>
        </w:rPr>
        <w:t xml:space="preserve">. This confirmed </w:t>
      </w:r>
      <w:r w:rsidR="009B4109" w:rsidRPr="007E6C67">
        <w:rPr>
          <w:rFonts w:cstheme="majorBidi"/>
          <w:i/>
          <w:iCs/>
        </w:rPr>
        <w:t>Hypothesis I</w:t>
      </w:r>
      <w:r w:rsidR="009B4109" w:rsidRPr="007E6C67">
        <w:rPr>
          <w:rFonts w:cstheme="majorBidi"/>
        </w:rPr>
        <w:t>, which argued that, for the most part</w:t>
      </w:r>
      <w:r w:rsidR="00E60078" w:rsidRPr="007E6C67">
        <w:rPr>
          <w:rFonts w:cstheme="majorBidi"/>
        </w:rPr>
        <w:t>,</w:t>
      </w:r>
      <w:r w:rsidR="009B4109" w:rsidRPr="007E6C67">
        <w:rPr>
          <w:rFonts w:cstheme="majorBidi"/>
        </w:rPr>
        <w:t xml:space="preserve"> </w:t>
      </w:r>
      <w:r w:rsidR="009B4109" w:rsidRPr="007E6C67">
        <w:rPr>
          <w:rFonts w:cstheme="majorBidi"/>
        </w:rPr>
        <w:lastRenderedPageBreak/>
        <w:t xml:space="preserve">due to </w:t>
      </w:r>
      <w:r w:rsidR="00601C9C" w:rsidRPr="007E6C67">
        <w:rPr>
          <w:rFonts w:cstheme="majorBidi"/>
        </w:rPr>
        <w:t xml:space="preserve">the </w:t>
      </w:r>
      <w:r w:rsidR="009B4109" w:rsidRPr="007E6C67">
        <w:rPr>
          <w:rFonts w:cstheme="majorBidi"/>
        </w:rPr>
        <w:t xml:space="preserve">differences in absorption capacity between developed and developing countries, the </w:t>
      </w:r>
      <w:r w:rsidR="00601C9C" w:rsidRPr="007E6C67">
        <w:rPr>
          <w:rFonts w:cstheme="majorBidi"/>
        </w:rPr>
        <w:t xml:space="preserve">effect of FDI on income inequality might be different. </w:t>
      </w:r>
      <w:r w:rsidR="009B4109" w:rsidRPr="007E6C67">
        <w:rPr>
          <w:rFonts w:cstheme="majorBidi"/>
        </w:rPr>
        <w:t xml:space="preserve"> </w:t>
      </w:r>
    </w:p>
    <w:p w14:paraId="019515A0" w14:textId="23094EC9" w:rsidR="00601C9C" w:rsidRPr="007E6C67" w:rsidRDefault="00601C9C" w:rsidP="009A492A">
      <w:pPr>
        <w:pStyle w:val="Text"/>
        <w:rPr>
          <w:rFonts w:cstheme="majorBidi"/>
        </w:rPr>
      </w:pPr>
      <w:r w:rsidRPr="007E6C67">
        <w:rPr>
          <w:rFonts w:cstheme="majorBidi"/>
        </w:rPr>
        <w:t xml:space="preserve">The second </w:t>
      </w:r>
      <w:r w:rsidR="00E60078" w:rsidRPr="007E6C67">
        <w:rPr>
          <w:rFonts w:cstheme="majorBidi"/>
        </w:rPr>
        <w:t>part</w:t>
      </w:r>
      <w:r w:rsidRPr="007E6C67">
        <w:rPr>
          <w:rFonts w:cstheme="majorBidi"/>
        </w:rPr>
        <w:t xml:space="preserve"> of the </w:t>
      </w:r>
      <w:r w:rsidR="00E60078" w:rsidRPr="007E6C67">
        <w:rPr>
          <w:rFonts w:cstheme="majorBidi"/>
        </w:rPr>
        <w:t>study</w:t>
      </w:r>
      <w:r w:rsidRPr="007E6C67">
        <w:rPr>
          <w:rFonts w:cstheme="majorBidi"/>
        </w:rPr>
        <w:t xml:space="preserve"> focused on FDI in different sectors of the host economy and its impact on income inequality. I argued that </w:t>
      </w:r>
      <w:r w:rsidR="00E60078" w:rsidRPr="007E6C67">
        <w:rPr>
          <w:rFonts w:cstheme="majorBidi"/>
        </w:rPr>
        <w:t xml:space="preserve">the </w:t>
      </w:r>
      <w:r w:rsidRPr="007E6C67">
        <w:rPr>
          <w:rFonts w:cstheme="majorBidi"/>
        </w:rPr>
        <w:t>concentration of FDI in one sector w</w:t>
      </w:r>
      <w:r w:rsidR="00E60078" w:rsidRPr="007E6C67">
        <w:rPr>
          <w:rFonts w:cstheme="majorBidi"/>
        </w:rPr>
        <w:t>ould</w:t>
      </w:r>
      <w:r w:rsidRPr="007E6C67">
        <w:rPr>
          <w:rFonts w:cstheme="majorBidi"/>
        </w:rPr>
        <w:t xml:space="preserve"> distort the structure of the economy, leading to disarticulation and overgrowth of one sector, which in turn can lead to increased income inequality since between-sector income inequality appears to be greater than within-sector inequality. Therefore, I hypothesized (</w:t>
      </w:r>
      <w:r w:rsidRPr="007E6C67">
        <w:rPr>
          <w:rFonts w:cstheme="majorBidi"/>
          <w:i/>
          <w:iCs/>
        </w:rPr>
        <w:t>Hypothesis II</w:t>
      </w:r>
      <w:r w:rsidRPr="007E6C67">
        <w:rPr>
          <w:rFonts w:cstheme="majorBidi"/>
        </w:rPr>
        <w:t xml:space="preserve">) that uneven distribution of </w:t>
      </w:r>
      <w:r w:rsidR="00285A6D" w:rsidRPr="007E6C67">
        <w:rPr>
          <w:rFonts w:cstheme="majorBidi"/>
        </w:rPr>
        <w:t xml:space="preserve">FDI between sectors will lead to increased income inequality. </w:t>
      </w:r>
      <w:r w:rsidR="00E60078" w:rsidRPr="007E6C67">
        <w:rPr>
          <w:rFonts w:cstheme="majorBidi"/>
        </w:rPr>
        <w:t>I developed and introduced two new measures to test this hypothesi</w:t>
      </w:r>
      <w:r w:rsidR="00285A6D" w:rsidRPr="007E6C67">
        <w:rPr>
          <w:rFonts w:cstheme="majorBidi"/>
        </w:rPr>
        <w:t xml:space="preserve">s: 1) FDI Pluralism Index and 2) FDI Sectoral Gini Coefficient. </w:t>
      </w:r>
      <w:r w:rsidR="00C55390" w:rsidRPr="007E6C67">
        <w:rPr>
          <w:rFonts w:cstheme="majorBidi"/>
        </w:rPr>
        <w:t>Both</w:t>
      </w:r>
      <w:r w:rsidR="00285A6D" w:rsidRPr="007E6C67">
        <w:rPr>
          <w:rFonts w:cstheme="majorBidi"/>
        </w:rPr>
        <w:t xml:space="preserve"> </w:t>
      </w:r>
      <w:r w:rsidR="00E60078" w:rsidRPr="007E6C67">
        <w:rPr>
          <w:rFonts w:cstheme="majorBidi"/>
        </w:rPr>
        <w:t>indices</w:t>
      </w:r>
      <w:r w:rsidR="00285A6D" w:rsidRPr="007E6C67">
        <w:rPr>
          <w:rFonts w:cstheme="majorBidi"/>
        </w:rPr>
        <w:t xml:space="preserve"> </w:t>
      </w:r>
      <w:r w:rsidR="00E60078" w:rsidRPr="007E6C67">
        <w:rPr>
          <w:rFonts w:cstheme="majorBidi"/>
        </w:rPr>
        <w:t>measure</w:t>
      </w:r>
      <w:r w:rsidR="00285A6D" w:rsidRPr="007E6C67">
        <w:rPr>
          <w:rFonts w:cstheme="majorBidi"/>
        </w:rPr>
        <w:t xml:space="preserve"> the level of concentration of FDI in one sector of the host economy, albeit with different </w:t>
      </w:r>
      <w:r w:rsidR="00C55390" w:rsidRPr="007E6C67">
        <w:rPr>
          <w:rFonts w:cstheme="majorBidi"/>
        </w:rPr>
        <w:t>scales</w:t>
      </w:r>
      <w:r w:rsidR="00285A6D" w:rsidRPr="007E6C67">
        <w:rPr>
          <w:rFonts w:cstheme="majorBidi"/>
        </w:rPr>
        <w:t xml:space="preserve"> and in opposite directions.</w:t>
      </w:r>
      <w:r w:rsidR="00C55390" w:rsidRPr="007E6C67">
        <w:rPr>
          <w:rFonts w:cstheme="majorBidi"/>
        </w:rPr>
        <w:t xml:space="preserve"> Results from the GCMs showed that uneven distribution of FDI between sectors of the economy tends to exacerbate income inequality, supporting </w:t>
      </w:r>
      <w:r w:rsidR="00C55390" w:rsidRPr="007E6C67">
        <w:rPr>
          <w:rFonts w:cstheme="majorBidi"/>
          <w:i/>
          <w:iCs/>
        </w:rPr>
        <w:t>Hypothesis II</w:t>
      </w:r>
      <w:r w:rsidR="00C55390" w:rsidRPr="007E6C67">
        <w:rPr>
          <w:rFonts w:cstheme="majorBidi"/>
        </w:rPr>
        <w:t xml:space="preserve">. </w:t>
      </w:r>
    </w:p>
    <w:p w14:paraId="7D4BC220" w14:textId="288EB183" w:rsidR="00842240" w:rsidRPr="007E6C67" w:rsidRDefault="00C55390" w:rsidP="00E60078">
      <w:pPr>
        <w:pStyle w:val="Text"/>
        <w:rPr>
          <w:szCs w:val="24"/>
        </w:rPr>
      </w:pPr>
      <w:r w:rsidRPr="007E6C67">
        <w:rPr>
          <w:rFonts w:cstheme="majorBidi"/>
        </w:rPr>
        <w:t>This chapter attempted to shed some light on the relationship between foreign direct investment and income inequality, a highly debated topic in the literature</w:t>
      </w:r>
      <w:r w:rsidR="00167B06" w:rsidRPr="007E6C67">
        <w:rPr>
          <w:rFonts w:cstheme="majorBidi"/>
        </w:rPr>
        <w:t xml:space="preserve">, </w:t>
      </w:r>
      <w:r w:rsidR="00E60078" w:rsidRPr="007E6C67">
        <w:rPr>
          <w:rFonts w:cstheme="majorBidi"/>
        </w:rPr>
        <w:t>by</w:t>
      </w:r>
      <w:r w:rsidR="00167B06" w:rsidRPr="007E6C67">
        <w:rPr>
          <w:rFonts w:cstheme="majorBidi"/>
        </w:rPr>
        <w:t xml:space="preserve"> using a</w:t>
      </w:r>
      <w:r w:rsidR="00E60078" w:rsidRPr="007E6C67">
        <w:rPr>
          <w:rFonts w:cstheme="majorBidi"/>
        </w:rPr>
        <w:t xml:space="preserve">n </w:t>
      </w:r>
      <w:r w:rsidR="00167B06" w:rsidRPr="007E6C67">
        <w:rPr>
          <w:rFonts w:cstheme="majorBidi"/>
        </w:rPr>
        <w:t xml:space="preserve">empirical method that fully and effectively incorporates the elements of different theoretical perspectives. As discussed earlier in this chapter, despite an observed overall decline in income inequality within countries, this classic type of social inequality appears to persist within and between different nations and areas in the world. As I showed in this chapter, </w:t>
      </w:r>
      <w:r w:rsidR="003A1148" w:rsidRPr="007E6C67">
        <w:rPr>
          <w:rFonts w:cstheme="majorBidi"/>
        </w:rPr>
        <w:t xml:space="preserve">empirical studies of income inequality should go beyond traditional measures </w:t>
      </w:r>
      <w:r w:rsidR="00E60078" w:rsidRPr="007E6C67">
        <w:rPr>
          <w:rFonts w:cstheme="majorBidi"/>
        </w:rPr>
        <w:t>to provide a more comprehensive understanding of the effects of local or global forces</w:t>
      </w:r>
      <w:r w:rsidR="003A1148" w:rsidRPr="007E6C67">
        <w:rPr>
          <w:rFonts w:cstheme="majorBidi"/>
        </w:rPr>
        <w:t xml:space="preserve"> that shape each nation’s trajectory. Moreover, the findings in this chapter stress the importance of heterogeneity based on countries’ level of development</w:t>
      </w:r>
      <w:r w:rsidR="00E60078" w:rsidRPr="007E6C67">
        <w:rPr>
          <w:rFonts w:cstheme="majorBidi"/>
        </w:rPr>
        <w:t xml:space="preserve"> and</w:t>
      </w:r>
      <w:r w:rsidR="003A1148" w:rsidRPr="007E6C67">
        <w:rPr>
          <w:rFonts w:cstheme="majorBidi"/>
        </w:rPr>
        <w:t xml:space="preserve"> the specific characteristics of different regions in the world. </w:t>
      </w:r>
      <w:r w:rsidR="00167B06" w:rsidRPr="007E6C67">
        <w:rPr>
          <w:rFonts w:cstheme="majorBidi"/>
        </w:rPr>
        <w:t xml:space="preserve">Future </w:t>
      </w:r>
      <w:r w:rsidR="00167B06" w:rsidRPr="007E6C67">
        <w:rPr>
          <w:rFonts w:cstheme="majorBidi"/>
        </w:rPr>
        <w:lastRenderedPageBreak/>
        <w:t xml:space="preserve">research must delve into the impacts of external forces such as FDI and trade by highlighting the network structure and dynamics </w:t>
      </w:r>
      <w:r w:rsidR="003A1148" w:rsidRPr="007E6C67">
        <w:rPr>
          <w:rFonts w:cstheme="majorBidi"/>
        </w:rPr>
        <w:t>of the global economy.</w:t>
      </w:r>
      <w:r w:rsidR="00E60078" w:rsidRPr="007E6C67">
        <w:rPr>
          <w:rFonts w:cstheme="majorBidi"/>
        </w:rPr>
        <w:t xml:space="preserve"> In a highly specialized global economy, it seems almost impossible to explain phenomena such as income inequality with a battery of variables, which are assumed to have unified effects within all nations and across different regions.</w:t>
      </w:r>
      <w:r w:rsidR="00842240" w:rsidRPr="007E6C67">
        <w:br w:type="page"/>
      </w:r>
    </w:p>
    <w:p w14:paraId="1635675E" w14:textId="5A6A9FC5" w:rsidR="00AD0131" w:rsidRPr="007E6C67" w:rsidRDefault="00E815A5" w:rsidP="00292F39">
      <w:pPr>
        <w:pStyle w:val="Heading1"/>
        <w:rPr>
          <w:rFonts w:asciiTheme="majorBidi" w:hAnsiTheme="majorBidi"/>
        </w:rPr>
      </w:pPr>
      <w:bookmarkStart w:id="74" w:name="_Ref113631590"/>
      <w:bookmarkStart w:id="75" w:name="_Toc120783391"/>
      <w:r w:rsidRPr="007E6C67">
        <w:rPr>
          <w:rFonts w:asciiTheme="majorBidi" w:hAnsiTheme="majorBidi"/>
        </w:rPr>
        <w:lastRenderedPageBreak/>
        <w:t xml:space="preserve">Chapter 5: </w:t>
      </w:r>
      <w:r w:rsidR="005B0B9B" w:rsidRPr="007E6C67">
        <w:rPr>
          <w:rFonts w:asciiTheme="majorBidi" w:hAnsiTheme="majorBidi"/>
        </w:rPr>
        <w:t>The Polity</w:t>
      </w:r>
      <w:r w:rsidR="007B16E7" w:rsidRPr="007E6C67">
        <w:rPr>
          <w:rFonts w:asciiTheme="majorBidi" w:hAnsiTheme="majorBidi"/>
        </w:rPr>
        <w:t xml:space="preserve"> - </w:t>
      </w:r>
      <w:r w:rsidR="005B0B9B" w:rsidRPr="007E6C67">
        <w:rPr>
          <w:rFonts w:asciiTheme="majorBidi" w:hAnsiTheme="majorBidi"/>
        </w:rPr>
        <w:t>Globalization and Gender Gap in Political Empowerment</w:t>
      </w:r>
      <w:bookmarkEnd w:id="74"/>
      <w:bookmarkEnd w:id="75"/>
    </w:p>
    <w:p w14:paraId="19704611" w14:textId="1FF81B3B" w:rsidR="00362B55" w:rsidRPr="007E6C67" w:rsidRDefault="00362B55" w:rsidP="00362B55">
      <w:pPr>
        <w:pStyle w:val="Text"/>
        <w:rPr>
          <w:rFonts w:cstheme="majorBidi"/>
        </w:rPr>
      </w:pPr>
      <w:r w:rsidRPr="007E6C67">
        <w:rPr>
          <w:rFonts w:cstheme="majorBidi"/>
        </w:rPr>
        <w:t xml:space="preserve">In the last couple of decades, significant progress has been made in closing the gender gap on many fronts, including but not limited to women’s formal labor force participation and taking leadership positions in both industry and politics. Nevertheless, in 2022, the World Economic Forum </w:t>
      </w:r>
      <w:r w:rsidR="006D356D" w:rsidRPr="007E6C67">
        <w:rPr>
          <w:rFonts w:cstheme="majorBidi"/>
        </w:rPr>
        <w:t xml:space="preserve">(WEF) </w:t>
      </w:r>
      <w:r w:rsidRPr="007E6C67">
        <w:rPr>
          <w:rFonts w:cstheme="majorBidi"/>
        </w:rPr>
        <w:t xml:space="preserve">estimated that it would take 132 years to reach complete parity at the current rate of progress (World Economic Forum 2022). This estimation is based on an overall index created by </w:t>
      </w:r>
      <w:r w:rsidR="006D356D" w:rsidRPr="007E6C67">
        <w:rPr>
          <w:rFonts w:cstheme="majorBidi"/>
        </w:rPr>
        <w:t xml:space="preserve">the </w:t>
      </w:r>
      <w:r w:rsidRPr="007E6C67">
        <w:rPr>
          <w:rFonts w:cstheme="majorBidi"/>
        </w:rPr>
        <w:t xml:space="preserve">WEF that captures gender inequality at the country level in its four main manifestations: 1) economic participation and opportunity, 2) educational attainment, 3) health and survival, and 4) political empowerment. Among these four factors, the gap in political empowerment </w:t>
      </w:r>
      <w:r w:rsidR="00DC7D22" w:rsidRPr="007E6C67">
        <w:rPr>
          <w:rFonts w:cstheme="majorBidi"/>
        </w:rPr>
        <w:t>was</w:t>
      </w:r>
      <w:r w:rsidRPr="007E6C67">
        <w:rPr>
          <w:rFonts w:cstheme="majorBidi"/>
        </w:rPr>
        <w:t xml:space="preserve"> the largest (22%) in 2022 and show</w:t>
      </w:r>
      <w:r w:rsidR="00DC7D22" w:rsidRPr="007E6C67">
        <w:rPr>
          <w:rFonts w:cstheme="majorBidi"/>
        </w:rPr>
        <w:t>ed</w:t>
      </w:r>
      <w:r w:rsidRPr="007E6C67">
        <w:rPr>
          <w:rFonts w:cstheme="majorBidi"/>
        </w:rPr>
        <w:t xml:space="preserve"> a slower rate of progress compared to the other three (World Economic Forum 2022). </w:t>
      </w:r>
    </w:p>
    <w:p w14:paraId="0C397509" w14:textId="4F499F89" w:rsidR="002D4962" w:rsidRPr="007E6C67" w:rsidRDefault="002D4962" w:rsidP="0081045A">
      <w:pPr>
        <w:pStyle w:val="Text"/>
        <w:rPr>
          <w:rFonts w:cstheme="majorBidi"/>
        </w:rPr>
      </w:pPr>
      <w:r w:rsidRPr="007E6C67">
        <w:rPr>
          <w:rFonts w:cstheme="majorBidi"/>
        </w:rPr>
        <w:t>Despite</w:t>
      </w:r>
      <w:r w:rsidR="000044BE" w:rsidRPr="007E6C67">
        <w:rPr>
          <w:rFonts w:cstheme="majorBidi"/>
        </w:rPr>
        <w:t xml:space="preserve"> all</w:t>
      </w:r>
      <w:r w:rsidRPr="007E6C67">
        <w:rPr>
          <w:rFonts w:cstheme="majorBidi"/>
        </w:rPr>
        <w:t xml:space="preserve"> the progress, </w:t>
      </w:r>
      <w:r w:rsidR="000044BE" w:rsidRPr="007E6C67">
        <w:rPr>
          <w:rFonts w:cstheme="majorBidi"/>
        </w:rPr>
        <w:t xml:space="preserve">there is evidence </w:t>
      </w:r>
      <w:r w:rsidR="00193B4D" w:rsidRPr="007E6C67">
        <w:rPr>
          <w:rFonts w:cstheme="majorBidi"/>
        </w:rPr>
        <w:t>of</w:t>
      </w:r>
      <w:r w:rsidR="000044BE" w:rsidRPr="007E6C67">
        <w:rPr>
          <w:rFonts w:cstheme="majorBidi"/>
        </w:rPr>
        <w:t xml:space="preserve"> persistent </w:t>
      </w:r>
      <w:r w:rsidRPr="007E6C67">
        <w:rPr>
          <w:rFonts w:cstheme="majorBidi"/>
        </w:rPr>
        <w:t xml:space="preserve">cross-cultural disparities </w:t>
      </w:r>
      <w:r w:rsidR="000044BE" w:rsidRPr="007E6C67">
        <w:rPr>
          <w:rFonts w:cstheme="majorBidi"/>
        </w:rPr>
        <w:t>in supporting women’s right</w:t>
      </w:r>
      <w:r w:rsidR="00193B4D" w:rsidRPr="007E6C67">
        <w:rPr>
          <w:rFonts w:cstheme="majorBidi"/>
        </w:rPr>
        <w:t>s</w:t>
      </w:r>
      <w:r w:rsidR="000044BE" w:rsidRPr="007E6C67">
        <w:rPr>
          <w:rFonts w:cstheme="majorBidi"/>
        </w:rPr>
        <w:t xml:space="preserve"> and gender equality (Cole 2022; Cole and Geist 2018; Inglehart and Norris 2003; Okin 1999). </w:t>
      </w:r>
      <w:r w:rsidR="0081045A" w:rsidRPr="007E6C67">
        <w:rPr>
          <w:rFonts w:cstheme="majorBidi"/>
        </w:rPr>
        <w:t>Thus,</w:t>
      </w:r>
      <w:r w:rsidR="000044BE" w:rsidRPr="007E6C67">
        <w:rPr>
          <w:rFonts w:cstheme="majorBidi"/>
        </w:rPr>
        <w:t xml:space="preserve"> some scholars have highlighted the importance of unique cultural contexts, particularly</w:t>
      </w:r>
      <w:r w:rsidR="0081045A" w:rsidRPr="007E6C67">
        <w:rPr>
          <w:rFonts w:cstheme="majorBidi"/>
        </w:rPr>
        <w:t xml:space="preserve"> in terms of traditional and patriarchal attitudes that are typically rooted in religions and their teachings (</w:t>
      </w:r>
      <w:r w:rsidR="00236F90" w:rsidRPr="007E6C67">
        <w:rPr>
          <w:rFonts w:cstheme="majorBidi"/>
        </w:rPr>
        <w:t xml:space="preserve">Richards 2003; </w:t>
      </w:r>
      <w:r w:rsidR="0081045A" w:rsidRPr="007E6C67">
        <w:rPr>
          <w:rFonts w:cstheme="majorBidi"/>
        </w:rPr>
        <w:t xml:space="preserve">Norris and Inglehart 2001; Reynolds 1999; Paxton et al. 2006). </w:t>
      </w:r>
      <w:r w:rsidR="007B3B2C" w:rsidRPr="007E6C67">
        <w:rPr>
          <w:rFonts w:cstheme="majorBidi"/>
        </w:rPr>
        <w:t>Therefore, one must pay close attention to countries’ unique cultural characteristics, particularly religion, when studying gender inequality. On the other hand, however, another theoretical stand – the world society theory – posits that there is a world culture – a set of agreed</w:t>
      </w:r>
      <w:r w:rsidR="00193B4D" w:rsidRPr="007E6C67">
        <w:rPr>
          <w:rFonts w:cstheme="majorBidi"/>
        </w:rPr>
        <w:t>-</w:t>
      </w:r>
      <w:r w:rsidR="007B3B2C" w:rsidRPr="007E6C67">
        <w:rPr>
          <w:rFonts w:cstheme="majorBidi"/>
        </w:rPr>
        <w:t xml:space="preserve">upon standards for organizations, policies, and behaviors – that is </w:t>
      </w:r>
      <w:r w:rsidR="00212C50" w:rsidRPr="007E6C67">
        <w:rPr>
          <w:rFonts w:cstheme="majorBidi"/>
        </w:rPr>
        <w:t xml:space="preserve">becoming increasingly dominant at the global level (Meyer et al. 1997). Women’s rights and </w:t>
      </w:r>
      <w:r w:rsidR="00212C50" w:rsidRPr="007E6C67">
        <w:rPr>
          <w:rFonts w:cstheme="majorBidi"/>
        </w:rPr>
        <w:lastRenderedPageBreak/>
        <w:t>gender equality are two of the highly emphasized values in this world culture (Cole 2013; Ramirez et al. 1997).</w:t>
      </w:r>
    </w:p>
    <w:p w14:paraId="02E4564F" w14:textId="567A19E5" w:rsidR="00190593" w:rsidRPr="007E6C67" w:rsidRDefault="00CF70AF" w:rsidP="00CF70AF">
      <w:pPr>
        <w:pStyle w:val="Text"/>
        <w:rPr>
          <w:rFonts w:cstheme="majorBidi"/>
        </w:rPr>
      </w:pPr>
      <w:r w:rsidRPr="007E6C67">
        <w:rPr>
          <w:rFonts w:cstheme="majorBidi"/>
        </w:rPr>
        <w:t xml:space="preserve">From a world society perspective, norms and values associated with the world </w:t>
      </w:r>
      <w:r w:rsidR="007B3B2C" w:rsidRPr="007E6C67">
        <w:rPr>
          <w:rFonts w:cstheme="majorBidi"/>
        </w:rPr>
        <w:t xml:space="preserve">culture </w:t>
      </w:r>
      <w:r w:rsidR="00212C50" w:rsidRPr="007E6C67">
        <w:rPr>
          <w:rFonts w:cstheme="majorBidi"/>
        </w:rPr>
        <w:t>will</w:t>
      </w:r>
      <w:r w:rsidRPr="007E6C67">
        <w:rPr>
          <w:rFonts w:cstheme="majorBidi"/>
        </w:rPr>
        <w:t xml:space="preserve"> eventually become internalized within national bureaucracies through international treaties between governments, as well as the collective efforts of a wide array of actors organized in intergovernmental and nongovernmental organizations (i.e., IGOs and NGOs) (</w:t>
      </w:r>
      <w:r w:rsidR="002D4962" w:rsidRPr="007E6C67">
        <w:rPr>
          <w:rFonts w:cstheme="majorBidi"/>
        </w:rPr>
        <w:t xml:space="preserve">Meyer et al. 1997; </w:t>
      </w:r>
      <w:r w:rsidRPr="007E6C67">
        <w:rPr>
          <w:rFonts w:cstheme="majorBidi"/>
        </w:rPr>
        <w:t>Finnemore and Sikkink 1998; Hulme and Fukuda-Parr 2009;</w:t>
      </w:r>
      <w:r w:rsidRPr="007E6C67">
        <w:t xml:space="preserve"> </w:t>
      </w:r>
      <w:r w:rsidRPr="007E6C67">
        <w:rPr>
          <w:rFonts w:cstheme="majorBidi"/>
        </w:rPr>
        <w:t>Lechner and Boli 2008; Wotipka and Ramirez 2008). Previous research in world society literature provides</w:t>
      </w:r>
      <w:r w:rsidR="00190593" w:rsidRPr="007E6C67">
        <w:rPr>
          <w:rFonts w:cstheme="majorBidi"/>
        </w:rPr>
        <w:t xml:space="preserve"> abundant evidence that through </w:t>
      </w:r>
      <w:r w:rsidRPr="007E6C67">
        <w:rPr>
          <w:rFonts w:cstheme="majorBidi"/>
        </w:rPr>
        <w:t xml:space="preserve">political </w:t>
      </w:r>
      <w:r w:rsidR="00190593" w:rsidRPr="007E6C67">
        <w:rPr>
          <w:rFonts w:cstheme="majorBidi"/>
        </w:rPr>
        <w:t>globalization,</w:t>
      </w:r>
      <w:r w:rsidR="00672B39" w:rsidRPr="007E6C67">
        <w:rPr>
          <w:rFonts w:cstheme="majorBidi"/>
        </w:rPr>
        <w:t xml:space="preserve"> </w:t>
      </w:r>
      <w:r w:rsidRPr="007E6C67">
        <w:rPr>
          <w:rFonts w:cstheme="majorBidi"/>
        </w:rPr>
        <w:t xml:space="preserve">particularly governments’ membership in international organizations, </w:t>
      </w:r>
      <w:r w:rsidR="00672B39" w:rsidRPr="007E6C67">
        <w:rPr>
          <w:rFonts w:cstheme="majorBidi"/>
        </w:rPr>
        <w:t xml:space="preserve">several </w:t>
      </w:r>
      <w:r w:rsidR="002D4962" w:rsidRPr="007E6C67">
        <w:rPr>
          <w:rFonts w:cstheme="majorBidi"/>
        </w:rPr>
        <w:t>norms</w:t>
      </w:r>
      <w:r w:rsidR="00193B4D" w:rsidRPr="007E6C67">
        <w:rPr>
          <w:rFonts w:cstheme="majorBidi"/>
        </w:rPr>
        <w:t>,</w:t>
      </w:r>
      <w:r w:rsidR="002D4962" w:rsidRPr="007E6C67">
        <w:rPr>
          <w:rFonts w:cstheme="majorBidi"/>
        </w:rPr>
        <w:t xml:space="preserve"> </w:t>
      </w:r>
      <w:r w:rsidR="00974A4A" w:rsidRPr="007E6C67">
        <w:rPr>
          <w:rFonts w:cstheme="majorBidi"/>
        </w:rPr>
        <w:t xml:space="preserve">and values </w:t>
      </w:r>
      <w:r w:rsidRPr="007E6C67">
        <w:rPr>
          <w:rFonts w:cstheme="majorBidi"/>
        </w:rPr>
        <w:t>such as</w:t>
      </w:r>
      <w:r w:rsidR="00190593" w:rsidRPr="007E6C67">
        <w:rPr>
          <w:rFonts w:cstheme="majorBidi"/>
        </w:rPr>
        <w:t xml:space="preserve"> rationalism, democracy, individualism, secularism, environmentalism</w:t>
      </w:r>
      <w:r w:rsidR="00672B39" w:rsidRPr="007E6C67">
        <w:rPr>
          <w:rFonts w:cstheme="majorBidi"/>
        </w:rPr>
        <w:t>, and human rights</w:t>
      </w:r>
      <w:r w:rsidR="00190593" w:rsidRPr="007E6C67">
        <w:rPr>
          <w:rFonts w:cstheme="majorBidi"/>
        </w:rPr>
        <w:t xml:space="preserve"> will diffuse </w:t>
      </w:r>
      <w:r w:rsidR="00672B39" w:rsidRPr="007E6C67">
        <w:rPr>
          <w:rFonts w:cstheme="majorBidi"/>
        </w:rPr>
        <w:t>cross-nationally</w:t>
      </w:r>
      <w:r w:rsidRPr="007E6C67">
        <w:rPr>
          <w:rFonts w:cstheme="majorBidi"/>
        </w:rPr>
        <w:t>.</w:t>
      </w:r>
      <w:r w:rsidR="00190593" w:rsidRPr="007E6C67">
        <w:rPr>
          <w:rFonts w:cstheme="majorBidi"/>
        </w:rPr>
        <w:t xml:space="preserve"> </w:t>
      </w:r>
      <w:r w:rsidRPr="007E6C67">
        <w:rPr>
          <w:rFonts w:cstheme="majorBidi"/>
        </w:rPr>
        <w:t xml:space="preserve">This diffusion of norms can </w:t>
      </w:r>
      <w:r w:rsidR="00145FFC" w:rsidRPr="007E6C67">
        <w:rPr>
          <w:rFonts w:cstheme="majorBidi"/>
        </w:rPr>
        <w:t xml:space="preserve">eventually </w:t>
      </w:r>
      <w:r w:rsidRPr="007E6C67">
        <w:rPr>
          <w:rFonts w:cstheme="majorBidi"/>
        </w:rPr>
        <w:t>lead</w:t>
      </w:r>
      <w:r w:rsidR="00190593" w:rsidRPr="007E6C67">
        <w:rPr>
          <w:rFonts w:cstheme="majorBidi"/>
        </w:rPr>
        <w:t xml:space="preserve"> to institutional isomorphism </w:t>
      </w:r>
      <w:r w:rsidR="00974A4A" w:rsidRPr="007E6C67">
        <w:rPr>
          <w:rFonts w:cstheme="majorBidi"/>
        </w:rPr>
        <w:t>–</w:t>
      </w:r>
      <w:r w:rsidR="00190593" w:rsidRPr="007E6C67">
        <w:rPr>
          <w:rFonts w:cstheme="majorBidi"/>
        </w:rPr>
        <w:t xml:space="preserve"> </w:t>
      </w:r>
      <w:r w:rsidR="00974A4A" w:rsidRPr="007E6C67">
        <w:rPr>
          <w:rFonts w:cstheme="majorBidi"/>
        </w:rPr>
        <w:t xml:space="preserve">the process through which political, economic, and social institutions in different countries become </w:t>
      </w:r>
      <w:r w:rsidR="00145FFC" w:rsidRPr="007E6C67">
        <w:rPr>
          <w:rFonts w:cstheme="majorBidi"/>
        </w:rPr>
        <w:t xml:space="preserve">increasingly </w:t>
      </w:r>
      <w:r w:rsidR="00974A4A" w:rsidRPr="007E6C67">
        <w:rPr>
          <w:rFonts w:cstheme="majorBidi"/>
        </w:rPr>
        <w:t>similar to each other</w:t>
      </w:r>
      <w:r w:rsidR="00145FFC" w:rsidRPr="007E6C67">
        <w:rPr>
          <w:rFonts w:cstheme="majorBidi"/>
        </w:rPr>
        <w:t xml:space="preserve"> (</w:t>
      </w:r>
      <w:r w:rsidR="00974A4A" w:rsidRPr="007E6C67">
        <w:rPr>
          <w:rFonts w:cstheme="majorBidi"/>
        </w:rPr>
        <w:t xml:space="preserve">DiMaggio and Powell 1983; </w:t>
      </w:r>
      <w:r w:rsidR="00672B39" w:rsidRPr="007E6C67">
        <w:rPr>
          <w:rFonts w:cstheme="majorBidi"/>
        </w:rPr>
        <w:t xml:space="preserve">Hannerz 1990; </w:t>
      </w:r>
      <w:r w:rsidR="00974A4A" w:rsidRPr="007E6C67">
        <w:rPr>
          <w:rFonts w:cstheme="majorBidi"/>
        </w:rPr>
        <w:t xml:space="preserve">Meyer et al. 1997; </w:t>
      </w:r>
      <w:r w:rsidR="00672B39" w:rsidRPr="007E6C67">
        <w:rPr>
          <w:rFonts w:cstheme="majorBidi"/>
        </w:rPr>
        <w:t xml:space="preserve">Ramirez et al. 1997; Boli and Thomas 1999; Frank et al. 2000; Thomas 2001; Boli and Brewington 2007; </w:t>
      </w:r>
      <w:r w:rsidR="00974A4A" w:rsidRPr="007E6C67">
        <w:rPr>
          <w:rFonts w:cstheme="majorBidi"/>
        </w:rPr>
        <w:t xml:space="preserve">Bush 2007; </w:t>
      </w:r>
      <w:r w:rsidR="00672B39" w:rsidRPr="007E6C67">
        <w:rPr>
          <w:rFonts w:cstheme="majorBidi"/>
        </w:rPr>
        <w:t xml:space="preserve">Torfason and Ingram 2010; Zainiddinov 2018). </w:t>
      </w:r>
    </w:p>
    <w:p w14:paraId="0F8293FE" w14:textId="2BD150FF" w:rsidR="00360B83" w:rsidRPr="007E6C67" w:rsidRDefault="00307CB1" w:rsidP="00672B39">
      <w:pPr>
        <w:pStyle w:val="Text"/>
      </w:pPr>
      <w:r w:rsidRPr="007E6C67">
        <w:t xml:space="preserve">The role of international organizations (governmental and non-governmental) on women’s political </w:t>
      </w:r>
      <w:r w:rsidR="00236F90" w:rsidRPr="007E6C67">
        <w:t>empowerment – typically measured by women’s parliamentary representation –</w:t>
      </w:r>
      <w:r w:rsidRPr="007E6C67">
        <w:t xml:space="preserve"> has</w:t>
      </w:r>
      <w:r w:rsidR="00236F90" w:rsidRPr="007E6C67">
        <w:t xml:space="preserve"> </w:t>
      </w:r>
      <w:r w:rsidRPr="007E6C67">
        <w:t xml:space="preserve">been extensively studied in sociological literature (e.g., Jacob et al. 2014; Paxton et al. 2006; Cole 2022). </w:t>
      </w:r>
      <w:r w:rsidR="00145FFC" w:rsidRPr="007E6C67">
        <w:t xml:space="preserve">Previous studies show that world society linkages – typically measured by </w:t>
      </w:r>
      <w:r w:rsidR="00360B83" w:rsidRPr="007E6C67">
        <w:t>governments</w:t>
      </w:r>
      <w:r w:rsidR="00145FFC" w:rsidRPr="007E6C67">
        <w:t xml:space="preserve">’ membership in </w:t>
      </w:r>
      <w:r w:rsidR="00193B4D" w:rsidRPr="007E6C67">
        <w:t xml:space="preserve">the </w:t>
      </w:r>
      <w:r w:rsidR="00145FFC" w:rsidRPr="007E6C67">
        <w:t>intern</w:t>
      </w:r>
      <w:r w:rsidR="00360B83" w:rsidRPr="007E6C67">
        <w:t>ational governmental and non-governmental organization</w:t>
      </w:r>
      <w:r w:rsidR="00193B4D" w:rsidRPr="007E6C67">
        <w:t>s</w:t>
      </w:r>
      <w:r w:rsidR="00360B83" w:rsidRPr="007E6C67">
        <w:t xml:space="preserve"> – have been instrumental in women’s political enfranchisement </w:t>
      </w:r>
      <w:r w:rsidR="008D49FF" w:rsidRPr="007E6C67">
        <w:t xml:space="preserve">(e.g., parliamentary and ministerial representation, right to vote, right to stand for elections, etc.) </w:t>
      </w:r>
      <w:r w:rsidR="00360B83" w:rsidRPr="007E6C67">
        <w:t xml:space="preserve">as </w:t>
      </w:r>
      <w:r w:rsidR="00360B83" w:rsidRPr="007E6C67">
        <w:lastRenderedPageBreak/>
        <w:t>well as enhanced educational attainment, and employment equality (</w:t>
      </w:r>
      <w:r w:rsidR="00BA75C4" w:rsidRPr="007E6C67">
        <w:t xml:space="preserve">Cole 2022; Cherif 2015; Murdie and Peksen 2015; Cole 2013; Swiss 2009; Paxton et al. 2006; True and Mintrom 2001; </w:t>
      </w:r>
      <w:r w:rsidR="00360B83" w:rsidRPr="007E6C67">
        <w:t>Berkovitch 1999)</w:t>
      </w:r>
      <w:r w:rsidR="00E13DD1" w:rsidRPr="007E6C67">
        <w:t>.</w:t>
      </w:r>
      <w:r w:rsidR="00236F90" w:rsidRPr="007E6C67">
        <w:t xml:space="preserve"> Nevertheless, previous studies suggest that the </w:t>
      </w:r>
      <w:r w:rsidR="00047C2A" w:rsidRPr="007E6C67">
        <w:t>effect</w:t>
      </w:r>
      <w:r w:rsidR="00236F90" w:rsidRPr="007E6C67">
        <w:t xml:space="preserve"> of </w:t>
      </w:r>
      <w:r w:rsidR="00047C2A" w:rsidRPr="007E6C67">
        <w:t>international organizations</w:t>
      </w:r>
      <w:r w:rsidR="00236F90" w:rsidRPr="007E6C67">
        <w:t xml:space="preserve"> on gender equality </w:t>
      </w:r>
      <w:r w:rsidR="00047C2A" w:rsidRPr="007E6C67">
        <w:t>is far from uniform</w:t>
      </w:r>
      <w:r w:rsidR="00236F90" w:rsidRPr="007E6C67">
        <w:t xml:space="preserve"> (Beckfield 2003; Hughes 2009</w:t>
      </w:r>
      <w:r w:rsidR="00047C2A" w:rsidRPr="007E6C67">
        <w:t>). There is a possibility of cultural backlash in terms of fundamentalist insurgences in some societies, particularly those dominated by traditional values (</w:t>
      </w:r>
      <w:r w:rsidR="00707382" w:rsidRPr="007E6C67">
        <w:t xml:space="preserve">Hekmatpour 2021, 2020; Hekmatpour and Burns 2018; Hekmatpour and Burns 2019; </w:t>
      </w:r>
      <w:r w:rsidR="00047C2A" w:rsidRPr="007E6C67">
        <w:t>Hughes et al. 2015). Moreover, as the hegemony of the current world culture declines, it is possible to observe</w:t>
      </w:r>
      <w:r w:rsidR="001928FB" w:rsidRPr="007E6C67">
        <w:t xml:space="preserve"> backward trends in gender equality and women’s rights (Hopgood 2013). </w:t>
      </w:r>
    </w:p>
    <w:p w14:paraId="45761D5F" w14:textId="6FF40564" w:rsidR="00307CB1" w:rsidRPr="007E6C67" w:rsidRDefault="00360B83" w:rsidP="000663D0">
      <w:pPr>
        <w:pStyle w:val="Text"/>
      </w:pPr>
      <w:r w:rsidRPr="007E6C67">
        <w:t xml:space="preserve"> </w:t>
      </w:r>
      <w:r w:rsidR="00307CB1" w:rsidRPr="007E6C67">
        <w:t xml:space="preserve">In this chapter, </w:t>
      </w:r>
      <w:r w:rsidR="000663D0" w:rsidRPr="007E6C67">
        <w:t xml:space="preserve">I focus on one type of cross-national gender inequality – the gap in political empowerment – and the possibly equitable effects of globalization </w:t>
      </w:r>
      <w:r w:rsidR="00193B4D" w:rsidRPr="007E6C67">
        <w:t>o</w:t>
      </w:r>
      <w:r w:rsidR="000663D0" w:rsidRPr="007E6C67">
        <w:t xml:space="preserve">n this front. My </w:t>
      </w:r>
      <w:r w:rsidR="00307CB1" w:rsidRPr="007E6C67">
        <w:t xml:space="preserve">aim </w:t>
      </w:r>
      <w:r w:rsidR="000663D0" w:rsidRPr="007E6C67">
        <w:t xml:space="preserve">is </w:t>
      </w:r>
      <w:r w:rsidR="00307CB1" w:rsidRPr="007E6C67">
        <w:t xml:space="preserve">to contribute to </w:t>
      </w:r>
      <w:r w:rsidR="001928FB" w:rsidRPr="007E6C67">
        <w:t xml:space="preserve">this literature </w:t>
      </w:r>
      <w:r w:rsidR="00307CB1" w:rsidRPr="007E6C67">
        <w:t xml:space="preserve">by using a more comprehensive measure of political globalization that captures links to international organizations, as well as other factors. </w:t>
      </w:r>
      <w:r w:rsidR="001928FB" w:rsidRPr="007E6C67">
        <w:t xml:space="preserve">In addition to women’s parliamentary </w:t>
      </w:r>
      <w:r w:rsidR="000663D0" w:rsidRPr="007E6C67">
        <w:t>representation,</w:t>
      </w:r>
      <w:r w:rsidR="001928FB" w:rsidRPr="007E6C67">
        <w:t xml:space="preserve"> I also consider a new </w:t>
      </w:r>
      <w:r w:rsidR="000663D0" w:rsidRPr="007E6C67">
        <w:t xml:space="preserve">index (i.e., WEF’s gender gap in political empowerment) as a measure of gender inequality in politics. </w:t>
      </w:r>
      <w:r w:rsidR="00307CB1" w:rsidRPr="007E6C67">
        <w:t xml:space="preserve">Moreover, </w:t>
      </w:r>
      <w:r w:rsidR="001928FB" w:rsidRPr="007E6C67">
        <w:t xml:space="preserve">considering the importance of contextual factors highlighted by previous research, </w:t>
      </w:r>
      <w:r w:rsidR="00307CB1" w:rsidRPr="007E6C67">
        <w:t xml:space="preserve">I study the moderating effects of </w:t>
      </w:r>
      <w:r w:rsidR="00193B4D" w:rsidRPr="007E6C67">
        <w:t xml:space="preserve">the </w:t>
      </w:r>
      <w:r w:rsidR="00307CB1" w:rsidRPr="007E6C67">
        <w:t xml:space="preserve">cultural context in terms of predominant religious traditions and within-nation cultural diversity on the relationship between political globalization and gender political empowerment. In the following, I elaborate on </w:t>
      </w:r>
      <w:r w:rsidR="00193B4D" w:rsidRPr="007E6C67">
        <w:t xml:space="preserve">the </w:t>
      </w:r>
      <w:r w:rsidR="00145FFC" w:rsidRPr="007E6C67">
        <w:t xml:space="preserve">data and measurements used for the analyses presented in this chapter. </w:t>
      </w:r>
    </w:p>
    <w:p w14:paraId="15740C5B" w14:textId="640E6880" w:rsidR="009D0B4A" w:rsidRPr="007E6C67" w:rsidRDefault="009D0B4A" w:rsidP="009D0B4A">
      <w:pPr>
        <w:pStyle w:val="Heading2"/>
      </w:pPr>
      <w:bookmarkStart w:id="76" w:name="_Toc120783392"/>
      <w:r w:rsidRPr="007E6C67">
        <w:t>Data and Measurements</w:t>
      </w:r>
      <w:bookmarkEnd w:id="76"/>
    </w:p>
    <w:p w14:paraId="7CAB33ED" w14:textId="77777777" w:rsidR="000663D0" w:rsidRPr="007E6C67" w:rsidRDefault="003F59A8" w:rsidP="00F147CC">
      <w:pPr>
        <w:pStyle w:val="Text"/>
        <w:rPr>
          <w:rFonts w:cstheme="majorBidi"/>
        </w:rPr>
      </w:pPr>
      <w:r w:rsidRPr="007E6C67">
        <w:rPr>
          <w:rFonts w:cstheme="majorBidi"/>
        </w:rPr>
        <w:t>The</w:t>
      </w:r>
      <w:r w:rsidR="000663D0" w:rsidRPr="007E6C67">
        <w:rPr>
          <w:rFonts w:cstheme="majorBidi"/>
        </w:rPr>
        <w:t xml:space="preserve"> first dependent variable in my analyses is the</w:t>
      </w:r>
      <w:r w:rsidRPr="007E6C67">
        <w:rPr>
          <w:rFonts w:cstheme="majorBidi"/>
        </w:rPr>
        <w:t xml:space="preserve"> WEF’s gender gap in political empowerment </w:t>
      </w:r>
      <w:r w:rsidR="00540862" w:rsidRPr="007E6C67">
        <w:rPr>
          <w:rFonts w:cstheme="majorBidi"/>
        </w:rPr>
        <w:t xml:space="preserve">(GGPE) </w:t>
      </w:r>
      <w:r w:rsidRPr="007E6C67">
        <w:rPr>
          <w:rFonts w:cstheme="majorBidi"/>
        </w:rPr>
        <w:t>index</w:t>
      </w:r>
      <w:r w:rsidR="000663D0" w:rsidRPr="007E6C67">
        <w:rPr>
          <w:rFonts w:cstheme="majorBidi"/>
        </w:rPr>
        <w:t>.</w:t>
      </w:r>
      <w:r w:rsidRPr="007E6C67">
        <w:rPr>
          <w:rFonts w:cstheme="majorBidi"/>
        </w:rPr>
        <w:t xml:space="preserve"> </w:t>
      </w:r>
      <w:r w:rsidR="000663D0" w:rsidRPr="007E6C67">
        <w:rPr>
          <w:rFonts w:cstheme="majorBidi"/>
        </w:rPr>
        <w:t xml:space="preserve">This index </w:t>
      </w:r>
      <w:r w:rsidRPr="007E6C67">
        <w:rPr>
          <w:rFonts w:cstheme="majorBidi"/>
        </w:rPr>
        <w:t xml:space="preserve">is an aggregate measure that combines three factors: 1) </w:t>
      </w:r>
      <w:r w:rsidRPr="007E6C67">
        <w:rPr>
          <w:rFonts w:cstheme="majorBidi"/>
        </w:rPr>
        <w:lastRenderedPageBreak/>
        <w:t>the ratio of women to men in minister-level positions, 2) the ratio of women to men in parliamentary positions, and 3) the ratio of women to men in terms of years in executive office (prime minister or president) for the last 50 years (Lopez-Claros et al. 2005; World Economic Forum 2020). I extract data on this measure from the World Bank’s TCdata360 initiative website.</w:t>
      </w:r>
      <w:r w:rsidR="00744B86" w:rsidRPr="007E6C67">
        <w:rPr>
          <w:rStyle w:val="FootnoteReference"/>
          <w:rFonts w:cstheme="majorBidi"/>
        </w:rPr>
        <w:footnoteReference w:id="15"/>
      </w:r>
      <w:r w:rsidR="00744B86" w:rsidRPr="007E6C67">
        <w:rPr>
          <w:rFonts w:cstheme="majorBidi"/>
        </w:rPr>
        <w:t xml:space="preserve"> </w:t>
      </w:r>
      <w:r w:rsidRPr="007E6C67">
        <w:rPr>
          <w:rFonts w:cstheme="majorBidi"/>
        </w:rPr>
        <w:t xml:space="preserve">Theoretically, this measure can range from 0 (complete inequality) to 1 (full parity). </w:t>
      </w:r>
    </w:p>
    <w:p w14:paraId="618F0580" w14:textId="5EE9D502" w:rsidR="00A81B4F" w:rsidRPr="007E6C67" w:rsidRDefault="000663D0" w:rsidP="00F147CC">
      <w:pPr>
        <w:pStyle w:val="Text"/>
        <w:rPr>
          <w:rFonts w:cstheme="majorBidi"/>
        </w:rPr>
      </w:pPr>
      <w:r w:rsidRPr="007E6C67">
        <w:rPr>
          <w:rFonts w:cstheme="majorBidi"/>
        </w:rPr>
        <w:fldChar w:fldCharType="begin"/>
      </w:r>
      <w:r w:rsidRPr="007E6C67">
        <w:rPr>
          <w:rFonts w:cstheme="majorBidi"/>
        </w:rPr>
        <w:instrText xml:space="preserve"> REF _Ref111711234 \h </w:instrText>
      </w:r>
      <w:r w:rsidR="007E6C67">
        <w:rPr>
          <w:rFonts w:cstheme="majorBidi"/>
        </w:rPr>
        <w:instrText xml:space="preserve"> \* MERGEFORMAT </w:instrText>
      </w:r>
      <w:r w:rsidRPr="007E6C67">
        <w:rPr>
          <w:rFonts w:cstheme="majorBidi"/>
        </w:rPr>
      </w:r>
      <w:r w:rsidRPr="007E6C67">
        <w:rPr>
          <w:rFonts w:cstheme="majorBidi"/>
        </w:rPr>
        <w:fldChar w:fldCharType="separate"/>
      </w:r>
      <w:r w:rsidR="006E743B" w:rsidRPr="007E6C67">
        <w:t xml:space="preserve">Figure </w:t>
      </w:r>
      <w:r w:rsidR="006E743B">
        <w:rPr>
          <w:noProof/>
        </w:rPr>
        <w:t>16</w:t>
      </w:r>
      <w:r w:rsidRPr="007E6C67">
        <w:rPr>
          <w:rFonts w:cstheme="majorBidi"/>
        </w:rPr>
        <w:fldChar w:fldCharType="end"/>
      </w:r>
      <w:r w:rsidRPr="007E6C67">
        <w:rPr>
          <w:rFonts w:cstheme="majorBidi"/>
        </w:rPr>
        <w:t xml:space="preserve"> illustrates the distribution of this measure among the nations in 2022. As we can see from this figure, the countries of the Global North generally show a better performance in this measure of gender inequality. However, some of the nations of the Global South also show promising signs of progress. For example, since 2014, Rwanda has consecutively been among the top ten countries in political empowerment and overall gender equality performance.</w:t>
      </w:r>
      <w:r w:rsidRPr="007E6C67">
        <w:rPr>
          <w:rStyle w:val="FootnoteReference"/>
          <w:rFonts w:cstheme="majorBidi"/>
        </w:rPr>
        <w:footnoteReference w:id="16"/>
      </w:r>
      <w:r w:rsidRPr="007E6C67">
        <w:rPr>
          <w:rFonts w:cstheme="majorBidi"/>
        </w:rPr>
        <w:t xml:space="preserve"> </w:t>
      </w:r>
    </w:p>
    <w:p w14:paraId="5D55CC8B" w14:textId="24FB8E4E" w:rsidR="003F59A8" w:rsidRPr="007E6C67" w:rsidRDefault="000663D0" w:rsidP="00F147CC">
      <w:pPr>
        <w:pStyle w:val="Text"/>
        <w:rPr>
          <w:rFonts w:cstheme="majorBidi"/>
        </w:rPr>
      </w:pPr>
      <w:r w:rsidRPr="007E6C67">
        <w:rPr>
          <w:rFonts w:cstheme="majorBidi"/>
        </w:rPr>
        <w:t>Rwanda’s outstanding performance in achieving higher levels of gender parity is linked to various factors, including legislative reform and policy design and implementation to prevent gender-based violence and promote education since 2008 (Burnet and Kanakuze 218). There is evidence that political globalization, particularly in terms of countries’ links to the world society through the presence and activities of international governmental and non-governmental organizations (IGOs &amp; INGOs), has been instrumental in Rwanda’s progress toward gender equality, as well as other nations in the Global South (Nazneen et al. 2019; Burnet 2019).</w:t>
      </w:r>
    </w:p>
    <w:p w14:paraId="21874B37" w14:textId="6424B8A4" w:rsidR="003F59A8" w:rsidRPr="007E6C67" w:rsidRDefault="003F59A8" w:rsidP="003F59A8">
      <w:pPr>
        <w:pStyle w:val="Caption"/>
      </w:pPr>
      <w:bookmarkStart w:id="77" w:name="_Ref111711234"/>
      <w:bookmarkStart w:id="78" w:name="_Toc117007139"/>
      <w:r w:rsidRPr="007E6C67">
        <w:lastRenderedPageBreak/>
        <w:t xml:space="preserve">Figure </w:t>
      </w:r>
      <w:fldSimple w:instr=" SEQ Figure \* ARABIC ">
        <w:r w:rsidR="006E743B">
          <w:rPr>
            <w:noProof/>
          </w:rPr>
          <w:t>16</w:t>
        </w:r>
      </w:fldSimple>
      <w:bookmarkEnd w:id="77"/>
      <w:r w:rsidRPr="007E6C67">
        <w:t>. Gender Gap in Political Empowerment (GGPE) - 2020</w:t>
      </w:r>
      <w:bookmarkEnd w:id="78"/>
    </w:p>
    <w:p w14:paraId="027505E7" w14:textId="1EA5BE5F" w:rsidR="003F59A8" w:rsidRPr="007E6C67" w:rsidRDefault="00284E47" w:rsidP="003F59A8">
      <w:pPr>
        <w:pStyle w:val="Text"/>
        <w:ind w:firstLine="0"/>
        <w:rPr>
          <w:rFonts w:cstheme="majorBidi"/>
        </w:rPr>
      </w:pPr>
      <w:r w:rsidRPr="007E6C67">
        <w:rPr>
          <w:rFonts w:cstheme="majorBidi"/>
          <w:b/>
          <w:bCs/>
          <w:noProof/>
        </w:rPr>
        <w:drawing>
          <wp:inline distT="0" distB="0" distL="0" distR="0" wp14:anchorId="5784F90F" wp14:editId="23539748">
            <wp:extent cx="5939790" cy="3303270"/>
            <wp:effectExtent l="0" t="0" r="3810" b="0"/>
            <wp:docPr id="17" name="Picture 1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Map&#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39790" cy="3303270"/>
                    </a:xfrm>
                    <a:prstGeom prst="rect">
                      <a:avLst/>
                    </a:prstGeom>
                  </pic:spPr>
                </pic:pic>
              </a:graphicData>
            </a:graphic>
          </wp:inline>
        </w:drawing>
      </w:r>
    </w:p>
    <w:p w14:paraId="066CBC2E" w14:textId="1AB430DD" w:rsidR="00C22BD0" w:rsidRPr="007E6C67" w:rsidRDefault="00C22BD0" w:rsidP="00A174A7">
      <w:pPr>
        <w:pStyle w:val="Text"/>
        <w:rPr>
          <w:rFonts w:cstheme="majorBidi"/>
        </w:rPr>
      </w:pPr>
    </w:p>
    <w:p w14:paraId="5EF12BF2" w14:textId="2CF857B4" w:rsidR="00A174A7" w:rsidRPr="007E6C67" w:rsidRDefault="00A174A7" w:rsidP="00A174A7">
      <w:pPr>
        <w:pStyle w:val="Text"/>
        <w:rPr>
          <w:rFonts w:cstheme="majorBidi"/>
        </w:rPr>
      </w:pPr>
      <w:r w:rsidRPr="007E6C67">
        <w:rPr>
          <w:rFonts w:cstheme="majorBidi"/>
        </w:rPr>
        <w:t xml:space="preserve">A more frequently used measure of </w:t>
      </w:r>
      <w:r w:rsidR="004B10FF" w:rsidRPr="007E6C67">
        <w:rPr>
          <w:rFonts w:cstheme="majorBidi"/>
        </w:rPr>
        <w:t xml:space="preserve">the </w:t>
      </w:r>
      <w:r w:rsidRPr="007E6C67">
        <w:rPr>
          <w:rFonts w:cstheme="majorBidi"/>
        </w:rPr>
        <w:t>gender gap in politics</w:t>
      </w:r>
      <w:r w:rsidR="00A87192" w:rsidRPr="007E6C67">
        <w:rPr>
          <w:rFonts w:cstheme="majorBidi"/>
        </w:rPr>
        <w:t xml:space="preserve">, which is widely </w:t>
      </w:r>
      <w:r w:rsidRPr="007E6C67">
        <w:rPr>
          <w:rFonts w:cstheme="majorBidi"/>
        </w:rPr>
        <w:t>used in sociological literature</w:t>
      </w:r>
      <w:r w:rsidR="004B10FF" w:rsidRPr="007E6C67">
        <w:rPr>
          <w:rFonts w:cstheme="majorBidi"/>
        </w:rPr>
        <w:t>,</w:t>
      </w:r>
      <w:r w:rsidRPr="007E6C67">
        <w:rPr>
          <w:rFonts w:cstheme="majorBidi"/>
        </w:rPr>
        <w:t xml:space="preserve"> is </w:t>
      </w:r>
      <w:r w:rsidR="0080599B" w:rsidRPr="007E6C67">
        <w:t xml:space="preserve">Women’s Share of Seats in National Parliaments </w:t>
      </w:r>
      <w:r w:rsidR="00540862" w:rsidRPr="007E6C67">
        <w:rPr>
          <w:rFonts w:cstheme="majorBidi"/>
        </w:rPr>
        <w:t>(</w:t>
      </w:r>
      <w:r w:rsidR="0080599B" w:rsidRPr="007E6C67">
        <w:rPr>
          <w:rFonts w:cstheme="majorBidi"/>
        </w:rPr>
        <w:t>WSSNP</w:t>
      </w:r>
      <w:r w:rsidR="00540862" w:rsidRPr="007E6C67">
        <w:rPr>
          <w:rFonts w:cstheme="majorBidi"/>
        </w:rPr>
        <w:t xml:space="preserve">) </w:t>
      </w:r>
      <w:r w:rsidR="0095514B" w:rsidRPr="007E6C67">
        <w:rPr>
          <w:rFonts w:cstheme="majorBidi"/>
        </w:rPr>
        <w:t xml:space="preserve">(e.g., </w:t>
      </w:r>
      <w:r w:rsidR="00A87192" w:rsidRPr="007E6C67">
        <w:rPr>
          <w:rFonts w:cstheme="majorBidi"/>
        </w:rPr>
        <w:t xml:space="preserve">Paxton et al. 2006; </w:t>
      </w:r>
      <w:r w:rsidR="0095514B" w:rsidRPr="007E6C67">
        <w:rPr>
          <w:rFonts w:cstheme="majorBidi"/>
          <w:szCs w:val="24"/>
        </w:rPr>
        <w:t>Hughes 2009; Swiss 2009</w:t>
      </w:r>
      <w:r w:rsidR="00A87192" w:rsidRPr="007E6C67">
        <w:rPr>
          <w:rFonts w:cstheme="majorBidi"/>
          <w:szCs w:val="24"/>
        </w:rPr>
        <w:t xml:space="preserve">; Fallon et al. 2012; </w:t>
      </w:r>
      <w:r w:rsidR="0095514B" w:rsidRPr="007E6C67">
        <w:rPr>
          <w:rFonts w:cstheme="majorBidi"/>
          <w:szCs w:val="24"/>
        </w:rPr>
        <w:t>Hekmatpour 2021</w:t>
      </w:r>
      <w:r w:rsidR="00A87192" w:rsidRPr="007E6C67">
        <w:rPr>
          <w:rFonts w:cstheme="majorBidi"/>
          <w:szCs w:val="24"/>
        </w:rPr>
        <w:t>; Cole 2022</w:t>
      </w:r>
      <w:r w:rsidR="0095514B" w:rsidRPr="007E6C67">
        <w:rPr>
          <w:rFonts w:cstheme="majorBidi"/>
          <w:szCs w:val="24"/>
        </w:rPr>
        <w:t>)</w:t>
      </w:r>
      <w:r w:rsidRPr="007E6C67">
        <w:rPr>
          <w:rFonts w:cstheme="majorBidi"/>
        </w:rPr>
        <w:t xml:space="preserve">. Created by the World Bank and reported in </w:t>
      </w:r>
      <w:bookmarkStart w:id="79" w:name="_Hlk112250578"/>
      <w:r w:rsidRPr="007E6C67">
        <w:rPr>
          <w:rFonts w:cstheme="majorBidi"/>
        </w:rPr>
        <w:t xml:space="preserve">World Development Indicators </w:t>
      </w:r>
      <w:bookmarkEnd w:id="79"/>
      <w:r w:rsidRPr="007E6C67">
        <w:rPr>
          <w:rFonts w:cstheme="majorBidi"/>
        </w:rPr>
        <w:t>(World Bank 202</w:t>
      </w:r>
      <w:r w:rsidR="009E3911" w:rsidRPr="007E6C67">
        <w:rPr>
          <w:rFonts w:cstheme="majorBidi"/>
        </w:rPr>
        <w:t>1</w:t>
      </w:r>
      <w:r w:rsidRPr="007E6C67">
        <w:rPr>
          <w:rFonts w:cstheme="majorBidi"/>
        </w:rPr>
        <w:t xml:space="preserve">), this index simply measures the share of the seats in </w:t>
      </w:r>
      <w:r w:rsidR="0095514B" w:rsidRPr="007E6C67">
        <w:rPr>
          <w:rFonts w:cstheme="majorBidi"/>
        </w:rPr>
        <w:t xml:space="preserve">countries’ </w:t>
      </w:r>
      <w:r w:rsidRPr="007E6C67">
        <w:rPr>
          <w:rFonts w:cstheme="majorBidi"/>
        </w:rPr>
        <w:t xml:space="preserve">national </w:t>
      </w:r>
      <w:r w:rsidR="0095514B" w:rsidRPr="007E6C67">
        <w:rPr>
          <w:rFonts w:cstheme="majorBidi"/>
        </w:rPr>
        <w:t xml:space="preserve">parliaments that are held by women. </w:t>
      </w:r>
      <w:r w:rsidR="00540862" w:rsidRPr="007E6C67">
        <w:rPr>
          <w:rFonts w:cstheme="majorBidi"/>
        </w:rPr>
        <w:fldChar w:fldCharType="begin"/>
      </w:r>
      <w:r w:rsidR="00540862" w:rsidRPr="007E6C67">
        <w:rPr>
          <w:rFonts w:cstheme="majorBidi"/>
        </w:rPr>
        <w:instrText xml:space="preserve"> REF _Ref111715868 \h </w:instrText>
      </w:r>
      <w:r w:rsidR="007E6C67">
        <w:rPr>
          <w:rFonts w:cstheme="majorBidi"/>
        </w:rPr>
        <w:instrText xml:space="preserve"> \* MERGEFORMAT </w:instrText>
      </w:r>
      <w:r w:rsidR="00540862" w:rsidRPr="007E6C67">
        <w:rPr>
          <w:rFonts w:cstheme="majorBidi"/>
        </w:rPr>
      </w:r>
      <w:r w:rsidR="00540862" w:rsidRPr="007E6C67">
        <w:rPr>
          <w:rFonts w:cstheme="majorBidi"/>
        </w:rPr>
        <w:fldChar w:fldCharType="separate"/>
      </w:r>
      <w:r w:rsidR="006E743B" w:rsidRPr="007E6C67">
        <w:t xml:space="preserve">Figure </w:t>
      </w:r>
      <w:r w:rsidR="006E743B">
        <w:rPr>
          <w:noProof/>
        </w:rPr>
        <w:t>17</w:t>
      </w:r>
      <w:r w:rsidR="00540862" w:rsidRPr="007E6C67">
        <w:rPr>
          <w:rFonts w:cstheme="majorBidi"/>
        </w:rPr>
        <w:fldChar w:fldCharType="end"/>
      </w:r>
      <w:r w:rsidR="00540862" w:rsidRPr="007E6C67">
        <w:rPr>
          <w:rFonts w:cstheme="majorBidi"/>
        </w:rPr>
        <w:t xml:space="preserve"> shows the distribution of this measure among the countries in 2020. As ca</w:t>
      </w:r>
      <w:r w:rsidR="004B10FF" w:rsidRPr="007E6C67">
        <w:rPr>
          <w:rFonts w:cstheme="majorBidi"/>
        </w:rPr>
        <w:t>n</w:t>
      </w:r>
      <w:r w:rsidR="00540862" w:rsidRPr="007E6C67">
        <w:rPr>
          <w:rFonts w:cstheme="majorBidi"/>
        </w:rPr>
        <w:t xml:space="preserve"> be seen visually, there is more heterogeneity in </w:t>
      </w:r>
      <w:r w:rsidR="00531BA2" w:rsidRPr="007E6C67">
        <w:rPr>
          <w:rFonts w:cstheme="majorBidi"/>
        </w:rPr>
        <w:t>WSSNP</w:t>
      </w:r>
      <w:r w:rsidR="00540862" w:rsidRPr="007E6C67">
        <w:rPr>
          <w:rFonts w:cstheme="majorBidi"/>
        </w:rPr>
        <w:t xml:space="preserve"> compared with GGPE. However, the general pattern of better performance for the Global North can also be seen in this figure.</w:t>
      </w:r>
      <w:r w:rsidR="007B16E7" w:rsidRPr="007E6C67">
        <w:rPr>
          <w:rFonts w:cstheme="majorBidi"/>
        </w:rPr>
        <w:t xml:space="preserve"> It is worth mentioning that several countries (e.g., </w:t>
      </w:r>
      <w:r w:rsidR="00CA6280" w:rsidRPr="007E6C67">
        <w:rPr>
          <w:rFonts w:cstheme="majorBidi"/>
        </w:rPr>
        <w:t>Belgium</w:t>
      </w:r>
      <w:r w:rsidR="007B16E7" w:rsidRPr="007E6C67">
        <w:rPr>
          <w:rFonts w:cstheme="majorBidi"/>
        </w:rPr>
        <w:t xml:space="preserve">, </w:t>
      </w:r>
      <w:r w:rsidR="00CA6280" w:rsidRPr="007E6C67">
        <w:rPr>
          <w:rFonts w:cstheme="majorBidi"/>
        </w:rPr>
        <w:t xml:space="preserve">Poland, </w:t>
      </w:r>
      <w:r w:rsidR="007B16E7" w:rsidRPr="007E6C67">
        <w:rPr>
          <w:rFonts w:cstheme="majorBidi"/>
        </w:rPr>
        <w:t xml:space="preserve">Mexico, etc.) have </w:t>
      </w:r>
      <w:r w:rsidR="00CA6280" w:rsidRPr="007E6C67">
        <w:rPr>
          <w:rFonts w:cstheme="majorBidi"/>
        </w:rPr>
        <w:t>legislated candidate quota laws in place that require political parties to include a minimum share of women in their candidate lists (</w:t>
      </w:r>
      <w:r w:rsidR="003A3375" w:rsidRPr="007E6C67">
        <w:rPr>
          <w:rFonts w:cstheme="majorBidi"/>
        </w:rPr>
        <w:t>Gorecki and Pierzgalski 2022).</w:t>
      </w:r>
    </w:p>
    <w:p w14:paraId="0EDB91E2" w14:textId="1AB0719A" w:rsidR="00340895" w:rsidRPr="007E6C67" w:rsidRDefault="00A87192" w:rsidP="00A87192">
      <w:pPr>
        <w:pStyle w:val="Caption"/>
        <w:rPr>
          <w:rFonts w:cstheme="majorBidi"/>
          <w:b w:val="0"/>
          <w:bCs/>
        </w:rPr>
      </w:pPr>
      <w:bookmarkStart w:id="80" w:name="_Ref111715868"/>
      <w:bookmarkStart w:id="81" w:name="_Toc117007140"/>
      <w:r w:rsidRPr="007E6C67">
        <w:lastRenderedPageBreak/>
        <w:t xml:space="preserve">Figure </w:t>
      </w:r>
      <w:fldSimple w:instr=" SEQ Figure \* ARABIC ">
        <w:r w:rsidR="006E743B">
          <w:rPr>
            <w:noProof/>
          </w:rPr>
          <w:t>17</w:t>
        </w:r>
      </w:fldSimple>
      <w:bookmarkEnd w:id="80"/>
      <w:r w:rsidRPr="007E6C67">
        <w:t>.</w:t>
      </w:r>
      <w:r w:rsidR="00540862" w:rsidRPr="007E6C67">
        <w:t xml:space="preserve"> </w:t>
      </w:r>
      <w:r w:rsidR="0080599B" w:rsidRPr="007E6C67">
        <w:t xml:space="preserve">Women’s Share of Seats in National Parliaments </w:t>
      </w:r>
      <w:r w:rsidR="00340895" w:rsidRPr="007E6C67">
        <w:rPr>
          <w:rFonts w:cstheme="majorBidi"/>
          <w:bCs/>
        </w:rPr>
        <w:t>(</w:t>
      </w:r>
      <w:r w:rsidR="0080599B" w:rsidRPr="007E6C67">
        <w:rPr>
          <w:rFonts w:cstheme="majorBidi"/>
          <w:bCs/>
        </w:rPr>
        <w:t>WSSNP</w:t>
      </w:r>
      <w:r w:rsidR="00340895" w:rsidRPr="007E6C67">
        <w:rPr>
          <w:rFonts w:cstheme="majorBidi"/>
          <w:bCs/>
        </w:rPr>
        <w:t>) – 2020</w:t>
      </w:r>
      <w:bookmarkEnd w:id="81"/>
    </w:p>
    <w:p w14:paraId="0FDE2719" w14:textId="138348C8" w:rsidR="00540862" w:rsidRPr="007E6C67" w:rsidRDefault="00284E47" w:rsidP="00284E47">
      <w:pPr>
        <w:pStyle w:val="Text"/>
        <w:ind w:firstLine="0"/>
      </w:pPr>
      <w:r w:rsidRPr="007E6C67">
        <w:rPr>
          <w:rFonts w:cstheme="majorBidi"/>
          <w:b/>
          <w:bCs/>
          <w:noProof/>
        </w:rPr>
        <w:drawing>
          <wp:inline distT="0" distB="0" distL="0" distR="0" wp14:anchorId="2E8BEDE9" wp14:editId="10379365">
            <wp:extent cx="5943600" cy="3302000"/>
            <wp:effectExtent l="0" t="0" r="0" b="0"/>
            <wp:docPr id="11" name="Picture 1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3302000"/>
                    </a:xfrm>
                    <a:prstGeom prst="rect">
                      <a:avLst/>
                    </a:prstGeom>
                  </pic:spPr>
                </pic:pic>
              </a:graphicData>
            </a:graphic>
          </wp:inline>
        </w:drawing>
      </w:r>
    </w:p>
    <w:p w14:paraId="08962E7D" w14:textId="3D252E02" w:rsidR="006449D5" w:rsidRPr="007E6C67" w:rsidRDefault="00540862" w:rsidP="00307CB1">
      <w:pPr>
        <w:pStyle w:val="Text"/>
      </w:pPr>
      <w:r w:rsidRPr="007E6C67">
        <w:t>In this chapter</w:t>
      </w:r>
      <w:r w:rsidR="004B10FF" w:rsidRPr="007E6C67">
        <w:t>,</w:t>
      </w:r>
      <w:r w:rsidRPr="007E6C67">
        <w:t xml:space="preserve"> I use </w:t>
      </w:r>
      <w:r w:rsidR="00C56E7A">
        <w:t>WSSNP</w:t>
      </w:r>
      <w:r w:rsidRPr="007E6C67">
        <w:t xml:space="preserve"> and GGPE as focal variables to investigate the e</w:t>
      </w:r>
      <w:r w:rsidR="009219DA" w:rsidRPr="007E6C67">
        <w:t xml:space="preserve">ffect of political globalization on gender inequality in politics. </w:t>
      </w:r>
      <w:bookmarkStart w:id="82" w:name="_Hlk114233720"/>
      <w:r w:rsidR="006449D5" w:rsidRPr="007E6C67">
        <w:t>The political globalization index</w:t>
      </w:r>
      <w:r w:rsidR="00307CB1" w:rsidRPr="007E6C67">
        <w:t xml:space="preserve"> </w:t>
      </w:r>
      <w:r w:rsidR="006449D5" w:rsidRPr="007E6C67">
        <w:t xml:space="preserve">of the KOF Swiss Economic Institute 2019 </w:t>
      </w:r>
      <w:r w:rsidR="00307CB1" w:rsidRPr="007E6C67">
        <w:t xml:space="preserve"> </w:t>
      </w:r>
      <w:r w:rsidR="006449D5" w:rsidRPr="007E6C67">
        <w:t xml:space="preserve">(Gygli et al. 2019: Dreher 2006) </w:t>
      </w:r>
      <w:r w:rsidR="00307CB1" w:rsidRPr="007E6C67">
        <w:t xml:space="preserve">– the key independent variable in my analyses – </w:t>
      </w:r>
      <w:r w:rsidR="006449D5" w:rsidRPr="007E6C67">
        <w:t>combines</w:t>
      </w:r>
      <w:r w:rsidR="00307CB1" w:rsidRPr="007E6C67">
        <w:t xml:space="preserve"> </w:t>
      </w:r>
      <w:r w:rsidR="006449D5" w:rsidRPr="007E6C67">
        <w:rPr>
          <w:i/>
          <w:iCs/>
        </w:rPr>
        <w:t>de facto</w:t>
      </w:r>
      <w:r w:rsidR="006449D5" w:rsidRPr="007E6C67">
        <w:t xml:space="preserve"> political globalization (i.e., number of foreign embassies, </w:t>
      </w:r>
      <w:r w:rsidR="004F335E" w:rsidRPr="007E6C67">
        <w:t xml:space="preserve">UN peacekeeping missions, and INGOs) as variables that capture flows and activities with </w:t>
      </w:r>
      <w:r w:rsidR="004F335E" w:rsidRPr="007E6C67">
        <w:rPr>
          <w:i/>
          <w:iCs/>
        </w:rPr>
        <w:t>de jure</w:t>
      </w:r>
      <w:r w:rsidR="004F335E" w:rsidRPr="007E6C67">
        <w:t xml:space="preserve"> political globalization (i.e., international organizations membership, international treaties, and partners in investment treaties) as factors that, in principle, can enable those flows and activities </w:t>
      </w:r>
      <w:r w:rsidR="006449D5" w:rsidRPr="007E6C67">
        <w:rPr>
          <w:rFonts w:cstheme="majorBidi"/>
        </w:rPr>
        <w:t>(Gygli et al. 2019)</w:t>
      </w:r>
      <w:r w:rsidR="004F335E" w:rsidRPr="007E6C67">
        <w:rPr>
          <w:rFonts w:cstheme="majorBidi"/>
        </w:rPr>
        <w:t xml:space="preserve">. </w:t>
      </w:r>
      <w:bookmarkEnd w:id="82"/>
      <w:r w:rsidR="004F335E" w:rsidRPr="007E6C67">
        <w:rPr>
          <w:rFonts w:cstheme="majorBidi"/>
        </w:rPr>
        <w:t>Theoretically</w:t>
      </w:r>
      <w:r w:rsidR="004B10FF" w:rsidRPr="007E6C67">
        <w:rPr>
          <w:rFonts w:cstheme="majorBidi"/>
        </w:rPr>
        <w:t>,</w:t>
      </w:r>
      <w:r w:rsidR="004F335E" w:rsidRPr="007E6C67">
        <w:rPr>
          <w:rFonts w:cstheme="majorBidi"/>
        </w:rPr>
        <w:t xml:space="preserve"> this measure ranges from 1 (completely isolated) to 100 (fully embedded in the world polity)</w:t>
      </w:r>
      <w:r w:rsidR="002D2C9C" w:rsidRPr="007E6C67">
        <w:rPr>
          <w:rFonts w:cstheme="majorBidi"/>
        </w:rPr>
        <w:t xml:space="preserve">. In the sample of my study, the KOF political globalization index has a high correlation with two of the widely used alternative measures in the literature: 1) the Correlates of War </w:t>
      </w:r>
      <w:r w:rsidR="0046150F" w:rsidRPr="007E6C67">
        <w:rPr>
          <w:rFonts w:cstheme="majorBidi"/>
        </w:rPr>
        <w:t xml:space="preserve">(COW) </w:t>
      </w:r>
      <w:r w:rsidR="002D2C9C" w:rsidRPr="007E6C67">
        <w:rPr>
          <w:rFonts w:cstheme="majorBidi"/>
        </w:rPr>
        <w:t xml:space="preserve">international organizations (IGOs) membership </w:t>
      </w:r>
      <w:r w:rsidR="0046150F" w:rsidRPr="007E6C67">
        <w:rPr>
          <w:rFonts w:cstheme="majorBidi"/>
        </w:rPr>
        <w:t xml:space="preserve">variable </w:t>
      </w:r>
      <w:r w:rsidR="002D2C9C" w:rsidRPr="007E6C67">
        <w:rPr>
          <w:rFonts w:cstheme="majorBidi"/>
        </w:rPr>
        <w:t>(</w:t>
      </w:r>
      <w:r w:rsidR="002D2C9C" w:rsidRPr="007E6C67">
        <w:rPr>
          <w:rFonts w:cstheme="majorBidi"/>
          <w:i/>
          <w:iCs/>
        </w:rPr>
        <w:t>r</w:t>
      </w:r>
      <w:r w:rsidR="002D2C9C" w:rsidRPr="007E6C67">
        <w:rPr>
          <w:rFonts w:cstheme="majorBidi"/>
        </w:rPr>
        <w:t xml:space="preserve"> = .85, </w:t>
      </w:r>
      <w:r w:rsidR="002D2C9C" w:rsidRPr="007E6C67">
        <w:rPr>
          <w:rFonts w:cstheme="majorBidi"/>
          <w:i/>
          <w:iCs/>
        </w:rPr>
        <w:t>p</w:t>
      </w:r>
      <w:r w:rsidR="002D2C9C" w:rsidRPr="007E6C67">
        <w:rPr>
          <w:rFonts w:cstheme="majorBidi"/>
        </w:rPr>
        <w:t xml:space="preserve"> &lt;.000) and</w:t>
      </w:r>
      <w:r w:rsidR="0046150F" w:rsidRPr="007E6C67">
        <w:rPr>
          <w:rFonts w:cstheme="majorBidi"/>
        </w:rPr>
        <w:t xml:space="preserve"> 2) Women’s INGOs (</w:t>
      </w:r>
      <w:r w:rsidR="0046150F" w:rsidRPr="007E6C67">
        <w:rPr>
          <w:rFonts w:cstheme="majorBidi"/>
          <w:i/>
          <w:iCs/>
        </w:rPr>
        <w:t>r</w:t>
      </w:r>
      <w:r w:rsidR="0046150F" w:rsidRPr="007E6C67">
        <w:rPr>
          <w:rFonts w:cstheme="majorBidi"/>
        </w:rPr>
        <w:t xml:space="preserve"> = .81, </w:t>
      </w:r>
      <w:r w:rsidR="0046150F" w:rsidRPr="007E6C67">
        <w:rPr>
          <w:rFonts w:cstheme="majorBidi"/>
          <w:i/>
          <w:iCs/>
        </w:rPr>
        <w:t>p</w:t>
      </w:r>
      <w:r w:rsidR="0046150F" w:rsidRPr="007E6C67">
        <w:rPr>
          <w:rFonts w:cstheme="majorBidi"/>
        </w:rPr>
        <w:t xml:space="preserve"> &lt;.000) (Hughes et al. 2017; </w:t>
      </w:r>
      <w:r w:rsidR="00066EBD" w:rsidRPr="007E6C67">
        <w:rPr>
          <w:rFonts w:cstheme="majorBidi"/>
        </w:rPr>
        <w:t xml:space="preserve">Hughes et al. 2018; </w:t>
      </w:r>
      <w:r w:rsidR="0046150F" w:rsidRPr="007E6C67">
        <w:rPr>
          <w:rFonts w:cstheme="majorBidi"/>
        </w:rPr>
        <w:t xml:space="preserve">Pevehouse et al. 2020; Wallace and Singer 1970; </w:t>
      </w:r>
      <w:r w:rsidR="00B25302" w:rsidRPr="007E6C67">
        <w:rPr>
          <w:rFonts w:cstheme="majorBidi"/>
          <w:szCs w:val="24"/>
        </w:rPr>
        <w:t>Cole 2022</w:t>
      </w:r>
      <w:r w:rsidR="0046150F" w:rsidRPr="007E6C67">
        <w:rPr>
          <w:rFonts w:cstheme="majorBidi"/>
        </w:rPr>
        <w:t>)</w:t>
      </w:r>
      <w:r w:rsidR="00B25302" w:rsidRPr="007E6C67">
        <w:rPr>
          <w:rFonts w:cstheme="majorBidi"/>
        </w:rPr>
        <w:t xml:space="preserve">. The KOF </w:t>
      </w:r>
      <w:r w:rsidR="00B25302" w:rsidRPr="007E6C67">
        <w:rPr>
          <w:rFonts w:cstheme="majorBidi"/>
        </w:rPr>
        <w:lastRenderedPageBreak/>
        <w:t xml:space="preserve">index also provides a </w:t>
      </w:r>
      <w:r w:rsidR="00193B4D" w:rsidRPr="007E6C67">
        <w:rPr>
          <w:rFonts w:cstheme="majorBidi"/>
        </w:rPr>
        <w:t>broad</w:t>
      </w:r>
      <w:r w:rsidR="004D7282" w:rsidRPr="007E6C67">
        <w:rPr>
          <w:rFonts w:cstheme="majorBidi"/>
        </w:rPr>
        <w:t>er</w:t>
      </w:r>
      <w:r w:rsidR="00B25302" w:rsidRPr="007E6C67">
        <w:rPr>
          <w:rFonts w:cstheme="majorBidi"/>
        </w:rPr>
        <w:t xml:space="preserve"> and more recent coverage (1970 – 2019) than the other two measures (the COW IGOs measure stop</w:t>
      </w:r>
      <w:r w:rsidR="004B10FF" w:rsidRPr="007E6C67">
        <w:rPr>
          <w:rFonts w:cstheme="majorBidi"/>
        </w:rPr>
        <w:t>ped</w:t>
      </w:r>
      <w:r w:rsidR="00B25302" w:rsidRPr="007E6C67">
        <w:rPr>
          <w:rFonts w:cstheme="majorBidi"/>
        </w:rPr>
        <w:t xml:space="preserve"> reporting in 2014</w:t>
      </w:r>
      <w:r w:rsidR="00193B4D" w:rsidRPr="007E6C67">
        <w:rPr>
          <w:rFonts w:cstheme="majorBidi"/>
        </w:rPr>
        <w:t>,</w:t>
      </w:r>
      <w:r w:rsidR="00B25302" w:rsidRPr="007E6C67">
        <w:rPr>
          <w:rFonts w:cstheme="majorBidi"/>
        </w:rPr>
        <w:t xml:space="preserve"> and the WINGOs in 2013).</w:t>
      </w:r>
    </w:p>
    <w:p w14:paraId="5B76B5DD" w14:textId="7BEAF145" w:rsidR="0074708B" w:rsidRPr="007E6C67" w:rsidRDefault="000553A2" w:rsidP="00292F39">
      <w:pPr>
        <w:pStyle w:val="Text"/>
        <w:rPr>
          <w:rFonts w:cstheme="majorBidi"/>
        </w:rPr>
      </w:pPr>
      <w:r w:rsidRPr="007E6C67">
        <w:rPr>
          <w:rFonts w:cstheme="majorBidi"/>
        </w:rPr>
        <w:t>I control the analyses for an array of time-invariant and time-varying independent variables. Religious fraction</w:t>
      </w:r>
      <w:r w:rsidR="00DE152E" w:rsidRPr="007E6C67">
        <w:rPr>
          <w:rFonts w:cstheme="majorBidi"/>
        </w:rPr>
        <w:t>al</w:t>
      </w:r>
      <w:r w:rsidRPr="007E6C67">
        <w:rPr>
          <w:rFonts w:cstheme="majorBidi"/>
        </w:rPr>
        <w:t xml:space="preserve">ization –the probability of two randomly selected individuals belonging to the same religious tradition in each society – is a time-invariant variable in my analysis that I extract from </w:t>
      </w:r>
      <w:r w:rsidR="00F621C4" w:rsidRPr="007E6C67">
        <w:rPr>
          <w:rFonts w:cstheme="majorBidi"/>
        </w:rPr>
        <w:t>The Quality of Government (QoG) 2022 dataset (Teorell et al. 2022). This variable is only measured in the year 2000 and thus is time</w:t>
      </w:r>
      <w:r w:rsidR="004B10FF" w:rsidRPr="007E6C67">
        <w:rPr>
          <w:rFonts w:cstheme="majorBidi"/>
        </w:rPr>
        <w:t>-</w:t>
      </w:r>
      <w:r w:rsidR="00F621C4" w:rsidRPr="007E6C67">
        <w:rPr>
          <w:rFonts w:cstheme="majorBidi"/>
        </w:rPr>
        <w:t xml:space="preserve">invariant. The rationale for including this variable in the analysis comes from the fact that there might be heterogeneity in nations’ acceptance and diffusion of new norms introduced by </w:t>
      </w:r>
      <w:r w:rsidR="004B10FF" w:rsidRPr="007E6C67">
        <w:rPr>
          <w:rFonts w:cstheme="majorBidi"/>
        </w:rPr>
        <w:t xml:space="preserve">the </w:t>
      </w:r>
      <w:r w:rsidR="00F621C4" w:rsidRPr="007E6C67">
        <w:rPr>
          <w:rFonts w:cstheme="majorBidi"/>
        </w:rPr>
        <w:t xml:space="preserve">global society based on </w:t>
      </w:r>
      <w:r w:rsidR="004B10FF" w:rsidRPr="007E6C67">
        <w:rPr>
          <w:rFonts w:cstheme="majorBidi"/>
        </w:rPr>
        <w:t xml:space="preserve">the </w:t>
      </w:r>
      <w:r w:rsidR="00F621C4" w:rsidRPr="007E6C67">
        <w:rPr>
          <w:rFonts w:cstheme="majorBidi"/>
        </w:rPr>
        <w:t>uniformity/diversity of culture</w:t>
      </w:r>
      <w:r w:rsidR="00193B4D" w:rsidRPr="007E6C67">
        <w:rPr>
          <w:rFonts w:cstheme="majorBidi"/>
        </w:rPr>
        <w:t>s</w:t>
      </w:r>
      <w:r w:rsidR="00F621C4" w:rsidRPr="007E6C67">
        <w:rPr>
          <w:rFonts w:cstheme="majorBidi"/>
        </w:rPr>
        <w:t xml:space="preserve"> (Cole 2022). </w:t>
      </w:r>
      <w:r w:rsidR="007C4B15" w:rsidRPr="007E6C67">
        <w:rPr>
          <w:rFonts w:cstheme="majorBidi"/>
        </w:rPr>
        <w:t>Th</w:t>
      </w:r>
      <w:r w:rsidR="004D7282" w:rsidRPr="007E6C67">
        <w:rPr>
          <w:rFonts w:cstheme="majorBidi"/>
        </w:rPr>
        <w:t>eoretically, this probability variable</w:t>
      </w:r>
      <w:r w:rsidR="007C4B15" w:rsidRPr="007E6C67">
        <w:rPr>
          <w:rFonts w:cstheme="majorBidi"/>
        </w:rPr>
        <w:t xml:space="preserve"> can range from 0 (completely diverse) to 1 (completely uniform). </w:t>
      </w:r>
    </w:p>
    <w:p w14:paraId="13F5B868" w14:textId="2C7F2797" w:rsidR="000553A2" w:rsidRPr="007E6C67" w:rsidRDefault="0053185B" w:rsidP="0074708B">
      <w:pPr>
        <w:pStyle w:val="Text"/>
        <w:rPr>
          <w:rFonts w:cstheme="majorBidi"/>
        </w:rPr>
      </w:pPr>
      <w:r w:rsidRPr="007E6C67">
        <w:rPr>
          <w:rFonts w:cstheme="majorBidi"/>
        </w:rPr>
        <w:t xml:space="preserve">In close association with religious </w:t>
      </w:r>
      <w:r w:rsidR="00DE152E" w:rsidRPr="007E6C67">
        <w:rPr>
          <w:rFonts w:cstheme="majorBidi"/>
        </w:rPr>
        <w:t>fractionalization</w:t>
      </w:r>
      <w:r w:rsidRPr="007E6C67">
        <w:rPr>
          <w:rFonts w:cstheme="majorBidi"/>
        </w:rPr>
        <w:t xml:space="preserve">, I control nations’ </w:t>
      </w:r>
      <w:r w:rsidR="00292F39" w:rsidRPr="007E6C67">
        <w:rPr>
          <w:rFonts w:cstheme="majorBidi"/>
        </w:rPr>
        <w:t xml:space="preserve">core </w:t>
      </w:r>
      <w:r w:rsidRPr="007E6C67">
        <w:rPr>
          <w:rFonts w:cstheme="majorBidi"/>
        </w:rPr>
        <w:t xml:space="preserve">religious/cultural context as a time-invariant variable. </w:t>
      </w:r>
      <w:r w:rsidR="00CF7FCE" w:rsidRPr="007E6C67">
        <w:rPr>
          <w:rFonts w:cstheme="majorBidi"/>
        </w:rPr>
        <w:t xml:space="preserve">Previous research highlights the importance of cultural context in studying the impacts of cultural globalization, particularly as it pertains to women’s rights. There is evidence </w:t>
      </w:r>
      <w:r w:rsidR="00193B4D" w:rsidRPr="007E6C67">
        <w:rPr>
          <w:rFonts w:cstheme="majorBidi"/>
        </w:rPr>
        <w:t>of</w:t>
      </w:r>
      <w:r w:rsidR="00CF7FCE" w:rsidRPr="007E6C67">
        <w:rPr>
          <w:rFonts w:cstheme="majorBidi"/>
        </w:rPr>
        <w:t xml:space="preserve"> </w:t>
      </w:r>
      <w:r w:rsidR="00193B4D" w:rsidRPr="007E6C67">
        <w:rPr>
          <w:rFonts w:cstheme="majorBidi"/>
        </w:rPr>
        <w:t xml:space="preserve">a </w:t>
      </w:r>
      <w:r w:rsidR="00CF7FCE" w:rsidRPr="007E6C67">
        <w:rPr>
          <w:rFonts w:cstheme="majorBidi"/>
        </w:rPr>
        <w:t>persistent gap in gender equitable values a</w:t>
      </w:r>
      <w:r w:rsidR="00B34F9D" w:rsidRPr="007E6C67">
        <w:rPr>
          <w:rFonts w:cstheme="majorBidi"/>
        </w:rPr>
        <w:t>nd practices across different religious contexts (</w:t>
      </w:r>
      <w:r w:rsidR="0074708B" w:rsidRPr="007E6C67">
        <w:rPr>
          <w:rFonts w:cstheme="majorBidi"/>
        </w:rPr>
        <w:t xml:space="preserve">Kenworthy and Malami 1999; Reynolds 1999; </w:t>
      </w:r>
      <w:r w:rsidR="00B34F9D" w:rsidRPr="007E6C67">
        <w:rPr>
          <w:rFonts w:cstheme="majorBidi"/>
        </w:rPr>
        <w:t xml:space="preserve">Richards 2003; </w:t>
      </w:r>
      <w:r w:rsidR="0074708B" w:rsidRPr="007E6C67">
        <w:rPr>
          <w:rFonts w:cstheme="majorBidi"/>
        </w:rPr>
        <w:t>Paxton and Kunovich 2003; Paxton et al. 2006)</w:t>
      </w:r>
      <w:r w:rsidR="00B34F9D" w:rsidRPr="007E6C67">
        <w:rPr>
          <w:rFonts w:cstheme="majorBidi"/>
        </w:rPr>
        <w:t>.</w:t>
      </w:r>
      <w:r w:rsidR="00CF7FCE" w:rsidRPr="007E6C67">
        <w:rPr>
          <w:rFonts w:cstheme="majorBidi"/>
        </w:rPr>
        <w:t xml:space="preserve"> </w:t>
      </w:r>
      <w:r w:rsidRPr="007E6C67">
        <w:rPr>
          <w:rFonts w:cstheme="majorBidi"/>
        </w:rPr>
        <w:t>I</w:t>
      </w:r>
      <w:r w:rsidR="00B34F9D" w:rsidRPr="007E6C67">
        <w:rPr>
          <w:rFonts w:cstheme="majorBidi"/>
        </w:rPr>
        <w:t>n this study,</w:t>
      </w:r>
      <w:r w:rsidRPr="007E6C67">
        <w:rPr>
          <w:rFonts w:cstheme="majorBidi"/>
        </w:rPr>
        <w:t xml:space="preserve"> </w:t>
      </w:r>
      <w:r w:rsidR="00193B4D" w:rsidRPr="007E6C67">
        <w:rPr>
          <w:rFonts w:cstheme="majorBidi"/>
        </w:rPr>
        <w:t xml:space="preserve">I </w:t>
      </w:r>
      <w:r w:rsidRPr="007E6C67">
        <w:rPr>
          <w:rFonts w:cstheme="majorBidi"/>
        </w:rPr>
        <w:t>use the CIA World Factbook</w:t>
      </w:r>
      <w:r w:rsidR="005A71E1" w:rsidRPr="007E6C67">
        <w:rPr>
          <w:rStyle w:val="FootnoteReference"/>
          <w:rFonts w:cstheme="majorBidi"/>
        </w:rPr>
        <w:footnoteReference w:id="17"/>
      </w:r>
      <w:r w:rsidRPr="007E6C67">
        <w:rPr>
          <w:rFonts w:cstheme="majorBidi"/>
        </w:rPr>
        <w:t xml:space="preserve"> to create </w:t>
      </w:r>
      <w:r w:rsidR="005A71E1" w:rsidRPr="007E6C67">
        <w:rPr>
          <w:rFonts w:cstheme="majorBidi"/>
        </w:rPr>
        <w:t xml:space="preserve">a variable that </w:t>
      </w:r>
      <w:r w:rsidR="00292F39" w:rsidRPr="007E6C67">
        <w:rPr>
          <w:rFonts w:cstheme="majorBidi"/>
        </w:rPr>
        <w:t>categorizes</w:t>
      </w:r>
      <w:r w:rsidR="005A71E1" w:rsidRPr="007E6C67">
        <w:rPr>
          <w:rFonts w:cstheme="majorBidi"/>
        </w:rPr>
        <w:t xml:space="preserve"> </w:t>
      </w:r>
      <w:r w:rsidR="00292F39" w:rsidRPr="007E6C67">
        <w:rPr>
          <w:rFonts w:cstheme="majorBidi"/>
        </w:rPr>
        <w:t>countries’</w:t>
      </w:r>
      <w:r w:rsidR="005A71E1" w:rsidRPr="007E6C67">
        <w:rPr>
          <w:rFonts w:cstheme="majorBidi"/>
        </w:rPr>
        <w:t xml:space="preserve"> </w:t>
      </w:r>
      <w:r w:rsidR="00292F39" w:rsidRPr="007E6C67">
        <w:rPr>
          <w:rFonts w:cstheme="majorBidi"/>
        </w:rPr>
        <w:t>predominant religious traditions into four broad groups:</w:t>
      </w:r>
      <w:r w:rsidRPr="007E6C67">
        <w:rPr>
          <w:rFonts w:cstheme="majorBidi"/>
        </w:rPr>
        <w:t xml:space="preserve"> 1) </w:t>
      </w:r>
      <w:r w:rsidR="00292F39" w:rsidRPr="007E6C67">
        <w:rPr>
          <w:rFonts w:cstheme="majorBidi"/>
        </w:rPr>
        <w:t>Islam</w:t>
      </w:r>
      <w:r w:rsidRPr="007E6C67">
        <w:rPr>
          <w:rFonts w:cstheme="majorBidi"/>
        </w:rPr>
        <w:t xml:space="preserve">, </w:t>
      </w:r>
      <w:r w:rsidR="005A71E1" w:rsidRPr="007E6C67">
        <w:rPr>
          <w:rFonts w:cstheme="majorBidi"/>
        </w:rPr>
        <w:t>2</w:t>
      </w:r>
      <w:r w:rsidRPr="007E6C67">
        <w:rPr>
          <w:rFonts w:cstheme="majorBidi"/>
        </w:rPr>
        <w:t xml:space="preserve">) </w:t>
      </w:r>
      <w:r w:rsidR="00292F39" w:rsidRPr="007E6C67">
        <w:rPr>
          <w:rFonts w:cstheme="majorBidi"/>
        </w:rPr>
        <w:t>Catholicism</w:t>
      </w:r>
      <w:r w:rsidRPr="007E6C67">
        <w:rPr>
          <w:rFonts w:cstheme="majorBidi"/>
        </w:rPr>
        <w:t xml:space="preserve">, </w:t>
      </w:r>
      <w:r w:rsidR="005A71E1" w:rsidRPr="007E6C67">
        <w:rPr>
          <w:rFonts w:cstheme="majorBidi"/>
        </w:rPr>
        <w:t>3</w:t>
      </w:r>
      <w:r w:rsidRPr="007E6C67">
        <w:rPr>
          <w:rFonts w:cstheme="majorBidi"/>
        </w:rPr>
        <w:t xml:space="preserve">) </w:t>
      </w:r>
      <w:r w:rsidR="00292F39" w:rsidRPr="007E6C67">
        <w:rPr>
          <w:rFonts w:cstheme="majorBidi"/>
        </w:rPr>
        <w:t>Protestantism</w:t>
      </w:r>
      <w:r w:rsidRPr="007E6C67">
        <w:rPr>
          <w:rFonts w:cstheme="majorBidi"/>
        </w:rPr>
        <w:t xml:space="preserve">, and </w:t>
      </w:r>
      <w:r w:rsidR="005A71E1" w:rsidRPr="007E6C67">
        <w:rPr>
          <w:rFonts w:cstheme="majorBidi"/>
        </w:rPr>
        <w:t>4</w:t>
      </w:r>
      <w:r w:rsidRPr="007E6C67">
        <w:rPr>
          <w:rFonts w:cstheme="majorBidi"/>
        </w:rPr>
        <w:t xml:space="preserve">) Other. </w:t>
      </w:r>
    </w:p>
    <w:p w14:paraId="62CE508A" w14:textId="76650CD9" w:rsidR="00AA728D" w:rsidRPr="007E6C67" w:rsidRDefault="007C4B15" w:rsidP="00AA728D">
      <w:pPr>
        <w:pStyle w:val="Text"/>
        <w:rPr>
          <w:rFonts w:cstheme="majorBidi"/>
        </w:rPr>
      </w:pPr>
      <w:r w:rsidRPr="007E6C67">
        <w:rPr>
          <w:rFonts w:cstheme="majorBidi"/>
        </w:rPr>
        <w:t xml:space="preserve">Previous studies suggest that </w:t>
      </w:r>
      <w:r w:rsidR="00185FB5" w:rsidRPr="007E6C67">
        <w:rPr>
          <w:rFonts w:cstheme="majorBidi"/>
        </w:rPr>
        <w:t>proportional representation (PR) systems</w:t>
      </w:r>
      <w:r w:rsidR="00836358" w:rsidRPr="007E6C67">
        <w:rPr>
          <w:rFonts w:cstheme="majorBidi"/>
        </w:rPr>
        <w:t xml:space="preserve"> – where votes are cast for political parties or lists of candidates endorsed by a political</w:t>
      </w:r>
      <w:r w:rsidR="00185FB5" w:rsidRPr="007E6C67">
        <w:rPr>
          <w:rFonts w:cstheme="majorBidi"/>
        </w:rPr>
        <w:t xml:space="preserve"> </w:t>
      </w:r>
      <w:r w:rsidR="00836358" w:rsidRPr="007E6C67">
        <w:rPr>
          <w:rFonts w:cstheme="majorBidi"/>
        </w:rPr>
        <w:t xml:space="preserve">party and then seats are allocated based on the proportion of votes received – </w:t>
      </w:r>
      <w:r w:rsidR="00C66DFA" w:rsidRPr="007E6C67">
        <w:rPr>
          <w:rFonts w:cstheme="majorBidi"/>
        </w:rPr>
        <w:t xml:space="preserve">generally lead to more women being </w:t>
      </w:r>
      <w:r w:rsidR="00C66DFA" w:rsidRPr="007E6C67">
        <w:rPr>
          <w:rFonts w:cstheme="majorBidi"/>
        </w:rPr>
        <w:lastRenderedPageBreak/>
        <w:t>elected compared to simple majoritarian systems (</w:t>
      </w:r>
      <w:r w:rsidR="003F66A7" w:rsidRPr="007E6C67">
        <w:rPr>
          <w:rFonts w:cstheme="majorBidi"/>
        </w:rPr>
        <w:t xml:space="preserve">e.g., </w:t>
      </w:r>
      <w:r w:rsidR="00C66DFA" w:rsidRPr="007E6C67">
        <w:rPr>
          <w:rFonts w:cstheme="majorBidi"/>
        </w:rPr>
        <w:t>Viterna et al. 2008</w:t>
      </w:r>
      <w:r w:rsidR="00EB4576" w:rsidRPr="007E6C67">
        <w:rPr>
          <w:rFonts w:cstheme="majorBidi"/>
        </w:rPr>
        <w:t xml:space="preserve">; Kenworthy and Malami 1999; Cole 2022; </w:t>
      </w:r>
      <w:r w:rsidR="003F66A7" w:rsidRPr="007E6C67">
        <w:rPr>
          <w:rFonts w:cstheme="majorBidi"/>
        </w:rPr>
        <w:t>McAllister and Studlar 2002</w:t>
      </w:r>
      <w:r w:rsidR="00C66DFA" w:rsidRPr="007E6C67">
        <w:rPr>
          <w:rFonts w:cstheme="majorBidi"/>
        </w:rPr>
        <w:t>)</w:t>
      </w:r>
      <w:r w:rsidR="00836358" w:rsidRPr="007E6C67">
        <w:rPr>
          <w:rFonts w:cstheme="majorBidi"/>
        </w:rPr>
        <w:t xml:space="preserve">. This </w:t>
      </w:r>
      <w:r w:rsidR="004D7282" w:rsidRPr="007E6C67">
        <w:rPr>
          <w:rFonts w:cstheme="majorBidi"/>
        </w:rPr>
        <w:t>is primarily because</w:t>
      </w:r>
      <w:r w:rsidR="004B10FF" w:rsidRPr="007E6C67">
        <w:rPr>
          <w:rFonts w:cstheme="majorBidi"/>
        </w:rPr>
        <w:t xml:space="preserve"> </w:t>
      </w:r>
      <w:r w:rsidR="00836358" w:rsidRPr="007E6C67">
        <w:rPr>
          <w:rFonts w:cstheme="majorBidi"/>
        </w:rPr>
        <w:t>in a simple majoritarian system</w:t>
      </w:r>
      <w:r w:rsidR="004B10FF" w:rsidRPr="007E6C67">
        <w:rPr>
          <w:rFonts w:cstheme="majorBidi"/>
        </w:rPr>
        <w:t>,</w:t>
      </w:r>
      <w:r w:rsidR="00836358" w:rsidRPr="007E6C67">
        <w:rPr>
          <w:rFonts w:cstheme="majorBidi"/>
        </w:rPr>
        <w:t xml:space="preserve"> political parties endorse a single candidate for </w:t>
      </w:r>
      <w:r w:rsidR="00AA728D" w:rsidRPr="007E6C67">
        <w:rPr>
          <w:rFonts w:cstheme="majorBidi"/>
        </w:rPr>
        <w:t>each</w:t>
      </w:r>
      <w:r w:rsidR="00836358" w:rsidRPr="007E6C67">
        <w:rPr>
          <w:rFonts w:cstheme="majorBidi"/>
        </w:rPr>
        <w:t xml:space="preserve"> seat and</w:t>
      </w:r>
      <w:r w:rsidR="004B10FF" w:rsidRPr="007E6C67">
        <w:rPr>
          <w:rFonts w:cstheme="majorBidi"/>
        </w:rPr>
        <w:t>,</w:t>
      </w:r>
      <w:r w:rsidR="00836358" w:rsidRPr="007E6C67">
        <w:rPr>
          <w:rFonts w:cstheme="majorBidi"/>
        </w:rPr>
        <w:t xml:space="preserve"> </w:t>
      </w:r>
      <w:r w:rsidR="00AA728D" w:rsidRPr="007E6C67">
        <w:rPr>
          <w:rFonts w:cstheme="majorBidi"/>
        </w:rPr>
        <w:t>therefore</w:t>
      </w:r>
      <w:r w:rsidR="004B10FF" w:rsidRPr="007E6C67">
        <w:rPr>
          <w:rFonts w:cstheme="majorBidi"/>
        </w:rPr>
        <w:t>,</w:t>
      </w:r>
      <w:r w:rsidR="00836358" w:rsidRPr="007E6C67">
        <w:rPr>
          <w:rFonts w:cstheme="majorBidi"/>
        </w:rPr>
        <w:t xml:space="preserve"> will need to appeal to the ‘lowest-</w:t>
      </w:r>
      <w:r w:rsidR="00EB4576" w:rsidRPr="007E6C67">
        <w:rPr>
          <w:rFonts w:cstheme="majorBidi"/>
        </w:rPr>
        <w:t>common denominator of voter preferences’ (Rosen 2013: 308)</w:t>
      </w:r>
      <w:r w:rsidR="003F66A7" w:rsidRPr="007E6C67">
        <w:rPr>
          <w:rFonts w:cstheme="majorBidi"/>
        </w:rPr>
        <w:t xml:space="preserve">. I control </w:t>
      </w:r>
      <w:r w:rsidR="004D7282" w:rsidRPr="007E6C67">
        <w:rPr>
          <w:rFonts w:cstheme="majorBidi"/>
        </w:rPr>
        <w:t>proportional representation with a binary variable that I developed</w:t>
      </w:r>
      <w:r w:rsidR="003F66A7" w:rsidRPr="007E6C67">
        <w:rPr>
          <w:rFonts w:cstheme="majorBidi"/>
        </w:rPr>
        <w:t xml:space="preserve"> using data from the QoG 2022 (Teorell et al. 2022). </w:t>
      </w:r>
      <w:r w:rsidR="00AA728D" w:rsidRPr="007E6C67">
        <w:rPr>
          <w:rFonts w:cstheme="majorBidi"/>
        </w:rPr>
        <w:t xml:space="preserve">Following the previous research (e.g., </w:t>
      </w:r>
      <w:r w:rsidR="00AA728D" w:rsidRPr="007E6C67">
        <w:rPr>
          <w:rFonts w:cstheme="majorBidi"/>
          <w:szCs w:val="24"/>
        </w:rPr>
        <w:t xml:space="preserve">Hughes 2009; </w:t>
      </w:r>
      <w:r w:rsidR="00AA728D" w:rsidRPr="007E6C67">
        <w:rPr>
          <w:rFonts w:cstheme="majorBidi"/>
        </w:rPr>
        <w:t>McAllister and Studlar 2002; Cole 2022), I also control my analyses for the presence of gender quotas in an electoral system with a binary variable f</w:t>
      </w:r>
      <w:r w:rsidR="004B10FF" w:rsidRPr="007E6C67">
        <w:rPr>
          <w:rFonts w:cstheme="majorBidi"/>
        </w:rPr>
        <w:t>ro</w:t>
      </w:r>
      <w:r w:rsidR="00AA728D" w:rsidRPr="007E6C67">
        <w:rPr>
          <w:rFonts w:cstheme="majorBidi"/>
        </w:rPr>
        <w:t>m the Varieties of Democracy (V-Dem v12) (Coppedge et al. 2022</w:t>
      </w:r>
      <w:r w:rsidR="00A73603" w:rsidRPr="007E6C67">
        <w:rPr>
          <w:rFonts w:cstheme="majorBidi"/>
        </w:rPr>
        <w:t>a</w:t>
      </w:r>
      <w:r w:rsidR="00AA728D" w:rsidRPr="007E6C67">
        <w:rPr>
          <w:rFonts w:cstheme="majorBidi"/>
        </w:rPr>
        <w:t>; Pemstein et al. 2022).</w:t>
      </w:r>
    </w:p>
    <w:p w14:paraId="49E4E9CD" w14:textId="7B1755C4" w:rsidR="00340895" w:rsidRPr="007E6C67" w:rsidRDefault="002207C0" w:rsidP="00252E94">
      <w:pPr>
        <w:pStyle w:val="Text"/>
        <w:rPr>
          <w:rFonts w:cstheme="majorBidi"/>
        </w:rPr>
      </w:pPr>
      <w:r w:rsidRPr="007E6C67">
        <w:rPr>
          <w:rFonts w:cstheme="majorBidi"/>
        </w:rPr>
        <w:t xml:space="preserve">In addition to the </w:t>
      </w:r>
      <w:r w:rsidR="004D7282" w:rsidRPr="007E6C67">
        <w:rPr>
          <w:rFonts w:cstheme="majorBidi"/>
        </w:rPr>
        <w:t>primary</w:t>
      </w:r>
      <w:r w:rsidRPr="007E6C67">
        <w:rPr>
          <w:rFonts w:cstheme="majorBidi"/>
        </w:rPr>
        <w:t xml:space="preserve"> independent variable of this study – KOF political globalization index – I control the analyses for the effects of a battery of time-varying variables. GDP per capita is measured in 2015 constant U.S. dollars and extracted from the World Development Indicators (World Bank 202</w:t>
      </w:r>
      <w:r w:rsidR="009E3911" w:rsidRPr="007E6C67">
        <w:rPr>
          <w:rFonts w:cstheme="majorBidi"/>
        </w:rPr>
        <w:t>1</w:t>
      </w:r>
      <w:r w:rsidRPr="007E6C67">
        <w:rPr>
          <w:rFonts w:cstheme="majorBidi"/>
        </w:rPr>
        <w:t>). I use the natural logarithm of GDP per capita to correct the skewness in the distribution of this variable.</w:t>
      </w:r>
      <w:r w:rsidR="00C30C97" w:rsidRPr="007E6C67">
        <w:rPr>
          <w:rFonts w:cstheme="majorBidi"/>
        </w:rPr>
        <w:t xml:space="preserve"> Following Cole (2022), I create a measure for gender educational parity as the ratio of female to male educational attainment measured by years of formal schooling for the population 25 and older using </w:t>
      </w:r>
      <w:r w:rsidR="004D7282" w:rsidRPr="007E6C67">
        <w:rPr>
          <w:rFonts w:cstheme="majorBidi"/>
        </w:rPr>
        <w:t>the information</w:t>
      </w:r>
      <w:r w:rsidR="00C30C97" w:rsidRPr="007E6C67">
        <w:rPr>
          <w:rFonts w:cstheme="majorBidi"/>
        </w:rPr>
        <w:t xml:space="preserve"> </w:t>
      </w:r>
      <w:r w:rsidR="004D7282" w:rsidRPr="007E6C67">
        <w:rPr>
          <w:rFonts w:cstheme="majorBidi"/>
        </w:rPr>
        <w:t xml:space="preserve">provided by </w:t>
      </w:r>
      <w:r w:rsidR="00C30C97" w:rsidRPr="007E6C67">
        <w:rPr>
          <w:rFonts w:cstheme="majorBidi"/>
        </w:rPr>
        <w:t xml:space="preserve">the QoG 2022 (Teorell et al. 2022). Moreover, I control the state of democracy using </w:t>
      </w:r>
      <w:r w:rsidR="00A73603" w:rsidRPr="007E6C67">
        <w:rPr>
          <w:rFonts w:cstheme="majorBidi"/>
        </w:rPr>
        <w:t>the</w:t>
      </w:r>
      <w:r w:rsidR="00C30C97" w:rsidRPr="007E6C67">
        <w:rPr>
          <w:rFonts w:cstheme="majorBidi"/>
        </w:rPr>
        <w:t xml:space="preserve"> </w:t>
      </w:r>
      <w:r w:rsidR="00A73603" w:rsidRPr="007E6C67">
        <w:rPr>
          <w:rFonts w:cstheme="majorBidi"/>
        </w:rPr>
        <w:t xml:space="preserve">Electoral democracy index </w:t>
      </w:r>
      <w:r w:rsidR="00C30C97" w:rsidRPr="007E6C67">
        <w:rPr>
          <w:rFonts w:cstheme="majorBidi"/>
        </w:rPr>
        <w:t>from the V-Dem v12</w:t>
      </w:r>
      <w:r w:rsidR="00A73603" w:rsidRPr="007E6C67">
        <w:rPr>
          <w:rFonts w:cstheme="majorBidi"/>
        </w:rPr>
        <w:t xml:space="preserve"> (Coppedge et al. 2022a). </w:t>
      </w:r>
      <w:r w:rsidR="00637B0A" w:rsidRPr="007E6C67">
        <w:rPr>
          <w:rFonts w:cstheme="majorBidi"/>
        </w:rPr>
        <w:t>This is an aggregate measure that considers</w:t>
      </w:r>
      <w:r w:rsidR="00A45929" w:rsidRPr="007E6C67">
        <w:rPr>
          <w:rFonts w:cstheme="majorBidi"/>
        </w:rPr>
        <w:t>:</w:t>
      </w:r>
      <w:r w:rsidR="00637B0A" w:rsidRPr="007E6C67">
        <w:rPr>
          <w:rFonts w:cstheme="majorBidi"/>
        </w:rPr>
        <w:t xml:space="preserve"> </w:t>
      </w:r>
      <w:r w:rsidR="00A45929" w:rsidRPr="007E6C67">
        <w:rPr>
          <w:rFonts w:cstheme="majorBidi"/>
        </w:rPr>
        <w:t xml:space="preserve">1) </w:t>
      </w:r>
      <w:r w:rsidR="00637B0A" w:rsidRPr="007E6C67">
        <w:rPr>
          <w:rFonts w:cstheme="majorBidi"/>
        </w:rPr>
        <w:t xml:space="preserve">freedom of association </w:t>
      </w:r>
      <w:r w:rsidR="00A45929" w:rsidRPr="007E6C67">
        <w:rPr>
          <w:rFonts w:cstheme="majorBidi"/>
        </w:rPr>
        <w:t xml:space="preserve">(i.e., </w:t>
      </w:r>
      <w:r w:rsidR="00637B0A" w:rsidRPr="007E6C67">
        <w:rPr>
          <w:rFonts w:cstheme="majorBidi"/>
        </w:rPr>
        <w:t xml:space="preserve">the extent to which political parties, including the opposition, are allowed to form and participate in elections and </w:t>
      </w:r>
      <w:r w:rsidR="00A45929" w:rsidRPr="007E6C67">
        <w:rPr>
          <w:rFonts w:cstheme="majorBidi"/>
        </w:rPr>
        <w:t>the extent to which civil society organizations can form and operate freely),</w:t>
      </w:r>
      <w:r w:rsidR="00637B0A" w:rsidRPr="007E6C67">
        <w:rPr>
          <w:rFonts w:cstheme="majorBidi"/>
        </w:rPr>
        <w:t xml:space="preserve"> </w:t>
      </w:r>
      <w:r w:rsidR="00A45929" w:rsidRPr="007E6C67">
        <w:rPr>
          <w:rFonts w:cstheme="majorBidi"/>
        </w:rPr>
        <w:t xml:space="preserve">2) </w:t>
      </w:r>
      <w:r w:rsidR="00637B0A" w:rsidRPr="007E6C67">
        <w:rPr>
          <w:rFonts w:cstheme="majorBidi"/>
        </w:rPr>
        <w:t>clean</w:t>
      </w:r>
      <w:r w:rsidR="00A45929" w:rsidRPr="007E6C67">
        <w:rPr>
          <w:rFonts w:cstheme="majorBidi"/>
        </w:rPr>
        <w:t xml:space="preserve"> </w:t>
      </w:r>
      <w:r w:rsidR="00637B0A" w:rsidRPr="007E6C67">
        <w:rPr>
          <w:rFonts w:cstheme="majorBidi"/>
        </w:rPr>
        <w:t xml:space="preserve">elections, </w:t>
      </w:r>
      <w:r w:rsidR="00A45929" w:rsidRPr="007E6C67">
        <w:rPr>
          <w:rFonts w:cstheme="majorBidi"/>
        </w:rPr>
        <w:t xml:space="preserve">3) </w:t>
      </w:r>
      <w:r w:rsidR="00637B0A" w:rsidRPr="007E6C67">
        <w:rPr>
          <w:rFonts w:cstheme="majorBidi"/>
        </w:rPr>
        <w:t xml:space="preserve">freedom of expression, </w:t>
      </w:r>
      <w:r w:rsidR="00A45929" w:rsidRPr="007E6C67">
        <w:rPr>
          <w:rFonts w:cstheme="majorBidi"/>
        </w:rPr>
        <w:t xml:space="preserve">4) </w:t>
      </w:r>
      <w:r w:rsidR="00637B0A" w:rsidRPr="007E6C67">
        <w:rPr>
          <w:rFonts w:cstheme="majorBidi"/>
        </w:rPr>
        <w:t>elected officials (</w:t>
      </w:r>
      <w:r w:rsidR="00A45929" w:rsidRPr="007E6C67">
        <w:rPr>
          <w:rFonts w:cstheme="majorBidi"/>
        </w:rPr>
        <w:t xml:space="preserve">i.e., </w:t>
      </w:r>
      <w:r w:rsidR="00A45929" w:rsidRPr="007E6C67">
        <w:t>whether the chief executive and legislature are appointed through popular elections</w:t>
      </w:r>
      <w:r w:rsidR="00637B0A" w:rsidRPr="007E6C67">
        <w:rPr>
          <w:rFonts w:cstheme="majorBidi"/>
        </w:rPr>
        <w:t>), and suffrage (</w:t>
      </w:r>
      <w:r w:rsidR="00A45929" w:rsidRPr="007E6C67">
        <w:rPr>
          <w:rFonts w:cstheme="majorBidi"/>
        </w:rPr>
        <w:t xml:space="preserve">i.e., </w:t>
      </w:r>
      <w:r w:rsidR="00A45929" w:rsidRPr="007E6C67">
        <w:t xml:space="preserve">the share of adult citizens who has the legal right to </w:t>
      </w:r>
      <w:r w:rsidR="00A45929" w:rsidRPr="007E6C67">
        <w:lastRenderedPageBreak/>
        <w:t>vote in national elections</w:t>
      </w:r>
      <w:r w:rsidR="00637B0A" w:rsidRPr="007E6C67">
        <w:rPr>
          <w:rFonts w:cstheme="majorBidi"/>
        </w:rPr>
        <w:t>) (Coppedge et al. 2022b)</w:t>
      </w:r>
      <w:r w:rsidR="00A45929" w:rsidRPr="007E6C67">
        <w:rPr>
          <w:rFonts w:cstheme="majorBidi"/>
        </w:rPr>
        <w:t>. This index ranges from 0 to 1</w:t>
      </w:r>
      <w:r w:rsidR="004D7282" w:rsidRPr="007E6C67">
        <w:rPr>
          <w:rFonts w:cstheme="majorBidi"/>
        </w:rPr>
        <w:t>,</w:t>
      </w:r>
      <w:r w:rsidR="00A45929" w:rsidRPr="007E6C67">
        <w:rPr>
          <w:rFonts w:cstheme="majorBidi"/>
        </w:rPr>
        <w:t xml:space="preserve"> with higher values indicating a more democratic political system. Finally, I </w:t>
      </w:r>
      <w:r w:rsidR="00D921CF" w:rsidRPr="007E6C67">
        <w:rPr>
          <w:rFonts w:cstheme="majorBidi"/>
        </w:rPr>
        <w:t>include a time-varying independent variable measuring the years passed since women’s suffrage in each country. I develop</w:t>
      </w:r>
      <w:r w:rsidR="004D7282" w:rsidRPr="007E6C67">
        <w:rPr>
          <w:rFonts w:cstheme="majorBidi"/>
        </w:rPr>
        <w:t>ed</w:t>
      </w:r>
      <w:r w:rsidR="00D921CF" w:rsidRPr="007E6C67">
        <w:rPr>
          <w:rFonts w:cstheme="majorBidi"/>
        </w:rPr>
        <w:t xml:space="preserve"> this variable using data from Ramirez et al. (1997)</w:t>
      </w:r>
      <w:r w:rsidR="004D7282" w:rsidRPr="007E6C67">
        <w:rPr>
          <w:rFonts w:cstheme="majorBidi"/>
        </w:rPr>
        <w:t>,</w:t>
      </w:r>
      <w:r w:rsidR="00D921CF" w:rsidRPr="007E6C67">
        <w:rPr>
          <w:rFonts w:cstheme="majorBidi"/>
        </w:rPr>
        <w:t xml:space="preserve"> supplemented with information gathered from </w:t>
      </w:r>
      <w:r w:rsidR="004D7282" w:rsidRPr="007E6C67">
        <w:rPr>
          <w:rFonts w:cstheme="majorBidi"/>
        </w:rPr>
        <w:t xml:space="preserve">the </w:t>
      </w:r>
      <w:r w:rsidR="00D921CF" w:rsidRPr="007E6C67">
        <w:rPr>
          <w:rFonts w:cstheme="majorBidi"/>
        </w:rPr>
        <w:t>Inter-Parliamentary Union (IPU)</w:t>
      </w:r>
      <w:r w:rsidR="00D921CF" w:rsidRPr="007E6C67">
        <w:rPr>
          <w:rStyle w:val="FootnoteReference"/>
          <w:rFonts w:cstheme="majorBidi"/>
        </w:rPr>
        <w:footnoteReference w:id="18"/>
      </w:r>
      <w:r w:rsidR="00D921CF" w:rsidRPr="007E6C67">
        <w:rPr>
          <w:rFonts w:cstheme="majorBidi"/>
        </w:rPr>
        <w:t xml:space="preserve"> in cases of missing values.</w:t>
      </w:r>
    </w:p>
    <w:p w14:paraId="5769727D" w14:textId="6C0DE093" w:rsidR="009E3911" w:rsidRPr="007E6C67" w:rsidRDefault="009E3911" w:rsidP="009E3911">
      <w:pPr>
        <w:pStyle w:val="Text"/>
        <w:rPr>
          <w:rFonts w:cstheme="majorBidi"/>
        </w:rPr>
      </w:pPr>
      <w:r w:rsidRPr="007E6C67">
        <w:rPr>
          <w:rFonts w:cstheme="majorBidi"/>
        </w:rPr>
        <w:t xml:space="preserve">After listwise deletion due to missing values on both the dependent and independent variables, the analyses are done on two separate samples: 1) for the </w:t>
      </w:r>
      <w:r w:rsidR="0080599B" w:rsidRPr="007E6C67">
        <w:rPr>
          <w:rFonts w:cstheme="majorBidi"/>
        </w:rPr>
        <w:t>WSSNP</w:t>
      </w:r>
      <w:r w:rsidRPr="007E6C67">
        <w:rPr>
          <w:rFonts w:cstheme="majorBidi"/>
        </w:rPr>
        <w:t xml:space="preserve"> as </w:t>
      </w:r>
      <w:r w:rsidR="004D7282" w:rsidRPr="007E6C67">
        <w:rPr>
          <w:rFonts w:cstheme="majorBidi"/>
        </w:rPr>
        <w:t xml:space="preserve">the </w:t>
      </w:r>
      <w:r w:rsidRPr="007E6C67">
        <w:rPr>
          <w:rFonts w:cstheme="majorBidi"/>
        </w:rPr>
        <w:t xml:space="preserve">dependent variable, the final analytical sample includes 2,423 country-year observations nested in 109 countries expanding over the period of 1997 – 2019, 2) for the GGPE as </w:t>
      </w:r>
      <w:r w:rsidR="004D7282" w:rsidRPr="007E6C67">
        <w:rPr>
          <w:rFonts w:cstheme="majorBidi"/>
        </w:rPr>
        <w:t xml:space="preserve">the </w:t>
      </w:r>
      <w:r w:rsidRPr="007E6C67">
        <w:rPr>
          <w:rFonts w:cstheme="majorBidi"/>
        </w:rPr>
        <w:t>dependent variable, the final analytical sample consists of 1</w:t>
      </w:r>
      <w:r w:rsidR="00A768C8" w:rsidRPr="007E6C67">
        <w:rPr>
          <w:rFonts w:cstheme="majorBidi"/>
        </w:rPr>
        <w:t>,</w:t>
      </w:r>
      <w:r w:rsidRPr="007E6C67">
        <w:rPr>
          <w:rFonts w:cstheme="majorBidi"/>
        </w:rPr>
        <w:t xml:space="preserve">373 country-year observations nested in 104 countries from 2006 to 2019. </w:t>
      </w:r>
      <w:bookmarkStart w:id="83" w:name="_Hlk112397256"/>
      <w:r w:rsidRPr="007E6C67">
        <w:rPr>
          <w:rFonts w:cstheme="majorBidi"/>
        </w:rPr>
        <w:t>Descriptive statistics for dependent variables</w:t>
      </w:r>
      <w:r w:rsidR="004D7282" w:rsidRPr="007E6C67">
        <w:rPr>
          <w:rFonts w:cstheme="majorBidi"/>
        </w:rPr>
        <w:t>,</w:t>
      </w:r>
      <w:r w:rsidRPr="007E6C67">
        <w:rPr>
          <w:rFonts w:cstheme="majorBidi"/>
        </w:rPr>
        <w:t xml:space="preserve"> as well as both time-varying and time-invariant variables</w:t>
      </w:r>
      <w:r w:rsidR="004D7282" w:rsidRPr="007E6C67">
        <w:rPr>
          <w:rFonts w:cstheme="majorBidi"/>
        </w:rPr>
        <w:t>,</w:t>
      </w:r>
      <w:r w:rsidRPr="007E6C67">
        <w:rPr>
          <w:rFonts w:cstheme="majorBidi"/>
        </w:rPr>
        <w:t xml:space="preserve"> can be found in </w:t>
      </w:r>
      <w:r w:rsidR="00081EF6" w:rsidRPr="007E6C67">
        <w:rPr>
          <w:rFonts w:cstheme="majorBidi"/>
        </w:rPr>
        <w:t>A</w:t>
      </w:r>
      <w:r w:rsidRPr="007E6C67">
        <w:rPr>
          <w:rFonts w:cstheme="majorBidi"/>
        </w:rPr>
        <w:t xml:space="preserve">ppendix </w:t>
      </w:r>
      <w:r w:rsidR="00DC65B7" w:rsidRPr="007E6C67">
        <w:rPr>
          <w:rFonts w:cstheme="majorBidi"/>
        </w:rPr>
        <w:t>Tab</w:t>
      </w:r>
      <w:r w:rsidR="0080599B" w:rsidRPr="007E6C67">
        <w:rPr>
          <w:rFonts w:cstheme="majorBidi"/>
        </w:rPr>
        <w:t xml:space="preserve">le A5-1. Below I elaborate on my findings from </w:t>
      </w:r>
      <w:r w:rsidR="004D7282" w:rsidRPr="007E6C67">
        <w:rPr>
          <w:rFonts w:cstheme="majorBidi"/>
        </w:rPr>
        <w:t xml:space="preserve">the </w:t>
      </w:r>
      <w:r w:rsidR="0080599B" w:rsidRPr="007E6C67">
        <w:rPr>
          <w:rFonts w:cstheme="majorBidi"/>
        </w:rPr>
        <w:t>growth curve models</w:t>
      </w:r>
      <w:r w:rsidR="00081EF6" w:rsidRPr="007E6C67">
        <w:rPr>
          <w:rFonts w:cstheme="majorBidi"/>
        </w:rPr>
        <w:t>.</w:t>
      </w:r>
      <w:bookmarkEnd w:id="83"/>
    </w:p>
    <w:p w14:paraId="3E33AD36" w14:textId="3763940B" w:rsidR="008D2DC8" w:rsidRPr="007E6C67" w:rsidRDefault="00252E94" w:rsidP="00F53B42">
      <w:pPr>
        <w:pStyle w:val="Heading2"/>
        <w:rPr>
          <w:rFonts w:asciiTheme="majorBidi" w:hAnsiTheme="majorBidi"/>
          <w:szCs w:val="24"/>
        </w:rPr>
      </w:pPr>
      <w:bookmarkStart w:id="84" w:name="_Toc120783393"/>
      <w:r w:rsidRPr="007E6C67">
        <w:rPr>
          <w:rFonts w:asciiTheme="majorBidi" w:hAnsiTheme="majorBidi"/>
          <w:szCs w:val="24"/>
        </w:rPr>
        <w:t>Findings</w:t>
      </w:r>
      <w:bookmarkEnd w:id="84"/>
    </w:p>
    <w:p w14:paraId="04E57710" w14:textId="056DA448" w:rsidR="004B10FF" w:rsidRPr="007E6C67" w:rsidRDefault="0080599B" w:rsidP="00323DF5">
      <w:pPr>
        <w:pStyle w:val="Text"/>
        <w:rPr>
          <w:rFonts w:cstheme="majorBidi"/>
        </w:rPr>
      </w:pPr>
      <w:r w:rsidRPr="007E6C67">
        <w:rPr>
          <w:rFonts w:cstheme="majorBidi"/>
        </w:rPr>
        <w:t>The first step in my analys</w:t>
      </w:r>
      <w:r w:rsidR="004D7282" w:rsidRPr="007E6C67">
        <w:rPr>
          <w:rFonts w:cstheme="majorBidi"/>
        </w:rPr>
        <w:t>i</w:t>
      </w:r>
      <w:r w:rsidRPr="007E6C67">
        <w:rPr>
          <w:rFonts w:cstheme="majorBidi"/>
        </w:rPr>
        <w:t>s is to look at the unconditional growth curve models of both WSSNP and GG</w:t>
      </w:r>
      <w:r w:rsidR="003B6382">
        <w:rPr>
          <w:rFonts w:cstheme="majorBidi"/>
        </w:rPr>
        <w:t>PE</w:t>
      </w:r>
      <w:r w:rsidRPr="007E6C67">
        <w:rPr>
          <w:rFonts w:cstheme="majorBidi"/>
        </w:rPr>
        <w:t xml:space="preserve">. </w:t>
      </w:r>
      <w:r w:rsidRPr="007E6C67">
        <w:rPr>
          <w:rFonts w:cstheme="majorBidi"/>
        </w:rPr>
        <w:fldChar w:fldCharType="begin"/>
      </w:r>
      <w:r w:rsidRPr="007E6C67">
        <w:rPr>
          <w:rFonts w:cstheme="majorBidi"/>
        </w:rPr>
        <w:instrText xml:space="preserve"> REF _Ref111803392 \h </w:instrText>
      </w:r>
      <w:r w:rsidR="007E6C67">
        <w:rPr>
          <w:rFonts w:cstheme="majorBidi"/>
        </w:rPr>
        <w:instrText xml:space="preserve"> \* MERGEFORMAT </w:instrText>
      </w:r>
      <w:r w:rsidRPr="007E6C67">
        <w:rPr>
          <w:rFonts w:cstheme="majorBidi"/>
        </w:rPr>
      </w:r>
      <w:r w:rsidRPr="007E6C67">
        <w:rPr>
          <w:rFonts w:cstheme="majorBidi"/>
        </w:rPr>
        <w:fldChar w:fldCharType="separate"/>
      </w:r>
      <w:r w:rsidR="006E743B" w:rsidRPr="007E6C67">
        <w:t xml:space="preserve">Figure </w:t>
      </w:r>
      <w:r w:rsidR="006E743B">
        <w:rPr>
          <w:noProof/>
        </w:rPr>
        <w:t>18</w:t>
      </w:r>
      <w:r w:rsidRPr="007E6C67">
        <w:rPr>
          <w:rFonts w:cstheme="majorBidi"/>
        </w:rPr>
        <w:fldChar w:fldCharType="end"/>
      </w:r>
      <w:r w:rsidRPr="007E6C67">
        <w:rPr>
          <w:rFonts w:cstheme="majorBidi"/>
        </w:rPr>
        <w:t xml:space="preserve"> shows the estimated </w:t>
      </w:r>
      <w:r w:rsidR="00531BA2" w:rsidRPr="007E6C67">
        <w:rPr>
          <w:rFonts w:cstheme="majorBidi"/>
        </w:rPr>
        <w:t xml:space="preserve">average </w:t>
      </w:r>
      <w:r w:rsidRPr="007E6C67">
        <w:rPr>
          <w:rFonts w:cstheme="majorBidi"/>
        </w:rPr>
        <w:t xml:space="preserve">trajectories of </w:t>
      </w:r>
      <w:r w:rsidR="00531BA2" w:rsidRPr="007E6C67">
        <w:rPr>
          <w:rFonts w:cstheme="majorBidi"/>
        </w:rPr>
        <w:t xml:space="preserve">WSSNP and GGPE (models estimating the growth parameters are shown in </w:t>
      </w:r>
      <w:r w:rsidR="004D7282" w:rsidRPr="007E6C67">
        <w:rPr>
          <w:rFonts w:cstheme="majorBidi"/>
        </w:rPr>
        <w:t>A</w:t>
      </w:r>
      <w:r w:rsidR="00531BA2" w:rsidRPr="007E6C67">
        <w:rPr>
          <w:rFonts w:cstheme="majorBidi"/>
        </w:rPr>
        <w:t>ppendix Table A5-2). As can be seen in this figure, both indicators show a</w:t>
      </w:r>
      <w:r w:rsidR="00323DF5" w:rsidRPr="007E6C67">
        <w:rPr>
          <w:rFonts w:cstheme="majorBidi"/>
        </w:rPr>
        <w:t xml:space="preserve"> generally</w:t>
      </w:r>
      <w:r w:rsidR="00531BA2" w:rsidRPr="007E6C67">
        <w:rPr>
          <w:rFonts w:cstheme="majorBidi"/>
        </w:rPr>
        <w:t xml:space="preserve"> positive growth trajectory. From 1997-2019, the global average of WSSNP increase</w:t>
      </w:r>
      <w:r w:rsidR="00323DF5" w:rsidRPr="007E6C67">
        <w:rPr>
          <w:rFonts w:cstheme="majorBidi"/>
        </w:rPr>
        <w:t>d</w:t>
      </w:r>
      <w:r w:rsidR="00531BA2" w:rsidRPr="007E6C67">
        <w:rPr>
          <w:rFonts w:cstheme="majorBidi"/>
        </w:rPr>
        <w:t xml:space="preserve"> by more than 1</w:t>
      </w:r>
      <w:r w:rsidR="00B73786" w:rsidRPr="007E6C67">
        <w:rPr>
          <w:rFonts w:cstheme="majorBidi"/>
        </w:rPr>
        <w:t>1</w:t>
      </w:r>
      <w:r w:rsidR="00531BA2" w:rsidRPr="007E6C67">
        <w:rPr>
          <w:rFonts w:cstheme="majorBidi"/>
        </w:rPr>
        <w:t>%</w:t>
      </w:r>
      <w:r w:rsidR="00B73786" w:rsidRPr="007E6C67">
        <w:rPr>
          <w:rFonts w:cstheme="majorBidi"/>
        </w:rPr>
        <w:t xml:space="preserve">. </w:t>
      </w:r>
      <w:r w:rsidR="00323DF5" w:rsidRPr="007E6C67">
        <w:rPr>
          <w:rFonts w:cstheme="majorBidi"/>
        </w:rPr>
        <w:t>Based on the growth trajectories estimated by GCMs, f</w:t>
      </w:r>
      <w:r w:rsidR="00B73786" w:rsidRPr="007E6C67">
        <w:rPr>
          <w:rFonts w:cstheme="majorBidi"/>
        </w:rPr>
        <w:t xml:space="preserve">or each additional year, </w:t>
      </w:r>
      <w:r w:rsidR="00323DF5" w:rsidRPr="007E6C67">
        <w:rPr>
          <w:rFonts w:cstheme="majorBidi"/>
        </w:rPr>
        <w:t>it is predicted</w:t>
      </w:r>
      <w:r w:rsidR="00B73786" w:rsidRPr="007E6C67">
        <w:rPr>
          <w:rFonts w:cstheme="majorBidi"/>
        </w:rPr>
        <w:t xml:space="preserve"> that the women’s share of seats in national parliaments, on average, increase</w:t>
      </w:r>
      <w:r w:rsidR="00323DF5" w:rsidRPr="007E6C67">
        <w:rPr>
          <w:rFonts w:cstheme="majorBidi"/>
        </w:rPr>
        <w:t>d</w:t>
      </w:r>
      <w:r w:rsidR="00B73786" w:rsidRPr="007E6C67">
        <w:rPr>
          <w:rFonts w:cstheme="majorBidi"/>
        </w:rPr>
        <w:t xml:space="preserve"> by almost 0.75%. However, a significant and </w:t>
      </w:r>
      <w:r w:rsidR="00B73786" w:rsidRPr="007E6C67">
        <w:rPr>
          <w:rFonts w:cstheme="majorBidi"/>
        </w:rPr>
        <w:lastRenderedPageBreak/>
        <w:t xml:space="preserve">negative quadratic term </w:t>
      </w:r>
      <w:r w:rsidR="00355F9F" w:rsidRPr="007E6C67">
        <w:rPr>
          <w:rFonts w:cstheme="majorBidi"/>
        </w:rPr>
        <w:t xml:space="preserve">of 0.01 </w:t>
      </w:r>
      <w:r w:rsidR="00B73786" w:rsidRPr="007E6C67">
        <w:rPr>
          <w:rFonts w:cstheme="majorBidi"/>
        </w:rPr>
        <w:t xml:space="preserve">leads to the curvilinear trajectory shown in </w:t>
      </w:r>
      <w:r w:rsidR="009627D5" w:rsidRPr="007E6C67">
        <w:rPr>
          <w:rFonts w:cstheme="majorBidi"/>
        </w:rPr>
        <w:fldChar w:fldCharType="begin"/>
      </w:r>
      <w:r w:rsidR="009627D5" w:rsidRPr="007E6C67">
        <w:rPr>
          <w:rFonts w:cstheme="majorBidi"/>
        </w:rPr>
        <w:instrText xml:space="preserve"> REF _Ref111803392 \h </w:instrText>
      </w:r>
      <w:r w:rsidR="007E6C67">
        <w:rPr>
          <w:rFonts w:cstheme="majorBidi"/>
        </w:rPr>
        <w:instrText xml:space="preserve"> \* MERGEFORMAT </w:instrText>
      </w:r>
      <w:r w:rsidR="009627D5" w:rsidRPr="007E6C67">
        <w:rPr>
          <w:rFonts w:cstheme="majorBidi"/>
        </w:rPr>
      </w:r>
      <w:r w:rsidR="009627D5" w:rsidRPr="007E6C67">
        <w:rPr>
          <w:rFonts w:cstheme="majorBidi"/>
        </w:rPr>
        <w:fldChar w:fldCharType="separate"/>
      </w:r>
      <w:r w:rsidR="006E743B" w:rsidRPr="007E6C67">
        <w:t xml:space="preserve">Figure </w:t>
      </w:r>
      <w:r w:rsidR="006E743B">
        <w:rPr>
          <w:noProof/>
        </w:rPr>
        <w:t>18</w:t>
      </w:r>
      <w:r w:rsidR="009627D5" w:rsidRPr="007E6C67">
        <w:rPr>
          <w:rFonts w:cstheme="majorBidi"/>
        </w:rPr>
        <w:fldChar w:fldCharType="end"/>
      </w:r>
      <w:r w:rsidR="004D7282" w:rsidRPr="007E6C67">
        <w:rPr>
          <w:rFonts w:cstheme="majorBidi"/>
        </w:rPr>
        <w:t>,</w:t>
      </w:r>
      <w:r w:rsidR="009627D5" w:rsidRPr="007E6C67">
        <w:rPr>
          <w:rFonts w:cstheme="majorBidi"/>
        </w:rPr>
        <w:t xml:space="preserve"> </w:t>
      </w:r>
      <w:r w:rsidR="00323DF5" w:rsidRPr="007E6C67">
        <w:rPr>
          <w:rFonts w:cstheme="majorBidi"/>
        </w:rPr>
        <w:t xml:space="preserve">where the growth </w:t>
      </w:r>
      <w:r w:rsidR="006051B2" w:rsidRPr="007E6C67">
        <w:rPr>
          <w:rFonts w:cstheme="majorBidi"/>
        </w:rPr>
        <w:t>gradually appears to slow toward the end of the panel in 2019</w:t>
      </w:r>
      <w:r w:rsidR="00323DF5" w:rsidRPr="007E6C67">
        <w:rPr>
          <w:rFonts w:cstheme="majorBidi"/>
        </w:rPr>
        <w:t>.</w:t>
      </w:r>
      <w:r w:rsidR="00B73786" w:rsidRPr="007E6C67">
        <w:rPr>
          <w:rFonts w:cstheme="majorBidi"/>
        </w:rPr>
        <w:t xml:space="preserve"> </w:t>
      </w:r>
    </w:p>
    <w:p w14:paraId="286119B9" w14:textId="53B49B84" w:rsidR="00557958" w:rsidRPr="007E6C67" w:rsidRDefault="00557958" w:rsidP="00557958">
      <w:pPr>
        <w:pStyle w:val="Caption"/>
        <w:rPr>
          <w:rFonts w:cstheme="majorBidi"/>
        </w:rPr>
      </w:pPr>
      <w:bookmarkStart w:id="85" w:name="_Ref111803392"/>
      <w:bookmarkStart w:id="86" w:name="_Toc117007141"/>
      <w:r w:rsidRPr="007E6C67">
        <w:t xml:space="preserve">Figure </w:t>
      </w:r>
      <w:fldSimple w:instr=" SEQ Figure \* ARABIC ">
        <w:r w:rsidR="006E743B">
          <w:rPr>
            <w:noProof/>
          </w:rPr>
          <w:t>18</w:t>
        </w:r>
      </w:fldSimple>
      <w:bookmarkEnd w:id="85"/>
      <w:r w:rsidRPr="007E6C67">
        <w:t>. Estimated Trajectories of Women’s Share of Seats in National Parliaments and Gender Political Empowerment Index by Unconditional G</w:t>
      </w:r>
      <w:r w:rsidR="000137E4" w:rsidRPr="007E6C67">
        <w:t>CMs</w:t>
      </w:r>
      <w:bookmarkEnd w:id="86"/>
    </w:p>
    <w:p w14:paraId="37E4F0FD" w14:textId="3687B44A" w:rsidR="002531FB" w:rsidRPr="007E6C67" w:rsidRDefault="008F4375" w:rsidP="00557958">
      <w:pPr>
        <w:pStyle w:val="Text"/>
        <w:ind w:firstLine="0"/>
        <w:rPr>
          <w:rFonts w:cstheme="majorBidi"/>
        </w:rPr>
      </w:pPr>
      <w:r w:rsidRPr="007E6C67">
        <w:rPr>
          <w:rFonts w:cstheme="majorBidi"/>
          <w:noProof/>
        </w:rPr>
        <mc:AlternateContent>
          <mc:Choice Requires="wpg">
            <w:drawing>
              <wp:inline distT="0" distB="0" distL="0" distR="0" wp14:anchorId="5466BD3D" wp14:editId="0476A2BB">
                <wp:extent cx="5937250" cy="4362450"/>
                <wp:effectExtent l="0" t="0" r="6350" b="0"/>
                <wp:docPr id="28" name="Group 28"/>
                <wp:cNvGraphicFramePr/>
                <a:graphic xmlns:a="http://schemas.openxmlformats.org/drawingml/2006/main">
                  <a:graphicData uri="http://schemas.microsoft.com/office/word/2010/wordprocessingGroup">
                    <wpg:wgp>
                      <wpg:cNvGrpSpPr/>
                      <wpg:grpSpPr>
                        <a:xfrm>
                          <a:off x="0" y="0"/>
                          <a:ext cx="5937250" cy="4362680"/>
                          <a:chOff x="0" y="0"/>
                          <a:chExt cx="5484495" cy="4382096"/>
                        </a:xfrm>
                      </wpg:grpSpPr>
                      <wps:wsp>
                        <wps:cNvPr id="22" name="Text Box 2"/>
                        <wps:cNvSpPr txBox="1">
                          <a:spLocks noChangeArrowheads="1"/>
                        </wps:cNvSpPr>
                        <wps:spPr bwMode="auto">
                          <a:xfrm>
                            <a:off x="148106" y="3836416"/>
                            <a:ext cx="5318348" cy="545680"/>
                          </a:xfrm>
                          <a:prstGeom prst="rect">
                            <a:avLst/>
                          </a:prstGeom>
                          <a:solidFill>
                            <a:srgbClr val="FFFFFF"/>
                          </a:solidFill>
                          <a:ln w="9525">
                            <a:noFill/>
                            <a:miter lim="800000"/>
                            <a:headEnd/>
                            <a:tailEnd/>
                          </a:ln>
                        </wps:spPr>
                        <wps:txbx>
                          <w:txbxContent>
                            <w:p w14:paraId="032EE576" w14:textId="027E1AB0" w:rsidR="008F4375" w:rsidRDefault="008F4375" w:rsidP="008F4375">
                              <w:pPr>
                                <w:rPr>
                                  <w:rFonts w:asciiTheme="majorBidi" w:hAnsiTheme="majorBidi" w:cstheme="majorBidi"/>
                                  <w:sz w:val="14"/>
                                  <w:szCs w:val="14"/>
                                </w:rPr>
                              </w:pPr>
                              <w:r>
                                <w:rPr>
                                  <w:rFonts w:asciiTheme="majorBidi" w:hAnsiTheme="majorBidi" w:cstheme="majorBidi"/>
                                  <w:sz w:val="14"/>
                                  <w:szCs w:val="14"/>
                                </w:rPr>
                                <w:t>Note</w:t>
                              </w:r>
                              <w:r w:rsidR="0034290B">
                                <w:rPr>
                                  <w:rFonts w:asciiTheme="majorBidi" w:hAnsiTheme="majorBidi" w:cstheme="majorBidi"/>
                                  <w:sz w:val="14"/>
                                  <w:szCs w:val="14"/>
                                </w:rPr>
                                <w:t>s</w:t>
                              </w:r>
                              <w:r>
                                <w:rPr>
                                  <w:rFonts w:asciiTheme="majorBidi" w:hAnsiTheme="majorBidi" w:cstheme="majorBidi"/>
                                  <w:sz w:val="14"/>
                                  <w:szCs w:val="14"/>
                                </w:rPr>
                                <w:t xml:space="preserve">: </w:t>
                              </w:r>
                            </w:p>
                            <w:p w14:paraId="3925973D" w14:textId="77777777" w:rsidR="008F4375" w:rsidRDefault="008F4375" w:rsidP="008F4375">
                              <w:pPr>
                                <w:rPr>
                                  <w:rFonts w:asciiTheme="majorBidi" w:hAnsiTheme="majorBidi" w:cstheme="majorBidi"/>
                                  <w:sz w:val="14"/>
                                  <w:szCs w:val="14"/>
                                </w:rPr>
                              </w:pPr>
                              <w:r>
                                <w:rPr>
                                  <w:rFonts w:asciiTheme="majorBidi" w:hAnsiTheme="majorBidi" w:cstheme="majorBidi"/>
                                  <w:sz w:val="14"/>
                                  <w:szCs w:val="14"/>
                                </w:rPr>
                                <w:t>Sample 1 (</w:t>
                              </w:r>
                              <w:r w:rsidRPr="00A768C8">
                                <w:rPr>
                                  <w:rFonts w:asciiTheme="majorBidi" w:hAnsiTheme="majorBidi" w:cstheme="majorBidi"/>
                                  <w:sz w:val="14"/>
                                  <w:szCs w:val="14"/>
                                </w:rPr>
                                <w:t>WSSNP</w:t>
                              </w:r>
                              <w:r>
                                <w:rPr>
                                  <w:rFonts w:asciiTheme="majorBidi" w:hAnsiTheme="majorBidi" w:cstheme="majorBidi"/>
                                  <w:sz w:val="14"/>
                                  <w:szCs w:val="14"/>
                                </w:rPr>
                                <w:t xml:space="preserve">): N = </w:t>
                              </w:r>
                              <w:r w:rsidRPr="00A768C8">
                                <w:rPr>
                                  <w:rFonts w:asciiTheme="majorBidi" w:hAnsiTheme="majorBidi" w:cstheme="majorBidi"/>
                                  <w:sz w:val="14"/>
                                  <w:szCs w:val="14"/>
                                </w:rPr>
                                <w:t>2,423 country-year observations nested in 109 countries</w:t>
                              </w:r>
                              <w:r>
                                <w:rPr>
                                  <w:rFonts w:asciiTheme="majorBidi" w:hAnsiTheme="majorBidi" w:cstheme="majorBidi"/>
                                  <w:sz w:val="14"/>
                                  <w:szCs w:val="14"/>
                                </w:rPr>
                                <w:t>.</w:t>
                              </w:r>
                              <w:r w:rsidRPr="00A768C8">
                                <w:rPr>
                                  <w:rFonts w:asciiTheme="majorBidi" w:hAnsiTheme="majorBidi" w:cstheme="majorBidi"/>
                                  <w:sz w:val="14"/>
                                  <w:szCs w:val="14"/>
                                </w:rPr>
                                <w:t xml:space="preserve"> </w:t>
                              </w:r>
                            </w:p>
                            <w:p w14:paraId="7227E1EA" w14:textId="77777777" w:rsidR="008F4375" w:rsidRDefault="008F4375" w:rsidP="008F4375">
                              <w:pPr>
                                <w:rPr>
                                  <w:rFonts w:asciiTheme="majorBidi" w:hAnsiTheme="majorBidi" w:cstheme="majorBidi"/>
                                  <w:sz w:val="14"/>
                                  <w:szCs w:val="14"/>
                                </w:rPr>
                              </w:pPr>
                              <w:r>
                                <w:rPr>
                                  <w:rFonts w:asciiTheme="majorBidi" w:hAnsiTheme="majorBidi" w:cstheme="majorBidi"/>
                                  <w:sz w:val="14"/>
                                  <w:szCs w:val="14"/>
                                </w:rPr>
                                <w:t>S</w:t>
                              </w:r>
                              <w:r w:rsidRPr="00A768C8">
                                <w:rPr>
                                  <w:rFonts w:asciiTheme="majorBidi" w:hAnsiTheme="majorBidi" w:cstheme="majorBidi"/>
                                  <w:sz w:val="14"/>
                                  <w:szCs w:val="14"/>
                                </w:rPr>
                                <w:t xml:space="preserve">ample </w:t>
                              </w:r>
                              <w:r>
                                <w:rPr>
                                  <w:rFonts w:asciiTheme="majorBidi" w:hAnsiTheme="majorBidi" w:cstheme="majorBidi"/>
                                  <w:sz w:val="14"/>
                                  <w:szCs w:val="14"/>
                                </w:rPr>
                                <w:t xml:space="preserve">2 (GGPE): N = </w:t>
                              </w:r>
                              <w:r w:rsidRPr="00A768C8">
                                <w:rPr>
                                  <w:rFonts w:asciiTheme="majorBidi" w:hAnsiTheme="majorBidi" w:cstheme="majorBidi"/>
                                  <w:sz w:val="14"/>
                                  <w:szCs w:val="14"/>
                                </w:rPr>
                                <w:t>1</w:t>
                              </w:r>
                              <w:r>
                                <w:rPr>
                                  <w:rFonts w:asciiTheme="majorBidi" w:hAnsiTheme="majorBidi" w:cstheme="majorBidi"/>
                                  <w:sz w:val="14"/>
                                  <w:szCs w:val="14"/>
                                </w:rPr>
                                <w:t>,</w:t>
                              </w:r>
                              <w:r w:rsidRPr="00A768C8">
                                <w:rPr>
                                  <w:rFonts w:asciiTheme="majorBidi" w:hAnsiTheme="majorBidi" w:cstheme="majorBidi"/>
                                  <w:sz w:val="14"/>
                                  <w:szCs w:val="14"/>
                                </w:rPr>
                                <w:t>373 country-year observations nested in 104</w:t>
                              </w:r>
                              <w:r>
                                <w:rPr>
                                  <w:rFonts w:asciiTheme="majorBidi" w:hAnsiTheme="majorBidi" w:cstheme="majorBidi"/>
                                  <w:sz w:val="14"/>
                                  <w:szCs w:val="14"/>
                                </w:rPr>
                                <w:t xml:space="preserve"> countries.</w:t>
                              </w:r>
                            </w:p>
                            <w:p w14:paraId="7F12CE48" w14:textId="77777777" w:rsidR="008F4375" w:rsidRPr="0009647B" w:rsidRDefault="008F4375" w:rsidP="008F4375">
                              <w:pPr>
                                <w:rPr>
                                  <w:rFonts w:asciiTheme="majorBidi" w:hAnsiTheme="majorBidi" w:cstheme="majorBidi"/>
                                  <w:sz w:val="14"/>
                                  <w:szCs w:val="14"/>
                                </w:rPr>
                              </w:pPr>
                              <w:r>
                                <w:rPr>
                                  <w:rFonts w:asciiTheme="majorBidi" w:hAnsiTheme="majorBidi" w:cstheme="majorBidi"/>
                                  <w:sz w:val="14"/>
                                  <w:szCs w:val="14"/>
                                </w:rPr>
                                <w:t xml:space="preserve">Data sources: </w:t>
                              </w:r>
                              <w:r w:rsidRPr="00A768C8">
                                <w:rPr>
                                  <w:rFonts w:asciiTheme="majorBidi" w:hAnsiTheme="majorBidi" w:cstheme="majorBidi"/>
                                  <w:sz w:val="14"/>
                                  <w:szCs w:val="14"/>
                                </w:rPr>
                                <w:t>World Development Indicators (World Bank 2021), World Economic Forum (WEF) Global Gender Gap Report 2020</w:t>
                              </w:r>
                              <w:r>
                                <w:rPr>
                                  <w:rFonts w:asciiTheme="majorBidi" w:hAnsiTheme="majorBidi" w:cstheme="majorBidi"/>
                                  <w:sz w:val="14"/>
                                  <w:szCs w:val="14"/>
                                </w:rPr>
                                <w:t>.</w:t>
                              </w:r>
                            </w:p>
                          </w:txbxContent>
                        </wps:txbx>
                        <wps:bodyPr rot="0" vert="horz" wrap="square" lIns="91440" tIns="45720" rIns="91440" bIns="45720" anchor="t" anchorCtr="0">
                          <a:noAutofit/>
                        </wps:bodyPr>
                      </wps:wsp>
                      <pic:pic xmlns:pic="http://schemas.openxmlformats.org/drawingml/2006/picture">
                        <pic:nvPicPr>
                          <pic:cNvPr id="26" name="Picture 26"/>
                          <pic:cNvPicPr>
                            <a:picLocks noChangeAspect="1"/>
                          </pic:cNvPicPr>
                        </pic:nvPicPr>
                        <pic:blipFill rotWithShape="1">
                          <a:blip r:embed="rId39" cstate="print">
                            <a:extLst>
                              <a:ext uri="{28A0092B-C50C-407E-A947-70E740481C1C}">
                                <a14:useLocalDpi xmlns:a14="http://schemas.microsoft.com/office/drawing/2010/main" val="0"/>
                              </a:ext>
                            </a:extLst>
                          </a:blip>
                          <a:srcRect l="2721" t="3736" r="2596" b="4240"/>
                          <a:stretch/>
                        </pic:blipFill>
                        <pic:spPr bwMode="auto">
                          <a:xfrm>
                            <a:off x="0" y="0"/>
                            <a:ext cx="5484495" cy="3882390"/>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5466BD3D" id="Group 28" o:spid="_x0000_s1044" style="width:467.5pt;height:343.5pt;mso-position-horizontal-relative:char;mso-position-vertical-relative:line" coordsize="54844,4382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">
                <v:shape id="_x0000_s1045" type="#_x0000_t202" style="position:absolute;left:1481;top:38364;width:53183;height:5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" stroked="f">
                  <v:textbox>
                    <w:txbxContent>
                      <w:p w14:paraId="032EE576" w14:textId="027E1AB0" w:rsidR="008F4375" w:rsidRDefault="008F4375" w:rsidP="008F4375">
                        <w:pPr>
                          <w:rPr>
                            <w:rFonts w:asciiTheme="majorBidi" w:hAnsiTheme="majorBidi" w:cstheme="majorBidi"/>
                            <w:sz w:val="14"/>
                            <w:szCs w:val="14"/>
                          </w:rPr>
                        </w:pPr>
                        <w:r>
                          <w:rPr>
                            <w:rFonts w:asciiTheme="majorBidi" w:hAnsiTheme="majorBidi" w:cstheme="majorBidi"/>
                            <w:sz w:val="14"/>
                            <w:szCs w:val="14"/>
                          </w:rPr>
                          <w:t>Note</w:t>
                        </w:r>
                        <w:r w:rsidR="0034290B">
                          <w:rPr>
                            <w:rFonts w:asciiTheme="majorBidi" w:hAnsiTheme="majorBidi" w:cstheme="majorBidi"/>
                            <w:sz w:val="14"/>
                            <w:szCs w:val="14"/>
                          </w:rPr>
                          <w:t>s</w:t>
                        </w:r>
                        <w:r>
                          <w:rPr>
                            <w:rFonts w:asciiTheme="majorBidi" w:hAnsiTheme="majorBidi" w:cstheme="majorBidi"/>
                            <w:sz w:val="14"/>
                            <w:szCs w:val="14"/>
                          </w:rPr>
                          <w:t xml:space="preserve">: </w:t>
                        </w:r>
                      </w:p>
                      <w:p w14:paraId="3925973D" w14:textId="77777777" w:rsidR="008F4375" w:rsidRDefault="008F4375" w:rsidP="008F4375">
                        <w:pPr>
                          <w:rPr>
                            <w:rFonts w:asciiTheme="majorBidi" w:hAnsiTheme="majorBidi" w:cstheme="majorBidi"/>
                            <w:sz w:val="14"/>
                            <w:szCs w:val="14"/>
                          </w:rPr>
                        </w:pPr>
                        <w:r>
                          <w:rPr>
                            <w:rFonts w:asciiTheme="majorBidi" w:hAnsiTheme="majorBidi" w:cstheme="majorBidi"/>
                            <w:sz w:val="14"/>
                            <w:szCs w:val="14"/>
                          </w:rPr>
                          <w:t>Sample 1 (</w:t>
                        </w:r>
                        <w:r w:rsidRPr="00A768C8">
                          <w:rPr>
                            <w:rFonts w:asciiTheme="majorBidi" w:hAnsiTheme="majorBidi" w:cstheme="majorBidi"/>
                            <w:sz w:val="14"/>
                            <w:szCs w:val="14"/>
                          </w:rPr>
                          <w:t>WSSNP</w:t>
                        </w:r>
                        <w:r>
                          <w:rPr>
                            <w:rFonts w:asciiTheme="majorBidi" w:hAnsiTheme="majorBidi" w:cstheme="majorBidi"/>
                            <w:sz w:val="14"/>
                            <w:szCs w:val="14"/>
                          </w:rPr>
                          <w:t xml:space="preserve">): N = </w:t>
                        </w:r>
                        <w:r w:rsidRPr="00A768C8">
                          <w:rPr>
                            <w:rFonts w:asciiTheme="majorBidi" w:hAnsiTheme="majorBidi" w:cstheme="majorBidi"/>
                            <w:sz w:val="14"/>
                            <w:szCs w:val="14"/>
                          </w:rPr>
                          <w:t>2,423 country-year observations nested in 109 countries</w:t>
                        </w:r>
                        <w:r>
                          <w:rPr>
                            <w:rFonts w:asciiTheme="majorBidi" w:hAnsiTheme="majorBidi" w:cstheme="majorBidi"/>
                            <w:sz w:val="14"/>
                            <w:szCs w:val="14"/>
                          </w:rPr>
                          <w:t>.</w:t>
                        </w:r>
                        <w:r w:rsidRPr="00A768C8">
                          <w:rPr>
                            <w:rFonts w:asciiTheme="majorBidi" w:hAnsiTheme="majorBidi" w:cstheme="majorBidi"/>
                            <w:sz w:val="14"/>
                            <w:szCs w:val="14"/>
                          </w:rPr>
                          <w:t xml:space="preserve"> </w:t>
                        </w:r>
                      </w:p>
                      <w:p w14:paraId="7227E1EA" w14:textId="77777777" w:rsidR="008F4375" w:rsidRDefault="008F4375" w:rsidP="008F4375">
                        <w:pPr>
                          <w:rPr>
                            <w:rFonts w:asciiTheme="majorBidi" w:hAnsiTheme="majorBidi" w:cstheme="majorBidi"/>
                            <w:sz w:val="14"/>
                            <w:szCs w:val="14"/>
                          </w:rPr>
                        </w:pPr>
                        <w:r>
                          <w:rPr>
                            <w:rFonts w:asciiTheme="majorBidi" w:hAnsiTheme="majorBidi" w:cstheme="majorBidi"/>
                            <w:sz w:val="14"/>
                            <w:szCs w:val="14"/>
                          </w:rPr>
                          <w:t>S</w:t>
                        </w:r>
                        <w:r w:rsidRPr="00A768C8">
                          <w:rPr>
                            <w:rFonts w:asciiTheme="majorBidi" w:hAnsiTheme="majorBidi" w:cstheme="majorBidi"/>
                            <w:sz w:val="14"/>
                            <w:szCs w:val="14"/>
                          </w:rPr>
                          <w:t xml:space="preserve">ample </w:t>
                        </w:r>
                        <w:r>
                          <w:rPr>
                            <w:rFonts w:asciiTheme="majorBidi" w:hAnsiTheme="majorBidi" w:cstheme="majorBidi"/>
                            <w:sz w:val="14"/>
                            <w:szCs w:val="14"/>
                          </w:rPr>
                          <w:t xml:space="preserve">2 (GGPE): N = </w:t>
                        </w:r>
                        <w:r w:rsidRPr="00A768C8">
                          <w:rPr>
                            <w:rFonts w:asciiTheme="majorBidi" w:hAnsiTheme="majorBidi" w:cstheme="majorBidi"/>
                            <w:sz w:val="14"/>
                            <w:szCs w:val="14"/>
                          </w:rPr>
                          <w:t>1</w:t>
                        </w:r>
                        <w:r>
                          <w:rPr>
                            <w:rFonts w:asciiTheme="majorBidi" w:hAnsiTheme="majorBidi" w:cstheme="majorBidi"/>
                            <w:sz w:val="14"/>
                            <w:szCs w:val="14"/>
                          </w:rPr>
                          <w:t>,</w:t>
                        </w:r>
                        <w:r w:rsidRPr="00A768C8">
                          <w:rPr>
                            <w:rFonts w:asciiTheme="majorBidi" w:hAnsiTheme="majorBidi" w:cstheme="majorBidi"/>
                            <w:sz w:val="14"/>
                            <w:szCs w:val="14"/>
                          </w:rPr>
                          <w:t>373 country-year observations nested in 104</w:t>
                        </w:r>
                        <w:r>
                          <w:rPr>
                            <w:rFonts w:asciiTheme="majorBidi" w:hAnsiTheme="majorBidi" w:cstheme="majorBidi"/>
                            <w:sz w:val="14"/>
                            <w:szCs w:val="14"/>
                          </w:rPr>
                          <w:t xml:space="preserve"> countries.</w:t>
                        </w:r>
                      </w:p>
                      <w:p w14:paraId="7F12CE48" w14:textId="77777777" w:rsidR="008F4375" w:rsidRPr="0009647B" w:rsidRDefault="008F4375" w:rsidP="008F4375">
                        <w:pPr>
                          <w:rPr>
                            <w:rFonts w:asciiTheme="majorBidi" w:hAnsiTheme="majorBidi" w:cstheme="majorBidi"/>
                            <w:sz w:val="14"/>
                            <w:szCs w:val="14"/>
                          </w:rPr>
                        </w:pPr>
                        <w:r>
                          <w:rPr>
                            <w:rFonts w:asciiTheme="majorBidi" w:hAnsiTheme="majorBidi" w:cstheme="majorBidi"/>
                            <w:sz w:val="14"/>
                            <w:szCs w:val="14"/>
                          </w:rPr>
                          <w:t xml:space="preserve">Data sources: </w:t>
                        </w:r>
                        <w:r w:rsidRPr="00A768C8">
                          <w:rPr>
                            <w:rFonts w:asciiTheme="majorBidi" w:hAnsiTheme="majorBidi" w:cstheme="majorBidi"/>
                            <w:sz w:val="14"/>
                            <w:szCs w:val="14"/>
                          </w:rPr>
                          <w:t>World Development Indicators (World Bank 2021), World Economic Forum (WEF) Global Gender Gap Report 2020</w:t>
                        </w:r>
                        <w:r>
                          <w:rPr>
                            <w:rFonts w:asciiTheme="majorBidi" w:hAnsiTheme="majorBidi" w:cstheme="majorBidi"/>
                            <w:sz w:val="14"/>
                            <w:szCs w:val="14"/>
                          </w:rPr>
                          <w:t>.</w:t>
                        </w:r>
                      </w:p>
                    </w:txbxContent>
                  </v:textbox>
                </v:shape>
                <v:shape id="Picture 26" o:spid="_x0000_s1046" type="#_x0000_t75" style="position:absolute;width:54844;height:38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">
                  <v:imagedata r:id="rId40" o:title="" croptop="2448f" cropbottom="2779f" cropleft="1783f" cropright="1701f"/>
                </v:shape>
                <w10:anchorlock/>
              </v:group>
            </w:pict>
          </mc:Fallback>
        </mc:AlternateContent>
      </w:r>
    </w:p>
    <w:p w14:paraId="2D63291F" w14:textId="503D0AC1" w:rsidR="00BF5C19" w:rsidRPr="007E6C67" w:rsidRDefault="00BF5C19" w:rsidP="00BF5C19">
      <w:pPr>
        <w:pStyle w:val="Text"/>
      </w:pPr>
      <w:r w:rsidRPr="007E6C67">
        <w:t xml:space="preserve">Moreover, as shown in </w:t>
      </w:r>
      <w:r w:rsidRPr="007E6C67">
        <w:fldChar w:fldCharType="begin"/>
      </w:r>
      <w:r w:rsidRPr="007E6C67">
        <w:instrText xml:space="preserve"> REF _Ref111803392 \h </w:instrText>
      </w:r>
      <w:r w:rsidR="007E6C67">
        <w:instrText xml:space="preserve"> \* MERGEFORMAT </w:instrText>
      </w:r>
      <w:r w:rsidRPr="007E6C67">
        <w:fldChar w:fldCharType="separate"/>
      </w:r>
      <w:r w:rsidR="006E743B" w:rsidRPr="007E6C67">
        <w:t xml:space="preserve">Figure </w:t>
      </w:r>
      <w:r w:rsidR="006E743B">
        <w:rPr>
          <w:noProof/>
        </w:rPr>
        <w:t>18</w:t>
      </w:r>
      <w:r w:rsidRPr="007E6C67">
        <w:fldChar w:fldCharType="end"/>
      </w:r>
      <w:r w:rsidRPr="007E6C67">
        <w:t xml:space="preserve">, the GGPE Index also shows steady and positive growth over time. According to the unconditional growth curve (see Model 3 in Appendix A5-2), the GGPE Index has a positive and statistically significant slope. At the same time, the quadratic term is not significant, suggesting a linear growth in the average evolution of this indicator from 2006 – 2019. For each additional year, the world average GGPE Index has grown by a factor of 0.005, which translates into an overall growth of 0.08 points, or 39%, in the 13 years of the panel. Overall, </w:t>
      </w:r>
      <w:r w:rsidRPr="007E6C67">
        <w:fldChar w:fldCharType="begin"/>
      </w:r>
      <w:r w:rsidRPr="007E6C67">
        <w:instrText xml:space="preserve"> REF _Ref111803392 \h </w:instrText>
      </w:r>
      <w:r w:rsidR="007E6C67">
        <w:instrText xml:space="preserve"> \* MERGEFORMAT </w:instrText>
      </w:r>
      <w:r w:rsidRPr="007E6C67">
        <w:fldChar w:fldCharType="separate"/>
      </w:r>
      <w:r w:rsidR="006E743B" w:rsidRPr="007E6C67">
        <w:t xml:space="preserve">Figure </w:t>
      </w:r>
      <w:r w:rsidR="006E743B">
        <w:rPr>
          <w:noProof/>
        </w:rPr>
        <w:t>18</w:t>
      </w:r>
      <w:r w:rsidRPr="007E6C67">
        <w:fldChar w:fldCharType="end"/>
      </w:r>
      <w:r w:rsidRPr="007E6C67">
        <w:t xml:space="preserve"> confirms the observation that there has been continual progress in </w:t>
      </w:r>
      <w:r w:rsidRPr="007E6C67">
        <w:lastRenderedPageBreak/>
        <w:t>closing the gender gap in access to political power during the last couple of decades. To further investigate the impacts of internal and external factors on this overall progress toward achieving gender parity/equality in political empowerment, we need to look at the findings from GCMs conditioned on time-invariant and time-varying independent variables.</w:t>
      </w:r>
    </w:p>
    <w:p w14:paraId="5FC48BB3" w14:textId="27B050E2" w:rsidR="00217A63" w:rsidRPr="007E6C67" w:rsidRDefault="009627D5" w:rsidP="00217A63">
      <w:pPr>
        <w:pStyle w:val="Text"/>
      </w:pPr>
      <w:r w:rsidRPr="007E6C67">
        <w:t xml:space="preserve">First, I condition the </w:t>
      </w:r>
      <w:r w:rsidR="004D7282" w:rsidRPr="007E6C67">
        <w:t>growth parameters</w:t>
      </w:r>
      <w:r w:rsidRPr="007E6C67">
        <w:t xml:space="preserve"> on nations’ religious/cultural context as a time-invariant independent variable (see Models 2 and 4 in appendix Table A5-2). </w:t>
      </w:r>
      <w:r w:rsidRPr="007E6C67">
        <w:fldChar w:fldCharType="begin"/>
      </w:r>
      <w:r w:rsidRPr="007E6C67">
        <w:instrText xml:space="preserve"> REF _Ref112059085 \h </w:instrText>
      </w:r>
      <w:r w:rsidR="007E6C67">
        <w:instrText xml:space="preserve"> \* MERGEFORMAT </w:instrText>
      </w:r>
      <w:r w:rsidRPr="007E6C67">
        <w:fldChar w:fldCharType="separate"/>
      </w:r>
      <w:r w:rsidR="006E743B" w:rsidRPr="007E6C67">
        <w:t xml:space="preserve">Figure </w:t>
      </w:r>
      <w:r w:rsidR="006E743B">
        <w:rPr>
          <w:noProof/>
        </w:rPr>
        <w:t>19</w:t>
      </w:r>
      <w:r w:rsidRPr="007E6C67">
        <w:fldChar w:fldCharType="end"/>
      </w:r>
      <w:r w:rsidRPr="007E6C67">
        <w:t xml:space="preserve"> illustrates the growth curves of </w:t>
      </w:r>
      <w:r w:rsidR="00F15A8A" w:rsidRPr="007E6C67">
        <w:t>WSSNP conditioned on predominant religious traditions. As can be seen in this figure, countries</w:t>
      </w:r>
      <w:r w:rsidR="00BF5C19" w:rsidRPr="007E6C67">
        <w:t xml:space="preserve"> where Protestantism is the prevailing religious tradition,</w:t>
      </w:r>
      <w:r w:rsidR="00F15A8A" w:rsidRPr="007E6C67">
        <w:t xml:space="preserve"> show the highest starting point (intercept) among other categories.</w:t>
      </w:r>
      <w:r w:rsidR="00970D13" w:rsidRPr="007E6C67">
        <w:t xml:space="preserve"> Compared to Islamic nations (the reference category), Protestant countries, on average, have a starting point</w:t>
      </w:r>
      <w:r w:rsidR="004D7282" w:rsidRPr="007E6C67">
        <w:t xml:space="preserve"> </w:t>
      </w:r>
      <w:r w:rsidR="006051B2" w:rsidRPr="007E6C67">
        <w:t>that</w:t>
      </w:r>
      <w:r w:rsidR="004D7282" w:rsidRPr="007E6C67">
        <w:t xml:space="preserve"> </w:t>
      </w:r>
      <w:r w:rsidR="00970D13" w:rsidRPr="007E6C67">
        <w:t>is 10.71% higher</w:t>
      </w:r>
      <w:r w:rsidR="002E6343" w:rsidRPr="007E6C67">
        <w:t xml:space="preserve"> in WSSNP. </w:t>
      </w:r>
      <w:r w:rsidR="00217A63" w:rsidRPr="007E6C67">
        <w:t xml:space="preserve">This </w:t>
      </w:r>
      <w:r w:rsidR="00BF5C19" w:rsidRPr="007E6C67">
        <w:t xml:space="preserve">observation </w:t>
      </w:r>
      <w:r w:rsidR="00217A63" w:rsidRPr="007E6C67">
        <w:t xml:space="preserve">is in line with previous literature suggesting that the Protestant reformation opened up opportunities for women </w:t>
      </w:r>
      <w:r w:rsidR="00BF5C19" w:rsidRPr="007E6C67">
        <w:t xml:space="preserve">by challenging the Catholic </w:t>
      </w:r>
      <w:r w:rsidR="001C5D29" w:rsidRPr="007E6C67">
        <w:t>C</w:t>
      </w:r>
      <w:r w:rsidR="00BF5C19" w:rsidRPr="007E6C67">
        <w:t>hurch</w:t>
      </w:r>
      <w:r w:rsidR="001C5D29" w:rsidRPr="007E6C67">
        <w:t>’</w:t>
      </w:r>
      <w:r w:rsidR="00BF5C19" w:rsidRPr="007E6C67">
        <w:t xml:space="preserve">s hegemony and </w:t>
      </w:r>
      <w:r w:rsidR="00217A63" w:rsidRPr="007E6C67">
        <w:t>encouraging independent reading and interpretation of the Bible (</w:t>
      </w:r>
      <w:r w:rsidR="00BF5C19" w:rsidRPr="007E6C67">
        <w:t>Merolla et al. 2007</w:t>
      </w:r>
      <w:r w:rsidR="00D22D3D" w:rsidRPr="007E6C67">
        <w:t>; Paxton and Kunovich 2003; Hekmatpour 2021</w:t>
      </w:r>
      <w:r w:rsidR="00217A63" w:rsidRPr="007E6C67">
        <w:t>). Researchers have also shown that Protestant heritage has positively contributed to the overall density of civic participation (</w:t>
      </w:r>
      <w:r w:rsidR="00BF5C19" w:rsidRPr="007E6C67">
        <w:t xml:space="preserve">Jenkins et al. 2008; </w:t>
      </w:r>
      <w:r w:rsidR="001C14CE" w:rsidRPr="007E6C67">
        <w:t>Schofer and Fourcade-Gourinchas</w:t>
      </w:r>
      <w:r w:rsidR="00BF5C19" w:rsidRPr="007E6C67">
        <w:t xml:space="preserve"> 2001</w:t>
      </w:r>
      <w:r w:rsidR="00217A63" w:rsidRPr="007E6C67">
        <w:t xml:space="preserve">). Although previous cross-national research shows that </w:t>
      </w:r>
      <w:r w:rsidR="00BF5C19" w:rsidRPr="007E6C67">
        <w:t>P</w:t>
      </w:r>
      <w:r w:rsidR="00217A63" w:rsidRPr="007E6C67">
        <w:t xml:space="preserve">rotestant tradition is associated with higher political representation of women, scholars have highlighted the United States as an exception due to the heavy presence of evangelical Protestantism, which is more socially conservative relative to other Protestant </w:t>
      </w:r>
      <w:r w:rsidR="00D22D3D" w:rsidRPr="007E6C67">
        <w:t>traditions</w:t>
      </w:r>
      <w:r w:rsidR="00217A63" w:rsidRPr="007E6C67">
        <w:t xml:space="preserve"> (</w:t>
      </w:r>
      <w:bookmarkStart w:id="87" w:name="_Hlk116995254"/>
      <w:r w:rsidR="00217A63" w:rsidRPr="007E6C67">
        <w:t>Merolla et al. 2007</w:t>
      </w:r>
      <w:bookmarkEnd w:id="87"/>
      <w:r w:rsidR="00217A63" w:rsidRPr="007E6C67">
        <w:t>)</w:t>
      </w:r>
      <w:r w:rsidR="00BF5C19" w:rsidRPr="007E6C67">
        <w:t>.</w:t>
      </w:r>
    </w:p>
    <w:p w14:paraId="4F2B29CB" w14:textId="437246BD" w:rsidR="00D33380" w:rsidRPr="007E6C67" w:rsidRDefault="00BF5C19" w:rsidP="00437EDF">
      <w:pPr>
        <w:pStyle w:val="Text"/>
      </w:pPr>
      <w:r w:rsidRPr="007E6C67">
        <w:t>Furthermore</w:t>
      </w:r>
      <w:r w:rsidR="002E6343" w:rsidRPr="007E6C67">
        <w:t xml:space="preserve">, countries where Catholicism is the predominant religious tradition start at about 8% higher, and other nations at about 4% higher </w:t>
      </w:r>
      <w:r w:rsidRPr="007E6C67">
        <w:t>relative to</w:t>
      </w:r>
      <w:r w:rsidR="002E6343" w:rsidRPr="007E6C67">
        <w:t xml:space="preserve"> Islamic nations. In terms of the growth parameters (slope and the quadratic term)</w:t>
      </w:r>
      <w:r w:rsidR="004D7282" w:rsidRPr="007E6C67">
        <w:t>,</w:t>
      </w:r>
      <w:r w:rsidR="002E6343" w:rsidRPr="007E6C67">
        <w:t xml:space="preserve"> however, models suggest that the only </w:t>
      </w:r>
      <w:r w:rsidR="002E6343" w:rsidRPr="007E6C67">
        <w:lastRenderedPageBreak/>
        <w:t>category that significantly deviates from the overall trajectory – here</w:t>
      </w:r>
      <w:r w:rsidR="004D7282" w:rsidRPr="007E6C67">
        <w:t>,</w:t>
      </w:r>
      <w:r w:rsidR="002E6343" w:rsidRPr="007E6C67">
        <w:t xml:space="preserve"> the estimated trajectory for the reference category (i.e., Islamic countries) – is nations where Protestantism is the predominant religious tradition. The negative and statistically significant interaction of Protestantism and Time</w:t>
      </w:r>
      <w:r w:rsidR="00437EDF" w:rsidRPr="007E6C67">
        <w:t>, coupled with a positive and statistically significant quadratic term</w:t>
      </w:r>
      <w:r w:rsidR="004D7282" w:rsidRPr="007E6C67">
        <w:t>,</w:t>
      </w:r>
      <w:r w:rsidR="00437EDF" w:rsidRPr="007E6C67">
        <w:t xml:space="preserve"> results in a slower growth trajectory for Protestant countries</w:t>
      </w:r>
      <w:r w:rsidR="004D7282" w:rsidRPr="007E6C67">
        <w:t>,</w:t>
      </w:r>
      <w:r w:rsidR="00437EDF" w:rsidRPr="007E6C67">
        <w:t xml:space="preserve"> </w:t>
      </w:r>
      <w:r w:rsidR="004D7282" w:rsidRPr="007E6C67">
        <w:t xml:space="preserve">as </w:t>
      </w:r>
      <w:r w:rsidR="00437EDF" w:rsidRPr="007E6C67">
        <w:t xml:space="preserve">shown in </w:t>
      </w:r>
      <w:r w:rsidR="00437EDF" w:rsidRPr="007E6C67">
        <w:fldChar w:fldCharType="begin"/>
      </w:r>
      <w:r w:rsidR="00437EDF" w:rsidRPr="007E6C67">
        <w:instrText xml:space="preserve"> REF _Ref112059085 \h </w:instrText>
      </w:r>
      <w:r w:rsidR="007E6C67">
        <w:instrText xml:space="preserve"> \* MERGEFORMAT </w:instrText>
      </w:r>
      <w:r w:rsidR="00437EDF" w:rsidRPr="007E6C67">
        <w:fldChar w:fldCharType="separate"/>
      </w:r>
      <w:r w:rsidR="006E743B" w:rsidRPr="007E6C67">
        <w:t xml:space="preserve">Figure </w:t>
      </w:r>
      <w:r w:rsidR="006E743B">
        <w:rPr>
          <w:noProof/>
        </w:rPr>
        <w:t>19</w:t>
      </w:r>
      <w:r w:rsidR="00437EDF" w:rsidRPr="007E6C67">
        <w:fldChar w:fldCharType="end"/>
      </w:r>
      <w:r w:rsidR="00437EDF" w:rsidRPr="007E6C67">
        <w:t xml:space="preserve">. </w:t>
      </w:r>
    </w:p>
    <w:p w14:paraId="028F5630" w14:textId="66EFCB12" w:rsidR="00D33380" w:rsidRPr="007E6C67" w:rsidRDefault="00252835" w:rsidP="00252835">
      <w:pPr>
        <w:pStyle w:val="Caption"/>
        <w:rPr>
          <w:rFonts w:cstheme="majorBidi"/>
        </w:rPr>
      </w:pPr>
      <w:bookmarkStart w:id="88" w:name="_Ref112059085"/>
      <w:bookmarkStart w:id="89" w:name="_Toc117007142"/>
      <w:r w:rsidRPr="007E6C67">
        <w:t xml:space="preserve">Figure </w:t>
      </w:r>
      <w:fldSimple w:instr=" SEQ Figure \* ARABIC ">
        <w:r w:rsidR="006E743B">
          <w:rPr>
            <w:noProof/>
          </w:rPr>
          <w:t>19</w:t>
        </w:r>
      </w:fldSimple>
      <w:bookmarkEnd w:id="88"/>
      <w:r w:rsidRPr="007E6C67">
        <w:t>. Estimated Trajectories of WSSNP Conditioned on Nations’ Predominant Religious Traditions</w:t>
      </w:r>
      <w:bookmarkEnd w:id="89"/>
    </w:p>
    <w:p w14:paraId="7F856011" w14:textId="472B8DA4" w:rsidR="002531FB" w:rsidRPr="007E6C67" w:rsidRDefault="008F4375" w:rsidP="002531FB">
      <w:pPr>
        <w:pStyle w:val="Text"/>
        <w:ind w:firstLine="0"/>
        <w:rPr>
          <w:rFonts w:cstheme="majorBidi"/>
        </w:rPr>
      </w:pPr>
      <w:r w:rsidRPr="007E6C67">
        <w:rPr>
          <w:noProof/>
        </w:rPr>
        <mc:AlternateContent>
          <mc:Choice Requires="wpg">
            <w:drawing>
              <wp:inline distT="0" distB="0" distL="0" distR="0" wp14:anchorId="6B22B5B5" wp14:editId="2DA1D9B1">
                <wp:extent cx="5934710" cy="4619625"/>
                <wp:effectExtent l="0" t="0" r="8890" b="9525"/>
                <wp:docPr id="42" name="Group 42"/>
                <wp:cNvGraphicFramePr/>
                <a:graphic xmlns:a="http://schemas.openxmlformats.org/drawingml/2006/main">
                  <a:graphicData uri="http://schemas.microsoft.com/office/word/2010/wordprocessingGroup">
                    <wpg:wgp>
                      <wpg:cNvGrpSpPr/>
                      <wpg:grpSpPr>
                        <a:xfrm>
                          <a:off x="0" y="0"/>
                          <a:ext cx="5934710" cy="4619625"/>
                          <a:chOff x="0" y="0"/>
                          <a:chExt cx="5934710" cy="4619900"/>
                        </a:xfrm>
                      </wpg:grpSpPr>
                      <pic:pic xmlns:pic="http://schemas.openxmlformats.org/drawingml/2006/picture">
                        <pic:nvPicPr>
                          <pic:cNvPr id="37" name="Picture 37"/>
                          <pic:cNvPicPr>
                            <a:picLocks noChangeAspect="1"/>
                          </pic:cNvPicPr>
                        </pic:nvPicPr>
                        <pic:blipFill rotWithShape="1">
                          <a:blip r:embed="rId41" cstate="print">
                            <a:extLst>
                              <a:ext uri="{28A0092B-C50C-407E-A947-70E740481C1C}">
                                <a14:useLocalDpi xmlns:a14="http://schemas.microsoft.com/office/drawing/2010/main" val="0"/>
                              </a:ext>
                            </a:extLst>
                          </a:blip>
                          <a:srcRect l="3052" t="4190" r="2459" b="3996"/>
                          <a:stretch/>
                        </pic:blipFill>
                        <pic:spPr bwMode="auto">
                          <a:xfrm>
                            <a:off x="0" y="0"/>
                            <a:ext cx="5934710" cy="4199890"/>
                          </a:xfrm>
                          <a:prstGeom prst="rect">
                            <a:avLst/>
                          </a:prstGeom>
                          <a:ln>
                            <a:noFill/>
                          </a:ln>
                          <a:extLst>
                            <a:ext uri="{53640926-AAD7-44D8-BBD7-CCE9431645EC}">
                              <a14:shadowObscured xmlns:a14="http://schemas.microsoft.com/office/drawing/2010/main"/>
                            </a:ext>
                          </a:extLst>
                        </pic:spPr>
                      </pic:pic>
                      <wps:wsp>
                        <wps:cNvPr id="41" name="Text Box 2"/>
                        <wps:cNvSpPr txBox="1">
                          <a:spLocks noChangeArrowheads="1"/>
                        </wps:cNvSpPr>
                        <wps:spPr bwMode="auto">
                          <a:xfrm>
                            <a:off x="0" y="4191962"/>
                            <a:ext cx="5757387" cy="427938"/>
                          </a:xfrm>
                          <a:prstGeom prst="rect">
                            <a:avLst/>
                          </a:prstGeom>
                          <a:solidFill>
                            <a:srgbClr val="FFFFFF"/>
                          </a:solidFill>
                          <a:ln w="9525">
                            <a:noFill/>
                            <a:miter lim="800000"/>
                            <a:headEnd/>
                            <a:tailEnd/>
                          </a:ln>
                        </wps:spPr>
                        <wps:txbx>
                          <w:txbxContent>
                            <w:p w14:paraId="00427F00" w14:textId="3AD28EEE" w:rsidR="008F4375" w:rsidRDefault="008F4375" w:rsidP="008F4375">
                              <w:pPr>
                                <w:rPr>
                                  <w:rFonts w:asciiTheme="majorBidi" w:hAnsiTheme="majorBidi" w:cstheme="majorBidi"/>
                                  <w:sz w:val="14"/>
                                  <w:szCs w:val="14"/>
                                </w:rPr>
                              </w:pPr>
                              <w:r>
                                <w:rPr>
                                  <w:rFonts w:asciiTheme="majorBidi" w:hAnsiTheme="majorBidi" w:cstheme="majorBidi"/>
                                  <w:sz w:val="14"/>
                                  <w:szCs w:val="14"/>
                                </w:rPr>
                                <w:t>Note</w:t>
                              </w:r>
                              <w:r w:rsidR="0034290B">
                                <w:rPr>
                                  <w:rFonts w:asciiTheme="majorBidi" w:hAnsiTheme="majorBidi" w:cstheme="majorBidi"/>
                                  <w:sz w:val="14"/>
                                  <w:szCs w:val="14"/>
                                </w:rPr>
                                <w:t>s</w:t>
                              </w:r>
                              <w:r>
                                <w:rPr>
                                  <w:rFonts w:asciiTheme="majorBidi" w:hAnsiTheme="majorBidi" w:cstheme="majorBidi"/>
                                  <w:sz w:val="14"/>
                                  <w:szCs w:val="14"/>
                                </w:rPr>
                                <w:t xml:space="preserve">: </w:t>
                              </w:r>
                            </w:p>
                            <w:p w14:paraId="120ECE89" w14:textId="77777777" w:rsidR="008F4375" w:rsidRDefault="008F4375" w:rsidP="008F4375">
                              <w:pPr>
                                <w:rPr>
                                  <w:rFonts w:asciiTheme="majorBidi" w:hAnsiTheme="majorBidi" w:cstheme="majorBidi"/>
                                  <w:sz w:val="14"/>
                                  <w:szCs w:val="14"/>
                                </w:rPr>
                              </w:pPr>
                              <w:r>
                                <w:rPr>
                                  <w:rFonts w:asciiTheme="majorBidi" w:hAnsiTheme="majorBidi" w:cstheme="majorBidi"/>
                                  <w:sz w:val="14"/>
                                  <w:szCs w:val="14"/>
                                </w:rPr>
                                <w:t xml:space="preserve">N = </w:t>
                              </w:r>
                              <w:r w:rsidRPr="00A768C8">
                                <w:rPr>
                                  <w:rFonts w:asciiTheme="majorBidi" w:hAnsiTheme="majorBidi" w:cstheme="majorBidi"/>
                                  <w:sz w:val="14"/>
                                  <w:szCs w:val="14"/>
                                </w:rPr>
                                <w:t>2,423 country-year observations nested in 109 countries</w:t>
                              </w:r>
                              <w:r>
                                <w:rPr>
                                  <w:rFonts w:asciiTheme="majorBidi" w:hAnsiTheme="majorBidi" w:cstheme="majorBidi"/>
                                  <w:sz w:val="14"/>
                                  <w:szCs w:val="14"/>
                                </w:rPr>
                                <w:t>.</w:t>
                              </w:r>
                              <w:r w:rsidRPr="00A768C8">
                                <w:rPr>
                                  <w:rFonts w:asciiTheme="majorBidi" w:hAnsiTheme="majorBidi" w:cstheme="majorBidi"/>
                                  <w:sz w:val="14"/>
                                  <w:szCs w:val="14"/>
                                </w:rPr>
                                <w:t xml:space="preserve"> </w:t>
                              </w:r>
                            </w:p>
                            <w:p w14:paraId="5D1625B3" w14:textId="77777777" w:rsidR="008F4375" w:rsidRPr="0009647B" w:rsidRDefault="008F4375" w:rsidP="008F4375">
                              <w:pPr>
                                <w:rPr>
                                  <w:rFonts w:asciiTheme="majorBidi" w:hAnsiTheme="majorBidi" w:cstheme="majorBidi"/>
                                  <w:sz w:val="14"/>
                                  <w:szCs w:val="14"/>
                                </w:rPr>
                              </w:pPr>
                              <w:r>
                                <w:rPr>
                                  <w:rFonts w:asciiTheme="majorBidi" w:hAnsiTheme="majorBidi" w:cstheme="majorBidi"/>
                                  <w:sz w:val="14"/>
                                  <w:szCs w:val="14"/>
                                </w:rPr>
                                <w:t xml:space="preserve">Data sources: </w:t>
                              </w:r>
                              <w:r w:rsidRPr="00A768C8">
                                <w:rPr>
                                  <w:rFonts w:asciiTheme="majorBidi" w:hAnsiTheme="majorBidi" w:cstheme="majorBidi"/>
                                  <w:sz w:val="14"/>
                                  <w:szCs w:val="14"/>
                                </w:rPr>
                                <w:t xml:space="preserve">World Development Indicators (World Bank 2021), </w:t>
                              </w:r>
                              <w:r>
                                <w:rPr>
                                  <w:rFonts w:asciiTheme="majorBidi" w:hAnsiTheme="majorBidi" w:cstheme="majorBidi"/>
                                  <w:sz w:val="14"/>
                                  <w:szCs w:val="14"/>
                                </w:rPr>
                                <w:t>CIA World Factbook.</w:t>
                              </w:r>
                            </w:p>
                          </w:txbxContent>
                        </wps:txbx>
                        <wps:bodyPr rot="0" vert="horz" wrap="square" lIns="91440" tIns="45720" rIns="91440" bIns="45720" anchor="t" anchorCtr="0">
                          <a:noAutofit/>
                        </wps:bodyPr>
                      </wps:wsp>
                    </wpg:wgp>
                  </a:graphicData>
                </a:graphic>
              </wp:inline>
            </w:drawing>
          </mc:Choice>
          <mc:Fallback>
            <w:pict>
              <v:group w14:anchorId="6B22B5B5" id="Group 42" o:spid="_x0000_s1047" style="width:467.3pt;height:363.75pt;mso-position-horizontal-relative:char;mso-position-vertical-relative:line" coordsize="59347,4619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">
                <v:shape id="Picture 37" o:spid="_x0000_s1048" type="#_x0000_t75" style="position:absolute;width:59347;height:41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">
                  <v:imagedata r:id="rId42" o:title="" croptop="2746f" cropbottom="2619f" cropleft="2000f" cropright="1612f"/>
                </v:shape>
                <v:shape id="_x0000_s1049" type="#_x0000_t202" style="position:absolute;top:41919;width:57573;height:4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" stroked="f">
                  <v:textbox>
                    <w:txbxContent>
                      <w:p w14:paraId="00427F00" w14:textId="3AD28EEE" w:rsidR="008F4375" w:rsidRDefault="008F4375" w:rsidP="008F4375">
                        <w:pPr>
                          <w:rPr>
                            <w:rFonts w:asciiTheme="majorBidi" w:hAnsiTheme="majorBidi" w:cstheme="majorBidi"/>
                            <w:sz w:val="14"/>
                            <w:szCs w:val="14"/>
                          </w:rPr>
                        </w:pPr>
                        <w:r>
                          <w:rPr>
                            <w:rFonts w:asciiTheme="majorBidi" w:hAnsiTheme="majorBidi" w:cstheme="majorBidi"/>
                            <w:sz w:val="14"/>
                            <w:szCs w:val="14"/>
                          </w:rPr>
                          <w:t>Note</w:t>
                        </w:r>
                        <w:r w:rsidR="0034290B">
                          <w:rPr>
                            <w:rFonts w:asciiTheme="majorBidi" w:hAnsiTheme="majorBidi" w:cstheme="majorBidi"/>
                            <w:sz w:val="14"/>
                            <w:szCs w:val="14"/>
                          </w:rPr>
                          <w:t>s</w:t>
                        </w:r>
                        <w:r>
                          <w:rPr>
                            <w:rFonts w:asciiTheme="majorBidi" w:hAnsiTheme="majorBidi" w:cstheme="majorBidi"/>
                            <w:sz w:val="14"/>
                            <w:szCs w:val="14"/>
                          </w:rPr>
                          <w:t xml:space="preserve">: </w:t>
                        </w:r>
                      </w:p>
                      <w:p w14:paraId="120ECE89" w14:textId="77777777" w:rsidR="008F4375" w:rsidRDefault="008F4375" w:rsidP="008F4375">
                        <w:pPr>
                          <w:rPr>
                            <w:rFonts w:asciiTheme="majorBidi" w:hAnsiTheme="majorBidi" w:cstheme="majorBidi"/>
                            <w:sz w:val="14"/>
                            <w:szCs w:val="14"/>
                          </w:rPr>
                        </w:pPr>
                        <w:r>
                          <w:rPr>
                            <w:rFonts w:asciiTheme="majorBidi" w:hAnsiTheme="majorBidi" w:cstheme="majorBidi"/>
                            <w:sz w:val="14"/>
                            <w:szCs w:val="14"/>
                          </w:rPr>
                          <w:t xml:space="preserve">N = </w:t>
                        </w:r>
                        <w:r w:rsidRPr="00A768C8">
                          <w:rPr>
                            <w:rFonts w:asciiTheme="majorBidi" w:hAnsiTheme="majorBidi" w:cstheme="majorBidi"/>
                            <w:sz w:val="14"/>
                            <w:szCs w:val="14"/>
                          </w:rPr>
                          <w:t>2,423 country-year observations nested in 109 countries</w:t>
                        </w:r>
                        <w:r>
                          <w:rPr>
                            <w:rFonts w:asciiTheme="majorBidi" w:hAnsiTheme="majorBidi" w:cstheme="majorBidi"/>
                            <w:sz w:val="14"/>
                            <w:szCs w:val="14"/>
                          </w:rPr>
                          <w:t>.</w:t>
                        </w:r>
                        <w:r w:rsidRPr="00A768C8">
                          <w:rPr>
                            <w:rFonts w:asciiTheme="majorBidi" w:hAnsiTheme="majorBidi" w:cstheme="majorBidi"/>
                            <w:sz w:val="14"/>
                            <w:szCs w:val="14"/>
                          </w:rPr>
                          <w:t xml:space="preserve"> </w:t>
                        </w:r>
                      </w:p>
                      <w:p w14:paraId="5D1625B3" w14:textId="77777777" w:rsidR="008F4375" w:rsidRPr="0009647B" w:rsidRDefault="008F4375" w:rsidP="008F4375">
                        <w:pPr>
                          <w:rPr>
                            <w:rFonts w:asciiTheme="majorBidi" w:hAnsiTheme="majorBidi" w:cstheme="majorBidi"/>
                            <w:sz w:val="14"/>
                            <w:szCs w:val="14"/>
                          </w:rPr>
                        </w:pPr>
                        <w:r>
                          <w:rPr>
                            <w:rFonts w:asciiTheme="majorBidi" w:hAnsiTheme="majorBidi" w:cstheme="majorBidi"/>
                            <w:sz w:val="14"/>
                            <w:szCs w:val="14"/>
                          </w:rPr>
                          <w:t xml:space="preserve">Data sources: </w:t>
                        </w:r>
                        <w:r w:rsidRPr="00A768C8">
                          <w:rPr>
                            <w:rFonts w:asciiTheme="majorBidi" w:hAnsiTheme="majorBidi" w:cstheme="majorBidi"/>
                            <w:sz w:val="14"/>
                            <w:szCs w:val="14"/>
                          </w:rPr>
                          <w:t xml:space="preserve">World Development Indicators (World Bank 2021), </w:t>
                        </w:r>
                        <w:r>
                          <w:rPr>
                            <w:rFonts w:asciiTheme="majorBidi" w:hAnsiTheme="majorBidi" w:cstheme="majorBidi"/>
                            <w:sz w:val="14"/>
                            <w:szCs w:val="14"/>
                          </w:rPr>
                          <w:t>CIA World Factbook.</w:t>
                        </w:r>
                      </w:p>
                    </w:txbxContent>
                  </v:textbox>
                </v:shape>
                <w10:anchorlock/>
              </v:group>
            </w:pict>
          </mc:Fallback>
        </mc:AlternateContent>
      </w:r>
    </w:p>
    <w:p w14:paraId="3481E028" w14:textId="0DBF0C5C" w:rsidR="00437EDF" w:rsidRPr="007E6C67" w:rsidRDefault="00437EDF" w:rsidP="00437EDF">
      <w:pPr>
        <w:pStyle w:val="Text"/>
      </w:pPr>
      <w:r w:rsidRPr="007E6C67">
        <w:t xml:space="preserve">It appears that </w:t>
      </w:r>
      <w:r w:rsidR="0029066F" w:rsidRPr="007E6C67">
        <w:t>Protestant</w:t>
      </w:r>
      <w:r w:rsidRPr="007E6C67">
        <w:t xml:space="preserve"> nations, which already </w:t>
      </w:r>
      <w:r w:rsidR="0029066F" w:rsidRPr="007E6C67">
        <w:t xml:space="preserve">had </w:t>
      </w:r>
      <w:r w:rsidRPr="007E6C67">
        <w:t>higher share</w:t>
      </w:r>
      <w:r w:rsidR="0029066F" w:rsidRPr="007E6C67">
        <w:t>s</w:t>
      </w:r>
      <w:r w:rsidRPr="007E6C67">
        <w:t xml:space="preserve"> of seats in national parliament held by women compared to other groups, experienced </w:t>
      </w:r>
      <w:r w:rsidR="0029066F" w:rsidRPr="007E6C67">
        <w:t>a</w:t>
      </w:r>
      <w:r w:rsidRPr="007E6C67">
        <w:t xml:space="preserve"> stall in their progress </w:t>
      </w:r>
      <w:r w:rsidR="0029066F" w:rsidRPr="007E6C67">
        <w:t>toward the end of the 20</w:t>
      </w:r>
      <w:r w:rsidR="0029066F" w:rsidRPr="007E6C67">
        <w:rPr>
          <w:vertAlign w:val="superscript"/>
        </w:rPr>
        <w:t>th</w:t>
      </w:r>
      <w:r w:rsidR="0029066F" w:rsidRPr="007E6C67">
        <w:t xml:space="preserve"> and the beginning of the 21</w:t>
      </w:r>
      <w:r w:rsidR="0029066F" w:rsidRPr="007E6C67">
        <w:rPr>
          <w:vertAlign w:val="superscript"/>
        </w:rPr>
        <w:t>st</w:t>
      </w:r>
      <w:r w:rsidR="0029066F" w:rsidRPr="007E6C67">
        <w:t xml:space="preserve"> century. However, towards the end of the 2010s, </w:t>
      </w:r>
      <w:r w:rsidR="004D7282" w:rsidRPr="007E6C67">
        <w:lastRenderedPageBreak/>
        <w:t>Protestant countries seemed</w:t>
      </w:r>
      <w:r w:rsidR="0029066F" w:rsidRPr="007E6C67">
        <w:t xml:space="preserve"> to increase their WSSNP while the </w:t>
      </w:r>
      <w:r w:rsidR="006051B2" w:rsidRPr="007E6C67">
        <w:t>growth rate</w:t>
      </w:r>
      <w:r w:rsidR="0029066F" w:rsidRPr="007E6C67">
        <w:t xml:space="preserve"> for other groups </w:t>
      </w:r>
      <w:r w:rsidR="004C2805" w:rsidRPr="007E6C67">
        <w:t>appear</w:t>
      </w:r>
      <w:r w:rsidR="006051B2" w:rsidRPr="007E6C67">
        <w:t>ed</w:t>
      </w:r>
      <w:r w:rsidR="004C2805" w:rsidRPr="007E6C67">
        <w:t xml:space="preserve"> to have plateaued. This </w:t>
      </w:r>
      <w:r w:rsidR="004D7282" w:rsidRPr="007E6C67">
        <w:t xml:space="preserve">observation </w:t>
      </w:r>
      <w:r w:rsidR="004C2805" w:rsidRPr="007E6C67">
        <w:t xml:space="preserve">is consistent with previous literature suggesting </w:t>
      </w:r>
      <w:r w:rsidR="0001630D" w:rsidRPr="007E6C67">
        <w:t xml:space="preserve">the possibility of a “glass ceiling” </w:t>
      </w:r>
      <w:r w:rsidR="004C5220" w:rsidRPr="007E6C67">
        <w:t xml:space="preserve">– a notion referring to invisible barriers </w:t>
      </w:r>
      <w:r w:rsidR="004D7282" w:rsidRPr="007E6C67">
        <w:t>to</w:t>
      </w:r>
      <w:r w:rsidR="004C5220" w:rsidRPr="007E6C67">
        <w:t xml:space="preserve"> </w:t>
      </w:r>
      <w:r w:rsidR="006C5829" w:rsidRPr="007E6C67">
        <w:t>achieving full gender equality/parity</w:t>
      </w:r>
      <w:r w:rsidR="004D7282" w:rsidRPr="007E6C67">
        <w:t>,</w:t>
      </w:r>
      <w:r w:rsidR="006C5829" w:rsidRPr="007E6C67">
        <w:t xml:space="preserve"> especially at the top of the gender hierarchy and positions of power – in </w:t>
      </w:r>
      <w:r w:rsidR="0001630D" w:rsidRPr="007E6C67">
        <w:t xml:space="preserve">macro-level indicators of gender inequality </w:t>
      </w:r>
      <w:r w:rsidR="006C5829" w:rsidRPr="007E6C67">
        <w:t xml:space="preserve">(e.g., gender inequality in political power) </w:t>
      </w:r>
      <w:r w:rsidR="0001630D" w:rsidRPr="007E6C67">
        <w:t>similar to what happens at the micro level</w:t>
      </w:r>
      <w:r w:rsidR="004C5220" w:rsidRPr="007E6C67">
        <w:t xml:space="preserve"> </w:t>
      </w:r>
      <w:r w:rsidR="006C5829" w:rsidRPr="007E6C67">
        <w:t>(e.g., gender gap in managerial and leadership positions within institutions) (</w:t>
      </w:r>
      <w:r w:rsidR="00C236BB" w:rsidRPr="007E6C67">
        <w:t>Powell 1999; Cotter et al. 2001; Hekmatpour 2021).</w:t>
      </w:r>
      <w:r w:rsidR="00FA6D9E" w:rsidRPr="007E6C67">
        <w:t xml:space="preserve"> This is also evident from a negative covariance between the starting point (intercept) and slope (time) estimated by the GCMs used to produce this figure (see the bottom of Appendix Table A5-2).</w:t>
      </w:r>
    </w:p>
    <w:p w14:paraId="74673E30" w14:textId="20A2FBDE" w:rsidR="00D33380" w:rsidRPr="007E6C67" w:rsidRDefault="00715926" w:rsidP="004D7282">
      <w:pPr>
        <w:pStyle w:val="Text"/>
      </w:pPr>
      <w:r w:rsidRPr="007E6C67">
        <w:t xml:space="preserve">Similarly, </w:t>
      </w:r>
      <w:r w:rsidRPr="007E6C67">
        <w:fldChar w:fldCharType="begin"/>
      </w:r>
      <w:r w:rsidRPr="007E6C67">
        <w:instrText xml:space="preserve"> REF _Ref112075413 \h </w:instrText>
      </w:r>
      <w:r w:rsidR="007E6C67">
        <w:instrText xml:space="preserve"> \* MERGEFORMAT </w:instrText>
      </w:r>
      <w:r w:rsidRPr="007E6C67">
        <w:fldChar w:fldCharType="separate"/>
      </w:r>
      <w:r w:rsidR="006E743B" w:rsidRPr="007E6C67">
        <w:t xml:space="preserve">Figure </w:t>
      </w:r>
      <w:r w:rsidR="006E743B">
        <w:rPr>
          <w:noProof/>
        </w:rPr>
        <w:t>20</w:t>
      </w:r>
      <w:r w:rsidRPr="007E6C67">
        <w:fldChar w:fldCharType="end"/>
      </w:r>
      <w:r w:rsidRPr="007E6C67">
        <w:t xml:space="preserve"> shows the growth trajectories of </w:t>
      </w:r>
      <w:r w:rsidR="004D7282" w:rsidRPr="007E6C67">
        <w:t xml:space="preserve">the </w:t>
      </w:r>
      <w:r w:rsidR="00132C8B" w:rsidRPr="007E6C67">
        <w:t>gender gap in political empowerment</w:t>
      </w:r>
      <w:r w:rsidRPr="007E6C67">
        <w:t xml:space="preserve"> for four groups of nations. Here again, the Protestant countries have the highest average starting points of around 0.19. Nevertheless, a negative quadratic term for this group of countries translates into plateaued progress in closing the </w:t>
      </w:r>
      <w:r w:rsidR="00132C8B" w:rsidRPr="007E6C67">
        <w:t xml:space="preserve">GGPE toward the end of the panel. </w:t>
      </w:r>
      <w:r w:rsidR="00472E9F" w:rsidRPr="007E6C67">
        <w:t xml:space="preserve">From 2006 to 2019, Catholic nations show the highest crude increase in GGPE Index (0.10 points) among all four groups, which translates to around 64% growth for this category. Nevertheless, due to their low starting point, Islamic countries show the highest </w:t>
      </w:r>
      <w:r w:rsidR="004D7282" w:rsidRPr="007E6C67">
        <w:t>growth rate</w:t>
      </w:r>
      <w:r w:rsidR="00472E9F" w:rsidRPr="007E6C67">
        <w:t xml:space="preserve"> (a</w:t>
      </w:r>
      <w:r w:rsidR="004D7282" w:rsidRPr="007E6C67">
        <w:t>bout</w:t>
      </w:r>
      <w:r w:rsidR="00472E9F" w:rsidRPr="007E6C67">
        <w:t xml:space="preserve"> 104%)</w:t>
      </w:r>
      <w:r w:rsidR="006051B2" w:rsidRPr="007E6C67">
        <w:t>,</w:t>
      </w:r>
      <w:r w:rsidR="00472E9F" w:rsidRPr="007E6C67">
        <w:t xml:space="preserve"> while the</w:t>
      </w:r>
      <w:r w:rsidR="004D7282" w:rsidRPr="007E6C67">
        <w:t>ir average</w:t>
      </w:r>
      <w:r w:rsidR="00472E9F" w:rsidRPr="007E6C67">
        <w:t xml:space="preserve"> GGPE Index only increased by 0.07 points. </w:t>
      </w:r>
      <w:r w:rsidR="004D7282" w:rsidRPr="007E6C67">
        <w:t xml:space="preserve">From </w:t>
      </w:r>
      <w:r w:rsidR="004D7282" w:rsidRPr="007E6C67">
        <w:fldChar w:fldCharType="begin"/>
      </w:r>
      <w:r w:rsidR="004D7282" w:rsidRPr="007E6C67">
        <w:instrText xml:space="preserve"> REF _Ref112075413 \h </w:instrText>
      </w:r>
      <w:r w:rsidR="007E6C67">
        <w:instrText xml:space="preserve"> \* MERGEFORMAT </w:instrText>
      </w:r>
      <w:r w:rsidR="004D7282" w:rsidRPr="007E6C67">
        <w:fldChar w:fldCharType="separate"/>
      </w:r>
      <w:r w:rsidR="006E743B" w:rsidRPr="007E6C67">
        <w:t xml:space="preserve">Figure </w:t>
      </w:r>
      <w:r w:rsidR="006E743B">
        <w:rPr>
          <w:noProof/>
        </w:rPr>
        <w:t>20</w:t>
      </w:r>
      <w:r w:rsidR="004D7282" w:rsidRPr="007E6C67">
        <w:fldChar w:fldCharType="end"/>
      </w:r>
      <w:r w:rsidR="004D7282" w:rsidRPr="007E6C67">
        <w:t xml:space="preserve">, the rate growth in GGPE Index is approximately 39% (0.07 points) for Protestant countries and 51% (0.06 points) for nations where other religious traditions are predominant. </w:t>
      </w:r>
      <w:r w:rsidR="00DB69C7" w:rsidRPr="007E6C67">
        <w:t xml:space="preserve">Overall, these findings show that while religious/cultural context can impact nations’ trajectories to some degree, all countries are on a path toward closing the gender gap in political empowerment, albeit </w:t>
      </w:r>
      <w:r w:rsidR="006051B2" w:rsidRPr="007E6C67">
        <w:t>at</w:t>
      </w:r>
      <w:r w:rsidR="00DB69C7" w:rsidRPr="007E6C67">
        <w:t xml:space="preserve"> different rates. </w:t>
      </w:r>
      <w:r w:rsidR="00FA6D9E" w:rsidRPr="007E6C67">
        <w:t xml:space="preserve">Nevertheless, similar to what we learned from </w:t>
      </w:r>
      <w:r w:rsidR="00FA6D9E" w:rsidRPr="007E6C67">
        <w:fldChar w:fldCharType="begin"/>
      </w:r>
      <w:r w:rsidR="00FA6D9E" w:rsidRPr="007E6C67">
        <w:instrText xml:space="preserve"> REF _Ref112059085 \h </w:instrText>
      </w:r>
      <w:r w:rsidR="007E6C67">
        <w:instrText xml:space="preserve"> \* MERGEFORMAT </w:instrText>
      </w:r>
      <w:r w:rsidR="00FA6D9E" w:rsidRPr="007E6C67">
        <w:fldChar w:fldCharType="separate"/>
      </w:r>
      <w:r w:rsidR="006E743B" w:rsidRPr="007E6C67">
        <w:t xml:space="preserve">Figure </w:t>
      </w:r>
      <w:r w:rsidR="006E743B">
        <w:rPr>
          <w:noProof/>
        </w:rPr>
        <w:t>19</w:t>
      </w:r>
      <w:r w:rsidR="00FA6D9E" w:rsidRPr="007E6C67">
        <w:fldChar w:fldCharType="end"/>
      </w:r>
      <w:r w:rsidR="00FA6D9E" w:rsidRPr="007E6C67">
        <w:t xml:space="preserve"> about WSSNP, </w:t>
      </w:r>
      <w:r w:rsidR="00FA6D9E" w:rsidRPr="007E6C67">
        <w:lastRenderedPageBreak/>
        <w:fldChar w:fldCharType="begin"/>
      </w:r>
      <w:r w:rsidR="00FA6D9E" w:rsidRPr="007E6C67">
        <w:instrText xml:space="preserve"> REF _Ref112075413 \h </w:instrText>
      </w:r>
      <w:r w:rsidR="007E6C67">
        <w:instrText xml:space="preserve"> \* MERGEFORMAT </w:instrText>
      </w:r>
      <w:r w:rsidR="00FA6D9E" w:rsidRPr="007E6C67">
        <w:fldChar w:fldCharType="separate"/>
      </w:r>
      <w:r w:rsidR="006E743B" w:rsidRPr="007E6C67">
        <w:t xml:space="preserve">Figure </w:t>
      </w:r>
      <w:r w:rsidR="006E743B">
        <w:rPr>
          <w:noProof/>
        </w:rPr>
        <w:t>20</w:t>
      </w:r>
      <w:r w:rsidR="00FA6D9E" w:rsidRPr="007E6C67">
        <w:fldChar w:fldCharType="end"/>
      </w:r>
      <w:r w:rsidR="00FA6D9E" w:rsidRPr="007E6C67">
        <w:t xml:space="preserve"> </w:t>
      </w:r>
      <w:r w:rsidR="006051B2" w:rsidRPr="007E6C67">
        <w:t>shows signs of a “glass ceiling” phenomenon</w:t>
      </w:r>
      <w:r w:rsidR="00FA6D9E" w:rsidRPr="007E6C67">
        <w:t xml:space="preserve">, particularly for Protestant nations, which have already reached a tipping point. </w:t>
      </w:r>
    </w:p>
    <w:p w14:paraId="5F4C79CA" w14:textId="6F39AEC2" w:rsidR="002531FB" w:rsidRPr="007E6C67" w:rsidRDefault="00A90F76" w:rsidP="00A90F76">
      <w:pPr>
        <w:pStyle w:val="Caption"/>
        <w:rPr>
          <w:rFonts w:cstheme="majorBidi"/>
        </w:rPr>
      </w:pPr>
      <w:bookmarkStart w:id="90" w:name="_Ref112075413"/>
      <w:bookmarkStart w:id="91" w:name="_Toc117007143"/>
      <w:r w:rsidRPr="007E6C67">
        <w:t xml:space="preserve">Figure </w:t>
      </w:r>
      <w:fldSimple w:instr=" SEQ Figure \* ARABIC ">
        <w:r w:rsidR="006E743B">
          <w:rPr>
            <w:noProof/>
          </w:rPr>
          <w:t>20</w:t>
        </w:r>
      </w:fldSimple>
      <w:bookmarkEnd w:id="90"/>
      <w:r w:rsidRPr="007E6C67">
        <w:t>. Estimated Trajectories of GGPE Conditioned on Nations’ Predominant Religious Traditions</w:t>
      </w:r>
      <w:bookmarkEnd w:id="91"/>
    </w:p>
    <w:p w14:paraId="5606CF10" w14:textId="3722BF5F" w:rsidR="00D33380" w:rsidRPr="007E6C67" w:rsidRDefault="008F4375" w:rsidP="002531FB">
      <w:pPr>
        <w:pStyle w:val="Text"/>
        <w:ind w:firstLine="0"/>
        <w:rPr>
          <w:rFonts w:cstheme="majorBidi"/>
        </w:rPr>
      </w:pPr>
      <w:r w:rsidRPr="007E6C67">
        <w:rPr>
          <w:noProof/>
        </w:rPr>
        <mc:AlternateContent>
          <mc:Choice Requires="wps">
            <w:drawing>
              <wp:anchor distT="0" distB="0" distL="114300" distR="114300" simplePos="0" relativeHeight="251669504" behindDoc="0" locked="0" layoutInCell="1" allowOverlap="1" wp14:anchorId="4B147F58" wp14:editId="1EDBB6DD">
                <wp:simplePos x="0" y="0"/>
                <wp:positionH relativeFrom="margin">
                  <wp:align>left</wp:align>
                </wp:positionH>
                <wp:positionV relativeFrom="paragraph">
                  <wp:posOffset>4231115</wp:posOffset>
                </wp:positionV>
                <wp:extent cx="5757387" cy="420414"/>
                <wp:effectExtent l="0" t="0" r="0" b="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7387" cy="420414"/>
                        </a:xfrm>
                        <a:prstGeom prst="rect">
                          <a:avLst/>
                        </a:prstGeom>
                        <a:solidFill>
                          <a:srgbClr val="FFFFFF"/>
                        </a:solidFill>
                        <a:ln w="9525">
                          <a:noFill/>
                          <a:miter lim="800000"/>
                          <a:headEnd/>
                          <a:tailEnd/>
                        </a:ln>
                      </wps:spPr>
                      <wps:txbx>
                        <w:txbxContent>
                          <w:p w14:paraId="67F0888F" w14:textId="3AC214C2" w:rsidR="008F4375" w:rsidRDefault="008F4375" w:rsidP="008F4375">
                            <w:pPr>
                              <w:rPr>
                                <w:rFonts w:asciiTheme="majorBidi" w:hAnsiTheme="majorBidi" w:cstheme="majorBidi"/>
                                <w:sz w:val="14"/>
                                <w:szCs w:val="14"/>
                              </w:rPr>
                            </w:pPr>
                            <w:r>
                              <w:rPr>
                                <w:rFonts w:asciiTheme="majorBidi" w:hAnsiTheme="majorBidi" w:cstheme="majorBidi"/>
                                <w:sz w:val="14"/>
                                <w:szCs w:val="14"/>
                              </w:rPr>
                              <w:t>Note</w:t>
                            </w:r>
                            <w:r w:rsidR="0034290B">
                              <w:rPr>
                                <w:rFonts w:asciiTheme="majorBidi" w:hAnsiTheme="majorBidi" w:cstheme="majorBidi"/>
                                <w:sz w:val="14"/>
                                <w:szCs w:val="14"/>
                              </w:rPr>
                              <w:t>s</w:t>
                            </w:r>
                            <w:r>
                              <w:rPr>
                                <w:rFonts w:asciiTheme="majorBidi" w:hAnsiTheme="majorBidi" w:cstheme="majorBidi"/>
                                <w:sz w:val="14"/>
                                <w:szCs w:val="14"/>
                              </w:rPr>
                              <w:t xml:space="preserve">: </w:t>
                            </w:r>
                          </w:p>
                          <w:p w14:paraId="35DEA4E2" w14:textId="5F372337" w:rsidR="008F4375" w:rsidRDefault="008F4375" w:rsidP="008F4375">
                            <w:pPr>
                              <w:rPr>
                                <w:rFonts w:asciiTheme="majorBidi" w:hAnsiTheme="majorBidi" w:cstheme="majorBidi"/>
                                <w:sz w:val="14"/>
                                <w:szCs w:val="14"/>
                              </w:rPr>
                            </w:pPr>
                            <w:r>
                              <w:rPr>
                                <w:rFonts w:asciiTheme="majorBidi" w:hAnsiTheme="majorBidi" w:cstheme="majorBidi"/>
                                <w:sz w:val="14"/>
                                <w:szCs w:val="14"/>
                              </w:rPr>
                              <w:t xml:space="preserve">N = </w:t>
                            </w:r>
                            <w:r w:rsidRPr="00A768C8">
                              <w:rPr>
                                <w:rFonts w:asciiTheme="majorBidi" w:hAnsiTheme="majorBidi" w:cstheme="majorBidi"/>
                                <w:sz w:val="14"/>
                                <w:szCs w:val="14"/>
                              </w:rPr>
                              <w:t>1</w:t>
                            </w:r>
                            <w:r>
                              <w:rPr>
                                <w:rFonts w:asciiTheme="majorBidi" w:hAnsiTheme="majorBidi" w:cstheme="majorBidi"/>
                                <w:sz w:val="14"/>
                                <w:szCs w:val="14"/>
                              </w:rPr>
                              <w:t>,</w:t>
                            </w:r>
                            <w:r w:rsidRPr="00A768C8">
                              <w:rPr>
                                <w:rFonts w:asciiTheme="majorBidi" w:hAnsiTheme="majorBidi" w:cstheme="majorBidi"/>
                                <w:sz w:val="14"/>
                                <w:szCs w:val="14"/>
                              </w:rPr>
                              <w:t>373 country-year observations nested in 104</w:t>
                            </w:r>
                            <w:r>
                              <w:rPr>
                                <w:rFonts w:asciiTheme="majorBidi" w:hAnsiTheme="majorBidi" w:cstheme="majorBidi"/>
                                <w:sz w:val="14"/>
                                <w:szCs w:val="14"/>
                              </w:rPr>
                              <w:t xml:space="preserve"> countries.</w:t>
                            </w:r>
                          </w:p>
                          <w:p w14:paraId="3968401A" w14:textId="0EEFEEC2" w:rsidR="008F4375" w:rsidRPr="0009647B" w:rsidRDefault="008F4375" w:rsidP="008F4375">
                            <w:pPr>
                              <w:rPr>
                                <w:rFonts w:asciiTheme="majorBidi" w:hAnsiTheme="majorBidi" w:cstheme="majorBidi"/>
                                <w:sz w:val="14"/>
                                <w:szCs w:val="14"/>
                              </w:rPr>
                            </w:pPr>
                            <w:r>
                              <w:rPr>
                                <w:rFonts w:asciiTheme="majorBidi" w:hAnsiTheme="majorBidi" w:cstheme="majorBidi"/>
                                <w:sz w:val="14"/>
                                <w:szCs w:val="14"/>
                              </w:rPr>
                              <w:t xml:space="preserve">Data sources: </w:t>
                            </w:r>
                            <w:r w:rsidRPr="00A768C8">
                              <w:rPr>
                                <w:rFonts w:asciiTheme="majorBidi" w:hAnsiTheme="majorBidi" w:cstheme="majorBidi"/>
                                <w:sz w:val="14"/>
                                <w:szCs w:val="14"/>
                              </w:rPr>
                              <w:t>World Economic Forum (WEF) Global Gender Gap Report 2020</w:t>
                            </w:r>
                            <w:r>
                              <w:rPr>
                                <w:rFonts w:asciiTheme="majorBidi" w:hAnsiTheme="majorBidi" w:cstheme="majorBidi"/>
                                <w:sz w:val="14"/>
                                <w:szCs w:val="14"/>
                              </w:rPr>
                              <w:t>, CIA World Factbook.</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4B147F58" id="Text Box 2" o:spid="_x0000_s1050" type="#_x0000_t202" style="position:absolute;margin-left:0;margin-top:333.15pt;width:453.35pt;height:33.1pt;z-index:2516695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" stroked="f">
                <v:textbox>
                  <w:txbxContent>
                    <w:p w14:paraId="67F0888F" w14:textId="3AC214C2" w:rsidR="008F4375" w:rsidRDefault="008F4375" w:rsidP="008F4375">
                      <w:pPr>
                        <w:rPr>
                          <w:rFonts w:asciiTheme="majorBidi" w:hAnsiTheme="majorBidi" w:cstheme="majorBidi"/>
                          <w:sz w:val="14"/>
                          <w:szCs w:val="14"/>
                        </w:rPr>
                      </w:pPr>
                      <w:r>
                        <w:rPr>
                          <w:rFonts w:asciiTheme="majorBidi" w:hAnsiTheme="majorBidi" w:cstheme="majorBidi"/>
                          <w:sz w:val="14"/>
                          <w:szCs w:val="14"/>
                        </w:rPr>
                        <w:t>Note</w:t>
                      </w:r>
                      <w:r w:rsidR="0034290B">
                        <w:rPr>
                          <w:rFonts w:asciiTheme="majorBidi" w:hAnsiTheme="majorBidi" w:cstheme="majorBidi"/>
                          <w:sz w:val="14"/>
                          <w:szCs w:val="14"/>
                        </w:rPr>
                        <w:t>s</w:t>
                      </w:r>
                      <w:r>
                        <w:rPr>
                          <w:rFonts w:asciiTheme="majorBidi" w:hAnsiTheme="majorBidi" w:cstheme="majorBidi"/>
                          <w:sz w:val="14"/>
                          <w:szCs w:val="14"/>
                        </w:rPr>
                        <w:t xml:space="preserve">: </w:t>
                      </w:r>
                    </w:p>
                    <w:p w14:paraId="35DEA4E2" w14:textId="5F372337" w:rsidR="008F4375" w:rsidRDefault="008F4375" w:rsidP="008F4375">
                      <w:pPr>
                        <w:rPr>
                          <w:rFonts w:asciiTheme="majorBidi" w:hAnsiTheme="majorBidi" w:cstheme="majorBidi"/>
                          <w:sz w:val="14"/>
                          <w:szCs w:val="14"/>
                        </w:rPr>
                      </w:pPr>
                      <w:r>
                        <w:rPr>
                          <w:rFonts w:asciiTheme="majorBidi" w:hAnsiTheme="majorBidi" w:cstheme="majorBidi"/>
                          <w:sz w:val="14"/>
                          <w:szCs w:val="14"/>
                        </w:rPr>
                        <w:t xml:space="preserve">N = </w:t>
                      </w:r>
                      <w:r w:rsidRPr="00A768C8">
                        <w:rPr>
                          <w:rFonts w:asciiTheme="majorBidi" w:hAnsiTheme="majorBidi" w:cstheme="majorBidi"/>
                          <w:sz w:val="14"/>
                          <w:szCs w:val="14"/>
                        </w:rPr>
                        <w:t>1</w:t>
                      </w:r>
                      <w:r>
                        <w:rPr>
                          <w:rFonts w:asciiTheme="majorBidi" w:hAnsiTheme="majorBidi" w:cstheme="majorBidi"/>
                          <w:sz w:val="14"/>
                          <w:szCs w:val="14"/>
                        </w:rPr>
                        <w:t>,</w:t>
                      </w:r>
                      <w:r w:rsidRPr="00A768C8">
                        <w:rPr>
                          <w:rFonts w:asciiTheme="majorBidi" w:hAnsiTheme="majorBidi" w:cstheme="majorBidi"/>
                          <w:sz w:val="14"/>
                          <w:szCs w:val="14"/>
                        </w:rPr>
                        <w:t>373 country-year observations nested in 104</w:t>
                      </w:r>
                      <w:r>
                        <w:rPr>
                          <w:rFonts w:asciiTheme="majorBidi" w:hAnsiTheme="majorBidi" w:cstheme="majorBidi"/>
                          <w:sz w:val="14"/>
                          <w:szCs w:val="14"/>
                        </w:rPr>
                        <w:t xml:space="preserve"> countries.</w:t>
                      </w:r>
                    </w:p>
                    <w:p w14:paraId="3968401A" w14:textId="0EEFEEC2" w:rsidR="008F4375" w:rsidRPr="0009647B" w:rsidRDefault="008F4375" w:rsidP="008F4375">
                      <w:pPr>
                        <w:rPr>
                          <w:rFonts w:asciiTheme="majorBidi" w:hAnsiTheme="majorBidi" w:cstheme="majorBidi"/>
                          <w:sz w:val="14"/>
                          <w:szCs w:val="14"/>
                        </w:rPr>
                      </w:pPr>
                      <w:r>
                        <w:rPr>
                          <w:rFonts w:asciiTheme="majorBidi" w:hAnsiTheme="majorBidi" w:cstheme="majorBidi"/>
                          <w:sz w:val="14"/>
                          <w:szCs w:val="14"/>
                        </w:rPr>
                        <w:t xml:space="preserve">Data sources: </w:t>
                      </w:r>
                      <w:r w:rsidRPr="00A768C8">
                        <w:rPr>
                          <w:rFonts w:asciiTheme="majorBidi" w:hAnsiTheme="majorBidi" w:cstheme="majorBidi"/>
                          <w:sz w:val="14"/>
                          <w:szCs w:val="14"/>
                        </w:rPr>
                        <w:t>World Economic Forum (WEF) Global Gender Gap Report 2020</w:t>
                      </w:r>
                      <w:r>
                        <w:rPr>
                          <w:rFonts w:asciiTheme="majorBidi" w:hAnsiTheme="majorBidi" w:cstheme="majorBidi"/>
                          <w:sz w:val="14"/>
                          <w:szCs w:val="14"/>
                        </w:rPr>
                        <w:t>, CIA World Factbook.</w:t>
                      </w:r>
                    </w:p>
                  </w:txbxContent>
                </v:textbox>
                <w10:wrap anchorx="margin"/>
              </v:shape>
            </w:pict>
          </mc:Fallback>
        </mc:AlternateContent>
      </w:r>
      <w:r w:rsidR="00C906D5" w:rsidRPr="007E6C67">
        <w:rPr>
          <w:rFonts w:cstheme="majorBidi"/>
          <w:noProof/>
        </w:rPr>
        <w:drawing>
          <wp:inline distT="0" distB="0" distL="0" distR="0" wp14:anchorId="655385E0" wp14:editId="17C68F55">
            <wp:extent cx="5943600" cy="4221480"/>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rotWithShape="1">
                    <a:blip r:embed="rId43" cstate="print">
                      <a:extLst>
                        <a:ext uri="{28A0092B-C50C-407E-A947-70E740481C1C}">
                          <a14:useLocalDpi xmlns:a14="http://schemas.microsoft.com/office/drawing/2010/main" val="0"/>
                        </a:ext>
                      </a:extLst>
                    </a:blip>
                    <a:srcRect l="2843" t="3643" r="2969" b="4515"/>
                    <a:stretch/>
                  </pic:blipFill>
                  <pic:spPr bwMode="auto">
                    <a:xfrm>
                      <a:off x="0" y="0"/>
                      <a:ext cx="5943600" cy="4221480"/>
                    </a:xfrm>
                    <a:prstGeom prst="rect">
                      <a:avLst/>
                    </a:prstGeom>
                    <a:ln>
                      <a:noFill/>
                    </a:ln>
                    <a:extLst>
                      <a:ext uri="{53640926-AAD7-44D8-BBD7-CCE9431645EC}">
                        <a14:shadowObscured xmlns:a14="http://schemas.microsoft.com/office/drawing/2010/main"/>
                      </a:ext>
                    </a:extLst>
                  </pic:spPr>
                </pic:pic>
              </a:graphicData>
            </a:graphic>
          </wp:inline>
        </w:drawing>
      </w:r>
    </w:p>
    <w:p w14:paraId="049ADF43" w14:textId="59336440" w:rsidR="00D33380" w:rsidRPr="007E6C67" w:rsidRDefault="00D33380" w:rsidP="002531FB">
      <w:pPr>
        <w:pStyle w:val="Text"/>
        <w:ind w:firstLine="0"/>
        <w:rPr>
          <w:rFonts w:cstheme="majorBidi"/>
        </w:rPr>
      </w:pPr>
    </w:p>
    <w:p w14:paraId="449F5A9D" w14:textId="4C52186C" w:rsidR="00204FA6" w:rsidRPr="007E6C67" w:rsidRDefault="00204FA6" w:rsidP="00204FA6">
      <w:pPr>
        <w:pStyle w:val="Text"/>
      </w:pPr>
      <w:r w:rsidRPr="007E6C67">
        <w:t xml:space="preserve">To </w:t>
      </w:r>
      <w:r w:rsidR="006051B2" w:rsidRPr="007E6C67">
        <w:t>proceed with the analysis and</w:t>
      </w:r>
      <w:r w:rsidRPr="007E6C67">
        <w:t xml:space="preserve"> assess the impact of the </w:t>
      </w:r>
      <w:r w:rsidR="006051B2" w:rsidRPr="007E6C67">
        <w:t>primary</w:t>
      </w:r>
      <w:r w:rsidRPr="007E6C67">
        <w:t xml:space="preserve"> variable of interest, </w:t>
      </w:r>
      <w:r w:rsidR="006051B2" w:rsidRPr="007E6C67">
        <w:t xml:space="preserve">the </w:t>
      </w:r>
      <w:r w:rsidRPr="007E6C67">
        <w:t>Political Globalization Index, I condition the GCMs on time-varying independent variables.</w:t>
      </w:r>
      <w:r w:rsidR="009E11C5" w:rsidRPr="007E6C67">
        <w:t xml:space="preserve"> </w:t>
      </w:r>
      <w:r w:rsidR="009E11C5" w:rsidRPr="007E6C67">
        <w:fldChar w:fldCharType="begin"/>
      </w:r>
      <w:r w:rsidR="009E11C5" w:rsidRPr="007E6C67">
        <w:instrText xml:space="preserve"> REF _Ref112146565 \h </w:instrText>
      </w:r>
      <w:r w:rsidR="007E6C67">
        <w:instrText xml:space="preserve"> \* MERGEFORMAT </w:instrText>
      </w:r>
      <w:r w:rsidR="009E11C5" w:rsidRPr="007E6C67">
        <w:fldChar w:fldCharType="separate"/>
      </w:r>
      <w:r w:rsidR="006E743B" w:rsidRPr="007E6C67">
        <w:t xml:space="preserve">Figure </w:t>
      </w:r>
      <w:r w:rsidR="006E743B">
        <w:rPr>
          <w:noProof/>
        </w:rPr>
        <w:t>21</w:t>
      </w:r>
      <w:r w:rsidR="009E11C5" w:rsidRPr="007E6C67">
        <w:fldChar w:fldCharType="end"/>
      </w:r>
      <w:r w:rsidR="009E11C5" w:rsidRPr="007E6C67">
        <w:t xml:space="preserve"> illustrates the estimated effects of time-invariant and time-varying independent variables on WSSNP and GGPE in the form of a coefficient plot produced by fully conditioned (controlled) GCMs (</w:t>
      </w:r>
      <w:r w:rsidR="006051B2" w:rsidRPr="007E6C67">
        <w:t>for full models, see</w:t>
      </w:r>
      <w:r w:rsidR="009E11C5" w:rsidRPr="007E6C67">
        <w:t xml:space="preserve"> Appendix Table A5-3). As </w:t>
      </w:r>
      <w:r w:rsidR="006051B2" w:rsidRPr="007E6C67">
        <w:t>shown</w:t>
      </w:r>
      <w:r w:rsidR="009E11C5" w:rsidRPr="007E6C67">
        <w:t xml:space="preserve"> in </w:t>
      </w:r>
      <w:r w:rsidR="009E11C5" w:rsidRPr="007E6C67">
        <w:fldChar w:fldCharType="begin"/>
      </w:r>
      <w:r w:rsidR="009E11C5" w:rsidRPr="007E6C67">
        <w:instrText xml:space="preserve"> REF _Ref112146565 \h </w:instrText>
      </w:r>
      <w:r w:rsidR="007E6C67">
        <w:instrText xml:space="preserve"> \* MERGEFORMAT </w:instrText>
      </w:r>
      <w:r w:rsidR="009E11C5" w:rsidRPr="007E6C67">
        <w:fldChar w:fldCharType="separate"/>
      </w:r>
      <w:r w:rsidR="006E743B" w:rsidRPr="007E6C67">
        <w:t xml:space="preserve">Figure </w:t>
      </w:r>
      <w:r w:rsidR="006E743B">
        <w:rPr>
          <w:noProof/>
        </w:rPr>
        <w:t>21</w:t>
      </w:r>
      <w:r w:rsidR="009E11C5" w:rsidRPr="007E6C67">
        <w:fldChar w:fldCharType="end"/>
      </w:r>
      <w:r w:rsidR="009E11C5" w:rsidRPr="007E6C67">
        <w:t xml:space="preserve">, </w:t>
      </w:r>
      <w:r w:rsidRPr="007E6C67">
        <w:t xml:space="preserve">Political Globalization Index </w:t>
      </w:r>
      <w:r w:rsidR="009E11C5" w:rsidRPr="007E6C67">
        <w:t>has</w:t>
      </w:r>
      <w:r w:rsidRPr="007E6C67">
        <w:t xml:space="preserve"> positive and statistically significant relationships with both dependent </w:t>
      </w:r>
      <w:r w:rsidRPr="007E6C67">
        <w:lastRenderedPageBreak/>
        <w:t xml:space="preserve">variables under study. To make it more concrete, </w:t>
      </w:r>
      <w:r w:rsidR="009E11C5" w:rsidRPr="007E6C67">
        <w:fldChar w:fldCharType="begin"/>
      </w:r>
      <w:r w:rsidR="009E11C5" w:rsidRPr="007E6C67">
        <w:instrText xml:space="preserve"> REF _Ref112146565 \h </w:instrText>
      </w:r>
      <w:r w:rsidR="007E6C67">
        <w:instrText xml:space="preserve"> \* MERGEFORMAT </w:instrText>
      </w:r>
      <w:r w:rsidR="009E11C5" w:rsidRPr="007E6C67">
        <w:fldChar w:fldCharType="separate"/>
      </w:r>
      <w:r w:rsidR="006E743B" w:rsidRPr="007E6C67">
        <w:t xml:space="preserve">Figure </w:t>
      </w:r>
      <w:r w:rsidR="006E743B">
        <w:rPr>
          <w:noProof/>
        </w:rPr>
        <w:t>21</w:t>
      </w:r>
      <w:r w:rsidR="009E11C5" w:rsidRPr="007E6C67">
        <w:fldChar w:fldCharType="end"/>
      </w:r>
      <w:r w:rsidR="009E11C5" w:rsidRPr="007E6C67">
        <w:t xml:space="preserve"> </w:t>
      </w:r>
      <w:r w:rsidRPr="007E6C67">
        <w:t xml:space="preserve">shows that </w:t>
      </w:r>
      <w:r w:rsidR="00B75024" w:rsidRPr="007E6C67">
        <w:t xml:space="preserve">a </w:t>
      </w:r>
      <w:r w:rsidRPr="007E6C67">
        <w:t>1% increase in the Political Globalization Index increases WSSNP and GGPE by 0.22% and 0.35%</w:t>
      </w:r>
      <w:r w:rsidR="006051B2" w:rsidRPr="007E6C67">
        <w:t>, respectively</w:t>
      </w:r>
      <w:r w:rsidRPr="007E6C67">
        <w:t xml:space="preserve">. This observation </w:t>
      </w:r>
      <w:r w:rsidR="009E11C5" w:rsidRPr="007E6C67">
        <w:t>provide</w:t>
      </w:r>
      <w:r w:rsidR="006051B2" w:rsidRPr="007E6C67">
        <w:t>s</w:t>
      </w:r>
      <w:r w:rsidR="009E11C5" w:rsidRPr="007E6C67">
        <w:t xml:space="preserve"> evidence supporting</w:t>
      </w:r>
      <w:r w:rsidRPr="007E6C67">
        <w:t xml:space="preserve"> the hypothesis that as nations become more embedded in the world culture, a diffusion of gender equitable norms will occur</w:t>
      </w:r>
      <w:r w:rsidR="006051B2" w:rsidRPr="007E6C67">
        <w:t>,</w:t>
      </w:r>
      <w:r w:rsidRPr="007E6C67">
        <w:t xml:space="preserve"> which over time becomes institutionalized in local polity and bureaucratic systems. </w:t>
      </w:r>
    </w:p>
    <w:p w14:paraId="50870526" w14:textId="2129E119" w:rsidR="002531FB" w:rsidRPr="007E6C67" w:rsidRDefault="00C906D5" w:rsidP="00C906D5">
      <w:pPr>
        <w:pStyle w:val="Caption"/>
        <w:rPr>
          <w:rFonts w:cstheme="majorBidi"/>
        </w:rPr>
      </w:pPr>
      <w:bookmarkStart w:id="92" w:name="_Ref112146565"/>
      <w:bookmarkStart w:id="93" w:name="_Toc117007144"/>
      <w:r w:rsidRPr="007E6C67">
        <w:t xml:space="preserve">Figure </w:t>
      </w:r>
      <w:fldSimple w:instr=" SEQ Figure \* ARABIC ">
        <w:r w:rsidR="006E743B">
          <w:rPr>
            <w:noProof/>
          </w:rPr>
          <w:t>21</w:t>
        </w:r>
      </w:fldSimple>
      <w:bookmarkEnd w:id="92"/>
      <w:r w:rsidRPr="007E6C67">
        <w:t>. Estimated Effects of Time-Invariant and Time-Varying Independent Variables on WSSNP and GGPE from Growth Curve Models</w:t>
      </w:r>
      <w:bookmarkEnd w:id="93"/>
    </w:p>
    <w:p w14:paraId="5180BB0F" w14:textId="292FFD21" w:rsidR="002531FB" w:rsidRPr="007E6C67" w:rsidRDefault="00427451" w:rsidP="002531FB">
      <w:pPr>
        <w:pStyle w:val="Text"/>
        <w:ind w:firstLine="0"/>
        <w:rPr>
          <w:rFonts w:cstheme="majorBidi"/>
          <w:noProof/>
        </w:rPr>
      </w:pPr>
      <w:r w:rsidRPr="007E6C67">
        <w:rPr>
          <w:noProof/>
        </w:rPr>
        <mc:AlternateContent>
          <mc:Choice Requires="wpg">
            <w:drawing>
              <wp:inline distT="0" distB="0" distL="0" distR="0" wp14:anchorId="3F448DF9" wp14:editId="3F72C49C">
                <wp:extent cx="5943600" cy="4812752"/>
                <wp:effectExtent l="0" t="0" r="0" b="6985"/>
                <wp:docPr id="46" name="Group 46"/>
                <wp:cNvGraphicFramePr/>
                <a:graphic xmlns:a="http://schemas.openxmlformats.org/drawingml/2006/main">
                  <a:graphicData uri="http://schemas.microsoft.com/office/word/2010/wordprocessingGroup">
                    <wpg:wgp>
                      <wpg:cNvGrpSpPr/>
                      <wpg:grpSpPr>
                        <a:xfrm>
                          <a:off x="0" y="0"/>
                          <a:ext cx="5943600" cy="4812752"/>
                          <a:chOff x="0" y="0"/>
                          <a:chExt cx="5943600" cy="4784605"/>
                        </a:xfrm>
                      </wpg:grpSpPr>
                      <wps:wsp>
                        <wps:cNvPr id="45" name="Text Box 2"/>
                        <wps:cNvSpPr txBox="1">
                          <a:spLocks noChangeArrowheads="1"/>
                        </wps:cNvSpPr>
                        <wps:spPr bwMode="auto">
                          <a:xfrm>
                            <a:off x="21021" y="4183029"/>
                            <a:ext cx="5757387" cy="601576"/>
                          </a:xfrm>
                          <a:prstGeom prst="rect">
                            <a:avLst/>
                          </a:prstGeom>
                          <a:solidFill>
                            <a:srgbClr val="FFFFFF"/>
                          </a:solidFill>
                          <a:ln w="9525">
                            <a:noFill/>
                            <a:miter lim="800000"/>
                            <a:headEnd/>
                            <a:tailEnd/>
                          </a:ln>
                        </wps:spPr>
                        <wps:txbx>
                          <w:txbxContent>
                            <w:p w14:paraId="0DC8EC01" w14:textId="42A32E38" w:rsidR="00427451" w:rsidRDefault="00427451" w:rsidP="00427451">
                              <w:pPr>
                                <w:rPr>
                                  <w:rFonts w:asciiTheme="majorBidi" w:hAnsiTheme="majorBidi" w:cstheme="majorBidi"/>
                                  <w:sz w:val="14"/>
                                  <w:szCs w:val="14"/>
                                </w:rPr>
                              </w:pPr>
                              <w:r>
                                <w:rPr>
                                  <w:rFonts w:asciiTheme="majorBidi" w:hAnsiTheme="majorBidi" w:cstheme="majorBidi"/>
                                  <w:sz w:val="14"/>
                                  <w:szCs w:val="14"/>
                                </w:rPr>
                                <w:t>Note</w:t>
                              </w:r>
                              <w:r w:rsidR="0034290B">
                                <w:rPr>
                                  <w:rFonts w:asciiTheme="majorBidi" w:hAnsiTheme="majorBidi" w:cstheme="majorBidi"/>
                                  <w:sz w:val="14"/>
                                  <w:szCs w:val="14"/>
                                </w:rPr>
                                <w:t>s</w:t>
                              </w:r>
                              <w:r>
                                <w:rPr>
                                  <w:rFonts w:asciiTheme="majorBidi" w:hAnsiTheme="majorBidi" w:cstheme="majorBidi"/>
                                  <w:sz w:val="14"/>
                                  <w:szCs w:val="14"/>
                                </w:rPr>
                                <w:t xml:space="preserve">: </w:t>
                              </w:r>
                            </w:p>
                            <w:p w14:paraId="70128BA5" w14:textId="77777777" w:rsidR="00427451" w:rsidRDefault="00427451" w:rsidP="00427451">
                              <w:pPr>
                                <w:rPr>
                                  <w:rFonts w:asciiTheme="majorBidi" w:hAnsiTheme="majorBidi" w:cstheme="majorBidi"/>
                                  <w:sz w:val="14"/>
                                  <w:szCs w:val="14"/>
                                </w:rPr>
                              </w:pPr>
                              <w:r>
                                <w:rPr>
                                  <w:rFonts w:asciiTheme="majorBidi" w:hAnsiTheme="majorBidi" w:cstheme="majorBidi"/>
                                  <w:sz w:val="14"/>
                                  <w:szCs w:val="14"/>
                                </w:rPr>
                                <w:t>Sample 1 (</w:t>
                              </w:r>
                              <w:r w:rsidRPr="00A768C8">
                                <w:rPr>
                                  <w:rFonts w:asciiTheme="majorBidi" w:hAnsiTheme="majorBidi" w:cstheme="majorBidi"/>
                                  <w:sz w:val="14"/>
                                  <w:szCs w:val="14"/>
                                </w:rPr>
                                <w:t>WSSNP</w:t>
                              </w:r>
                              <w:r>
                                <w:rPr>
                                  <w:rFonts w:asciiTheme="majorBidi" w:hAnsiTheme="majorBidi" w:cstheme="majorBidi"/>
                                  <w:sz w:val="14"/>
                                  <w:szCs w:val="14"/>
                                </w:rPr>
                                <w:t xml:space="preserve">): N = </w:t>
                              </w:r>
                              <w:r w:rsidRPr="00A768C8">
                                <w:rPr>
                                  <w:rFonts w:asciiTheme="majorBidi" w:hAnsiTheme="majorBidi" w:cstheme="majorBidi"/>
                                  <w:sz w:val="14"/>
                                  <w:szCs w:val="14"/>
                                </w:rPr>
                                <w:t>2,423 country-year observations nested in 109 countries</w:t>
                              </w:r>
                              <w:r>
                                <w:rPr>
                                  <w:rFonts w:asciiTheme="majorBidi" w:hAnsiTheme="majorBidi" w:cstheme="majorBidi"/>
                                  <w:sz w:val="14"/>
                                  <w:szCs w:val="14"/>
                                </w:rPr>
                                <w:t>.</w:t>
                              </w:r>
                              <w:r w:rsidRPr="00A768C8">
                                <w:rPr>
                                  <w:rFonts w:asciiTheme="majorBidi" w:hAnsiTheme="majorBidi" w:cstheme="majorBidi"/>
                                  <w:sz w:val="14"/>
                                  <w:szCs w:val="14"/>
                                </w:rPr>
                                <w:t xml:space="preserve"> </w:t>
                              </w:r>
                            </w:p>
                            <w:p w14:paraId="12843C5E" w14:textId="77777777" w:rsidR="00427451" w:rsidRDefault="00427451" w:rsidP="00427451">
                              <w:pPr>
                                <w:rPr>
                                  <w:rFonts w:asciiTheme="majorBidi" w:hAnsiTheme="majorBidi" w:cstheme="majorBidi"/>
                                  <w:sz w:val="14"/>
                                  <w:szCs w:val="14"/>
                                </w:rPr>
                              </w:pPr>
                              <w:r>
                                <w:rPr>
                                  <w:rFonts w:asciiTheme="majorBidi" w:hAnsiTheme="majorBidi" w:cstheme="majorBidi"/>
                                  <w:sz w:val="14"/>
                                  <w:szCs w:val="14"/>
                                </w:rPr>
                                <w:t>S</w:t>
                              </w:r>
                              <w:r w:rsidRPr="00A768C8">
                                <w:rPr>
                                  <w:rFonts w:asciiTheme="majorBidi" w:hAnsiTheme="majorBidi" w:cstheme="majorBidi"/>
                                  <w:sz w:val="14"/>
                                  <w:szCs w:val="14"/>
                                </w:rPr>
                                <w:t xml:space="preserve">ample </w:t>
                              </w:r>
                              <w:r>
                                <w:rPr>
                                  <w:rFonts w:asciiTheme="majorBidi" w:hAnsiTheme="majorBidi" w:cstheme="majorBidi"/>
                                  <w:sz w:val="14"/>
                                  <w:szCs w:val="14"/>
                                </w:rPr>
                                <w:t xml:space="preserve">2 (GGPE): N = </w:t>
                              </w:r>
                              <w:r w:rsidRPr="00A768C8">
                                <w:rPr>
                                  <w:rFonts w:asciiTheme="majorBidi" w:hAnsiTheme="majorBidi" w:cstheme="majorBidi"/>
                                  <w:sz w:val="14"/>
                                  <w:szCs w:val="14"/>
                                </w:rPr>
                                <w:t>1</w:t>
                              </w:r>
                              <w:r>
                                <w:rPr>
                                  <w:rFonts w:asciiTheme="majorBidi" w:hAnsiTheme="majorBidi" w:cstheme="majorBidi"/>
                                  <w:sz w:val="14"/>
                                  <w:szCs w:val="14"/>
                                </w:rPr>
                                <w:t>,</w:t>
                              </w:r>
                              <w:r w:rsidRPr="00A768C8">
                                <w:rPr>
                                  <w:rFonts w:asciiTheme="majorBidi" w:hAnsiTheme="majorBidi" w:cstheme="majorBidi"/>
                                  <w:sz w:val="14"/>
                                  <w:szCs w:val="14"/>
                                </w:rPr>
                                <w:t>373 country-year observations nested in 104</w:t>
                              </w:r>
                              <w:r>
                                <w:rPr>
                                  <w:rFonts w:asciiTheme="majorBidi" w:hAnsiTheme="majorBidi" w:cstheme="majorBidi"/>
                                  <w:sz w:val="14"/>
                                  <w:szCs w:val="14"/>
                                </w:rPr>
                                <w:t xml:space="preserve"> countries.</w:t>
                              </w:r>
                            </w:p>
                            <w:p w14:paraId="760CACB3" w14:textId="77777777" w:rsidR="00427451" w:rsidRPr="0009647B" w:rsidRDefault="00427451" w:rsidP="00427451">
                              <w:pPr>
                                <w:rPr>
                                  <w:rFonts w:asciiTheme="majorBidi" w:hAnsiTheme="majorBidi" w:cstheme="majorBidi"/>
                                  <w:sz w:val="14"/>
                                  <w:szCs w:val="14"/>
                                </w:rPr>
                              </w:pPr>
                              <w:r>
                                <w:rPr>
                                  <w:rFonts w:asciiTheme="majorBidi" w:hAnsiTheme="majorBidi" w:cstheme="majorBidi"/>
                                  <w:sz w:val="14"/>
                                  <w:szCs w:val="14"/>
                                </w:rPr>
                                <w:t xml:space="preserve">Data sources: </w:t>
                              </w:r>
                              <w:r w:rsidRPr="00A768C8">
                                <w:rPr>
                                  <w:rFonts w:asciiTheme="majorBidi" w:hAnsiTheme="majorBidi" w:cstheme="majorBidi"/>
                                  <w:sz w:val="14"/>
                                  <w:szCs w:val="14"/>
                                </w:rPr>
                                <w:t>World Development Indicators (World Bank 2021), World Economic Forum (WEF) Global Gender Gap Report 2020</w:t>
                              </w:r>
                              <w:r>
                                <w:rPr>
                                  <w:rFonts w:asciiTheme="majorBidi" w:hAnsiTheme="majorBidi" w:cstheme="majorBidi"/>
                                  <w:sz w:val="14"/>
                                  <w:szCs w:val="14"/>
                                </w:rPr>
                                <w:t>, CIA World Factbook,</w:t>
                              </w:r>
                              <w:r w:rsidRPr="00427451">
                                <w:t xml:space="preserve"> </w:t>
                              </w:r>
                              <w:r w:rsidRPr="00427451">
                                <w:rPr>
                                  <w:rFonts w:asciiTheme="majorBidi" w:hAnsiTheme="majorBidi" w:cstheme="majorBidi"/>
                                  <w:sz w:val="14"/>
                                  <w:szCs w:val="14"/>
                                </w:rPr>
                                <w:t>Varieties of Democracy (V-Dem v12) 2022, KOF Swiss Economic Institute 2019, Ramirez et al. (1997), The Quality of Government (QoG) 2022</w:t>
                              </w:r>
                              <w:r>
                                <w:rPr>
                                  <w:rFonts w:asciiTheme="majorBidi" w:hAnsiTheme="majorBidi" w:cstheme="majorBidi"/>
                                  <w:sz w:val="14"/>
                                  <w:szCs w:val="14"/>
                                </w:rPr>
                                <w:t>.</w:t>
                              </w:r>
                            </w:p>
                          </w:txbxContent>
                        </wps:txbx>
                        <wps:bodyPr rot="0" vert="horz" wrap="square" lIns="91440" tIns="45720" rIns="91440" bIns="45720" anchor="t" anchorCtr="0">
                          <a:noAutofit/>
                        </wps:bodyPr>
                      </wps:wsp>
                      <pic:pic xmlns:pic="http://schemas.openxmlformats.org/drawingml/2006/picture">
                        <pic:nvPicPr>
                          <pic:cNvPr id="38" name="Picture 38"/>
                          <pic:cNvPicPr>
                            <a:picLocks noChangeAspect="1"/>
                          </pic:cNvPicPr>
                        </pic:nvPicPr>
                        <pic:blipFill rotWithShape="1">
                          <a:blip r:embed="rId44" cstate="print">
                            <a:extLst>
                              <a:ext uri="{28A0092B-C50C-407E-A947-70E740481C1C}">
                                <a14:useLocalDpi xmlns:a14="http://schemas.microsoft.com/office/drawing/2010/main" val="0"/>
                              </a:ext>
                            </a:extLst>
                          </a:blip>
                          <a:srcRect l="2918" t="3534" r="2506" b="4097"/>
                          <a:stretch/>
                        </pic:blipFill>
                        <pic:spPr bwMode="auto">
                          <a:xfrm>
                            <a:off x="0" y="0"/>
                            <a:ext cx="5943600" cy="4227830"/>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3F448DF9" id="Group 46" o:spid="_x0000_s1051" style="width:468pt;height:378.95pt;mso-position-horizontal-relative:char;mso-position-vertical-relative:line" coordsize="59436,4784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">
                <v:shape id="_x0000_s1052" type="#_x0000_t202" style="position:absolute;left:210;top:41830;width:57574;height:6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" stroked="f">
                  <v:textbox>
                    <w:txbxContent>
                      <w:p w14:paraId="0DC8EC01" w14:textId="42A32E38" w:rsidR="00427451" w:rsidRDefault="00427451" w:rsidP="00427451">
                        <w:pPr>
                          <w:rPr>
                            <w:rFonts w:asciiTheme="majorBidi" w:hAnsiTheme="majorBidi" w:cstheme="majorBidi"/>
                            <w:sz w:val="14"/>
                            <w:szCs w:val="14"/>
                          </w:rPr>
                        </w:pPr>
                        <w:r>
                          <w:rPr>
                            <w:rFonts w:asciiTheme="majorBidi" w:hAnsiTheme="majorBidi" w:cstheme="majorBidi"/>
                            <w:sz w:val="14"/>
                            <w:szCs w:val="14"/>
                          </w:rPr>
                          <w:t>Note</w:t>
                        </w:r>
                        <w:r w:rsidR="0034290B">
                          <w:rPr>
                            <w:rFonts w:asciiTheme="majorBidi" w:hAnsiTheme="majorBidi" w:cstheme="majorBidi"/>
                            <w:sz w:val="14"/>
                            <w:szCs w:val="14"/>
                          </w:rPr>
                          <w:t>s</w:t>
                        </w:r>
                        <w:r>
                          <w:rPr>
                            <w:rFonts w:asciiTheme="majorBidi" w:hAnsiTheme="majorBidi" w:cstheme="majorBidi"/>
                            <w:sz w:val="14"/>
                            <w:szCs w:val="14"/>
                          </w:rPr>
                          <w:t xml:space="preserve">: </w:t>
                        </w:r>
                      </w:p>
                      <w:p w14:paraId="70128BA5" w14:textId="77777777" w:rsidR="00427451" w:rsidRDefault="00427451" w:rsidP="00427451">
                        <w:pPr>
                          <w:rPr>
                            <w:rFonts w:asciiTheme="majorBidi" w:hAnsiTheme="majorBidi" w:cstheme="majorBidi"/>
                            <w:sz w:val="14"/>
                            <w:szCs w:val="14"/>
                          </w:rPr>
                        </w:pPr>
                        <w:r>
                          <w:rPr>
                            <w:rFonts w:asciiTheme="majorBidi" w:hAnsiTheme="majorBidi" w:cstheme="majorBidi"/>
                            <w:sz w:val="14"/>
                            <w:szCs w:val="14"/>
                          </w:rPr>
                          <w:t>Sample 1 (</w:t>
                        </w:r>
                        <w:r w:rsidRPr="00A768C8">
                          <w:rPr>
                            <w:rFonts w:asciiTheme="majorBidi" w:hAnsiTheme="majorBidi" w:cstheme="majorBidi"/>
                            <w:sz w:val="14"/>
                            <w:szCs w:val="14"/>
                          </w:rPr>
                          <w:t>WSSNP</w:t>
                        </w:r>
                        <w:r>
                          <w:rPr>
                            <w:rFonts w:asciiTheme="majorBidi" w:hAnsiTheme="majorBidi" w:cstheme="majorBidi"/>
                            <w:sz w:val="14"/>
                            <w:szCs w:val="14"/>
                          </w:rPr>
                          <w:t xml:space="preserve">): N = </w:t>
                        </w:r>
                        <w:r w:rsidRPr="00A768C8">
                          <w:rPr>
                            <w:rFonts w:asciiTheme="majorBidi" w:hAnsiTheme="majorBidi" w:cstheme="majorBidi"/>
                            <w:sz w:val="14"/>
                            <w:szCs w:val="14"/>
                          </w:rPr>
                          <w:t>2,423 country-year observations nested in 109 countries</w:t>
                        </w:r>
                        <w:r>
                          <w:rPr>
                            <w:rFonts w:asciiTheme="majorBidi" w:hAnsiTheme="majorBidi" w:cstheme="majorBidi"/>
                            <w:sz w:val="14"/>
                            <w:szCs w:val="14"/>
                          </w:rPr>
                          <w:t>.</w:t>
                        </w:r>
                        <w:r w:rsidRPr="00A768C8">
                          <w:rPr>
                            <w:rFonts w:asciiTheme="majorBidi" w:hAnsiTheme="majorBidi" w:cstheme="majorBidi"/>
                            <w:sz w:val="14"/>
                            <w:szCs w:val="14"/>
                          </w:rPr>
                          <w:t xml:space="preserve"> </w:t>
                        </w:r>
                      </w:p>
                      <w:p w14:paraId="12843C5E" w14:textId="77777777" w:rsidR="00427451" w:rsidRDefault="00427451" w:rsidP="00427451">
                        <w:pPr>
                          <w:rPr>
                            <w:rFonts w:asciiTheme="majorBidi" w:hAnsiTheme="majorBidi" w:cstheme="majorBidi"/>
                            <w:sz w:val="14"/>
                            <w:szCs w:val="14"/>
                          </w:rPr>
                        </w:pPr>
                        <w:r>
                          <w:rPr>
                            <w:rFonts w:asciiTheme="majorBidi" w:hAnsiTheme="majorBidi" w:cstheme="majorBidi"/>
                            <w:sz w:val="14"/>
                            <w:szCs w:val="14"/>
                          </w:rPr>
                          <w:t>S</w:t>
                        </w:r>
                        <w:r w:rsidRPr="00A768C8">
                          <w:rPr>
                            <w:rFonts w:asciiTheme="majorBidi" w:hAnsiTheme="majorBidi" w:cstheme="majorBidi"/>
                            <w:sz w:val="14"/>
                            <w:szCs w:val="14"/>
                          </w:rPr>
                          <w:t xml:space="preserve">ample </w:t>
                        </w:r>
                        <w:r>
                          <w:rPr>
                            <w:rFonts w:asciiTheme="majorBidi" w:hAnsiTheme="majorBidi" w:cstheme="majorBidi"/>
                            <w:sz w:val="14"/>
                            <w:szCs w:val="14"/>
                          </w:rPr>
                          <w:t xml:space="preserve">2 (GGPE): N = </w:t>
                        </w:r>
                        <w:r w:rsidRPr="00A768C8">
                          <w:rPr>
                            <w:rFonts w:asciiTheme="majorBidi" w:hAnsiTheme="majorBidi" w:cstheme="majorBidi"/>
                            <w:sz w:val="14"/>
                            <w:szCs w:val="14"/>
                          </w:rPr>
                          <w:t>1</w:t>
                        </w:r>
                        <w:r>
                          <w:rPr>
                            <w:rFonts w:asciiTheme="majorBidi" w:hAnsiTheme="majorBidi" w:cstheme="majorBidi"/>
                            <w:sz w:val="14"/>
                            <w:szCs w:val="14"/>
                          </w:rPr>
                          <w:t>,</w:t>
                        </w:r>
                        <w:r w:rsidRPr="00A768C8">
                          <w:rPr>
                            <w:rFonts w:asciiTheme="majorBidi" w:hAnsiTheme="majorBidi" w:cstheme="majorBidi"/>
                            <w:sz w:val="14"/>
                            <w:szCs w:val="14"/>
                          </w:rPr>
                          <w:t>373 country-year observations nested in 104</w:t>
                        </w:r>
                        <w:r>
                          <w:rPr>
                            <w:rFonts w:asciiTheme="majorBidi" w:hAnsiTheme="majorBidi" w:cstheme="majorBidi"/>
                            <w:sz w:val="14"/>
                            <w:szCs w:val="14"/>
                          </w:rPr>
                          <w:t xml:space="preserve"> countries.</w:t>
                        </w:r>
                      </w:p>
                      <w:p w14:paraId="760CACB3" w14:textId="77777777" w:rsidR="00427451" w:rsidRPr="0009647B" w:rsidRDefault="00427451" w:rsidP="00427451">
                        <w:pPr>
                          <w:rPr>
                            <w:rFonts w:asciiTheme="majorBidi" w:hAnsiTheme="majorBidi" w:cstheme="majorBidi"/>
                            <w:sz w:val="14"/>
                            <w:szCs w:val="14"/>
                          </w:rPr>
                        </w:pPr>
                        <w:r>
                          <w:rPr>
                            <w:rFonts w:asciiTheme="majorBidi" w:hAnsiTheme="majorBidi" w:cstheme="majorBidi"/>
                            <w:sz w:val="14"/>
                            <w:szCs w:val="14"/>
                          </w:rPr>
                          <w:t xml:space="preserve">Data sources: </w:t>
                        </w:r>
                        <w:r w:rsidRPr="00A768C8">
                          <w:rPr>
                            <w:rFonts w:asciiTheme="majorBidi" w:hAnsiTheme="majorBidi" w:cstheme="majorBidi"/>
                            <w:sz w:val="14"/>
                            <w:szCs w:val="14"/>
                          </w:rPr>
                          <w:t>World Development Indicators (World Bank 2021), World Economic Forum (WEF) Global Gender Gap Report 2020</w:t>
                        </w:r>
                        <w:r>
                          <w:rPr>
                            <w:rFonts w:asciiTheme="majorBidi" w:hAnsiTheme="majorBidi" w:cstheme="majorBidi"/>
                            <w:sz w:val="14"/>
                            <w:szCs w:val="14"/>
                          </w:rPr>
                          <w:t>, CIA World Factbook,</w:t>
                        </w:r>
                        <w:r w:rsidRPr="00427451">
                          <w:t xml:space="preserve"> </w:t>
                        </w:r>
                        <w:r w:rsidRPr="00427451">
                          <w:rPr>
                            <w:rFonts w:asciiTheme="majorBidi" w:hAnsiTheme="majorBidi" w:cstheme="majorBidi"/>
                            <w:sz w:val="14"/>
                            <w:szCs w:val="14"/>
                          </w:rPr>
                          <w:t>Varieties of Democracy (V-Dem v12) 2022, KOF Swiss Economic Institute 2019, Ramirez et al. (1997), The Quality of Government (QoG) 2022</w:t>
                        </w:r>
                        <w:r>
                          <w:rPr>
                            <w:rFonts w:asciiTheme="majorBidi" w:hAnsiTheme="majorBidi" w:cstheme="majorBidi"/>
                            <w:sz w:val="14"/>
                            <w:szCs w:val="14"/>
                          </w:rPr>
                          <w:t>.</w:t>
                        </w:r>
                      </w:p>
                    </w:txbxContent>
                  </v:textbox>
                </v:shape>
                <v:shape id="Picture 38" o:spid="_x0000_s1053" type="#_x0000_t75" style="position:absolute;width:59436;height:42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">
                  <v:imagedata r:id="rId45" o:title="" croptop="2316f" cropbottom="2685f" cropleft="1912f" cropright="1642f"/>
                </v:shape>
                <w10:anchorlock/>
              </v:group>
            </w:pict>
          </mc:Fallback>
        </mc:AlternateContent>
      </w:r>
    </w:p>
    <w:p w14:paraId="51330900" w14:textId="26220944" w:rsidR="009E11C5" w:rsidRPr="007E6C67" w:rsidRDefault="00204FA6" w:rsidP="00204FA6">
      <w:pPr>
        <w:pStyle w:val="Text"/>
      </w:pPr>
      <w:r w:rsidRPr="007E6C67">
        <w:t xml:space="preserve">Economic development, here measured by </w:t>
      </w:r>
      <w:r w:rsidR="009E11C5" w:rsidRPr="007E6C67">
        <w:t xml:space="preserve">countries’ </w:t>
      </w:r>
      <w:r w:rsidRPr="007E6C67">
        <w:t xml:space="preserve">GDP per capita, only has a statistically significant relationship with WSSNP and not with GGPE. As </w:t>
      </w:r>
      <w:r w:rsidR="006051B2" w:rsidRPr="007E6C67">
        <w:t>show</w:t>
      </w:r>
      <w:r w:rsidRPr="007E6C67">
        <w:t xml:space="preserve">n in </w:t>
      </w:r>
      <w:r w:rsidR="009E11C5" w:rsidRPr="007E6C67">
        <w:fldChar w:fldCharType="begin"/>
      </w:r>
      <w:r w:rsidR="009E11C5" w:rsidRPr="007E6C67">
        <w:instrText xml:space="preserve"> REF _Ref112146565 \h </w:instrText>
      </w:r>
      <w:r w:rsidR="007E6C67">
        <w:instrText xml:space="preserve"> \* MERGEFORMAT </w:instrText>
      </w:r>
      <w:r w:rsidR="009E11C5" w:rsidRPr="007E6C67">
        <w:fldChar w:fldCharType="separate"/>
      </w:r>
      <w:r w:rsidR="006E743B" w:rsidRPr="007E6C67">
        <w:t xml:space="preserve">Figure </w:t>
      </w:r>
      <w:r w:rsidR="006E743B">
        <w:rPr>
          <w:noProof/>
        </w:rPr>
        <w:t>21</w:t>
      </w:r>
      <w:r w:rsidR="009E11C5" w:rsidRPr="007E6C67">
        <w:fldChar w:fldCharType="end"/>
      </w:r>
      <w:r w:rsidRPr="007E6C67">
        <w:t xml:space="preserve">, </w:t>
      </w:r>
      <w:r w:rsidR="00B75024" w:rsidRPr="007E6C67">
        <w:t xml:space="preserve">a </w:t>
      </w:r>
      <w:r w:rsidRPr="007E6C67">
        <w:lastRenderedPageBreak/>
        <w:t xml:space="preserve">1% increase in GDP per capita is associated with </w:t>
      </w:r>
      <w:r w:rsidR="00B75024" w:rsidRPr="007E6C67">
        <w:t xml:space="preserve">an </w:t>
      </w:r>
      <w:r w:rsidRPr="007E6C67">
        <w:t xml:space="preserve">approximately 0.10% increase in WSSNP. Democracy, on the other hand, significantly impacts both dependent variables. According to </w:t>
      </w:r>
      <w:r w:rsidR="009E11C5" w:rsidRPr="007E6C67">
        <w:fldChar w:fldCharType="begin"/>
      </w:r>
      <w:r w:rsidR="009E11C5" w:rsidRPr="007E6C67">
        <w:instrText xml:space="preserve"> REF _Ref112146565 \h </w:instrText>
      </w:r>
      <w:r w:rsidR="007E6C67">
        <w:instrText xml:space="preserve"> \* MERGEFORMAT </w:instrText>
      </w:r>
      <w:r w:rsidR="009E11C5" w:rsidRPr="007E6C67">
        <w:fldChar w:fldCharType="separate"/>
      </w:r>
      <w:r w:rsidR="006E743B" w:rsidRPr="007E6C67">
        <w:t xml:space="preserve">Figure </w:t>
      </w:r>
      <w:r w:rsidR="006E743B">
        <w:rPr>
          <w:noProof/>
        </w:rPr>
        <w:t>21</w:t>
      </w:r>
      <w:r w:rsidR="009E11C5" w:rsidRPr="007E6C67">
        <w:fldChar w:fldCharType="end"/>
      </w:r>
      <w:r w:rsidRPr="007E6C67">
        <w:t xml:space="preserve">, </w:t>
      </w:r>
      <w:r w:rsidR="00B75024" w:rsidRPr="007E6C67">
        <w:t xml:space="preserve">a </w:t>
      </w:r>
      <w:r w:rsidRPr="007E6C67">
        <w:t xml:space="preserve">1% increase in the democracy index increases WSSNP and GGPE by </w:t>
      </w:r>
      <w:r w:rsidR="00447DBA" w:rsidRPr="007E6C67">
        <w:t>0.33% and 0.25%, respectively</w:t>
      </w:r>
      <w:r w:rsidRPr="007E6C67">
        <w:t xml:space="preserve">. The impact of years past since women’s suffrage is only statistically significant for WSSNP – each additional year past the women’s suffrage increases WSSNP by 0.14%. </w:t>
      </w:r>
    </w:p>
    <w:p w14:paraId="3E41493D" w14:textId="15E61491" w:rsidR="00204FA6" w:rsidRPr="007E6C67" w:rsidRDefault="00204FA6" w:rsidP="00204FA6">
      <w:pPr>
        <w:pStyle w:val="Text"/>
      </w:pPr>
      <w:r w:rsidRPr="007E6C67">
        <w:t xml:space="preserve">Among the time-invariant variables, the presence of gender quotas is the only one that has </w:t>
      </w:r>
      <w:r w:rsidR="00B75024" w:rsidRPr="007E6C67">
        <w:t xml:space="preserve">a </w:t>
      </w:r>
      <w:r w:rsidRPr="007E6C67">
        <w:t>statistically significant relationship with both dependent variables. The presence of gender quotas has a positive association with the slope (Time) and a negative relationship with the quadratic term (Time</w:t>
      </w:r>
      <w:r w:rsidRPr="007E6C67">
        <w:rPr>
          <w:vertAlign w:val="superscript"/>
        </w:rPr>
        <w:t>2</w:t>
      </w:r>
      <w:r w:rsidRPr="007E6C67">
        <w:t>). This suggests that the impact of the presence of gender quotas can weaken as time passes. Simply put, it appears that the introduction of gender quotas can boost women's presence and participation in politics. However, as gender equality becomes the institutional norm</w:t>
      </w:r>
      <w:r w:rsidR="005623C2" w:rsidRPr="007E6C67">
        <w:t>,</w:t>
      </w:r>
      <w:r w:rsidRPr="007E6C67">
        <w:t xml:space="preserve"> </w:t>
      </w:r>
      <w:r w:rsidR="00447DBA" w:rsidRPr="007E6C67">
        <w:t>quotas seem to lose their impact over time</w:t>
      </w:r>
      <w:r w:rsidRPr="007E6C67">
        <w:t>.</w:t>
      </w:r>
    </w:p>
    <w:p w14:paraId="26A5B30A" w14:textId="72F71A0B" w:rsidR="00C73885" w:rsidRPr="007E6C67" w:rsidRDefault="005623C2" w:rsidP="0039384F">
      <w:pPr>
        <w:pStyle w:val="Text"/>
      </w:pPr>
      <w:r w:rsidRPr="007E6C67">
        <w:t xml:space="preserve">As discussed above, Political Globalization Index, a proxy for nations’ embeddedness in world society and world culture, has a positive and significant association with both dependent variables in this study. </w:t>
      </w:r>
      <w:r w:rsidR="00CD4893" w:rsidRPr="007E6C67">
        <w:t xml:space="preserve">To assess whether and to what extent </w:t>
      </w:r>
      <w:r w:rsidR="00447DBA" w:rsidRPr="007E6C67">
        <w:t>nations’ religious/cultural context moderates the effect of this variable</w:t>
      </w:r>
      <w:r w:rsidR="00CD4893" w:rsidRPr="007E6C67">
        <w:t xml:space="preserve">, we need to look at models that include interactions of the Political Globalization Index and contextual variables (i.e., predominant religious tradition and religious </w:t>
      </w:r>
      <w:r w:rsidR="00DE152E" w:rsidRPr="007E6C67">
        <w:rPr>
          <w:rFonts w:cstheme="majorBidi"/>
        </w:rPr>
        <w:t>fractionalization</w:t>
      </w:r>
      <w:r w:rsidR="00CD4893" w:rsidRPr="007E6C67">
        <w:t>)</w:t>
      </w:r>
      <w:r w:rsidR="0056442A" w:rsidRPr="007E6C67">
        <w:t xml:space="preserve"> (see Appendix Table A5-4). </w:t>
      </w:r>
      <w:r w:rsidR="0056442A" w:rsidRPr="007E6C67">
        <w:fldChar w:fldCharType="begin"/>
      </w:r>
      <w:r w:rsidR="0056442A" w:rsidRPr="007E6C67">
        <w:instrText xml:space="preserve"> REF _Ref112167664 \h </w:instrText>
      </w:r>
      <w:r w:rsidR="007E6C67">
        <w:instrText xml:space="preserve"> \* MERGEFORMAT </w:instrText>
      </w:r>
      <w:r w:rsidR="0056442A" w:rsidRPr="007E6C67">
        <w:fldChar w:fldCharType="separate"/>
      </w:r>
      <w:r w:rsidR="006E743B" w:rsidRPr="007E6C67">
        <w:t xml:space="preserve">Figure </w:t>
      </w:r>
      <w:r w:rsidR="006E743B">
        <w:rPr>
          <w:noProof/>
        </w:rPr>
        <w:t>22</w:t>
      </w:r>
      <w:r w:rsidR="0056442A" w:rsidRPr="007E6C67">
        <w:fldChar w:fldCharType="end"/>
      </w:r>
      <w:r w:rsidR="0056442A" w:rsidRPr="007E6C67">
        <w:t xml:space="preserve"> illustrates the average marginal effects of </w:t>
      </w:r>
      <w:r w:rsidR="00447DBA" w:rsidRPr="007E6C67">
        <w:t xml:space="preserve">the </w:t>
      </w:r>
      <w:r w:rsidR="0056442A" w:rsidRPr="007E6C67">
        <w:t xml:space="preserve">Political Globalization Index on WSSNP and GGPE by </w:t>
      </w:r>
      <w:r w:rsidR="0039384F" w:rsidRPr="007E6C67">
        <w:t>n</w:t>
      </w:r>
      <w:r w:rsidR="0056442A" w:rsidRPr="007E6C67">
        <w:t xml:space="preserve">ations’ </w:t>
      </w:r>
      <w:r w:rsidR="0039384F" w:rsidRPr="007E6C67">
        <w:t>p</w:t>
      </w:r>
      <w:r w:rsidR="0056442A" w:rsidRPr="007E6C67">
        <w:t xml:space="preserve">redominant </w:t>
      </w:r>
      <w:r w:rsidR="0039384F" w:rsidRPr="007E6C67">
        <w:t>r</w:t>
      </w:r>
      <w:r w:rsidR="0056442A" w:rsidRPr="007E6C67">
        <w:t xml:space="preserve">eligious </w:t>
      </w:r>
      <w:r w:rsidR="0039384F" w:rsidRPr="007E6C67">
        <w:t>t</w:t>
      </w:r>
      <w:r w:rsidR="0056442A" w:rsidRPr="007E6C67">
        <w:t>raditions</w:t>
      </w:r>
      <w:r w:rsidR="0039384F" w:rsidRPr="007E6C67">
        <w:t xml:space="preserve">. </w:t>
      </w:r>
      <w:r w:rsidR="00724D4C" w:rsidRPr="007E6C67">
        <w:t xml:space="preserve">As we can see in this figure, the Political Globalization Index significantly effects the women’s share of seats in national parliaments across all four predominant religious traditions. </w:t>
      </w:r>
      <w:r w:rsidR="006E18F5" w:rsidRPr="007E6C67">
        <w:t xml:space="preserve">A formal joint hypothesis test shows that while these effects are significantly different </w:t>
      </w:r>
      <w:r w:rsidR="006E18F5" w:rsidRPr="007E6C67">
        <w:lastRenderedPageBreak/>
        <w:t xml:space="preserve">from zero, they are also significantly different from one another (Chi2 = 142.45, df = 3, </w:t>
      </w:r>
      <w:r w:rsidR="006E18F5" w:rsidRPr="007E6C67">
        <w:rPr>
          <w:i/>
          <w:iCs/>
        </w:rPr>
        <w:t>p</w:t>
      </w:r>
      <w:r w:rsidR="006E18F5" w:rsidRPr="007E6C67">
        <w:t xml:space="preserve"> &lt; 0.001). Therefore, I can safely argue that the impact of the Political Globalization Index on WSSNP (0.30) is the highest in countries where Protestantism is the predominant religious/cultural tradition, followed by Catholic nations (0.25), Islamic countries (0.19), and Others (0.17). </w:t>
      </w:r>
    </w:p>
    <w:p w14:paraId="66F1331B" w14:textId="4FFC3DEC" w:rsidR="00C73885" w:rsidRPr="007E6C67" w:rsidRDefault="00C73885" w:rsidP="00C73885">
      <w:pPr>
        <w:pStyle w:val="Caption"/>
      </w:pPr>
      <w:bookmarkStart w:id="94" w:name="_Ref112167664"/>
      <w:bookmarkStart w:id="95" w:name="_Toc117007145"/>
      <w:r w:rsidRPr="007E6C67">
        <w:t xml:space="preserve">Figure </w:t>
      </w:r>
      <w:fldSimple w:instr=" SEQ Figure \* ARABIC ">
        <w:r w:rsidR="006E743B">
          <w:rPr>
            <w:noProof/>
          </w:rPr>
          <w:t>22</w:t>
        </w:r>
      </w:fldSimple>
      <w:bookmarkEnd w:id="94"/>
      <w:r w:rsidRPr="007E6C67">
        <w:t>. Average Marginal Effects of Political Globalization Index on WSSNP</w:t>
      </w:r>
      <w:r w:rsidR="0034290B" w:rsidRPr="007E6C67">
        <w:t xml:space="preserve"> and GGPE</w:t>
      </w:r>
      <w:r w:rsidRPr="007E6C67">
        <w:t xml:space="preserve"> </w:t>
      </w:r>
      <w:r w:rsidR="008F4375" w:rsidRPr="007E6C67">
        <w:t>by</w:t>
      </w:r>
      <w:r w:rsidRPr="007E6C67">
        <w:t xml:space="preserve"> Nations’ Predominant Religious Traditions</w:t>
      </w:r>
      <w:bookmarkEnd w:id="95"/>
    </w:p>
    <w:p w14:paraId="40BD9CEA" w14:textId="608C8458" w:rsidR="0034290B" w:rsidRPr="007E6C67" w:rsidRDefault="0034290B" w:rsidP="0034290B">
      <w:r w:rsidRPr="007E6C67">
        <w:rPr>
          <w:noProof/>
        </w:rPr>
        <mc:AlternateContent>
          <mc:Choice Requires="wpg">
            <w:drawing>
              <wp:inline distT="0" distB="0" distL="0" distR="0" wp14:anchorId="09BE1B7C" wp14:editId="4FBBF3D1">
                <wp:extent cx="5943600" cy="4709795"/>
                <wp:effectExtent l="0" t="0" r="0" b="0"/>
                <wp:docPr id="25" name="Group 25"/>
                <wp:cNvGraphicFramePr/>
                <a:graphic xmlns:a="http://schemas.openxmlformats.org/drawingml/2006/main">
                  <a:graphicData uri="http://schemas.microsoft.com/office/word/2010/wordprocessingGroup">
                    <wpg:wgp>
                      <wpg:cNvGrpSpPr/>
                      <wpg:grpSpPr>
                        <a:xfrm>
                          <a:off x="0" y="0"/>
                          <a:ext cx="5943600" cy="4709795"/>
                          <a:chOff x="0" y="0"/>
                          <a:chExt cx="5943600" cy="4709795"/>
                        </a:xfrm>
                      </wpg:grpSpPr>
                      <pic:pic xmlns:pic="http://schemas.openxmlformats.org/drawingml/2006/picture">
                        <pic:nvPicPr>
                          <pic:cNvPr id="24" name="Picture 24"/>
                          <pic:cNvPicPr>
                            <a:picLocks noChangeAspect="1"/>
                          </pic:cNvPicPr>
                        </pic:nvPicPr>
                        <pic:blipFill rotWithShape="1">
                          <a:blip r:embed="rId46" cstate="print">
                            <a:extLst>
                              <a:ext uri="{28A0092B-C50C-407E-A947-70E740481C1C}">
                                <a14:useLocalDpi xmlns:a14="http://schemas.microsoft.com/office/drawing/2010/main" val="0"/>
                              </a:ext>
                            </a:extLst>
                          </a:blip>
                          <a:srcRect l="2843" t="3901" r="2590" b="3475"/>
                          <a:stretch/>
                        </pic:blipFill>
                        <pic:spPr bwMode="auto">
                          <a:xfrm>
                            <a:off x="0" y="0"/>
                            <a:ext cx="5943600" cy="4239895"/>
                          </a:xfrm>
                          <a:prstGeom prst="rect">
                            <a:avLst/>
                          </a:prstGeom>
                          <a:ln>
                            <a:noFill/>
                          </a:ln>
                          <a:extLst>
                            <a:ext uri="{53640926-AAD7-44D8-BBD7-CCE9431645EC}">
                              <a14:shadowObscured xmlns:a14="http://schemas.microsoft.com/office/drawing/2010/main"/>
                            </a:ext>
                          </a:extLst>
                        </pic:spPr>
                      </pic:pic>
                      <wps:wsp>
                        <wps:cNvPr id="47" name="Text Box 2"/>
                        <wps:cNvSpPr txBox="1">
                          <a:spLocks noChangeArrowheads="1"/>
                        </wps:cNvSpPr>
                        <wps:spPr bwMode="auto">
                          <a:xfrm>
                            <a:off x="0" y="4200525"/>
                            <a:ext cx="5756910" cy="509270"/>
                          </a:xfrm>
                          <a:prstGeom prst="rect">
                            <a:avLst/>
                          </a:prstGeom>
                          <a:solidFill>
                            <a:srgbClr val="FFFFFF"/>
                          </a:solidFill>
                          <a:ln w="9525">
                            <a:noFill/>
                            <a:miter lim="800000"/>
                            <a:headEnd/>
                            <a:tailEnd/>
                          </a:ln>
                        </wps:spPr>
                        <wps:txbx>
                          <w:txbxContent>
                            <w:p w14:paraId="6AFD7A7B" w14:textId="77777777" w:rsidR="0034290B" w:rsidRDefault="0034290B" w:rsidP="0034290B">
                              <w:pPr>
                                <w:rPr>
                                  <w:rFonts w:asciiTheme="majorBidi" w:hAnsiTheme="majorBidi" w:cstheme="majorBidi"/>
                                  <w:sz w:val="14"/>
                                  <w:szCs w:val="14"/>
                                </w:rPr>
                              </w:pPr>
                              <w:r>
                                <w:rPr>
                                  <w:rFonts w:asciiTheme="majorBidi" w:hAnsiTheme="majorBidi" w:cstheme="majorBidi"/>
                                  <w:sz w:val="14"/>
                                  <w:szCs w:val="14"/>
                                </w:rPr>
                                <w:t xml:space="preserve">Notes: </w:t>
                              </w:r>
                            </w:p>
                            <w:p w14:paraId="1950BD38" w14:textId="77777777" w:rsidR="0034290B" w:rsidRDefault="0034290B" w:rsidP="0034290B">
                              <w:pPr>
                                <w:rPr>
                                  <w:rFonts w:asciiTheme="majorBidi" w:hAnsiTheme="majorBidi" w:cstheme="majorBidi"/>
                                  <w:sz w:val="14"/>
                                  <w:szCs w:val="14"/>
                                </w:rPr>
                              </w:pPr>
                              <w:r>
                                <w:rPr>
                                  <w:rFonts w:asciiTheme="majorBidi" w:hAnsiTheme="majorBidi" w:cstheme="majorBidi"/>
                                  <w:sz w:val="14"/>
                                  <w:szCs w:val="14"/>
                                </w:rPr>
                                <w:t>Interactive model includes all time-invariant and time-varying control variables.</w:t>
                              </w:r>
                            </w:p>
                            <w:p w14:paraId="4977BCA0" w14:textId="77777777" w:rsidR="0034290B" w:rsidRDefault="0034290B" w:rsidP="0034290B">
                              <w:pPr>
                                <w:rPr>
                                  <w:rFonts w:asciiTheme="majorBidi" w:hAnsiTheme="majorBidi" w:cstheme="majorBidi"/>
                                  <w:sz w:val="14"/>
                                  <w:szCs w:val="14"/>
                                </w:rPr>
                              </w:pPr>
                              <w:r>
                                <w:rPr>
                                  <w:rFonts w:asciiTheme="majorBidi" w:hAnsiTheme="majorBidi" w:cstheme="majorBidi"/>
                                  <w:sz w:val="14"/>
                                  <w:szCs w:val="14"/>
                                </w:rPr>
                                <w:t>Sample 1 (</w:t>
                              </w:r>
                              <w:r w:rsidRPr="00A768C8">
                                <w:rPr>
                                  <w:rFonts w:asciiTheme="majorBidi" w:hAnsiTheme="majorBidi" w:cstheme="majorBidi"/>
                                  <w:sz w:val="14"/>
                                  <w:szCs w:val="14"/>
                                </w:rPr>
                                <w:t>WSSNP</w:t>
                              </w:r>
                              <w:r>
                                <w:rPr>
                                  <w:rFonts w:asciiTheme="majorBidi" w:hAnsiTheme="majorBidi" w:cstheme="majorBidi"/>
                                  <w:sz w:val="14"/>
                                  <w:szCs w:val="14"/>
                                </w:rPr>
                                <w:t xml:space="preserve">): N = </w:t>
                              </w:r>
                              <w:r w:rsidRPr="00A768C8">
                                <w:rPr>
                                  <w:rFonts w:asciiTheme="majorBidi" w:hAnsiTheme="majorBidi" w:cstheme="majorBidi"/>
                                  <w:sz w:val="14"/>
                                  <w:szCs w:val="14"/>
                                </w:rPr>
                                <w:t>2,423 country-year observations nested in 109 countries</w:t>
                              </w:r>
                              <w:r>
                                <w:rPr>
                                  <w:rFonts w:asciiTheme="majorBidi" w:hAnsiTheme="majorBidi" w:cstheme="majorBidi"/>
                                  <w:sz w:val="14"/>
                                  <w:szCs w:val="14"/>
                                </w:rPr>
                                <w:t>.</w:t>
                              </w:r>
                              <w:r w:rsidRPr="00A768C8">
                                <w:rPr>
                                  <w:rFonts w:asciiTheme="majorBidi" w:hAnsiTheme="majorBidi" w:cstheme="majorBidi"/>
                                  <w:sz w:val="14"/>
                                  <w:szCs w:val="14"/>
                                </w:rPr>
                                <w:t xml:space="preserve"> </w:t>
                              </w:r>
                            </w:p>
                            <w:p w14:paraId="118C1135" w14:textId="77777777" w:rsidR="0034290B" w:rsidRDefault="0034290B" w:rsidP="0034290B">
                              <w:pPr>
                                <w:rPr>
                                  <w:rFonts w:asciiTheme="majorBidi" w:hAnsiTheme="majorBidi" w:cstheme="majorBidi"/>
                                  <w:sz w:val="14"/>
                                  <w:szCs w:val="14"/>
                                </w:rPr>
                              </w:pPr>
                              <w:r>
                                <w:rPr>
                                  <w:rFonts w:asciiTheme="majorBidi" w:hAnsiTheme="majorBidi" w:cstheme="majorBidi"/>
                                  <w:sz w:val="14"/>
                                  <w:szCs w:val="14"/>
                                </w:rPr>
                                <w:t>S</w:t>
                              </w:r>
                              <w:r w:rsidRPr="00A768C8">
                                <w:rPr>
                                  <w:rFonts w:asciiTheme="majorBidi" w:hAnsiTheme="majorBidi" w:cstheme="majorBidi"/>
                                  <w:sz w:val="14"/>
                                  <w:szCs w:val="14"/>
                                </w:rPr>
                                <w:t xml:space="preserve">ample </w:t>
                              </w:r>
                              <w:r>
                                <w:rPr>
                                  <w:rFonts w:asciiTheme="majorBidi" w:hAnsiTheme="majorBidi" w:cstheme="majorBidi"/>
                                  <w:sz w:val="14"/>
                                  <w:szCs w:val="14"/>
                                </w:rPr>
                                <w:t xml:space="preserve">2 (GGPE): N = </w:t>
                              </w:r>
                              <w:r w:rsidRPr="00A768C8">
                                <w:rPr>
                                  <w:rFonts w:asciiTheme="majorBidi" w:hAnsiTheme="majorBidi" w:cstheme="majorBidi"/>
                                  <w:sz w:val="14"/>
                                  <w:szCs w:val="14"/>
                                </w:rPr>
                                <w:t>1</w:t>
                              </w:r>
                              <w:r>
                                <w:rPr>
                                  <w:rFonts w:asciiTheme="majorBidi" w:hAnsiTheme="majorBidi" w:cstheme="majorBidi"/>
                                  <w:sz w:val="14"/>
                                  <w:szCs w:val="14"/>
                                </w:rPr>
                                <w:t>,</w:t>
                              </w:r>
                              <w:r w:rsidRPr="00A768C8">
                                <w:rPr>
                                  <w:rFonts w:asciiTheme="majorBidi" w:hAnsiTheme="majorBidi" w:cstheme="majorBidi"/>
                                  <w:sz w:val="14"/>
                                  <w:szCs w:val="14"/>
                                </w:rPr>
                                <w:t>373 country-year observations nested in 104</w:t>
                              </w:r>
                              <w:r>
                                <w:rPr>
                                  <w:rFonts w:asciiTheme="majorBidi" w:hAnsiTheme="majorBidi" w:cstheme="majorBidi"/>
                                  <w:sz w:val="14"/>
                                  <w:szCs w:val="14"/>
                                </w:rPr>
                                <w:t xml:space="preserve"> countries.</w:t>
                              </w:r>
                            </w:p>
                            <w:p w14:paraId="457CD1E1" w14:textId="77777777" w:rsidR="0034290B" w:rsidRPr="0009647B" w:rsidRDefault="0034290B" w:rsidP="0034290B">
                              <w:pPr>
                                <w:rPr>
                                  <w:rFonts w:asciiTheme="majorBidi" w:hAnsiTheme="majorBidi" w:cstheme="majorBidi"/>
                                  <w:sz w:val="14"/>
                                  <w:szCs w:val="14"/>
                                </w:rPr>
                              </w:pPr>
                            </w:p>
                          </w:txbxContent>
                        </wps:txbx>
                        <wps:bodyPr rot="0" vert="horz" wrap="square" lIns="91440" tIns="45720" rIns="91440" bIns="45720" anchor="t" anchorCtr="0">
                          <a:noAutofit/>
                        </wps:bodyPr>
                      </wps:wsp>
                    </wpg:wgp>
                  </a:graphicData>
                </a:graphic>
              </wp:inline>
            </w:drawing>
          </mc:Choice>
          <mc:Fallback>
            <w:pict>
              <v:group w14:anchorId="09BE1B7C" id="Group 25" o:spid="_x0000_s1054" style="width:468pt;height:370.85pt;mso-position-horizontal-relative:char;mso-position-vertical-relative:line" coordsize="59436,470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">
                <v:shape id="Picture 24" o:spid="_x0000_s1055" type="#_x0000_t75" style="position:absolute;width:59436;height:42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">
                  <v:imagedata r:id="rId47" o:title="" croptop="2557f" cropbottom="2277f" cropleft="1863f" cropright="1697f"/>
                </v:shape>
                <v:shape id="_x0000_s1056" type="#_x0000_t202" style="position:absolute;top:42005;width:57569;height:5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" stroked="f">
                  <v:textbox>
                    <w:txbxContent>
                      <w:p w14:paraId="6AFD7A7B" w14:textId="77777777" w:rsidR="0034290B" w:rsidRDefault="0034290B" w:rsidP="0034290B">
                        <w:pPr>
                          <w:rPr>
                            <w:rFonts w:asciiTheme="majorBidi" w:hAnsiTheme="majorBidi" w:cstheme="majorBidi"/>
                            <w:sz w:val="14"/>
                            <w:szCs w:val="14"/>
                          </w:rPr>
                        </w:pPr>
                        <w:r>
                          <w:rPr>
                            <w:rFonts w:asciiTheme="majorBidi" w:hAnsiTheme="majorBidi" w:cstheme="majorBidi"/>
                            <w:sz w:val="14"/>
                            <w:szCs w:val="14"/>
                          </w:rPr>
                          <w:t xml:space="preserve">Notes: </w:t>
                        </w:r>
                      </w:p>
                      <w:p w14:paraId="1950BD38" w14:textId="77777777" w:rsidR="0034290B" w:rsidRDefault="0034290B" w:rsidP="0034290B">
                        <w:pPr>
                          <w:rPr>
                            <w:rFonts w:asciiTheme="majorBidi" w:hAnsiTheme="majorBidi" w:cstheme="majorBidi"/>
                            <w:sz w:val="14"/>
                            <w:szCs w:val="14"/>
                          </w:rPr>
                        </w:pPr>
                        <w:r>
                          <w:rPr>
                            <w:rFonts w:asciiTheme="majorBidi" w:hAnsiTheme="majorBidi" w:cstheme="majorBidi"/>
                            <w:sz w:val="14"/>
                            <w:szCs w:val="14"/>
                          </w:rPr>
                          <w:t>Interactive model includes all time-invariant and time-varying control variables.</w:t>
                        </w:r>
                      </w:p>
                      <w:p w14:paraId="4977BCA0" w14:textId="77777777" w:rsidR="0034290B" w:rsidRDefault="0034290B" w:rsidP="0034290B">
                        <w:pPr>
                          <w:rPr>
                            <w:rFonts w:asciiTheme="majorBidi" w:hAnsiTheme="majorBidi" w:cstheme="majorBidi"/>
                            <w:sz w:val="14"/>
                            <w:szCs w:val="14"/>
                          </w:rPr>
                        </w:pPr>
                        <w:r>
                          <w:rPr>
                            <w:rFonts w:asciiTheme="majorBidi" w:hAnsiTheme="majorBidi" w:cstheme="majorBidi"/>
                            <w:sz w:val="14"/>
                            <w:szCs w:val="14"/>
                          </w:rPr>
                          <w:t>Sample 1 (</w:t>
                        </w:r>
                        <w:r w:rsidRPr="00A768C8">
                          <w:rPr>
                            <w:rFonts w:asciiTheme="majorBidi" w:hAnsiTheme="majorBidi" w:cstheme="majorBidi"/>
                            <w:sz w:val="14"/>
                            <w:szCs w:val="14"/>
                          </w:rPr>
                          <w:t>WSSNP</w:t>
                        </w:r>
                        <w:r>
                          <w:rPr>
                            <w:rFonts w:asciiTheme="majorBidi" w:hAnsiTheme="majorBidi" w:cstheme="majorBidi"/>
                            <w:sz w:val="14"/>
                            <w:szCs w:val="14"/>
                          </w:rPr>
                          <w:t xml:space="preserve">): N = </w:t>
                        </w:r>
                        <w:r w:rsidRPr="00A768C8">
                          <w:rPr>
                            <w:rFonts w:asciiTheme="majorBidi" w:hAnsiTheme="majorBidi" w:cstheme="majorBidi"/>
                            <w:sz w:val="14"/>
                            <w:szCs w:val="14"/>
                          </w:rPr>
                          <w:t>2,423 country-year observations nested in 109 countries</w:t>
                        </w:r>
                        <w:r>
                          <w:rPr>
                            <w:rFonts w:asciiTheme="majorBidi" w:hAnsiTheme="majorBidi" w:cstheme="majorBidi"/>
                            <w:sz w:val="14"/>
                            <w:szCs w:val="14"/>
                          </w:rPr>
                          <w:t>.</w:t>
                        </w:r>
                        <w:r w:rsidRPr="00A768C8">
                          <w:rPr>
                            <w:rFonts w:asciiTheme="majorBidi" w:hAnsiTheme="majorBidi" w:cstheme="majorBidi"/>
                            <w:sz w:val="14"/>
                            <w:szCs w:val="14"/>
                          </w:rPr>
                          <w:t xml:space="preserve"> </w:t>
                        </w:r>
                      </w:p>
                      <w:p w14:paraId="118C1135" w14:textId="77777777" w:rsidR="0034290B" w:rsidRDefault="0034290B" w:rsidP="0034290B">
                        <w:pPr>
                          <w:rPr>
                            <w:rFonts w:asciiTheme="majorBidi" w:hAnsiTheme="majorBidi" w:cstheme="majorBidi"/>
                            <w:sz w:val="14"/>
                            <w:szCs w:val="14"/>
                          </w:rPr>
                        </w:pPr>
                        <w:r>
                          <w:rPr>
                            <w:rFonts w:asciiTheme="majorBidi" w:hAnsiTheme="majorBidi" w:cstheme="majorBidi"/>
                            <w:sz w:val="14"/>
                            <w:szCs w:val="14"/>
                          </w:rPr>
                          <w:t>S</w:t>
                        </w:r>
                        <w:r w:rsidRPr="00A768C8">
                          <w:rPr>
                            <w:rFonts w:asciiTheme="majorBidi" w:hAnsiTheme="majorBidi" w:cstheme="majorBidi"/>
                            <w:sz w:val="14"/>
                            <w:szCs w:val="14"/>
                          </w:rPr>
                          <w:t xml:space="preserve">ample </w:t>
                        </w:r>
                        <w:r>
                          <w:rPr>
                            <w:rFonts w:asciiTheme="majorBidi" w:hAnsiTheme="majorBidi" w:cstheme="majorBidi"/>
                            <w:sz w:val="14"/>
                            <w:szCs w:val="14"/>
                          </w:rPr>
                          <w:t xml:space="preserve">2 (GGPE): N = </w:t>
                        </w:r>
                        <w:r w:rsidRPr="00A768C8">
                          <w:rPr>
                            <w:rFonts w:asciiTheme="majorBidi" w:hAnsiTheme="majorBidi" w:cstheme="majorBidi"/>
                            <w:sz w:val="14"/>
                            <w:szCs w:val="14"/>
                          </w:rPr>
                          <w:t>1</w:t>
                        </w:r>
                        <w:r>
                          <w:rPr>
                            <w:rFonts w:asciiTheme="majorBidi" w:hAnsiTheme="majorBidi" w:cstheme="majorBidi"/>
                            <w:sz w:val="14"/>
                            <w:szCs w:val="14"/>
                          </w:rPr>
                          <w:t>,</w:t>
                        </w:r>
                        <w:r w:rsidRPr="00A768C8">
                          <w:rPr>
                            <w:rFonts w:asciiTheme="majorBidi" w:hAnsiTheme="majorBidi" w:cstheme="majorBidi"/>
                            <w:sz w:val="14"/>
                            <w:szCs w:val="14"/>
                          </w:rPr>
                          <w:t>373 country-year observations nested in 104</w:t>
                        </w:r>
                        <w:r>
                          <w:rPr>
                            <w:rFonts w:asciiTheme="majorBidi" w:hAnsiTheme="majorBidi" w:cstheme="majorBidi"/>
                            <w:sz w:val="14"/>
                            <w:szCs w:val="14"/>
                          </w:rPr>
                          <w:t xml:space="preserve"> countries.</w:t>
                        </w:r>
                      </w:p>
                      <w:p w14:paraId="457CD1E1" w14:textId="77777777" w:rsidR="0034290B" w:rsidRPr="0009647B" w:rsidRDefault="0034290B" w:rsidP="0034290B">
                        <w:pPr>
                          <w:rPr>
                            <w:rFonts w:asciiTheme="majorBidi" w:hAnsiTheme="majorBidi" w:cstheme="majorBidi"/>
                            <w:sz w:val="14"/>
                            <w:szCs w:val="14"/>
                          </w:rPr>
                        </w:pPr>
                      </w:p>
                    </w:txbxContent>
                  </v:textbox>
                </v:shape>
                <w10:anchorlock/>
              </v:group>
            </w:pict>
          </mc:Fallback>
        </mc:AlternateContent>
      </w:r>
    </w:p>
    <w:p w14:paraId="1CBE5C69" w14:textId="5186BB6B" w:rsidR="00C73885" w:rsidRPr="007E6C67" w:rsidRDefault="00C73885" w:rsidP="006E18F5">
      <w:pPr>
        <w:pStyle w:val="Text"/>
        <w:ind w:firstLine="0"/>
        <w:rPr>
          <w:rFonts w:cstheme="majorBidi"/>
        </w:rPr>
      </w:pPr>
    </w:p>
    <w:p w14:paraId="50904874" w14:textId="110ABE35" w:rsidR="00C73885" w:rsidRPr="007E6C67" w:rsidRDefault="00D648B0" w:rsidP="00D648B0">
      <w:pPr>
        <w:pStyle w:val="Text"/>
      </w:pPr>
      <w:r w:rsidRPr="007E6C67">
        <w:fldChar w:fldCharType="begin"/>
      </w:r>
      <w:r w:rsidRPr="007E6C67">
        <w:instrText xml:space="preserve"> REF _Ref112167664 \h </w:instrText>
      </w:r>
      <w:r w:rsidR="007E6C67">
        <w:instrText xml:space="preserve"> \* MERGEFORMAT </w:instrText>
      </w:r>
      <w:r w:rsidRPr="007E6C67">
        <w:fldChar w:fldCharType="separate"/>
      </w:r>
      <w:r w:rsidR="006E743B" w:rsidRPr="007E6C67">
        <w:t xml:space="preserve">Figure </w:t>
      </w:r>
      <w:r w:rsidR="006E743B">
        <w:rPr>
          <w:noProof/>
        </w:rPr>
        <w:t>22</w:t>
      </w:r>
      <w:r w:rsidRPr="007E6C67">
        <w:fldChar w:fldCharType="end"/>
      </w:r>
      <w:r w:rsidRPr="007E6C67">
        <w:t xml:space="preserve"> also shows how the impact of the Political Globalization Index on GGPE can be different regarding nations’ religious/cultural context</w:t>
      </w:r>
      <w:r w:rsidR="00447DBA" w:rsidRPr="007E6C67">
        <w:t>s</w:t>
      </w:r>
      <w:r w:rsidRPr="007E6C67">
        <w:t xml:space="preserve">. As we can see in this figure, this effect </w:t>
      </w:r>
      <w:r w:rsidRPr="007E6C67">
        <w:lastRenderedPageBreak/>
        <w:t xml:space="preserve">is not statistically significant in Islamic countries. In other words, the Political Globalization Index does not improve </w:t>
      </w:r>
      <w:r w:rsidR="00447DBA" w:rsidRPr="007E6C67">
        <w:t xml:space="preserve">the </w:t>
      </w:r>
      <w:r w:rsidRPr="007E6C67">
        <w:t xml:space="preserve">gender gap in political empowerment in countries where Islam is the predominant religious tradition. Nevertheless, the impact of the Political Globalization Index on GGPE is positive and statistically significant in </w:t>
      </w:r>
      <w:r w:rsidR="00447DBA" w:rsidRPr="007E6C67">
        <w:t xml:space="preserve">the </w:t>
      </w:r>
      <w:r w:rsidRPr="007E6C67">
        <w:t>other three groups of nations. A join</w:t>
      </w:r>
      <w:r w:rsidR="00447DBA" w:rsidRPr="007E6C67">
        <w:t>t</w:t>
      </w:r>
      <w:r w:rsidRPr="007E6C67">
        <w:t xml:space="preserve"> hypothesis test on the between-group differences in the effect of the Political Globalization Index on GGPE reveals that these differences are statistically significant (Chi2 = </w:t>
      </w:r>
      <w:r w:rsidR="008738CF" w:rsidRPr="007E6C67">
        <w:t xml:space="preserve">22.48, df = 2, </w:t>
      </w:r>
      <w:r w:rsidR="008738CF" w:rsidRPr="007E6C67">
        <w:rPr>
          <w:i/>
          <w:iCs/>
        </w:rPr>
        <w:t xml:space="preserve">p </w:t>
      </w:r>
      <w:r w:rsidR="008738CF" w:rsidRPr="007E6C67">
        <w:t xml:space="preserve">&lt;0.001). </w:t>
      </w:r>
    </w:p>
    <w:p w14:paraId="5FBF57E3" w14:textId="4E6DFD87" w:rsidR="002531FB" w:rsidRPr="007E6C67" w:rsidRDefault="00C73885" w:rsidP="008F4375">
      <w:pPr>
        <w:pStyle w:val="Caption"/>
      </w:pPr>
      <w:bookmarkStart w:id="96" w:name="_Ref112170602"/>
      <w:bookmarkStart w:id="97" w:name="_Toc117007146"/>
      <w:r w:rsidRPr="007E6C67">
        <w:t xml:space="preserve">Figure </w:t>
      </w:r>
      <w:fldSimple w:instr=" SEQ Figure \* ARABIC ">
        <w:r w:rsidR="006E743B">
          <w:rPr>
            <w:noProof/>
          </w:rPr>
          <w:t>23</w:t>
        </w:r>
      </w:fldSimple>
      <w:bookmarkEnd w:id="96"/>
      <w:r w:rsidRPr="007E6C67">
        <w:t>. Average Marginal Effects of Political Globalization Index on WSSNP</w:t>
      </w:r>
      <w:r w:rsidR="00A17754" w:rsidRPr="007E6C67">
        <w:t xml:space="preserve"> and GGPE</w:t>
      </w:r>
      <w:r w:rsidRPr="007E6C67">
        <w:t xml:space="preserve"> by Religious </w:t>
      </w:r>
      <w:r w:rsidR="00DE152E" w:rsidRPr="007E6C67">
        <w:rPr>
          <w:rFonts w:cstheme="majorBidi"/>
        </w:rPr>
        <w:t>Fractionalization</w:t>
      </w:r>
      <w:bookmarkEnd w:id="97"/>
    </w:p>
    <w:p w14:paraId="54438454" w14:textId="29CC5BC7" w:rsidR="00CF27F9" w:rsidRPr="007E6C67" w:rsidRDefault="00CF27F9" w:rsidP="00CF27F9">
      <w:r w:rsidRPr="007E6C67">
        <w:rPr>
          <w:noProof/>
        </w:rPr>
        <mc:AlternateContent>
          <mc:Choice Requires="wpg">
            <w:drawing>
              <wp:inline distT="0" distB="0" distL="0" distR="0" wp14:anchorId="37CE42E7" wp14:editId="35A5133F">
                <wp:extent cx="5934075" cy="4695825"/>
                <wp:effectExtent l="0" t="0" r="9525" b="9525"/>
                <wp:docPr id="23" name="Group 23"/>
                <wp:cNvGraphicFramePr/>
                <a:graphic xmlns:a="http://schemas.openxmlformats.org/drawingml/2006/main">
                  <a:graphicData uri="http://schemas.microsoft.com/office/word/2010/wordprocessingGroup">
                    <wpg:wgp>
                      <wpg:cNvGrpSpPr/>
                      <wpg:grpSpPr>
                        <a:xfrm>
                          <a:off x="0" y="0"/>
                          <a:ext cx="5934075" cy="4695825"/>
                          <a:chOff x="0" y="0"/>
                          <a:chExt cx="5934075" cy="4695825"/>
                        </a:xfrm>
                      </wpg:grpSpPr>
                      <wps:wsp>
                        <wps:cNvPr id="49" name="Text Box 2"/>
                        <wps:cNvSpPr txBox="1">
                          <a:spLocks noChangeArrowheads="1"/>
                        </wps:cNvSpPr>
                        <wps:spPr bwMode="auto">
                          <a:xfrm>
                            <a:off x="9525" y="4181475"/>
                            <a:ext cx="5756910" cy="514350"/>
                          </a:xfrm>
                          <a:prstGeom prst="rect">
                            <a:avLst/>
                          </a:prstGeom>
                          <a:solidFill>
                            <a:srgbClr val="FFFFFF"/>
                          </a:solidFill>
                          <a:ln w="9525">
                            <a:noFill/>
                            <a:miter lim="800000"/>
                            <a:headEnd/>
                            <a:tailEnd/>
                          </a:ln>
                        </wps:spPr>
                        <wps:txbx>
                          <w:txbxContent>
                            <w:p w14:paraId="5A04E79F" w14:textId="35F1FCA9" w:rsidR="00427451" w:rsidRDefault="00427451" w:rsidP="00427451">
                              <w:pPr>
                                <w:rPr>
                                  <w:rFonts w:asciiTheme="majorBidi" w:hAnsiTheme="majorBidi" w:cstheme="majorBidi"/>
                                  <w:sz w:val="14"/>
                                  <w:szCs w:val="14"/>
                                </w:rPr>
                              </w:pPr>
                              <w:r>
                                <w:rPr>
                                  <w:rFonts w:asciiTheme="majorBidi" w:hAnsiTheme="majorBidi" w:cstheme="majorBidi"/>
                                  <w:sz w:val="14"/>
                                  <w:szCs w:val="14"/>
                                </w:rPr>
                                <w:t>Note</w:t>
                              </w:r>
                              <w:r w:rsidR="0034290B">
                                <w:rPr>
                                  <w:rFonts w:asciiTheme="majorBidi" w:hAnsiTheme="majorBidi" w:cstheme="majorBidi"/>
                                  <w:sz w:val="14"/>
                                  <w:szCs w:val="14"/>
                                </w:rPr>
                                <w:t>s</w:t>
                              </w:r>
                              <w:r>
                                <w:rPr>
                                  <w:rFonts w:asciiTheme="majorBidi" w:hAnsiTheme="majorBidi" w:cstheme="majorBidi"/>
                                  <w:sz w:val="14"/>
                                  <w:szCs w:val="14"/>
                                </w:rPr>
                                <w:t xml:space="preserve">: </w:t>
                              </w:r>
                            </w:p>
                            <w:p w14:paraId="0DEDE49B" w14:textId="1F76A05C" w:rsidR="00427451" w:rsidRDefault="00427451" w:rsidP="00427451">
                              <w:pPr>
                                <w:rPr>
                                  <w:rFonts w:asciiTheme="majorBidi" w:hAnsiTheme="majorBidi" w:cstheme="majorBidi"/>
                                  <w:sz w:val="14"/>
                                  <w:szCs w:val="14"/>
                                </w:rPr>
                              </w:pPr>
                              <w:r>
                                <w:rPr>
                                  <w:rFonts w:asciiTheme="majorBidi" w:hAnsiTheme="majorBidi" w:cstheme="majorBidi"/>
                                  <w:sz w:val="14"/>
                                  <w:szCs w:val="14"/>
                                </w:rPr>
                                <w:t>Interactive model includes all time-invariant and time-varying control variables.</w:t>
                              </w:r>
                            </w:p>
                            <w:p w14:paraId="0D3FF549" w14:textId="77777777" w:rsidR="0034290B" w:rsidRDefault="0034290B" w:rsidP="0034290B">
                              <w:pPr>
                                <w:rPr>
                                  <w:rFonts w:asciiTheme="majorBidi" w:hAnsiTheme="majorBidi" w:cstheme="majorBidi"/>
                                  <w:sz w:val="14"/>
                                  <w:szCs w:val="14"/>
                                </w:rPr>
                              </w:pPr>
                              <w:r>
                                <w:rPr>
                                  <w:rFonts w:asciiTheme="majorBidi" w:hAnsiTheme="majorBidi" w:cstheme="majorBidi"/>
                                  <w:sz w:val="14"/>
                                  <w:szCs w:val="14"/>
                                </w:rPr>
                                <w:t>Sample 1 (</w:t>
                              </w:r>
                              <w:r w:rsidRPr="00A768C8">
                                <w:rPr>
                                  <w:rFonts w:asciiTheme="majorBidi" w:hAnsiTheme="majorBidi" w:cstheme="majorBidi"/>
                                  <w:sz w:val="14"/>
                                  <w:szCs w:val="14"/>
                                </w:rPr>
                                <w:t>WSSNP</w:t>
                              </w:r>
                              <w:r>
                                <w:rPr>
                                  <w:rFonts w:asciiTheme="majorBidi" w:hAnsiTheme="majorBidi" w:cstheme="majorBidi"/>
                                  <w:sz w:val="14"/>
                                  <w:szCs w:val="14"/>
                                </w:rPr>
                                <w:t xml:space="preserve">): N = </w:t>
                              </w:r>
                              <w:r w:rsidRPr="00A768C8">
                                <w:rPr>
                                  <w:rFonts w:asciiTheme="majorBidi" w:hAnsiTheme="majorBidi" w:cstheme="majorBidi"/>
                                  <w:sz w:val="14"/>
                                  <w:szCs w:val="14"/>
                                </w:rPr>
                                <w:t>2,423 country-year observations nested in 109 countries</w:t>
                              </w:r>
                              <w:r>
                                <w:rPr>
                                  <w:rFonts w:asciiTheme="majorBidi" w:hAnsiTheme="majorBidi" w:cstheme="majorBidi"/>
                                  <w:sz w:val="14"/>
                                  <w:szCs w:val="14"/>
                                </w:rPr>
                                <w:t>.</w:t>
                              </w:r>
                              <w:r w:rsidRPr="00A768C8">
                                <w:rPr>
                                  <w:rFonts w:asciiTheme="majorBidi" w:hAnsiTheme="majorBidi" w:cstheme="majorBidi"/>
                                  <w:sz w:val="14"/>
                                  <w:szCs w:val="14"/>
                                </w:rPr>
                                <w:t xml:space="preserve"> </w:t>
                              </w:r>
                            </w:p>
                            <w:p w14:paraId="69B1B674" w14:textId="77777777" w:rsidR="0034290B" w:rsidRDefault="0034290B" w:rsidP="0034290B">
                              <w:pPr>
                                <w:rPr>
                                  <w:rFonts w:asciiTheme="majorBidi" w:hAnsiTheme="majorBidi" w:cstheme="majorBidi"/>
                                  <w:sz w:val="14"/>
                                  <w:szCs w:val="14"/>
                                </w:rPr>
                              </w:pPr>
                              <w:r>
                                <w:rPr>
                                  <w:rFonts w:asciiTheme="majorBidi" w:hAnsiTheme="majorBidi" w:cstheme="majorBidi"/>
                                  <w:sz w:val="14"/>
                                  <w:szCs w:val="14"/>
                                </w:rPr>
                                <w:t>S</w:t>
                              </w:r>
                              <w:r w:rsidRPr="00A768C8">
                                <w:rPr>
                                  <w:rFonts w:asciiTheme="majorBidi" w:hAnsiTheme="majorBidi" w:cstheme="majorBidi"/>
                                  <w:sz w:val="14"/>
                                  <w:szCs w:val="14"/>
                                </w:rPr>
                                <w:t xml:space="preserve">ample </w:t>
                              </w:r>
                              <w:r>
                                <w:rPr>
                                  <w:rFonts w:asciiTheme="majorBidi" w:hAnsiTheme="majorBidi" w:cstheme="majorBidi"/>
                                  <w:sz w:val="14"/>
                                  <w:szCs w:val="14"/>
                                </w:rPr>
                                <w:t xml:space="preserve">2 (GGPE): N = </w:t>
                              </w:r>
                              <w:r w:rsidRPr="00A768C8">
                                <w:rPr>
                                  <w:rFonts w:asciiTheme="majorBidi" w:hAnsiTheme="majorBidi" w:cstheme="majorBidi"/>
                                  <w:sz w:val="14"/>
                                  <w:szCs w:val="14"/>
                                </w:rPr>
                                <w:t>1</w:t>
                              </w:r>
                              <w:r>
                                <w:rPr>
                                  <w:rFonts w:asciiTheme="majorBidi" w:hAnsiTheme="majorBidi" w:cstheme="majorBidi"/>
                                  <w:sz w:val="14"/>
                                  <w:szCs w:val="14"/>
                                </w:rPr>
                                <w:t>,</w:t>
                              </w:r>
                              <w:r w:rsidRPr="00A768C8">
                                <w:rPr>
                                  <w:rFonts w:asciiTheme="majorBidi" w:hAnsiTheme="majorBidi" w:cstheme="majorBidi"/>
                                  <w:sz w:val="14"/>
                                  <w:szCs w:val="14"/>
                                </w:rPr>
                                <w:t>373 country-year observations nested in 104</w:t>
                              </w:r>
                              <w:r>
                                <w:rPr>
                                  <w:rFonts w:asciiTheme="majorBidi" w:hAnsiTheme="majorBidi" w:cstheme="majorBidi"/>
                                  <w:sz w:val="14"/>
                                  <w:szCs w:val="14"/>
                                </w:rPr>
                                <w:t xml:space="preserve"> countries.</w:t>
                              </w:r>
                            </w:p>
                            <w:p w14:paraId="24F2AF68" w14:textId="77777777" w:rsidR="0034290B" w:rsidRPr="0009647B" w:rsidRDefault="0034290B" w:rsidP="00427451">
                              <w:pPr>
                                <w:rPr>
                                  <w:rFonts w:asciiTheme="majorBidi" w:hAnsiTheme="majorBidi" w:cstheme="majorBidi"/>
                                  <w:sz w:val="14"/>
                                  <w:szCs w:val="14"/>
                                </w:rPr>
                              </w:pPr>
                            </w:p>
                          </w:txbxContent>
                        </wps:txbx>
                        <wps:bodyPr rot="0" vert="horz" wrap="square" lIns="91440" tIns="45720" rIns="91440" bIns="45720" anchor="t" anchorCtr="0">
                          <a:noAutofit/>
                        </wps:bodyPr>
                      </wps:wsp>
                      <pic:pic xmlns:pic="http://schemas.openxmlformats.org/drawingml/2006/picture">
                        <pic:nvPicPr>
                          <pic:cNvPr id="21" name="Picture 21"/>
                          <pic:cNvPicPr>
                            <a:picLocks noChangeAspect="1"/>
                          </pic:cNvPicPr>
                        </pic:nvPicPr>
                        <pic:blipFill rotWithShape="1">
                          <a:blip r:embed="rId48" cstate="print">
                            <a:extLst>
                              <a:ext uri="{28A0092B-C50C-407E-A947-70E740481C1C}">
                                <a14:useLocalDpi xmlns:a14="http://schemas.microsoft.com/office/drawing/2010/main" val="0"/>
                              </a:ext>
                            </a:extLst>
                          </a:blip>
                          <a:srcRect l="2084" t="3122" r="2780" b="3995"/>
                          <a:stretch/>
                        </pic:blipFill>
                        <pic:spPr bwMode="auto">
                          <a:xfrm>
                            <a:off x="0" y="0"/>
                            <a:ext cx="5934075" cy="4219575"/>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37CE42E7" id="Group 23" o:spid="_x0000_s1057" style="width:467.25pt;height:369.75pt;mso-position-horizontal-relative:char;mso-position-vertical-relative:line" coordsize="59340,4695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">
                <v:shape id="_x0000_s1058" type="#_x0000_t202" style="position:absolute;left:95;top:41814;width:57569;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" stroked="f">
                  <v:textbox>
                    <w:txbxContent>
                      <w:p w14:paraId="5A04E79F" w14:textId="35F1FCA9" w:rsidR="00427451" w:rsidRDefault="00427451" w:rsidP="00427451">
                        <w:pPr>
                          <w:rPr>
                            <w:rFonts w:asciiTheme="majorBidi" w:hAnsiTheme="majorBidi" w:cstheme="majorBidi"/>
                            <w:sz w:val="14"/>
                            <w:szCs w:val="14"/>
                          </w:rPr>
                        </w:pPr>
                        <w:r>
                          <w:rPr>
                            <w:rFonts w:asciiTheme="majorBidi" w:hAnsiTheme="majorBidi" w:cstheme="majorBidi"/>
                            <w:sz w:val="14"/>
                            <w:szCs w:val="14"/>
                          </w:rPr>
                          <w:t>Note</w:t>
                        </w:r>
                        <w:r w:rsidR="0034290B">
                          <w:rPr>
                            <w:rFonts w:asciiTheme="majorBidi" w:hAnsiTheme="majorBidi" w:cstheme="majorBidi"/>
                            <w:sz w:val="14"/>
                            <w:szCs w:val="14"/>
                          </w:rPr>
                          <w:t>s</w:t>
                        </w:r>
                        <w:r>
                          <w:rPr>
                            <w:rFonts w:asciiTheme="majorBidi" w:hAnsiTheme="majorBidi" w:cstheme="majorBidi"/>
                            <w:sz w:val="14"/>
                            <w:szCs w:val="14"/>
                          </w:rPr>
                          <w:t xml:space="preserve">: </w:t>
                        </w:r>
                      </w:p>
                      <w:p w14:paraId="0DEDE49B" w14:textId="1F76A05C" w:rsidR="00427451" w:rsidRDefault="00427451" w:rsidP="00427451">
                        <w:pPr>
                          <w:rPr>
                            <w:rFonts w:asciiTheme="majorBidi" w:hAnsiTheme="majorBidi" w:cstheme="majorBidi"/>
                            <w:sz w:val="14"/>
                            <w:szCs w:val="14"/>
                          </w:rPr>
                        </w:pPr>
                        <w:r>
                          <w:rPr>
                            <w:rFonts w:asciiTheme="majorBidi" w:hAnsiTheme="majorBidi" w:cstheme="majorBidi"/>
                            <w:sz w:val="14"/>
                            <w:szCs w:val="14"/>
                          </w:rPr>
                          <w:t>Interactive model includes all time-invariant and time-varying control variables.</w:t>
                        </w:r>
                      </w:p>
                      <w:p w14:paraId="0D3FF549" w14:textId="77777777" w:rsidR="0034290B" w:rsidRDefault="0034290B" w:rsidP="0034290B">
                        <w:pPr>
                          <w:rPr>
                            <w:rFonts w:asciiTheme="majorBidi" w:hAnsiTheme="majorBidi" w:cstheme="majorBidi"/>
                            <w:sz w:val="14"/>
                            <w:szCs w:val="14"/>
                          </w:rPr>
                        </w:pPr>
                        <w:r>
                          <w:rPr>
                            <w:rFonts w:asciiTheme="majorBidi" w:hAnsiTheme="majorBidi" w:cstheme="majorBidi"/>
                            <w:sz w:val="14"/>
                            <w:szCs w:val="14"/>
                          </w:rPr>
                          <w:t>Sample 1 (</w:t>
                        </w:r>
                        <w:r w:rsidRPr="00A768C8">
                          <w:rPr>
                            <w:rFonts w:asciiTheme="majorBidi" w:hAnsiTheme="majorBidi" w:cstheme="majorBidi"/>
                            <w:sz w:val="14"/>
                            <w:szCs w:val="14"/>
                          </w:rPr>
                          <w:t>WSSNP</w:t>
                        </w:r>
                        <w:r>
                          <w:rPr>
                            <w:rFonts w:asciiTheme="majorBidi" w:hAnsiTheme="majorBidi" w:cstheme="majorBidi"/>
                            <w:sz w:val="14"/>
                            <w:szCs w:val="14"/>
                          </w:rPr>
                          <w:t xml:space="preserve">): N = </w:t>
                        </w:r>
                        <w:r w:rsidRPr="00A768C8">
                          <w:rPr>
                            <w:rFonts w:asciiTheme="majorBidi" w:hAnsiTheme="majorBidi" w:cstheme="majorBidi"/>
                            <w:sz w:val="14"/>
                            <w:szCs w:val="14"/>
                          </w:rPr>
                          <w:t>2,423 country-year observations nested in 109 countries</w:t>
                        </w:r>
                        <w:r>
                          <w:rPr>
                            <w:rFonts w:asciiTheme="majorBidi" w:hAnsiTheme="majorBidi" w:cstheme="majorBidi"/>
                            <w:sz w:val="14"/>
                            <w:szCs w:val="14"/>
                          </w:rPr>
                          <w:t>.</w:t>
                        </w:r>
                        <w:r w:rsidRPr="00A768C8">
                          <w:rPr>
                            <w:rFonts w:asciiTheme="majorBidi" w:hAnsiTheme="majorBidi" w:cstheme="majorBidi"/>
                            <w:sz w:val="14"/>
                            <w:szCs w:val="14"/>
                          </w:rPr>
                          <w:t xml:space="preserve"> </w:t>
                        </w:r>
                      </w:p>
                      <w:p w14:paraId="69B1B674" w14:textId="77777777" w:rsidR="0034290B" w:rsidRDefault="0034290B" w:rsidP="0034290B">
                        <w:pPr>
                          <w:rPr>
                            <w:rFonts w:asciiTheme="majorBidi" w:hAnsiTheme="majorBidi" w:cstheme="majorBidi"/>
                            <w:sz w:val="14"/>
                            <w:szCs w:val="14"/>
                          </w:rPr>
                        </w:pPr>
                        <w:r>
                          <w:rPr>
                            <w:rFonts w:asciiTheme="majorBidi" w:hAnsiTheme="majorBidi" w:cstheme="majorBidi"/>
                            <w:sz w:val="14"/>
                            <w:szCs w:val="14"/>
                          </w:rPr>
                          <w:t>S</w:t>
                        </w:r>
                        <w:r w:rsidRPr="00A768C8">
                          <w:rPr>
                            <w:rFonts w:asciiTheme="majorBidi" w:hAnsiTheme="majorBidi" w:cstheme="majorBidi"/>
                            <w:sz w:val="14"/>
                            <w:szCs w:val="14"/>
                          </w:rPr>
                          <w:t xml:space="preserve">ample </w:t>
                        </w:r>
                        <w:r>
                          <w:rPr>
                            <w:rFonts w:asciiTheme="majorBidi" w:hAnsiTheme="majorBidi" w:cstheme="majorBidi"/>
                            <w:sz w:val="14"/>
                            <w:szCs w:val="14"/>
                          </w:rPr>
                          <w:t xml:space="preserve">2 (GGPE): N = </w:t>
                        </w:r>
                        <w:r w:rsidRPr="00A768C8">
                          <w:rPr>
                            <w:rFonts w:asciiTheme="majorBidi" w:hAnsiTheme="majorBidi" w:cstheme="majorBidi"/>
                            <w:sz w:val="14"/>
                            <w:szCs w:val="14"/>
                          </w:rPr>
                          <w:t>1</w:t>
                        </w:r>
                        <w:r>
                          <w:rPr>
                            <w:rFonts w:asciiTheme="majorBidi" w:hAnsiTheme="majorBidi" w:cstheme="majorBidi"/>
                            <w:sz w:val="14"/>
                            <w:szCs w:val="14"/>
                          </w:rPr>
                          <w:t>,</w:t>
                        </w:r>
                        <w:r w:rsidRPr="00A768C8">
                          <w:rPr>
                            <w:rFonts w:asciiTheme="majorBidi" w:hAnsiTheme="majorBidi" w:cstheme="majorBidi"/>
                            <w:sz w:val="14"/>
                            <w:szCs w:val="14"/>
                          </w:rPr>
                          <w:t>373 country-year observations nested in 104</w:t>
                        </w:r>
                        <w:r>
                          <w:rPr>
                            <w:rFonts w:asciiTheme="majorBidi" w:hAnsiTheme="majorBidi" w:cstheme="majorBidi"/>
                            <w:sz w:val="14"/>
                            <w:szCs w:val="14"/>
                          </w:rPr>
                          <w:t xml:space="preserve"> countries.</w:t>
                        </w:r>
                      </w:p>
                      <w:p w14:paraId="24F2AF68" w14:textId="77777777" w:rsidR="0034290B" w:rsidRPr="0009647B" w:rsidRDefault="0034290B" w:rsidP="00427451">
                        <w:pPr>
                          <w:rPr>
                            <w:rFonts w:asciiTheme="majorBidi" w:hAnsiTheme="majorBidi" w:cstheme="majorBidi"/>
                            <w:sz w:val="14"/>
                            <w:szCs w:val="14"/>
                          </w:rPr>
                        </w:pPr>
                      </w:p>
                    </w:txbxContent>
                  </v:textbox>
                </v:shape>
                <v:shape id="Picture 21" o:spid="_x0000_s1059" type="#_x0000_t75" style="position:absolute;width:59340;height:42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">
                  <v:imagedata r:id="rId49" o:title="" croptop="2046f" cropbottom="2618f" cropleft="1366f" cropright="1822f"/>
                </v:shape>
                <w10:anchorlock/>
              </v:group>
            </w:pict>
          </mc:Fallback>
        </mc:AlternateContent>
      </w:r>
    </w:p>
    <w:p w14:paraId="72B820F1" w14:textId="77777777" w:rsidR="008A37BC" w:rsidRPr="007E6C67" w:rsidRDefault="008A37BC" w:rsidP="008A37BC">
      <w:pPr>
        <w:pStyle w:val="Text"/>
        <w:ind w:firstLine="0"/>
      </w:pPr>
    </w:p>
    <w:p w14:paraId="6466364C" w14:textId="3CE0C666" w:rsidR="00427451" w:rsidRPr="007E6C67" w:rsidRDefault="008A37BC" w:rsidP="008738CF">
      <w:pPr>
        <w:pStyle w:val="Text"/>
      </w:pPr>
      <w:r w:rsidRPr="007E6C67">
        <w:lastRenderedPageBreak/>
        <w:fldChar w:fldCharType="begin"/>
      </w:r>
      <w:r w:rsidRPr="007E6C67">
        <w:instrText xml:space="preserve"> REF _Ref112170602 \h </w:instrText>
      </w:r>
      <w:r w:rsidR="007E6C67">
        <w:instrText xml:space="preserve"> \* MERGEFORMAT </w:instrText>
      </w:r>
      <w:r w:rsidRPr="007E6C67">
        <w:fldChar w:fldCharType="separate"/>
      </w:r>
      <w:r w:rsidR="006E743B" w:rsidRPr="007E6C67">
        <w:t xml:space="preserve">Figure </w:t>
      </w:r>
      <w:r w:rsidR="006E743B">
        <w:rPr>
          <w:noProof/>
        </w:rPr>
        <w:t>23</w:t>
      </w:r>
      <w:r w:rsidRPr="007E6C67">
        <w:fldChar w:fldCharType="end"/>
      </w:r>
      <w:r w:rsidRPr="007E6C67">
        <w:t xml:space="preserve"> illustrates the interaction between the Political Globalization Index and religious </w:t>
      </w:r>
      <w:r w:rsidR="00DE152E" w:rsidRPr="007E6C67">
        <w:rPr>
          <w:rFonts w:cstheme="majorBidi"/>
        </w:rPr>
        <w:t>fractionalization</w:t>
      </w:r>
      <w:r w:rsidR="00DE152E" w:rsidRPr="007E6C67">
        <w:t xml:space="preserve"> </w:t>
      </w:r>
      <w:r w:rsidRPr="007E6C67">
        <w:t>(see Appendix Table A5-</w:t>
      </w:r>
      <w:r w:rsidR="00DE152E" w:rsidRPr="007E6C67">
        <w:t>4).</w:t>
      </w:r>
      <w:r w:rsidR="00B43512" w:rsidRPr="007E6C67">
        <w:rPr>
          <w:rStyle w:val="FootnoteReference"/>
        </w:rPr>
        <w:footnoteReference w:id="19"/>
      </w:r>
      <w:r w:rsidR="00DE152E" w:rsidRPr="007E6C67">
        <w:t xml:space="preserve"> According to the result shown in this figure, the impact of the Political Globalization Index on both WSSNP and GGPE tends to weaken as religious fractionalization increases. </w:t>
      </w:r>
      <w:r w:rsidR="00252728" w:rsidRPr="007E6C67">
        <w:t>Religious fractionalization</w:t>
      </w:r>
      <w:r w:rsidR="00447DBA" w:rsidRPr="007E6C67">
        <w:t>,</w:t>
      </w:r>
      <w:r w:rsidR="00252728" w:rsidRPr="007E6C67">
        <w:t xml:space="preserve"> the probability of</w:t>
      </w:r>
      <w:r w:rsidR="00252728" w:rsidRPr="007E6C67">
        <w:rPr>
          <w:rFonts w:cstheme="majorBidi"/>
        </w:rPr>
        <w:t xml:space="preserve"> two randomly selected individuals belonging to the same religious tradition in each country, can show the degree of religious/cultural diversity </w:t>
      </w:r>
      <w:r w:rsidR="00447DBA" w:rsidRPr="007E6C67">
        <w:rPr>
          <w:rFonts w:cstheme="majorBidi"/>
        </w:rPr>
        <w:t>in</w:t>
      </w:r>
      <w:r w:rsidR="00252728" w:rsidRPr="007E6C67">
        <w:rPr>
          <w:rFonts w:cstheme="majorBidi"/>
        </w:rPr>
        <w:t xml:space="preserve"> each society. Thus, the interaction effect shown in </w:t>
      </w:r>
      <w:r w:rsidR="00252728" w:rsidRPr="007E6C67">
        <w:rPr>
          <w:rFonts w:cstheme="majorBidi"/>
        </w:rPr>
        <w:fldChar w:fldCharType="begin"/>
      </w:r>
      <w:r w:rsidR="00252728" w:rsidRPr="007E6C67">
        <w:rPr>
          <w:rFonts w:cstheme="majorBidi"/>
        </w:rPr>
        <w:instrText xml:space="preserve"> REF _Ref112170602 \h </w:instrText>
      </w:r>
      <w:r w:rsidR="007E6C67">
        <w:rPr>
          <w:rFonts w:cstheme="majorBidi"/>
        </w:rPr>
        <w:instrText xml:space="preserve"> \* MERGEFORMAT </w:instrText>
      </w:r>
      <w:r w:rsidR="00252728" w:rsidRPr="007E6C67">
        <w:rPr>
          <w:rFonts w:cstheme="majorBidi"/>
        </w:rPr>
      </w:r>
      <w:r w:rsidR="00252728" w:rsidRPr="007E6C67">
        <w:rPr>
          <w:rFonts w:cstheme="majorBidi"/>
        </w:rPr>
        <w:fldChar w:fldCharType="separate"/>
      </w:r>
      <w:r w:rsidR="006E743B" w:rsidRPr="007E6C67">
        <w:t xml:space="preserve">Figure </w:t>
      </w:r>
      <w:r w:rsidR="006E743B">
        <w:rPr>
          <w:noProof/>
        </w:rPr>
        <w:t>23</w:t>
      </w:r>
      <w:r w:rsidR="00252728" w:rsidRPr="007E6C67">
        <w:rPr>
          <w:rFonts w:cstheme="majorBidi"/>
        </w:rPr>
        <w:fldChar w:fldCharType="end"/>
      </w:r>
      <w:r w:rsidR="00252728" w:rsidRPr="007E6C67">
        <w:rPr>
          <w:rFonts w:cstheme="majorBidi"/>
        </w:rPr>
        <w:t xml:space="preserve"> can suggest that culturally diverse societies are more prone to the impacts of world culture. In other words, countries with more uniform cultures show higher degrees of resistance to the diffusion of norms associated with world culture. </w:t>
      </w:r>
      <w:r w:rsidR="003E51F2" w:rsidRPr="007E6C67">
        <w:rPr>
          <w:rFonts w:cstheme="majorBidi"/>
        </w:rPr>
        <w:t>This observation can be partially explained by the fact that globalization, particularly in terms of culture, challenges the hegemony and authority of religious institutions and ideologies</w:t>
      </w:r>
      <w:r w:rsidR="007435EE" w:rsidRPr="007E6C67">
        <w:rPr>
          <w:rFonts w:cstheme="majorBidi"/>
        </w:rPr>
        <w:t>. In turn, this can lead to reactionary rejection of the world culture and its elements, typically in</w:t>
      </w:r>
      <w:r w:rsidR="00447DBA" w:rsidRPr="007E6C67">
        <w:rPr>
          <w:rFonts w:cstheme="majorBidi"/>
        </w:rPr>
        <w:t xml:space="preserve"> the</w:t>
      </w:r>
      <w:r w:rsidR="007435EE" w:rsidRPr="007E6C67">
        <w:rPr>
          <w:rFonts w:cstheme="majorBidi"/>
        </w:rPr>
        <w:t xml:space="preserve"> form of revitalizing the traditional (i.e., fundamentalism)</w:t>
      </w:r>
      <w:r w:rsidR="00D119E7" w:rsidRPr="007E6C67">
        <w:rPr>
          <w:rFonts w:cstheme="majorBidi"/>
        </w:rPr>
        <w:t>, which can be more severe in societies with higher levels of religious/cultural homogeneity</w:t>
      </w:r>
      <w:r w:rsidR="007435EE" w:rsidRPr="007E6C67">
        <w:rPr>
          <w:rFonts w:cstheme="majorBidi"/>
        </w:rPr>
        <w:t xml:space="preserve"> (Robertson 1992; Berger 2004; </w:t>
      </w:r>
      <w:r w:rsidR="00D119E7" w:rsidRPr="007E6C67">
        <w:rPr>
          <w:rFonts w:cstheme="majorBidi"/>
        </w:rPr>
        <w:t xml:space="preserve">Tranby and Zulkowski 2012; </w:t>
      </w:r>
      <w:r w:rsidR="006947AF" w:rsidRPr="007E6C67">
        <w:rPr>
          <w:rFonts w:cstheme="majorBidi"/>
        </w:rPr>
        <w:t xml:space="preserve">Schnabel 2016; </w:t>
      </w:r>
      <w:r w:rsidR="007435EE" w:rsidRPr="007E6C67">
        <w:rPr>
          <w:rFonts w:cstheme="majorBidi"/>
        </w:rPr>
        <w:t>Hekmatpour 2021</w:t>
      </w:r>
      <w:r w:rsidR="00D119E7" w:rsidRPr="007E6C67">
        <w:rPr>
          <w:rFonts w:cstheme="majorBidi"/>
        </w:rPr>
        <w:t xml:space="preserve">; Cole 2022). </w:t>
      </w:r>
    </w:p>
    <w:p w14:paraId="1801123F" w14:textId="6336BAB6" w:rsidR="008D2DC8" w:rsidRPr="007E6C67" w:rsidRDefault="00DE152E" w:rsidP="006D4586">
      <w:pPr>
        <w:pStyle w:val="Heading2"/>
        <w:rPr>
          <w:rFonts w:asciiTheme="majorBidi" w:hAnsiTheme="majorBidi"/>
          <w:szCs w:val="24"/>
        </w:rPr>
      </w:pPr>
      <w:bookmarkStart w:id="98" w:name="_Toc120783394"/>
      <w:r w:rsidRPr="007E6C67">
        <w:rPr>
          <w:rFonts w:asciiTheme="majorBidi" w:hAnsiTheme="majorBidi"/>
          <w:szCs w:val="24"/>
        </w:rPr>
        <w:t>Summary</w:t>
      </w:r>
      <w:bookmarkEnd w:id="98"/>
    </w:p>
    <w:p w14:paraId="679599C0" w14:textId="088DB47C" w:rsidR="00E1245E" w:rsidRPr="007E6C67" w:rsidRDefault="00D03185" w:rsidP="00E1245E">
      <w:pPr>
        <w:pStyle w:val="Text"/>
      </w:pPr>
      <w:r w:rsidRPr="007E6C67">
        <w:t xml:space="preserve"> </w:t>
      </w:r>
      <w:r w:rsidR="00E1245E" w:rsidRPr="007E6C67">
        <w:t>In this chapter</w:t>
      </w:r>
      <w:r w:rsidR="00447DBA" w:rsidRPr="007E6C67">
        <w:t>,</w:t>
      </w:r>
      <w:r w:rsidR="00E1245E" w:rsidRPr="007E6C67">
        <w:t xml:space="preserve"> I explored gender inequality in politics by focusing on two dependent variables: 1) women’s share of seats in national parliaments (WSSNP) and </w:t>
      </w:r>
      <w:r w:rsidR="00447DBA" w:rsidRPr="007E6C67">
        <w:t xml:space="preserve">the </w:t>
      </w:r>
      <w:r w:rsidR="00E1245E" w:rsidRPr="007E6C67">
        <w:t xml:space="preserve">gender gap in political empowerment (GGPE) and using a methodology – using growth curve models (GCMs) – that fully and effectively takes into account the unobserved heterogeneity in nations’ </w:t>
      </w:r>
      <w:r w:rsidR="00E1245E" w:rsidRPr="007E6C67">
        <w:lastRenderedPageBreak/>
        <w:t xml:space="preserve">trajectories of these variables over time (see Chapter 2). </w:t>
      </w:r>
      <w:r w:rsidR="00447DBA" w:rsidRPr="007E6C67">
        <w:t>Overall, results from unconditional GCMs showed that countries have significantly improved</w:t>
      </w:r>
      <w:r w:rsidR="00E1245E" w:rsidRPr="007E6C67">
        <w:t xml:space="preserve"> in addressing gender inequality in politics. From 1997 to 2019, the global average of WSSNP increased by more than 11%. Moreover, from 2006 to 2019, the GCM showed that </w:t>
      </w:r>
      <w:r w:rsidR="00447DBA" w:rsidRPr="007E6C67">
        <w:t xml:space="preserve">the </w:t>
      </w:r>
      <w:r w:rsidR="00E1245E" w:rsidRPr="007E6C67">
        <w:t xml:space="preserve">gender gap in political empowerment was closed by 39% (see </w:t>
      </w:r>
      <w:r w:rsidR="00E1245E" w:rsidRPr="007E6C67">
        <w:fldChar w:fldCharType="begin"/>
      </w:r>
      <w:r w:rsidR="00E1245E" w:rsidRPr="007E6C67">
        <w:instrText xml:space="preserve"> REF _Ref111803392 \h </w:instrText>
      </w:r>
      <w:r w:rsidR="007E6C67">
        <w:instrText xml:space="preserve"> \* MERGEFORMAT </w:instrText>
      </w:r>
      <w:r w:rsidR="00E1245E" w:rsidRPr="007E6C67">
        <w:fldChar w:fldCharType="separate"/>
      </w:r>
      <w:r w:rsidR="006E743B" w:rsidRPr="007E6C67">
        <w:t xml:space="preserve">Figure </w:t>
      </w:r>
      <w:r w:rsidR="006E743B">
        <w:rPr>
          <w:noProof/>
        </w:rPr>
        <w:t>18</w:t>
      </w:r>
      <w:r w:rsidR="00E1245E" w:rsidRPr="007E6C67">
        <w:fldChar w:fldCharType="end"/>
      </w:r>
      <w:r w:rsidR="00E1245E" w:rsidRPr="007E6C67">
        <w:t xml:space="preserve">). Conditional GCMs found that, albeit at different rates, the improvement in addressing gender inequality in politics has happened regardless of nations’ contextual/cultural contexts in terms of the predominant religion (see </w:t>
      </w:r>
      <w:r w:rsidR="00E1245E" w:rsidRPr="007E6C67">
        <w:fldChar w:fldCharType="begin"/>
      </w:r>
      <w:r w:rsidR="00E1245E" w:rsidRPr="007E6C67">
        <w:instrText xml:space="preserve"> REF _Ref112059085 \h </w:instrText>
      </w:r>
      <w:r w:rsidR="007E6C67">
        <w:instrText xml:space="preserve"> \* MERGEFORMAT </w:instrText>
      </w:r>
      <w:r w:rsidR="00E1245E" w:rsidRPr="007E6C67">
        <w:fldChar w:fldCharType="separate"/>
      </w:r>
      <w:r w:rsidR="006E743B" w:rsidRPr="007E6C67">
        <w:t xml:space="preserve">Figure </w:t>
      </w:r>
      <w:r w:rsidR="006E743B">
        <w:rPr>
          <w:noProof/>
        </w:rPr>
        <w:t>19</w:t>
      </w:r>
      <w:r w:rsidR="00E1245E" w:rsidRPr="007E6C67">
        <w:fldChar w:fldCharType="end"/>
      </w:r>
      <w:r w:rsidR="00E1245E" w:rsidRPr="007E6C67">
        <w:t xml:space="preserve"> and </w:t>
      </w:r>
      <w:r w:rsidR="00E1245E" w:rsidRPr="007E6C67">
        <w:fldChar w:fldCharType="begin"/>
      </w:r>
      <w:r w:rsidR="00E1245E" w:rsidRPr="007E6C67">
        <w:instrText xml:space="preserve"> REF _Ref112075413 \h </w:instrText>
      </w:r>
      <w:r w:rsidR="007E6C67">
        <w:instrText xml:space="preserve"> \* MERGEFORMAT </w:instrText>
      </w:r>
      <w:r w:rsidR="00E1245E" w:rsidRPr="007E6C67">
        <w:fldChar w:fldCharType="separate"/>
      </w:r>
      <w:r w:rsidR="006E743B" w:rsidRPr="007E6C67">
        <w:t xml:space="preserve">Figure </w:t>
      </w:r>
      <w:r w:rsidR="006E743B">
        <w:rPr>
          <w:noProof/>
        </w:rPr>
        <w:t>20</w:t>
      </w:r>
      <w:r w:rsidR="00E1245E" w:rsidRPr="007E6C67">
        <w:fldChar w:fldCharType="end"/>
      </w:r>
      <w:r w:rsidR="00E1245E" w:rsidRPr="007E6C67">
        <w:t>).</w:t>
      </w:r>
    </w:p>
    <w:p w14:paraId="7918CF4E" w14:textId="2432B1B0" w:rsidR="006D579C" w:rsidRPr="007E6C67" w:rsidRDefault="00E1245E" w:rsidP="00C41901">
      <w:pPr>
        <w:pStyle w:val="Text"/>
      </w:pPr>
      <w:r w:rsidRPr="007E6C67">
        <w:t xml:space="preserve">The main focus of the analyses presented in this chapter was on explaining the impact of nations’ embeddedness in world society on gender inequality in politics. Thus, I conditioned the GCMs on the Political Globalization Index – as a proxy for countries’ level of embeddedness in world culture or involvement in the world society. The conditional GCMs found a positive and statistically significant association between </w:t>
      </w:r>
      <w:r w:rsidR="00447DBA" w:rsidRPr="007E6C67">
        <w:t xml:space="preserve">the </w:t>
      </w:r>
      <w:r w:rsidRPr="007E6C67">
        <w:t xml:space="preserve">Political Globalization Index and both dependent variables (see </w:t>
      </w:r>
      <w:r w:rsidRPr="007E6C67">
        <w:fldChar w:fldCharType="begin"/>
      </w:r>
      <w:r w:rsidRPr="007E6C67">
        <w:instrText xml:space="preserve"> REF _Ref112146565 \h </w:instrText>
      </w:r>
      <w:r w:rsidR="007E6C67">
        <w:instrText xml:space="preserve"> \* MERGEFORMAT </w:instrText>
      </w:r>
      <w:r w:rsidRPr="007E6C67">
        <w:fldChar w:fldCharType="separate"/>
      </w:r>
      <w:r w:rsidR="006E743B" w:rsidRPr="007E6C67">
        <w:t xml:space="preserve">Figure </w:t>
      </w:r>
      <w:r w:rsidR="006E743B">
        <w:rPr>
          <w:noProof/>
        </w:rPr>
        <w:t>21</w:t>
      </w:r>
      <w:r w:rsidRPr="007E6C67">
        <w:fldChar w:fldCharType="end"/>
      </w:r>
      <w:r w:rsidRPr="007E6C67">
        <w:t xml:space="preserve">). Interactive models showed that the positive impact of political globalization on gender inequality in politics, for the most part, is not moderated by the religious/cultural context of nations (except for the impact of </w:t>
      </w:r>
      <w:r w:rsidR="00447DBA" w:rsidRPr="007E6C67">
        <w:t xml:space="preserve">the </w:t>
      </w:r>
      <w:r w:rsidRPr="007E6C67">
        <w:t xml:space="preserve">Political Globalization Index on GGPE in countries where Islam is the predominant religious tradition. See </w:t>
      </w:r>
      <w:r w:rsidRPr="007E6C67">
        <w:fldChar w:fldCharType="begin"/>
      </w:r>
      <w:r w:rsidRPr="007E6C67">
        <w:instrText xml:space="preserve"> REF _Ref112167664 \h </w:instrText>
      </w:r>
      <w:r w:rsidR="007E6C67">
        <w:instrText xml:space="preserve"> \* MERGEFORMAT </w:instrText>
      </w:r>
      <w:r w:rsidRPr="007E6C67">
        <w:fldChar w:fldCharType="separate"/>
      </w:r>
      <w:r w:rsidR="006E743B" w:rsidRPr="007E6C67">
        <w:t xml:space="preserve">Figure </w:t>
      </w:r>
      <w:r w:rsidR="006E743B">
        <w:rPr>
          <w:noProof/>
        </w:rPr>
        <w:t>22</w:t>
      </w:r>
      <w:r w:rsidRPr="007E6C67">
        <w:fldChar w:fldCharType="end"/>
      </w:r>
      <w:r w:rsidRPr="007E6C67">
        <w:t xml:space="preserve">). </w:t>
      </w:r>
    </w:p>
    <w:p w14:paraId="45A5B76D" w14:textId="7A81CBC3" w:rsidR="00A605BD" w:rsidRPr="007E6C67" w:rsidRDefault="00E1245E" w:rsidP="00C41901">
      <w:pPr>
        <w:pStyle w:val="Text"/>
      </w:pPr>
      <w:r w:rsidRPr="007E6C67">
        <w:t xml:space="preserve">Nevertheless, the impact of </w:t>
      </w:r>
      <w:r w:rsidR="00447DBA" w:rsidRPr="007E6C67">
        <w:t xml:space="preserve">the </w:t>
      </w:r>
      <w:r w:rsidRPr="007E6C67">
        <w:t>Political Globalization Index on gender inequality in politics was found to be moderated by countries’ level of religious fractionalization – a proxy for cultural diversity within countries</w:t>
      </w:r>
      <w:r w:rsidR="00A24EF0" w:rsidRPr="007E6C67">
        <w:t xml:space="preserve"> (see </w:t>
      </w:r>
      <w:r w:rsidR="00A24EF0" w:rsidRPr="007E6C67">
        <w:fldChar w:fldCharType="begin"/>
      </w:r>
      <w:r w:rsidR="00A24EF0" w:rsidRPr="007E6C67">
        <w:instrText xml:space="preserve"> REF _Ref112170602 \h </w:instrText>
      </w:r>
      <w:r w:rsidR="007E6C67">
        <w:instrText xml:space="preserve"> \* MERGEFORMAT </w:instrText>
      </w:r>
      <w:r w:rsidR="00A24EF0" w:rsidRPr="007E6C67">
        <w:fldChar w:fldCharType="separate"/>
      </w:r>
      <w:r w:rsidR="006E743B" w:rsidRPr="007E6C67">
        <w:t xml:space="preserve">Figure </w:t>
      </w:r>
      <w:r w:rsidR="006E743B">
        <w:rPr>
          <w:noProof/>
        </w:rPr>
        <w:t>23</w:t>
      </w:r>
      <w:r w:rsidR="00A24EF0" w:rsidRPr="007E6C67">
        <w:fldChar w:fldCharType="end"/>
      </w:r>
      <w:r w:rsidR="00A24EF0" w:rsidRPr="007E6C67">
        <w:t>)</w:t>
      </w:r>
      <w:r w:rsidRPr="007E6C67">
        <w:t xml:space="preserve">. </w:t>
      </w:r>
      <w:r w:rsidR="00C41901" w:rsidRPr="007E6C67">
        <w:t xml:space="preserve">Results showed that culturally diverse societies are more susceptible to the positive impacts of globalization in terms of closing the gender gap in politics. Conversely, this can suggest that culturally homogenous nations appear to show some resistance </w:t>
      </w:r>
      <w:r w:rsidR="00447DBA" w:rsidRPr="007E6C67">
        <w:t>to</w:t>
      </w:r>
      <w:r w:rsidR="00C41901" w:rsidRPr="007E6C67">
        <w:t xml:space="preserve"> adopting the values prompted by the world culture, including gender equality in politics. </w:t>
      </w:r>
    </w:p>
    <w:p w14:paraId="1959F6F9" w14:textId="27D2629C" w:rsidR="00A806CD" w:rsidRPr="007E6C67" w:rsidRDefault="00512BD3" w:rsidP="00A806CD">
      <w:pPr>
        <w:pStyle w:val="Text"/>
      </w:pPr>
      <w:r w:rsidRPr="007E6C67">
        <w:lastRenderedPageBreak/>
        <w:t>In addition to highlighting the significance of cultural diversity for addressing gender inequality in politics, my results in this chapter have policy implications for actors at local, national, and international levels. Policymakers at ana level of analysis, as well as advocates and social activists</w:t>
      </w:r>
      <w:r w:rsidR="00447DBA" w:rsidRPr="007E6C67">
        <w:t>,</w:t>
      </w:r>
      <w:r w:rsidRPr="007E6C67">
        <w:t xml:space="preserve"> need to pay closer attention to societies’ cultural context as well as cultural homogeneity. It appears that the same cultural narratives and reform blueprints promoted by international governmental and intergovernmental organizations concerned with gender equality in politics might not b</w:t>
      </w:r>
      <w:r w:rsidR="00A806CD" w:rsidRPr="007E6C67">
        <w:t>e equally functional in all societies. Thus, the policies designed to address the issue of gender inequality in politics need to be altered accord</w:t>
      </w:r>
      <w:r w:rsidR="00447DBA" w:rsidRPr="007E6C67">
        <w:t>ing</w:t>
      </w:r>
      <w:r w:rsidR="00A806CD" w:rsidRPr="007E6C67">
        <w:t xml:space="preserve"> to each nation’s unique cultural characteristics. This requires a more comprehensive image of cultural differences regarding the gender dynamics in different societies, which should be the focus of future research.</w:t>
      </w:r>
    </w:p>
    <w:p w14:paraId="2285FBAA" w14:textId="501C3219" w:rsidR="00842240" w:rsidRPr="007E6C67" w:rsidRDefault="00842240" w:rsidP="006D4586">
      <w:pPr>
        <w:spacing w:line="480" w:lineRule="auto"/>
        <w:rPr>
          <w:rFonts w:asciiTheme="majorBidi" w:hAnsiTheme="majorBidi" w:cstheme="majorBidi"/>
          <w:sz w:val="24"/>
          <w:szCs w:val="24"/>
        </w:rPr>
      </w:pPr>
      <w:r w:rsidRPr="007E6C67">
        <w:rPr>
          <w:rFonts w:asciiTheme="majorBidi" w:hAnsiTheme="majorBidi" w:cstheme="majorBidi"/>
        </w:rPr>
        <w:br w:type="page"/>
      </w:r>
    </w:p>
    <w:p w14:paraId="2068B87F" w14:textId="64BAB668" w:rsidR="00CC6EB0" w:rsidRPr="007E6C67" w:rsidRDefault="00CC6EB0" w:rsidP="000A29DD">
      <w:pPr>
        <w:pStyle w:val="Heading1"/>
        <w:rPr>
          <w:rFonts w:asciiTheme="majorBidi" w:hAnsiTheme="majorBidi"/>
        </w:rPr>
      </w:pPr>
      <w:bookmarkStart w:id="99" w:name="_Toc120783395"/>
      <w:r w:rsidRPr="007E6C67">
        <w:rPr>
          <w:rFonts w:asciiTheme="majorBidi" w:hAnsiTheme="majorBidi"/>
        </w:rPr>
        <w:lastRenderedPageBreak/>
        <w:t xml:space="preserve">Chapter </w:t>
      </w:r>
      <w:r w:rsidR="005B0B9B" w:rsidRPr="007E6C67">
        <w:rPr>
          <w:rFonts w:asciiTheme="majorBidi" w:hAnsiTheme="majorBidi"/>
        </w:rPr>
        <w:t>6</w:t>
      </w:r>
      <w:r w:rsidRPr="007E6C67">
        <w:rPr>
          <w:rFonts w:asciiTheme="majorBidi" w:hAnsiTheme="majorBidi"/>
        </w:rPr>
        <w:t>: Conclusions</w:t>
      </w:r>
      <w:bookmarkEnd w:id="99"/>
    </w:p>
    <w:p w14:paraId="69F49F00" w14:textId="0C92672D" w:rsidR="00C341E5" w:rsidRPr="007E6C67" w:rsidRDefault="00E61FED" w:rsidP="00C341E5">
      <w:pPr>
        <w:pStyle w:val="Text"/>
        <w:rPr>
          <w:lang w:bidi="fa-IR"/>
        </w:rPr>
      </w:pPr>
      <w:r w:rsidRPr="007E6C67">
        <w:t xml:space="preserve">The </w:t>
      </w:r>
      <w:r w:rsidR="009B4F59" w:rsidRPr="007E6C67">
        <w:t>main goal</w:t>
      </w:r>
      <w:r w:rsidRPr="007E6C67">
        <w:t xml:space="preserve"> of this dissertation as a theory-driven empirical study was </w:t>
      </w:r>
      <w:r w:rsidR="009B4F59" w:rsidRPr="007E6C67">
        <w:t>to bridge</w:t>
      </w:r>
      <w:r w:rsidRPr="007E6C67">
        <w:t xml:space="preserve"> </w:t>
      </w:r>
      <w:r w:rsidR="00F67025" w:rsidRPr="007E6C67">
        <w:t xml:space="preserve">and synthesize </w:t>
      </w:r>
      <w:r w:rsidRPr="007E6C67">
        <w:t xml:space="preserve">two </w:t>
      </w:r>
      <w:r w:rsidR="00F67025" w:rsidRPr="007E6C67">
        <w:t xml:space="preserve">distinct </w:t>
      </w:r>
      <w:r w:rsidRPr="007E6C67">
        <w:t xml:space="preserve">perspectives in transnational </w:t>
      </w:r>
      <w:r w:rsidR="000F1812" w:rsidRPr="007E6C67">
        <w:t xml:space="preserve">and </w:t>
      </w:r>
      <w:r w:rsidRPr="007E6C67">
        <w:t>comparative sociology on development and inequality at the global level. In summary</w:t>
      </w:r>
      <w:r w:rsidR="009B4F59" w:rsidRPr="007E6C67">
        <w:t xml:space="preserve"> modernization </w:t>
      </w:r>
      <w:r w:rsidRPr="007E6C67">
        <w:t xml:space="preserve">argues that inequalities between and within countries </w:t>
      </w:r>
      <w:r w:rsidR="009B4F59" w:rsidRPr="007E6C67">
        <w:t>result from a lag in nations’ development,</w:t>
      </w:r>
      <w:r w:rsidRPr="007E6C67">
        <w:t xml:space="preserve"> primarily due to unique cultural characteristics that can impede the modernization of political and economic institutions. </w:t>
      </w:r>
      <w:r w:rsidR="00BF2902" w:rsidRPr="007E6C67">
        <w:t>However, modernization theory implies that eventually, with the “help” of already developed nations, countries that are lagged behind will catch up</w:t>
      </w:r>
      <w:r w:rsidR="009B4F59" w:rsidRPr="007E6C67">
        <w:t>,</w:t>
      </w:r>
      <w:r w:rsidR="00BF2902" w:rsidRPr="007E6C67">
        <w:t xml:space="preserve"> and thus inequalities subside. This </w:t>
      </w:r>
      <w:r w:rsidR="002436B7" w:rsidRPr="007E6C67">
        <w:t xml:space="preserve">hypothesized </w:t>
      </w:r>
      <w:r w:rsidR="00BF2902" w:rsidRPr="007E6C67">
        <w:t xml:space="preserve">process of modernization for </w:t>
      </w:r>
      <w:r w:rsidR="000F1812" w:rsidRPr="007E6C67">
        <w:t>developing</w:t>
      </w:r>
      <w:r w:rsidR="00BF2902" w:rsidRPr="007E6C67">
        <w:t xml:space="preserve"> nation</w:t>
      </w:r>
      <w:r w:rsidR="002436B7" w:rsidRPr="007E6C67">
        <w:t>s</w:t>
      </w:r>
      <w:r w:rsidR="00BF2902" w:rsidRPr="007E6C67">
        <w:t xml:space="preserve">, despite their </w:t>
      </w:r>
      <w:r w:rsidR="002436B7" w:rsidRPr="007E6C67">
        <w:t xml:space="preserve">contextual </w:t>
      </w:r>
      <w:r w:rsidR="00BF2902" w:rsidRPr="007E6C67">
        <w:t>uniqueness, will to some degree</w:t>
      </w:r>
      <w:r w:rsidR="009B4F59" w:rsidRPr="007E6C67">
        <w:t>,</w:t>
      </w:r>
      <w:r w:rsidR="00BF2902" w:rsidRPr="007E6C67">
        <w:t xml:space="preserve"> resemble the </w:t>
      </w:r>
      <w:r w:rsidR="002436B7" w:rsidRPr="007E6C67">
        <w:t xml:space="preserve">same </w:t>
      </w:r>
      <w:r w:rsidR="00BF2902" w:rsidRPr="007E6C67">
        <w:t xml:space="preserve">path </w:t>
      </w:r>
      <w:r w:rsidR="002436B7" w:rsidRPr="007E6C67">
        <w:t xml:space="preserve">and stages </w:t>
      </w:r>
      <w:r w:rsidR="000F1812" w:rsidRPr="007E6C67">
        <w:rPr>
          <w:lang w:bidi="fa-IR"/>
        </w:rPr>
        <w:t>that developed countries have gone through. Therefore, according to this perspective, existing inequalities in today’s unequal world can be better explained by endogenous factors specific to each society</w:t>
      </w:r>
      <w:r w:rsidR="009B4F59" w:rsidRPr="007E6C67">
        <w:rPr>
          <w:lang w:bidi="fa-IR"/>
        </w:rPr>
        <w:t>. At the same time,</w:t>
      </w:r>
      <w:r w:rsidR="000F1812" w:rsidRPr="007E6C67">
        <w:rPr>
          <w:lang w:bidi="fa-IR"/>
        </w:rPr>
        <w:t xml:space="preserve"> external forces such as </w:t>
      </w:r>
      <w:r w:rsidR="002436B7" w:rsidRPr="007E6C67">
        <w:rPr>
          <w:lang w:bidi="fa-IR"/>
        </w:rPr>
        <w:t xml:space="preserve">international </w:t>
      </w:r>
      <w:r w:rsidR="000F1812" w:rsidRPr="007E6C67">
        <w:rPr>
          <w:lang w:bidi="fa-IR"/>
        </w:rPr>
        <w:t xml:space="preserve">trade and investment can only serve as catalysts that can help developing countries by </w:t>
      </w:r>
      <w:r w:rsidR="009B4F59" w:rsidRPr="007E6C67">
        <w:rPr>
          <w:lang w:bidi="fa-IR"/>
        </w:rPr>
        <w:t>accelerating</w:t>
      </w:r>
      <w:r w:rsidR="000F1812" w:rsidRPr="007E6C67">
        <w:rPr>
          <w:lang w:bidi="fa-IR"/>
        </w:rPr>
        <w:t xml:space="preserve"> their </w:t>
      </w:r>
      <w:r w:rsidR="009B4F59" w:rsidRPr="007E6C67">
        <w:rPr>
          <w:lang w:bidi="fa-IR"/>
        </w:rPr>
        <w:t>modernization process</w:t>
      </w:r>
      <w:r w:rsidR="000F1812" w:rsidRPr="007E6C67">
        <w:rPr>
          <w:lang w:bidi="fa-IR"/>
        </w:rPr>
        <w:t xml:space="preserve">.  </w:t>
      </w:r>
    </w:p>
    <w:p w14:paraId="42727ADB" w14:textId="18FB3E49" w:rsidR="002436B7" w:rsidRPr="007E6C67" w:rsidRDefault="002436B7" w:rsidP="00C341E5">
      <w:pPr>
        <w:pStyle w:val="Text"/>
        <w:rPr>
          <w:lang w:bidi="fa-IR"/>
        </w:rPr>
      </w:pPr>
      <w:r w:rsidRPr="007E6C67">
        <w:rPr>
          <w:lang w:bidi="fa-IR"/>
        </w:rPr>
        <w:t xml:space="preserve">On the other hand, </w:t>
      </w:r>
      <w:r w:rsidR="00EE1890" w:rsidRPr="007E6C67">
        <w:rPr>
          <w:lang w:bidi="fa-IR"/>
        </w:rPr>
        <w:t>theories of</w:t>
      </w:r>
      <w:r w:rsidRPr="007E6C67">
        <w:rPr>
          <w:lang w:bidi="fa-IR"/>
        </w:rPr>
        <w:t xml:space="preserve"> globalization </w:t>
      </w:r>
      <w:r w:rsidR="00EE1890" w:rsidRPr="007E6C67">
        <w:rPr>
          <w:lang w:bidi="fa-IR"/>
        </w:rPr>
        <w:t xml:space="preserve">(e.g., world-systems analysis, dependency, world society) </w:t>
      </w:r>
      <w:r w:rsidRPr="007E6C67">
        <w:rPr>
          <w:lang w:bidi="fa-IR"/>
        </w:rPr>
        <w:t xml:space="preserve">focus on the </w:t>
      </w:r>
      <w:r w:rsidR="00EE1890" w:rsidRPr="007E6C67">
        <w:rPr>
          <w:lang w:bidi="fa-IR"/>
        </w:rPr>
        <w:t>conflicts between nations</w:t>
      </w:r>
      <w:r w:rsidR="009B4F59" w:rsidRPr="007E6C67">
        <w:rPr>
          <w:lang w:bidi="fa-IR"/>
        </w:rPr>
        <w:t xml:space="preserve"> and their interests</w:t>
      </w:r>
      <w:r w:rsidR="00EE1890" w:rsidRPr="007E6C67">
        <w:rPr>
          <w:lang w:bidi="fa-IR"/>
        </w:rPr>
        <w:t xml:space="preserve"> due to power relations embedded in the hierarchical structure of the world economy and international relations. This perspective is highly critical of the proposed catalyst role of external forces on development and declined inequality emphasized by modernization theory. </w:t>
      </w:r>
      <w:r w:rsidR="00F832FC" w:rsidRPr="007E6C67">
        <w:rPr>
          <w:lang w:bidi="fa-IR"/>
        </w:rPr>
        <w:t xml:space="preserve">Instead of </w:t>
      </w:r>
      <w:r w:rsidR="0070021F" w:rsidRPr="007E6C67">
        <w:rPr>
          <w:lang w:bidi="fa-IR"/>
        </w:rPr>
        <w:t xml:space="preserve">identifying </w:t>
      </w:r>
      <w:r w:rsidR="009B4F59" w:rsidRPr="007E6C67">
        <w:rPr>
          <w:lang w:bidi="fa-IR"/>
        </w:rPr>
        <w:t xml:space="preserve">the </w:t>
      </w:r>
      <w:r w:rsidR="0070021F" w:rsidRPr="007E6C67">
        <w:rPr>
          <w:lang w:bidi="fa-IR"/>
        </w:rPr>
        <w:t>cultures</w:t>
      </w:r>
      <w:r w:rsidR="00F832FC" w:rsidRPr="007E6C67">
        <w:rPr>
          <w:lang w:bidi="fa-IR"/>
        </w:rPr>
        <w:t xml:space="preserve"> of developing nations as the main reason for their hindered development, this perspective focuses on how </w:t>
      </w:r>
      <w:r w:rsidR="0070021F" w:rsidRPr="007E6C67">
        <w:rPr>
          <w:lang w:bidi="fa-IR"/>
        </w:rPr>
        <w:t>the current structure of global relations benefit</w:t>
      </w:r>
      <w:r w:rsidR="009B4F59" w:rsidRPr="007E6C67">
        <w:rPr>
          <w:lang w:bidi="fa-IR"/>
        </w:rPr>
        <w:t>s</w:t>
      </w:r>
      <w:r w:rsidR="0070021F" w:rsidRPr="007E6C67">
        <w:rPr>
          <w:lang w:bidi="fa-IR"/>
        </w:rPr>
        <w:t xml:space="preserve"> a group of countries at the cost of others. According to this perspective, </w:t>
      </w:r>
      <w:r w:rsidR="006F1323" w:rsidRPr="007E6C67">
        <w:rPr>
          <w:lang w:bidi="fa-IR"/>
        </w:rPr>
        <w:t>studying the</w:t>
      </w:r>
      <w:r w:rsidR="0070021F" w:rsidRPr="007E6C67">
        <w:rPr>
          <w:lang w:bidi="fa-IR"/>
        </w:rPr>
        <w:t xml:space="preserve"> division of labor between nations</w:t>
      </w:r>
      <w:r w:rsidR="009B4F59" w:rsidRPr="007E6C67">
        <w:rPr>
          <w:lang w:bidi="fa-IR"/>
        </w:rPr>
        <w:t xml:space="preserve"> </w:t>
      </w:r>
      <w:r w:rsidR="0070021F" w:rsidRPr="007E6C67">
        <w:rPr>
          <w:lang w:bidi="fa-IR"/>
        </w:rPr>
        <w:t xml:space="preserve">can better explain inequalities in </w:t>
      </w:r>
      <w:r w:rsidR="009B4F59" w:rsidRPr="007E6C67">
        <w:rPr>
          <w:lang w:bidi="fa-IR"/>
        </w:rPr>
        <w:t xml:space="preserve">the </w:t>
      </w:r>
      <w:r w:rsidR="0070021F" w:rsidRPr="007E6C67">
        <w:rPr>
          <w:lang w:bidi="fa-IR"/>
        </w:rPr>
        <w:t xml:space="preserve">modern world. In this division of labor, which is unique to </w:t>
      </w:r>
      <w:r w:rsidR="009B4F59" w:rsidRPr="007E6C67">
        <w:rPr>
          <w:lang w:bidi="fa-IR"/>
        </w:rPr>
        <w:t>the modern</w:t>
      </w:r>
      <w:r w:rsidR="0070021F" w:rsidRPr="007E6C67">
        <w:rPr>
          <w:lang w:bidi="fa-IR"/>
        </w:rPr>
        <w:t xml:space="preserve"> </w:t>
      </w:r>
      <w:r w:rsidR="0070021F" w:rsidRPr="007E6C67">
        <w:rPr>
          <w:lang w:bidi="fa-IR"/>
        </w:rPr>
        <w:lastRenderedPageBreak/>
        <w:t xml:space="preserve">capitalist world economy, some countries are at the top </w:t>
      </w:r>
      <w:r w:rsidR="00891AB4" w:rsidRPr="007E6C67">
        <w:rPr>
          <w:lang w:bidi="fa-IR"/>
        </w:rPr>
        <w:t xml:space="preserve">of the hierarchy </w:t>
      </w:r>
      <w:r w:rsidR="0070021F" w:rsidRPr="007E6C67">
        <w:rPr>
          <w:lang w:bidi="fa-IR"/>
        </w:rPr>
        <w:t>and in charge of regulating the world’s financia</w:t>
      </w:r>
      <w:r w:rsidR="004B3ED7" w:rsidRPr="007E6C67">
        <w:rPr>
          <w:lang w:bidi="fa-IR"/>
        </w:rPr>
        <w:t xml:space="preserve">l and political order through consolidating power </w:t>
      </w:r>
      <w:r w:rsidR="006F1323" w:rsidRPr="007E6C67">
        <w:rPr>
          <w:lang w:bidi="fa-IR"/>
        </w:rPr>
        <w:t xml:space="preserve">monopolies </w:t>
      </w:r>
      <w:r w:rsidR="004B3ED7" w:rsidRPr="007E6C67">
        <w:rPr>
          <w:lang w:bidi="fa-IR"/>
        </w:rPr>
        <w:t xml:space="preserve">within international organizations (e.g., </w:t>
      </w:r>
      <w:r w:rsidR="008119F6" w:rsidRPr="007E6C67">
        <w:rPr>
          <w:lang w:bidi="fa-IR"/>
        </w:rPr>
        <w:t xml:space="preserve">the </w:t>
      </w:r>
      <w:r w:rsidR="004B3ED7" w:rsidRPr="007E6C67">
        <w:rPr>
          <w:lang w:bidi="fa-IR"/>
        </w:rPr>
        <w:t>UN, World Bank, IMF, WTO, etc.), while other nations are either already at</w:t>
      </w:r>
      <w:r w:rsidR="006F1323" w:rsidRPr="007E6C67">
        <w:rPr>
          <w:lang w:bidi="fa-IR"/>
        </w:rPr>
        <w:t>,</w:t>
      </w:r>
      <w:r w:rsidR="004B3ED7" w:rsidRPr="007E6C67">
        <w:rPr>
          <w:lang w:bidi="fa-IR"/>
        </w:rPr>
        <w:t xml:space="preserve"> or </w:t>
      </w:r>
      <w:r w:rsidR="006F1323" w:rsidRPr="007E6C67">
        <w:rPr>
          <w:lang w:bidi="fa-IR"/>
        </w:rPr>
        <w:t xml:space="preserve">currently </w:t>
      </w:r>
      <w:r w:rsidR="004B3ED7" w:rsidRPr="007E6C67">
        <w:rPr>
          <w:lang w:bidi="fa-IR"/>
        </w:rPr>
        <w:t xml:space="preserve">racing to the bottom, centering their economies around extracting raw materials, agriculture, and manufacturing consumer goods to be exported to the developed countries. </w:t>
      </w:r>
      <w:r w:rsidR="009B4F59" w:rsidRPr="007E6C67">
        <w:rPr>
          <w:lang w:bidi="fa-IR"/>
        </w:rPr>
        <w:t>Proponents of this perspective argue that this division of labor</w:t>
      </w:r>
      <w:r w:rsidR="004B3ED7" w:rsidRPr="007E6C67">
        <w:rPr>
          <w:lang w:bidi="fa-IR"/>
        </w:rPr>
        <w:t xml:space="preserve"> has </w:t>
      </w:r>
      <w:r w:rsidR="009B4F59" w:rsidRPr="007E6C67">
        <w:rPr>
          <w:lang w:bidi="fa-IR"/>
        </w:rPr>
        <w:t>detrimental impacts on developing nations’ economies, security, and public health</w:t>
      </w:r>
      <w:r w:rsidR="004B3ED7" w:rsidRPr="007E6C67">
        <w:rPr>
          <w:lang w:bidi="fa-IR"/>
        </w:rPr>
        <w:t>.</w:t>
      </w:r>
    </w:p>
    <w:p w14:paraId="27D67D57" w14:textId="34D61FA2" w:rsidR="00C73766" w:rsidRPr="007E6C67" w:rsidRDefault="006F1323" w:rsidP="003D2212">
      <w:pPr>
        <w:pStyle w:val="Text"/>
        <w:rPr>
          <w:lang w:bidi="fa-IR"/>
        </w:rPr>
      </w:pPr>
      <w:r w:rsidRPr="007E6C67">
        <w:rPr>
          <w:lang w:bidi="fa-IR"/>
        </w:rPr>
        <w:t xml:space="preserve">In </w:t>
      </w:r>
      <w:r w:rsidR="003D2212" w:rsidRPr="007E6C67">
        <w:rPr>
          <w:lang w:bidi="fa-IR"/>
        </w:rPr>
        <w:t xml:space="preserve">order to </w:t>
      </w:r>
      <w:r w:rsidR="00E52114" w:rsidRPr="007E6C67">
        <w:rPr>
          <w:lang w:bidi="fa-IR"/>
        </w:rPr>
        <w:t>bridge</w:t>
      </w:r>
      <w:r w:rsidR="003D2212" w:rsidRPr="007E6C67">
        <w:rPr>
          <w:lang w:bidi="fa-IR"/>
        </w:rPr>
        <w:t xml:space="preserve"> the two sides of this debate</w:t>
      </w:r>
      <w:r w:rsidRPr="007E6C67">
        <w:rPr>
          <w:lang w:bidi="fa-IR"/>
        </w:rPr>
        <w:t xml:space="preserve">, I used a methodology – using growth curve models (GCMs) – that effectively incorporates central arguments of both perspectives </w:t>
      </w:r>
      <w:r w:rsidR="003D2212" w:rsidRPr="007E6C67">
        <w:rPr>
          <w:lang w:bidi="fa-IR"/>
        </w:rPr>
        <w:t>in</w:t>
      </w:r>
      <w:r w:rsidRPr="007E6C67">
        <w:rPr>
          <w:lang w:bidi="fa-IR"/>
        </w:rPr>
        <w:t xml:space="preserve"> empirical analyses of panel data (see </w:t>
      </w:r>
      <w:r w:rsidRPr="007E6C67">
        <w:rPr>
          <w:lang w:bidi="fa-IR"/>
        </w:rPr>
        <w:fldChar w:fldCharType="begin"/>
      </w:r>
      <w:r w:rsidRPr="007E6C67">
        <w:rPr>
          <w:lang w:bidi="fa-IR"/>
        </w:rPr>
        <w:instrText xml:space="preserve"> REF _Ref114147396 \h </w:instrText>
      </w:r>
      <w:r w:rsidR="007E6C67">
        <w:rPr>
          <w:lang w:bidi="fa-IR"/>
        </w:rPr>
        <w:instrText xml:space="preserve"> \* MERGEFORMAT </w:instrText>
      </w:r>
      <w:r w:rsidRPr="007E6C67">
        <w:rPr>
          <w:lang w:bidi="fa-IR"/>
        </w:rPr>
      </w:r>
      <w:r w:rsidRPr="007E6C67">
        <w:rPr>
          <w:lang w:bidi="fa-IR"/>
        </w:rPr>
        <w:fldChar w:fldCharType="separate"/>
      </w:r>
      <w:r w:rsidR="006E743B" w:rsidRPr="007E6C67">
        <w:t>Chapter 2: Methodology</w:t>
      </w:r>
      <w:r w:rsidRPr="007E6C67">
        <w:rPr>
          <w:lang w:bidi="fa-IR"/>
        </w:rPr>
        <w:fldChar w:fldCharType="end"/>
      </w:r>
      <w:r w:rsidRPr="007E6C67">
        <w:rPr>
          <w:lang w:bidi="fa-IR"/>
        </w:rPr>
        <w:t xml:space="preserve">. </w:t>
      </w:r>
      <w:r w:rsidR="0091041F" w:rsidRPr="007E6C67">
        <w:rPr>
          <w:lang w:bidi="fa-IR"/>
        </w:rPr>
        <w:t xml:space="preserve">In summary, GCMs, unlike other conventional methods of analysis using panel data (e.g., FE and RE), allow each unit </w:t>
      </w:r>
      <w:r w:rsidR="003D2212" w:rsidRPr="007E6C67">
        <w:rPr>
          <w:lang w:bidi="fa-IR"/>
        </w:rPr>
        <w:t>(</w:t>
      </w:r>
      <w:r w:rsidR="0091041F" w:rsidRPr="007E6C67">
        <w:rPr>
          <w:lang w:bidi="fa-IR"/>
        </w:rPr>
        <w:t>country</w:t>
      </w:r>
      <w:r w:rsidR="003D2212" w:rsidRPr="007E6C67">
        <w:rPr>
          <w:lang w:bidi="fa-IR"/>
        </w:rPr>
        <w:t xml:space="preserve">) </w:t>
      </w:r>
      <w:r w:rsidR="0091041F" w:rsidRPr="007E6C67">
        <w:rPr>
          <w:lang w:bidi="fa-IR"/>
        </w:rPr>
        <w:t xml:space="preserve">to have </w:t>
      </w:r>
      <w:r w:rsidR="003D2212" w:rsidRPr="007E6C67">
        <w:rPr>
          <w:lang w:bidi="fa-IR"/>
        </w:rPr>
        <w:t>its</w:t>
      </w:r>
      <w:r w:rsidR="0091041F" w:rsidRPr="007E6C67">
        <w:rPr>
          <w:lang w:bidi="fa-IR"/>
        </w:rPr>
        <w:t xml:space="preserve"> unique trajectory instead of imposing an overall (or average) path on all observations. This central feature of GCMs accounts for the basic argument of modernization theory – that growth is primarily endogenous. Moreover, after estimating country-specific trajectories, GCMs can condition them on the effects of time-invariant (contextual) and time-varying </w:t>
      </w:r>
      <w:r w:rsidR="003D2212" w:rsidRPr="007E6C67">
        <w:rPr>
          <w:lang w:bidi="fa-IR"/>
        </w:rPr>
        <w:t xml:space="preserve">(exogenous) </w:t>
      </w:r>
      <w:r w:rsidR="0091041F" w:rsidRPr="007E6C67">
        <w:rPr>
          <w:lang w:bidi="fa-IR"/>
        </w:rPr>
        <w:t xml:space="preserve">factors. Therefore, this methodology enables researchers to </w:t>
      </w:r>
      <w:r w:rsidR="003D2212" w:rsidRPr="007E6C67">
        <w:rPr>
          <w:lang w:bidi="fa-IR"/>
        </w:rPr>
        <w:t xml:space="preserve">systematically compare the effect of </w:t>
      </w:r>
      <w:r w:rsidR="00E52114" w:rsidRPr="007E6C67">
        <w:rPr>
          <w:lang w:bidi="fa-IR"/>
        </w:rPr>
        <w:t xml:space="preserve">the </w:t>
      </w:r>
      <w:r w:rsidR="003D2212" w:rsidRPr="007E6C67">
        <w:rPr>
          <w:lang w:bidi="fa-IR"/>
        </w:rPr>
        <w:t xml:space="preserve">context and external forces on countries’ trajectories of inequality and to estimate the moderating impact of context on external factors. </w:t>
      </w:r>
    </w:p>
    <w:p w14:paraId="11B10B59" w14:textId="52279AAD" w:rsidR="00CD5E5F" w:rsidRPr="007E6C67" w:rsidRDefault="0091041F" w:rsidP="009964D7">
      <w:pPr>
        <w:pStyle w:val="Text"/>
        <w:rPr>
          <w:lang w:bidi="fa-IR"/>
        </w:rPr>
      </w:pPr>
      <w:r w:rsidRPr="007E6C67">
        <w:rPr>
          <w:lang w:bidi="fa-IR"/>
        </w:rPr>
        <w:t xml:space="preserve">Analytical chapters of the dissertation focused on three different aspects of inequality in the world. In </w:t>
      </w:r>
      <w:r w:rsidRPr="007E6C67">
        <w:rPr>
          <w:lang w:bidi="fa-IR"/>
        </w:rPr>
        <w:fldChar w:fldCharType="begin"/>
      </w:r>
      <w:r w:rsidRPr="007E6C67">
        <w:rPr>
          <w:lang w:bidi="fa-IR"/>
        </w:rPr>
        <w:instrText xml:space="preserve"> REF _Ref113630410 \h </w:instrText>
      </w:r>
      <w:r w:rsidR="007E6C67">
        <w:rPr>
          <w:lang w:bidi="fa-IR"/>
        </w:rPr>
        <w:instrText xml:space="preserve"> \* MERGEFORMAT </w:instrText>
      </w:r>
      <w:r w:rsidRPr="007E6C67">
        <w:rPr>
          <w:lang w:bidi="fa-IR"/>
        </w:rPr>
      </w:r>
      <w:r w:rsidRPr="007E6C67">
        <w:rPr>
          <w:lang w:bidi="fa-IR"/>
        </w:rPr>
        <w:fldChar w:fldCharType="separate"/>
      </w:r>
      <w:r w:rsidR="006E743B" w:rsidRPr="007E6C67">
        <w:t>Chapter 3: The Environment – Ecologically Unequal Exchange and Air Pollution</w:t>
      </w:r>
      <w:r w:rsidRPr="007E6C67">
        <w:rPr>
          <w:lang w:bidi="fa-IR"/>
        </w:rPr>
        <w:fldChar w:fldCharType="end"/>
      </w:r>
      <w:r w:rsidRPr="007E6C67">
        <w:rPr>
          <w:lang w:bidi="fa-IR"/>
        </w:rPr>
        <w:t xml:space="preserve"> I used GCMs </w:t>
      </w:r>
      <w:r w:rsidR="00E52114" w:rsidRPr="007E6C67">
        <w:rPr>
          <w:lang w:bidi="fa-IR"/>
        </w:rPr>
        <w:t>to estimate countries’ trajectories of death rate attributable to air pollution as an indicator of between-nation environmental inequality. Results suggested persistent and significant differences between high-, middle-</w:t>
      </w:r>
      <w:r w:rsidR="00891AB4" w:rsidRPr="007E6C67">
        <w:rPr>
          <w:lang w:bidi="fa-IR"/>
        </w:rPr>
        <w:t xml:space="preserve">, </w:t>
      </w:r>
      <w:r w:rsidR="00E52114" w:rsidRPr="007E6C67">
        <w:rPr>
          <w:lang w:bidi="fa-IR"/>
        </w:rPr>
        <w:t xml:space="preserve">and low-income countries, as well as between different areas of the world. </w:t>
      </w:r>
      <w:r w:rsidR="003165C3" w:rsidRPr="007E6C67">
        <w:rPr>
          <w:lang w:bidi="fa-IR"/>
        </w:rPr>
        <w:t xml:space="preserve">Over </w:t>
      </w:r>
      <w:r w:rsidR="00E52114" w:rsidRPr="007E6C67">
        <w:rPr>
          <w:lang w:bidi="fa-IR"/>
        </w:rPr>
        <w:t xml:space="preserve">the past three decades, high-income countries have </w:t>
      </w:r>
      <w:r w:rsidR="00E52114" w:rsidRPr="007E6C67">
        <w:rPr>
          <w:lang w:bidi="fa-IR"/>
        </w:rPr>
        <w:lastRenderedPageBreak/>
        <w:t xml:space="preserve">always had lower death rates attributable to air pollution </w:t>
      </w:r>
      <w:r w:rsidR="00891AB4" w:rsidRPr="007E6C67">
        <w:rPr>
          <w:lang w:bidi="fa-IR"/>
        </w:rPr>
        <w:t>relative</w:t>
      </w:r>
      <w:r w:rsidR="00E52114" w:rsidRPr="007E6C67">
        <w:rPr>
          <w:lang w:bidi="fa-IR"/>
        </w:rPr>
        <w:t xml:space="preserve"> to middle- and low-income nations. </w:t>
      </w:r>
      <w:r w:rsidR="003165C3" w:rsidRPr="007E6C67">
        <w:rPr>
          <w:lang w:bidi="fa-IR"/>
        </w:rPr>
        <w:t>Moreover, countries of North America, Western Europe, and Oceania (Global North) have had the lowest death rates attributable to air pollution</w:t>
      </w:r>
      <w:r w:rsidR="00891AB4" w:rsidRPr="007E6C67">
        <w:rPr>
          <w:lang w:bidi="fa-IR"/>
        </w:rPr>
        <w:t>,</w:t>
      </w:r>
      <w:r w:rsidR="003165C3" w:rsidRPr="007E6C67">
        <w:rPr>
          <w:lang w:bidi="fa-IR"/>
        </w:rPr>
        <w:t xml:space="preserve"> while African countries have experienced the highest rates relative to other areas in the world. </w:t>
      </w:r>
    </w:p>
    <w:p w14:paraId="1418E780" w14:textId="5DBC1CC5" w:rsidR="005D0AE1" w:rsidRPr="007E6C67" w:rsidRDefault="00CD5E5F" w:rsidP="009964D7">
      <w:pPr>
        <w:pStyle w:val="Text"/>
        <w:rPr>
          <w:lang w:bidi="fa-IR"/>
        </w:rPr>
      </w:pPr>
      <w:r w:rsidRPr="007E6C67">
        <w:rPr>
          <w:lang w:bidi="fa-IR"/>
        </w:rPr>
        <w:t xml:space="preserve">Furthermore, </w:t>
      </w:r>
      <w:r w:rsidR="003165C3" w:rsidRPr="007E6C67">
        <w:rPr>
          <w:lang w:bidi="fa-IR"/>
        </w:rPr>
        <w:t xml:space="preserve">GCMs show that export to high-income countries as an indicator of ecologically unequal exchange is a significant time-varying predictor of death rates attributable to air pollution. Nevertheless, the interaction between </w:t>
      </w:r>
      <w:r w:rsidR="00891AB4" w:rsidRPr="007E6C67">
        <w:rPr>
          <w:lang w:bidi="fa-IR"/>
        </w:rPr>
        <w:t xml:space="preserve">the </w:t>
      </w:r>
      <w:r w:rsidR="003165C3" w:rsidRPr="007E6C67">
        <w:rPr>
          <w:lang w:bidi="fa-IR"/>
        </w:rPr>
        <w:t>level of national income and export to high-income countries revealed that this relationship is moderated by nations’ position in the division of labor of the global economy.</w:t>
      </w:r>
      <w:r w:rsidR="009964D7" w:rsidRPr="007E6C67">
        <w:rPr>
          <w:lang w:bidi="fa-IR"/>
        </w:rPr>
        <w:t xml:space="preserve"> Increased export to high-income countries increases death rates attributable to air pollution in middle- and low-income nations while decreasing death rates in high-income countries</w:t>
      </w:r>
      <w:r w:rsidR="00444A32" w:rsidRPr="007E6C67">
        <w:rPr>
          <w:lang w:bidi="fa-IR"/>
        </w:rPr>
        <w:t xml:space="preserve">, highlighting </w:t>
      </w:r>
      <w:r w:rsidR="009964D7" w:rsidRPr="007E6C67">
        <w:rPr>
          <w:lang w:bidi="fa-IR"/>
        </w:rPr>
        <w:t xml:space="preserve">inherent unequal power dynamics in international trade. </w:t>
      </w:r>
    </w:p>
    <w:p w14:paraId="179D880E" w14:textId="675C9DB4" w:rsidR="00CD5E5F" w:rsidRPr="007E6C67" w:rsidRDefault="00B81E20" w:rsidP="008A0F23">
      <w:pPr>
        <w:pStyle w:val="Text"/>
        <w:rPr>
          <w:lang w:bidi="fa-IR"/>
        </w:rPr>
      </w:pPr>
      <w:r w:rsidRPr="007E6C67">
        <w:rPr>
          <w:lang w:bidi="fa-IR"/>
        </w:rPr>
        <w:t>High-income countries tend to have stricter environmental regulations on exports and imports, which can impede t</w:t>
      </w:r>
      <w:r w:rsidR="00891AB4" w:rsidRPr="007E6C67">
        <w:rPr>
          <w:lang w:bidi="fa-IR"/>
        </w:rPr>
        <w:t>rade flow but increase</w:t>
      </w:r>
      <w:r w:rsidRPr="007E6C67">
        <w:rPr>
          <w:lang w:bidi="fa-IR"/>
        </w:rPr>
        <w:t xml:space="preserve"> the demand for environmentally friendly products (Zhang and Dai 2021</w:t>
      </w:r>
      <w:r w:rsidR="00DB3EAD" w:rsidRPr="007E6C67">
        <w:rPr>
          <w:lang w:bidi="fa-IR"/>
        </w:rPr>
        <w:t xml:space="preserve">; </w:t>
      </w:r>
      <w:r w:rsidR="006530D5" w:rsidRPr="007E6C67">
        <w:rPr>
          <w:lang w:bidi="fa-IR"/>
        </w:rPr>
        <w:t>Leipold et al. 2016</w:t>
      </w:r>
      <w:r w:rsidRPr="007E6C67">
        <w:rPr>
          <w:lang w:bidi="fa-IR"/>
        </w:rPr>
        <w:t xml:space="preserve">). </w:t>
      </w:r>
      <w:r w:rsidR="006530D5" w:rsidRPr="007E6C67">
        <w:rPr>
          <w:lang w:bidi="fa-IR"/>
        </w:rPr>
        <w:t xml:space="preserve">Nevertheless, recent research suggests that in developed countries, public demand for </w:t>
      </w:r>
      <w:r w:rsidR="00891AB4" w:rsidRPr="007E6C67">
        <w:rPr>
          <w:lang w:bidi="fa-IR"/>
        </w:rPr>
        <w:t xml:space="preserve">the </w:t>
      </w:r>
      <w:r w:rsidR="006530D5" w:rsidRPr="007E6C67">
        <w:rPr>
          <w:lang w:bidi="fa-IR"/>
        </w:rPr>
        <w:t xml:space="preserve">state’s regulation on the import of </w:t>
      </w:r>
      <w:r w:rsidR="005D0AE1" w:rsidRPr="007E6C67">
        <w:rPr>
          <w:lang w:bidi="fa-IR"/>
        </w:rPr>
        <w:t>greener products</w:t>
      </w:r>
      <w:r w:rsidR="006530D5" w:rsidRPr="007E6C67">
        <w:rPr>
          <w:lang w:bidi="fa-IR"/>
        </w:rPr>
        <w:t xml:space="preserve"> declines as corporations promise to reform their polluting and environmentally degrading practices in distant locations (Amengual and Bartley 2022). On the other hand, developing nations</w:t>
      </w:r>
      <w:r w:rsidR="001E230A" w:rsidRPr="007E6C67">
        <w:rPr>
          <w:lang w:bidi="fa-IR"/>
        </w:rPr>
        <w:t xml:space="preserve"> tend to compete </w:t>
      </w:r>
      <w:r w:rsidR="005D0AE1" w:rsidRPr="007E6C67">
        <w:rPr>
          <w:lang w:bidi="fa-IR"/>
        </w:rPr>
        <w:t>in a “race to the bottom”</w:t>
      </w:r>
      <w:r w:rsidR="001E230A" w:rsidRPr="007E6C67">
        <w:rPr>
          <w:lang w:bidi="fa-IR"/>
        </w:rPr>
        <w:t xml:space="preserve"> </w:t>
      </w:r>
      <w:r w:rsidR="005D0AE1" w:rsidRPr="007E6C67">
        <w:rPr>
          <w:lang w:bidi="fa-IR"/>
        </w:rPr>
        <w:t>by</w:t>
      </w:r>
      <w:r w:rsidR="001E230A" w:rsidRPr="007E6C67">
        <w:rPr>
          <w:lang w:bidi="fa-IR"/>
        </w:rPr>
        <w:t xml:space="preserve"> </w:t>
      </w:r>
      <w:r w:rsidR="005D0AE1" w:rsidRPr="007E6C67">
        <w:rPr>
          <w:lang w:bidi="fa-IR"/>
        </w:rPr>
        <w:t>lowering</w:t>
      </w:r>
      <w:r w:rsidR="001E230A" w:rsidRPr="007E6C67">
        <w:rPr>
          <w:lang w:bidi="fa-IR"/>
        </w:rPr>
        <w:t xml:space="preserve"> their environmental standards to attract as much foreign capital </w:t>
      </w:r>
      <w:r w:rsidR="00891AB4" w:rsidRPr="007E6C67">
        <w:rPr>
          <w:lang w:bidi="fa-IR"/>
        </w:rPr>
        <w:t xml:space="preserve">as </w:t>
      </w:r>
      <w:r w:rsidR="001E230A" w:rsidRPr="007E6C67">
        <w:rPr>
          <w:lang w:bidi="fa-IR"/>
        </w:rPr>
        <w:t xml:space="preserve">needed for </w:t>
      </w:r>
      <w:r w:rsidR="00891AB4" w:rsidRPr="007E6C67">
        <w:rPr>
          <w:lang w:bidi="fa-IR"/>
        </w:rPr>
        <w:t xml:space="preserve">continual </w:t>
      </w:r>
      <w:r w:rsidR="001E230A" w:rsidRPr="007E6C67">
        <w:rPr>
          <w:lang w:bidi="fa-IR"/>
        </w:rPr>
        <w:t>economic growth</w:t>
      </w:r>
      <w:r w:rsidR="005D0AE1" w:rsidRPr="007E6C67">
        <w:rPr>
          <w:lang w:bidi="fa-IR"/>
        </w:rPr>
        <w:t xml:space="preserve"> – a crucial necessity for staying afloat in today’s global economy</w:t>
      </w:r>
      <w:r w:rsidR="001E230A" w:rsidRPr="007E6C67">
        <w:rPr>
          <w:lang w:bidi="fa-IR"/>
        </w:rPr>
        <w:t xml:space="preserve"> (Wheeler 2001).</w:t>
      </w:r>
      <w:r w:rsidR="00444A32" w:rsidRPr="007E6C67">
        <w:rPr>
          <w:lang w:bidi="fa-IR"/>
        </w:rPr>
        <w:t xml:space="preserve"> Therefore, developed countries benefit from offshoring polluting industries and then import the final products at the </w:t>
      </w:r>
      <w:r w:rsidR="00444A32" w:rsidRPr="007E6C67">
        <w:rPr>
          <w:lang w:bidi="fa-IR"/>
        </w:rPr>
        <w:lastRenderedPageBreak/>
        <w:t xml:space="preserve">cost of several environmental and health problems in developing countries, including </w:t>
      </w:r>
      <w:r w:rsidR="008A0F23" w:rsidRPr="007E6C67">
        <w:rPr>
          <w:lang w:bidi="fa-IR"/>
        </w:rPr>
        <w:t>lower air quality and its associated higher mortality rates</w:t>
      </w:r>
      <w:r w:rsidR="00444A32" w:rsidRPr="007E6C67">
        <w:rPr>
          <w:lang w:bidi="fa-IR"/>
        </w:rPr>
        <w:t xml:space="preserve"> </w:t>
      </w:r>
      <w:r w:rsidR="00444A32" w:rsidRPr="007E6C67">
        <w:rPr>
          <w:rFonts w:cstheme="majorBidi"/>
        </w:rPr>
        <w:t>(Rudel et al. 2011</w:t>
      </w:r>
      <w:r w:rsidR="008A0F23" w:rsidRPr="007E6C67">
        <w:rPr>
          <w:rFonts w:cstheme="majorBidi"/>
        </w:rPr>
        <w:t xml:space="preserve">; </w:t>
      </w:r>
      <w:r w:rsidR="00444A32" w:rsidRPr="007E6C67">
        <w:rPr>
          <w:rFonts w:cstheme="majorBidi"/>
        </w:rPr>
        <w:t>Frey 2003)</w:t>
      </w:r>
      <w:r w:rsidR="008A0F23" w:rsidRPr="007E6C67">
        <w:rPr>
          <w:rFonts w:cstheme="majorBidi"/>
        </w:rPr>
        <w:t>.</w:t>
      </w:r>
    </w:p>
    <w:p w14:paraId="40E00DE9" w14:textId="2C0EFBA5" w:rsidR="009964D7" w:rsidRPr="007E6C67" w:rsidRDefault="009964D7" w:rsidP="009964D7">
      <w:pPr>
        <w:pStyle w:val="Text"/>
        <w:rPr>
          <w:lang w:bidi="fa-IR"/>
        </w:rPr>
      </w:pPr>
      <w:r w:rsidRPr="007E6C67">
        <w:rPr>
          <w:lang w:bidi="fa-IR"/>
        </w:rPr>
        <w:t xml:space="preserve">In </w:t>
      </w:r>
      <w:r w:rsidRPr="007E6C67">
        <w:rPr>
          <w:lang w:bidi="fa-IR"/>
        </w:rPr>
        <w:fldChar w:fldCharType="begin"/>
      </w:r>
      <w:r w:rsidRPr="007E6C67">
        <w:rPr>
          <w:lang w:bidi="fa-IR"/>
        </w:rPr>
        <w:instrText xml:space="preserve"> REF _Ref113631283 \h </w:instrText>
      </w:r>
      <w:r w:rsidR="007E6C67">
        <w:rPr>
          <w:lang w:bidi="fa-IR"/>
        </w:rPr>
        <w:instrText xml:space="preserve"> \* MERGEFORMAT </w:instrText>
      </w:r>
      <w:r w:rsidRPr="007E6C67">
        <w:rPr>
          <w:lang w:bidi="fa-IR"/>
        </w:rPr>
      </w:r>
      <w:r w:rsidRPr="007E6C67">
        <w:rPr>
          <w:lang w:bidi="fa-IR"/>
        </w:rPr>
        <w:fldChar w:fldCharType="separate"/>
      </w:r>
      <w:r w:rsidR="006E743B" w:rsidRPr="007E6C67">
        <w:t>Chapter 4: The Economy – Foreign Direct Investment and Income Inequality</w:t>
      </w:r>
      <w:r w:rsidRPr="007E6C67">
        <w:rPr>
          <w:lang w:bidi="fa-IR"/>
        </w:rPr>
        <w:fldChar w:fldCharType="end"/>
      </w:r>
      <w:r w:rsidRPr="007E6C67">
        <w:rPr>
          <w:lang w:bidi="fa-IR"/>
        </w:rPr>
        <w:t xml:space="preserve"> </w:t>
      </w:r>
      <w:r w:rsidR="00E72E5B" w:rsidRPr="007E6C67">
        <w:rPr>
          <w:lang w:bidi="fa-IR"/>
        </w:rPr>
        <w:t>results from the GCMs showed that there ha</w:t>
      </w:r>
      <w:r w:rsidR="00891AB4" w:rsidRPr="007E6C67">
        <w:rPr>
          <w:lang w:bidi="fa-IR"/>
        </w:rPr>
        <w:t>d</w:t>
      </w:r>
      <w:r w:rsidR="00E72E5B" w:rsidRPr="007E6C67">
        <w:rPr>
          <w:lang w:bidi="fa-IR"/>
        </w:rPr>
        <w:t xml:space="preserve"> been a significant gap in the level of within-country income inequality between developed (OECD) and developing (non-OECD) countries in the past three decades. The main focus of </w:t>
      </w:r>
      <w:r w:rsidR="00752764" w:rsidRPr="007E6C67">
        <w:fldChar w:fldCharType="begin"/>
      </w:r>
      <w:r w:rsidR="00752764" w:rsidRPr="007E6C67">
        <w:rPr>
          <w:lang w:bidi="fa-IR"/>
        </w:rPr>
        <w:instrText xml:space="preserve"> REF _Ref113631283 \h </w:instrText>
      </w:r>
      <w:r w:rsidR="007E6C67">
        <w:instrText xml:space="preserve"> \* MERGEFORMAT </w:instrText>
      </w:r>
      <w:r w:rsidR="00752764" w:rsidRPr="007E6C67">
        <w:fldChar w:fldCharType="separate"/>
      </w:r>
      <w:r w:rsidR="006E743B" w:rsidRPr="007E6C67">
        <w:t>Chapter 4: The Economy – Foreign Direct Investment and Income Inequality</w:t>
      </w:r>
      <w:r w:rsidR="00752764" w:rsidRPr="007E6C67">
        <w:fldChar w:fldCharType="end"/>
      </w:r>
      <w:r w:rsidR="00752764" w:rsidRPr="007E6C67">
        <w:t xml:space="preserve"> </w:t>
      </w:r>
      <w:r w:rsidR="00220AF6" w:rsidRPr="007E6C67">
        <w:t xml:space="preserve">was </w:t>
      </w:r>
      <w:r w:rsidR="008A0F23" w:rsidRPr="007E6C67">
        <w:rPr>
          <w:lang w:bidi="fa-IR"/>
        </w:rPr>
        <w:t>the relationship between foreign</w:t>
      </w:r>
      <w:r w:rsidR="00E72E5B" w:rsidRPr="007E6C67">
        <w:rPr>
          <w:lang w:bidi="fa-IR"/>
        </w:rPr>
        <w:t xml:space="preserve"> direct</w:t>
      </w:r>
      <w:r w:rsidR="008A0F23" w:rsidRPr="007E6C67">
        <w:rPr>
          <w:lang w:bidi="fa-IR"/>
        </w:rPr>
        <w:t xml:space="preserve"> investment </w:t>
      </w:r>
      <w:r w:rsidR="00E72E5B" w:rsidRPr="007E6C67">
        <w:rPr>
          <w:lang w:bidi="fa-IR"/>
        </w:rPr>
        <w:t xml:space="preserve">(FDI) </w:t>
      </w:r>
      <w:r w:rsidR="008A0F23" w:rsidRPr="007E6C67">
        <w:rPr>
          <w:lang w:bidi="fa-IR"/>
        </w:rPr>
        <w:t>and income inequality</w:t>
      </w:r>
      <w:r w:rsidR="00E72E5B" w:rsidRPr="007E6C67">
        <w:rPr>
          <w:lang w:bidi="fa-IR"/>
        </w:rPr>
        <w:t xml:space="preserve">, </w:t>
      </w:r>
      <w:r w:rsidR="008A0F23" w:rsidRPr="007E6C67">
        <w:rPr>
          <w:lang w:bidi="fa-IR"/>
        </w:rPr>
        <w:t xml:space="preserve">a longstanding unresolved debate in the literature (Huang et al. 2020). </w:t>
      </w:r>
      <w:r w:rsidR="00220AF6" w:rsidRPr="007E6C67">
        <w:rPr>
          <w:lang w:bidi="fa-IR"/>
        </w:rPr>
        <w:t xml:space="preserve">Conditional GCMs showed that while the relationship between FDI and the Gini coefficient is positive and linear for non-OECD countries (i.e., increased foreign direct investment increases within-country income inequality), it follows a curvilinear (i.e., inverted U-shaped) path in developed countries. I argued that this might </w:t>
      </w:r>
      <w:r w:rsidR="00891AB4" w:rsidRPr="007E6C67">
        <w:rPr>
          <w:lang w:bidi="fa-IR"/>
        </w:rPr>
        <w:t>probably be</w:t>
      </w:r>
      <w:r w:rsidR="00220AF6" w:rsidRPr="007E6C67">
        <w:rPr>
          <w:lang w:bidi="fa-IR"/>
        </w:rPr>
        <w:t xml:space="preserve"> due to developed economies’ higher absorptive capacity </w:t>
      </w:r>
      <w:r w:rsidR="00752764" w:rsidRPr="007E6C67">
        <w:rPr>
          <w:lang w:bidi="fa-IR"/>
        </w:rPr>
        <w:t>(</w:t>
      </w:r>
      <w:r w:rsidR="00D64735" w:rsidRPr="007E6C67">
        <w:rPr>
          <w:lang w:bidi="fa-IR"/>
        </w:rPr>
        <w:t>e</w:t>
      </w:r>
      <w:r w:rsidR="00A66CCF" w:rsidRPr="007E6C67">
        <w:rPr>
          <w:lang w:bidi="fa-IR"/>
        </w:rPr>
        <w:t>.</w:t>
      </w:r>
      <w:r w:rsidR="00D64735" w:rsidRPr="007E6C67">
        <w:rPr>
          <w:lang w:bidi="fa-IR"/>
        </w:rPr>
        <w:t>g</w:t>
      </w:r>
      <w:r w:rsidR="00A66CCF" w:rsidRPr="007E6C67">
        <w:rPr>
          <w:lang w:bidi="fa-IR"/>
        </w:rPr>
        <w:t>.,</w:t>
      </w:r>
      <w:r w:rsidR="00752764" w:rsidRPr="007E6C67">
        <w:rPr>
          <w:lang w:bidi="fa-IR"/>
        </w:rPr>
        <w:t xml:space="preserve"> technological maturity, infrastructures, labor organizations, financial stability, etc.) that enables them to incorporate foreign investment in the local economy and ensure redistribution. For developing countries, </w:t>
      </w:r>
      <w:r w:rsidR="00D64735" w:rsidRPr="007E6C67">
        <w:rPr>
          <w:lang w:bidi="fa-IR"/>
        </w:rPr>
        <w:t>however</w:t>
      </w:r>
      <w:r w:rsidR="00752764" w:rsidRPr="007E6C67">
        <w:rPr>
          <w:lang w:bidi="fa-IR"/>
        </w:rPr>
        <w:t xml:space="preserve">, foreign capital penetration usually leads to the disarticulation of the economy through processes such as tax evasion and </w:t>
      </w:r>
      <w:r w:rsidR="00D64735" w:rsidRPr="007E6C67">
        <w:rPr>
          <w:lang w:bidi="fa-IR"/>
        </w:rPr>
        <w:t>the</w:t>
      </w:r>
      <w:r w:rsidR="00752764" w:rsidRPr="007E6C67">
        <w:rPr>
          <w:lang w:bidi="fa-IR"/>
        </w:rPr>
        <w:t xml:space="preserve"> lack of reinvestment and linkages to domestic businesses.  </w:t>
      </w:r>
    </w:p>
    <w:p w14:paraId="5A75F72C" w14:textId="074E567D" w:rsidR="00752764" w:rsidRPr="007E6C67" w:rsidRDefault="00752764" w:rsidP="009964D7">
      <w:pPr>
        <w:pStyle w:val="Text"/>
        <w:rPr>
          <w:lang w:bidi="fa-IR"/>
        </w:rPr>
      </w:pPr>
      <w:r w:rsidRPr="007E6C67">
        <w:rPr>
          <w:lang w:bidi="fa-IR"/>
        </w:rPr>
        <w:t xml:space="preserve">The second portion of </w:t>
      </w:r>
      <w:r w:rsidRPr="007E6C67">
        <w:rPr>
          <w:lang w:bidi="fa-IR"/>
        </w:rPr>
        <w:fldChar w:fldCharType="begin"/>
      </w:r>
      <w:r w:rsidRPr="007E6C67">
        <w:rPr>
          <w:lang w:bidi="fa-IR"/>
        </w:rPr>
        <w:instrText xml:space="preserve"> REF _Ref113631283 \h </w:instrText>
      </w:r>
      <w:r w:rsidR="007E6C67">
        <w:rPr>
          <w:lang w:bidi="fa-IR"/>
        </w:rPr>
        <w:instrText xml:space="preserve"> \* MERGEFORMAT </w:instrText>
      </w:r>
      <w:r w:rsidRPr="007E6C67">
        <w:rPr>
          <w:lang w:bidi="fa-IR"/>
        </w:rPr>
      </w:r>
      <w:r w:rsidRPr="007E6C67">
        <w:rPr>
          <w:lang w:bidi="fa-IR"/>
        </w:rPr>
        <w:fldChar w:fldCharType="separate"/>
      </w:r>
      <w:r w:rsidR="006E743B" w:rsidRPr="007E6C67">
        <w:t>Chapter 4: The Economy – Foreign Direct Investment and Income Inequality</w:t>
      </w:r>
      <w:r w:rsidRPr="007E6C67">
        <w:rPr>
          <w:lang w:bidi="fa-IR"/>
        </w:rPr>
        <w:fldChar w:fldCharType="end"/>
      </w:r>
      <w:r w:rsidRPr="007E6C67">
        <w:rPr>
          <w:lang w:bidi="fa-IR"/>
        </w:rPr>
        <w:t xml:space="preserve"> was dedicated to </w:t>
      </w:r>
      <w:r w:rsidR="00891AB4" w:rsidRPr="007E6C67">
        <w:rPr>
          <w:lang w:bidi="fa-IR"/>
        </w:rPr>
        <w:t>analyzing</w:t>
      </w:r>
      <w:r w:rsidRPr="007E6C67">
        <w:rPr>
          <w:lang w:bidi="fa-IR"/>
        </w:rPr>
        <w:t xml:space="preserve"> the effect</w:t>
      </w:r>
      <w:r w:rsidR="009D1B7B" w:rsidRPr="007E6C67">
        <w:rPr>
          <w:lang w:bidi="fa-IR"/>
        </w:rPr>
        <w:t xml:space="preserve">s of FDI in different sectors of the host economy. </w:t>
      </w:r>
      <w:r w:rsidR="00A66CCF" w:rsidRPr="007E6C67">
        <w:rPr>
          <w:lang w:bidi="fa-IR"/>
        </w:rPr>
        <w:t xml:space="preserve">I developed two new indices (i.e., </w:t>
      </w:r>
      <w:r w:rsidR="00193B4D" w:rsidRPr="007E6C67">
        <w:rPr>
          <w:lang w:bidi="fa-IR"/>
        </w:rPr>
        <w:t xml:space="preserve">the </w:t>
      </w:r>
      <w:r w:rsidR="00A66CCF" w:rsidRPr="007E6C67">
        <w:rPr>
          <w:lang w:bidi="fa-IR"/>
        </w:rPr>
        <w:t xml:space="preserve">FDI Pluralism Index and FDI Sectoral Gini Coefficient) for measuring how </w:t>
      </w:r>
      <w:r w:rsidR="00891AB4" w:rsidRPr="007E6C67">
        <w:rPr>
          <w:lang w:bidi="fa-IR"/>
        </w:rPr>
        <w:t>evenly</w:t>
      </w:r>
      <w:r w:rsidR="00A66CCF" w:rsidRPr="007E6C67">
        <w:rPr>
          <w:lang w:bidi="fa-IR"/>
        </w:rPr>
        <w:t xml:space="preserve"> FDI </w:t>
      </w:r>
      <w:r w:rsidR="00891AB4" w:rsidRPr="007E6C67">
        <w:rPr>
          <w:lang w:bidi="fa-IR"/>
        </w:rPr>
        <w:t xml:space="preserve">is </w:t>
      </w:r>
      <w:r w:rsidR="00A66CCF" w:rsidRPr="007E6C67">
        <w:rPr>
          <w:lang w:bidi="fa-IR"/>
        </w:rPr>
        <w:t xml:space="preserve">distributed among the sectors of the economy. Results from the GCMs showed that </w:t>
      </w:r>
      <w:r w:rsidR="00891AB4" w:rsidRPr="007E6C67">
        <w:rPr>
          <w:lang w:bidi="fa-IR"/>
        </w:rPr>
        <w:t xml:space="preserve">the </w:t>
      </w:r>
      <w:r w:rsidR="00A66CCF" w:rsidRPr="007E6C67">
        <w:rPr>
          <w:lang w:bidi="fa-IR"/>
        </w:rPr>
        <w:t xml:space="preserve">concentration of FDI in one sector of the host economy tends to exacerbate income inequality. Based on the principle of comparative advantage, </w:t>
      </w:r>
      <w:r w:rsidR="00ED6D0A" w:rsidRPr="007E6C67">
        <w:rPr>
          <w:lang w:bidi="fa-IR"/>
        </w:rPr>
        <w:t xml:space="preserve">FDI </w:t>
      </w:r>
      <w:r w:rsidR="009C3F68" w:rsidRPr="007E6C67">
        <w:rPr>
          <w:lang w:bidi="fa-IR"/>
        </w:rPr>
        <w:t>tends to flow into</w:t>
      </w:r>
      <w:r w:rsidR="00A66CCF" w:rsidRPr="007E6C67">
        <w:rPr>
          <w:lang w:bidi="fa-IR"/>
        </w:rPr>
        <w:t xml:space="preserve"> </w:t>
      </w:r>
      <w:r w:rsidR="009C3F68" w:rsidRPr="007E6C67">
        <w:rPr>
          <w:lang w:bidi="fa-IR"/>
        </w:rPr>
        <w:t xml:space="preserve">economic activities that are most profitable (Waldkirch 2011). Therefore, the host economy will experience an uneven growth of one sector </w:t>
      </w:r>
      <w:r w:rsidR="009C3F68" w:rsidRPr="007E6C67">
        <w:rPr>
          <w:lang w:bidi="fa-IR"/>
        </w:rPr>
        <w:lastRenderedPageBreak/>
        <w:t xml:space="preserve">compared to others, </w:t>
      </w:r>
      <w:r w:rsidR="00891AB4" w:rsidRPr="007E6C67">
        <w:rPr>
          <w:lang w:bidi="fa-IR"/>
        </w:rPr>
        <w:t>increasing</w:t>
      </w:r>
      <w:r w:rsidR="009C3F68" w:rsidRPr="007E6C67">
        <w:rPr>
          <w:lang w:bidi="fa-IR"/>
        </w:rPr>
        <w:t xml:space="preserve"> overall income inequality within the host country by increasing the between-sector income inequality.</w:t>
      </w:r>
    </w:p>
    <w:p w14:paraId="3FCBC5CF" w14:textId="5B52CEC3" w:rsidR="00DC6858" w:rsidRPr="007E6C67" w:rsidRDefault="009C3F68" w:rsidP="009964D7">
      <w:pPr>
        <w:pStyle w:val="Text"/>
        <w:rPr>
          <w:lang w:bidi="fa-IR"/>
        </w:rPr>
      </w:pPr>
      <w:r w:rsidRPr="007E6C67">
        <w:rPr>
          <w:lang w:bidi="fa-IR"/>
        </w:rPr>
        <w:t>Finally,</w:t>
      </w:r>
      <w:r w:rsidR="009964D7" w:rsidRPr="007E6C67">
        <w:rPr>
          <w:lang w:bidi="fa-IR"/>
        </w:rPr>
        <w:t xml:space="preserve"> in </w:t>
      </w:r>
      <w:r w:rsidR="009964D7" w:rsidRPr="007E6C67">
        <w:rPr>
          <w:lang w:bidi="fa-IR"/>
        </w:rPr>
        <w:fldChar w:fldCharType="begin"/>
      </w:r>
      <w:r w:rsidR="009964D7" w:rsidRPr="007E6C67">
        <w:rPr>
          <w:lang w:bidi="fa-IR"/>
        </w:rPr>
        <w:instrText xml:space="preserve"> REF _Ref113631590 \h </w:instrText>
      </w:r>
      <w:r w:rsidR="007E6C67">
        <w:rPr>
          <w:lang w:bidi="fa-IR"/>
        </w:rPr>
        <w:instrText xml:space="preserve"> \* MERGEFORMAT </w:instrText>
      </w:r>
      <w:r w:rsidR="009964D7" w:rsidRPr="007E6C67">
        <w:rPr>
          <w:lang w:bidi="fa-IR"/>
        </w:rPr>
      </w:r>
      <w:r w:rsidR="009964D7" w:rsidRPr="007E6C67">
        <w:rPr>
          <w:lang w:bidi="fa-IR"/>
        </w:rPr>
        <w:fldChar w:fldCharType="separate"/>
      </w:r>
      <w:r w:rsidR="006E743B" w:rsidRPr="007E6C67">
        <w:t>Chapter 5: The Polity - Globalization and Gender Gap in Political Empowerment</w:t>
      </w:r>
      <w:r w:rsidR="009964D7" w:rsidRPr="007E6C67">
        <w:rPr>
          <w:lang w:bidi="fa-IR"/>
        </w:rPr>
        <w:fldChar w:fldCharType="end"/>
      </w:r>
      <w:r w:rsidR="009964D7" w:rsidRPr="007E6C67">
        <w:rPr>
          <w:lang w:bidi="fa-IR"/>
        </w:rPr>
        <w:t xml:space="preserve"> </w:t>
      </w:r>
      <w:r w:rsidRPr="007E6C67">
        <w:rPr>
          <w:lang w:bidi="fa-IR"/>
        </w:rPr>
        <w:t>I studied the impact of political globalization on gender inequality in politics.</w:t>
      </w:r>
      <w:r w:rsidR="00D86F3E" w:rsidRPr="007E6C67">
        <w:rPr>
          <w:lang w:bidi="fa-IR"/>
        </w:rPr>
        <w:t xml:space="preserve"> </w:t>
      </w:r>
      <w:r w:rsidR="001243C2" w:rsidRPr="007E6C67">
        <w:rPr>
          <w:lang w:bidi="fa-IR"/>
        </w:rPr>
        <w:t xml:space="preserve">GCMs showed that an increase in the value of the political globalization index – a measure developed by KOF Swiss Economic Institute that combines several indicators such as the number of foreign embassies, UN peacekeeping missions, international organizations membership, international treaties, and partnership in investment treaties – improves gender inequality in politics within nations </w:t>
      </w:r>
      <w:r w:rsidR="004D4D56" w:rsidRPr="007E6C67">
        <w:rPr>
          <w:lang w:bidi="fa-IR"/>
        </w:rPr>
        <w:t xml:space="preserve">measured by two variables: 1) women’s share of seats in national parliaments, and 2) gender gap in political empowerment index from the World Economic Forum. This observation is consistent with the general argument of world society theory. </w:t>
      </w:r>
    </w:p>
    <w:p w14:paraId="6A0730BB" w14:textId="66084E32" w:rsidR="009964D7" w:rsidRPr="007E6C67" w:rsidRDefault="004D4D56" w:rsidP="009964D7">
      <w:pPr>
        <w:pStyle w:val="Text"/>
        <w:rPr>
          <w:lang w:bidi="fa-IR"/>
        </w:rPr>
      </w:pPr>
      <w:r w:rsidRPr="007E6C67">
        <w:rPr>
          <w:lang w:bidi="fa-IR"/>
        </w:rPr>
        <w:t xml:space="preserve">Moreover, to assess the importance of social context, I interacted the political globalization index </w:t>
      </w:r>
      <w:r w:rsidR="00891AB4" w:rsidRPr="007E6C67">
        <w:rPr>
          <w:lang w:bidi="fa-IR"/>
        </w:rPr>
        <w:t>with</w:t>
      </w:r>
      <w:r w:rsidRPr="007E6C67">
        <w:rPr>
          <w:lang w:bidi="fa-IR"/>
        </w:rPr>
        <w:t xml:space="preserve"> nations’ predominant religious tradition as well as religious fractionalization – a measure of religious/cultural diversity within countries. Results suggested that the positive impact of political globalization on improved gender inequality in politics can be observed in all nations, regardless of context. However, the </w:t>
      </w:r>
      <w:r w:rsidR="004B6161" w:rsidRPr="007E6C67">
        <w:rPr>
          <w:lang w:bidi="fa-IR"/>
        </w:rPr>
        <w:t xml:space="preserve">effect of political globalization is stronger in nations with more </w:t>
      </w:r>
      <w:r w:rsidR="00891AB4" w:rsidRPr="007E6C67">
        <w:rPr>
          <w:lang w:bidi="fa-IR"/>
        </w:rPr>
        <w:t>relative cultural diversity</w:t>
      </w:r>
      <w:r w:rsidR="004B6161" w:rsidRPr="007E6C67">
        <w:rPr>
          <w:lang w:bidi="fa-IR"/>
        </w:rPr>
        <w:t xml:space="preserve"> and becomes insignificant as religious fractionalization increases (i.e., </w:t>
      </w:r>
      <w:r w:rsidR="000E7226" w:rsidRPr="007E6C67">
        <w:rPr>
          <w:lang w:bidi="fa-IR"/>
        </w:rPr>
        <w:t xml:space="preserve">in </w:t>
      </w:r>
      <w:r w:rsidR="004B6161" w:rsidRPr="007E6C67">
        <w:rPr>
          <w:lang w:bidi="fa-IR"/>
        </w:rPr>
        <w:t xml:space="preserve">more </w:t>
      </w:r>
      <w:r w:rsidR="00891AB4" w:rsidRPr="007E6C67">
        <w:rPr>
          <w:lang w:bidi="fa-IR"/>
        </w:rPr>
        <w:t xml:space="preserve">religiously/culturally </w:t>
      </w:r>
      <w:r w:rsidR="004B6161" w:rsidRPr="007E6C67">
        <w:rPr>
          <w:lang w:bidi="fa-IR"/>
        </w:rPr>
        <w:t>homogenous societies).</w:t>
      </w:r>
      <w:r w:rsidR="000E7226" w:rsidRPr="007E6C67">
        <w:rPr>
          <w:lang w:bidi="fa-IR"/>
        </w:rPr>
        <w:t xml:space="preserve"> </w:t>
      </w:r>
      <w:r w:rsidR="004B6161" w:rsidRPr="007E6C67">
        <w:rPr>
          <w:lang w:bidi="fa-IR"/>
        </w:rPr>
        <w:t xml:space="preserve">This observation echoes previous findings suggesting that cultural and political aspects of globalization </w:t>
      </w:r>
      <w:r w:rsidR="00DC6858" w:rsidRPr="007E6C67">
        <w:rPr>
          <w:lang w:bidi="fa-IR"/>
        </w:rPr>
        <w:t>can</w:t>
      </w:r>
      <w:r w:rsidR="004B6161" w:rsidRPr="007E6C67">
        <w:rPr>
          <w:lang w:bidi="fa-IR"/>
        </w:rPr>
        <w:t xml:space="preserve"> </w:t>
      </w:r>
      <w:r w:rsidR="00DC6858" w:rsidRPr="007E6C67">
        <w:rPr>
          <w:lang w:bidi="fa-IR"/>
        </w:rPr>
        <w:t>lead to</w:t>
      </w:r>
      <w:r w:rsidR="004B6161" w:rsidRPr="007E6C67">
        <w:rPr>
          <w:lang w:bidi="fa-IR"/>
        </w:rPr>
        <w:t xml:space="preserve"> reactionary</w:t>
      </w:r>
      <w:r w:rsidR="00DC6858" w:rsidRPr="007E6C67">
        <w:rPr>
          <w:lang w:bidi="fa-IR"/>
        </w:rPr>
        <w:t xml:space="preserve"> and fundamentalist movements </w:t>
      </w:r>
      <w:r w:rsidR="000E7226" w:rsidRPr="007E6C67">
        <w:rPr>
          <w:lang w:bidi="fa-IR"/>
        </w:rPr>
        <w:t>from</w:t>
      </w:r>
      <w:r w:rsidR="00DC6858" w:rsidRPr="007E6C67">
        <w:rPr>
          <w:lang w:bidi="fa-IR"/>
        </w:rPr>
        <w:t xml:space="preserve"> more conservative segments of society calling for</w:t>
      </w:r>
      <w:r w:rsidR="004B6161" w:rsidRPr="007E6C67">
        <w:rPr>
          <w:lang w:bidi="fa-IR"/>
        </w:rPr>
        <w:t xml:space="preserve"> revitalizing the traditional</w:t>
      </w:r>
      <w:r w:rsidR="000E7226" w:rsidRPr="007E6C67">
        <w:rPr>
          <w:lang w:bidi="fa-IR"/>
        </w:rPr>
        <w:t xml:space="preserve"> values and practices</w:t>
      </w:r>
      <w:r w:rsidR="00DC6858" w:rsidRPr="007E6C67">
        <w:rPr>
          <w:lang w:bidi="fa-IR"/>
        </w:rPr>
        <w:t>,</w:t>
      </w:r>
      <w:r w:rsidR="004B6161" w:rsidRPr="007E6C67">
        <w:rPr>
          <w:lang w:bidi="fa-IR"/>
        </w:rPr>
        <w:t xml:space="preserve"> </w:t>
      </w:r>
      <w:r w:rsidR="00DC6858" w:rsidRPr="007E6C67">
        <w:rPr>
          <w:lang w:bidi="fa-IR"/>
        </w:rPr>
        <w:t xml:space="preserve">particularly </w:t>
      </w:r>
      <w:r w:rsidR="004B6161" w:rsidRPr="007E6C67">
        <w:rPr>
          <w:lang w:bidi="fa-IR"/>
        </w:rPr>
        <w:t xml:space="preserve">in more religiously/culturally homogenous </w:t>
      </w:r>
      <w:r w:rsidR="00DC6858" w:rsidRPr="007E6C67">
        <w:rPr>
          <w:lang w:bidi="fa-IR"/>
        </w:rPr>
        <w:t>contexts</w:t>
      </w:r>
      <w:r w:rsidR="004B6161" w:rsidRPr="007E6C67">
        <w:rPr>
          <w:lang w:bidi="fa-IR"/>
        </w:rPr>
        <w:t xml:space="preserve"> (Schnabel 2016; Hekmatpour 2021; Cole 2022).</w:t>
      </w:r>
    </w:p>
    <w:p w14:paraId="3588DE3D" w14:textId="77777777" w:rsidR="00C25665" w:rsidRPr="007E6C67" w:rsidRDefault="00DC6858" w:rsidP="009964D7">
      <w:pPr>
        <w:pStyle w:val="Text"/>
        <w:rPr>
          <w:lang w:bidi="fa-IR"/>
        </w:rPr>
      </w:pPr>
      <w:r w:rsidRPr="007E6C67">
        <w:rPr>
          <w:lang w:bidi="fa-IR"/>
        </w:rPr>
        <w:lastRenderedPageBreak/>
        <w:t>Overall, the analyses presented through</w:t>
      </w:r>
      <w:r w:rsidR="008A009A" w:rsidRPr="007E6C67">
        <w:rPr>
          <w:lang w:bidi="fa-IR"/>
        </w:rPr>
        <w:t>out</w:t>
      </w:r>
      <w:r w:rsidRPr="007E6C67">
        <w:rPr>
          <w:lang w:bidi="fa-IR"/>
        </w:rPr>
        <w:t xml:space="preserve"> this dissertation highlight the importance of context in studying the effects of economic, cultural, and political aspects of globalization on multiple forms of inequality observed between and within countries worldwide. Through the use of GCMs, the analyses were able to systematically account for the uniqueness of social context </w:t>
      </w:r>
      <w:r w:rsidR="00215C5D" w:rsidRPr="007E6C67">
        <w:rPr>
          <w:lang w:bidi="fa-IR"/>
        </w:rPr>
        <w:t xml:space="preserve">defined by time-invariant variables while estimating how external factors (time-varying variables) can affect the change in the level of inequality. Moreover, interacting contextual and external factors shed light on some of the mechanisms through which globalization </w:t>
      </w:r>
      <w:r w:rsidR="000E7226" w:rsidRPr="007E6C67">
        <w:rPr>
          <w:lang w:bidi="fa-IR"/>
        </w:rPr>
        <w:t>can have</w:t>
      </w:r>
      <w:r w:rsidR="00215C5D" w:rsidRPr="007E6C67">
        <w:rPr>
          <w:lang w:bidi="fa-IR"/>
        </w:rPr>
        <w:t xml:space="preserve"> </w:t>
      </w:r>
      <w:r w:rsidR="000E7226" w:rsidRPr="007E6C67">
        <w:rPr>
          <w:lang w:bidi="fa-IR"/>
        </w:rPr>
        <w:t>dissimilar</w:t>
      </w:r>
      <w:r w:rsidR="00215C5D" w:rsidRPr="007E6C67">
        <w:rPr>
          <w:lang w:bidi="fa-IR"/>
        </w:rPr>
        <w:t xml:space="preserve"> impacts on development and inequality in different societies and areas in the world, challenging the oversimplifying and reductionist argument of modernization theory that the convergence between nations is inevitable and only a matter of time.</w:t>
      </w:r>
      <w:r w:rsidR="008A009A" w:rsidRPr="007E6C67">
        <w:rPr>
          <w:lang w:bidi="fa-IR"/>
        </w:rPr>
        <w:t xml:space="preserve"> </w:t>
      </w:r>
    </w:p>
    <w:p w14:paraId="28013D11" w14:textId="6C97FD91" w:rsidR="008A009A" w:rsidRPr="007E6C67" w:rsidRDefault="007F54C0" w:rsidP="009964D7">
      <w:pPr>
        <w:pStyle w:val="Text"/>
        <w:rPr>
          <w:lang w:bidi="fa-IR"/>
        </w:rPr>
      </w:pPr>
      <w:r w:rsidRPr="007E6C67">
        <w:rPr>
          <w:lang w:bidi="fa-IR"/>
        </w:rPr>
        <w:t xml:space="preserve">Results presented in this dissertation call for a more comprehensive perspective on development and global inequalities that synthesizes the arguments of both </w:t>
      </w:r>
      <w:r w:rsidR="00642C57">
        <w:rPr>
          <w:lang w:bidi="fa-IR"/>
        </w:rPr>
        <w:t>modernization</w:t>
      </w:r>
      <w:r w:rsidRPr="007E6C67">
        <w:rPr>
          <w:lang w:bidi="fa-IR"/>
        </w:rPr>
        <w:t xml:space="preserve"> and</w:t>
      </w:r>
      <w:r w:rsidR="00642C57">
        <w:rPr>
          <w:lang w:bidi="fa-IR"/>
        </w:rPr>
        <w:t xml:space="preserve"> </w:t>
      </w:r>
      <w:r w:rsidRPr="007E6C67">
        <w:rPr>
          <w:lang w:bidi="fa-IR"/>
        </w:rPr>
        <w:t>theories</w:t>
      </w:r>
      <w:r w:rsidR="00642C57">
        <w:rPr>
          <w:lang w:bidi="fa-IR"/>
        </w:rPr>
        <w:t xml:space="preserve"> of globalization</w:t>
      </w:r>
      <w:r w:rsidRPr="007E6C67">
        <w:rPr>
          <w:lang w:bidi="fa-IR"/>
        </w:rPr>
        <w:t>. This general perspective, as I showed throughout the dissertation, would simultaneously consider the significance of unique contextual characteristics, and the complexity of the hierarchical order of the world in studying the trajectories of development and inequality.</w:t>
      </w:r>
      <w:r w:rsidR="00704E73" w:rsidRPr="007E6C67">
        <w:rPr>
          <w:lang w:bidi="fa-IR"/>
        </w:rPr>
        <w:t xml:space="preserve"> Moreover, a more comprehensive approach to study development and inequality should pay </w:t>
      </w:r>
      <w:r w:rsidR="00C25665" w:rsidRPr="007E6C67">
        <w:rPr>
          <w:lang w:bidi="fa-IR"/>
        </w:rPr>
        <w:t xml:space="preserve">closer attention </w:t>
      </w:r>
      <w:r w:rsidR="00704E73" w:rsidRPr="007E6C67">
        <w:rPr>
          <w:lang w:bidi="fa-IR"/>
        </w:rPr>
        <w:t xml:space="preserve">to local factors that can alter the impacts of global forces, leading to dissimilar outcomes for globalization in different parts of the world. </w:t>
      </w:r>
    </w:p>
    <w:p w14:paraId="399F7816" w14:textId="5D50434D" w:rsidR="007500DE" w:rsidRPr="007E6C67" w:rsidRDefault="007500DE" w:rsidP="007500DE">
      <w:pPr>
        <w:pStyle w:val="Heading2"/>
        <w:rPr>
          <w:lang w:bidi="fa-IR"/>
        </w:rPr>
      </w:pPr>
      <w:bookmarkStart w:id="100" w:name="_Toc120783396"/>
      <w:r w:rsidRPr="007E6C67">
        <w:rPr>
          <w:lang w:bidi="fa-IR"/>
        </w:rPr>
        <w:t>Policy Implications and Future Research</w:t>
      </w:r>
      <w:bookmarkEnd w:id="100"/>
      <w:r w:rsidRPr="007E6C67">
        <w:rPr>
          <w:lang w:bidi="fa-IR"/>
        </w:rPr>
        <w:t xml:space="preserve"> </w:t>
      </w:r>
    </w:p>
    <w:p w14:paraId="7E8CEC8D" w14:textId="5C866686" w:rsidR="00DC6858" w:rsidRPr="007E6C67" w:rsidRDefault="008A009A" w:rsidP="009964D7">
      <w:pPr>
        <w:pStyle w:val="Text"/>
        <w:rPr>
          <w:lang w:bidi="fa-IR"/>
        </w:rPr>
      </w:pPr>
      <w:r w:rsidRPr="007E6C67">
        <w:rPr>
          <w:lang w:bidi="fa-IR"/>
        </w:rPr>
        <w:t>There are several policy implications associated with the findings presented in this dissertation. First, policy makers at the national level, particularly in developing countries, should pay closer attention to the impacts of globalization on multiple aspects of inequality. Nat</w:t>
      </w:r>
      <w:r w:rsidR="00E40BB8" w:rsidRPr="007E6C67">
        <w:rPr>
          <w:lang w:bidi="fa-IR"/>
        </w:rPr>
        <w:t xml:space="preserve">ional policies surrounding exports and imports of goods </w:t>
      </w:r>
      <w:r w:rsidRPr="007E6C67">
        <w:rPr>
          <w:lang w:bidi="fa-IR"/>
        </w:rPr>
        <w:t xml:space="preserve">should regard the ecologically </w:t>
      </w:r>
      <w:r w:rsidRPr="007E6C67">
        <w:rPr>
          <w:lang w:bidi="fa-IR"/>
        </w:rPr>
        <w:lastRenderedPageBreak/>
        <w:t>unequal exchange and its detrimental effects on public health</w:t>
      </w:r>
      <w:r w:rsidR="004E517C" w:rsidRPr="007E6C67">
        <w:rPr>
          <w:lang w:bidi="fa-IR"/>
        </w:rPr>
        <w:t xml:space="preserve"> as </w:t>
      </w:r>
      <w:r w:rsidR="00E40BB8" w:rsidRPr="007E6C67">
        <w:rPr>
          <w:lang w:bidi="fa-IR"/>
        </w:rPr>
        <w:t xml:space="preserve">a priority. Stricter environmental regulations in developing and developed countries are needed to alleviate the harmful impacts of offshoring </w:t>
      </w:r>
      <w:r w:rsidR="00891AB4" w:rsidRPr="007E6C67">
        <w:rPr>
          <w:lang w:bidi="fa-IR"/>
        </w:rPr>
        <w:t xml:space="preserve">the </w:t>
      </w:r>
      <w:r w:rsidR="00E40BB8" w:rsidRPr="007E6C67">
        <w:rPr>
          <w:lang w:bidi="fa-IR"/>
        </w:rPr>
        <w:t>polluting industrie</w:t>
      </w:r>
      <w:r w:rsidR="00ED534A" w:rsidRPr="007E6C67">
        <w:rPr>
          <w:lang w:bidi="fa-IR"/>
        </w:rPr>
        <w:t xml:space="preserve">s. Regarding the effects of FDI on income inequality, my results suggest that a more even distribution of foreign investment between all sectors of the host economy is </w:t>
      </w:r>
      <w:r w:rsidR="00EC3C09" w:rsidRPr="007E6C67">
        <w:rPr>
          <w:lang w:bidi="fa-IR"/>
        </w:rPr>
        <w:t xml:space="preserve">more </w:t>
      </w:r>
      <w:r w:rsidR="00ED534A" w:rsidRPr="007E6C67">
        <w:rPr>
          <w:lang w:bidi="fa-IR"/>
        </w:rPr>
        <w:t>favorable</w:t>
      </w:r>
      <w:r w:rsidR="000E7226" w:rsidRPr="007E6C67">
        <w:rPr>
          <w:lang w:bidi="fa-IR"/>
        </w:rPr>
        <w:t xml:space="preserve"> than </w:t>
      </w:r>
      <w:r w:rsidR="00EC3C09" w:rsidRPr="007E6C67">
        <w:rPr>
          <w:lang w:bidi="fa-IR"/>
        </w:rPr>
        <w:t>the concentration of FDI in one sector</w:t>
      </w:r>
      <w:r w:rsidR="00ED534A" w:rsidRPr="007E6C67">
        <w:rPr>
          <w:lang w:bidi="fa-IR"/>
        </w:rPr>
        <w:t xml:space="preserve">. Political globalization has shown </w:t>
      </w:r>
      <w:r w:rsidR="00891AB4" w:rsidRPr="007E6C67">
        <w:rPr>
          <w:lang w:bidi="fa-IR"/>
        </w:rPr>
        <w:t>the</w:t>
      </w:r>
      <w:r w:rsidR="00ED534A" w:rsidRPr="007E6C67">
        <w:rPr>
          <w:lang w:bidi="fa-IR"/>
        </w:rPr>
        <w:t xml:space="preserve"> potential to improve gender inequality in politics. However, policymakers, particularly in countries with higher levels of cultural homogeneity, should always be wary about the possibility of </w:t>
      </w:r>
      <w:r w:rsidR="00EC3C09" w:rsidRPr="007E6C67">
        <w:rPr>
          <w:lang w:bidi="fa-IR"/>
        </w:rPr>
        <w:t xml:space="preserve">an </w:t>
      </w:r>
      <w:r w:rsidR="00ED534A" w:rsidRPr="007E6C67">
        <w:rPr>
          <w:lang w:bidi="fa-IR"/>
        </w:rPr>
        <w:t>enantiodromia</w:t>
      </w:r>
      <w:r w:rsidR="00897807" w:rsidRPr="007E6C67">
        <w:rPr>
          <w:lang w:bidi="fa-IR"/>
        </w:rPr>
        <w:t xml:space="preserve"> in terms of the emergence of counter movements from the more traditional and conservative segments of the population, which can hinder or even reverse the progress in achieving gender equality (</w:t>
      </w:r>
      <w:r w:rsidR="00976691">
        <w:rPr>
          <w:lang w:bidi="fa-IR"/>
        </w:rPr>
        <w:t xml:space="preserve">Hekmatpour 2018; </w:t>
      </w:r>
      <w:r w:rsidR="00897807" w:rsidRPr="007E6C67">
        <w:rPr>
          <w:lang w:bidi="fa-IR"/>
        </w:rPr>
        <w:t xml:space="preserve">Hekmatpour and Burns 2018; </w:t>
      </w:r>
      <w:r w:rsidR="00897807" w:rsidRPr="007E6C67">
        <w:t>Hopgood 2013</w:t>
      </w:r>
      <w:r w:rsidR="00897807" w:rsidRPr="007E6C67">
        <w:rPr>
          <w:lang w:bidi="fa-IR"/>
        </w:rPr>
        <w:t>).</w:t>
      </w:r>
    </w:p>
    <w:p w14:paraId="5D95FF4E" w14:textId="0A78D908" w:rsidR="00897807" w:rsidRPr="007E6C67" w:rsidRDefault="00897807" w:rsidP="00CA6AAA">
      <w:pPr>
        <w:pStyle w:val="Text"/>
        <w:rPr>
          <w:lang w:bidi="fa-IR"/>
        </w:rPr>
      </w:pPr>
      <w:r w:rsidRPr="007E6C67">
        <w:rPr>
          <w:lang w:bidi="fa-IR"/>
        </w:rPr>
        <w:t xml:space="preserve">Second, at the international level, </w:t>
      </w:r>
      <w:r w:rsidR="00CA6AAA" w:rsidRPr="007E6C67">
        <w:rPr>
          <w:lang w:bidi="fa-IR"/>
        </w:rPr>
        <w:t>governmental and non-governmental organizations can play a significant role in addressing inequality in the world. There is evidence that transnational environmental regulations and agreements within several international organizations</w:t>
      </w:r>
      <w:r w:rsidR="00891AB4" w:rsidRPr="007E6C67">
        <w:rPr>
          <w:lang w:bidi="fa-IR"/>
        </w:rPr>
        <w:t>,</w:t>
      </w:r>
      <w:r w:rsidR="00CA6AAA" w:rsidRPr="007E6C67">
        <w:rPr>
          <w:lang w:bidi="fa-IR"/>
        </w:rPr>
        <w:t xml:space="preserve"> such as</w:t>
      </w:r>
      <w:r w:rsidR="00EC3C09" w:rsidRPr="007E6C67">
        <w:rPr>
          <w:lang w:bidi="fa-IR"/>
        </w:rPr>
        <w:t xml:space="preserve"> the</w:t>
      </w:r>
      <w:r w:rsidR="00CA6AAA" w:rsidRPr="007E6C67">
        <w:rPr>
          <w:lang w:bidi="fa-IR"/>
        </w:rPr>
        <w:t xml:space="preserve"> Organization for Economic Co-operation and Development (OECD) and </w:t>
      </w:r>
      <w:r w:rsidR="00EC3C09" w:rsidRPr="007E6C67">
        <w:rPr>
          <w:lang w:bidi="fa-IR"/>
        </w:rPr>
        <w:t xml:space="preserve">the </w:t>
      </w:r>
      <w:r w:rsidR="00CA6AAA" w:rsidRPr="007E6C67">
        <w:rPr>
          <w:lang w:bidi="fa-IR"/>
        </w:rPr>
        <w:t>Asia-Pacific Economic Cooperation (APEC)</w:t>
      </w:r>
      <w:r w:rsidR="00891AB4" w:rsidRPr="007E6C67">
        <w:rPr>
          <w:lang w:bidi="fa-IR"/>
        </w:rPr>
        <w:t>,</w:t>
      </w:r>
      <w:r w:rsidR="00CA6AAA" w:rsidRPr="007E6C67">
        <w:rPr>
          <w:lang w:bidi="fa-IR"/>
        </w:rPr>
        <w:t xml:space="preserve"> ha</w:t>
      </w:r>
      <w:r w:rsidR="00891AB4" w:rsidRPr="007E6C67">
        <w:rPr>
          <w:lang w:bidi="fa-IR"/>
        </w:rPr>
        <w:t>ve</w:t>
      </w:r>
      <w:r w:rsidR="00CA6AAA" w:rsidRPr="007E6C67">
        <w:rPr>
          <w:lang w:bidi="fa-IR"/>
        </w:rPr>
        <w:t xml:space="preserve"> increased </w:t>
      </w:r>
      <w:r w:rsidR="00891AB4" w:rsidRPr="007E6C67">
        <w:rPr>
          <w:lang w:bidi="fa-IR"/>
        </w:rPr>
        <w:t xml:space="preserve">the </w:t>
      </w:r>
      <w:r w:rsidR="00CA6AAA" w:rsidRPr="007E6C67">
        <w:rPr>
          <w:lang w:bidi="fa-IR"/>
        </w:rPr>
        <w:t>overall demand for green products</w:t>
      </w:r>
      <w:r w:rsidR="00EA3F29" w:rsidRPr="007E6C67">
        <w:rPr>
          <w:lang w:bidi="fa-IR"/>
        </w:rPr>
        <w:t xml:space="preserve">. Therefore, regulating foreign investment at the international level can also be beneficial for the host economies. </w:t>
      </w:r>
      <w:r w:rsidR="00EA3F29" w:rsidRPr="007E6C67">
        <w:rPr>
          <w:lang w:bidi="fa-IR"/>
        </w:rPr>
        <w:fldChar w:fldCharType="begin"/>
      </w:r>
      <w:r w:rsidR="00EA3F29" w:rsidRPr="007E6C67">
        <w:rPr>
          <w:lang w:bidi="fa-IR"/>
        </w:rPr>
        <w:instrText xml:space="preserve"> REF _Ref113631590 \h </w:instrText>
      </w:r>
      <w:r w:rsidR="007E6C67">
        <w:rPr>
          <w:lang w:bidi="fa-IR"/>
        </w:rPr>
        <w:instrText xml:space="preserve"> \* MERGEFORMAT </w:instrText>
      </w:r>
      <w:r w:rsidR="00EA3F29" w:rsidRPr="007E6C67">
        <w:rPr>
          <w:lang w:bidi="fa-IR"/>
        </w:rPr>
      </w:r>
      <w:r w:rsidR="00EA3F29" w:rsidRPr="007E6C67">
        <w:rPr>
          <w:lang w:bidi="fa-IR"/>
        </w:rPr>
        <w:fldChar w:fldCharType="separate"/>
      </w:r>
      <w:r w:rsidR="006E743B" w:rsidRPr="007E6C67">
        <w:t>Chapter 5: The Polity - Globalization and Gender Gap in Political Empowerment</w:t>
      </w:r>
      <w:r w:rsidR="00EA3F29" w:rsidRPr="007E6C67">
        <w:rPr>
          <w:lang w:bidi="fa-IR"/>
        </w:rPr>
        <w:fldChar w:fldCharType="end"/>
      </w:r>
      <w:r w:rsidR="00EA3F29" w:rsidRPr="007E6C67">
        <w:rPr>
          <w:lang w:bidi="fa-IR"/>
        </w:rPr>
        <w:t xml:space="preserve"> discusses the effect of IGOs and INGOs on gender equality in politics in detail. However, the same caveat at the national level of policy making discussed above – paying closer attention to the cultural context of developing countries and the possibility of a backlash – should be considered when promoting gender equitable policies. </w:t>
      </w:r>
    </w:p>
    <w:p w14:paraId="6CCA1068" w14:textId="6AE1B13C" w:rsidR="007500DE" w:rsidRPr="007E6C67" w:rsidRDefault="00EA3F29" w:rsidP="007500DE">
      <w:pPr>
        <w:pStyle w:val="Text"/>
        <w:rPr>
          <w:lang w:bidi="fa-IR"/>
        </w:rPr>
      </w:pPr>
      <w:r w:rsidRPr="007E6C67">
        <w:rPr>
          <w:lang w:bidi="fa-IR"/>
        </w:rPr>
        <w:t xml:space="preserve">Finally, at the local level, </w:t>
      </w:r>
      <w:r w:rsidR="00E04E0A" w:rsidRPr="007E6C67">
        <w:rPr>
          <w:lang w:bidi="fa-IR"/>
        </w:rPr>
        <w:t>activist</w:t>
      </w:r>
      <w:r w:rsidR="00891AB4" w:rsidRPr="007E6C67">
        <w:rPr>
          <w:lang w:bidi="fa-IR"/>
        </w:rPr>
        <w:t>s</w:t>
      </w:r>
      <w:r w:rsidR="00E04E0A" w:rsidRPr="007E6C67">
        <w:rPr>
          <w:lang w:bidi="fa-IR"/>
        </w:rPr>
        <w:t xml:space="preserve"> concerned with elevating inequalities can benefit from the results presented in this dissertation. Calling for more effective environmental regulations on </w:t>
      </w:r>
      <w:r w:rsidR="00891AB4" w:rsidRPr="007E6C67">
        <w:rPr>
          <w:lang w:bidi="fa-IR"/>
        </w:rPr>
        <w:lastRenderedPageBreak/>
        <w:t>importing and exporting</w:t>
      </w:r>
      <w:r w:rsidR="00E04E0A" w:rsidRPr="007E6C67">
        <w:rPr>
          <w:lang w:bidi="fa-IR"/>
        </w:rPr>
        <w:t xml:space="preserve"> goods can push policymakers toward adopting more environmentally friendly policies. </w:t>
      </w:r>
      <w:r w:rsidR="004202AE" w:rsidRPr="007E6C67">
        <w:rPr>
          <w:lang w:bidi="fa-IR"/>
        </w:rPr>
        <w:t>Local a</w:t>
      </w:r>
      <w:r w:rsidR="00E04E0A" w:rsidRPr="007E6C67">
        <w:rPr>
          <w:lang w:bidi="fa-IR"/>
        </w:rPr>
        <w:t>ctivist</w:t>
      </w:r>
      <w:r w:rsidR="004202AE" w:rsidRPr="007E6C67">
        <w:rPr>
          <w:lang w:bidi="fa-IR"/>
        </w:rPr>
        <w:t>s in developing countries</w:t>
      </w:r>
      <w:r w:rsidR="00E04E0A" w:rsidRPr="007E6C67">
        <w:rPr>
          <w:lang w:bidi="fa-IR"/>
        </w:rPr>
        <w:t xml:space="preserve"> can also increase awareness and demand for </w:t>
      </w:r>
      <w:r w:rsidR="004202AE" w:rsidRPr="007E6C67">
        <w:rPr>
          <w:lang w:bidi="fa-IR"/>
        </w:rPr>
        <w:t xml:space="preserve">policies </w:t>
      </w:r>
      <w:r w:rsidR="00EC3C09" w:rsidRPr="007E6C67">
        <w:rPr>
          <w:lang w:bidi="fa-IR"/>
        </w:rPr>
        <w:t>designed to redistribute</w:t>
      </w:r>
      <w:r w:rsidR="00891AB4" w:rsidRPr="007E6C67">
        <w:rPr>
          <w:lang w:bidi="fa-IR"/>
        </w:rPr>
        <w:t xml:space="preserve"> foreign direct investment between all sectors and</w:t>
      </w:r>
      <w:r w:rsidR="004202AE" w:rsidRPr="007E6C67">
        <w:rPr>
          <w:lang w:bidi="fa-IR"/>
        </w:rPr>
        <w:t xml:space="preserve"> </w:t>
      </w:r>
      <w:r w:rsidR="00891AB4" w:rsidRPr="007E6C67">
        <w:rPr>
          <w:lang w:bidi="fa-IR"/>
        </w:rPr>
        <w:t xml:space="preserve">various </w:t>
      </w:r>
      <w:r w:rsidR="004202AE" w:rsidRPr="007E6C67">
        <w:rPr>
          <w:lang w:bidi="fa-IR"/>
        </w:rPr>
        <w:t xml:space="preserve">economic activities. Research shows that domestic non-governmental organizations </w:t>
      </w:r>
      <w:r w:rsidR="007500DE" w:rsidRPr="007E6C67">
        <w:rPr>
          <w:lang w:bidi="fa-IR"/>
        </w:rPr>
        <w:t xml:space="preserve">(NGOs) </w:t>
      </w:r>
      <w:r w:rsidR="004202AE" w:rsidRPr="007E6C67">
        <w:rPr>
          <w:lang w:bidi="fa-IR"/>
        </w:rPr>
        <w:t xml:space="preserve">act as interpreters of </w:t>
      </w:r>
      <w:r w:rsidR="007500DE" w:rsidRPr="007E6C67">
        <w:rPr>
          <w:lang w:bidi="fa-IR"/>
        </w:rPr>
        <w:t xml:space="preserve">the </w:t>
      </w:r>
      <w:r w:rsidR="004202AE" w:rsidRPr="007E6C67">
        <w:rPr>
          <w:lang w:bidi="fa-IR"/>
        </w:rPr>
        <w:t>world culture</w:t>
      </w:r>
      <w:r w:rsidR="007500DE" w:rsidRPr="007E6C67">
        <w:rPr>
          <w:lang w:bidi="fa-IR"/>
        </w:rPr>
        <w:t xml:space="preserve"> and its norms and values in their respective societies</w:t>
      </w:r>
      <w:r w:rsidR="004202AE" w:rsidRPr="007E6C67">
        <w:rPr>
          <w:lang w:bidi="fa-IR"/>
        </w:rPr>
        <w:t xml:space="preserve"> (Frank et al. 2007)</w:t>
      </w:r>
      <w:r w:rsidR="007500DE" w:rsidRPr="007E6C67">
        <w:rPr>
          <w:lang w:bidi="fa-IR"/>
        </w:rPr>
        <w:t>. Therefore, domestic NGOs are well positioned and can play a crucial role in t</w:t>
      </w:r>
      <w:r w:rsidR="00891AB4" w:rsidRPr="007E6C67">
        <w:rPr>
          <w:lang w:bidi="fa-IR"/>
        </w:rPr>
        <w:t>ransmitting</w:t>
      </w:r>
      <w:r w:rsidR="007500DE" w:rsidRPr="007E6C67">
        <w:rPr>
          <w:lang w:bidi="fa-IR"/>
        </w:rPr>
        <w:t xml:space="preserve"> gender equitable values and practices with the caution needed for their success.</w:t>
      </w:r>
    </w:p>
    <w:p w14:paraId="6C86F015" w14:textId="639AA84A" w:rsidR="00257369" w:rsidRPr="007E6C67" w:rsidRDefault="006D1F42" w:rsidP="0025190E">
      <w:pPr>
        <w:pStyle w:val="Text"/>
        <w:rPr>
          <w:lang w:bidi="fa-IR"/>
        </w:rPr>
      </w:pPr>
      <w:r w:rsidRPr="007E6C67">
        <w:rPr>
          <w:lang w:bidi="fa-IR"/>
        </w:rPr>
        <w:t xml:space="preserve">While this work only focused on three </w:t>
      </w:r>
      <w:r w:rsidR="00EB4F2B" w:rsidRPr="007E6C67">
        <w:rPr>
          <w:lang w:bidi="fa-IR"/>
        </w:rPr>
        <w:t xml:space="preserve">indicators of </w:t>
      </w:r>
      <w:r w:rsidRPr="007E6C67">
        <w:rPr>
          <w:lang w:bidi="fa-IR"/>
        </w:rPr>
        <w:t>in</w:t>
      </w:r>
      <w:r w:rsidR="00891AB4" w:rsidRPr="007E6C67">
        <w:rPr>
          <w:lang w:bidi="fa-IR"/>
        </w:rPr>
        <w:t>equality, the same methodology can be used to study other manifestations</w:t>
      </w:r>
      <w:r w:rsidRPr="007E6C67">
        <w:rPr>
          <w:lang w:bidi="fa-IR"/>
        </w:rPr>
        <w:t xml:space="preserve"> of inequality between and within nations in future research</w:t>
      </w:r>
      <w:r w:rsidR="0025190E" w:rsidRPr="007E6C67">
        <w:rPr>
          <w:lang w:bidi="fa-IR"/>
        </w:rPr>
        <w:t xml:space="preserve">. </w:t>
      </w:r>
      <w:r w:rsidR="00257369" w:rsidRPr="007E6C67">
        <w:rPr>
          <w:lang w:bidi="fa-IR"/>
        </w:rPr>
        <w:t xml:space="preserve">For instance, </w:t>
      </w:r>
      <w:r w:rsidR="00750E69" w:rsidRPr="007E6C67">
        <w:rPr>
          <w:lang w:bidi="fa-IR"/>
        </w:rPr>
        <w:t>several other indicators of between- and within-country environmental inequality, including but not limited to deforestation, natural resources depletion, climate-related disasters, water pollution, and the loss of biodiversity,</w:t>
      </w:r>
      <w:r w:rsidR="00257369" w:rsidRPr="007E6C67">
        <w:rPr>
          <w:lang w:bidi="fa-IR"/>
        </w:rPr>
        <w:t xml:space="preserve"> can be studied using the framework introduced by this dissertation.</w:t>
      </w:r>
      <w:r w:rsidR="00750E69" w:rsidRPr="007E6C67">
        <w:rPr>
          <w:lang w:bidi="fa-IR"/>
        </w:rPr>
        <w:t xml:space="preserve"> </w:t>
      </w:r>
      <w:r w:rsidR="0086681B" w:rsidRPr="007E6C67">
        <w:rPr>
          <w:lang w:bidi="fa-IR"/>
        </w:rPr>
        <w:t xml:space="preserve">Moreover, there is evidence that </w:t>
      </w:r>
      <w:r w:rsidR="0086681B" w:rsidRPr="007E6C67">
        <w:t xml:space="preserve">wealth is even more unequally distributed worldwide than income. </w:t>
      </w:r>
      <w:r w:rsidR="0086681B" w:rsidRPr="007E6C67">
        <w:rPr>
          <w:lang w:bidi="fa-IR"/>
        </w:rPr>
        <w:t>According to the</w:t>
      </w:r>
      <w:r w:rsidR="0086681B" w:rsidRPr="007E6C67">
        <w:t xml:space="preserve"> World Inequality Report (Chancel et al</w:t>
      </w:r>
      <w:r w:rsidR="00193B4D" w:rsidRPr="007E6C67">
        <w:t>.</w:t>
      </w:r>
      <w:r w:rsidR="0086681B" w:rsidRPr="007E6C67">
        <w:t xml:space="preserve"> 2021), the top 10% of wealthy individuals own more than 75%, while the share of the bottom 50% is only 2% of the world’s total wealth. Future research can </w:t>
      </w:r>
      <w:r w:rsidR="00191128" w:rsidRPr="007E6C67">
        <w:t>study</w:t>
      </w:r>
      <w:r w:rsidR="0086681B" w:rsidRPr="007E6C67">
        <w:t xml:space="preserve"> between- and within-nation wealth inequality</w:t>
      </w:r>
      <w:r w:rsidR="00191128" w:rsidRPr="007E6C67">
        <w:t xml:space="preserve"> using the methodology proposed by this dissertation. Furthermore, there are many other indicators of both gender (e.g., maternal mortality, adolescent birth rate, gender gap in educational attainment, gender pay gap, labor force participation, etc.) and political (e.g., clean elections, inclusive suffrage, access to justice, civil liberties, absence of corruption, civil society participation, etc.) inequalities that can be studied through this framework.  </w:t>
      </w:r>
    </w:p>
    <w:p w14:paraId="01D4C548" w14:textId="7B6854B7" w:rsidR="007500DE" w:rsidRPr="007E6C67" w:rsidRDefault="0025190E" w:rsidP="0025190E">
      <w:pPr>
        <w:pStyle w:val="Text"/>
        <w:rPr>
          <w:lang w:bidi="fa-IR"/>
        </w:rPr>
      </w:pPr>
      <w:r w:rsidRPr="007E6C67">
        <w:rPr>
          <w:lang w:bidi="fa-IR"/>
        </w:rPr>
        <w:t>Moreover, t</w:t>
      </w:r>
      <w:r w:rsidR="007500DE" w:rsidRPr="007E6C67">
        <w:rPr>
          <w:lang w:bidi="fa-IR"/>
        </w:rPr>
        <w:t xml:space="preserve">he analyses </w:t>
      </w:r>
      <w:r w:rsidRPr="007E6C67">
        <w:rPr>
          <w:lang w:bidi="fa-IR"/>
        </w:rPr>
        <w:t xml:space="preserve">presented </w:t>
      </w:r>
      <w:r w:rsidR="007500DE" w:rsidRPr="007E6C67">
        <w:rPr>
          <w:lang w:bidi="fa-IR"/>
        </w:rPr>
        <w:t xml:space="preserve">in this dissertation have focused on structural factors – local and global – and their impacts on inequality. </w:t>
      </w:r>
      <w:r w:rsidR="001D17D3" w:rsidRPr="007E6C67">
        <w:rPr>
          <w:lang w:bidi="fa-IR"/>
        </w:rPr>
        <w:t xml:space="preserve">Future research, however, should also </w:t>
      </w:r>
      <w:r w:rsidR="001D17D3" w:rsidRPr="007E6C67">
        <w:rPr>
          <w:lang w:bidi="fa-IR"/>
        </w:rPr>
        <w:lastRenderedPageBreak/>
        <w:t>highlight the role of agency</w:t>
      </w:r>
      <w:r w:rsidR="00891AB4" w:rsidRPr="007E6C67">
        <w:rPr>
          <w:lang w:bidi="fa-IR"/>
        </w:rPr>
        <w:t xml:space="preserve"> in shaping inequality trajectories, particularly in terms of social movements</w:t>
      </w:r>
      <w:r w:rsidR="001D17D3" w:rsidRPr="007E6C67">
        <w:rPr>
          <w:lang w:bidi="fa-IR"/>
        </w:rPr>
        <w:t>. As discussed above, local activists can play a significant role in moderating the effects of globalization. Therefore, future studies in this line of research should focus on how movements targeting different manifestation</w:t>
      </w:r>
      <w:r w:rsidR="00891AB4" w:rsidRPr="007E6C67">
        <w:rPr>
          <w:lang w:bidi="fa-IR"/>
        </w:rPr>
        <w:t>s</w:t>
      </w:r>
      <w:r w:rsidR="001D17D3" w:rsidRPr="007E6C67">
        <w:rPr>
          <w:lang w:bidi="fa-IR"/>
        </w:rPr>
        <w:t xml:space="preserve"> of inequality (e.g., economic, gender, environmental) can impact nations’ trajectories in the global age. Particularly, the significance of social media should be highlighted as one of the mechanisms </w:t>
      </w:r>
      <w:r w:rsidR="006D1F42" w:rsidRPr="007E6C67">
        <w:rPr>
          <w:lang w:bidi="fa-IR"/>
        </w:rPr>
        <w:t xml:space="preserve">that can link domestic activists </w:t>
      </w:r>
      <w:r w:rsidR="00EB4F2B" w:rsidRPr="007E6C67">
        <w:rPr>
          <w:lang w:bidi="fa-IR"/>
        </w:rPr>
        <w:t xml:space="preserve">across the world </w:t>
      </w:r>
      <w:r w:rsidR="006D1F42" w:rsidRPr="007E6C67">
        <w:rPr>
          <w:lang w:bidi="fa-IR"/>
        </w:rPr>
        <w:t>and form global movements.</w:t>
      </w:r>
    </w:p>
    <w:p w14:paraId="7944BDD6" w14:textId="2CF3035D" w:rsidR="00CC6EB0" w:rsidRPr="007E6C67" w:rsidRDefault="00CC6EB0" w:rsidP="007500DE">
      <w:pPr>
        <w:pStyle w:val="Text"/>
        <w:rPr>
          <w:lang w:bidi="fa-IR"/>
        </w:rPr>
      </w:pPr>
      <w:r w:rsidRPr="007E6C67">
        <w:rPr>
          <w:rFonts w:cstheme="majorBidi"/>
          <w:szCs w:val="24"/>
        </w:rPr>
        <w:br w:type="page"/>
      </w:r>
    </w:p>
    <w:p w14:paraId="3B8CE220" w14:textId="57EBC6E5" w:rsidR="00946E24" w:rsidRPr="007E6C67" w:rsidRDefault="000A29DD" w:rsidP="00946E24">
      <w:pPr>
        <w:pStyle w:val="Heading1"/>
        <w:rPr>
          <w:rFonts w:asciiTheme="majorBidi" w:hAnsiTheme="majorBidi"/>
        </w:rPr>
      </w:pPr>
      <w:bookmarkStart w:id="101" w:name="_Toc120783397"/>
      <w:r w:rsidRPr="007E6C67">
        <w:rPr>
          <w:rFonts w:asciiTheme="majorBidi" w:hAnsiTheme="majorBidi"/>
        </w:rPr>
        <w:lastRenderedPageBreak/>
        <w:t>References</w:t>
      </w:r>
      <w:bookmarkStart w:id="102" w:name="_Hlk113010504"/>
      <w:bookmarkEnd w:id="101"/>
    </w:p>
    <w:bookmarkEnd w:id="102"/>
    <w:p w14:paraId="563EFCB0" w14:textId="77777777" w:rsidR="00976691" w:rsidRPr="007E6C67" w:rsidRDefault="00976691" w:rsidP="000A29DD">
      <w:pPr>
        <w:pStyle w:val="References"/>
        <w:rPr>
          <w:rFonts w:cstheme="majorBidi"/>
        </w:rPr>
      </w:pPr>
    </w:p>
    <w:p w14:paraId="4970D729" w14:textId="77777777" w:rsidR="00976691" w:rsidRPr="007E6C67" w:rsidRDefault="00976691" w:rsidP="00D86A05">
      <w:pPr>
        <w:pStyle w:val="References"/>
        <w:rPr>
          <w:rFonts w:cstheme="majorBidi"/>
        </w:rPr>
      </w:pPr>
      <w:r w:rsidRPr="007E6C67">
        <w:rPr>
          <w:rFonts w:cstheme="majorBidi"/>
        </w:rPr>
        <w:t xml:space="preserve">Acemoglu, Daron, Simon Johnson, and James A. Robinson. 2001. “The colonial origins of comparative development: An empirical investigation.” </w:t>
      </w:r>
      <w:r w:rsidRPr="007E6C67">
        <w:rPr>
          <w:rFonts w:cstheme="majorBidi"/>
          <w:i/>
          <w:iCs/>
        </w:rPr>
        <w:t>American Economic Review</w:t>
      </w:r>
      <w:r w:rsidRPr="007E6C67">
        <w:rPr>
          <w:rFonts w:cstheme="majorBidi"/>
        </w:rPr>
        <w:t xml:space="preserve"> 91(5): 1369-1401.</w:t>
      </w:r>
    </w:p>
    <w:p w14:paraId="08FB16F7" w14:textId="77777777" w:rsidR="00976691" w:rsidRPr="007E6C67" w:rsidRDefault="00976691" w:rsidP="00D86A05">
      <w:pPr>
        <w:pStyle w:val="References"/>
        <w:rPr>
          <w:rFonts w:cstheme="majorBidi"/>
        </w:rPr>
      </w:pPr>
      <w:r w:rsidRPr="007E6C67">
        <w:rPr>
          <w:rFonts w:cstheme="majorBidi"/>
        </w:rPr>
        <w:t xml:space="preserve">Acock, Alan C. 2013. </w:t>
      </w:r>
      <w:r w:rsidRPr="007E6C67">
        <w:rPr>
          <w:rFonts w:cstheme="majorBidi"/>
          <w:i/>
          <w:iCs/>
        </w:rPr>
        <w:t>Discovering Structural Equation Modeling Using Stata.</w:t>
      </w:r>
      <w:r w:rsidRPr="007E6C67">
        <w:rPr>
          <w:rFonts w:cstheme="majorBidi"/>
        </w:rPr>
        <w:t xml:space="preserve"> College Station, TX.: StataCorp.</w:t>
      </w:r>
    </w:p>
    <w:p w14:paraId="23ACB7C1" w14:textId="77777777" w:rsidR="00976691" w:rsidRPr="007E6C67" w:rsidRDefault="00976691" w:rsidP="00AE5ED4">
      <w:pPr>
        <w:pStyle w:val="References"/>
      </w:pPr>
      <w:r w:rsidRPr="007E6C67">
        <w:t xml:space="preserve">Adams, Samuel. 2009. “Foreign direct investment, domestic investment, and economic growth in Sub-Saharan Africa.” </w:t>
      </w:r>
      <w:r w:rsidRPr="007E6C67">
        <w:rPr>
          <w:i/>
          <w:iCs/>
        </w:rPr>
        <w:t xml:space="preserve">Journal of Policy Modeling </w:t>
      </w:r>
      <w:r w:rsidRPr="007E6C67">
        <w:t>31(6): 939-949.</w:t>
      </w:r>
    </w:p>
    <w:p w14:paraId="34123F88" w14:textId="77777777" w:rsidR="00976691" w:rsidRPr="007E6C67" w:rsidRDefault="00976691" w:rsidP="000A29DD">
      <w:pPr>
        <w:pStyle w:val="References"/>
        <w:rPr>
          <w:rFonts w:cstheme="majorBidi"/>
        </w:rPr>
      </w:pPr>
      <w:r w:rsidRPr="007E6C67">
        <w:rPr>
          <w:rFonts w:cstheme="majorBidi"/>
        </w:rPr>
        <w:t xml:space="preserve">Adeola, Francis O. 2000. “Cross-national environmental injustice and human rights issues: A review of evidence in the developing world.” </w:t>
      </w:r>
      <w:r w:rsidRPr="007E6C67">
        <w:rPr>
          <w:rFonts w:cstheme="majorBidi"/>
          <w:i/>
          <w:iCs/>
        </w:rPr>
        <w:t>American Behavioral Scientist</w:t>
      </w:r>
      <w:r w:rsidRPr="007E6C67">
        <w:rPr>
          <w:rFonts w:cstheme="majorBidi"/>
        </w:rPr>
        <w:t xml:space="preserve"> 43(4): 686-706.</w:t>
      </w:r>
    </w:p>
    <w:p w14:paraId="3B1C04C5" w14:textId="77777777" w:rsidR="00976691" w:rsidRPr="007E6C67" w:rsidRDefault="00976691" w:rsidP="000A29DD">
      <w:pPr>
        <w:pStyle w:val="References"/>
        <w:rPr>
          <w:rFonts w:cstheme="majorBidi"/>
        </w:rPr>
      </w:pPr>
      <w:r w:rsidRPr="007E6C67">
        <w:rPr>
          <w:rFonts w:cstheme="majorBidi"/>
        </w:rPr>
        <w:t xml:space="preserve">Aghion, Philippe, and Peter Howitt. 1998. </w:t>
      </w:r>
      <w:r w:rsidRPr="007E6C67">
        <w:rPr>
          <w:rFonts w:cstheme="majorBidi"/>
          <w:i/>
          <w:iCs/>
        </w:rPr>
        <w:t>Endogenous Growth Theory</w:t>
      </w:r>
      <w:r w:rsidRPr="007E6C67">
        <w:rPr>
          <w:rFonts w:cstheme="majorBidi"/>
        </w:rPr>
        <w:t>. Cambridge, MA: MIT Press.</w:t>
      </w:r>
    </w:p>
    <w:p w14:paraId="3CEFD488" w14:textId="77777777" w:rsidR="00976691" w:rsidRPr="007E6C67" w:rsidRDefault="00976691" w:rsidP="00D86A05">
      <w:pPr>
        <w:pStyle w:val="References"/>
        <w:rPr>
          <w:rFonts w:cstheme="majorBidi"/>
        </w:rPr>
      </w:pPr>
      <w:r w:rsidRPr="007E6C67">
        <w:rPr>
          <w:rFonts w:cstheme="majorBidi"/>
        </w:rPr>
        <w:t xml:space="preserve">Alam, Md Samsul, and Sudharshan Reddy Paramati. 2016. “The impact of tourism on income inequality in developing economies: Does Kuznets curve hypothesis exist?.” </w:t>
      </w:r>
      <w:r w:rsidRPr="007E6C67">
        <w:rPr>
          <w:rFonts w:cstheme="majorBidi"/>
          <w:i/>
          <w:iCs/>
        </w:rPr>
        <w:t xml:space="preserve">Annals of Tourism Research </w:t>
      </w:r>
      <w:r w:rsidRPr="007E6C67">
        <w:rPr>
          <w:rFonts w:cstheme="majorBidi"/>
        </w:rPr>
        <w:t>61: 111-126.</w:t>
      </w:r>
    </w:p>
    <w:p w14:paraId="57B92C83" w14:textId="77777777" w:rsidR="00976691" w:rsidRPr="007E6C67" w:rsidRDefault="00976691" w:rsidP="00B51CCE">
      <w:pPr>
        <w:pStyle w:val="References"/>
        <w:rPr>
          <w:rFonts w:cstheme="majorBidi"/>
        </w:rPr>
      </w:pPr>
      <w:r w:rsidRPr="007E6C67">
        <w:rPr>
          <w:rFonts w:cstheme="majorBidi"/>
        </w:rPr>
        <w:t xml:space="preserve">Alderson, Arthur and Francois Nielsen. 1999. “Income Inequality, Development, and Dependence: A Reconsideration.” </w:t>
      </w:r>
      <w:r w:rsidRPr="007E6C67">
        <w:rPr>
          <w:rFonts w:cstheme="majorBidi"/>
          <w:i/>
          <w:iCs/>
        </w:rPr>
        <w:t>American Sociological Review</w:t>
      </w:r>
      <w:r w:rsidRPr="007E6C67">
        <w:rPr>
          <w:rFonts w:cstheme="majorBidi"/>
        </w:rPr>
        <w:t xml:space="preserve"> 64: 606 – 631.</w:t>
      </w:r>
    </w:p>
    <w:p w14:paraId="75ED85E3" w14:textId="77777777" w:rsidR="00976691" w:rsidRPr="007E6C67" w:rsidRDefault="00976691" w:rsidP="00D86A05">
      <w:pPr>
        <w:pStyle w:val="References"/>
        <w:rPr>
          <w:rFonts w:cstheme="majorBidi"/>
        </w:rPr>
      </w:pPr>
      <w:bookmarkStart w:id="103" w:name="_Hlk112246866"/>
      <w:r w:rsidRPr="007E6C67">
        <w:rPr>
          <w:rFonts w:cstheme="majorBidi"/>
        </w:rPr>
        <w:t>Alderson, Arthur and Francois Nielsen. 2002</w:t>
      </w:r>
      <w:bookmarkEnd w:id="103"/>
      <w:r w:rsidRPr="007E6C67">
        <w:rPr>
          <w:rFonts w:cstheme="majorBidi"/>
        </w:rPr>
        <w:t xml:space="preserve">. “Globalization and the great U-turn: Income inequality trends in 16 OECD countries.” </w:t>
      </w:r>
      <w:r w:rsidRPr="007E6C67">
        <w:rPr>
          <w:rFonts w:cstheme="majorBidi"/>
          <w:i/>
          <w:iCs/>
        </w:rPr>
        <w:t>American Journal of Sociology</w:t>
      </w:r>
      <w:r w:rsidRPr="007E6C67">
        <w:rPr>
          <w:rFonts w:cstheme="majorBidi"/>
        </w:rPr>
        <w:t xml:space="preserve"> 107(5): 1244-1299.</w:t>
      </w:r>
    </w:p>
    <w:p w14:paraId="34364FAD" w14:textId="77777777" w:rsidR="00976691" w:rsidRPr="007E6C67" w:rsidRDefault="00976691" w:rsidP="00D87FDF">
      <w:pPr>
        <w:pStyle w:val="References"/>
        <w:rPr>
          <w:rFonts w:cstheme="majorBidi"/>
        </w:rPr>
      </w:pPr>
      <w:r w:rsidRPr="007E6C67">
        <w:rPr>
          <w:rFonts w:cstheme="majorBidi"/>
        </w:rPr>
        <w:t xml:space="preserve">Alderson, Arthur. 1999. “Explaining deindustrialization: Globalization, failure, or success?” </w:t>
      </w:r>
      <w:r w:rsidRPr="007E6C67">
        <w:rPr>
          <w:rFonts w:cstheme="majorBidi"/>
          <w:i/>
          <w:iCs/>
        </w:rPr>
        <w:t>American Sociological Review</w:t>
      </w:r>
      <w:r w:rsidRPr="007E6C67">
        <w:rPr>
          <w:rFonts w:cstheme="majorBidi"/>
        </w:rPr>
        <w:t xml:space="preserve"> 64: 701–721.</w:t>
      </w:r>
    </w:p>
    <w:p w14:paraId="229B5D37" w14:textId="77777777" w:rsidR="00976691" w:rsidRPr="007E6C67" w:rsidRDefault="00976691" w:rsidP="000A29DD">
      <w:pPr>
        <w:pStyle w:val="References"/>
        <w:rPr>
          <w:rFonts w:cstheme="majorBidi"/>
        </w:rPr>
      </w:pPr>
      <w:r w:rsidRPr="007E6C67">
        <w:rPr>
          <w:rFonts w:cstheme="majorBidi"/>
        </w:rPr>
        <w:t xml:space="preserve">Allison, Paul David. 2009. </w:t>
      </w:r>
      <w:r w:rsidRPr="007E6C67">
        <w:rPr>
          <w:rFonts w:cstheme="majorBidi"/>
          <w:i/>
          <w:iCs/>
        </w:rPr>
        <w:t>Fixed Effects Regression Models</w:t>
      </w:r>
      <w:r w:rsidRPr="007E6C67">
        <w:rPr>
          <w:rFonts w:cstheme="majorBidi"/>
        </w:rPr>
        <w:t>. London: SAGE.</w:t>
      </w:r>
    </w:p>
    <w:p w14:paraId="3D53D7C1" w14:textId="77777777" w:rsidR="00976691" w:rsidRPr="007E6C67" w:rsidRDefault="00976691" w:rsidP="00D86A05">
      <w:pPr>
        <w:pStyle w:val="References"/>
        <w:rPr>
          <w:rFonts w:cstheme="majorBidi"/>
        </w:rPr>
      </w:pPr>
      <w:r w:rsidRPr="007E6C67">
        <w:rPr>
          <w:rFonts w:cstheme="majorBidi"/>
        </w:rPr>
        <w:t xml:space="preserve">Alvaredo, Facundo, Lucas Chancel, Thomas Piketty, Emmanuel Saez, and Gabriel Zucman (eds.). 2018. </w:t>
      </w:r>
      <w:r w:rsidRPr="007E6C67">
        <w:rPr>
          <w:rFonts w:cstheme="majorBidi"/>
          <w:i/>
          <w:iCs/>
        </w:rPr>
        <w:t>World Inequality Report 2018</w:t>
      </w:r>
      <w:r w:rsidRPr="007E6C67">
        <w:rPr>
          <w:rFonts w:cstheme="majorBidi"/>
        </w:rPr>
        <w:t>. London: Belknap Press.</w:t>
      </w:r>
    </w:p>
    <w:p w14:paraId="5488D99C" w14:textId="77777777" w:rsidR="00976691" w:rsidRPr="007E6C67" w:rsidRDefault="00976691" w:rsidP="00054B45">
      <w:pPr>
        <w:pStyle w:val="References"/>
        <w:rPr>
          <w:rFonts w:cstheme="majorBidi"/>
        </w:rPr>
      </w:pPr>
      <w:r w:rsidRPr="007E6C67">
        <w:rPr>
          <w:rFonts w:cstheme="majorBidi"/>
        </w:rPr>
        <w:t xml:space="preserve">Amengual, Matthew, and Tim Bartley. 2022. “Global Markets, Corporate Assurances, and the Legitimacy of State Intervention: Perceptions of Distant Labor and Environmental Problems.” </w:t>
      </w:r>
      <w:r w:rsidRPr="007E6C67">
        <w:rPr>
          <w:rFonts w:cstheme="majorBidi"/>
          <w:i/>
          <w:iCs/>
        </w:rPr>
        <w:t>American Sociological Review</w:t>
      </w:r>
      <w:r w:rsidRPr="007E6C67">
        <w:rPr>
          <w:rFonts w:cstheme="majorBidi"/>
        </w:rPr>
        <w:t xml:space="preserve"> 87(3): 383-414.</w:t>
      </w:r>
    </w:p>
    <w:p w14:paraId="21110EFD" w14:textId="77777777" w:rsidR="00976691" w:rsidRPr="007E6C67" w:rsidRDefault="00976691" w:rsidP="000A29DD">
      <w:pPr>
        <w:pStyle w:val="References"/>
        <w:rPr>
          <w:rFonts w:cstheme="majorBidi"/>
        </w:rPr>
      </w:pPr>
      <w:r w:rsidRPr="007E6C67">
        <w:rPr>
          <w:rFonts w:cstheme="majorBidi"/>
        </w:rPr>
        <w:t xml:space="preserve">Amin, Samir. 1976. </w:t>
      </w:r>
      <w:r w:rsidRPr="007E6C67">
        <w:rPr>
          <w:rFonts w:cstheme="majorBidi"/>
          <w:i/>
          <w:iCs/>
        </w:rPr>
        <w:t>Unequal Development</w:t>
      </w:r>
      <w:r w:rsidRPr="007E6C67">
        <w:rPr>
          <w:rFonts w:cstheme="majorBidi"/>
        </w:rPr>
        <w:t>. New York: Monthly Review Press.</w:t>
      </w:r>
    </w:p>
    <w:p w14:paraId="2678C72B" w14:textId="77777777" w:rsidR="00976691" w:rsidRPr="007E6C67" w:rsidRDefault="00976691" w:rsidP="000A29DD">
      <w:pPr>
        <w:pStyle w:val="References"/>
        <w:rPr>
          <w:rFonts w:cstheme="majorBidi"/>
        </w:rPr>
      </w:pPr>
      <w:r w:rsidRPr="007E6C67">
        <w:rPr>
          <w:rFonts w:cstheme="majorBidi"/>
        </w:rPr>
        <w:t xml:space="preserve">Amini, Shahram, Michael S. Delgado, Daniel J. Henderson, and Christopher F. Parmeter. 2012. “Fixed vs random: The Hausman test four decades later.” in Baltagi, Badi H., R. Carter Hill, Whitney K. Newey, and Halbert L. White, (eds.) </w:t>
      </w:r>
      <w:r w:rsidRPr="007E6C67">
        <w:rPr>
          <w:rFonts w:cstheme="majorBidi"/>
          <w:i/>
          <w:iCs/>
        </w:rPr>
        <w:t>Essays in Honor of Jerry Hausman</w:t>
      </w:r>
      <w:r w:rsidRPr="007E6C67">
        <w:rPr>
          <w:rFonts w:cstheme="majorBidi"/>
        </w:rPr>
        <w:t>. Emerald Group Publishing Limited.</w:t>
      </w:r>
    </w:p>
    <w:p w14:paraId="027D8C80" w14:textId="77777777" w:rsidR="00976691" w:rsidRPr="007E6C67" w:rsidRDefault="00976691" w:rsidP="000A29DD">
      <w:pPr>
        <w:pStyle w:val="References"/>
        <w:rPr>
          <w:rFonts w:cstheme="majorBidi"/>
        </w:rPr>
      </w:pPr>
      <w:r w:rsidRPr="007E6C67">
        <w:rPr>
          <w:rFonts w:cstheme="majorBidi"/>
        </w:rPr>
        <w:t xml:space="preserve">Anderson, Jonathan O., Josef G. Thundiyil, and Andrew Stolbach. 2012. “Clearing the air: a review of the effects of particulate matter air pollution on human health.” </w:t>
      </w:r>
      <w:r w:rsidRPr="007E6C67">
        <w:rPr>
          <w:rFonts w:cstheme="majorBidi"/>
          <w:i/>
          <w:iCs/>
        </w:rPr>
        <w:t>Journal of Medical Toxicology</w:t>
      </w:r>
      <w:r w:rsidRPr="007E6C67">
        <w:rPr>
          <w:rFonts w:cstheme="majorBidi"/>
        </w:rPr>
        <w:t xml:space="preserve"> 8(2): 166-175.</w:t>
      </w:r>
    </w:p>
    <w:p w14:paraId="2583AFBE" w14:textId="77777777" w:rsidR="00976691" w:rsidRPr="007E6C67" w:rsidRDefault="00976691" w:rsidP="000A29DD">
      <w:pPr>
        <w:pStyle w:val="References"/>
        <w:rPr>
          <w:rFonts w:cstheme="majorBidi"/>
        </w:rPr>
      </w:pPr>
      <w:r w:rsidRPr="007E6C67">
        <w:rPr>
          <w:rFonts w:cstheme="majorBidi"/>
        </w:rPr>
        <w:t xml:space="preserve">Ard, Kerry. 2016. “By all measures: An examination of the relationship between segregation and health risk attributable to air pollution.” </w:t>
      </w:r>
      <w:r w:rsidRPr="007E6C67">
        <w:rPr>
          <w:rFonts w:cstheme="majorBidi"/>
          <w:i/>
          <w:iCs/>
        </w:rPr>
        <w:t>Population and Environment</w:t>
      </w:r>
      <w:r w:rsidRPr="007E6C67">
        <w:rPr>
          <w:rFonts w:cstheme="majorBidi"/>
        </w:rPr>
        <w:t xml:space="preserve"> 38(1): 1-20.</w:t>
      </w:r>
    </w:p>
    <w:p w14:paraId="47F9CA11" w14:textId="77777777" w:rsidR="00976691" w:rsidRPr="007E6C67" w:rsidRDefault="00976691" w:rsidP="00C867D6">
      <w:pPr>
        <w:pStyle w:val="References"/>
        <w:rPr>
          <w:rFonts w:cstheme="majorBidi"/>
        </w:rPr>
      </w:pPr>
      <w:r w:rsidRPr="007E6C67">
        <w:rPr>
          <w:rFonts w:cstheme="majorBidi"/>
        </w:rPr>
        <w:t xml:space="preserve">Arrighi, Giovanni, and Jessica Drangel. 1986. "The stratification of the world-economy: an exploration of the semiperipheral zone." </w:t>
      </w:r>
      <w:r w:rsidRPr="007E6C67">
        <w:rPr>
          <w:rFonts w:cstheme="majorBidi"/>
          <w:i/>
          <w:iCs/>
        </w:rPr>
        <w:t xml:space="preserve">Review </w:t>
      </w:r>
      <w:r w:rsidRPr="007E6C67">
        <w:rPr>
          <w:rFonts w:cstheme="majorBidi"/>
        </w:rPr>
        <w:t>10(1): 9-74.</w:t>
      </w:r>
    </w:p>
    <w:p w14:paraId="54C9C7F0" w14:textId="77777777" w:rsidR="00976691" w:rsidRPr="007E6C67" w:rsidRDefault="00976691" w:rsidP="000843DD">
      <w:pPr>
        <w:pStyle w:val="References"/>
        <w:rPr>
          <w:rFonts w:cstheme="majorBidi"/>
          <w:szCs w:val="24"/>
        </w:rPr>
      </w:pPr>
      <w:bookmarkStart w:id="104" w:name="_Hlk113010027"/>
      <w:r w:rsidRPr="007E6C67">
        <w:rPr>
          <w:rFonts w:cstheme="majorBidi"/>
          <w:szCs w:val="24"/>
        </w:rPr>
        <w:t>Asteriou</w:t>
      </w:r>
      <w:bookmarkEnd w:id="104"/>
      <w:r w:rsidRPr="007E6C67">
        <w:rPr>
          <w:rFonts w:cstheme="majorBidi"/>
          <w:szCs w:val="24"/>
        </w:rPr>
        <w:t xml:space="preserve">, Dimitrios, Sophia Dimelis, and Argiro Moudatsou. 2014. “Globalization and income inequality: A panel data econometric approach for the EU27 countries.” </w:t>
      </w:r>
      <w:r w:rsidRPr="007E6C67">
        <w:rPr>
          <w:rFonts w:cstheme="majorBidi"/>
          <w:i/>
          <w:iCs/>
          <w:szCs w:val="24"/>
        </w:rPr>
        <w:t>Economic Modelling</w:t>
      </w:r>
      <w:r w:rsidRPr="007E6C67">
        <w:rPr>
          <w:rFonts w:cstheme="majorBidi"/>
          <w:szCs w:val="24"/>
        </w:rPr>
        <w:t xml:space="preserve"> 36: 592-599.</w:t>
      </w:r>
    </w:p>
    <w:p w14:paraId="5C083341" w14:textId="77777777" w:rsidR="00976691" w:rsidRPr="007E6C67" w:rsidRDefault="00976691" w:rsidP="000A29DD">
      <w:pPr>
        <w:pStyle w:val="References"/>
        <w:rPr>
          <w:rFonts w:cstheme="majorBidi"/>
        </w:rPr>
      </w:pPr>
      <w:r w:rsidRPr="007E6C67">
        <w:rPr>
          <w:rFonts w:cstheme="majorBidi"/>
        </w:rPr>
        <w:lastRenderedPageBreak/>
        <w:t xml:space="preserve">Babatola, Samuel Soledayo. 2018. “Global Burden of Diseases Attributable to Air Pollution.” </w:t>
      </w:r>
      <w:r w:rsidRPr="007E6C67">
        <w:rPr>
          <w:rFonts w:cstheme="majorBidi"/>
          <w:i/>
          <w:iCs/>
        </w:rPr>
        <w:t>Journal of Public Health in Africa</w:t>
      </w:r>
      <w:r w:rsidRPr="007E6C67">
        <w:rPr>
          <w:rFonts w:cstheme="majorBidi"/>
        </w:rPr>
        <w:t xml:space="preserve"> 9(3): 162-166.</w:t>
      </w:r>
    </w:p>
    <w:p w14:paraId="41A32220" w14:textId="77777777" w:rsidR="00976691" w:rsidRPr="007E6C67" w:rsidRDefault="00976691" w:rsidP="00D86A05">
      <w:pPr>
        <w:pStyle w:val="References"/>
        <w:rPr>
          <w:rFonts w:cstheme="majorBidi"/>
        </w:rPr>
      </w:pPr>
      <w:r w:rsidRPr="007E6C67">
        <w:rPr>
          <w:rFonts w:cstheme="majorBidi"/>
        </w:rPr>
        <w:t xml:space="preserve">Babones, Salvatore. 2005. “The Country-Level Income Structure of the World-Economy.” </w:t>
      </w:r>
      <w:r w:rsidRPr="007E6C67">
        <w:rPr>
          <w:rFonts w:cstheme="majorBidi"/>
          <w:i/>
          <w:iCs/>
        </w:rPr>
        <w:t>Journal of World-Systems Research</w:t>
      </w:r>
      <w:r w:rsidRPr="007E6C67">
        <w:rPr>
          <w:rFonts w:cstheme="majorBidi"/>
        </w:rPr>
        <w:t xml:space="preserve"> 11: 29 – 55.</w:t>
      </w:r>
    </w:p>
    <w:p w14:paraId="2A60F37A" w14:textId="77777777" w:rsidR="00976691" w:rsidRPr="007E6C67" w:rsidRDefault="00976691" w:rsidP="00D86A05">
      <w:pPr>
        <w:pStyle w:val="References"/>
        <w:rPr>
          <w:rFonts w:cstheme="majorBidi"/>
        </w:rPr>
      </w:pPr>
      <w:r w:rsidRPr="007E6C67">
        <w:rPr>
          <w:rFonts w:cstheme="majorBidi"/>
        </w:rPr>
        <w:t xml:space="preserve">Bae, Seong-O., and Louise Patterson. 2014. “Comparison and implications of human capital theory at the individual, organization, and country levels.” </w:t>
      </w:r>
      <w:r w:rsidRPr="007E6C67">
        <w:rPr>
          <w:rFonts w:cstheme="majorBidi"/>
          <w:i/>
          <w:iCs/>
        </w:rPr>
        <w:t>Journal of Organizational Culture, Communications and Conflict</w:t>
      </w:r>
      <w:r w:rsidRPr="007E6C67">
        <w:rPr>
          <w:rFonts w:cstheme="majorBidi"/>
        </w:rPr>
        <w:t xml:space="preserve"> 18(1): 11-28.</w:t>
      </w:r>
    </w:p>
    <w:p w14:paraId="64695E98" w14:textId="77777777" w:rsidR="00976691" w:rsidRPr="007E6C67" w:rsidRDefault="00976691" w:rsidP="00E13DD1">
      <w:pPr>
        <w:pStyle w:val="References"/>
        <w:rPr>
          <w:rFonts w:cstheme="majorBidi"/>
        </w:rPr>
      </w:pPr>
      <w:r w:rsidRPr="007E6C67">
        <w:rPr>
          <w:rFonts w:cstheme="majorBidi"/>
        </w:rPr>
        <w:t xml:space="preserve">Baklanov, Alexander, Luisa T. Molina, and Michael Gauss. 2016. “Megacities, air quality and climate.” </w:t>
      </w:r>
      <w:r w:rsidRPr="007E6C67">
        <w:rPr>
          <w:rFonts w:cstheme="majorBidi"/>
          <w:i/>
          <w:iCs/>
        </w:rPr>
        <w:t>Atmospheric Environment</w:t>
      </w:r>
      <w:r w:rsidRPr="007E6C67">
        <w:rPr>
          <w:rFonts w:cstheme="majorBidi"/>
        </w:rPr>
        <w:t xml:space="preserve"> 126: 235-249.</w:t>
      </w:r>
    </w:p>
    <w:p w14:paraId="395ECDCD" w14:textId="77777777" w:rsidR="00976691" w:rsidRPr="007E6C67" w:rsidRDefault="00976691" w:rsidP="000A29DD">
      <w:pPr>
        <w:pStyle w:val="References"/>
        <w:rPr>
          <w:rFonts w:cstheme="majorBidi"/>
        </w:rPr>
      </w:pPr>
      <w:r w:rsidRPr="007E6C67">
        <w:rPr>
          <w:rFonts w:cstheme="majorBidi"/>
        </w:rPr>
        <w:t xml:space="preserve">Baltagi, Badi H. 2013. </w:t>
      </w:r>
      <w:r w:rsidRPr="007E6C67">
        <w:rPr>
          <w:rFonts w:cstheme="majorBidi"/>
          <w:i/>
          <w:iCs/>
        </w:rPr>
        <w:t>Econometric Analysis of Panel Data</w:t>
      </w:r>
      <w:r w:rsidRPr="007E6C67">
        <w:rPr>
          <w:rFonts w:cstheme="majorBidi"/>
        </w:rPr>
        <w:t>. Chichester, West Sussex: John Wiley &amp; Sons, Inc.</w:t>
      </w:r>
    </w:p>
    <w:p w14:paraId="050A107C" w14:textId="77777777" w:rsidR="00976691" w:rsidRPr="007E6C67" w:rsidRDefault="00976691" w:rsidP="000A29DD">
      <w:pPr>
        <w:pStyle w:val="References"/>
        <w:rPr>
          <w:rFonts w:cstheme="majorBidi"/>
        </w:rPr>
      </w:pPr>
      <w:r w:rsidRPr="007E6C67">
        <w:rPr>
          <w:rFonts w:cstheme="majorBidi"/>
        </w:rPr>
        <w:t xml:space="preserve">Bandelj, Nina, and Matthew C. Mahutga. 2010. “How socio-economic change shapes income inequality in post-socialist Europe.” </w:t>
      </w:r>
      <w:r w:rsidRPr="007E6C67">
        <w:rPr>
          <w:rFonts w:cstheme="majorBidi"/>
          <w:i/>
          <w:iCs/>
        </w:rPr>
        <w:t>Social Forces</w:t>
      </w:r>
      <w:r w:rsidRPr="007E6C67">
        <w:rPr>
          <w:rFonts w:cstheme="majorBidi"/>
        </w:rPr>
        <w:t xml:space="preserve"> 88(5): 2133-2161.</w:t>
      </w:r>
    </w:p>
    <w:p w14:paraId="6E2724CF" w14:textId="77777777" w:rsidR="00976691" w:rsidRPr="007E6C67" w:rsidRDefault="00976691" w:rsidP="00AC1058">
      <w:pPr>
        <w:pStyle w:val="References"/>
        <w:rPr>
          <w:rFonts w:cstheme="majorBidi"/>
          <w:szCs w:val="24"/>
        </w:rPr>
      </w:pPr>
      <w:r w:rsidRPr="007E6C67">
        <w:rPr>
          <w:rFonts w:cstheme="majorBidi"/>
          <w:szCs w:val="24"/>
        </w:rPr>
        <w:t xml:space="preserve">Barro, Robert J. 2008. “Inequality and growth revisited.” </w:t>
      </w:r>
      <w:r w:rsidRPr="007E6C67">
        <w:rPr>
          <w:rFonts w:cstheme="majorBidi"/>
          <w:i/>
          <w:iCs/>
          <w:szCs w:val="24"/>
        </w:rPr>
        <w:t>Asian Development Bank</w:t>
      </w:r>
      <w:r w:rsidRPr="007E6C67">
        <w:rPr>
          <w:rFonts w:cstheme="majorBidi"/>
          <w:szCs w:val="24"/>
        </w:rPr>
        <w:t xml:space="preserve"> (</w:t>
      </w:r>
      <w:r w:rsidRPr="007E6C67">
        <w:rPr>
          <w:rFonts w:cstheme="majorBidi"/>
          <w:i/>
          <w:iCs/>
          <w:szCs w:val="24"/>
        </w:rPr>
        <w:t xml:space="preserve">ADB) Working paper series on regional economic integration </w:t>
      </w:r>
      <w:r w:rsidRPr="007E6C67">
        <w:rPr>
          <w:rFonts w:cstheme="majorBidi"/>
          <w:szCs w:val="24"/>
        </w:rPr>
        <w:t xml:space="preserve">11: </w:t>
      </w:r>
      <w:hyperlink r:id="rId50" w:history="1">
        <w:r w:rsidRPr="007E6C67">
          <w:rPr>
            <w:rStyle w:val="Hyperlink"/>
            <w:rFonts w:cstheme="majorBidi"/>
            <w:szCs w:val="24"/>
          </w:rPr>
          <w:t>https://hdl.handle.net/11540/1762</w:t>
        </w:r>
      </w:hyperlink>
    </w:p>
    <w:p w14:paraId="6EBC0924" w14:textId="77777777" w:rsidR="00976691" w:rsidRPr="007E6C67" w:rsidRDefault="00976691" w:rsidP="003B10A8">
      <w:pPr>
        <w:pStyle w:val="References"/>
      </w:pPr>
      <w:bookmarkStart w:id="105" w:name="_Hlk113024242"/>
      <w:r w:rsidRPr="007E6C67">
        <w:t>Basu</w:t>
      </w:r>
      <w:bookmarkEnd w:id="105"/>
      <w:r w:rsidRPr="007E6C67">
        <w:t xml:space="preserve">, Parantap, and Alessandra Guariglia. 2007. “Foreign direct investment, inequality, and growth.” </w:t>
      </w:r>
      <w:r w:rsidRPr="007E6C67">
        <w:rPr>
          <w:i/>
          <w:iCs/>
        </w:rPr>
        <w:t>Journal of Macroeconomics</w:t>
      </w:r>
      <w:r w:rsidRPr="007E6C67">
        <w:t xml:space="preserve"> 29(4): 824-839.</w:t>
      </w:r>
    </w:p>
    <w:p w14:paraId="3EB7924E" w14:textId="77777777" w:rsidR="00976691" w:rsidRPr="007E6C67" w:rsidRDefault="00976691" w:rsidP="000A29DD">
      <w:pPr>
        <w:pStyle w:val="References"/>
        <w:rPr>
          <w:rFonts w:cstheme="majorBidi"/>
        </w:rPr>
      </w:pPr>
      <w:r w:rsidRPr="007E6C67">
        <w:rPr>
          <w:rFonts w:cstheme="majorBidi"/>
        </w:rPr>
        <w:t xml:space="preserve">Bauer, Susanne E., Ulas Im, Keren Mezuman, and Chloe Y. Gao. 2019. “Desert dust, industrialization, and agricultural fires: Health impacts of outdoor air pollution in Africa.” </w:t>
      </w:r>
      <w:r w:rsidRPr="007E6C67">
        <w:rPr>
          <w:rFonts w:cstheme="majorBidi"/>
          <w:i/>
          <w:iCs/>
        </w:rPr>
        <w:t>Journal of Geophysical Research: Atmospheres</w:t>
      </w:r>
      <w:r w:rsidRPr="007E6C67">
        <w:rPr>
          <w:rFonts w:cstheme="majorBidi"/>
        </w:rPr>
        <w:t xml:space="preserve"> 124(7): 4104-4120.</w:t>
      </w:r>
    </w:p>
    <w:p w14:paraId="2374874A" w14:textId="77777777" w:rsidR="00976691" w:rsidRPr="007E6C67" w:rsidRDefault="00976691" w:rsidP="00B932F8">
      <w:pPr>
        <w:pStyle w:val="References"/>
        <w:rPr>
          <w:rFonts w:cstheme="majorBidi"/>
        </w:rPr>
      </w:pPr>
      <w:r w:rsidRPr="007E6C67">
        <w:rPr>
          <w:rFonts w:cstheme="majorBidi"/>
        </w:rPr>
        <w:t xml:space="preserve">Beck, Nathaniel, and Jonathan N. Katz. 1995. “What to do (and not to do) with time-series cross-section data.” </w:t>
      </w:r>
      <w:r w:rsidRPr="007E6C67">
        <w:rPr>
          <w:rFonts w:cstheme="majorBidi"/>
          <w:i/>
          <w:iCs/>
        </w:rPr>
        <w:t>American Political Science Review</w:t>
      </w:r>
      <w:r w:rsidRPr="007E6C67">
        <w:rPr>
          <w:rFonts w:cstheme="majorBidi"/>
        </w:rPr>
        <w:t xml:space="preserve"> 89(3): 634-647.</w:t>
      </w:r>
    </w:p>
    <w:p w14:paraId="4876EA43" w14:textId="77777777" w:rsidR="00976691" w:rsidRPr="007E6C67" w:rsidRDefault="00976691" w:rsidP="005E7C73">
      <w:pPr>
        <w:pStyle w:val="References"/>
      </w:pPr>
      <w:r w:rsidRPr="007E6C67">
        <w:t xml:space="preserve">Beckfield, Jason. 2003. “Inequality in the world polity: The structure of international organization.” </w:t>
      </w:r>
      <w:r w:rsidRPr="007E6C67">
        <w:rPr>
          <w:i/>
          <w:iCs/>
        </w:rPr>
        <w:t>American Sociological Review</w:t>
      </w:r>
      <w:r w:rsidRPr="007E6C67">
        <w:t xml:space="preserve"> 68(3): 401-424.</w:t>
      </w:r>
    </w:p>
    <w:p w14:paraId="1505F804" w14:textId="77777777" w:rsidR="00976691" w:rsidRPr="007E6C67" w:rsidRDefault="00976691" w:rsidP="00D86A05">
      <w:pPr>
        <w:pStyle w:val="References"/>
        <w:rPr>
          <w:rFonts w:cstheme="majorBidi"/>
        </w:rPr>
      </w:pPr>
      <w:r w:rsidRPr="007E6C67">
        <w:rPr>
          <w:rFonts w:cstheme="majorBidi"/>
        </w:rPr>
        <w:t xml:space="preserve">Beckfield, Jason. 2010. “The Social Structure of the World Polity.” </w:t>
      </w:r>
      <w:r w:rsidRPr="007E6C67">
        <w:rPr>
          <w:rFonts w:cstheme="majorBidi"/>
          <w:i/>
          <w:iCs/>
        </w:rPr>
        <w:t>American Journal of Sociology</w:t>
      </w:r>
      <w:r w:rsidRPr="007E6C67">
        <w:rPr>
          <w:rFonts w:cstheme="majorBidi"/>
        </w:rPr>
        <w:t xml:space="preserve"> 115(4): 1018 – 1068.</w:t>
      </w:r>
    </w:p>
    <w:p w14:paraId="2108659B" w14:textId="77777777" w:rsidR="00976691" w:rsidRPr="007E6C67" w:rsidRDefault="00976691" w:rsidP="00BB72FF">
      <w:pPr>
        <w:pStyle w:val="References"/>
        <w:rPr>
          <w:rFonts w:cstheme="majorBidi"/>
        </w:rPr>
      </w:pPr>
      <w:r w:rsidRPr="007E6C67">
        <w:rPr>
          <w:rFonts w:cstheme="majorBidi"/>
        </w:rPr>
        <w:t xml:space="preserve">Bennett, James E., Helen Tamura-Wicks, Robbie M. Parks, Richard T. Burnett, C. Arden Pope III, Matthew J. Bechle, Julian D. Marshall, Goodarz Danaei, and Majid Ezzati. 2019. “Particulate matter air pollution and national and county life expectancy loss in the USA: A spatiotemporal analysis.” </w:t>
      </w:r>
      <w:r w:rsidRPr="007E6C67">
        <w:rPr>
          <w:rFonts w:cstheme="majorBidi"/>
          <w:i/>
          <w:iCs/>
        </w:rPr>
        <w:t>PLoS Medicine</w:t>
      </w:r>
      <w:r w:rsidRPr="007E6C67">
        <w:rPr>
          <w:rFonts w:cstheme="majorBidi"/>
        </w:rPr>
        <w:t xml:space="preserve"> 16(7): e1002856.</w:t>
      </w:r>
    </w:p>
    <w:p w14:paraId="5A2EAEF8" w14:textId="77777777" w:rsidR="00976691" w:rsidRPr="007E6C67" w:rsidRDefault="00976691" w:rsidP="00BB72FF">
      <w:pPr>
        <w:pStyle w:val="References"/>
        <w:rPr>
          <w:rFonts w:cstheme="majorBidi"/>
        </w:rPr>
      </w:pPr>
      <w:r w:rsidRPr="007E6C67">
        <w:rPr>
          <w:rFonts w:cstheme="majorBidi"/>
          <w:szCs w:val="24"/>
        </w:rPr>
        <w:t xml:space="preserve">Berger, Peter L. 2014. </w:t>
      </w:r>
      <w:r w:rsidRPr="007E6C67">
        <w:rPr>
          <w:rFonts w:cstheme="majorBidi"/>
          <w:i/>
          <w:iCs/>
          <w:szCs w:val="24"/>
        </w:rPr>
        <w:t>The Many Altars of Modernity: Toward a Paradigm for Religion in a Pluralist Age.</w:t>
      </w:r>
      <w:r w:rsidRPr="007E6C67">
        <w:rPr>
          <w:rFonts w:cstheme="majorBidi"/>
          <w:szCs w:val="24"/>
        </w:rPr>
        <w:t xml:space="preserve"> Boston, MA: De Gruyter.</w:t>
      </w:r>
    </w:p>
    <w:p w14:paraId="4BFB3AC2" w14:textId="77777777" w:rsidR="00976691" w:rsidRPr="007E6C67" w:rsidRDefault="00976691" w:rsidP="00D86A05">
      <w:pPr>
        <w:pStyle w:val="References"/>
        <w:rPr>
          <w:rFonts w:cstheme="majorBidi"/>
        </w:rPr>
      </w:pPr>
      <w:r w:rsidRPr="007E6C67">
        <w:rPr>
          <w:rFonts w:cstheme="majorBidi"/>
        </w:rPr>
        <w:t xml:space="preserve">Bergesen, Albert J., and Tim Bartley. 2000. “World-System and Ecosystem.” in Hall, Thomas D. (eds.). </w:t>
      </w:r>
      <w:r w:rsidRPr="007E6C67">
        <w:rPr>
          <w:rFonts w:cstheme="majorBidi"/>
          <w:i/>
          <w:iCs/>
        </w:rPr>
        <w:t>A World-Systems Reader</w:t>
      </w:r>
      <w:r w:rsidRPr="007E6C67">
        <w:rPr>
          <w:rFonts w:cstheme="majorBidi"/>
        </w:rPr>
        <w:t>. Lanham: Rowman &amp; Littlefield Publishers.</w:t>
      </w:r>
    </w:p>
    <w:p w14:paraId="0009F614" w14:textId="77777777" w:rsidR="00976691" w:rsidRPr="007E6C67" w:rsidRDefault="00976691" w:rsidP="00E13DD1">
      <w:pPr>
        <w:pStyle w:val="References"/>
      </w:pPr>
      <w:r w:rsidRPr="007E6C67">
        <w:t>Berkovitch, Nitza.</w:t>
      </w:r>
      <w:r w:rsidRPr="007E6C67">
        <w:rPr>
          <w:i/>
          <w:iCs/>
        </w:rPr>
        <w:t xml:space="preserve"> </w:t>
      </w:r>
      <w:r w:rsidRPr="007E6C67">
        <w:t xml:space="preserve">1999. </w:t>
      </w:r>
      <w:r w:rsidRPr="007E6C67">
        <w:rPr>
          <w:i/>
          <w:iCs/>
        </w:rPr>
        <w:t>From Motherhood to Citizenship: Women’s Rights and International Organizations</w:t>
      </w:r>
      <w:r w:rsidRPr="007E6C67">
        <w:t>. Baltimore, MD: Johns Hopkins University Press.</w:t>
      </w:r>
    </w:p>
    <w:p w14:paraId="19320953" w14:textId="77777777" w:rsidR="00976691" w:rsidRPr="007E6C67" w:rsidRDefault="00976691" w:rsidP="00D86A05">
      <w:pPr>
        <w:pStyle w:val="References"/>
        <w:rPr>
          <w:rFonts w:cstheme="majorBidi"/>
        </w:rPr>
      </w:pPr>
      <w:r w:rsidRPr="007E6C67">
        <w:rPr>
          <w:rFonts w:cstheme="majorBidi"/>
        </w:rPr>
        <w:t xml:space="preserve">Berlinski, Claire. 2011. </w:t>
      </w:r>
      <w:r w:rsidRPr="007E6C67">
        <w:rPr>
          <w:rFonts w:cstheme="majorBidi"/>
          <w:i/>
          <w:iCs/>
        </w:rPr>
        <w:t>“There Is No Alternative”: Why Margaret Thatcher Matters</w:t>
      </w:r>
      <w:r w:rsidRPr="007E6C67">
        <w:rPr>
          <w:rFonts w:cstheme="majorBidi"/>
        </w:rPr>
        <w:t>. New York: Basic Books.</w:t>
      </w:r>
    </w:p>
    <w:p w14:paraId="2F9C8780" w14:textId="77777777" w:rsidR="00976691" w:rsidRPr="007E6C67" w:rsidRDefault="00976691" w:rsidP="00D86A05">
      <w:pPr>
        <w:pStyle w:val="References"/>
        <w:rPr>
          <w:rFonts w:cstheme="majorBidi"/>
        </w:rPr>
      </w:pPr>
      <w:r w:rsidRPr="007E6C67">
        <w:rPr>
          <w:rFonts w:cstheme="majorBidi"/>
        </w:rPr>
        <w:t xml:space="preserve">Bernstein, Henry. “Modernization theory and the sociological study of development.” </w:t>
      </w:r>
      <w:r w:rsidRPr="007E6C67">
        <w:rPr>
          <w:rFonts w:cstheme="majorBidi"/>
          <w:i/>
          <w:iCs/>
        </w:rPr>
        <w:t>The Journal of Development Studies</w:t>
      </w:r>
      <w:r w:rsidRPr="007E6C67">
        <w:rPr>
          <w:rFonts w:cstheme="majorBidi"/>
        </w:rPr>
        <w:t xml:space="preserve"> 7(2): 141-160.</w:t>
      </w:r>
    </w:p>
    <w:p w14:paraId="23071289" w14:textId="77777777" w:rsidR="00976691" w:rsidRPr="007E6C67" w:rsidRDefault="00976691" w:rsidP="00D86A05">
      <w:pPr>
        <w:pStyle w:val="References"/>
        <w:rPr>
          <w:rFonts w:cstheme="majorBidi"/>
        </w:rPr>
      </w:pPr>
      <w:r w:rsidRPr="007E6C67">
        <w:rPr>
          <w:rFonts w:cstheme="majorBidi"/>
        </w:rPr>
        <w:t xml:space="preserve">Bilgili, Faik, Emrah Koçak, and Ümit Bulut. 2016. “The dynamic impact of renewable energy consumption on CO2 emissions: a revisited Environmental Kuznets Curve approach.” </w:t>
      </w:r>
      <w:r w:rsidRPr="007E6C67">
        <w:rPr>
          <w:rFonts w:cstheme="majorBidi"/>
          <w:i/>
          <w:iCs/>
        </w:rPr>
        <w:t>Renewable and Sustainable Energy Reviews</w:t>
      </w:r>
      <w:r w:rsidRPr="007E6C67">
        <w:rPr>
          <w:rFonts w:cstheme="majorBidi"/>
        </w:rPr>
        <w:t xml:space="preserve"> 54: 838-845.</w:t>
      </w:r>
    </w:p>
    <w:p w14:paraId="615EDBA6" w14:textId="77777777" w:rsidR="00976691" w:rsidRPr="007E6C67" w:rsidRDefault="00976691" w:rsidP="00D86A05">
      <w:pPr>
        <w:pStyle w:val="References"/>
        <w:rPr>
          <w:rFonts w:cstheme="majorBidi"/>
        </w:rPr>
      </w:pPr>
      <w:r w:rsidRPr="007E6C67">
        <w:rPr>
          <w:rFonts w:cstheme="majorBidi"/>
        </w:rPr>
        <w:t xml:space="preserve">Bloom, David E., Jeffrey D. Sachs. 1998. “Geography, demography, and economic growth in Africa.” </w:t>
      </w:r>
      <w:r w:rsidRPr="007E6C67">
        <w:rPr>
          <w:rFonts w:cstheme="majorBidi"/>
          <w:i/>
          <w:iCs/>
        </w:rPr>
        <w:t>Brookings Papers on Economic Activity</w:t>
      </w:r>
      <w:r w:rsidRPr="007E6C67">
        <w:rPr>
          <w:rFonts w:cstheme="majorBidi"/>
        </w:rPr>
        <w:t xml:space="preserve"> 2: 207-295.</w:t>
      </w:r>
    </w:p>
    <w:p w14:paraId="0F1D4CE5" w14:textId="77777777" w:rsidR="00976691" w:rsidRPr="007E6C67" w:rsidRDefault="00976691" w:rsidP="00D86A05">
      <w:pPr>
        <w:pStyle w:val="References"/>
        <w:rPr>
          <w:rFonts w:cstheme="majorBidi"/>
        </w:rPr>
      </w:pPr>
      <w:r w:rsidRPr="007E6C67">
        <w:rPr>
          <w:rFonts w:cstheme="majorBidi"/>
        </w:rPr>
        <w:lastRenderedPageBreak/>
        <w:t xml:space="preserve">Bluestone, Barry, and Bennett Harrison. 1988. “The growth of low-wage employment: 1963-86.” </w:t>
      </w:r>
      <w:r w:rsidRPr="007E6C67">
        <w:rPr>
          <w:rFonts w:cstheme="majorBidi"/>
          <w:i/>
          <w:iCs/>
        </w:rPr>
        <w:t>The American Economic Review</w:t>
      </w:r>
      <w:r w:rsidRPr="007E6C67">
        <w:rPr>
          <w:rFonts w:cstheme="majorBidi"/>
        </w:rPr>
        <w:t xml:space="preserve"> 78(2): 124-128.</w:t>
      </w:r>
    </w:p>
    <w:p w14:paraId="721B9BA5" w14:textId="77777777" w:rsidR="00976691" w:rsidRPr="007E6C67" w:rsidRDefault="00976691" w:rsidP="003B10A8">
      <w:pPr>
        <w:pStyle w:val="References"/>
      </w:pPr>
      <w:bookmarkStart w:id="106" w:name="_Hlk113024495"/>
      <w:r w:rsidRPr="007E6C67">
        <w:t>Bogliaccini, Juan A., and Patrick JW Egan</w:t>
      </w:r>
      <w:bookmarkEnd w:id="106"/>
      <w:r w:rsidRPr="007E6C67">
        <w:t xml:space="preserve">. 2017. “Foreign direct investment and inequality in developing countries: Does sector matter?.” </w:t>
      </w:r>
      <w:r w:rsidRPr="007E6C67">
        <w:rPr>
          <w:i/>
          <w:iCs/>
        </w:rPr>
        <w:t>Economics &amp; Politics</w:t>
      </w:r>
      <w:r w:rsidRPr="007E6C67">
        <w:t xml:space="preserve"> 29(3): 209-236.</w:t>
      </w:r>
    </w:p>
    <w:p w14:paraId="282EFA76" w14:textId="77777777" w:rsidR="00976691" w:rsidRPr="007E6C67" w:rsidRDefault="00976691" w:rsidP="00D86A05">
      <w:pPr>
        <w:pStyle w:val="References"/>
        <w:rPr>
          <w:rFonts w:cstheme="majorBidi"/>
        </w:rPr>
      </w:pPr>
      <w:r w:rsidRPr="007E6C67">
        <w:rPr>
          <w:rFonts w:cstheme="majorBidi"/>
        </w:rPr>
        <w:t xml:space="preserve">Boli, John and George Thomas. 1997. “World Culture in the World Polity: A Century of International Non-Governmental Organization.” </w:t>
      </w:r>
      <w:r w:rsidRPr="007E6C67">
        <w:rPr>
          <w:rFonts w:cstheme="majorBidi"/>
          <w:i/>
          <w:iCs/>
        </w:rPr>
        <w:t>American Sociological Review</w:t>
      </w:r>
      <w:r w:rsidRPr="007E6C67">
        <w:rPr>
          <w:rFonts w:cstheme="majorBidi"/>
        </w:rPr>
        <w:t xml:space="preserve"> 62: 171-190.</w:t>
      </w:r>
    </w:p>
    <w:p w14:paraId="2D4B3B8A" w14:textId="77777777" w:rsidR="00976691" w:rsidRPr="007E6C67" w:rsidRDefault="00976691" w:rsidP="00362B55">
      <w:pPr>
        <w:pStyle w:val="References"/>
        <w:rPr>
          <w:rFonts w:cstheme="majorBidi"/>
          <w:szCs w:val="24"/>
        </w:rPr>
      </w:pPr>
      <w:bookmarkStart w:id="107" w:name="_Hlk113440636"/>
      <w:r w:rsidRPr="007E6C67">
        <w:rPr>
          <w:rFonts w:cstheme="majorBidi"/>
          <w:szCs w:val="24"/>
        </w:rPr>
        <w:t xml:space="preserve">Boli, John, and David Brewington. 2007. “Religious Organizations.” in Beyer, Peter, and Lori Beaman. (eds.). </w:t>
      </w:r>
      <w:r w:rsidRPr="007E6C67">
        <w:rPr>
          <w:rFonts w:cstheme="majorBidi"/>
          <w:i/>
          <w:iCs/>
          <w:szCs w:val="24"/>
        </w:rPr>
        <w:t>Religion, Globalization, and Culture</w:t>
      </w:r>
      <w:r w:rsidRPr="007E6C67">
        <w:rPr>
          <w:rFonts w:cstheme="majorBidi"/>
          <w:szCs w:val="24"/>
        </w:rPr>
        <w:t xml:space="preserve">. </w:t>
      </w:r>
      <w:bookmarkEnd w:id="107"/>
      <w:r w:rsidRPr="007E6C67">
        <w:rPr>
          <w:rFonts w:cstheme="majorBidi"/>
          <w:szCs w:val="24"/>
        </w:rPr>
        <w:t>Leiden, The Netherlands.</w:t>
      </w:r>
    </w:p>
    <w:p w14:paraId="3A37D93A" w14:textId="77777777" w:rsidR="00976691" w:rsidRPr="007E6C67" w:rsidRDefault="00976691" w:rsidP="00D86A05">
      <w:pPr>
        <w:pStyle w:val="References"/>
        <w:rPr>
          <w:rFonts w:cstheme="majorBidi"/>
        </w:rPr>
      </w:pPr>
      <w:r w:rsidRPr="007E6C67">
        <w:rPr>
          <w:rFonts w:cstheme="majorBidi"/>
        </w:rPr>
        <w:t xml:space="preserve">Bollen, Kenneth A., and Patrick J. Curran. 2006. </w:t>
      </w:r>
      <w:r w:rsidRPr="007E6C67">
        <w:rPr>
          <w:rFonts w:cstheme="majorBidi"/>
          <w:i/>
          <w:iCs/>
        </w:rPr>
        <w:t>Latent Curve Models: A Structural Equation Perspective.</w:t>
      </w:r>
      <w:r w:rsidRPr="007E6C67">
        <w:rPr>
          <w:rFonts w:cstheme="majorBidi"/>
        </w:rPr>
        <w:t xml:space="preserve"> Hoboken, NJ.: John Wiley &amp; Sons.</w:t>
      </w:r>
    </w:p>
    <w:p w14:paraId="0B95537A" w14:textId="77777777" w:rsidR="00976691" w:rsidRPr="007E6C67" w:rsidRDefault="00976691" w:rsidP="00D86A05">
      <w:pPr>
        <w:pStyle w:val="References"/>
        <w:rPr>
          <w:rFonts w:cstheme="majorBidi"/>
        </w:rPr>
      </w:pPr>
      <w:r w:rsidRPr="007E6C67">
        <w:rPr>
          <w:rFonts w:cstheme="majorBidi"/>
        </w:rPr>
        <w:t xml:space="preserve">Brady, David and Kevin Leicht. 2008. “Party to Inequality: Right Party Power and Income Inequality in Affluent Western Democracies.” </w:t>
      </w:r>
      <w:r w:rsidRPr="007E6C67">
        <w:rPr>
          <w:rFonts w:cstheme="majorBidi"/>
          <w:i/>
          <w:iCs/>
        </w:rPr>
        <w:t>Research in Social Stratification and Mobility</w:t>
      </w:r>
      <w:r w:rsidRPr="007E6C67">
        <w:rPr>
          <w:rFonts w:cstheme="majorBidi"/>
        </w:rPr>
        <w:t xml:space="preserve"> 26: 77 – 106.</w:t>
      </w:r>
    </w:p>
    <w:p w14:paraId="7AB014C8" w14:textId="77777777" w:rsidR="00976691" w:rsidRPr="007E6C67" w:rsidRDefault="00976691" w:rsidP="000A29DD">
      <w:pPr>
        <w:pStyle w:val="References"/>
        <w:rPr>
          <w:rFonts w:cstheme="majorBidi"/>
        </w:rPr>
      </w:pPr>
      <w:r w:rsidRPr="007E6C67">
        <w:rPr>
          <w:rFonts w:cstheme="majorBidi"/>
        </w:rPr>
        <w:t xml:space="preserve">Brauer, Michael, Greg Freeman, Joseph Frostad, Aaron van Donkelaar, Randall V. Martin, Frank Dentener, Rita van Dingenen, Kara Estep, Heresh Amini, Joshua S. Apte, Kalpana Balakrishan, Lars Barregard, David Broday, Valery Feigin, Santu Ghosh, Philip K. Hopke, Luke D. Knibbs, Yoshihiro Kokubo, Yang Liu, Stefan Ma, Lidia Morawska, Jose Sangrador, Gavin Shaddick, H. Ross Anderson, Theo Vos, Mohammad H. Forouzanfar, Richard T. Burnett, and Aaron Cohen. 2015. “Ambient Air Pollution Exposure Estimation for the Global Burden of Disease.” </w:t>
      </w:r>
      <w:r w:rsidRPr="007E6C67">
        <w:rPr>
          <w:rFonts w:cstheme="majorBidi"/>
          <w:i/>
          <w:iCs/>
        </w:rPr>
        <w:t>Environmental Science &amp; Technology</w:t>
      </w:r>
      <w:r w:rsidRPr="007E6C67">
        <w:rPr>
          <w:rFonts w:cstheme="majorBidi"/>
        </w:rPr>
        <w:t xml:space="preserve"> 50(1):79–88.</w:t>
      </w:r>
    </w:p>
    <w:p w14:paraId="501A35F7" w14:textId="77777777" w:rsidR="00976691" w:rsidRPr="007E6C67" w:rsidRDefault="00976691" w:rsidP="000A29DD">
      <w:pPr>
        <w:pStyle w:val="References"/>
        <w:rPr>
          <w:rFonts w:cstheme="majorBidi"/>
        </w:rPr>
      </w:pPr>
      <w:r w:rsidRPr="007E6C67">
        <w:rPr>
          <w:rFonts w:cstheme="majorBidi"/>
        </w:rPr>
        <w:t xml:space="preserve">Bryk, Anthony S., and Stephen W. Raudenbush.1987. “Application of Hierarchical Linear Models to Assessing Change.” </w:t>
      </w:r>
      <w:r w:rsidRPr="007E6C67">
        <w:rPr>
          <w:rFonts w:cstheme="majorBidi"/>
          <w:i/>
          <w:iCs/>
        </w:rPr>
        <w:t>Psychological Bulletin</w:t>
      </w:r>
      <w:r w:rsidRPr="007E6C67">
        <w:rPr>
          <w:rFonts w:cstheme="majorBidi"/>
        </w:rPr>
        <w:t xml:space="preserve"> 101(1): 147-158.</w:t>
      </w:r>
    </w:p>
    <w:p w14:paraId="18952192" w14:textId="77777777" w:rsidR="00976691" w:rsidRPr="007E6C67" w:rsidRDefault="00976691" w:rsidP="00442EB7">
      <w:pPr>
        <w:ind w:left="576" w:hanging="576"/>
        <w:rPr>
          <w:rFonts w:asciiTheme="majorBidi" w:hAnsiTheme="majorBidi" w:cstheme="majorBidi"/>
          <w:szCs w:val="24"/>
        </w:rPr>
      </w:pPr>
      <w:r w:rsidRPr="007E6C67">
        <w:rPr>
          <w:rFonts w:asciiTheme="majorBidi" w:hAnsiTheme="majorBidi" w:cstheme="majorBidi"/>
          <w:szCs w:val="24"/>
        </w:rPr>
        <w:t xml:space="preserve">Bunker, Stephen G., and Paul S. Ciccantell. 2005. </w:t>
      </w:r>
      <w:r w:rsidRPr="007E6C67">
        <w:rPr>
          <w:rFonts w:asciiTheme="majorBidi" w:hAnsiTheme="majorBidi" w:cstheme="majorBidi"/>
          <w:i/>
          <w:iCs/>
          <w:szCs w:val="24"/>
        </w:rPr>
        <w:t>Globalization and the Race for Resources.</w:t>
      </w:r>
      <w:r w:rsidRPr="007E6C67">
        <w:rPr>
          <w:rFonts w:asciiTheme="majorBidi" w:hAnsiTheme="majorBidi" w:cstheme="majorBidi"/>
          <w:szCs w:val="24"/>
        </w:rPr>
        <w:t xml:space="preserve"> Baltimore: John Hopkins University Press.</w:t>
      </w:r>
    </w:p>
    <w:p w14:paraId="2C35938A" w14:textId="77777777" w:rsidR="00976691" w:rsidRPr="007E6C67" w:rsidRDefault="00976691" w:rsidP="000A29DD">
      <w:pPr>
        <w:pStyle w:val="References"/>
        <w:rPr>
          <w:rFonts w:cstheme="majorBidi"/>
        </w:rPr>
      </w:pPr>
      <w:r w:rsidRPr="007E6C67">
        <w:rPr>
          <w:rFonts w:cstheme="majorBidi"/>
        </w:rPr>
        <w:t>Bunker, Stephen. 1985</w:t>
      </w:r>
      <w:r w:rsidRPr="007E6C67">
        <w:rPr>
          <w:rFonts w:cstheme="majorBidi"/>
          <w:i/>
          <w:iCs/>
        </w:rPr>
        <w:t>. Underdeveloping the Amazon: Extraction, Unequal Exchange, and the Failure of the Modern State.</w:t>
      </w:r>
      <w:r w:rsidRPr="007E6C67">
        <w:rPr>
          <w:rFonts w:cstheme="majorBidi"/>
        </w:rPr>
        <w:t xml:space="preserve"> Urbana: University of Illinois Press.</w:t>
      </w:r>
    </w:p>
    <w:p w14:paraId="1E69E323" w14:textId="77777777" w:rsidR="00976691" w:rsidRPr="007E6C67" w:rsidRDefault="00976691" w:rsidP="000A29DD">
      <w:pPr>
        <w:pStyle w:val="References"/>
        <w:rPr>
          <w:rFonts w:cstheme="majorBidi"/>
        </w:rPr>
      </w:pPr>
      <w:r w:rsidRPr="007E6C67">
        <w:rPr>
          <w:rFonts w:cstheme="majorBidi"/>
        </w:rPr>
        <w:t xml:space="preserve">Burnet, Jennie E. 2019. “Establishing A Strong Political Commitment to Gender Equity: The Politics of Rwanda's Law on The Prevention and Punishment of Gender-Based Violence (2008).” in Nazneen et al. (eds.) </w:t>
      </w:r>
      <w:r w:rsidRPr="007E6C67">
        <w:rPr>
          <w:rFonts w:cstheme="majorBidi"/>
          <w:i/>
          <w:iCs/>
        </w:rPr>
        <w:t>Negotiating Gender Equity in the Global South</w:t>
      </w:r>
      <w:r w:rsidRPr="007E6C67">
        <w:rPr>
          <w:rFonts w:cstheme="majorBidi"/>
        </w:rPr>
        <w:t>, pp. 88-107. London: Routledge.</w:t>
      </w:r>
    </w:p>
    <w:p w14:paraId="5F3B6C90" w14:textId="77777777" w:rsidR="00976691" w:rsidRPr="007E6C67" w:rsidRDefault="00976691" w:rsidP="000A29DD">
      <w:pPr>
        <w:pStyle w:val="References"/>
        <w:rPr>
          <w:rFonts w:cstheme="majorBidi"/>
        </w:rPr>
      </w:pPr>
      <w:r w:rsidRPr="007E6C67">
        <w:rPr>
          <w:rFonts w:cstheme="majorBidi"/>
        </w:rPr>
        <w:t xml:space="preserve">Burnet, Jennie E., and Jeanne d'Arc Kanakuze. 2018. “Political Settlements, Women's Representation and Gender Equality: The 2008 Gender-Based Violence Law and Gender Parity in Primary and Secondary Education in Rwanda.”  </w:t>
      </w:r>
      <w:r w:rsidRPr="007E6C67">
        <w:rPr>
          <w:rFonts w:cstheme="majorBidi"/>
          <w:i/>
          <w:iCs/>
        </w:rPr>
        <w:t>ESID Working Paper</w:t>
      </w:r>
      <w:r w:rsidRPr="007E6C67">
        <w:rPr>
          <w:rFonts w:cstheme="majorBidi"/>
        </w:rPr>
        <w:t xml:space="preserve"> No. 94. Manchester: Effective States and Inclusive Development Research Centre, The University of Manchester.</w:t>
      </w:r>
    </w:p>
    <w:p w14:paraId="05C0A8A8" w14:textId="77777777" w:rsidR="00976691" w:rsidRPr="007E6C67" w:rsidRDefault="00976691" w:rsidP="00D86A05">
      <w:pPr>
        <w:pStyle w:val="References"/>
        <w:rPr>
          <w:rFonts w:cstheme="majorBidi"/>
        </w:rPr>
      </w:pPr>
      <w:r w:rsidRPr="007E6C67">
        <w:rPr>
          <w:rFonts w:cstheme="majorBidi"/>
        </w:rPr>
        <w:t xml:space="preserve">Burns, Thomas J., and Thomas K. Rudel. 2015. “Metatheorizing structural human ecology at the dawn of the third millennium.” </w:t>
      </w:r>
      <w:r w:rsidRPr="007E6C67">
        <w:rPr>
          <w:rFonts w:cstheme="majorBidi"/>
          <w:i/>
          <w:iCs/>
        </w:rPr>
        <w:t>Human Ecology Review</w:t>
      </w:r>
      <w:r w:rsidRPr="007E6C67">
        <w:rPr>
          <w:rFonts w:cstheme="majorBidi"/>
        </w:rPr>
        <w:t xml:space="preserve"> 22(1): 13-34.</w:t>
      </w:r>
    </w:p>
    <w:p w14:paraId="4B12EE6D" w14:textId="77777777" w:rsidR="00976691" w:rsidRPr="007E6C67" w:rsidRDefault="00976691" w:rsidP="00D86A05">
      <w:pPr>
        <w:pStyle w:val="References"/>
        <w:rPr>
          <w:rFonts w:cstheme="majorBidi"/>
        </w:rPr>
      </w:pPr>
      <w:r w:rsidRPr="007E6C67">
        <w:rPr>
          <w:rFonts w:cstheme="majorBidi"/>
        </w:rPr>
        <w:t xml:space="preserve">Burns, Thomas J., Byron Davis, and Edward L. Kick. 1997. “Position in the world system and national emissions of greenhouse gases.” </w:t>
      </w:r>
      <w:r w:rsidRPr="007E6C67">
        <w:rPr>
          <w:rFonts w:cstheme="majorBidi"/>
          <w:i/>
          <w:iCs/>
        </w:rPr>
        <w:t>Journal of World-Systems Research</w:t>
      </w:r>
      <w:r w:rsidRPr="007E6C67">
        <w:rPr>
          <w:rFonts w:cstheme="majorBidi"/>
        </w:rPr>
        <w:t xml:space="preserve"> 3: 432-466.</w:t>
      </w:r>
    </w:p>
    <w:p w14:paraId="3051AAAF" w14:textId="77777777" w:rsidR="00976691" w:rsidRPr="007E6C67" w:rsidRDefault="00976691" w:rsidP="00D86A05">
      <w:pPr>
        <w:pStyle w:val="References"/>
        <w:rPr>
          <w:rFonts w:cstheme="majorBidi"/>
        </w:rPr>
      </w:pPr>
      <w:r w:rsidRPr="007E6C67">
        <w:rPr>
          <w:rFonts w:cstheme="majorBidi"/>
        </w:rPr>
        <w:t xml:space="preserve">Burns, Thomas J., Edward L. Kick, and Byron L. Davis. 2003. “Theorizing and rethinking linkages between the natural environment and the modern world-system: Deforestation in the late 20th century.” </w:t>
      </w:r>
      <w:r w:rsidRPr="007E6C67">
        <w:rPr>
          <w:rFonts w:cstheme="majorBidi"/>
          <w:i/>
          <w:iCs/>
        </w:rPr>
        <w:t>Journal of World-Systems Research</w:t>
      </w:r>
      <w:r w:rsidRPr="007E6C67">
        <w:rPr>
          <w:rFonts w:cstheme="majorBidi"/>
        </w:rPr>
        <w:t xml:space="preserve"> 9(2): 357-390.</w:t>
      </w:r>
    </w:p>
    <w:p w14:paraId="480DC24E" w14:textId="77777777" w:rsidR="00976691" w:rsidRPr="007E6C67" w:rsidRDefault="00976691" w:rsidP="000A29DD">
      <w:pPr>
        <w:pStyle w:val="References"/>
        <w:rPr>
          <w:rFonts w:cstheme="majorBidi"/>
        </w:rPr>
      </w:pPr>
      <w:r w:rsidRPr="007E6C67">
        <w:rPr>
          <w:rFonts w:cstheme="majorBidi"/>
        </w:rPr>
        <w:lastRenderedPageBreak/>
        <w:t xml:space="preserve">Burns, Thomas J., Peyman Hekmatpour, and Kristen C. Speer. 2018. “Human Interaction with the Natural Environment: The POETICAS Model as a Framework for Understanding and Praxis in Late Modernity.” </w:t>
      </w:r>
      <w:r w:rsidRPr="007E6C67">
        <w:rPr>
          <w:rFonts w:cstheme="majorBidi"/>
          <w:i/>
          <w:iCs/>
        </w:rPr>
        <w:t>International Journal of Environment and Climate Change</w:t>
      </w:r>
      <w:r w:rsidRPr="007E6C67">
        <w:rPr>
          <w:rFonts w:cstheme="majorBidi"/>
        </w:rPr>
        <w:t xml:space="preserve"> 8(3): 234-68.</w:t>
      </w:r>
    </w:p>
    <w:p w14:paraId="52E41628" w14:textId="77777777" w:rsidR="00976691" w:rsidRPr="007E6C67" w:rsidRDefault="00976691" w:rsidP="000A29DD">
      <w:pPr>
        <w:pStyle w:val="References"/>
        <w:rPr>
          <w:rFonts w:cstheme="majorBidi"/>
        </w:rPr>
      </w:pPr>
      <w:r w:rsidRPr="007E6C67">
        <w:rPr>
          <w:rFonts w:cstheme="majorBidi"/>
        </w:rPr>
        <w:t xml:space="preserve">Burns, Thomas J., Tom W. Boyd, and Carrie M. Leslie. 2019. “Regenerative development and environmental ethics: Healing the mismatch between culture and the environment in the third millennium.” Pp. 115-135 in Caniglia, Beth Schaefer, Beatrice Frank, John L. Knott Jr, Kenneth S. Sagendorf, and Eugene A. Wilkerson (eds). </w:t>
      </w:r>
      <w:r w:rsidRPr="007E6C67">
        <w:rPr>
          <w:rFonts w:cstheme="majorBidi"/>
          <w:i/>
          <w:iCs/>
        </w:rPr>
        <w:t>Regenerative Urban Development, Climate Change and the Common Good</w:t>
      </w:r>
      <w:r w:rsidRPr="007E6C67">
        <w:rPr>
          <w:rFonts w:cstheme="majorBidi"/>
        </w:rPr>
        <w:t>. New York, NY: Routledge.</w:t>
      </w:r>
    </w:p>
    <w:p w14:paraId="1332E4FC" w14:textId="77777777" w:rsidR="00976691" w:rsidRPr="007E6C67" w:rsidRDefault="00976691" w:rsidP="00D86A05">
      <w:pPr>
        <w:pStyle w:val="References"/>
        <w:rPr>
          <w:rFonts w:cstheme="majorBidi"/>
        </w:rPr>
      </w:pPr>
      <w:r w:rsidRPr="007E6C67">
        <w:rPr>
          <w:rFonts w:cstheme="majorBidi"/>
        </w:rPr>
        <w:t xml:space="preserve">Burns, Thomas J., Tom W. Boyd, and Peyman Hekmatpour. 2021. “Elective Affinities in the Anthropocene: Christianity and the Natural Environment Reconsidered.” </w:t>
      </w:r>
      <w:r w:rsidRPr="007E6C67">
        <w:rPr>
          <w:rFonts w:cstheme="majorBidi"/>
          <w:i/>
          <w:iCs/>
        </w:rPr>
        <w:t xml:space="preserve">Social Science Humanities and Sustainability Research </w:t>
      </w:r>
      <w:r w:rsidRPr="007E6C67">
        <w:rPr>
          <w:rFonts w:cstheme="majorBidi"/>
        </w:rPr>
        <w:t>2(4): 82-95.</w:t>
      </w:r>
    </w:p>
    <w:p w14:paraId="228752F8" w14:textId="77777777" w:rsidR="00976691" w:rsidRPr="007E6C67" w:rsidRDefault="00976691" w:rsidP="00362B55">
      <w:pPr>
        <w:pStyle w:val="References"/>
        <w:rPr>
          <w:rFonts w:cstheme="majorBidi"/>
          <w:szCs w:val="24"/>
        </w:rPr>
      </w:pPr>
      <w:r w:rsidRPr="007E6C67">
        <w:rPr>
          <w:rFonts w:cstheme="majorBidi"/>
          <w:szCs w:val="24"/>
        </w:rPr>
        <w:t xml:space="preserve">Bush, Evelyn L. 2007. "Measuring Religion in Global Civil Society." </w:t>
      </w:r>
      <w:r w:rsidRPr="007E6C67">
        <w:rPr>
          <w:rFonts w:cstheme="majorBidi"/>
          <w:i/>
          <w:iCs/>
          <w:szCs w:val="24"/>
        </w:rPr>
        <w:t>Social Forces</w:t>
      </w:r>
      <w:r w:rsidRPr="007E6C67">
        <w:rPr>
          <w:rFonts w:cstheme="majorBidi"/>
          <w:szCs w:val="24"/>
        </w:rPr>
        <w:t xml:space="preserve"> 85(4): 1645-1665.</w:t>
      </w:r>
    </w:p>
    <w:p w14:paraId="3C86A925" w14:textId="77777777" w:rsidR="00976691" w:rsidRPr="007E6C67" w:rsidRDefault="00976691" w:rsidP="00C5556F">
      <w:pPr>
        <w:pStyle w:val="References"/>
        <w:rPr>
          <w:rFonts w:cstheme="majorBidi"/>
          <w:szCs w:val="24"/>
        </w:rPr>
      </w:pPr>
      <w:r w:rsidRPr="007E6C67">
        <w:rPr>
          <w:rFonts w:cstheme="majorBidi"/>
          <w:szCs w:val="24"/>
        </w:rPr>
        <w:t xml:space="preserve">Bussmann, Margit, John Oneal, and Indra de Soysa. 2005. “The effect of globalization on national income inequality.” </w:t>
      </w:r>
      <w:r w:rsidRPr="007E6C67">
        <w:rPr>
          <w:rFonts w:cstheme="majorBidi"/>
          <w:i/>
          <w:iCs/>
          <w:szCs w:val="24"/>
        </w:rPr>
        <w:t xml:space="preserve">Comparative Sociology </w:t>
      </w:r>
      <w:r w:rsidRPr="007E6C67">
        <w:rPr>
          <w:rFonts w:cstheme="majorBidi"/>
          <w:szCs w:val="24"/>
        </w:rPr>
        <w:t>4(3-4): 285-312.</w:t>
      </w:r>
    </w:p>
    <w:p w14:paraId="1513BAFF" w14:textId="77777777" w:rsidR="00976691" w:rsidRPr="007E6C67" w:rsidRDefault="00976691" w:rsidP="00D86A05">
      <w:pPr>
        <w:pStyle w:val="References"/>
        <w:rPr>
          <w:rFonts w:cstheme="majorBidi"/>
        </w:rPr>
      </w:pPr>
      <w:r w:rsidRPr="007E6C67">
        <w:rPr>
          <w:rFonts w:cstheme="majorBidi"/>
        </w:rPr>
        <w:t xml:space="preserve">Buttel, Frederick H. 2000. “World Society, the Nation-State, and Environmental Protection: Comment on Frank, Hironaka, and Schofer.” </w:t>
      </w:r>
      <w:r w:rsidRPr="007E6C67">
        <w:rPr>
          <w:rFonts w:cstheme="majorBidi"/>
          <w:i/>
          <w:iCs/>
        </w:rPr>
        <w:t>American Sociological Review</w:t>
      </w:r>
      <w:r w:rsidRPr="007E6C67">
        <w:rPr>
          <w:rFonts w:cstheme="majorBidi"/>
        </w:rPr>
        <w:t xml:space="preserve"> 65(1): 117-121.</w:t>
      </w:r>
    </w:p>
    <w:p w14:paraId="30F99836" w14:textId="77777777" w:rsidR="00976691" w:rsidRPr="007E6C67" w:rsidRDefault="00976691" w:rsidP="00AC1058">
      <w:pPr>
        <w:pStyle w:val="References"/>
        <w:rPr>
          <w:rFonts w:cstheme="majorBidi"/>
          <w:szCs w:val="24"/>
        </w:rPr>
      </w:pPr>
      <w:r w:rsidRPr="007E6C67">
        <w:rPr>
          <w:rFonts w:cstheme="majorBidi"/>
          <w:szCs w:val="24"/>
        </w:rPr>
        <w:t xml:space="preserve">Chancel, Lucas, Thomas Piketty, Emmanuel Saez, and Gabriel Zucman. 2021. </w:t>
      </w:r>
      <w:r w:rsidRPr="007E6C67">
        <w:rPr>
          <w:rFonts w:cstheme="majorBidi"/>
          <w:i/>
          <w:iCs/>
          <w:szCs w:val="24"/>
        </w:rPr>
        <w:t>World Inequality Report 2022</w:t>
      </w:r>
      <w:r w:rsidRPr="007E6C67">
        <w:rPr>
          <w:rFonts w:cstheme="majorBidi"/>
          <w:szCs w:val="24"/>
        </w:rPr>
        <w:t xml:space="preserve">. Paris: World Inequality Lab. </w:t>
      </w:r>
      <w:hyperlink r:id="rId51" w:history="1">
        <w:r w:rsidRPr="007E6C67">
          <w:rPr>
            <w:rStyle w:val="Hyperlink"/>
            <w:rFonts w:cstheme="majorBidi"/>
            <w:szCs w:val="24"/>
          </w:rPr>
          <w:t>www.wir2022.wid.world</w:t>
        </w:r>
      </w:hyperlink>
    </w:p>
    <w:p w14:paraId="725125B5" w14:textId="77777777" w:rsidR="00976691" w:rsidRPr="007E6C67" w:rsidRDefault="00976691" w:rsidP="000A29DD">
      <w:pPr>
        <w:pStyle w:val="References"/>
        <w:rPr>
          <w:rFonts w:cstheme="majorBidi"/>
        </w:rPr>
      </w:pPr>
      <w:r w:rsidRPr="007E6C67">
        <w:rPr>
          <w:rFonts w:cstheme="majorBidi"/>
        </w:rPr>
        <w:t xml:space="preserve">Charafeddine, Rana, and Leslie I. Boden. 2008. “Does income inequality modify the association between air pollution and health?.” </w:t>
      </w:r>
      <w:r w:rsidRPr="007E6C67">
        <w:rPr>
          <w:rFonts w:cstheme="majorBidi"/>
          <w:i/>
          <w:iCs/>
        </w:rPr>
        <w:t>Environmental Research</w:t>
      </w:r>
      <w:r w:rsidRPr="007E6C67">
        <w:rPr>
          <w:rFonts w:cstheme="majorBidi"/>
        </w:rPr>
        <w:t xml:space="preserve"> 106(1): 81-88.</w:t>
      </w:r>
    </w:p>
    <w:p w14:paraId="2E2085A5" w14:textId="77777777" w:rsidR="00976691" w:rsidRPr="007E6C67" w:rsidRDefault="00976691" w:rsidP="00442EB7">
      <w:pPr>
        <w:pStyle w:val="References"/>
        <w:rPr>
          <w:rFonts w:cstheme="majorBidi"/>
        </w:rPr>
      </w:pPr>
      <w:r w:rsidRPr="007E6C67">
        <w:rPr>
          <w:rFonts w:cstheme="majorBidi"/>
        </w:rPr>
        <w:t>Chase-Dunn, Christopher and Thomas D. Hall. 2018 [1997]. </w:t>
      </w:r>
      <w:r w:rsidRPr="007E6C67">
        <w:rPr>
          <w:rFonts w:cstheme="majorBidi"/>
          <w:i/>
          <w:iCs/>
        </w:rPr>
        <w:t>Rise and Demise: Comparing World-Systems</w:t>
      </w:r>
      <w:r w:rsidRPr="007E6C67">
        <w:rPr>
          <w:rFonts w:cstheme="majorBidi"/>
        </w:rPr>
        <w:t>. Boulder, CO: Westview Press.</w:t>
      </w:r>
    </w:p>
    <w:p w14:paraId="30B3CC35" w14:textId="77777777" w:rsidR="00976691" w:rsidRPr="007E6C67" w:rsidRDefault="00976691" w:rsidP="00D86A05">
      <w:pPr>
        <w:pStyle w:val="References"/>
        <w:rPr>
          <w:rFonts w:cstheme="majorBidi"/>
        </w:rPr>
      </w:pPr>
      <w:r w:rsidRPr="007E6C67">
        <w:rPr>
          <w:rFonts w:cstheme="majorBidi"/>
        </w:rPr>
        <w:t xml:space="preserve">Chase-Dunn, Christopher, Yukio Kawano, and Benjamin D. Brewer. 2000. “Trade Globalization Since 1795: Waves of Integration in the World-System.” </w:t>
      </w:r>
      <w:r w:rsidRPr="007E6C67">
        <w:rPr>
          <w:rFonts w:cstheme="majorBidi"/>
          <w:i/>
          <w:iCs/>
        </w:rPr>
        <w:t>American Sociological Review</w:t>
      </w:r>
      <w:r w:rsidRPr="007E6C67">
        <w:rPr>
          <w:rFonts w:cstheme="majorBidi"/>
        </w:rPr>
        <w:t xml:space="preserve"> 65: 77-95.</w:t>
      </w:r>
    </w:p>
    <w:p w14:paraId="7CADC8BE" w14:textId="77777777" w:rsidR="00976691" w:rsidRPr="007E6C67" w:rsidRDefault="00976691" w:rsidP="00D86A05">
      <w:pPr>
        <w:pStyle w:val="References"/>
        <w:rPr>
          <w:rFonts w:cstheme="majorBidi"/>
        </w:rPr>
      </w:pPr>
      <w:r w:rsidRPr="007E6C67">
        <w:rPr>
          <w:rFonts w:cstheme="majorBidi"/>
        </w:rPr>
        <w:t xml:space="preserve">Chase-Dunn, Christopher. 1998. </w:t>
      </w:r>
      <w:r w:rsidRPr="007E6C67">
        <w:rPr>
          <w:rFonts w:cstheme="majorBidi"/>
          <w:i/>
          <w:iCs/>
        </w:rPr>
        <w:t>Global Formation: Structures of the World-Economy</w:t>
      </w:r>
      <w:r w:rsidRPr="007E6C67">
        <w:rPr>
          <w:rFonts w:cstheme="majorBidi"/>
        </w:rPr>
        <w:t>. Lanham: Rowman and Littlefield.</w:t>
      </w:r>
    </w:p>
    <w:p w14:paraId="31FB29C5" w14:textId="77777777" w:rsidR="00976691" w:rsidRPr="007E6C67" w:rsidRDefault="00976691" w:rsidP="000A29DD">
      <w:pPr>
        <w:pStyle w:val="References"/>
        <w:rPr>
          <w:rFonts w:cstheme="majorBidi"/>
        </w:rPr>
      </w:pPr>
      <w:r w:rsidRPr="007E6C67">
        <w:rPr>
          <w:rFonts w:cstheme="majorBidi"/>
        </w:rPr>
        <w:t xml:space="preserve">Chen, Xiangming. 1995. “The Evolution of Free Economic Zones and the Recent Development of Cross-National Growth Zones,” </w:t>
      </w:r>
      <w:r w:rsidRPr="007E6C67">
        <w:rPr>
          <w:rFonts w:cstheme="majorBidi"/>
          <w:i/>
          <w:iCs/>
        </w:rPr>
        <w:t>International Journal of Urban and Regional Research</w:t>
      </w:r>
      <w:r w:rsidRPr="007E6C67">
        <w:rPr>
          <w:rFonts w:cstheme="majorBidi"/>
        </w:rPr>
        <w:t xml:space="preserve"> 19:593-621. </w:t>
      </w:r>
    </w:p>
    <w:p w14:paraId="0B7E3114" w14:textId="77777777" w:rsidR="00976691" w:rsidRPr="007E6C67" w:rsidRDefault="00976691" w:rsidP="00E13DD1">
      <w:pPr>
        <w:pStyle w:val="References"/>
      </w:pPr>
      <w:r w:rsidRPr="007E6C67">
        <w:t xml:space="preserve">Cherif, Feryal M. 2015. </w:t>
      </w:r>
      <w:r w:rsidRPr="007E6C67">
        <w:rPr>
          <w:i/>
          <w:iCs/>
        </w:rPr>
        <w:t>Myths about Women’s Rights: How, Where, and Why Rights Advance</w:t>
      </w:r>
      <w:r w:rsidRPr="007E6C67">
        <w:t>. Oxford, UK: Oxford University Press.</w:t>
      </w:r>
    </w:p>
    <w:p w14:paraId="032D7CD3" w14:textId="77777777" w:rsidR="00976691" w:rsidRPr="007E6C67" w:rsidRDefault="00976691" w:rsidP="00ED1772">
      <w:pPr>
        <w:pStyle w:val="References"/>
      </w:pPr>
      <w:r w:rsidRPr="007E6C67">
        <w:t xml:space="preserve">Cho, Hyungsun Chloe, and Miguel D. Ramirez. 2016. “Foreign Direct Investment and Income Inequality in Southeast Asia: A Panel Unit Root and Panel Cointegration Analysis, 1990–2013.” </w:t>
      </w:r>
      <w:r w:rsidRPr="007E6C67">
        <w:rPr>
          <w:i/>
          <w:iCs/>
        </w:rPr>
        <w:t xml:space="preserve">Atlantic Economic Journal </w:t>
      </w:r>
      <w:r w:rsidRPr="007E6C67">
        <w:t>44(4): 411-424.</w:t>
      </w:r>
    </w:p>
    <w:p w14:paraId="031A52BE" w14:textId="77777777" w:rsidR="00976691" w:rsidRPr="007E6C67" w:rsidRDefault="00976691" w:rsidP="00C5556F">
      <w:pPr>
        <w:pStyle w:val="References"/>
        <w:rPr>
          <w:rFonts w:cstheme="majorBidi"/>
          <w:szCs w:val="24"/>
        </w:rPr>
      </w:pPr>
      <w:r w:rsidRPr="007E6C67">
        <w:rPr>
          <w:rFonts w:cstheme="majorBidi"/>
          <w:szCs w:val="24"/>
        </w:rPr>
        <w:t xml:space="preserve">Choi, Changkyu. 2006. “Does Foreign Direct Investment Affect Domestic Income Inequality?” </w:t>
      </w:r>
      <w:r w:rsidRPr="007E6C67">
        <w:rPr>
          <w:rFonts w:cstheme="majorBidi"/>
          <w:i/>
          <w:iCs/>
          <w:szCs w:val="24"/>
        </w:rPr>
        <w:t>Applied Economics Letters</w:t>
      </w:r>
      <w:r w:rsidRPr="007E6C67">
        <w:rPr>
          <w:rFonts w:cstheme="majorBidi"/>
          <w:szCs w:val="24"/>
        </w:rPr>
        <w:t xml:space="preserve"> 13(12): 811-814.</w:t>
      </w:r>
    </w:p>
    <w:p w14:paraId="23E4FD52" w14:textId="77777777" w:rsidR="00976691" w:rsidRPr="007E6C67" w:rsidRDefault="00976691" w:rsidP="000A29DD">
      <w:pPr>
        <w:pStyle w:val="References"/>
        <w:rPr>
          <w:rFonts w:cstheme="majorBidi"/>
        </w:rPr>
      </w:pPr>
      <w:r w:rsidRPr="007E6C67">
        <w:rPr>
          <w:rFonts w:cstheme="majorBidi"/>
        </w:rPr>
        <w:t xml:space="preserve">Chou, Chih‐Ping, Peter M. Bentler, and Mary Ann Pentz. 1998. “Comparisons of Two Statistical Approaches to Study Growth Curves: The Multilevel Model and The Latent Curve Analysis.” </w:t>
      </w:r>
      <w:r w:rsidRPr="007E6C67">
        <w:rPr>
          <w:rFonts w:cstheme="majorBidi"/>
          <w:i/>
          <w:iCs/>
        </w:rPr>
        <w:t>Structural Equation Modeling: A Multidisciplinary Journal</w:t>
      </w:r>
      <w:r w:rsidRPr="007E6C67">
        <w:rPr>
          <w:rFonts w:cstheme="majorBidi"/>
        </w:rPr>
        <w:t xml:space="preserve"> 5(3): 247-266.</w:t>
      </w:r>
    </w:p>
    <w:p w14:paraId="22D70967" w14:textId="77777777" w:rsidR="00976691" w:rsidRPr="007E6C67" w:rsidRDefault="00976691" w:rsidP="00D86A05">
      <w:pPr>
        <w:pStyle w:val="References"/>
        <w:rPr>
          <w:rFonts w:cstheme="majorBidi"/>
        </w:rPr>
      </w:pPr>
      <w:r w:rsidRPr="007E6C67">
        <w:rPr>
          <w:rFonts w:cstheme="majorBidi"/>
        </w:rPr>
        <w:t xml:space="preserve">Christiansen, Christian Olaf and Steven L. B. Jensen (eds.). 2019. </w:t>
      </w:r>
      <w:r w:rsidRPr="007E6C67">
        <w:rPr>
          <w:rFonts w:cstheme="majorBidi"/>
          <w:i/>
          <w:iCs/>
        </w:rPr>
        <w:t>Histories of Global Inequality: New Perspectives</w:t>
      </w:r>
      <w:r w:rsidRPr="007E6C67">
        <w:rPr>
          <w:rFonts w:cstheme="majorBidi"/>
        </w:rPr>
        <w:t>. Cham: Palgrave Macmillan.</w:t>
      </w:r>
    </w:p>
    <w:p w14:paraId="2E9085B7" w14:textId="77777777" w:rsidR="00976691" w:rsidRPr="007E6C67" w:rsidRDefault="00976691" w:rsidP="00D86A05">
      <w:pPr>
        <w:pStyle w:val="References"/>
        <w:rPr>
          <w:rFonts w:cstheme="majorBidi"/>
        </w:rPr>
      </w:pPr>
      <w:r w:rsidRPr="007E6C67">
        <w:rPr>
          <w:rFonts w:cstheme="majorBidi"/>
        </w:rPr>
        <w:lastRenderedPageBreak/>
        <w:t xml:space="preserve">Clark, Brett, and John Bellamy Foster. 2009. “Ecological imperialism and the global metabolic rift: Unequal exchange and the guano/nitrates trade.” </w:t>
      </w:r>
      <w:r w:rsidRPr="007E6C67">
        <w:rPr>
          <w:rFonts w:cstheme="majorBidi"/>
          <w:i/>
          <w:iCs/>
        </w:rPr>
        <w:t>International Journal of Comparative Sociology</w:t>
      </w:r>
      <w:r w:rsidRPr="007E6C67">
        <w:rPr>
          <w:rFonts w:cstheme="majorBidi"/>
        </w:rPr>
        <w:t xml:space="preserve"> 50(3-4): 311-334.</w:t>
      </w:r>
    </w:p>
    <w:p w14:paraId="79669A63" w14:textId="77777777" w:rsidR="00976691" w:rsidRPr="007E6C67" w:rsidRDefault="00976691" w:rsidP="00ED1772">
      <w:pPr>
        <w:pStyle w:val="References"/>
      </w:pPr>
      <w:r w:rsidRPr="007E6C67">
        <w:t xml:space="preserve">Clark, Don P., Jannett Highfill, Jonas de Oliveira Campino, and Scheherazade S. Rehman. 2011. “FDI, Technology Spillovers, Growth, and Income Inequality: A Selective Survey.” </w:t>
      </w:r>
      <w:r w:rsidRPr="007E6C67">
        <w:rPr>
          <w:i/>
          <w:iCs/>
        </w:rPr>
        <w:t>Global Economy Journal</w:t>
      </w:r>
      <w:r w:rsidRPr="007E6C67">
        <w:t xml:space="preserve"> 11(2): 1-42</w:t>
      </w:r>
    </w:p>
    <w:p w14:paraId="703DD128" w14:textId="77777777" w:rsidR="00976691" w:rsidRPr="007E6C67" w:rsidRDefault="00976691" w:rsidP="00D86A05">
      <w:pPr>
        <w:pStyle w:val="References"/>
        <w:rPr>
          <w:rFonts w:cstheme="majorBidi"/>
        </w:rPr>
      </w:pPr>
      <w:r w:rsidRPr="007E6C67">
        <w:rPr>
          <w:rFonts w:cstheme="majorBidi"/>
        </w:rPr>
        <w:t xml:space="preserve">Clark, Rob and Matthew Mahutga. 2013. “Explaining the Trade-Growth Link: Assessing Diffusion-Based and Structure-Based Models of Exchange.” </w:t>
      </w:r>
      <w:r w:rsidRPr="007E6C67">
        <w:rPr>
          <w:rFonts w:cstheme="majorBidi"/>
          <w:i/>
          <w:iCs/>
        </w:rPr>
        <w:t>Social Science Research</w:t>
      </w:r>
      <w:r w:rsidRPr="007E6C67">
        <w:rPr>
          <w:rFonts w:cstheme="majorBidi"/>
        </w:rPr>
        <w:t xml:space="preserve"> 42: 401 – 417.</w:t>
      </w:r>
    </w:p>
    <w:p w14:paraId="0E8DDBDA" w14:textId="77777777" w:rsidR="00976691" w:rsidRPr="007E6C67" w:rsidRDefault="00976691" w:rsidP="00D86A05">
      <w:pPr>
        <w:pStyle w:val="References"/>
        <w:rPr>
          <w:rFonts w:cstheme="majorBidi"/>
        </w:rPr>
      </w:pPr>
      <w:r w:rsidRPr="007E6C67">
        <w:rPr>
          <w:rFonts w:cstheme="majorBidi"/>
        </w:rPr>
        <w:t xml:space="preserve">Clark, Rob, and Jason Beckfield. 2009. “A new trichotomous measure of world-system position using the international trade network.” </w:t>
      </w:r>
      <w:r w:rsidRPr="007E6C67">
        <w:rPr>
          <w:rFonts w:cstheme="majorBidi"/>
          <w:i/>
          <w:iCs/>
        </w:rPr>
        <w:t>International Journal of Comparative Sociology</w:t>
      </w:r>
      <w:r w:rsidRPr="007E6C67">
        <w:rPr>
          <w:rFonts w:cstheme="majorBidi"/>
        </w:rPr>
        <w:t xml:space="preserve"> 50(1): 5-38.</w:t>
      </w:r>
    </w:p>
    <w:p w14:paraId="7337F875" w14:textId="77777777" w:rsidR="00976691" w:rsidRPr="007E6C67" w:rsidRDefault="00976691" w:rsidP="00D86A05">
      <w:pPr>
        <w:pStyle w:val="References"/>
        <w:rPr>
          <w:rFonts w:cstheme="majorBidi"/>
        </w:rPr>
      </w:pPr>
      <w:r w:rsidRPr="007E6C67">
        <w:rPr>
          <w:rFonts w:cstheme="majorBidi"/>
        </w:rPr>
        <w:t xml:space="preserve">Clark, Rob. 2011. “Child Labor in The World Polity: Decline and Persistence, 1980–2000.” </w:t>
      </w:r>
      <w:r w:rsidRPr="007E6C67">
        <w:rPr>
          <w:rFonts w:cstheme="majorBidi"/>
          <w:i/>
          <w:iCs/>
        </w:rPr>
        <w:t>Social Forces</w:t>
      </w:r>
      <w:r w:rsidRPr="007E6C67">
        <w:rPr>
          <w:rFonts w:cstheme="majorBidi"/>
        </w:rPr>
        <w:t xml:space="preserve"> 89(3): 1033-1055.</w:t>
      </w:r>
    </w:p>
    <w:p w14:paraId="45439E89" w14:textId="77777777" w:rsidR="00976691" w:rsidRPr="007E6C67" w:rsidRDefault="00976691" w:rsidP="00D86A05">
      <w:pPr>
        <w:pStyle w:val="References"/>
        <w:rPr>
          <w:rFonts w:cstheme="majorBidi"/>
        </w:rPr>
      </w:pPr>
      <w:r w:rsidRPr="007E6C67">
        <w:rPr>
          <w:rFonts w:cstheme="majorBidi"/>
        </w:rPr>
        <w:t xml:space="preserve">Clark, Rob. 2011. “World Income Inequality in The Global Era: New Estimates, 1990–2008.” </w:t>
      </w:r>
      <w:r w:rsidRPr="007E6C67">
        <w:rPr>
          <w:rFonts w:cstheme="majorBidi"/>
          <w:i/>
          <w:iCs/>
        </w:rPr>
        <w:t>Social Problems</w:t>
      </w:r>
      <w:r w:rsidRPr="007E6C67">
        <w:rPr>
          <w:rFonts w:cstheme="majorBidi"/>
        </w:rPr>
        <w:t xml:space="preserve"> 58(4): 565-592.</w:t>
      </w:r>
    </w:p>
    <w:p w14:paraId="4E25B553" w14:textId="77777777" w:rsidR="00976691" w:rsidRPr="007E6C67" w:rsidRDefault="00976691" w:rsidP="00D86A05">
      <w:pPr>
        <w:pStyle w:val="References"/>
        <w:rPr>
          <w:rFonts w:cstheme="majorBidi"/>
        </w:rPr>
      </w:pPr>
      <w:r w:rsidRPr="007E6C67">
        <w:rPr>
          <w:rFonts w:cstheme="majorBidi"/>
        </w:rPr>
        <w:t xml:space="preserve">Clark, Rob. 2017. “Quotas Operandi: Examining the Distribution of Voting Power at the IMF and World Bank.” </w:t>
      </w:r>
      <w:r w:rsidRPr="007E6C67">
        <w:rPr>
          <w:rFonts w:cstheme="majorBidi"/>
          <w:i/>
          <w:iCs/>
        </w:rPr>
        <w:t>The Sociological Quarterly</w:t>
      </w:r>
      <w:r w:rsidRPr="007E6C67">
        <w:rPr>
          <w:rFonts w:cstheme="majorBidi"/>
        </w:rPr>
        <w:t xml:space="preserve"> 58(4): 595-621.</w:t>
      </w:r>
    </w:p>
    <w:p w14:paraId="17AA1CE7" w14:textId="77777777" w:rsidR="00976691" w:rsidRPr="007E6C67" w:rsidRDefault="00976691" w:rsidP="00D86A05">
      <w:pPr>
        <w:pStyle w:val="References"/>
        <w:rPr>
          <w:rFonts w:cstheme="majorBidi"/>
        </w:rPr>
      </w:pPr>
      <w:r w:rsidRPr="007E6C67">
        <w:rPr>
          <w:rFonts w:cstheme="majorBidi"/>
        </w:rPr>
        <w:t xml:space="preserve">Clark, Rob. 2020. “Income Inequality in the Post-2000 Era: Development, Globalization, And the State.” </w:t>
      </w:r>
      <w:r w:rsidRPr="007E6C67">
        <w:rPr>
          <w:rFonts w:cstheme="majorBidi"/>
          <w:i/>
          <w:iCs/>
        </w:rPr>
        <w:t>International Sociology</w:t>
      </w:r>
      <w:r w:rsidRPr="007E6C67">
        <w:rPr>
          <w:rFonts w:cstheme="majorBidi"/>
        </w:rPr>
        <w:t xml:space="preserve"> 35(3): 260-283.</w:t>
      </w:r>
    </w:p>
    <w:p w14:paraId="74238509" w14:textId="77777777" w:rsidR="00976691" w:rsidRPr="007E6C67" w:rsidRDefault="00976691" w:rsidP="00B932F8">
      <w:pPr>
        <w:pStyle w:val="References"/>
        <w:rPr>
          <w:rFonts w:cstheme="majorBidi"/>
        </w:rPr>
      </w:pPr>
      <w:r w:rsidRPr="007E6C67">
        <w:rPr>
          <w:rFonts w:cstheme="majorBidi"/>
        </w:rPr>
        <w:t xml:space="preserve">Clement, Matthew Thomas, Nathan W. Pino, and Jarrett Blaustein. 2019. “Homicide rates and the multiple dimensions of urbanization: a longitudinal, cross-national analysis.” </w:t>
      </w:r>
      <w:r w:rsidRPr="007E6C67">
        <w:rPr>
          <w:rFonts w:cstheme="majorBidi"/>
          <w:i/>
          <w:iCs/>
        </w:rPr>
        <w:t>Sustainability</w:t>
      </w:r>
      <w:r w:rsidRPr="007E6C67">
        <w:rPr>
          <w:rFonts w:cstheme="majorBidi"/>
        </w:rPr>
        <w:t xml:space="preserve"> 11(20): 5855.</w:t>
      </w:r>
    </w:p>
    <w:p w14:paraId="11B3902D" w14:textId="77777777" w:rsidR="00976691" w:rsidRPr="007E6C67" w:rsidRDefault="00976691" w:rsidP="00B932F8">
      <w:pPr>
        <w:pStyle w:val="References"/>
        <w:rPr>
          <w:rFonts w:cstheme="majorBidi"/>
        </w:rPr>
      </w:pPr>
      <w:r w:rsidRPr="007E6C67">
        <w:rPr>
          <w:rFonts w:cstheme="majorBidi"/>
        </w:rPr>
        <w:t xml:space="preserve">Cochrane, Donald, and Guy H. Orcutt. 1949. “Application of least squares regression to relationships containing auto-correlated error terms.” </w:t>
      </w:r>
      <w:r w:rsidRPr="007E6C67">
        <w:rPr>
          <w:rFonts w:cstheme="majorBidi"/>
          <w:i/>
          <w:iCs/>
        </w:rPr>
        <w:t>Journal of the American Statistical Association</w:t>
      </w:r>
      <w:r w:rsidRPr="007E6C67">
        <w:rPr>
          <w:rFonts w:cstheme="majorBidi"/>
        </w:rPr>
        <w:t xml:space="preserve"> 44(245): 32-61.</w:t>
      </w:r>
    </w:p>
    <w:p w14:paraId="30AEC306" w14:textId="77777777" w:rsidR="00976691" w:rsidRPr="007E6C67" w:rsidRDefault="00976691" w:rsidP="000A29DD">
      <w:pPr>
        <w:pStyle w:val="References"/>
        <w:rPr>
          <w:rFonts w:cstheme="majorBidi"/>
        </w:rPr>
      </w:pPr>
      <w:r w:rsidRPr="007E6C67">
        <w:rPr>
          <w:rFonts w:cstheme="majorBidi"/>
        </w:rPr>
        <w:t xml:space="preserve">Cohen, Aaron J., Michael Brauer, Richard Burnett, H. Ross Anderson, Joseph Frostad, Kara Estep, Kalpana Balakrishnan et al. 2015. “Estimates and 25-year trends of the global burden of disease attributable to ambient air pollution: an analysis of data from the Global Burden of Diseases Study 2015.” </w:t>
      </w:r>
      <w:r w:rsidRPr="007E6C67">
        <w:rPr>
          <w:rFonts w:cstheme="majorBidi"/>
          <w:i/>
          <w:iCs/>
        </w:rPr>
        <w:t>The Lancet</w:t>
      </w:r>
      <w:r w:rsidRPr="007E6C67">
        <w:rPr>
          <w:rFonts w:cstheme="majorBidi"/>
        </w:rPr>
        <w:t xml:space="preserve"> 389(10082): 1907-1918.</w:t>
      </w:r>
    </w:p>
    <w:p w14:paraId="3B7C8B41" w14:textId="77777777" w:rsidR="00976691" w:rsidRPr="007E6C67" w:rsidRDefault="00976691" w:rsidP="00D86A05">
      <w:pPr>
        <w:pStyle w:val="References"/>
        <w:rPr>
          <w:rFonts w:cstheme="majorBidi"/>
        </w:rPr>
      </w:pPr>
      <w:r w:rsidRPr="007E6C67">
        <w:rPr>
          <w:rFonts w:cstheme="majorBidi"/>
        </w:rPr>
        <w:t xml:space="preserve">Cole, Wade M. 2012. “Human rights as myth and ceremony? Reevaluating the effectiveness of human rights treaties, 1981–2007.” </w:t>
      </w:r>
      <w:r w:rsidRPr="007E6C67">
        <w:rPr>
          <w:rFonts w:cstheme="majorBidi"/>
          <w:i/>
          <w:iCs/>
        </w:rPr>
        <w:t>American Journal of Sociology</w:t>
      </w:r>
      <w:r w:rsidRPr="007E6C67">
        <w:rPr>
          <w:rFonts w:cstheme="majorBidi"/>
        </w:rPr>
        <w:t xml:space="preserve"> 117(4): 1131-1171.</w:t>
      </w:r>
    </w:p>
    <w:p w14:paraId="33F720CB" w14:textId="77777777" w:rsidR="00976691" w:rsidRPr="007E6C67" w:rsidRDefault="00976691" w:rsidP="00D86A05">
      <w:pPr>
        <w:pStyle w:val="References"/>
        <w:rPr>
          <w:rFonts w:cstheme="majorBidi"/>
        </w:rPr>
      </w:pPr>
      <w:r w:rsidRPr="007E6C67">
        <w:rPr>
          <w:rFonts w:cstheme="majorBidi"/>
        </w:rPr>
        <w:t xml:space="preserve">Cole, Wade M. 2013. “Government respect for gendered rights: The effect of the Convention on the Elimination of Discrimination Against Women on women's rights outcomes, 1981–2004.” </w:t>
      </w:r>
      <w:r w:rsidRPr="007E6C67">
        <w:rPr>
          <w:rFonts w:cstheme="majorBidi"/>
          <w:i/>
          <w:iCs/>
        </w:rPr>
        <w:t>International Studies Quarterly</w:t>
      </w:r>
      <w:r w:rsidRPr="007E6C67">
        <w:rPr>
          <w:rFonts w:cstheme="majorBidi"/>
        </w:rPr>
        <w:t xml:space="preserve"> 57(2): 233-249.</w:t>
      </w:r>
    </w:p>
    <w:p w14:paraId="2AB1DFF8" w14:textId="77777777" w:rsidR="00976691" w:rsidRPr="007E6C67" w:rsidRDefault="00976691" w:rsidP="000B12B0">
      <w:pPr>
        <w:pStyle w:val="References"/>
      </w:pPr>
      <w:r w:rsidRPr="007E6C67">
        <w:t xml:space="preserve">Cole, Wade M. 2022. “The dialectics of universalism and particularism: World society, religious traditions, and women’s political representation, 1960–2013.” </w:t>
      </w:r>
      <w:r w:rsidRPr="007E6C67">
        <w:rPr>
          <w:i/>
          <w:iCs/>
        </w:rPr>
        <w:t xml:space="preserve">International Sociology </w:t>
      </w:r>
      <w:r w:rsidRPr="007E6C67">
        <w:t>37(1): 3-30.</w:t>
      </w:r>
    </w:p>
    <w:p w14:paraId="04E9E6DE" w14:textId="77777777" w:rsidR="00976691" w:rsidRPr="007E6C67" w:rsidRDefault="00976691" w:rsidP="005E7C73">
      <w:pPr>
        <w:pStyle w:val="References"/>
      </w:pPr>
      <w:r w:rsidRPr="007E6C67">
        <w:t xml:space="preserve">Cole, Wade M., and Claudia Geist. 2018. “Progress without progressives? The effects of development on women's educational and political equality in cultural context, 1980 to 2010.” </w:t>
      </w:r>
      <w:r w:rsidRPr="007E6C67">
        <w:rPr>
          <w:i/>
          <w:iCs/>
        </w:rPr>
        <w:t>Sociology of Development</w:t>
      </w:r>
      <w:r w:rsidRPr="007E6C67">
        <w:t xml:space="preserve"> 4(1): 1-69.</w:t>
      </w:r>
    </w:p>
    <w:p w14:paraId="1C4A87DA" w14:textId="77777777" w:rsidR="00976691" w:rsidRPr="007E6C67" w:rsidRDefault="00976691" w:rsidP="000A29DD">
      <w:pPr>
        <w:pStyle w:val="References"/>
        <w:rPr>
          <w:rFonts w:cstheme="majorBidi"/>
        </w:rPr>
      </w:pPr>
      <w:r w:rsidRPr="007E6C67">
        <w:rPr>
          <w:rFonts w:cstheme="majorBidi"/>
        </w:rPr>
        <w:t xml:space="preserve">Collins, Timothy W., Sara E. Grineski, and Danielle X. Morales. 2017. “Environmental injustice and sexual minority health disparities: a national study of inequitable health risks attributable to air pollution among same-sex partners.” </w:t>
      </w:r>
      <w:r w:rsidRPr="007E6C67">
        <w:rPr>
          <w:rFonts w:cstheme="majorBidi"/>
          <w:i/>
          <w:iCs/>
        </w:rPr>
        <w:t>Social Science &amp; Medicine</w:t>
      </w:r>
      <w:r w:rsidRPr="007E6C67">
        <w:rPr>
          <w:rFonts w:cstheme="majorBidi"/>
        </w:rPr>
        <w:t xml:space="preserve"> 191: 38-47.</w:t>
      </w:r>
    </w:p>
    <w:p w14:paraId="724A6852" w14:textId="77777777" w:rsidR="00976691" w:rsidRPr="007E6C67" w:rsidRDefault="00976691" w:rsidP="000A29DD">
      <w:pPr>
        <w:pStyle w:val="References"/>
        <w:rPr>
          <w:rFonts w:cstheme="majorBidi"/>
        </w:rPr>
      </w:pPr>
      <w:r w:rsidRPr="007E6C67">
        <w:rPr>
          <w:rFonts w:cstheme="majorBidi"/>
        </w:rPr>
        <w:lastRenderedPageBreak/>
        <w:t xml:space="preserve">Comte, Auguste. 2009 [1830]. </w:t>
      </w:r>
      <w:r w:rsidRPr="007E6C67">
        <w:rPr>
          <w:rFonts w:cstheme="majorBidi"/>
          <w:i/>
          <w:iCs/>
        </w:rPr>
        <w:t>The Positive Philosophy of Auguste Comte</w:t>
      </w:r>
      <w:r w:rsidRPr="007E6C67">
        <w:rPr>
          <w:rFonts w:cstheme="majorBidi"/>
        </w:rPr>
        <w:t>. Vol. 2. Cambridge: Cambridge University Press.</w:t>
      </w:r>
    </w:p>
    <w:p w14:paraId="2B90FF7C" w14:textId="77777777" w:rsidR="00976691" w:rsidRPr="007E6C67" w:rsidRDefault="00976691" w:rsidP="00A24024">
      <w:pPr>
        <w:pStyle w:val="References"/>
        <w:rPr>
          <w:rFonts w:cstheme="majorBidi"/>
        </w:rPr>
      </w:pPr>
      <w:r w:rsidRPr="007E6C67">
        <w:rPr>
          <w:rFonts w:cstheme="majorBidi"/>
        </w:rPr>
        <w:t xml:space="preserve">Coppedge, Michael, John Gerring, Carl Henrik Knutsen, Staffan I. Lindberg, Jan Teorell, Nazifa Alizada, David Altman, Michael Bernhard, Agnes Cornell, M. Steven Fish, Lisa Gastaldi, Haakon Gjerløw, Adam Glynn, Sandra Grahn, Allen Hicken, Garry Hindle, Nina Ilchenko, Katrin Kinzelbach, Joshua Krusell, Kyle L. Marquardt, Kelly McMann, Valeriya Mechkova, Juraj Medzihorsky, Pamela Paxton, Daniel Pemstein, Josefine Pernes, Oskar Ryd´en, Johannes von R¨omer, Brigitte Seim, Rachel Sigman, Svend-Erik Skaaning, Jeffrey Staton, Aksel Sundstr¨om, Eitan Tzelgov, Yi-ting Wang, Tore Wig, Steven Wilson and Daniel Ziblatt. 2022a. “V-Dem [Country–Year/Country–Date] Dataset v12” </w:t>
      </w:r>
      <w:r w:rsidRPr="007E6C67">
        <w:rPr>
          <w:rFonts w:cstheme="majorBidi"/>
          <w:i/>
          <w:iCs/>
        </w:rPr>
        <w:t>Varieties of Democracy (V-Dem) Project</w:t>
      </w:r>
      <w:r w:rsidRPr="007E6C67">
        <w:rPr>
          <w:rFonts w:cstheme="majorBidi"/>
        </w:rPr>
        <w:t xml:space="preserve">. </w:t>
      </w:r>
      <w:hyperlink r:id="rId52" w:history="1">
        <w:r w:rsidRPr="007E6C67">
          <w:rPr>
            <w:rStyle w:val="Hyperlink"/>
            <w:rFonts w:cstheme="majorBidi"/>
          </w:rPr>
          <w:t>https://doi.org/10.23696/vdemds22</w:t>
        </w:r>
      </w:hyperlink>
      <w:r w:rsidRPr="007E6C67">
        <w:rPr>
          <w:rFonts w:cstheme="majorBidi"/>
        </w:rPr>
        <w:t>.</w:t>
      </w:r>
    </w:p>
    <w:p w14:paraId="74A60EE3" w14:textId="77777777" w:rsidR="00976691" w:rsidRPr="007E6C67" w:rsidRDefault="00976691" w:rsidP="00637B0A">
      <w:pPr>
        <w:pStyle w:val="References"/>
        <w:rPr>
          <w:rFonts w:cstheme="majorBidi"/>
        </w:rPr>
      </w:pPr>
      <w:r w:rsidRPr="007E6C67">
        <w:rPr>
          <w:rFonts w:cstheme="majorBidi"/>
        </w:rPr>
        <w:t xml:space="preserve">Coppedge, Michael, John Gerring, Carl Henrik Knutsen, Staffan I. Lindberg, Jan Teorell, David Altman, Michael Bernhard, Agnes Cornell, M. Steven Fish, Lisa Gastaldi, Haakon Gjerløw, Adam Glynn, Sandra Grahn, Allen Hicken, Katrin Kinzelbach, Kyle L. Marquardt, Kelly McMann, Valeriya Mechkova, Pamela Paxton, Daniel Pemstein, Johannes von R¨omer, Brigitte Seim, Rachel Sigman, Svend-Erik Skaaning, Jeffrey Staton, Eitan Tzelgov, Luca Uberti, Yi-ting Wang, Tore Wig, and Daniel Ziblatt. 2022b. “V-Dem Codebook v12” </w:t>
      </w:r>
      <w:r w:rsidRPr="007E6C67">
        <w:rPr>
          <w:rFonts w:cstheme="majorBidi"/>
          <w:i/>
          <w:iCs/>
        </w:rPr>
        <w:t>Varieties of Democracy (V-Dem) Project</w:t>
      </w:r>
      <w:r w:rsidRPr="007E6C67">
        <w:rPr>
          <w:rFonts w:cstheme="majorBidi"/>
        </w:rPr>
        <w:t>.</w:t>
      </w:r>
    </w:p>
    <w:p w14:paraId="21960850" w14:textId="77777777" w:rsidR="00976691" w:rsidRPr="007E6C67" w:rsidRDefault="00976691" w:rsidP="00637B0A">
      <w:pPr>
        <w:pStyle w:val="References"/>
        <w:rPr>
          <w:rFonts w:cstheme="majorBidi"/>
        </w:rPr>
      </w:pPr>
      <w:r w:rsidRPr="007E6C67">
        <w:rPr>
          <w:rFonts w:cstheme="majorBidi"/>
        </w:rPr>
        <w:t xml:space="preserve">Cotter, David A., Joan M. Hermsen, Seth Ovadia, and Reeve Vanneman. 2001. “The glass ceiling effect.” </w:t>
      </w:r>
      <w:r w:rsidRPr="007E6C67">
        <w:rPr>
          <w:rFonts w:cstheme="majorBidi"/>
          <w:i/>
          <w:iCs/>
        </w:rPr>
        <w:t>Social forces</w:t>
      </w:r>
      <w:r w:rsidRPr="007E6C67">
        <w:rPr>
          <w:rFonts w:cstheme="majorBidi"/>
        </w:rPr>
        <w:t xml:space="preserve"> 80(2): 655-681.</w:t>
      </w:r>
    </w:p>
    <w:p w14:paraId="13C9A3A1" w14:textId="77777777" w:rsidR="00976691" w:rsidRPr="007E6C67" w:rsidRDefault="00976691" w:rsidP="00D86A05">
      <w:pPr>
        <w:pStyle w:val="References"/>
        <w:rPr>
          <w:rFonts w:cstheme="majorBidi"/>
        </w:rPr>
      </w:pPr>
      <w:r w:rsidRPr="007E6C67">
        <w:rPr>
          <w:rFonts w:cstheme="majorBidi"/>
        </w:rPr>
        <w:t xml:space="preserve">Crosby, Alfred W. 2004. </w:t>
      </w:r>
      <w:r w:rsidRPr="007E6C67">
        <w:rPr>
          <w:rFonts w:cstheme="majorBidi"/>
          <w:i/>
          <w:iCs/>
        </w:rPr>
        <w:t>Ecological imperialism: the biological expansion of Europe, 900-1900.</w:t>
      </w:r>
      <w:r w:rsidRPr="007E6C67">
        <w:rPr>
          <w:rFonts w:cstheme="majorBidi"/>
        </w:rPr>
        <w:t xml:space="preserve"> Cambridge, MA: Cambridge University Press.</w:t>
      </w:r>
    </w:p>
    <w:p w14:paraId="399724AA" w14:textId="77777777" w:rsidR="00976691" w:rsidRPr="007E6C67" w:rsidRDefault="00976691" w:rsidP="00D86A05">
      <w:pPr>
        <w:pStyle w:val="References"/>
        <w:rPr>
          <w:rFonts w:cstheme="majorBidi"/>
        </w:rPr>
      </w:pPr>
      <w:r w:rsidRPr="007E6C67">
        <w:rPr>
          <w:rFonts w:cstheme="majorBidi"/>
        </w:rPr>
        <w:t xml:space="preserve">Curwin, Kevin and Matthew Mahutga. 2014. “Foreign Direct Investment and Economic Growth: New Evidence from Post-Socialist Transition Countries.” </w:t>
      </w:r>
      <w:r w:rsidRPr="007E6C67">
        <w:rPr>
          <w:rFonts w:cstheme="majorBidi"/>
          <w:i/>
          <w:iCs/>
        </w:rPr>
        <w:t>Social Forces</w:t>
      </w:r>
      <w:r w:rsidRPr="007E6C67">
        <w:rPr>
          <w:rFonts w:cstheme="majorBidi"/>
        </w:rPr>
        <w:t xml:space="preserve"> 92: 1159 – 1187.</w:t>
      </w:r>
    </w:p>
    <w:p w14:paraId="76666B0A" w14:textId="77777777" w:rsidR="00976691" w:rsidRPr="007E6C67" w:rsidRDefault="00976691" w:rsidP="00D86A05">
      <w:pPr>
        <w:pStyle w:val="References"/>
        <w:rPr>
          <w:rFonts w:cstheme="majorBidi"/>
        </w:rPr>
      </w:pPr>
      <w:r w:rsidRPr="007E6C67">
        <w:rPr>
          <w:rFonts w:cstheme="majorBidi"/>
        </w:rPr>
        <w:t xml:space="preserve">Davies, James B., and Anthony F. Shorrocks. 2018. “Comparing global inequality of income and wealth.” </w:t>
      </w:r>
      <w:r w:rsidRPr="007E6C67">
        <w:rPr>
          <w:rFonts w:cstheme="majorBidi"/>
          <w:i/>
          <w:iCs/>
        </w:rPr>
        <w:t>WIDER Working Paper</w:t>
      </w:r>
      <w:r w:rsidRPr="007E6C67">
        <w:rPr>
          <w:rFonts w:cstheme="majorBidi"/>
        </w:rPr>
        <w:t xml:space="preserve"> 160: 1-20.</w:t>
      </w:r>
    </w:p>
    <w:p w14:paraId="5225644E" w14:textId="77777777" w:rsidR="00976691" w:rsidRPr="007E6C67" w:rsidRDefault="00976691" w:rsidP="00D86A05">
      <w:pPr>
        <w:pStyle w:val="References"/>
        <w:rPr>
          <w:rFonts w:cstheme="majorBidi"/>
        </w:rPr>
      </w:pPr>
      <w:r w:rsidRPr="007E6C67">
        <w:rPr>
          <w:rFonts w:cstheme="majorBidi"/>
        </w:rPr>
        <w:t xml:space="preserve">DiMaggio, Paul J., and Walter W. Powell. 1983. “The iron cage revisited: Institutional isomorphism and collective rationality in organizational fields.” </w:t>
      </w:r>
      <w:r w:rsidRPr="007E6C67">
        <w:rPr>
          <w:rFonts w:cstheme="majorBidi"/>
          <w:i/>
          <w:iCs/>
        </w:rPr>
        <w:t>American Sociological Review</w:t>
      </w:r>
      <w:r w:rsidRPr="007E6C67">
        <w:rPr>
          <w:rFonts w:cstheme="majorBidi"/>
        </w:rPr>
        <w:t xml:space="preserve"> 48 (2): 147-160.</w:t>
      </w:r>
    </w:p>
    <w:p w14:paraId="7F85DFF8" w14:textId="77777777" w:rsidR="00976691" w:rsidRPr="007E6C67" w:rsidRDefault="00976691" w:rsidP="00D86A05">
      <w:pPr>
        <w:pStyle w:val="References"/>
        <w:rPr>
          <w:rFonts w:cstheme="majorBidi"/>
        </w:rPr>
      </w:pPr>
      <w:r w:rsidRPr="007E6C67">
        <w:rPr>
          <w:rFonts w:cstheme="majorBidi"/>
        </w:rPr>
        <w:t xml:space="preserve">Dixon, William and Terry Boswell. 1996. “Dependency, Disarticulation, and Denominator Effects: Another Look at Foreign Capital Penetration.” </w:t>
      </w:r>
      <w:r w:rsidRPr="007E6C67">
        <w:rPr>
          <w:rFonts w:cstheme="majorBidi"/>
          <w:i/>
          <w:iCs/>
        </w:rPr>
        <w:t xml:space="preserve">American Journal of Sociology </w:t>
      </w:r>
      <w:r w:rsidRPr="007E6C67">
        <w:rPr>
          <w:rFonts w:cstheme="majorBidi"/>
        </w:rPr>
        <w:t>102: 543 – 562.</w:t>
      </w:r>
    </w:p>
    <w:p w14:paraId="4DEE32EA" w14:textId="77777777" w:rsidR="00976691" w:rsidRPr="007E6C67" w:rsidRDefault="00976691" w:rsidP="00D86A05">
      <w:pPr>
        <w:pStyle w:val="References"/>
        <w:rPr>
          <w:rFonts w:cstheme="majorBidi"/>
        </w:rPr>
      </w:pPr>
      <w:r w:rsidRPr="007E6C67">
        <w:rPr>
          <w:rFonts w:cstheme="majorBidi"/>
        </w:rPr>
        <w:t xml:space="preserve">Dorninger, Christian, Alf Hornborg, David J. Abson, Henrik Von Wehrden, Anke Schaffartzik, Stefan Giljum, John-Oliver Engler, Robert L. Feller, Klaus Hubacek, and Hanspeter Wieland. 2021. “Global patterns of ecologically unequal exchange: Implications for sustainability in the 21st century.” </w:t>
      </w:r>
      <w:r w:rsidRPr="007E6C67">
        <w:rPr>
          <w:rFonts w:cstheme="majorBidi"/>
          <w:i/>
          <w:iCs/>
        </w:rPr>
        <w:t>Ecological Economics</w:t>
      </w:r>
      <w:r w:rsidRPr="007E6C67">
        <w:rPr>
          <w:rFonts w:cstheme="majorBidi"/>
        </w:rPr>
        <w:t xml:space="preserve"> 179: 106824. </w:t>
      </w:r>
      <w:hyperlink r:id="rId53" w:history="1">
        <w:r w:rsidRPr="007E6C67">
          <w:rPr>
            <w:rStyle w:val="Hyperlink"/>
            <w:rFonts w:cstheme="majorBidi"/>
          </w:rPr>
          <w:t>https://doi.org/10.1016/j.ecolecon.2020.106824</w:t>
        </w:r>
      </w:hyperlink>
    </w:p>
    <w:p w14:paraId="462424BB" w14:textId="77777777" w:rsidR="00976691" w:rsidRPr="007E6C67" w:rsidRDefault="00976691" w:rsidP="00D86A05">
      <w:pPr>
        <w:pStyle w:val="References"/>
        <w:rPr>
          <w:rFonts w:cstheme="majorBidi"/>
        </w:rPr>
      </w:pPr>
      <w:r w:rsidRPr="007E6C67">
        <w:rPr>
          <w:rFonts w:cstheme="majorBidi"/>
        </w:rPr>
        <w:t xml:space="preserve">Dreher, Axel. 2006. “Does Globalization Affect Growth? Evidence from a new Index of Globalization” </w:t>
      </w:r>
      <w:r w:rsidRPr="007E6C67">
        <w:rPr>
          <w:rFonts w:cstheme="majorBidi"/>
          <w:i/>
          <w:iCs/>
        </w:rPr>
        <w:t>Applied Economics</w:t>
      </w:r>
      <w:r w:rsidRPr="007E6C67">
        <w:rPr>
          <w:rFonts w:cstheme="majorBidi"/>
        </w:rPr>
        <w:t xml:space="preserve"> 38(10): 1091-1110.</w:t>
      </w:r>
    </w:p>
    <w:p w14:paraId="73A1FF15" w14:textId="77777777" w:rsidR="00976691" w:rsidRPr="007E6C67" w:rsidRDefault="00976691" w:rsidP="000A29DD">
      <w:pPr>
        <w:pStyle w:val="References"/>
        <w:rPr>
          <w:rFonts w:cstheme="majorBidi"/>
        </w:rPr>
      </w:pPr>
      <w:r w:rsidRPr="007E6C67">
        <w:rPr>
          <w:rFonts w:cstheme="majorBidi"/>
        </w:rPr>
        <w:t xml:space="preserve">Druckman, A., and Thomas Jackson. 2008. “Measuring resource inequalities: The concepts and methodology for an area-based Gini coefficient.” </w:t>
      </w:r>
      <w:r w:rsidRPr="007E6C67">
        <w:rPr>
          <w:rFonts w:cstheme="majorBidi"/>
          <w:i/>
          <w:iCs/>
        </w:rPr>
        <w:t xml:space="preserve">Ecological Economics </w:t>
      </w:r>
      <w:r w:rsidRPr="007E6C67">
        <w:rPr>
          <w:rFonts w:cstheme="majorBidi"/>
        </w:rPr>
        <w:t>65(2): 242-252.</w:t>
      </w:r>
    </w:p>
    <w:p w14:paraId="28C3D113" w14:textId="77777777" w:rsidR="00976691" w:rsidRPr="007E6C67" w:rsidRDefault="00976691" w:rsidP="000A29DD">
      <w:pPr>
        <w:pStyle w:val="References"/>
        <w:rPr>
          <w:rFonts w:cstheme="majorBidi"/>
        </w:rPr>
      </w:pPr>
      <w:r w:rsidRPr="007E6C67">
        <w:rPr>
          <w:rFonts w:cstheme="majorBidi"/>
        </w:rPr>
        <w:t xml:space="preserve">Dudley, Bob. 2018. “BP statistical review of world energy.” </w:t>
      </w:r>
      <w:r w:rsidRPr="007E6C67">
        <w:rPr>
          <w:rFonts w:cstheme="majorBidi"/>
          <w:i/>
          <w:iCs/>
        </w:rPr>
        <w:t>BP Statistical Review</w:t>
      </w:r>
      <w:r w:rsidRPr="007E6C67">
        <w:rPr>
          <w:rFonts w:cstheme="majorBidi"/>
        </w:rPr>
        <w:t xml:space="preserve"> 6: 00116.</w:t>
      </w:r>
    </w:p>
    <w:p w14:paraId="7B3896E6" w14:textId="77777777" w:rsidR="00976691" w:rsidRPr="007E6C67" w:rsidRDefault="00976691" w:rsidP="000A29DD">
      <w:pPr>
        <w:pStyle w:val="References"/>
        <w:rPr>
          <w:rFonts w:cstheme="majorBidi"/>
        </w:rPr>
      </w:pPr>
      <w:r w:rsidRPr="007E6C67">
        <w:rPr>
          <w:rFonts w:cstheme="majorBidi"/>
        </w:rPr>
        <w:t>Duro, Juan Antonio, and Emilio Padilla. 2006. “International inequalities in per capita CO2 emissions: a decomposition methodology by Kaya factors</w:t>
      </w:r>
      <w:r w:rsidRPr="007E6C67">
        <w:rPr>
          <w:rFonts w:cstheme="majorBidi"/>
          <w:i/>
          <w:iCs/>
        </w:rPr>
        <w:t>.” Energy Economics</w:t>
      </w:r>
      <w:r w:rsidRPr="007E6C67">
        <w:rPr>
          <w:rFonts w:cstheme="majorBidi"/>
        </w:rPr>
        <w:t xml:space="preserve"> 28(2): 170-187.</w:t>
      </w:r>
    </w:p>
    <w:p w14:paraId="4501DCF5" w14:textId="77777777" w:rsidR="00976691" w:rsidRPr="007E6C67" w:rsidRDefault="00976691" w:rsidP="000A29DD">
      <w:pPr>
        <w:pStyle w:val="References"/>
        <w:rPr>
          <w:rFonts w:cstheme="majorBidi"/>
        </w:rPr>
      </w:pPr>
      <w:r w:rsidRPr="007E6C67">
        <w:rPr>
          <w:rFonts w:cstheme="majorBidi"/>
        </w:rPr>
        <w:lastRenderedPageBreak/>
        <w:t xml:space="preserve">Duro, Juan Antonio. 2012. “On the automatic application of inequality indexes in the analysis of the international distribution of environmental indicators.” </w:t>
      </w:r>
      <w:r w:rsidRPr="007E6C67">
        <w:rPr>
          <w:rFonts w:cstheme="majorBidi"/>
          <w:i/>
          <w:iCs/>
        </w:rPr>
        <w:t>Ecological Economics</w:t>
      </w:r>
      <w:r w:rsidRPr="007E6C67">
        <w:rPr>
          <w:rFonts w:cstheme="majorBidi"/>
        </w:rPr>
        <w:t xml:space="preserve"> 76: 1-7.</w:t>
      </w:r>
    </w:p>
    <w:p w14:paraId="73866FF4" w14:textId="77777777" w:rsidR="00976691" w:rsidRPr="007E6C67" w:rsidRDefault="00976691" w:rsidP="000A29DD">
      <w:pPr>
        <w:pStyle w:val="References"/>
        <w:rPr>
          <w:rFonts w:cstheme="majorBidi"/>
        </w:rPr>
      </w:pPr>
      <w:r w:rsidRPr="007E6C67">
        <w:rPr>
          <w:rFonts w:cstheme="majorBidi"/>
        </w:rPr>
        <w:t xml:space="preserve">Elliott, James R., and Scott Frickel. 2013. The Historical Nature of Cities: A Study of Urbanization and Hazardous Waste Accumulation. </w:t>
      </w:r>
      <w:r w:rsidRPr="007E6C67">
        <w:rPr>
          <w:rFonts w:cstheme="majorBidi"/>
          <w:i/>
          <w:iCs/>
        </w:rPr>
        <w:t>American Sociological Review</w:t>
      </w:r>
      <w:r w:rsidRPr="007E6C67">
        <w:rPr>
          <w:rFonts w:cstheme="majorBidi"/>
        </w:rPr>
        <w:t>, 78(4), 521–543.</w:t>
      </w:r>
    </w:p>
    <w:p w14:paraId="0781D263" w14:textId="77777777" w:rsidR="00976691" w:rsidRPr="007E6C67" w:rsidRDefault="00976691" w:rsidP="000A29DD">
      <w:pPr>
        <w:pStyle w:val="References"/>
        <w:rPr>
          <w:rFonts w:cstheme="majorBidi"/>
        </w:rPr>
      </w:pPr>
      <w:r w:rsidRPr="007E6C67">
        <w:rPr>
          <w:rFonts w:cstheme="majorBidi"/>
        </w:rPr>
        <w:t xml:space="preserve">Emmanuel, Arghiri. 1972. </w:t>
      </w:r>
      <w:r w:rsidRPr="007E6C67">
        <w:rPr>
          <w:rFonts w:cstheme="majorBidi"/>
          <w:i/>
          <w:iCs/>
        </w:rPr>
        <w:t>Unequal Exchange: A Study of the Imperialism of Trade.</w:t>
      </w:r>
      <w:r w:rsidRPr="007E6C67">
        <w:rPr>
          <w:rFonts w:cstheme="majorBidi"/>
        </w:rPr>
        <w:t xml:space="preserve"> New York: Monthly Review Press.</w:t>
      </w:r>
    </w:p>
    <w:p w14:paraId="1A70E56D" w14:textId="77777777" w:rsidR="00976691" w:rsidRPr="007E6C67" w:rsidRDefault="00976691" w:rsidP="00B932F8">
      <w:pPr>
        <w:pStyle w:val="References"/>
        <w:rPr>
          <w:rFonts w:cstheme="majorBidi"/>
        </w:rPr>
      </w:pPr>
      <w:r w:rsidRPr="007E6C67">
        <w:rPr>
          <w:rFonts w:cstheme="majorBidi"/>
        </w:rPr>
        <w:t xml:space="preserve">Engelhardt, Henriette, and Alexia Prskawetz. 2005. </w:t>
      </w:r>
      <w:r w:rsidRPr="007E6C67">
        <w:rPr>
          <w:rFonts w:cstheme="majorBidi"/>
          <w:i/>
          <w:iCs/>
        </w:rPr>
        <w:t>A pooled time-series analysis on the relation between fertility and female employment.</w:t>
      </w:r>
      <w:r w:rsidRPr="007E6C67">
        <w:rPr>
          <w:rFonts w:cstheme="majorBidi"/>
        </w:rPr>
        <w:t xml:space="preserve"> Vienna: Institute of Demography, Austrian Academy of Sciences.</w:t>
      </w:r>
    </w:p>
    <w:p w14:paraId="781E48AE" w14:textId="77777777" w:rsidR="00976691" w:rsidRPr="007E6C67" w:rsidRDefault="00976691" w:rsidP="00A00F50">
      <w:pPr>
        <w:pStyle w:val="References"/>
      </w:pPr>
      <w:r w:rsidRPr="007E6C67">
        <w:t xml:space="preserve">Evans, Peter B., and Michael Timberlake. 1980. "Dependence, Inequality, and the growth of the Tertiary: A Comparative Analysis of Less Developed Countries." </w:t>
      </w:r>
      <w:r w:rsidRPr="007E6C67">
        <w:rPr>
          <w:i/>
          <w:iCs/>
        </w:rPr>
        <w:t>American Sociological Review</w:t>
      </w:r>
      <w:r w:rsidRPr="007E6C67">
        <w:t xml:space="preserve"> 45(4):531-51.</w:t>
      </w:r>
    </w:p>
    <w:p w14:paraId="3CD7435B" w14:textId="77777777" w:rsidR="00976691" w:rsidRPr="007E6C67" w:rsidRDefault="00976691" w:rsidP="000A29DD">
      <w:pPr>
        <w:pStyle w:val="References"/>
        <w:rPr>
          <w:rFonts w:cstheme="majorBidi"/>
        </w:rPr>
      </w:pPr>
      <w:r w:rsidRPr="007E6C67">
        <w:rPr>
          <w:rFonts w:cstheme="majorBidi"/>
        </w:rPr>
        <w:t xml:space="preserve">Fairbrother, Malcolm. 2014. “Two multilevel modeling techniques for analyzing comparative longitudinal survey datasets.” </w:t>
      </w:r>
      <w:r w:rsidRPr="007E6C67">
        <w:rPr>
          <w:rFonts w:cstheme="majorBidi"/>
          <w:i/>
          <w:iCs/>
        </w:rPr>
        <w:t>Political Science Research and Methods</w:t>
      </w:r>
      <w:r w:rsidRPr="007E6C67">
        <w:rPr>
          <w:rFonts w:cstheme="majorBidi"/>
        </w:rPr>
        <w:t xml:space="preserve"> 2(1): 119-140.</w:t>
      </w:r>
    </w:p>
    <w:p w14:paraId="293FD58C" w14:textId="77777777" w:rsidR="00976691" w:rsidRPr="007E6C67" w:rsidRDefault="00976691" w:rsidP="000B12B0">
      <w:pPr>
        <w:pStyle w:val="References"/>
      </w:pPr>
      <w:r w:rsidRPr="007E6C67">
        <w:t xml:space="preserve">Fallon, Kathleen M., Liam Swiss, and Jocelyn Viterna. 2012. “Resolving the democracy paradox: Democratization and women’s legislative representation in developing nations, 1975 to 2009.” </w:t>
      </w:r>
      <w:r w:rsidRPr="007E6C67">
        <w:rPr>
          <w:i/>
          <w:iCs/>
        </w:rPr>
        <w:t>American Sociological Review</w:t>
      </w:r>
      <w:r w:rsidRPr="007E6C67">
        <w:t xml:space="preserve"> 77(3): 380-408.</w:t>
      </w:r>
    </w:p>
    <w:p w14:paraId="10F02D62" w14:textId="77777777" w:rsidR="00976691" w:rsidRPr="007E6C67" w:rsidRDefault="00976691" w:rsidP="00C5556F">
      <w:pPr>
        <w:pStyle w:val="References"/>
        <w:rPr>
          <w:rFonts w:cstheme="majorBidi"/>
          <w:szCs w:val="24"/>
        </w:rPr>
      </w:pPr>
      <w:r w:rsidRPr="007E6C67">
        <w:rPr>
          <w:rFonts w:cstheme="majorBidi"/>
          <w:szCs w:val="24"/>
        </w:rPr>
        <w:t xml:space="preserve">Fazaalloh, Al Muizzuddin. 2019. “Is Foreign Direct Investment Helpful to Reduce Income Inequality in Indonesia?.” </w:t>
      </w:r>
      <w:r w:rsidRPr="007E6C67">
        <w:rPr>
          <w:rFonts w:cstheme="majorBidi"/>
          <w:i/>
          <w:iCs/>
          <w:szCs w:val="24"/>
        </w:rPr>
        <w:t>Economics &amp; Sociology</w:t>
      </w:r>
      <w:r w:rsidRPr="007E6C67">
        <w:rPr>
          <w:rFonts w:cstheme="majorBidi"/>
          <w:szCs w:val="24"/>
        </w:rPr>
        <w:t xml:space="preserve"> 12(3): 25-36.</w:t>
      </w:r>
    </w:p>
    <w:p w14:paraId="6909D40D" w14:textId="77777777" w:rsidR="00976691" w:rsidRPr="007E6C67" w:rsidRDefault="00976691" w:rsidP="00D86A05">
      <w:pPr>
        <w:pStyle w:val="References"/>
        <w:rPr>
          <w:rFonts w:cstheme="majorBidi"/>
        </w:rPr>
      </w:pPr>
      <w:r w:rsidRPr="007E6C67">
        <w:rPr>
          <w:rFonts w:cstheme="majorBidi"/>
        </w:rPr>
        <w:t xml:space="preserve">Feenstra, Robert C., Robert Inklaar and Marcel P. Timmer. 2015. “The Next Generation of the Penn World Table” </w:t>
      </w:r>
      <w:r w:rsidRPr="007E6C67">
        <w:rPr>
          <w:rFonts w:cstheme="majorBidi"/>
          <w:i/>
          <w:iCs/>
        </w:rPr>
        <w:t>American Economic Review</w:t>
      </w:r>
      <w:r w:rsidRPr="007E6C67">
        <w:rPr>
          <w:rFonts w:cstheme="majorBidi"/>
        </w:rPr>
        <w:t xml:space="preserve"> 105(10): 3150-3182.</w:t>
      </w:r>
    </w:p>
    <w:p w14:paraId="3918F38E" w14:textId="77777777" w:rsidR="00976691" w:rsidRPr="007E6C67" w:rsidRDefault="00976691" w:rsidP="00D86A05">
      <w:pPr>
        <w:pStyle w:val="References"/>
        <w:rPr>
          <w:rFonts w:cstheme="majorBidi"/>
        </w:rPr>
      </w:pPr>
      <w:r w:rsidRPr="007E6C67">
        <w:rPr>
          <w:rFonts w:cstheme="majorBidi"/>
        </w:rPr>
        <w:t xml:space="preserve">Ferraro, Vincent. 2008. “Dependency theory: An introduction.” in Giorgio Secondi (Ed.). </w:t>
      </w:r>
      <w:r w:rsidRPr="007E6C67">
        <w:rPr>
          <w:rFonts w:cstheme="majorBidi"/>
          <w:i/>
          <w:iCs/>
        </w:rPr>
        <w:t>The Development Economics Reader</w:t>
      </w:r>
      <w:r w:rsidRPr="007E6C67">
        <w:rPr>
          <w:rFonts w:cstheme="majorBidi"/>
        </w:rPr>
        <w:t>. London: Routledge.</w:t>
      </w:r>
    </w:p>
    <w:p w14:paraId="0D445998" w14:textId="77777777" w:rsidR="00976691" w:rsidRPr="007E6C67" w:rsidRDefault="00976691" w:rsidP="00A149F4">
      <w:pPr>
        <w:pStyle w:val="References"/>
        <w:rPr>
          <w:rFonts w:cstheme="majorBidi"/>
          <w:szCs w:val="24"/>
        </w:rPr>
      </w:pPr>
      <w:r w:rsidRPr="007E6C67">
        <w:rPr>
          <w:rFonts w:cstheme="majorBidi"/>
          <w:szCs w:val="24"/>
        </w:rPr>
        <w:t xml:space="preserve">Figini, Paolo, and Holger Go¨ rg. 2011. “Does foreign direct investment affect wage inequality? An empirical investigation.” </w:t>
      </w:r>
      <w:r w:rsidRPr="007E6C67">
        <w:rPr>
          <w:rFonts w:cstheme="majorBidi"/>
          <w:i/>
          <w:iCs/>
          <w:szCs w:val="24"/>
        </w:rPr>
        <w:t>The World Economy</w:t>
      </w:r>
      <w:r w:rsidRPr="007E6C67">
        <w:rPr>
          <w:rFonts w:cstheme="majorBidi"/>
          <w:szCs w:val="24"/>
        </w:rPr>
        <w:t xml:space="preserve"> 34(9): 1455-1475.</w:t>
      </w:r>
    </w:p>
    <w:p w14:paraId="122DC8E1" w14:textId="77777777" w:rsidR="00976691" w:rsidRPr="007E6C67" w:rsidRDefault="00976691" w:rsidP="00D86A05">
      <w:pPr>
        <w:pStyle w:val="References"/>
        <w:rPr>
          <w:rFonts w:cstheme="majorBidi"/>
        </w:rPr>
      </w:pPr>
      <w:r w:rsidRPr="007E6C67">
        <w:rPr>
          <w:rFonts w:cstheme="majorBidi"/>
        </w:rPr>
        <w:t xml:space="preserve">Finnemore, Martha, and Kathryn Sikkink. 1998. “International Norm Dynamics and Political Change” </w:t>
      </w:r>
      <w:r w:rsidRPr="007E6C67">
        <w:rPr>
          <w:rFonts w:cstheme="majorBidi"/>
          <w:i/>
          <w:iCs/>
        </w:rPr>
        <w:t>International Organization</w:t>
      </w:r>
      <w:r w:rsidRPr="007E6C67">
        <w:rPr>
          <w:rFonts w:cstheme="majorBidi"/>
        </w:rPr>
        <w:t xml:space="preserve"> 52(4): 887–917.</w:t>
      </w:r>
    </w:p>
    <w:p w14:paraId="01801D1C" w14:textId="77777777" w:rsidR="00976691" w:rsidRPr="007E6C67" w:rsidRDefault="00976691" w:rsidP="00D86A05">
      <w:pPr>
        <w:pStyle w:val="References"/>
        <w:rPr>
          <w:rFonts w:cstheme="majorBidi"/>
        </w:rPr>
      </w:pPr>
      <w:r w:rsidRPr="007E6C67">
        <w:rPr>
          <w:rFonts w:cstheme="majorBidi"/>
        </w:rPr>
        <w:t xml:space="preserve">Firebaugh, Glenn and Frank Beck. 1994. “Does Economic Growth Benefit the Masses? Growth, Dependence, and Welfare in the Third World.” </w:t>
      </w:r>
      <w:r w:rsidRPr="007E6C67">
        <w:rPr>
          <w:rFonts w:cstheme="majorBidi"/>
          <w:i/>
          <w:iCs/>
        </w:rPr>
        <w:t>American Sociological Review</w:t>
      </w:r>
      <w:r w:rsidRPr="007E6C67">
        <w:rPr>
          <w:rFonts w:cstheme="majorBidi"/>
        </w:rPr>
        <w:t xml:space="preserve"> 59: 631 –653.</w:t>
      </w:r>
    </w:p>
    <w:p w14:paraId="2AE96595" w14:textId="77777777" w:rsidR="00976691" w:rsidRPr="007E6C67" w:rsidRDefault="00976691" w:rsidP="00D86A05">
      <w:pPr>
        <w:pStyle w:val="References"/>
        <w:rPr>
          <w:rFonts w:cstheme="majorBidi"/>
        </w:rPr>
      </w:pPr>
      <w:r w:rsidRPr="007E6C67">
        <w:rPr>
          <w:rFonts w:cstheme="majorBidi"/>
        </w:rPr>
        <w:t xml:space="preserve">Firebaugh, Glenn. 1992. “Growth Effects of Foreign and Domestic Investment.” </w:t>
      </w:r>
      <w:r w:rsidRPr="007E6C67">
        <w:rPr>
          <w:rFonts w:cstheme="majorBidi"/>
          <w:i/>
          <w:iCs/>
        </w:rPr>
        <w:t>American Journal of Sociology</w:t>
      </w:r>
      <w:r w:rsidRPr="007E6C67">
        <w:rPr>
          <w:rFonts w:cstheme="majorBidi"/>
        </w:rPr>
        <w:t xml:space="preserve"> 98: 105 – 130.</w:t>
      </w:r>
    </w:p>
    <w:p w14:paraId="56EAD7A0" w14:textId="77777777" w:rsidR="00976691" w:rsidRPr="007E6C67" w:rsidRDefault="00976691" w:rsidP="00D86A05">
      <w:pPr>
        <w:pStyle w:val="References"/>
        <w:rPr>
          <w:rFonts w:cstheme="majorBidi"/>
        </w:rPr>
      </w:pPr>
      <w:r w:rsidRPr="007E6C67">
        <w:rPr>
          <w:rFonts w:cstheme="majorBidi"/>
        </w:rPr>
        <w:t xml:space="preserve">Fisher, Dana R., and Andrew K. Jorgenson. 2019. “Ending the Stalemate: Toward a Theory of Anthro-Shift.” </w:t>
      </w:r>
      <w:r w:rsidRPr="007E6C67">
        <w:rPr>
          <w:rFonts w:cstheme="majorBidi"/>
          <w:i/>
          <w:iCs/>
        </w:rPr>
        <w:t>Sociological Theory</w:t>
      </w:r>
      <w:r w:rsidRPr="007E6C67">
        <w:rPr>
          <w:rFonts w:cstheme="majorBidi"/>
        </w:rPr>
        <w:t xml:space="preserve"> 37(4): 342-362.</w:t>
      </w:r>
    </w:p>
    <w:p w14:paraId="0A5EF9F2" w14:textId="77777777" w:rsidR="00976691" w:rsidRPr="007E6C67" w:rsidRDefault="00976691" w:rsidP="000A29DD">
      <w:pPr>
        <w:pStyle w:val="References"/>
        <w:rPr>
          <w:rFonts w:cstheme="majorBidi"/>
        </w:rPr>
      </w:pPr>
      <w:r w:rsidRPr="007E6C67">
        <w:rPr>
          <w:rFonts w:cstheme="majorBidi"/>
        </w:rPr>
        <w:t xml:space="preserve">Fitzgerald, Jared B., and Daniel Auerbach. 2016. “The political economy of the water footprint: A cross-national analysis of ecologically unequal exchange.” </w:t>
      </w:r>
      <w:r w:rsidRPr="007E6C67">
        <w:rPr>
          <w:rFonts w:cstheme="majorBidi"/>
          <w:i/>
          <w:iCs/>
        </w:rPr>
        <w:t>Sustainability</w:t>
      </w:r>
      <w:r w:rsidRPr="007E6C67">
        <w:rPr>
          <w:rFonts w:cstheme="majorBidi"/>
        </w:rPr>
        <w:t xml:space="preserve"> 8(12): 1263.</w:t>
      </w:r>
    </w:p>
    <w:p w14:paraId="78A7686A" w14:textId="77777777" w:rsidR="00976691" w:rsidRPr="007E6C67" w:rsidRDefault="00976691" w:rsidP="00AC1058">
      <w:pPr>
        <w:pStyle w:val="References"/>
        <w:rPr>
          <w:rFonts w:cstheme="majorBidi"/>
          <w:szCs w:val="24"/>
        </w:rPr>
      </w:pPr>
      <w:r w:rsidRPr="007E6C67">
        <w:rPr>
          <w:rFonts w:cstheme="majorBidi"/>
          <w:szCs w:val="24"/>
        </w:rPr>
        <w:t xml:space="preserve">Fosu, Augustin Kwasi. 2010. “Inequality, income, and poverty: Comparative global evidence.” </w:t>
      </w:r>
      <w:r w:rsidRPr="007E6C67">
        <w:rPr>
          <w:rFonts w:cstheme="majorBidi"/>
          <w:i/>
          <w:iCs/>
          <w:szCs w:val="24"/>
        </w:rPr>
        <w:t>Social Science Quarterly</w:t>
      </w:r>
      <w:r w:rsidRPr="007E6C67">
        <w:rPr>
          <w:rFonts w:cstheme="majorBidi"/>
          <w:szCs w:val="24"/>
        </w:rPr>
        <w:t xml:space="preserve"> 91(5): 1432-1446.</w:t>
      </w:r>
    </w:p>
    <w:p w14:paraId="495DB0DB" w14:textId="77777777" w:rsidR="00976691" w:rsidRPr="007E6C67" w:rsidRDefault="00976691" w:rsidP="00551650">
      <w:pPr>
        <w:pStyle w:val="References"/>
        <w:rPr>
          <w:rFonts w:cstheme="majorBidi"/>
        </w:rPr>
      </w:pPr>
      <w:r w:rsidRPr="007E6C67">
        <w:rPr>
          <w:rFonts w:cstheme="majorBidi"/>
        </w:rPr>
        <w:t xml:space="preserve">Frank, Andre Gunder. 1967. </w:t>
      </w:r>
      <w:r w:rsidRPr="007E6C67">
        <w:rPr>
          <w:rFonts w:cstheme="majorBidi"/>
          <w:i/>
          <w:iCs/>
        </w:rPr>
        <w:t>Capitalism and Underdevelopment in Latin America: Historical Studies of Chile and Brazil.</w:t>
      </w:r>
      <w:r w:rsidRPr="007E6C67">
        <w:rPr>
          <w:rFonts w:cstheme="majorBidi"/>
        </w:rPr>
        <w:t xml:space="preserve"> New York, NY: Monthly Review Press. </w:t>
      </w:r>
    </w:p>
    <w:p w14:paraId="2A568F43" w14:textId="77777777" w:rsidR="00976691" w:rsidRPr="007E6C67" w:rsidRDefault="00976691" w:rsidP="00551650">
      <w:pPr>
        <w:pStyle w:val="References"/>
        <w:rPr>
          <w:rFonts w:cstheme="majorBidi"/>
        </w:rPr>
      </w:pPr>
      <w:r w:rsidRPr="007E6C67">
        <w:rPr>
          <w:rFonts w:cstheme="majorBidi"/>
        </w:rPr>
        <w:t xml:space="preserve">Frank, Andre Gunder. 1969. </w:t>
      </w:r>
      <w:r w:rsidRPr="007E6C67">
        <w:rPr>
          <w:rFonts w:cstheme="majorBidi"/>
          <w:i/>
          <w:iCs/>
        </w:rPr>
        <w:t>Latin America - Underdevelopment or Revolution: Essays on the Development of Underdevelopment and the Immediate Enemy</w:t>
      </w:r>
      <w:r w:rsidRPr="007E6C67">
        <w:rPr>
          <w:rFonts w:cstheme="majorBidi"/>
        </w:rPr>
        <w:t>. New York, NY: Monthly Review Press.</w:t>
      </w:r>
    </w:p>
    <w:p w14:paraId="55C2BEAD" w14:textId="77777777" w:rsidR="00976691" w:rsidRPr="007E6C67" w:rsidRDefault="00976691" w:rsidP="000711D2">
      <w:pPr>
        <w:pStyle w:val="References"/>
        <w:rPr>
          <w:rFonts w:cstheme="majorBidi"/>
          <w:szCs w:val="24"/>
        </w:rPr>
      </w:pPr>
      <w:r w:rsidRPr="007E6C67">
        <w:rPr>
          <w:rFonts w:cstheme="majorBidi"/>
          <w:szCs w:val="24"/>
        </w:rPr>
        <w:t xml:space="preserve">Frank, David John, Ann Hironika and Evan Schofer. 2000. “The Nation-state and the Natural Environment over the Twentieth Century.” </w:t>
      </w:r>
      <w:r w:rsidRPr="007E6C67">
        <w:rPr>
          <w:rFonts w:cstheme="majorBidi"/>
          <w:i/>
          <w:iCs/>
          <w:szCs w:val="24"/>
        </w:rPr>
        <w:t>American Journal of Sociology</w:t>
      </w:r>
      <w:r w:rsidRPr="007E6C67">
        <w:rPr>
          <w:rFonts w:cstheme="majorBidi"/>
          <w:szCs w:val="24"/>
        </w:rPr>
        <w:t xml:space="preserve"> 65(1):96-116.</w:t>
      </w:r>
    </w:p>
    <w:p w14:paraId="2B19DBAD" w14:textId="77777777" w:rsidR="00976691" w:rsidRPr="007E6C67" w:rsidRDefault="00976691" w:rsidP="00D86A05">
      <w:pPr>
        <w:pStyle w:val="References"/>
        <w:rPr>
          <w:rFonts w:cstheme="majorBidi"/>
        </w:rPr>
      </w:pPr>
      <w:r w:rsidRPr="007E6C67">
        <w:rPr>
          <w:rFonts w:cstheme="majorBidi"/>
        </w:rPr>
        <w:lastRenderedPageBreak/>
        <w:t xml:space="preserve">Frank, David John, Wesley Longhofer, and Evan Schofer. 2007. “World society, NGOs and environmental policy reform in Asia.” </w:t>
      </w:r>
      <w:r w:rsidRPr="007E6C67">
        <w:rPr>
          <w:rFonts w:cstheme="majorBidi"/>
          <w:i/>
          <w:iCs/>
        </w:rPr>
        <w:t>International Journal of Comparative Sociology</w:t>
      </w:r>
      <w:r w:rsidRPr="007E6C67">
        <w:rPr>
          <w:rFonts w:cstheme="majorBidi"/>
        </w:rPr>
        <w:t xml:space="preserve"> 48(4): 275-295.</w:t>
      </w:r>
    </w:p>
    <w:p w14:paraId="1A0D33BF" w14:textId="77777777" w:rsidR="00976691" w:rsidRPr="007E6C67" w:rsidRDefault="00976691" w:rsidP="00D86A05">
      <w:pPr>
        <w:pStyle w:val="References"/>
        <w:rPr>
          <w:rFonts w:cstheme="majorBidi"/>
        </w:rPr>
      </w:pPr>
      <w:r w:rsidRPr="007E6C67">
        <w:rPr>
          <w:rFonts w:cstheme="majorBidi"/>
        </w:rPr>
        <w:t xml:space="preserve">Freedom House. 2019. </w:t>
      </w:r>
      <w:r w:rsidRPr="007E6C67">
        <w:rPr>
          <w:rFonts w:cstheme="majorBidi"/>
          <w:i/>
          <w:iCs/>
        </w:rPr>
        <w:t>Democracy in Retreat: Freedom in the World 2019</w:t>
      </w:r>
      <w:r w:rsidRPr="007E6C67">
        <w:rPr>
          <w:rFonts w:cstheme="majorBidi"/>
        </w:rPr>
        <w:t xml:space="preserve">. Available at: </w:t>
      </w:r>
      <w:hyperlink r:id="rId54" w:history="1">
        <w:r w:rsidRPr="007E6C67">
          <w:rPr>
            <w:rStyle w:val="Hyperlink"/>
            <w:rFonts w:cstheme="majorBidi"/>
          </w:rPr>
          <w:t>https://freedomhouse.org/sites/default/files/Feb2019_FH_FITW_2019_Report_ForWeb-compressed.pdf</w:t>
        </w:r>
      </w:hyperlink>
    </w:p>
    <w:p w14:paraId="0786ED33" w14:textId="77777777" w:rsidR="00976691" w:rsidRPr="007E6C67" w:rsidRDefault="00976691" w:rsidP="000A29DD">
      <w:pPr>
        <w:pStyle w:val="References"/>
        <w:rPr>
          <w:rFonts w:cstheme="majorBidi"/>
        </w:rPr>
      </w:pPr>
      <w:r w:rsidRPr="007E6C67">
        <w:rPr>
          <w:rFonts w:cstheme="majorBidi"/>
        </w:rPr>
        <w:t xml:space="preserve">Frey, R. Scott. 2003. “The transfer of core-based hazardous production processes to the export processing zones of the periphery: The maquiladora centers of northern Mexico.” </w:t>
      </w:r>
      <w:r w:rsidRPr="007E6C67">
        <w:rPr>
          <w:rFonts w:cstheme="majorBidi"/>
          <w:i/>
          <w:iCs/>
        </w:rPr>
        <w:t>Journal of World-Systems Research</w:t>
      </w:r>
      <w:r w:rsidRPr="007E6C67">
        <w:rPr>
          <w:rFonts w:cstheme="majorBidi"/>
        </w:rPr>
        <w:t xml:space="preserve"> 9(2): 317-354.</w:t>
      </w:r>
    </w:p>
    <w:p w14:paraId="5E466397" w14:textId="77777777" w:rsidR="00976691" w:rsidRPr="007E6C67" w:rsidRDefault="00976691" w:rsidP="000A29DD">
      <w:pPr>
        <w:pStyle w:val="References"/>
        <w:rPr>
          <w:rFonts w:cstheme="majorBidi"/>
        </w:rPr>
      </w:pPr>
      <w:r w:rsidRPr="007E6C67">
        <w:rPr>
          <w:rFonts w:cstheme="majorBidi"/>
        </w:rPr>
        <w:t xml:space="preserve">Frey, R. Scott. 2006. “The flow of hazardous exports in the world-system: The case of the Maquiladora Centers of Northern Mexico.” Pp. 133-150 in A. K. Jorgenson &amp; E. Kick (Eds.). </w:t>
      </w:r>
      <w:r w:rsidRPr="007E6C67">
        <w:rPr>
          <w:rFonts w:cstheme="majorBidi"/>
          <w:i/>
          <w:iCs/>
        </w:rPr>
        <w:t>Globalization and the environment</w:t>
      </w:r>
      <w:r w:rsidRPr="007E6C67">
        <w:rPr>
          <w:rFonts w:cstheme="majorBidi"/>
        </w:rPr>
        <w:t>. Leiden, Netherlands: Brill.</w:t>
      </w:r>
    </w:p>
    <w:p w14:paraId="4D677C2F" w14:textId="77777777" w:rsidR="00976691" w:rsidRPr="007E6C67" w:rsidRDefault="00976691" w:rsidP="00D86A05">
      <w:pPr>
        <w:pStyle w:val="References"/>
        <w:rPr>
          <w:rFonts w:cstheme="majorBidi"/>
        </w:rPr>
      </w:pPr>
      <w:r w:rsidRPr="007E6C67">
        <w:rPr>
          <w:rFonts w:cstheme="majorBidi"/>
        </w:rPr>
        <w:t xml:space="preserve">Frumkin, Howard, and Andy Haines. 2019. “Global environmental change and noncommunicable disease risks.” </w:t>
      </w:r>
      <w:r w:rsidRPr="007E6C67">
        <w:rPr>
          <w:rFonts w:cstheme="majorBidi"/>
          <w:i/>
          <w:iCs/>
        </w:rPr>
        <w:t>Annual review of public health</w:t>
      </w:r>
      <w:r w:rsidRPr="007E6C67">
        <w:rPr>
          <w:rFonts w:cstheme="majorBidi"/>
        </w:rPr>
        <w:t xml:space="preserve"> 40: 261-282.</w:t>
      </w:r>
    </w:p>
    <w:p w14:paraId="1613F93C" w14:textId="77777777" w:rsidR="00976691" w:rsidRPr="007E6C67" w:rsidRDefault="00976691" w:rsidP="00D86A05">
      <w:pPr>
        <w:pStyle w:val="References"/>
        <w:rPr>
          <w:rFonts w:cstheme="majorBidi"/>
        </w:rPr>
      </w:pPr>
      <w:r w:rsidRPr="007E6C67">
        <w:rPr>
          <w:rFonts w:cstheme="majorBidi"/>
        </w:rPr>
        <w:t xml:space="preserve">Fukuyama, Francis. 1989. “The end of history?.” </w:t>
      </w:r>
      <w:r w:rsidRPr="007E6C67">
        <w:rPr>
          <w:rFonts w:cstheme="majorBidi"/>
          <w:i/>
          <w:iCs/>
        </w:rPr>
        <w:t>The national interest</w:t>
      </w:r>
      <w:r w:rsidRPr="007E6C67">
        <w:rPr>
          <w:rFonts w:cstheme="majorBidi"/>
        </w:rPr>
        <w:t xml:space="preserve"> 16: 3-18.</w:t>
      </w:r>
    </w:p>
    <w:p w14:paraId="174D2454" w14:textId="77777777" w:rsidR="00976691" w:rsidRPr="007E6C67" w:rsidRDefault="00976691" w:rsidP="000A29DD">
      <w:pPr>
        <w:pStyle w:val="References"/>
        <w:rPr>
          <w:rFonts w:cstheme="majorBidi"/>
        </w:rPr>
      </w:pPr>
      <w:r w:rsidRPr="007E6C67">
        <w:rPr>
          <w:rFonts w:cstheme="majorBidi"/>
        </w:rPr>
        <w:t xml:space="preserve">Fullman, Nancy, Jamal Yearwood, Solomon M. Abay, Cristiana Abbafati, Foad Abd-Allah, Jemal Abdela, Ahmed Abdelalim et al. 2018. “Measuring performance on the Healthcare Access and Quality Index for 195 countries and territories and selected subnational locations: a systematic analysis from the Global Burden of Disease Study 2016.” </w:t>
      </w:r>
      <w:r w:rsidRPr="007E6C67">
        <w:rPr>
          <w:rFonts w:cstheme="majorBidi"/>
          <w:i/>
          <w:iCs/>
        </w:rPr>
        <w:t>The Lancet</w:t>
      </w:r>
      <w:r w:rsidRPr="007E6C67">
        <w:rPr>
          <w:rFonts w:cstheme="majorBidi"/>
        </w:rPr>
        <w:t xml:space="preserve"> 391(10136): 2236-2271.</w:t>
      </w:r>
    </w:p>
    <w:p w14:paraId="05776078" w14:textId="77777777" w:rsidR="00976691" w:rsidRPr="007E6C67" w:rsidRDefault="00976691" w:rsidP="00946E24">
      <w:pPr>
        <w:pStyle w:val="References"/>
      </w:pPr>
      <w:r w:rsidRPr="007E6C67">
        <w:t xml:space="preserve">Furceri, Davide, and Prakash Loungani. 2018. “The distributional effects of capital account liberalization.” </w:t>
      </w:r>
      <w:r w:rsidRPr="007E6C67">
        <w:rPr>
          <w:i/>
          <w:iCs/>
        </w:rPr>
        <w:t>Journal of Development Economics</w:t>
      </w:r>
      <w:r w:rsidRPr="007E6C67">
        <w:t xml:space="preserve"> 130 (2018): 127-144.</w:t>
      </w:r>
    </w:p>
    <w:p w14:paraId="4FBC86AD" w14:textId="77777777" w:rsidR="00976691" w:rsidRPr="007E6C67" w:rsidRDefault="00976691" w:rsidP="000A29DD">
      <w:pPr>
        <w:pStyle w:val="References"/>
        <w:rPr>
          <w:rFonts w:cstheme="majorBidi"/>
        </w:rPr>
      </w:pPr>
      <w:r w:rsidRPr="007E6C67">
        <w:rPr>
          <w:rFonts w:cstheme="majorBidi"/>
        </w:rPr>
        <w:t xml:space="preserve">GBD 2017 Risk Factor Collaborators. 2018. “Global, regional, and national comparative risk assessment of 84 behavioural, environmental and occupational, and metabolic risks or clusters of risks for 195 countries and territories, 1990–2017: a systematic analysis for the Global Burden of Disease Study 2017.” </w:t>
      </w:r>
      <w:r w:rsidRPr="007E6C67">
        <w:rPr>
          <w:rFonts w:cstheme="majorBidi"/>
          <w:i/>
          <w:iCs/>
        </w:rPr>
        <w:t>Lancet</w:t>
      </w:r>
      <w:r w:rsidRPr="007E6C67">
        <w:rPr>
          <w:rFonts w:cstheme="majorBidi"/>
        </w:rPr>
        <w:t xml:space="preserve"> (London, England) 392(10159): 1923-1994.</w:t>
      </w:r>
    </w:p>
    <w:p w14:paraId="0E8785B3" w14:textId="77777777" w:rsidR="00976691" w:rsidRPr="007E6C67" w:rsidRDefault="00976691" w:rsidP="000A29DD">
      <w:pPr>
        <w:pStyle w:val="References"/>
        <w:rPr>
          <w:rFonts w:cstheme="majorBidi"/>
        </w:rPr>
      </w:pPr>
      <w:r w:rsidRPr="007E6C67">
        <w:rPr>
          <w:rFonts w:cstheme="majorBidi"/>
        </w:rPr>
        <w:t xml:space="preserve">Givens, Jennifer E., Xiaorui Huang, and Andrew K. Jorgenson. 2019. “Ecologically unequal exchange: A theory of global environmental injustice.” </w:t>
      </w:r>
      <w:r w:rsidRPr="007E6C67">
        <w:rPr>
          <w:rFonts w:cstheme="majorBidi"/>
          <w:i/>
          <w:iCs/>
        </w:rPr>
        <w:t>Sociology Compass</w:t>
      </w:r>
      <w:r w:rsidRPr="007E6C67">
        <w:rPr>
          <w:rFonts w:cstheme="majorBidi"/>
        </w:rPr>
        <w:t xml:space="preserve"> 13(5): e12693.</w:t>
      </w:r>
    </w:p>
    <w:p w14:paraId="0020D842" w14:textId="77777777" w:rsidR="00976691" w:rsidRPr="007E6C67" w:rsidRDefault="00976691" w:rsidP="000A29DD">
      <w:pPr>
        <w:pStyle w:val="References"/>
        <w:rPr>
          <w:rFonts w:cstheme="majorBidi"/>
        </w:rPr>
      </w:pPr>
      <w:r w:rsidRPr="007E6C67">
        <w:rPr>
          <w:rFonts w:cstheme="majorBidi"/>
        </w:rPr>
        <w:t>Global Burden of Disease Collaborative Network. 2018</w:t>
      </w:r>
      <w:r w:rsidRPr="007E6C67">
        <w:rPr>
          <w:rFonts w:cstheme="majorBidi"/>
          <w:i/>
          <w:iCs/>
        </w:rPr>
        <w:t>. Global Burden of Disease Study 2017 (GBD 2017) Burden by Risk 1990-2017</w:t>
      </w:r>
      <w:r w:rsidRPr="007E6C67">
        <w:rPr>
          <w:rFonts w:cstheme="majorBidi"/>
        </w:rPr>
        <w:t>. Seattle, WA: Institute for Health Metrics and Evaluation (IHME).</w:t>
      </w:r>
    </w:p>
    <w:p w14:paraId="0715003F" w14:textId="77777777" w:rsidR="00976691" w:rsidRPr="007E6C67" w:rsidRDefault="00976691" w:rsidP="00D86A05">
      <w:pPr>
        <w:pStyle w:val="References"/>
        <w:rPr>
          <w:rFonts w:cstheme="majorBidi"/>
        </w:rPr>
      </w:pPr>
      <w:r w:rsidRPr="007E6C67">
        <w:rPr>
          <w:rFonts w:cstheme="majorBidi"/>
        </w:rPr>
        <w:t xml:space="preserve">Goemans, Hein E., and Kenneth A. Schultz. 2017. “The politics of territorial claims: A geospatial approach applied to Africa.” </w:t>
      </w:r>
      <w:r w:rsidRPr="007E6C67">
        <w:rPr>
          <w:rFonts w:cstheme="majorBidi"/>
          <w:i/>
          <w:iCs/>
        </w:rPr>
        <w:t>International Organization</w:t>
      </w:r>
      <w:r w:rsidRPr="007E6C67">
        <w:rPr>
          <w:rFonts w:cstheme="majorBidi"/>
        </w:rPr>
        <w:t xml:space="preserve"> 71(1): 31-64.</w:t>
      </w:r>
    </w:p>
    <w:p w14:paraId="4BB72111" w14:textId="77777777" w:rsidR="00976691" w:rsidRPr="007E6C67" w:rsidRDefault="00976691" w:rsidP="000A29DD">
      <w:pPr>
        <w:pStyle w:val="References"/>
        <w:rPr>
          <w:rFonts w:cstheme="majorBidi"/>
        </w:rPr>
      </w:pPr>
      <w:r w:rsidRPr="007E6C67">
        <w:rPr>
          <w:rFonts w:cstheme="majorBidi"/>
        </w:rPr>
        <w:t xml:space="preserve">Gorecki, Maciej A., and Michał Pierzgalski. 2022. “Legislated candidate quotas and women's descriptive representation in preferential voting systems.” </w:t>
      </w:r>
      <w:r w:rsidRPr="007E6C67">
        <w:rPr>
          <w:rFonts w:cstheme="majorBidi"/>
          <w:i/>
          <w:iCs/>
        </w:rPr>
        <w:t>European Journal of Political Research</w:t>
      </w:r>
      <w:r w:rsidRPr="007E6C67">
        <w:rPr>
          <w:rFonts w:cstheme="majorBidi"/>
        </w:rPr>
        <w:t xml:space="preserve"> 61(1): 154-174.</w:t>
      </w:r>
    </w:p>
    <w:p w14:paraId="4B7C6986" w14:textId="77777777" w:rsidR="00976691" w:rsidRPr="007E6C67" w:rsidRDefault="00976691" w:rsidP="00B932F8">
      <w:pPr>
        <w:pStyle w:val="References"/>
        <w:rPr>
          <w:rFonts w:cstheme="majorBidi"/>
        </w:rPr>
      </w:pPr>
      <w:r w:rsidRPr="007E6C67">
        <w:rPr>
          <w:rFonts w:cstheme="majorBidi"/>
        </w:rPr>
        <w:t xml:space="preserve">Greene, William H. 2003. </w:t>
      </w:r>
      <w:r w:rsidRPr="007E6C67">
        <w:rPr>
          <w:rFonts w:cstheme="majorBidi"/>
          <w:i/>
          <w:iCs/>
        </w:rPr>
        <w:t>Econometric Analysis</w:t>
      </w:r>
      <w:r w:rsidRPr="007E6C67">
        <w:rPr>
          <w:rFonts w:cstheme="majorBidi"/>
        </w:rPr>
        <w:t xml:space="preserve"> </w:t>
      </w:r>
      <w:r w:rsidRPr="007E6C67">
        <w:rPr>
          <w:rFonts w:cstheme="majorBidi"/>
          <w:i/>
          <w:iCs/>
        </w:rPr>
        <w:t>(5th edition)</w:t>
      </w:r>
      <w:r w:rsidRPr="007E6C67">
        <w:rPr>
          <w:rFonts w:cstheme="majorBidi"/>
        </w:rPr>
        <w:t>. Hoboken, NJ: Prentice Hall.</w:t>
      </w:r>
    </w:p>
    <w:p w14:paraId="7EE91ADC" w14:textId="77777777" w:rsidR="00976691" w:rsidRPr="007E6C67" w:rsidRDefault="00976691" w:rsidP="009D0F2C">
      <w:pPr>
        <w:pStyle w:val="References"/>
        <w:rPr>
          <w:rFonts w:cstheme="majorBidi"/>
        </w:rPr>
      </w:pPr>
      <w:r w:rsidRPr="007E6C67">
        <w:rPr>
          <w:rFonts w:cstheme="majorBidi"/>
        </w:rPr>
        <w:t xml:space="preserve">Grell-Brisk, Marilyn. 2017. “China and global economic stratification in an interdependent world.” </w:t>
      </w:r>
      <w:r w:rsidRPr="007E6C67">
        <w:rPr>
          <w:rFonts w:cstheme="majorBidi"/>
          <w:i/>
          <w:iCs/>
        </w:rPr>
        <w:t>Palgrave Communications</w:t>
      </w:r>
      <w:r w:rsidRPr="007E6C67">
        <w:rPr>
          <w:rFonts w:cstheme="majorBidi"/>
        </w:rPr>
        <w:t xml:space="preserve"> 3(1): 1-12.</w:t>
      </w:r>
    </w:p>
    <w:p w14:paraId="4FB85A50" w14:textId="77777777" w:rsidR="00976691" w:rsidRPr="007E6C67" w:rsidRDefault="00976691" w:rsidP="00D86A05">
      <w:pPr>
        <w:pStyle w:val="References"/>
        <w:rPr>
          <w:rFonts w:cstheme="majorBidi"/>
        </w:rPr>
      </w:pPr>
      <w:r w:rsidRPr="007E6C67">
        <w:rPr>
          <w:rFonts w:cstheme="majorBidi"/>
        </w:rPr>
        <w:t xml:space="preserve">Grim, Kevin J., Nilam Ram, and Ryne Estabrook. 2017. </w:t>
      </w:r>
      <w:r w:rsidRPr="007E6C67">
        <w:rPr>
          <w:rFonts w:cstheme="majorBidi"/>
          <w:i/>
          <w:iCs/>
        </w:rPr>
        <w:t xml:space="preserve">Growth Modeling: Structural Equation and Multilevel Modeling Approaches. </w:t>
      </w:r>
      <w:r w:rsidRPr="007E6C67">
        <w:rPr>
          <w:rFonts w:cstheme="majorBidi"/>
        </w:rPr>
        <w:t>New York: The Guilford Press.</w:t>
      </w:r>
    </w:p>
    <w:p w14:paraId="6E6D9A95" w14:textId="77777777" w:rsidR="00976691" w:rsidRPr="007E6C67" w:rsidRDefault="00976691" w:rsidP="00DC53A3">
      <w:pPr>
        <w:pStyle w:val="References"/>
        <w:rPr>
          <w:rFonts w:cstheme="majorBidi"/>
        </w:rPr>
      </w:pPr>
      <w:r w:rsidRPr="007E6C67">
        <w:rPr>
          <w:rFonts w:cstheme="majorBidi"/>
        </w:rPr>
        <w:t xml:space="preserve">Grimm, Kevin J., Joel S. Steele, Nilam Ram, and John R. Nesselroade. 2013. “Exploratory latent growth models in the structural equation modeling framework.” </w:t>
      </w:r>
      <w:r w:rsidRPr="007E6C67">
        <w:rPr>
          <w:rFonts w:cstheme="majorBidi"/>
          <w:i/>
          <w:iCs/>
        </w:rPr>
        <w:t>Structural Equation Modeling: A Multidisciplinary Journal</w:t>
      </w:r>
      <w:r w:rsidRPr="007E6C67">
        <w:rPr>
          <w:rFonts w:cstheme="majorBidi"/>
        </w:rPr>
        <w:t xml:space="preserve"> 20(4): 568-591.</w:t>
      </w:r>
    </w:p>
    <w:p w14:paraId="7DD03911" w14:textId="77777777" w:rsidR="00976691" w:rsidRPr="007E6C67" w:rsidRDefault="00976691" w:rsidP="00DC53A3">
      <w:pPr>
        <w:pStyle w:val="References"/>
        <w:rPr>
          <w:rFonts w:cstheme="majorBidi"/>
        </w:rPr>
      </w:pPr>
      <w:r w:rsidRPr="007E6C67">
        <w:rPr>
          <w:rFonts w:cstheme="majorBidi"/>
          <w:szCs w:val="24"/>
        </w:rPr>
        <w:lastRenderedPageBreak/>
        <w:t xml:space="preserve">Gwartney, James, Robert Lawson, Joshua Hall, and Ryan Murphy. 2021. </w:t>
      </w:r>
      <w:r w:rsidRPr="007E6C67">
        <w:rPr>
          <w:rFonts w:cstheme="majorBidi"/>
          <w:i/>
          <w:iCs/>
          <w:szCs w:val="24"/>
        </w:rPr>
        <w:t>Economic Freedom of the World: 2021 Annual Report</w:t>
      </w:r>
      <w:r w:rsidRPr="007E6C67">
        <w:rPr>
          <w:rFonts w:cstheme="majorBidi"/>
          <w:szCs w:val="24"/>
        </w:rPr>
        <w:t>. Vancouver: Fraser Institute.</w:t>
      </w:r>
    </w:p>
    <w:p w14:paraId="382A3398" w14:textId="77777777" w:rsidR="00976691" w:rsidRPr="007E6C67" w:rsidRDefault="00976691" w:rsidP="00D86A05">
      <w:pPr>
        <w:pStyle w:val="References"/>
        <w:rPr>
          <w:rFonts w:cstheme="majorBidi"/>
        </w:rPr>
      </w:pPr>
      <w:r w:rsidRPr="007E6C67">
        <w:rPr>
          <w:rFonts w:cstheme="majorBidi"/>
        </w:rPr>
        <w:t xml:space="preserve">Gygli, Savina, Florian Haelg, Niklas Potrafke, and Jan-Egbert Sturm. 2019. “The KOF globalisation index–revisited.” </w:t>
      </w:r>
      <w:r w:rsidRPr="007E6C67">
        <w:rPr>
          <w:rFonts w:cstheme="majorBidi"/>
          <w:i/>
          <w:iCs/>
        </w:rPr>
        <w:t>The Review of International Organizations</w:t>
      </w:r>
      <w:r w:rsidRPr="007E6C67">
        <w:rPr>
          <w:rFonts w:cstheme="majorBidi"/>
        </w:rPr>
        <w:t xml:space="preserve"> 14(3): 543-574.</w:t>
      </w:r>
    </w:p>
    <w:p w14:paraId="460A0FC8" w14:textId="77777777" w:rsidR="00976691" w:rsidRPr="007E6C67" w:rsidRDefault="00976691" w:rsidP="00D86A05">
      <w:pPr>
        <w:pStyle w:val="References"/>
        <w:rPr>
          <w:rFonts w:cstheme="majorBidi"/>
        </w:rPr>
      </w:pPr>
      <w:r w:rsidRPr="007E6C67">
        <w:rPr>
          <w:rFonts w:cstheme="majorBidi"/>
        </w:rPr>
        <w:t xml:space="preserve">Hafner-Burton, Emilie and Kiyoteru Tsutsui. 2005. “Human Rights in a Globalizing World: The Paradox of Empty Promises.” </w:t>
      </w:r>
      <w:r w:rsidRPr="007E6C67">
        <w:rPr>
          <w:rFonts w:cstheme="majorBidi"/>
          <w:i/>
          <w:iCs/>
        </w:rPr>
        <w:t>American Journal of Sociology</w:t>
      </w:r>
      <w:r w:rsidRPr="007E6C67">
        <w:rPr>
          <w:rFonts w:cstheme="majorBidi"/>
        </w:rPr>
        <w:t xml:space="preserve"> 110: 1373 – 1411.</w:t>
      </w:r>
    </w:p>
    <w:p w14:paraId="0B0C4307" w14:textId="77777777" w:rsidR="00976691" w:rsidRPr="007E6C67" w:rsidRDefault="00976691" w:rsidP="000A29DD">
      <w:pPr>
        <w:pStyle w:val="References"/>
        <w:rPr>
          <w:rFonts w:cstheme="majorBidi"/>
        </w:rPr>
      </w:pPr>
      <w:r w:rsidRPr="007E6C67">
        <w:rPr>
          <w:rFonts w:cstheme="majorBidi"/>
        </w:rPr>
        <w:t xml:space="preserve">Hajat, Anjum, Charlene Hsia, and Marie S. O’Neill. “Socioeconomic disparities and air pollution exposure: a global review.” </w:t>
      </w:r>
      <w:r w:rsidRPr="007E6C67">
        <w:rPr>
          <w:rFonts w:cstheme="majorBidi"/>
          <w:i/>
          <w:iCs/>
        </w:rPr>
        <w:t>Current Environmental Health Reports</w:t>
      </w:r>
      <w:r w:rsidRPr="007E6C67">
        <w:rPr>
          <w:rFonts w:cstheme="majorBidi"/>
        </w:rPr>
        <w:t xml:space="preserve"> 2(4): 440-450.</w:t>
      </w:r>
    </w:p>
    <w:p w14:paraId="70740F13" w14:textId="77777777" w:rsidR="00976691" w:rsidRPr="007E6C67" w:rsidRDefault="00976691" w:rsidP="000A29DD">
      <w:pPr>
        <w:pStyle w:val="References"/>
        <w:rPr>
          <w:rFonts w:cstheme="majorBidi"/>
        </w:rPr>
      </w:pPr>
      <w:r w:rsidRPr="007E6C67">
        <w:rPr>
          <w:rFonts w:cstheme="majorBidi"/>
        </w:rPr>
        <w:t>Hajer, Maarten. 1995</w:t>
      </w:r>
      <w:r w:rsidRPr="007E6C67">
        <w:rPr>
          <w:rFonts w:cstheme="majorBidi"/>
          <w:i/>
          <w:iCs/>
        </w:rPr>
        <w:t>. The politics of environmental discourse: Ecological modernization and the policy process.</w:t>
      </w:r>
      <w:r w:rsidRPr="007E6C67">
        <w:rPr>
          <w:rFonts w:cstheme="majorBidi"/>
        </w:rPr>
        <w:t xml:space="preserve"> Oxford, England: Oxford University Press.</w:t>
      </w:r>
    </w:p>
    <w:p w14:paraId="2F733A33" w14:textId="77777777" w:rsidR="00976691" w:rsidRPr="007E6C67" w:rsidRDefault="00976691" w:rsidP="000A29DD">
      <w:pPr>
        <w:pStyle w:val="References"/>
        <w:rPr>
          <w:rFonts w:cstheme="majorBidi"/>
        </w:rPr>
      </w:pPr>
      <w:r w:rsidRPr="007E6C67">
        <w:rPr>
          <w:rFonts w:cstheme="majorBidi"/>
        </w:rPr>
        <w:t>Hanif, Imran, Syed Muhammad Faraz Raza, Pilar Gago-de-Santos, and Qaiser Abbas. 2019. “Fossil fuels, foreign direct investment, and economic growth have triggered CO2 emissions in emerging Asian economies: some empirical evidence.” Energy 171: 493-501.</w:t>
      </w:r>
    </w:p>
    <w:p w14:paraId="728C7863" w14:textId="77777777" w:rsidR="00976691" w:rsidRPr="007E6C67" w:rsidRDefault="00976691" w:rsidP="00362B55">
      <w:pPr>
        <w:pStyle w:val="References"/>
        <w:rPr>
          <w:rFonts w:cstheme="majorBidi"/>
          <w:szCs w:val="24"/>
        </w:rPr>
      </w:pPr>
      <w:r w:rsidRPr="007E6C67">
        <w:rPr>
          <w:rFonts w:cstheme="majorBidi"/>
          <w:szCs w:val="24"/>
        </w:rPr>
        <w:t xml:space="preserve">Hannerz, Ulf. 1990. “Cosmopolitans and Locals in World Culture.” </w:t>
      </w:r>
      <w:r w:rsidRPr="007E6C67">
        <w:rPr>
          <w:rFonts w:cstheme="majorBidi"/>
          <w:i/>
          <w:iCs/>
          <w:szCs w:val="24"/>
        </w:rPr>
        <w:t>Theory, Culture &amp; Society</w:t>
      </w:r>
      <w:r w:rsidRPr="007E6C67">
        <w:rPr>
          <w:rFonts w:cstheme="majorBidi"/>
          <w:szCs w:val="24"/>
        </w:rPr>
        <w:t xml:space="preserve"> 7(2-3):237-251.</w:t>
      </w:r>
    </w:p>
    <w:p w14:paraId="11F36135" w14:textId="77777777" w:rsidR="00976691" w:rsidRPr="007E6C67" w:rsidRDefault="00976691" w:rsidP="00D87FDF">
      <w:pPr>
        <w:pStyle w:val="References"/>
        <w:rPr>
          <w:rFonts w:cstheme="majorBidi"/>
        </w:rPr>
      </w:pPr>
      <w:r w:rsidRPr="007E6C67">
        <w:rPr>
          <w:rFonts w:cstheme="majorBidi"/>
        </w:rPr>
        <w:t xml:space="preserve">Harrison, Bennett and Barry Bluestone. 1988. </w:t>
      </w:r>
      <w:r w:rsidRPr="007E6C67">
        <w:rPr>
          <w:rFonts w:cstheme="majorBidi"/>
          <w:i/>
          <w:iCs/>
        </w:rPr>
        <w:t>The Great U-Turn: Corporate Restructuring and the Polarizing of America.</w:t>
      </w:r>
      <w:r w:rsidRPr="007E6C67">
        <w:rPr>
          <w:rFonts w:cstheme="majorBidi"/>
        </w:rPr>
        <w:t xml:space="preserve"> New York: Basic Books.</w:t>
      </w:r>
    </w:p>
    <w:p w14:paraId="40E4EFD1" w14:textId="77777777" w:rsidR="00976691" w:rsidRPr="007E6C67" w:rsidRDefault="00976691" w:rsidP="000A29DD">
      <w:pPr>
        <w:pStyle w:val="References"/>
        <w:rPr>
          <w:rFonts w:cstheme="majorBidi"/>
        </w:rPr>
      </w:pPr>
      <w:r w:rsidRPr="007E6C67">
        <w:rPr>
          <w:rFonts w:cstheme="majorBidi"/>
        </w:rPr>
        <w:t xml:space="preserve">Heil, Mark T., and Quentin T. Wodon. 2000. “Future inequality in CO2 emissions and the impact of abatement proposals.” </w:t>
      </w:r>
      <w:r w:rsidRPr="007E6C67">
        <w:rPr>
          <w:rFonts w:cstheme="majorBidi"/>
          <w:i/>
          <w:iCs/>
        </w:rPr>
        <w:t>Environmental and Resource Economics</w:t>
      </w:r>
      <w:r w:rsidRPr="007E6C67">
        <w:rPr>
          <w:rFonts w:cstheme="majorBidi"/>
        </w:rPr>
        <w:t xml:space="preserve"> 17(2): 163-181.</w:t>
      </w:r>
    </w:p>
    <w:p w14:paraId="29D0FC4B" w14:textId="77777777" w:rsidR="00976691" w:rsidRPr="007E6C67" w:rsidRDefault="00976691" w:rsidP="002D080F">
      <w:pPr>
        <w:pStyle w:val="References"/>
      </w:pPr>
      <w:r w:rsidRPr="007E6C67">
        <w:t xml:space="preserve">Hekmatpour, Peyman, and Carrie M. Leslie. 2022. “Ecologically unequal exchange and disparate death rates attributable to air pollution: A comparative study of 169 countries from 1991 to 2017.” </w:t>
      </w:r>
      <w:r w:rsidRPr="007E6C67">
        <w:rPr>
          <w:i/>
          <w:iCs/>
        </w:rPr>
        <w:t>Environmental Research</w:t>
      </w:r>
      <w:r w:rsidRPr="007E6C67">
        <w:t xml:space="preserve"> 212: 113161. </w:t>
      </w:r>
      <w:hyperlink r:id="rId55" w:history="1">
        <w:r w:rsidRPr="007E6C67">
          <w:rPr>
            <w:rStyle w:val="Hyperlink"/>
          </w:rPr>
          <w:t>https://doi.org/10.1016/j.envres.2022.113161</w:t>
        </w:r>
      </w:hyperlink>
      <w:r w:rsidRPr="007E6C67">
        <w:t xml:space="preserve"> </w:t>
      </w:r>
    </w:p>
    <w:p w14:paraId="516B9B24" w14:textId="77777777" w:rsidR="00976691" w:rsidRDefault="00976691" w:rsidP="000A29DD">
      <w:pPr>
        <w:pStyle w:val="References"/>
        <w:rPr>
          <w:rFonts w:cstheme="majorBidi"/>
        </w:rPr>
      </w:pPr>
      <w:r w:rsidRPr="007E6C67">
        <w:rPr>
          <w:rFonts w:cstheme="majorBidi"/>
        </w:rPr>
        <w:t xml:space="preserve">Hekmatpour, Peyman, and Thomas J. Burns. 2018. “Radicalism and enantiodromia: A Trialectic of modernity, post-modernity, and anti-modernity in the Islamic World.” </w:t>
      </w:r>
      <w:r w:rsidRPr="007E6C67">
        <w:rPr>
          <w:rFonts w:cstheme="majorBidi"/>
          <w:i/>
          <w:iCs/>
        </w:rPr>
        <w:t>Conference Paper Presented at the 113</w:t>
      </w:r>
      <w:r w:rsidRPr="007E6C67">
        <w:rPr>
          <w:rFonts w:cstheme="majorBidi"/>
          <w:i/>
          <w:iCs/>
          <w:vertAlign w:val="superscript"/>
        </w:rPr>
        <w:t>th</w:t>
      </w:r>
      <w:r w:rsidRPr="007E6C67">
        <w:rPr>
          <w:rFonts w:cstheme="majorBidi"/>
          <w:i/>
          <w:iCs/>
        </w:rPr>
        <w:t xml:space="preserve"> Annual Meeting of the American Sociological Association, Philadelphia, PA.</w:t>
      </w:r>
      <w:r w:rsidRPr="007E6C67">
        <w:rPr>
          <w:rFonts w:cstheme="majorBidi"/>
        </w:rPr>
        <w:t xml:space="preserve"> </w:t>
      </w:r>
    </w:p>
    <w:p w14:paraId="282BA260" w14:textId="77777777" w:rsidR="00976691" w:rsidRPr="007E6C67" w:rsidRDefault="00976691" w:rsidP="000A29DD">
      <w:pPr>
        <w:pStyle w:val="References"/>
        <w:rPr>
          <w:rFonts w:cstheme="majorBidi"/>
        </w:rPr>
      </w:pPr>
      <w:r w:rsidRPr="007E6C67">
        <w:rPr>
          <w:rFonts w:cstheme="majorBidi"/>
        </w:rPr>
        <w:t xml:space="preserve">Hekmatpour, Peyman, and Thomas J. Burns. 2019. “Perception of Western governments’ hostility to Islam among European Muslims before and after ISIS: the important roles of residential segregation and education.” </w:t>
      </w:r>
      <w:r w:rsidRPr="007E6C67">
        <w:rPr>
          <w:rFonts w:cstheme="majorBidi"/>
          <w:i/>
          <w:iCs/>
        </w:rPr>
        <w:t>The British Journal of Sociology</w:t>
      </w:r>
      <w:r w:rsidRPr="007E6C67">
        <w:rPr>
          <w:rFonts w:cstheme="majorBidi"/>
        </w:rPr>
        <w:t xml:space="preserve"> 70(5): 2133-2165.</w:t>
      </w:r>
    </w:p>
    <w:p w14:paraId="2D00FEBD" w14:textId="77777777" w:rsidR="00976691" w:rsidRPr="007E6C67" w:rsidRDefault="00976691" w:rsidP="000A29DD">
      <w:pPr>
        <w:pStyle w:val="References"/>
        <w:rPr>
          <w:rFonts w:cstheme="majorBidi"/>
        </w:rPr>
      </w:pPr>
      <w:r w:rsidRPr="007E6C67">
        <w:rPr>
          <w:rFonts w:cstheme="majorBidi"/>
        </w:rPr>
        <w:t xml:space="preserve">Hekmatpour, Peyman, Thomas J. Burns, and Tom W. Boyd. 2017. “Is Islam pro-or antienvironmental? Interpretations and implications.” </w:t>
      </w:r>
      <w:r w:rsidRPr="007E6C67">
        <w:rPr>
          <w:rFonts w:cstheme="majorBidi"/>
          <w:i/>
          <w:iCs/>
        </w:rPr>
        <w:t>Journal of Asian Research</w:t>
      </w:r>
      <w:r w:rsidRPr="007E6C67">
        <w:rPr>
          <w:rFonts w:cstheme="majorBidi"/>
        </w:rPr>
        <w:t xml:space="preserve"> 1(1): 92-110.</w:t>
      </w:r>
    </w:p>
    <w:p w14:paraId="1A39658A" w14:textId="77777777" w:rsidR="00976691" w:rsidRPr="007E6C67" w:rsidRDefault="00976691" w:rsidP="000A29DD">
      <w:pPr>
        <w:pStyle w:val="References"/>
        <w:rPr>
          <w:rFonts w:cstheme="majorBidi"/>
        </w:rPr>
      </w:pPr>
      <w:r w:rsidRPr="00976691">
        <w:rPr>
          <w:rFonts w:cstheme="majorBidi"/>
        </w:rPr>
        <w:t xml:space="preserve">Hekmatpour, Peyman. </w:t>
      </w:r>
      <w:r>
        <w:rPr>
          <w:rFonts w:cstheme="majorBidi"/>
        </w:rPr>
        <w:t>2018. “</w:t>
      </w:r>
      <w:r w:rsidRPr="00976691">
        <w:rPr>
          <w:rFonts w:cstheme="majorBidi"/>
        </w:rPr>
        <w:t>What do we know about the Islamic Radicalism: A meta-analysis of academic publications.</w:t>
      </w:r>
      <w:r>
        <w:rPr>
          <w:rFonts w:cstheme="majorBidi"/>
        </w:rPr>
        <w:t>”</w:t>
      </w:r>
      <w:r w:rsidRPr="00976691">
        <w:rPr>
          <w:rFonts w:cstheme="majorBidi"/>
        </w:rPr>
        <w:t xml:space="preserve"> </w:t>
      </w:r>
      <w:r w:rsidRPr="00976691">
        <w:rPr>
          <w:rFonts w:cstheme="majorBidi"/>
          <w:i/>
          <w:iCs/>
        </w:rPr>
        <w:t>Conference Paper Presented at the 113</w:t>
      </w:r>
      <w:r w:rsidRPr="00976691">
        <w:rPr>
          <w:rFonts w:cstheme="majorBidi"/>
          <w:i/>
          <w:iCs/>
          <w:vertAlign w:val="superscript"/>
        </w:rPr>
        <w:t>th</w:t>
      </w:r>
      <w:r w:rsidRPr="00976691">
        <w:rPr>
          <w:rFonts w:cstheme="majorBidi"/>
          <w:i/>
          <w:iCs/>
        </w:rPr>
        <w:t xml:space="preserve"> Annual Meeting of the American Sociological Association, Philadelphia, PA. </w:t>
      </w:r>
    </w:p>
    <w:p w14:paraId="26F9208C" w14:textId="77777777" w:rsidR="00976691" w:rsidRPr="007E6C67" w:rsidRDefault="00976691" w:rsidP="000B12B0">
      <w:pPr>
        <w:pStyle w:val="References"/>
      </w:pPr>
      <w:r w:rsidRPr="007E6C67">
        <w:t xml:space="preserve">Hekmatpour, Peyman. 2020. “Inequality and religiosity in a global context: Different secularization paths for developed and developing nations.” </w:t>
      </w:r>
      <w:r w:rsidRPr="007E6C67">
        <w:rPr>
          <w:i/>
          <w:iCs/>
        </w:rPr>
        <w:t>International Journal of Sociology</w:t>
      </w:r>
      <w:r w:rsidRPr="007E6C67">
        <w:t xml:space="preserve"> 50(4): 286-309.</w:t>
      </w:r>
    </w:p>
    <w:p w14:paraId="3E62644A" w14:textId="77777777" w:rsidR="00976691" w:rsidRPr="007E6C67" w:rsidRDefault="00976691" w:rsidP="000B12B0">
      <w:pPr>
        <w:pStyle w:val="References"/>
      </w:pPr>
      <w:r w:rsidRPr="007E6C67">
        <w:t>Hekmatpour, Peyman. 2021. “Secular Values, Economic Development, and Gender Inequality in a Global Context.” </w:t>
      </w:r>
      <w:r w:rsidRPr="007E6C67">
        <w:rPr>
          <w:i/>
          <w:iCs/>
        </w:rPr>
        <w:t>Comparative Sociology</w:t>
      </w:r>
      <w:r w:rsidRPr="007E6C67">
        <w:t> 20(2): 163-194.</w:t>
      </w:r>
    </w:p>
    <w:p w14:paraId="5FAE4505" w14:textId="77777777" w:rsidR="00976691" w:rsidRPr="007E6C67" w:rsidRDefault="00976691" w:rsidP="000B12B0">
      <w:pPr>
        <w:pStyle w:val="References"/>
        <w:rPr>
          <w:rFonts w:cstheme="majorBidi"/>
        </w:rPr>
      </w:pPr>
      <w:r w:rsidRPr="007E6C67">
        <w:rPr>
          <w:rFonts w:cstheme="majorBidi"/>
        </w:rPr>
        <w:lastRenderedPageBreak/>
        <w:t xml:space="preserve">Hekmatpour, Peyman. 2022. “Right-wing stewards: The promoting effect of religiosity on environmental concern among political conservatives in a global context.” </w:t>
      </w:r>
      <w:r w:rsidRPr="007E6C67">
        <w:rPr>
          <w:rFonts w:cstheme="majorBidi"/>
          <w:i/>
          <w:iCs/>
        </w:rPr>
        <w:t>Social Problems</w:t>
      </w:r>
      <w:r w:rsidRPr="007E6C67">
        <w:rPr>
          <w:rFonts w:cstheme="majorBidi"/>
        </w:rPr>
        <w:t xml:space="preserve"> 69(2): 612-637.</w:t>
      </w:r>
    </w:p>
    <w:p w14:paraId="3B9ABE5D" w14:textId="77777777" w:rsidR="00976691" w:rsidRPr="007E6C67" w:rsidRDefault="00976691" w:rsidP="00B41757">
      <w:pPr>
        <w:pStyle w:val="References"/>
        <w:rPr>
          <w:rFonts w:cstheme="majorBidi"/>
          <w:szCs w:val="24"/>
        </w:rPr>
      </w:pPr>
      <w:r w:rsidRPr="007E6C67">
        <w:rPr>
          <w:rFonts w:cstheme="majorBidi"/>
          <w:szCs w:val="24"/>
        </w:rPr>
        <w:t xml:space="preserve">Herzer, Dierk, and Peter Nunnenkamp .2011. “FDI and income inequality: Evidence from Europe.” </w:t>
      </w:r>
      <w:r w:rsidRPr="007E6C67">
        <w:rPr>
          <w:rFonts w:cstheme="majorBidi"/>
          <w:i/>
          <w:iCs/>
          <w:szCs w:val="24"/>
        </w:rPr>
        <w:t>Kiel Working Paper</w:t>
      </w:r>
      <w:r w:rsidRPr="007E6C67">
        <w:rPr>
          <w:rFonts w:cstheme="majorBidi"/>
          <w:szCs w:val="24"/>
        </w:rPr>
        <w:t xml:space="preserve">. 1675. Kiel: Kiel Institute for the World Economy. </w:t>
      </w:r>
      <w:hyperlink r:id="rId56" w:history="1">
        <w:r w:rsidRPr="007E6C67">
          <w:rPr>
            <w:rStyle w:val="Hyperlink"/>
            <w:rFonts w:cstheme="majorBidi"/>
            <w:szCs w:val="24"/>
          </w:rPr>
          <w:t>http://hdl.handle.net/10419/45887</w:t>
        </w:r>
      </w:hyperlink>
    </w:p>
    <w:p w14:paraId="3A85BEB1" w14:textId="77777777" w:rsidR="00976691" w:rsidRPr="007E6C67" w:rsidRDefault="00976691" w:rsidP="00B41757">
      <w:pPr>
        <w:pStyle w:val="References"/>
        <w:rPr>
          <w:rFonts w:cstheme="majorBidi"/>
          <w:szCs w:val="24"/>
        </w:rPr>
      </w:pPr>
      <w:bookmarkStart w:id="108" w:name="_Hlk113004694"/>
      <w:r w:rsidRPr="007E6C67">
        <w:rPr>
          <w:rFonts w:cstheme="majorBidi"/>
          <w:szCs w:val="24"/>
        </w:rPr>
        <w:t>Herzer</w:t>
      </w:r>
      <w:bookmarkEnd w:id="108"/>
      <w:r w:rsidRPr="007E6C67">
        <w:rPr>
          <w:rFonts w:cstheme="majorBidi"/>
          <w:szCs w:val="24"/>
        </w:rPr>
        <w:t xml:space="preserve">, Dierk, Philipp Hühne, and Peter Nunnenkamp. 2014. “FDI and Income Inequality—Evidence from L atin A merican Economies.” </w:t>
      </w:r>
      <w:r w:rsidRPr="007E6C67">
        <w:rPr>
          <w:rFonts w:cstheme="majorBidi"/>
          <w:i/>
          <w:iCs/>
          <w:szCs w:val="24"/>
        </w:rPr>
        <w:t xml:space="preserve">Review of Development Economics </w:t>
      </w:r>
      <w:r w:rsidRPr="007E6C67">
        <w:rPr>
          <w:rFonts w:cstheme="majorBidi"/>
          <w:szCs w:val="24"/>
        </w:rPr>
        <w:t>18(4): 778-793.</w:t>
      </w:r>
    </w:p>
    <w:p w14:paraId="37F15C06" w14:textId="77777777" w:rsidR="00976691" w:rsidRPr="007E6C67" w:rsidRDefault="00976691" w:rsidP="002D080F">
      <w:pPr>
        <w:pStyle w:val="References"/>
        <w:rPr>
          <w:rFonts w:cstheme="majorBidi"/>
        </w:rPr>
      </w:pPr>
      <w:r w:rsidRPr="007E6C67">
        <w:rPr>
          <w:rFonts w:cstheme="majorBidi"/>
        </w:rPr>
        <w:t xml:space="preserve">Heyns, Barbara. 2005. “Emerging inequalities in central and Eastern Europe.” </w:t>
      </w:r>
      <w:r w:rsidRPr="007E6C67">
        <w:rPr>
          <w:rFonts w:cstheme="majorBidi"/>
          <w:i/>
          <w:iCs/>
        </w:rPr>
        <w:t>Annual review of sociology</w:t>
      </w:r>
      <w:r w:rsidRPr="007E6C67">
        <w:rPr>
          <w:rFonts w:cstheme="majorBidi"/>
        </w:rPr>
        <w:t xml:space="preserve"> 31: 163-197.</w:t>
      </w:r>
    </w:p>
    <w:p w14:paraId="41643636" w14:textId="77777777" w:rsidR="00976691" w:rsidRPr="007E6C67" w:rsidRDefault="00976691" w:rsidP="0034334F">
      <w:pPr>
        <w:pStyle w:val="References"/>
        <w:rPr>
          <w:rFonts w:cstheme="majorBidi"/>
        </w:rPr>
      </w:pPr>
      <w:r w:rsidRPr="007E6C67">
        <w:rPr>
          <w:rFonts w:cstheme="majorBidi"/>
        </w:rPr>
        <w:t xml:space="preserve">Hickel, Jason, Dylan Sullivan, and Huzaifa Zoomkawala. 2021. “Plunder in the Post-Colonial Era: Quantifying Drain from the Global South Through Unequal Exchange, 1960–2018.” </w:t>
      </w:r>
      <w:r w:rsidRPr="007E6C67">
        <w:rPr>
          <w:rFonts w:cstheme="majorBidi"/>
          <w:i/>
          <w:iCs/>
        </w:rPr>
        <w:t>New Political Economy</w:t>
      </w:r>
      <w:r w:rsidRPr="007E6C67">
        <w:rPr>
          <w:rFonts w:cstheme="majorBidi"/>
        </w:rPr>
        <w:t xml:space="preserve"> (online first). </w:t>
      </w:r>
      <w:hyperlink r:id="rId57" w:history="1">
        <w:r w:rsidRPr="007E6C67">
          <w:rPr>
            <w:rStyle w:val="Hyperlink"/>
            <w:rFonts w:cstheme="majorBidi"/>
          </w:rPr>
          <w:t>https://doi.org/10.1080/13563467.2021.1899153</w:t>
        </w:r>
      </w:hyperlink>
    </w:p>
    <w:p w14:paraId="3C807BE7" w14:textId="77777777" w:rsidR="00976691" w:rsidRPr="007E6C67" w:rsidRDefault="00976691" w:rsidP="002D080F">
      <w:pPr>
        <w:pStyle w:val="References"/>
        <w:rPr>
          <w:rFonts w:cstheme="majorBidi"/>
        </w:rPr>
      </w:pPr>
      <w:r w:rsidRPr="007E6C67">
        <w:rPr>
          <w:rFonts w:cstheme="majorBidi"/>
        </w:rPr>
        <w:t xml:space="preserve">Hironaka, Ann. 2002. “The globalization of environmental protection: The case of environmental impact assessment.” </w:t>
      </w:r>
      <w:r w:rsidRPr="007E6C67">
        <w:rPr>
          <w:rFonts w:cstheme="majorBidi"/>
          <w:i/>
          <w:iCs/>
        </w:rPr>
        <w:t>International Journal of Comparative Sociology</w:t>
      </w:r>
      <w:r w:rsidRPr="007E6C67">
        <w:rPr>
          <w:rFonts w:cstheme="majorBidi"/>
        </w:rPr>
        <w:t xml:space="preserve"> 43(1): 65-78.</w:t>
      </w:r>
    </w:p>
    <w:p w14:paraId="281E0EEE" w14:textId="77777777" w:rsidR="00976691" w:rsidRPr="007E6C67" w:rsidRDefault="00976691" w:rsidP="000A29DD">
      <w:pPr>
        <w:pStyle w:val="References"/>
        <w:rPr>
          <w:rFonts w:cstheme="majorBidi"/>
        </w:rPr>
      </w:pPr>
      <w:r w:rsidRPr="007E6C67">
        <w:rPr>
          <w:rFonts w:cstheme="majorBidi"/>
        </w:rPr>
        <w:t xml:space="preserve">Hoek, Gerard, Bert Brunekreef, Sandra Goldbohm, Paul Fischer, and Piet A. van den Brandt. 2002. “Association between Mortality and Indicators of Traffic-related Air Pollution in the Netherlands: A Cohort Study.” </w:t>
      </w:r>
      <w:r w:rsidRPr="007E6C67">
        <w:rPr>
          <w:rFonts w:cstheme="majorBidi"/>
          <w:i/>
          <w:iCs/>
        </w:rPr>
        <w:t>The Lancet</w:t>
      </w:r>
      <w:r w:rsidRPr="007E6C67">
        <w:rPr>
          <w:rFonts w:cstheme="majorBidi"/>
        </w:rPr>
        <w:t xml:space="preserve"> 360(9341):1203–1209.</w:t>
      </w:r>
    </w:p>
    <w:p w14:paraId="242F9B47" w14:textId="77777777" w:rsidR="00976691" w:rsidRPr="007E6C67" w:rsidRDefault="00976691" w:rsidP="000A29DD">
      <w:pPr>
        <w:pStyle w:val="References"/>
        <w:rPr>
          <w:rFonts w:cstheme="majorBidi"/>
        </w:rPr>
      </w:pPr>
      <w:r w:rsidRPr="007E6C67">
        <w:rPr>
          <w:rFonts w:cstheme="majorBidi"/>
        </w:rPr>
        <w:t xml:space="preserve">Hong, Long, Guido Alfani, Chiara Gigliarano, and Marco Bonetti. 2018. “giniinc: A Stata package for measuring inequality from incomplete income and survival data.” </w:t>
      </w:r>
      <w:r w:rsidRPr="007E6C67">
        <w:rPr>
          <w:rFonts w:cstheme="majorBidi"/>
          <w:i/>
          <w:iCs/>
        </w:rPr>
        <w:t>The Stata Journal</w:t>
      </w:r>
      <w:r w:rsidRPr="007E6C67">
        <w:rPr>
          <w:rFonts w:cstheme="majorBidi"/>
        </w:rPr>
        <w:t xml:space="preserve"> 18(3): 692-715.</w:t>
      </w:r>
    </w:p>
    <w:p w14:paraId="5164ABF6" w14:textId="77777777" w:rsidR="00976691" w:rsidRPr="007E6C67" w:rsidRDefault="00976691" w:rsidP="005E7C73">
      <w:pPr>
        <w:pStyle w:val="References"/>
      </w:pPr>
      <w:r w:rsidRPr="007E6C67">
        <w:t xml:space="preserve">Hopgood, Stephen. 2013. </w:t>
      </w:r>
      <w:r w:rsidRPr="007E6C67">
        <w:rPr>
          <w:i/>
          <w:iCs/>
        </w:rPr>
        <w:t>The Endtimes of Human Rights.</w:t>
      </w:r>
      <w:r w:rsidRPr="007E6C67">
        <w:t xml:space="preserve"> Ithaca, NY: Cornell University Press.</w:t>
      </w:r>
    </w:p>
    <w:p w14:paraId="1E25ECE9" w14:textId="77777777" w:rsidR="00976691" w:rsidRPr="007E6C67" w:rsidRDefault="00976691" w:rsidP="000A29DD">
      <w:pPr>
        <w:pStyle w:val="References"/>
        <w:rPr>
          <w:rFonts w:cstheme="majorBidi"/>
        </w:rPr>
      </w:pPr>
      <w:r w:rsidRPr="007E6C67">
        <w:rPr>
          <w:rFonts w:cstheme="majorBidi"/>
        </w:rPr>
        <w:t xml:space="preserve">Hornborg, Alf. 1998. “Towards an Ecological Theory of Unequal Exchange: Articulating World System Theory and Ecological Economics.” </w:t>
      </w:r>
      <w:r w:rsidRPr="007E6C67">
        <w:rPr>
          <w:rFonts w:cstheme="majorBidi"/>
          <w:i/>
          <w:iCs/>
        </w:rPr>
        <w:t>Ecological Economics</w:t>
      </w:r>
      <w:r w:rsidRPr="007E6C67">
        <w:rPr>
          <w:rFonts w:cstheme="majorBidi"/>
        </w:rPr>
        <w:t xml:space="preserve"> 25: 127–136.</w:t>
      </w:r>
    </w:p>
    <w:p w14:paraId="2FFE79BE" w14:textId="77777777" w:rsidR="00976691" w:rsidRPr="007E6C67" w:rsidRDefault="00976691" w:rsidP="000A29DD">
      <w:pPr>
        <w:pStyle w:val="References"/>
        <w:rPr>
          <w:rFonts w:cstheme="majorBidi"/>
        </w:rPr>
      </w:pPr>
      <w:r w:rsidRPr="007E6C67">
        <w:rPr>
          <w:rFonts w:cstheme="majorBidi"/>
        </w:rPr>
        <w:t xml:space="preserve">Hox, Joop, and Reinoud D. Stoel. 2014. “Multilevel and SEM approaches to growth curve modeling.” </w:t>
      </w:r>
      <w:r w:rsidRPr="007E6C67">
        <w:rPr>
          <w:rFonts w:cstheme="majorBidi"/>
          <w:i/>
          <w:iCs/>
        </w:rPr>
        <w:t>Wiley StatsRef: Statistics Reference Online</w:t>
      </w:r>
      <w:r w:rsidRPr="007E6C67">
        <w:rPr>
          <w:rFonts w:cstheme="majorBidi"/>
        </w:rPr>
        <w:t xml:space="preserve">. Available at: </w:t>
      </w:r>
      <w:hyperlink r:id="rId58" w:history="1">
        <w:r w:rsidRPr="007E6C67">
          <w:rPr>
            <w:rStyle w:val="Hyperlink"/>
            <w:rFonts w:cstheme="majorBidi"/>
          </w:rPr>
          <w:t>https://doi.org/10.1002/9781118445112.stat06603</w:t>
        </w:r>
      </w:hyperlink>
    </w:p>
    <w:p w14:paraId="5091325B" w14:textId="77777777" w:rsidR="00976691" w:rsidRPr="007E6C67" w:rsidRDefault="00976691" w:rsidP="000A29DD">
      <w:pPr>
        <w:pStyle w:val="References"/>
        <w:rPr>
          <w:rFonts w:cstheme="majorBidi"/>
        </w:rPr>
      </w:pPr>
      <w:r w:rsidRPr="007E6C67">
        <w:rPr>
          <w:rFonts w:cstheme="majorBidi"/>
        </w:rPr>
        <w:t xml:space="preserve">Huang, Kaixing, Nicholas Sim, and Hong Zhao. 2020. “Does FDI actually affect income inequality? Insights from 25 years of research.” </w:t>
      </w:r>
      <w:r w:rsidRPr="007E6C67">
        <w:rPr>
          <w:rFonts w:cstheme="majorBidi"/>
          <w:i/>
          <w:iCs/>
        </w:rPr>
        <w:t>Journal of Economic Surveys</w:t>
      </w:r>
      <w:r w:rsidRPr="007E6C67">
        <w:rPr>
          <w:rFonts w:cstheme="majorBidi"/>
        </w:rPr>
        <w:t xml:space="preserve"> 34(3): 630-659.</w:t>
      </w:r>
    </w:p>
    <w:p w14:paraId="6D45C012" w14:textId="77777777" w:rsidR="00976691" w:rsidRPr="007E6C67" w:rsidRDefault="00976691" w:rsidP="000B12B0">
      <w:pPr>
        <w:pStyle w:val="References"/>
      </w:pPr>
      <w:bookmarkStart w:id="109" w:name="_Hlk111715063"/>
      <w:r w:rsidRPr="007E6C67">
        <w:t>Hughes</w:t>
      </w:r>
      <w:bookmarkEnd w:id="109"/>
      <w:r w:rsidRPr="007E6C67">
        <w:t xml:space="preserve">, Melanie M. 2009. “Armed conflict, international linkages, and women's parliamentary representation in developing nations.” </w:t>
      </w:r>
      <w:r w:rsidRPr="007E6C67">
        <w:rPr>
          <w:i/>
          <w:iCs/>
        </w:rPr>
        <w:t>Social Problems</w:t>
      </w:r>
      <w:r w:rsidRPr="007E6C67">
        <w:t xml:space="preserve"> 56(1): 174-204.</w:t>
      </w:r>
    </w:p>
    <w:p w14:paraId="27E66BC6" w14:textId="77777777" w:rsidR="00976691" w:rsidRPr="007E6C67" w:rsidRDefault="00976691" w:rsidP="000B12B0">
      <w:pPr>
        <w:pStyle w:val="References"/>
      </w:pPr>
      <w:r w:rsidRPr="007E6C67">
        <w:t xml:space="preserve">Hughes, Melanie M. Pamela Paxton, Sharon Quinsaat, and Nicholas Reith. 2017. </w:t>
      </w:r>
      <w:r w:rsidRPr="007E6C67">
        <w:rPr>
          <w:i/>
          <w:iCs/>
        </w:rPr>
        <w:t>Women's International Nongovernmental Organizations, 1950-2013</w:t>
      </w:r>
      <w:r w:rsidRPr="007E6C67">
        <w:t xml:space="preserve">. Ann Arbor, MI: Inter-university Consortium for Political and Social Research. Available at: </w:t>
      </w:r>
      <w:hyperlink r:id="rId59" w:history="1">
        <w:r w:rsidRPr="007E6C67">
          <w:rPr>
            <w:rStyle w:val="Hyperlink"/>
            <w:rFonts w:cstheme="majorBidi"/>
            <w:szCs w:val="24"/>
          </w:rPr>
          <w:t>http://doi.org/10.3886/E100514V1</w:t>
        </w:r>
      </w:hyperlink>
    </w:p>
    <w:p w14:paraId="4DC160DF" w14:textId="77777777" w:rsidR="00976691" w:rsidRPr="007E6C67" w:rsidRDefault="00976691" w:rsidP="005E7C73">
      <w:pPr>
        <w:pStyle w:val="References"/>
      </w:pPr>
      <w:r w:rsidRPr="007E6C67">
        <w:t xml:space="preserve">Hughes, Melanie M., Mona Lena Krook, and Pamela Paxton. 2015. “Transnational women's activism and the global diffusion of gender quotas.” </w:t>
      </w:r>
      <w:r w:rsidRPr="007E6C67">
        <w:rPr>
          <w:i/>
          <w:iCs/>
        </w:rPr>
        <w:t>International Studies Quarterly</w:t>
      </w:r>
      <w:r w:rsidRPr="007E6C67">
        <w:t xml:space="preserve"> 59(2): 357-372.</w:t>
      </w:r>
    </w:p>
    <w:p w14:paraId="0EAE31F7" w14:textId="77777777" w:rsidR="00976691" w:rsidRPr="007E6C67" w:rsidRDefault="00976691" w:rsidP="000B12B0">
      <w:pPr>
        <w:pStyle w:val="References"/>
      </w:pPr>
      <w:r w:rsidRPr="007E6C67">
        <w:t>Hughes, Melanie M., Pamela Paxton, Sharon Quinsaat, and Nicholas Reith. 2018. “Does the global north still dominate the international women’s movement? A network analysis of women’s international nongovernmental organizations, 1978-2008.” </w:t>
      </w:r>
      <w:r w:rsidRPr="007E6C67">
        <w:rPr>
          <w:i/>
          <w:iCs/>
        </w:rPr>
        <w:t>Mobilization: an international Quarterly</w:t>
      </w:r>
      <w:r w:rsidRPr="007E6C67">
        <w:t> 23(1): 1-21.</w:t>
      </w:r>
    </w:p>
    <w:p w14:paraId="4BBF9A3C" w14:textId="77777777" w:rsidR="00976691" w:rsidRPr="007E6C67" w:rsidRDefault="00976691" w:rsidP="000B12B0">
      <w:pPr>
        <w:pStyle w:val="References"/>
      </w:pPr>
      <w:r w:rsidRPr="007E6C67">
        <w:lastRenderedPageBreak/>
        <w:t xml:space="preserve">Hulme, David, and Sakiko Fukuda-Parr. 2009. “International Norm Dynamics and “the End of Poverty”: Understanding the Millennium Development Goals (MDGs).” </w:t>
      </w:r>
      <w:r w:rsidRPr="007E6C67">
        <w:rPr>
          <w:i/>
          <w:iCs/>
        </w:rPr>
        <w:t>BWPI Working Paper 96.</w:t>
      </w:r>
      <w:r w:rsidRPr="007E6C67">
        <w:t xml:space="preserve"> Manchester, UK: Brooks World Poverty Institute, The University of Manchester.</w:t>
      </w:r>
    </w:p>
    <w:p w14:paraId="108CD0E8" w14:textId="77777777" w:rsidR="00976691" w:rsidRPr="007E6C67" w:rsidRDefault="00976691" w:rsidP="000B12B0">
      <w:pPr>
        <w:pStyle w:val="References"/>
      </w:pPr>
      <w:r w:rsidRPr="007E6C67">
        <w:t xml:space="preserve">Hung, Ho-fung. 2017. “Hegemonic Crisis, Comparative World-Systems, and the Future of Pax Americana.” </w:t>
      </w:r>
      <w:r w:rsidRPr="007E6C67">
        <w:rPr>
          <w:i/>
          <w:iCs/>
        </w:rPr>
        <w:t>Journal of World-Systems Research</w:t>
      </w:r>
      <w:r w:rsidRPr="007E6C67">
        <w:t xml:space="preserve"> 23(2): 637-648.</w:t>
      </w:r>
    </w:p>
    <w:p w14:paraId="05371759" w14:textId="77777777" w:rsidR="00976691" w:rsidRPr="007E6C67" w:rsidRDefault="00976691" w:rsidP="000B12B0">
      <w:pPr>
        <w:pStyle w:val="References"/>
      </w:pPr>
      <w:r w:rsidRPr="007E6C67">
        <w:t xml:space="preserve">Huynh, Cong Minh. 2021. “Foreign direct investment and income inequality: Does institutional quality matter?.” </w:t>
      </w:r>
      <w:r w:rsidRPr="007E6C67">
        <w:rPr>
          <w:i/>
          <w:iCs/>
        </w:rPr>
        <w:t>The Journal of International Trade &amp; Economic Development</w:t>
      </w:r>
      <w:r w:rsidRPr="007E6C67">
        <w:t xml:space="preserve"> 30(8): 1231-1243.</w:t>
      </w:r>
    </w:p>
    <w:p w14:paraId="2D875440" w14:textId="77777777" w:rsidR="00976691" w:rsidRPr="007E6C67" w:rsidRDefault="00976691" w:rsidP="00D86A05">
      <w:pPr>
        <w:pStyle w:val="References"/>
        <w:rPr>
          <w:rFonts w:cstheme="majorBidi"/>
        </w:rPr>
      </w:pPr>
      <w:r w:rsidRPr="007E6C67">
        <w:rPr>
          <w:rFonts w:cstheme="majorBidi"/>
        </w:rPr>
        <w:t>Inequality: New Perspectives. Cham, Switzerland: Palgrave Macmillan.</w:t>
      </w:r>
    </w:p>
    <w:p w14:paraId="3BB7E774" w14:textId="77777777" w:rsidR="00976691" w:rsidRPr="007E6C67" w:rsidRDefault="00976691" w:rsidP="00D86A05">
      <w:pPr>
        <w:pStyle w:val="References"/>
        <w:rPr>
          <w:rFonts w:cstheme="majorBidi"/>
        </w:rPr>
      </w:pPr>
      <w:r w:rsidRPr="007E6C67">
        <w:rPr>
          <w:rFonts w:cstheme="majorBidi"/>
        </w:rPr>
        <w:t xml:space="preserve">Inglehart, R., C. Haerpfer, A. Moreno, C. Welzel, K. Kizilova, J. Diez-Medrano, M. Lagos, P. Norris, E. Ponarin and B. Puranen et al. (eds.). 2014. </w:t>
      </w:r>
      <w:r w:rsidRPr="007E6C67">
        <w:rPr>
          <w:rFonts w:cstheme="majorBidi"/>
          <w:i/>
          <w:iCs/>
        </w:rPr>
        <w:t>World Values Survey: All Rounds-Country-Pooled Datafile Version</w:t>
      </w:r>
      <w:r w:rsidRPr="007E6C67">
        <w:rPr>
          <w:rFonts w:cstheme="majorBidi"/>
        </w:rPr>
        <w:t>. Madrid: JD Systems Institute.</w:t>
      </w:r>
    </w:p>
    <w:p w14:paraId="19371C91" w14:textId="77777777" w:rsidR="00976691" w:rsidRPr="007E6C67" w:rsidRDefault="00976691" w:rsidP="00D86A05">
      <w:pPr>
        <w:pStyle w:val="References"/>
        <w:rPr>
          <w:rFonts w:cstheme="majorBidi"/>
        </w:rPr>
      </w:pPr>
      <w:r w:rsidRPr="007E6C67">
        <w:rPr>
          <w:rFonts w:cstheme="majorBidi"/>
        </w:rPr>
        <w:t xml:space="preserve">Inglehart, Ronald and Christian Welzel. 2005. </w:t>
      </w:r>
      <w:r w:rsidRPr="007E6C67">
        <w:rPr>
          <w:rFonts w:cstheme="majorBidi"/>
          <w:i/>
          <w:iCs/>
        </w:rPr>
        <w:t>Modernization, Cultural Change, and Democracy: the Human Development Sequence</w:t>
      </w:r>
      <w:r w:rsidRPr="007E6C67">
        <w:rPr>
          <w:rFonts w:cstheme="majorBidi"/>
        </w:rPr>
        <w:t>. Cambridge: Cambridge University Press.</w:t>
      </w:r>
    </w:p>
    <w:p w14:paraId="724FAED4" w14:textId="77777777" w:rsidR="00976691" w:rsidRPr="007E6C67" w:rsidRDefault="00976691" w:rsidP="00D75B35">
      <w:pPr>
        <w:pStyle w:val="References"/>
        <w:rPr>
          <w:rFonts w:cstheme="majorBidi"/>
        </w:rPr>
      </w:pPr>
      <w:r w:rsidRPr="007E6C67">
        <w:rPr>
          <w:rFonts w:cstheme="majorBidi"/>
        </w:rPr>
        <w:t>Inglehart, Ronald and Wayne E. Baker. 2000. “Modernization, Cultural Change, and the Persistence of Traditional Values.” </w:t>
      </w:r>
      <w:r w:rsidRPr="007E6C67">
        <w:rPr>
          <w:rFonts w:cstheme="majorBidi"/>
          <w:i/>
          <w:iCs/>
        </w:rPr>
        <w:t>American Sociological Review</w:t>
      </w:r>
      <w:r w:rsidRPr="007E6C67">
        <w:rPr>
          <w:rFonts w:cstheme="majorBidi"/>
        </w:rPr>
        <w:t>, 65, 19–51.</w:t>
      </w:r>
    </w:p>
    <w:p w14:paraId="75F2F825" w14:textId="77777777" w:rsidR="00976691" w:rsidRPr="007E6C67" w:rsidRDefault="00976691" w:rsidP="00D86A05">
      <w:pPr>
        <w:pStyle w:val="References"/>
        <w:rPr>
          <w:rFonts w:cstheme="majorBidi"/>
        </w:rPr>
      </w:pPr>
      <w:r w:rsidRPr="007E6C67">
        <w:rPr>
          <w:rFonts w:cstheme="majorBidi"/>
        </w:rPr>
        <w:t xml:space="preserve">Inglehart, Ronald. 1997. </w:t>
      </w:r>
      <w:r w:rsidRPr="007E6C67">
        <w:rPr>
          <w:rFonts w:cstheme="majorBidi"/>
          <w:i/>
          <w:iCs/>
        </w:rPr>
        <w:t xml:space="preserve">Modernization and Postmodernization: Cultural, Economic, and Political Change in 43 Societies. </w:t>
      </w:r>
      <w:r w:rsidRPr="007E6C67">
        <w:rPr>
          <w:rFonts w:cstheme="majorBidi"/>
        </w:rPr>
        <w:t>Princeton: Princeton University Press.</w:t>
      </w:r>
    </w:p>
    <w:p w14:paraId="05268A79" w14:textId="77777777" w:rsidR="00976691" w:rsidRPr="007E6C67" w:rsidRDefault="00976691" w:rsidP="000A29DD">
      <w:pPr>
        <w:pStyle w:val="References"/>
        <w:rPr>
          <w:rFonts w:cstheme="majorBidi"/>
        </w:rPr>
      </w:pPr>
      <w:r w:rsidRPr="007E6C67">
        <w:rPr>
          <w:rFonts w:cstheme="majorBidi"/>
        </w:rPr>
        <w:t xml:space="preserve">International Monetary Fund (IMF). 2018. </w:t>
      </w:r>
      <w:r w:rsidRPr="007E6C67">
        <w:rPr>
          <w:rFonts w:cstheme="majorBidi"/>
          <w:i/>
          <w:iCs/>
        </w:rPr>
        <w:t>Direction of Trade Statistics Yearbook</w:t>
      </w:r>
      <w:r w:rsidRPr="007E6C67">
        <w:rPr>
          <w:rFonts w:cstheme="majorBidi"/>
        </w:rPr>
        <w:t>. Washington, DC.: International Monetary Fund.</w:t>
      </w:r>
    </w:p>
    <w:p w14:paraId="329AEE25" w14:textId="77777777" w:rsidR="00976691" w:rsidRPr="007E6C67" w:rsidRDefault="00976691" w:rsidP="000B12B0">
      <w:pPr>
        <w:pStyle w:val="References"/>
      </w:pPr>
      <w:r w:rsidRPr="007E6C67">
        <w:t xml:space="preserve">Jacob, Suraj, John A. Scherpereel, and Melinda Adams. 2014. “Gender norms and women's political representation: A global analysis of cabinets, 1979–2009.” </w:t>
      </w:r>
      <w:r w:rsidRPr="007E6C67">
        <w:rPr>
          <w:i/>
          <w:iCs/>
        </w:rPr>
        <w:t>Governance</w:t>
      </w:r>
      <w:r w:rsidRPr="007E6C67">
        <w:t xml:space="preserve"> 27(2): 321-345.</w:t>
      </w:r>
    </w:p>
    <w:p w14:paraId="7CAEBF07" w14:textId="77777777" w:rsidR="00976691" w:rsidRPr="007E6C67" w:rsidRDefault="00976691" w:rsidP="000A29DD">
      <w:pPr>
        <w:pStyle w:val="References"/>
        <w:rPr>
          <w:rFonts w:cstheme="majorBidi"/>
        </w:rPr>
      </w:pPr>
      <w:r w:rsidRPr="007E6C67">
        <w:rPr>
          <w:rFonts w:cstheme="majorBidi"/>
        </w:rPr>
        <w:t xml:space="preserve">Jauch, Herbert. 2002. “Export Processing Zones and the Quest for Sustainable Development: A Southern African Perspective.” </w:t>
      </w:r>
      <w:r w:rsidRPr="007E6C67">
        <w:rPr>
          <w:rFonts w:cstheme="majorBidi"/>
          <w:i/>
          <w:iCs/>
        </w:rPr>
        <w:t>Environment and Urbanization</w:t>
      </w:r>
      <w:r w:rsidRPr="007E6C67">
        <w:rPr>
          <w:rFonts w:cstheme="majorBidi"/>
        </w:rPr>
        <w:t xml:space="preserve"> r4: ro1-n3.</w:t>
      </w:r>
    </w:p>
    <w:p w14:paraId="56E37B95" w14:textId="77777777" w:rsidR="00976691" w:rsidRPr="007E6C67" w:rsidRDefault="00976691" w:rsidP="000843DD">
      <w:pPr>
        <w:pStyle w:val="References"/>
        <w:rPr>
          <w:rFonts w:cstheme="majorBidi"/>
          <w:szCs w:val="24"/>
        </w:rPr>
      </w:pPr>
      <w:r w:rsidRPr="007E6C67">
        <w:rPr>
          <w:rFonts w:cstheme="majorBidi"/>
          <w:szCs w:val="24"/>
        </w:rPr>
        <w:t xml:space="preserve">Jaumotte, Florence, Subir Lall, and Chris Papageorgiou. 2013. “Rising income inequality: technology, or trade and financial globalization?.” </w:t>
      </w:r>
      <w:r w:rsidRPr="007E6C67">
        <w:rPr>
          <w:rFonts w:cstheme="majorBidi"/>
          <w:i/>
          <w:iCs/>
          <w:szCs w:val="24"/>
        </w:rPr>
        <w:t>IMF Economic Review</w:t>
      </w:r>
      <w:r w:rsidRPr="007E6C67">
        <w:rPr>
          <w:rFonts w:cstheme="majorBidi"/>
          <w:szCs w:val="24"/>
        </w:rPr>
        <w:t xml:space="preserve"> 61(2): 271-309.</w:t>
      </w:r>
    </w:p>
    <w:p w14:paraId="7008EFB3" w14:textId="77777777" w:rsidR="00976691" w:rsidRPr="007E6C67" w:rsidRDefault="00976691" w:rsidP="001C14CE">
      <w:pPr>
        <w:pStyle w:val="References"/>
        <w:rPr>
          <w:rFonts w:cstheme="majorBidi"/>
        </w:rPr>
      </w:pPr>
      <w:r w:rsidRPr="007E6C67">
        <w:rPr>
          <w:rFonts w:cstheme="majorBidi"/>
        </w:rPr>
        <w:t xml:space="preserve">Jenkins, J. Craig, Michael Wallace, and Andrew S. Fullerton. 2008. “A social movement society?: A cross-national analysis of protest potential.” </w:t>
      </w:r>
      <w:r w:rsidRPr="007E6C67">
        <w:rPr>
          <w:rFonts w:cstheme="majorBidi"/>
          <w:i/>
          <w:iCs/>
        </w:rPr>
        <w:t>International Journal of Sociology</w:t>
      </w:r>
      <w:r w:rsidRPr="007E6C67">
        <w:rPr>
          <w:rFonts w:cstheme="majorBidi"/>
        </w:rPr>
        <w:t xml:space="preserve"> 38(3): 12-35.</w:t>
      </w:r>
    </w:p>
    <w:p w14:paraId="21E08770" w14:textId="77777777" w:rsidR="00976691" w:rsidRPr="007E6C67" w:rsidRDefault="00976691" w:rsidP="00C5556F">
      <w:pPr>
        <w:pStyle w:val="References"/>
        <w:rPr>
          <w:rFonts w:cstheme="majorBidi"/>
          <w:szCs w:val="24"/>
        </w:rPr>
      </w:pPr>
      <w:r w:rsidRPr="007E6C67">
        <w:rPr>
          <w:rFonts w:cstheme="majorBidi"/>
          <w:szCs w:val="24"/>
        </w:rPr>
        <w:t xml:space="preserve">Jensen, Nathan M., and Guillermo Rosas. 2007. “Foreign direct investment and income inequality in Mexico, 1990–2000.” </w:t>
      </w:r>
      <w:r w:rsidRPr="007E6C67">
        <w:rPr>
          <w:rFonts w:cstheme="majorBidi"/>
          <w:i/>
          <w:iCs/>
          <w:szCs w:val="24"/>
        </w:rPr>
        <w:t>International Organization</w:t>
      </w:r>
      <w:r w:rsidRPr="007E6C67">
        <w:rPr>
          <w:rFonts w:cstheme="majorBidi"/>
          <w:szCs w:val="24"/>
        </w:rPr>
        <w:t xml:space="preserve"> 61(3): 467-487.</w:t>
      </w:r>
    </w:p>
    <w:p w14:paraId="3DB88C42" w14:textId="77777777" w:rsidR="00976691" w:rsidRPr="007E6C67" w:rsidRDefault="00976691" w:rsidP="000A29DD">
      <w:pPr>
        <w:pStyle w:val="References"/>
        <w:rPr>
          <w:rFonts w:cstheme="majorBidi"/>
        </w:rPr>
      </w:pPr>
      <w:r w:rsidRPr="007E6C67">
        <w:rPr>
          <w:rFonts w:cstheme="majorBidi"/>
        </w:rPr>
        <w:t xml:space="preserve">Jorgenson, Andrew and Brett Clark. 2011. “Societies Consuming Nature: A Panel Study of the Ecological Footprints of Nations, 1960–2003.” </w:t>
      </w:r>
      <w:r w:rsidRPr="007E6C67">
        <w:rPr>
          <w:rFonts w:cstheme="majorBidi"/>
          <w:i/>
          <w:iCs/>
        </w:rPr>
        <w:t>Social Science Research</w:t>
      </w:r>
      <w:r w:rsidRPr="007E6C67">
        <w:rPr>
          <w:rFonts w:cstheme="majorBidi"/>
        </w:rPr>
        <w:t xml:space="preserve"> 40: 226–244.</w:t>
      </w:r>
    </w:p>
    <w:p w14:paraId="6BE99F22" w14:textId="77777777" w:rsidR="00976691" w:rsidRPr="007E6C67" w:rsidRDefault="00976691" w:rsidP="00D86A05">
      <w:pPr>
        <w:pStyle w:val="References"/>
        <w:rPr>
          <w:rFonts w:cstheme="majorBidi"/>
        </w:rPr>
      </w:pPr>
      <w:r w:rsidRPr="007E6C67">
        <w:rPr>
          <w:rFonts w:cstheme="majorBidi"/>
        </w:rPr>
        <w:t xml:space="preserve">Jorgenson, Andrew K. 2006. “Unequal ecological exchange and environmental degradation: a theoretical proposition and cross‐national study of deforestation, 1990–2000.” </w:t>
      </w:r>
      <w:r w:rsidRPr="007E6C67">
        <w:rPr>
          <w:rFonts w:cstheme="majorBidi"/>
          <w:i/>
          <w:iCs/>
        </w:rPr>
        <w:t>Rural Sociology</w:t>
      </w:r>
      <w:r w:rsidRPr="007E6C67">
        <w:rPr>
          <w:rFonts w:cstheme="majorBidi"/>
        </w:rPr>
        <w:t xml:space="preserve"> 71(4): 685-712.</w:t>
      </w:r>
    </w:p>
    <w:p w14:paraId="7C8ACF6A" w14:textId="77777777" w:rsidR="00976691" w:rsidRPr="007E6C67" w:rsidRDefault="00976691" w:rsidP="000A29DD">
      <w:pPr>
        <w:pStyle w:val="References"/>
        <w:rPr>
          <w:rFonts w:cstheme="majorBidi"/>
        </w:rPr>
      </w:pPr>
      <w:r w:rsidRPr="007E6C67">
        <w:rPr>
          <w:rFonts w:cstheme="majorBidi"/>
        </w:rPr>
        <w:t xml:space="preserve">Jorgenson, Andrew K. 2006a. “Global Warming and the Neglected Greenhouse Gas: A Cross-national Study of the Social Causes of Methane Emissions Intensity, 1995.” </w:t>
      </w:r>
      <w:r w:rsidRPr="007E6C67">
        <w:rPr>
          <w:rFonts w:cstheme="majorBidi"/>
          <w:i/>
          <w:iCs/>
        </w:rPr>
        <w:t>Social Forces</w:t>
      </w:r>
      <w:r w:rsidRPr="007E6C67">
        <w:rPr>
          <w:rFonts w:cstheme="majorBidi"/>
        </w:rPr>
        <w:t xml:space="preserve"> 84(3):1779–98.</w:t>
      </w:r>
    </w:p>
    <w:p w14:paraId="7443FD48" w14:textId="77777777" w:rsidR="00976691" w:rsidRPr="007E6C67" w:rsidRDefault="00976691" w:rsidP="000A29DD">
      <w:pPr>
        <w:pStyle w:val="References"/>
        <w:rPr>
          <w:rFonts w:cstheme="majorBidi"/>
        </w:rPr>
      </w:pPr>
      <w:r w:rsidRPr="007E6C67">
        <w:rPr>
          <w:rFonts w:cstheme="majorBidi"/>
        </w:rPr>
        <w:t xml:space="preserve">Jorgenson, Andrew K. 2006b. “Unequal ecological exchange and environmental degradation: A theoretical proposition and cross‐national study of deforestation, 1990–2000.” </w:t>
      </w:r>
      <w:r w:rsidRPr="007E6C67">
        <w:rPr>
          <w:rFonts w:cstheme="majorBidi"/>
          <w:i/>
          <w:iCs/>
        </w:rPr>
        <w:t>Rural Sociology</w:t>
      </w:r>
      <w:r w:rsidRPr="007E6C67">
        <w:rPr>
          <w:rFonts w:cstheme="majorBidi"/>
        </w:rPr>
        <w:t xml:space="preserve"> 71(4): 685-712.</w:t>
      </w:r>
    </w:p>
    <w:p w14:paraId="6F58A306" w14:textId="77777777" w:rsidR="00976691" w:rsidRPr="007E6C67" w:rsidRDefault="00976691" w:rsidP="00B932F8">
      <w:pPr>
        <w:pStyle w:val="References"/>
        <w:rPr>
          <w:rFonts w:cstheme="majorBidi"/>
        </w:rPr>
      </w:pPr>
      <w:r w:rsidRPr="007E6C67">
        <w:rPr>
          <w:rFonts w:cstheme="majorBidi"/>
        </w:rPr>
        <w:lastRenderedPageBreak/>
        <w:t xml:space="preserve">Jorgenson, Andrew K. 2009. “Political-economic integration, industrial pollution and human health: a panel study of less-developed countries, 1980—2000.” </w:t>
      </w:r>
      <w:r w:rsidRPr="007E6C67">
        <w:rPr>
          <w:rFonts w:cstheme="majorBidi"/>
          <w:i/>
          <w:iCs/>
        </w:rPr>
        <w:t>International Sociology</w:t>
      </w:r>
      <w:r w:rsidRPr="007E6C67">
        <w:rPr>
          <w:rFonts w:cstheme="majorBidi"/>
        </w:rPr>
        <w:t xml:space="preserve"> 24(1): 115-143.</w:t>
      </w:r>
    </w:p>
    <w:p w14:paraId="3672FE5D" w14:textId="77777777" w:rsidR="00976691" w:rsidRPr="007E6C67" w:rsidRDefault="00976691" w:rsidP="000A29DD">
      <w:pPr>
        <w:pStyle w:val="References"/>
        <w:rPr>
          <w:rFonts w:cstheme="majorBidi"/>
        </w:rPr>
      </w:pPr>
      <w:r w:rsidRPr="007E6C67">
        <w:rPr>
          <w:rFonts w:cstheme="majorBidi"/>
        </w:rPr>
        <w:t xml:space="preserve">Jorgenson, Andrew K. 2011. “Carbon dioxide emissions in Central and Eastern European Nations, 1992-2005: a test of ecologically unequal exchange theory.” </w:t>
      </w:r>
      <w:r w:rsidRPr="007E6C67">
        <w:rPr>
          <w:rFonts w:cstheme="majorBidi"/>
          <w:i/>
          <w:iCs/>
        </w:rPr>
        <w:t>Human Ecology Review</w:t>
      </w:r>
      <w:r w:rsidRPr="007E6C67">
        <w:rPr>
          <w:rFonts w:cstheme="majorBidi"/>
        </w:rPr>
        <w:t xml:space="preserve"> 18(2): 105-114.</w:t>
      </w:r>
    </w:p>
    <w:p w14:paraId="7494FFE3" w14:textId="77777777" w:rsidR="00976691" w:rsidRPr="007E6C67" w:rsidRDefault="00976691" w:rsidP="000A29DD">
      <w:pPr>
        <w:pStyle w:val="References"/>
        <w:rPr>
          <w:rFonts w:cstheme="majorBidi"/>
        </w:rPr>
      </w:pPr>
      <w:r w:rsidRPr="007E6C67">
        <w:rPr>
          <w:rFonts w:cstheme="majorBidi"/>
        </w:rPr>
        <w:t xml:space="preserve">Jorgenson, Andrew K. 2012. “The sociology of ecologically unequal exchange and carbon dioxide emissions, 1960–2005.” </w:t>
      </w:r>
      <w:r w:rsidRPr="007E6C67">
        <w:rPr>
          <w:rFonts w:cstheme="majorBidi"/>
          <w:i/>
          <w:iCs/>
        </w:rPr>
        <w:t>Social Science Research</w:t>
      </w:r>
      <w:r w:rsidRPr="007E6C67">
        <w:rPr>
          <w:rFonts w:cstheme="majorBidi"/>
        </w:rPr>
        <w:t xml:space="preserve"> 41(2): 242-252.</w:t>
      </w:r>
    </w:p>
    <w:p w14:paraId="132999F5" w14:textId="77777777" w:rsidR="00976691" w:rsidRPr="007E6C67" w:rsidRDefault="00976691" w:rsidP="000A29DD">
      <w:pPr>
        <w:pStyle w:val="References"/>
        <w:rPr>
          <w:rFonts w:cstheme="majorBidi"/>
        </w:rPr>
      </w:pPr>
      <w:r w:rsidRPr="007E6C67">
        <w:rPr>
          <w:rFonts w:cstheme="majorBidi"/>
        </w:rPr>
        <w:t xml:space="preserve">Jorgenson, Andrew K. 2016. “Environment, development, and ecologically unequal exchange.” </w:t>
      </w:r>
      <w:r w:rsidRPr="007E6C67">
        <w:rPr>
          <w:rFonts w:cstheme="majorBidi"/>
          <w:i/>
          <w:iCs/>
        </w:rPr>
        <w:t>Sustainability</w:t>
      </w:r>
      <w:r w:rsidRPr="007E6C67">
        <w:rPr>
          <w:rFonts w:cstheme="majorBidi"/>
        </w:rPr>
        <w:t xml:space="preserve"> 8(3): 227.</w:t>
      </w:r>
    </w:p>
    <w:p w14:paraId="3E041476" w14:textId="77777777" w:rsidR="00976691" w:rsidRPr="007E6C67" w:rsidRDefault="00976691" w:rsidP="000A29DD">
      <w:pPr>
        <w:pStyle w:val="References"/>
        <w:rPr>
          <w:rFonts w:cstheme="majorBidi"/>
        </w:rPr>
      </w:pPr>
      <w:r w:rsidRPr="007E6C67">
        <w:rPr>
          <w:rFonts w:cstheme="majorBidi"/>
        </w:rPr>
        <w:t xml:space="preserve">Jorgenson, Andrew K. and Brett Clark. 2009. “The Economy, Military, and Ecologically Unequal Exchange Relationships in Comparative Perspective: A Panel Study of the Ecological Footprints of Nations, 1975—2000.” </w:t>
      </w:r>
      <w:r w:rsidRPr="007E6C67">
        <w:rPr>
          <w:rFonts w:cstheme="majorBidi"/>
          <w:i/>
          <w:iCs/>
        </w:rPr>
        <w:t>Social Problems</w:t>
      </w:r>
      <w:r w:rsidRPr="007E6C67">
        <w:rPr>
          <w:rFonts w:cstheme="majorBidi"/>
        </w:rPr>
        <w:t xml:space="preserve"> 56(4): 621–646.</w:t>
      </w:r>
    </w:p>
    <w:p w14:paraId="3D91BF25" w14:textId="77777777" w:rsidR="00976691" w:rsidRPr="007E6C67" w:rsidRDefault="00976691" w:rsidP="000A29DD">
      <w:pPr>
        <w:pStyle w:val="References"/>
        <w:rPr>
          <w:rFonts w:cstheme="majorBidi"/>
        </w:rPr>
      </w:pPr>
      <w:r w:rsidRPr="007E6C67">
        <w:rPr>
          <w:rFonts w:cstheme="majorBidi"/>
        </w:rPr>
        <w:t xml:space="preserve">Jorgenson, Andrew K. and Brett Clark. 2012. “Are the Economy and the Environment Decoupling? A Comparative International Study, 1960-2005.” </w:t>
      </w:r>
      <w:r w:rsidRPr="007E6C67">
        <w:rPr>
          <w:rFonts w:cstheme="majorBidi"/>
          <w:i/>
          <w:iCs/>
        </w:rPr>
        <w:t>American Journal of Sociology</w:t>
      </w:r>
      <w:r w:rsidRPr="007E6C67">
        <w:rPr>
          <w:rFonts w:cstheme="majorBidi"/>
        </w:rPr>
        <w:t xml:space="preserve"> 118(1):1–44.</w:t>
      </w:r>
    </w:p>
    <w:p w14:paraId="1B5EC4D6" w14:textId="77777777" w:rsidR="00976691" w:rsidRPr="007E6C67" w:rsidRDefault="00976691" w:rsidP="000A29DD">
      <w:pPr>
        <w:pStyle w:val="References"/>
        <w:rPr>
          <w:rFonts w:cstheme="majorBidi"/>
        </w:rPr>
      </w:pPr>
      <w:r w:rsidRPr="007E6C67">
        <w:rPr>
          <w:rFonts w:cstheme="majorBidi"/>
        </w:rPr>
        <w:t xml:space="preserve">Jorgenson, Andrew K. and James Rice. 2005. “Structural Dynamics of International Trade and Material Consumption: A Cross-National Study of the Ecological Footprint of Less-Developed Countries.” </w:t>
      </w:r>
      <w:r w:rsidRPr="007E6C67">
        <w:rPr>
          <w:rFonts w:cstheme="majorBidi"/>
          <w:i/>
          <w:iCs/>
        </w:rPr>
        <w:t>Journal of World-Systems Research</w:t>
      </w:r>
      <w:r w:rsidRPr="007E6C67">
        <w:rPr>
          <w:rFonts w:cstheme="majorBidi"/>
        </w:rPr>
        <w:t xml:space="preserve"> 11: 57–77.</w:t>
      </w:r>
    </w:p>
    <w:p w14:paraId="1DB209C8" w14:textId="77777777" w:rsidR="00976691" w:rsidRPr="007E6C67" w:rsidRDefault="00976691" w:rsidP="000A29DD">
      <w:pPr>
        <w:pStyle w:val="References"/>
        <w:rPr>
          <w:rFonts w:cstheme="majorBidi"/>
        </w:rPr>
      </w:pPr>
      <w:r w:rsidRPr="007E6C67">
        <w:rPr>
          <w:rFonts w:cstheme="majorBidi"/>
        </w:rPr>
        <w:t xml:space="preserve">Jorgenson, Andrew K. and James Rice. 2012. “The Sociology of Ecologically Unequal Exchange in Comparative Perspective.” In Babones, S., and Chase-Dunn, C. (Eds.). </w:t>
      </w:r>
      <w:r w:rsidRPr="007E6C67">
        <w:rPr>
          <w:rFonts w:cstheme="majorBidi"/>
          <w:i/>
          <w:iCs/>
        </w:rPr>
        <w:t>Handbook of World-Systems Analysis: Theory and Research.</w:t>
      </w:r>
      <w:r w:rsidRPr="007E6C67">
        <w:rPr>
          <w:rFonts w:cstheme="majorBidi"/>
        </w:rPr>
        <w:t xml:space="preserve"> New York, NY: Routledge Press.</w:t>
      </w:r>
    </w:p>
    <w:p w14:paraId="522DEE6F" w14:textId="77777777" w:rsidR="00976691" w:rsidRPr="007E6C67" w:rsidRDefault="00976691" w:rsidP="000A29DD">
      <w:pPr>
        <w:pStyle w:val="References"/>
        <w:rPr>
          <w:rFonts w:cstheme="majorBidi"/>
        </w:rPr>
      </w:pPr>
      <w:r w:rsidRPr="007E6C67">
        <w:rPr>
          <w:rFonts w:cstheme="majorBidi"/>
        </w:rPr>
        <w:t xml:space="preserve">Jorgenson, Andrew K. and Thomas J. Burns. 2007. “Effects of Rural and Urban Population Dynamics and National Development on Deforestation in Less-developed Countries, 1990-2000.” </w:t>
      </w:r>
      <w:r w:rsidRPr="007E6C67">
        <w:rPr>
          <w:rFonts w:cstheme="majorBidi"/>
          <w:i/>
          <w:iCs/>
        </w:rPr>
        <w:t>Sociological Inquiry</w:t>
      </w:r>
      <w:r w:rsidRPr="007E6C67">
        <w:rPr>
          <w:rFonts w:cstheme="majorBidi"/>
        </w:rPr>
        <w:t xml:space="preserve"> 77(3):460–82.</w:t>
      </w:r>
    </w:p>
    <w:p w14:paraId="4720FBAE" w14:textId="77777777" w:rsidR="00976691" w:rsidRPr="007E6C67" w:rsidRDefault="00976691" w:rsidP="00D86A05">
      <w:pPr>
        <w:pStyle w:val="References"/>
        <w:rPr>
          <w:rFonts w:cstheme="majorBidi"/>
        </w:rPr>
      </w:pPr>
      <w:r w:rsidRPr="007E6C67">
        <w:rPr>
          <w:rFonts w:cstheme="majorBidi"/>
        </w:rPr>
        <w:t xml:space="preserve">Jorgenson, Andrew K., and Thomas J. Burns. 2004. “Globalization, the environment, and infant mortality: a cross national study.” </w:t>
      </w:r>
      <w:r w:rsidRPr="007E6C67">
        <w:rPr>
          <w:rFonts w:cstheme="majorBidi"/>
          <w:i/>
          <w:iCs/>
        </w:rPr>
        <w:t>Humboldt Journal of Social Relations</w:t>
      </w:r>
      <w:r w:rsidRPr="007E6C67">
        <w:rPr>
          <w:rFonts w:cstheme="majorBidi"/>
        </w:rPr>
        <w:t xml:space="preserve"> 28(1): 7-52.</w:t>
      </w:r>
    </w:p>
    <w:p w14:paraId="57641681" w14:textId="77777777" w:rsidR="00976691" w:rsidRPr="007E6C67" w:rsidRDefault="00976691" w:rsidP="00D86A05">
      <w:pPr>
        <w:pStyle w:val="References"/>
        <w:rPr>
          <w:rFonts w:cstheme="majorBidi"/>
        </w:rPr>
      </w:pPr>
      <w:r w:rsidRPr="007E6C67">
        <w:rPr>
          <w:rFonts w:cstheme="majorBidi"/>
        </w:rPr>
        <w:t xml:space="preserve">Jorgenson, Andrew K., and Thomas J. Burns. 2007. “The political-economic causes of change in the ecological footprints of nations, 1991–2001: a quantitative investigation.” </w:t>
      </w:r>
      <w:r w:rsidRPr="007E6C67">
        <w:rPr>
          <w:rFonts w:cstheme="majorBidi"/>
          <w:i/>
          <w:iCs/>
        </w:rPr>
        <w:t>Social Science Research</w:t>
      </w:r>
      <w:r w:rsidRPr="007E6C67">
        <w:rPr>
          <w:rFonts w:cstheme="majorBidi"/>
        </w:rPr>
        <w:t xml:space="preserve"> 36(2): 834-853.</w:t>
      </w:r>
    </w:p>
    <w:p w14:paraId="35C039F7" w14:textId="77777777" w:rsidR="00976691" w:rsidRPr="007E6C67" w:rsidRDefault="00976691" w:rsidP="00B932F8">
      <w:pPr>
        <w:pStyle w:val="References"/>
        <w:rPr>
          <w:rFonts w:cstheme="majorBidi"/>
        </w:rPr>
      </w:pPr>
      <w:r w:rsidRPr="007E6C67">
        <w:rPr>
          <w:rFonts w:cstheme="majorBidi"/>
        </w:rPr>
        <w:t xml:space="preserve">Jorgenson, Andrew K., Juliet B. Schor, Xiaorui Huang, and Jared Fitzgerald. 2015. “Income inequality and residential carbon emissions in the United States: A preliminary analysis.” </w:t>
      </w:r>
      <w:r w:rsidRPr="007E6C67">
        <w:rPr>
          <w:rFonts w:cstheme="majorBidi"/>
          <w:i/>
          <w:iCs/>
        </w:rPr>
        <w:t xml:space="preserve">Human Ecology Review </w:t>
      </w:r>
      <w:r w:rsidRPr="007E6C67">
        <w:rPr>
          <w:rFonts w:cstheme="majorBidi"/>
        </w:rPr>
        <w:t>22(1): 93-106.</w:t>
      </w:r>
    </w:p>
    <w:p w14:paraId="2A7C902C" w14:textId="77777777" w:rsidR="00976691" w:rsidRPr="007E6C67" w:rsidRDefault="00976691" w:rsidP="000A29DD">
      <w:pPr>
        <w:pStyle w:val="References"/>
        <w:rPr>
          <w:rFonts w:cstheme="majorBidi"/>
        </w:rPr>
      </w:pPr>
      <w:r w:rsidRPr="007E6C67">
        <w:rPr>
          <w:rFonts w:cstheme="majorBidi"/>
        </w:rPr>
        <w:t xml:space="preserve">Jorgenson, Andrew K., Ryan P. Thombs, Brett Clark, Jennifer E. Givens, Terrence D. Hill, Xiaorui Huang, Orla M. Kelly, and Jared B. Fitzgerald. 2020a. “Inequality amplifies the negative association between life expectancy and air pollution: A cross-national longitudinal study.” </w:t>
      </w:r>
      <w:r w:rsidRPr="007E6C67">
        <w:rPr>
          <w:rFonts w:cstheme="majorBidi"/>
          <w:i/>
          <w:iCs/>
        </w:rPr>
        <w:t xml:space="preserve">Science of The Total Environment </w:t>
      </w:r>
      <w:r w:rsidRPr="007E6C67">
        <w:rPr>
          <w:rFonts w:cstheme="majorBidi"/>
        </w:rPr>
        <w:t>758: 143705.</w:t>
      </w:r>
    </w:p>
    <w:p w14:paraId="07B3C0DA" w14:textId="77777777" w:rsidR="00976691" w:rsidRPr="007E6C67" w:rsidRDefault="00976691" w:rsidP="000A29DD">
      <w:pPr>
        <w:pStyle w:val="References"/>
        <w:rPr>
          <w:rFonts w:cstheme="majorBidi"/>
        </w:rPr>
      </w:pPr>
      <w:r w:rsidRPr="007E6C67">
        <w:rPr>
          <w:rFonts w:cstheme="majorBidi"/>
        </w:rPr>
        <w:t xml:space="preserve">Jorgenson, Andrew K., Terrence D. Hill, Brett Clark, Ryan P. Thombs, Peter Ore, Kelly S. Balistreri, and Jennifer E. Givens. 2020b. “Power, proximity, and physiology: does income inequality and racial composition amplify the impacts of air pollution on life expectancy in the United States?.” </w:t>
      </w:r>
      <w:r w:rsidRPr="007E6C67">
        <w:rPr>
          <w:rFonts w:cstheme="majorBidi"/>
          <w:i/>
          <w:iCs/>
        </w:rPr>
        <w:t>Environmental Research Letters</w:t>
      </w:r>
      <w:r w:rsidRPr="007E6C67">
        <w:rPr>
          <w:rFonts w:cstheme="majorBidi"/>
        </w:rPr>
        <w:t xml:space="preserve"> 15(2): 024013.</w:t>
      </w:r>
    </w:p>
    <w:p w14:paraId="15FA2F02" w14:textId="77777777" w:rsidR="00976691" w:rsidRPr="007E6C67" w:rsidRDefault="00976691" w:rsidP="00B41757">
      <w:pPr>
        <w:pStyle w:val="References"/>
        <w:rPr>
          <w:rFonts w:cstheme="majorBidi"/>
          <w:szCs w:val="24"/>
        </w:rPr>
      </w:pPr>
      <w:bookmarkStart w:id="110" w:name="_Hlk113004641"/>
      <w:r w:rsidRPr="007E6C67">
        <w:rPr>
          <w:rFonts w:cstheme="majorBidi"/>
          <w:szCs w:val="24"/>
        </w:rPr>
        <w:t>Kaulihowa, Teresia, and Charles Adjasi</w:t>
      </w:r>
      <w:bookmarkEnd w:id="110"/>
      <w:r w:rsidRPr="007E6C67">
        <w:rPr>
          <w:rFonts w:cstheme="majorBidi"/>
          <w:szCs w:val="24"/>
        </w:rPr>
        <w:t xml:space="preserve">. 2018. “FDI and income inequality in Africa.” </w:t>
      </w:r>
      <w:r w:rsidRPr="007E6C67">
        <w:rPr>
          <w:rFonts w:cstheme="majorBidi"/>
          <w:i/>
          <w:iCs/>
          <w:szCs w:val="24"/>
        </w:rPr>
        <w:t>Oxford Development Studies</w:t>
      </w:r>
      <w:r w:rsidRPr="007E6C67">
        <w:rPr>
          <w:rFonts w:cstheme="majorBidi"/>
          <w:szCs w:val="24"/>
        </w:rPr>
        <w:t xml:space="preserve"> 46(2): 250-265.</w:t>
      </w:r>
    </w:p>
    <w:p w14:paraId="39EA21F7" w14:textId="77777777" w:rsidR="00976691" w:rsidRPr="007E6C67" w:rsidRDefault="00976691" w:rsidP="00C5556F">
      <w:pPr>
        <w:pStyle w:val="References"/>
        <w:rPr>
          <w:rFonts w:cstheme="majorBidi"/>
          <w:szCs w:val="24"/>
        </w:rPr>
      </w:pPr>
      <w:r w:rsidRPr="007E6C67">
        <w:rPr>
          <w:rFonts w:cstheme="majorBidi"/>
          <w:szCs w:val="24"/>
        </w:rPr>
        <w:t xml:space="preserve">Keefer, Philip, and Stephen Knack. 2002. “Polarization, politics and property rights: Links between inequality and growth.” </w:t>
      </w:r>
      <w:r w:rsidRPr="007E6C67">
        <w:rPr>
          <w:rFonts w:cstheme="majorBidi"/>
          <w:i/>
          <w:iCs/>
          <w:szCs w:val="24"/>
        </w:rPr>
        <w:t>Public Choice</w:t>
      </w:r>
      <w:r w:rsidRPr="007E6C67">
        <w:rPr>
          <w:rFonts w:cstheme="majorBidi"/>
          <w:szCs w:val="24"/>
        </w:rPr>
        <w:t xml:space="preserve"> 111(1): 127-154.</w:t>
      </w:r>
    </w:p>
    <w:p w14:paraId="6625CA15" w14:textId="77777777" w:rsidR="00976691" w:rsidRPr="007E6C67" w:rsidRDefault="00976691" w:rsidP="000A29DD">
      <w:pPr>
        <w:pStyle w:val="References"/>
        <w:rPr>
          <w:rFonts w:cstheme="majorBidi"/>
        </w:rPr>
      </w:pPr>
      <w:r w:rsidRPr="007E6C67">
        <w:rPr>
          <w:rFonts w:cstheme="majorBidi"/>
        </w:rPr>
        <w:lastRenderedPageBreak/>
        <w:t xml:space="preserve">Kelley, Jonathan, and Krzysztof Zagorski. 2004. “Economic change and the legitimation of inequality: The transition from socialism to the free market in Central-East Europe.” </w:t>
      </w:r>
      <w:r w:rsidRPr="007E6C67">
        <w:rPr>
          <w:rFonts w:cstheme="majorBidi"/>
          <w:i/>
          <w:iCs/>
        </w:rPr>
        <w:t>Research in Social Stratification and Mobility</w:t>
      </w:r>
      <w:r w:rsidRPr="007E6C67">
        <w:rPr>
          <w:rFonts w:cstheme="majorBidi"/>
        </w:rPr>
        <w:t xml:space="preserve"> 22: 319-364.</w:t>
      </w:r>
    </w:p>
    <w:p w14:paraId="52C68129" w14:textId="77777777" w:rsidR="00976691" w:rsidRPr="007E6C67" w:rsidRDefault="00976691" w:rsidP="00D86A05">
      <w:pPr>
        <w:pStyle w:val="References"/>
        <w:rPr>
          <w:rFonts w:cstheme="majorBidi"/>
        </w:rPr>
      </w:pPr>
      <w:r w:rsidRPr="007E6C67">
        <w:rPr>
          <w:rFonts w:cstheme="majorBidi"/>
        </w:rPr>
        <w:t xml:space="preserve">Kentor, Jeffrey and Terry Boswell. 2003. “Foreign Capital Dependence and Development: A New Direction.” </w:t>
      </w:r>
      <w:r w:rsidRPr="007E6C67">
        <w:rPr>
          <w:rFonts w:cstheme="majorBidi"/>
          <w:i/>
          <w:iCs/>
        </w:rPr>
        <w:t>American Sociological Review</w:t>
      </w:r>
      <w:r w:rsidRPr="007E6C67">
        <w:rPr>
          <w:rFonts w:cstheme="majorBidi"/>
        </w:rPr>
        <w:t xml:space="preserve"> 68: 301 – 313.</w:t>
      </w:r>
    </w:p>
    <w:p w14:paraId="2455F390" w14:textId="77777777" w:rsidR="00976691" w:rsidRPr="007E6C67" w:rsidRDefault="00976691" w:rsidP="000B12B0">
      <w:pPr>
        <w:pStyle w:val="References"/>
      </w:pPr>
      <w:bookmarkStart w:id="111" w:name="_Hlk111731056"/>
      <w:r w:rsidRPr="007E6C67">
        <w:t>Kenworthy, Lane, and Melissa Malami</w:t>
      </w:r>
      <w:bookmarkEnd w:id="111"/>
      <w:r w:rsidRPr="007E6C67">
        <w:t xml:space="preserve">. 1999. “Gender inequality in political representation: A worldwide comparative analysis.” </w:t>
      </w:r>
      <w:r w:rsidRPr="007E6C67">
        <w:rPr>
          <w:i/>
          <w:iCs/>
        </w:rPr>
        <w:t>Social Forces</w:t>
      </w:r>
      <w:r w:rsidRPr="007E6C67">
        <w:t xml:space="preserve"> 78(1): 235-268.</w:t>
      </w:r>
    </w:p>
    <w:p w14:paraId="106DA3D9" w14:textId="77777777" w:rsidR="00976691" w:rsidRPr="007E6C67" w:rsidRDefault="00976691" w:rsidP="00D86A05">
      <w:pPr>
        <w:pStyle w:val="References"/>
        <w:rPr>
          <w:rFonts w:cstheme="majorBidi"/>
        </w:rPr>
      </w:pPr>
      <w:r w:rsidRPr="007E6C67">
        <w:rPr>
          <w:rFonts w:cstheme="majorBidi"/>
        </w:rPr>
        <w:t xml:space="preserve">Kim, Dongwook. 2013. “International Nongovernmental Organizations and the Global Diffusion of National Human Rights Institutions.” </w:t>
      </w:r>
      <w:r w:rsidRPr="007E6C67">
        <w:rPr>
          <w:rFonts w:cstheme="majorBidi"/>
          <w:i/>
          <w:iCs/>
        </w:rPr>
        <w:t>International Organization</w:t>
      </w:r>
      <w:r w:rsidRPr="007E6C67">
        <w:rPr>
          <w:rFonts w:cstheme="majorBidi"/>
        </w:rPr>
        <w:t xml:space="preserve"> 67: 505 – 539.</w:t>
      </w:r>
    </w:p>
    <w:p w14:paraId="593368B6" w14:textId="77777777" w:rsidR="00976691" w:rsidRPr="007E6C67" w:rsidRDefault="00976691" w:rsidP="00B932F8">
      <w:pPr>
        <w:pStyle w:val="References"/>
        <w:rPr>
          <w:rFonts w:cstheme="majorBidi"/>
        </w:rPr>
      </w:pPr>
      <w:r w:rsidRPr="007E6C67">
        <w:rPr>
          <w:rFonts w:cstheme="majorBidi"/>
        </w:rPr>
        <w:t xml:space="preserve">Knight, Kyle W., and Juliet B. Schor. 2014. “Economic growth and climate change: a cross-national analysis of territorial and consumption-based carbon emissions in high-income countries.” </w:t>
      </w:r>
      <w:r w:rsidRPr="007E6C67">
        <w:rPr>
          <w:rFonts w:cstheme="majorBidi"/>
          <w:i/>
          <w:iCs/>
        </w:rPr>
        <w:t>Sustainability</w:t>
      </w:r>
      <w:r w:rsidRPr="007E6C67">
        <w:rPr>
          <w:rFonts w:cstheme="majorBidi"/>
        </w:rPr>
        <w:t xml:space="preserve"> 6(6): 3722-3731.</w:t>
      </w:r>
    </w:p>
    <w:p w14:paraId="244506C1" w14:textId="77777777" w:rsidR="00976691" w:rsidRPr="007E6C67" w:rsidRDefault="00976691" w:rsidP="000A29DD">
      <w:pPr>
        <w:pStyle w:val="References"/>
        <w:rPr>
          <w:rFonts w:cstheme="majorBidi"/>
        </w:rPr>
      </w:pPr>
      <w:r w:rsidRPr="007E6C67">
        <w:rPr>
          <w:rFonts w:cstheme="majorBidi"/>
        </w:rPr>
        <w:t xml:space="preserve">Knight, Kyle W., Juliet B. Schor, and Andrew K. Jorgenson. 2012. “Wealth inequality and carbon emissions in high-income countries.” </w:t>
      </w:r>
      <w:r w:rsidRPr="007E6C67">
        <w:rPr>
          <w:rFonts w:cstheme="majorBidi"/>
          <w:i/>
          <w:iCs/>
        </w:rPr>
        <w:t>Social Currents</w:t>
      </w:r>
      <w:r w:rsidRPr="007E6C67">
        <w:rPr>
          <w:rFonts w:cstheme="majorBidi"/>
        </w:rPr>
        <w:t xml:space="preserve"> 4(5): 403-412.</w:t>
      </w:r>
    </w:p>
    <w:p w14:paraId="0720DE87" w14:textId="77777777" w:rsidR="00976691" w:rsidRPr="007E6C67" w:rsidRDefault="00976691" w:rsidP="00D86A05">
      <w:pPr>
        <w:pStyle w:val="References"/>
        <w:rPr>
          <w:rFonts w:cstheme="majorBidi"/>
        </w:rPr>
      </w:pPr>
      <w:bookmarkStart w:id="112" w:name="_Hlk112246854"/>
      <w:r w:rsidRPr="007E6C67">
        <w:rPr>
          <w:rFonts w:cstheme="majorBidi"/>
        </w:rPr>
        <w:t>Kollmeyer, Christopher and Florian Pichler. 2013</w:t>
      </w:r>
      <w:bookmarkEnd w:id="112"/>
      <w:r w:rsidRPr="007E6C67">
        <w:rPr>
          <w:rFonts w:cstheme="majorBidi"/>
        </w:rPr>
        <w:t xml:space="preserve">. “Is Deindustrialization Causing High Unemployment in Affluent Countries? Evidence from 16 OECD Countries, 1970 – 2003.” </w:t>
      </w:r>
      <w:r w:rsidRPr="007E6C67">
        <w:rPr>
          <w:rFonts w:cstheme="majorBidi"/>
          <w:i/>
          <w:iCs/>
        </w:rPr>
        <w:t>Social Forces</w:t>
      </w:r>
      <w:r w:rsidRPr="007E6C67">
        <w:rPr>
          <w:rFonts w:cstheme="majorBidi"/>
        </w:rPr>
        <w:t xml:space="preserve"> 91: 785 – 812.</w:t>
      </w:r>
    </w:p>
    <w:p w14:paraId="13058E4D" w14:textId="77777777" w:rsidR="00976691" w:rsidRPr="007E6C67" w:rsidRDefault="00976691" w:rsidP="00663B24">
      <w:pPr>
        <w:pStyle w:val="References"/>
        <w:rPr>
          <w:rFonts w:cstheme="majorBidi"/>
        </w:rPr>
      </w:pPr>
      <w:r w:rsidRPr="007E6C67">
        <w:rPr>
          <w:rFonts w:cstheme="majorBidi"/>
        </w:rPr>
        <w:t xml:space="preserve">Kollmeyer, Christopher. 2009. “Explaining deindustrialization: How affluence, productivity growth, and globalization diminish manufacturing employment.” </w:t>
      </w:r>
      <w:r w:rsidRPr="007E6C67">
        <w:rPr>
          <w:rFonts w:cstheme="majorBidi"/>
          <w:i/>
          <w:iCs/>
        </w:rPr>
        <w:t>American Journal of Sociology</w:t>
      </w:r>
      <w:r w:rsidRPr="007E6C67">
        <w:rPr>
          <w:rFonts w:cstheme="majorBidi"/>
        </w:rPr>
        <w:t xml:space="preserve"> 114: 1644-1674.</w:t>
      </w:r>
    </w:p>
    <w:p w14:paraId="5730EEB9" w14:textId="77777777" w:rsidR="00976691" w:rsidRPr="007E6C67" w:rsidRDefault="00976691" w:rsidP="00D86A05">
      <w:pPr>
        <w:pStyle w:val="References"/>
        <w:rPr>
          <w:rFonts w:cstheme="majorBidi"/>
        </w:rPr>
      </w:pPr>
      <w:r w:rsidRPr="007E6C67">
        <w:rPr>
          <w:rFonts w:cstheme="majorBidi"/>
        </w:rPr>
        <w:t xml:space="preserve">Kollmeyer, Christopher. 2015. “Globalization and Income Inequality: How Public Sector Spending Moderates this Relationship in Affluent Countries.” </w:t>
      </w:r>
      <w:r w:rsidRPr="007E6C67">
        <w:rPr>
          <w:rFonts w:cstheme="majorBidi"/>
          <w:i/>
          <w:iCs/>
        </w:rPr>
        <w:t>International Journal of Comparative Sociology</w:t>
      </w:r>
      <w:r w:rsidRPr="007E6C67">
        <w:rPr>
          <w:rFonts w:cstheme="majorBidi"/>
        </w:rPr>
        <w:t xml:space="preserve"> 56: 3 – 28.</w:t>
      </w:r>
    </w:p>
    <w:p w14:paraId="0B430561" w14:textId="77777777" w:rsidR="00976691" w:rsidRPr="007E6C67" w:rsidRDefault="00976691" w:rsidP="00D86A05">
      <w:pPr>
        <w:pStyle w:val="References"/>
        <w:rPr>
          <w:rFonts w:cstheme="majorBidi"/>
        </w:rPr>
      </w:pPr>
      <w:r w:rsidRPr="007E6C67">
        <w:rPr>
          <w:rFonts w:cstheme="majorBidi"/>
        </w:rPr>
        <w:t xml:space="preserve">Kuznets, Simon. 1955. “Economic Growth and Income Inequality.” </w:t>
      </w:r>
      <w:r w:rsidRPr="007E6C67">
        <w:rPr>
          <w:rFonts w:cstheme="majorBidi"/>
          <w:i/>
          <w:iCs/>
        </w:rPr>
        <w:t>American Economic Review</w:t>
      </w:r>
      <w:r w:rsidRPr="007E6C67">
        <w:rPr>
          <w:rFonts w:cstheme="majorBidi"/>
        </w:rPr>
        <w:t xml:space="preserve"> 45: 1-28.</w:t>
      </w:r>
    </w:p>
    <w:p w14:paraId="2532095F" w14:textId="77777777" w:rsidR="00976691" w:rsidRPr="007E6C67" w:rsidRDefault="00976691" w:rsidP="00D86A05">
      <w:pPr>
        <w:pStyle w:val="References"/>
        <w:rPr>
          <w:rFonts w:cstheme="majorBidi"/>
        </w:rPr>
      </w:pPr>
      <w:r w:rsidRPr="007E6C67">
        <w:rPr>
          <w:rFonts w:cstheme="majorBidi"/>
        </w:rPr>
        <w:t xml:space="preserve">Kwon, Roy. 2011. “How the legacy of french colonization has shaped divergent levels of economic development in east asia: A time-series cross-national analysis.” </w:t>
      </w:r>
      <w:r w:rsidRPr="007E6C67">
        <w:rPr>
          <w:rFonts w:cstheme="majorBidi"/>
          <w:i/>
          <w:iCs/>
        </w:rPr>
        <w:t>The Sociological Quarterly</w:t>
      </w:r>
      <w:r w:rsidRPr="007E6C67">
        <w:rPr>
          <w:rFonts w:cstheme="majorBidi"/>
        </w:rPr>
        <w:t xml:space="preserve"> 52(1): 56-82.</w:t>
      </w:r>
    </w:p>
    <w:p w14:paraId="0B9E3EA8" w14:textId="77777777" w:rsidR="00976691" w:rsidRPr="007E6C67" w:rsidRDefault="00976691" w:rsidP="00D86A05">
      <w:pPr>
        <w:pStyle w:val="References"/>
        <w:rPr>
          <w:rFonts w:cstheme="majorBidi"/>
        </w:rPr>
      </w:pPr>
      <w:r w:rsidRPr="007E6C67">
        <w:rPr>
          <w:rFonts w:cstheme="majorBidi"/>
        </w:rPr>
        <w:t xml:space="preserve">Kwon, Roy. 2014. “Employment transitions and the cycle of income inequality in postindustrial societies.” </w:t>
      </w:r>
      <w:r w:rsidRPr="007E6C67">
        <w:rPr>
          <w:rFonts w:cstheme="majorBidi"/>
          <w:i/>
          <w:iCs/>
        </w:rPr>
        <w:t>International Journal of Comparative Sociology</w:t>
      </w:r>
      <w:r w:rsidRPr="007E6C67">
        <w:rPr>
          <w:rFonts w:cstheme="majorBidi"/>
        </w:rPr>
        <w:t xml:space="preserve"> 55(5): 404-428.</w:t>
      </w:r>
    </w:p>
    <w:p w14:paraId="50D66EE6" w14:textId="77777777" w:rsidR="00976691" w:rsidRPr="007E6C67" w:rsidRDefault="00976691" w:rsidP="00AC1058">
      <w:pPr>
        <w:pStyle w:val="References"/>
        <w:rPr>
          <w:rFonts w:cstheme="majorBidi"/>
          <w:szCs w:val="24"/>
        </w:rPr>
      </w:pPr>
      <w:r w:rsidRPr="007E6C67">
        <w:rPr>
          <w:rFonts w:cstheme="majorBidi"/>
          <w:szCs w:val="24"/>
        </w:rPr>
        <w:t xml:space="preserve">Landman, Todd, and Marco Larizza. 2009. “Inequality and human rights: Who controls what, when, and how.” </w:t>
      </w:r>
      <w:r w:rsidRPr="007E6C67">
        <w:rPr>
          <w:rFonts w:cstheme="majorBidi"/>
          <w:i/>
          <w:iCs/>
          <w:szCs w:val="24"/>
        </w:rPr>
        <w:t>International Studies Quarterly</w:t>
      </w:r>
      <w:r w:rsidRPr="007E6C67">
        <w:rPr>
          <w:rFonts w:cstheme="majorBidi"/>
          <w:szCs w:val="24"/>
        </w:rPr>
        <w:t xml:space="preserve"> 53(3): 715-736.</w:t>
      </w:r>
    </w:p>
    <w:p w14:paraId="4D694C6A" w14:textId="77777777" w:rsidR="00976691" w:rsidRPr="007E6C67" w:rsidRDefault="00976691" w:rsidP="00D86A05">
      <w:pPr>
        <w:pStyle w:val="References"/>
        <w:rPr>
          <w:rFonts w:cstheme="majorBidi"/>
        </w:rPr>
      </w:pPr>
      <w:r w:rsidRPr="007E6C67">
        <w:rPr>
          <w:rFonts w:cstheme="majorBidi"/>
        </w:rPr>
        <w:t xml:space="preserve">Lange, Matthew, and Andrew Dawson. 2009. “Dividing and ruling the world? A statistical test of the effects of colonialism on postcolonial civil violence.” </w:t>
      </w:r>
      <w:r w:rsidRPr="007E6C67">
        <w:rPr>
          <w:rFonts w:cstheme="majorBidi"/>
          <w:i/>
          <w:iCs/>
        </w:rPr>
        <w:t>Social Forces</w:t>
      </w:r>
      <w:r w:rsidRPr="007E6C67">
        <w:rPr>
          <w:rFonts w:cstheme="majorBidi"/>
        </w:rPr>
        <w:t xml:space="preserve"> 88(2): 785-817.</w:t>
      </w:r>
    </w:p>
    <w:p w14:paraId="5BA556B2" w14:textId="77777777" w:rsidR="00976691" w:rsidRPr="007E6C67" w:rsidRDefault="00976691" w:rsidP="00D86A05">
      <w:pPr>
        <w:pStyle w:val="References"/>
        <w:rPr>
          <w:rFonts w:cstheme="majorBidi"/>
        </w:rPr>
      </w:pPr>
      <w:r w:rsidRPr="007E6C67">
        <w:rPr>
          <w:rFonts w:cstheme="majorBidi"/>
        </w:rPr>
        <w:t xml:space="preserve">Larrain, Jorge. 2013. </w:t>
      </w:r>
      <w:r w:rsidRPr="007E6C67">
        <w:rPr>
          <w:rFonts w:cstheme="majorBidi"/>
          <w:i/>
          <w:iCs/>
        </w:rPr>
        <w:t>Theories of Development: Capitalism, Colonialism and Dependency.</w:t>
      </w:r>
      <w:r w:rsidRPr="007E6C67">
        <w:rPr>
          <w:rFonts w:cstheme="majorBidi"/>
        </w:rPr>
        <w:t xml:space="preserve"> Hoboken: Wiley.</w:t>
      </w:r>
    </w:p>
    <w:p w14:paraId="70FBE2D9" w14:textId="77777777" w:rsidR="00976691" w:rsidRPr="007E6C67" w:rsidRDefault="00976691" w:rsidP="008D49FF">
      <w:pPr>
        <w:pStyle w:val="References"/>
        <w:rPr>
          <w:rFonts w:cstheme="majorBidi"/>
        </w:rPr>
      </w:pPr>
      <w:r w:rsidRPr="007E6C67">
        <w:rPr>
          <w:rFonts w:cstheme="majorBidi"/>
        </w:rPr>
        <w:t xml:space="preserve">Lechner, Frank J., and John Boli. 2008. </w:t>
      </w:r>
      <w:r w:rsidRPr="007E6C67">
        <w:rPr>
          <w:rFonts w:cstheme="majorBidi"/>
          <w:i/>
          <w:iCs/>
        </w:rPr>
        <w:t>World Culture: Origins and Consequences</w:t>
      </w:r>
      <w:r w:rsidRPr="007E6C67">
        <w:rPr>
          <w:rFonts w:cstheme="majorBidi"/>
        </w:rPr>
        <w:t>. Malden, MA: Blackwell.</w:t>
      </w:r>
    </w:p>
    <w:p w14:paraId="0A3A8629" w14:textId="77777777" w:rsidR="00976691" w:rsidRPr="007E6C67" w:rsidRDefault="00976691" w:rsidP="00C5556F">
      <w:pPr>
        <w:pStyle w:val="References"/>
        <w:rPr>
          <w:rFonts w:cstheme="majorBidi"/>
          <w:szCs w:val="24"/>
        </w:rPr>
      </w:pPr>
      <w:r w:rsidRPr="007E6C67">
        <w:rPr>
          <w:rFonts w:cstheme="majorBidi"/>
          <w:szCs w:val="24"/>
        </w:rPr>
        <w:t xml:space="preserve">Lee, Cheol-Sung, Francois Nielsen, and Arthur S. Alderson. 2007. “Income inequality, global economy and the state.” </w:t>
      </w:r>
      <w:r w:rsidRPr="007E6C67">
        <w:rPr>
          <w:rFonts w:cstheme="majorBidi"/>
          <w:i/>
          <w:iCs/>
          <w:szCs w:val="24"/>
        </w:rPr>
        <w:t xml:space="preserve">Social Forces </w:t>
      </w:r>
      <w:r w:rsidRPr="007E6C67">
        <w:rPr>
          <w:rFonts w:cstheme="majorBidi"/>
          <w:szCs w:val="24"/>
        </w:rPr>
        <w:t>86(1): 77-111.</w:t>
      </w:r>
    </w:p>
    <w:p w14:paraId="023998F5" w14:textId="77777777" w:rsidR="00976691" w:rsidRPr="007E6C67" w:rsidRDefault="00976691" w:rsidP="00054B45">
      <w:pPr>
        <w:pStyle w:val="References"/>
        <w:rPr>
          <w:rFonts w:cstheme="majorBidi"/>
        </w:rPr>
      </w:pPr>
      <w:r w:rsidRPr="007E6C67">
        <w:rPr>
          <w:rFonts w:cstheme="majorBidi"/>
        </w:rPr>
        <w:t xml:space="preserve">Leipold, Sina, Metodi Sotirov, Theresa Frei, and Georg Winkel. 2016. “Protecting ‘First World’ Markets and ‘Third World’ Nature: The Politics of Illegal Logging in Australia, the European Union and the United States.” </w:t>
      </w:r>
      <w:r w:rsidRPr="007E6C67">
        <w:rPr>
          <w:rFonts w:cstheme="majorBidi"/>
          <w:i/>
          <w:iCs/>
        </w:rPr>
        <w:t>Global Environmental Change</w:t>
      </w:r>
      <w:r w:rsidRPr="007E6C67">
        <w:rPr>
          <w:rFonts w:cstheme="majorBidi"/>
        </w:rPr>
        <w:t xml:space="preserve"> 39:294–304.</w:t>
      </w:r>
    </w:p>
    <w:p w14:paraId="76AD9C1C" w14:textId="77777777" w:rsidR="00976691" w:rsidRPr="007E6C67" w:rsidRDefault="00976691" w:rsidP="00D86A05">
      <w:pPr>
        <w:pStyle w:val="References"/>
        <w:rPr>
          <w:rFonts w:cstheme="majorBidi"/>
        </w:rPr>
      </w:pPr>
      <w:r w:rsidRPr="007E6C67">
        <w:rPr>
          <w:rFonts w:cstheme="majorBidi"/>
        </w:rPr>
        <w:t xml:space="preserve">Lenski, Gerhard, and Patrick D. Nolan. 1984. “Trajectories of development: A test of ecological-evolutionary theory.” </w:t>
      </w:r>
      <w:r w:rsidRPr="007E6C67">
        <w:rPr>
          <w:rFonts w:cstheme="majorBidi"/>
          <w:i/>
          <w:iCs/>
        </w:rPr>
        <w:t>Social Forces</w:t>
      </w:r>
      <w:r w:rsidRPr="007E6C67">
        <w:rPr>
          <w:rFonts w:cstheme="majorBidi"/>
        </w:rPr>
        <w:t xml:space="preserve"> 63(1): 1-23.</w:t>
      </w:r>
    </w:p>
    <w:p w14:paraId="7D4AC559" w14:textId="77777777" w:rsidR="00976691" w:rsidRPr="007E6C67" w:rsidRDefault="00976691" w:rsidP="00D86A05">
      <w:pPr>
        <w:pStyle w:val="References"/>
        <w:rPr>
          <w:rFonts w:cstheme="majorBidi"/>
        </w:rPr>
      </w:pPr>
      <w:r w:rsidRPr="007E6C67">
        <w:rPr>
          <w:rFonts w:cstheme="majorBidi"/>
        </w:rPr>
        <w:lastRenderedPageBreak/>
        <w:t xml:space="preserve">Lenski, Gerhard. 2005. </w:t>
      </w:r>
      <w:r w:rsidRPr="007E6C67">
        <w:rPr>
          <w:rFonts w:cstheme="majorBidi"/>
          <w:i/>
          <w:iCs/>
        </w:rPr>
        <w:t>Ecological-Evolutionary Theory: Principles and Applications.</w:t>
      </w:r>
      <w:r w:rsidRPr="007E6C67">
        <w:rPr>
          <w:rFonts w:cstheme="majorBidi"/>
        </w:rPr>
        <w:t xml:space="preserve"> Abingdon, Oxon: Routledge.</w:t>
      </w:r>
    </w:p>
    <w:p w14:paraId="3881DCBF" w14:textId="77777777" w:rsidR="00976691" w:rsidRPr="007E6C67" w:rsidRDefault="00976691" w:rsidP="00D86A05">
      <w:pPr>
        <w:pStyle w:val="References"/>
        <w:rPr>
          <w:rFonts w:cstheme="majorBidi"/>
        </w:rPr>
      </w:pPr>
      <w:r w:rsidRPr="007E6C67">
        <w:rPr>
          <w:rFonts w:cstheme="majorBidi"/>
        </w:rPr>
        <w:t xml:space="preserve">Lin, Shu‐Chin, Dong‐Hyeon Kim, and Yi‐Chen Wu. 2013. “Foreign direct investment and income inequality: Human capital matters.” </w:t>
      </w:r>
      <w:r w:rsidRPr="007E6C67">
        <w:rPr>
          <w:rFonts w:cstheme="majorBidi"/>
          <w:i/>
          <w:iCs/>
        </w:rPr>
        <w:t xml:space="preserve">Journal of Regional Science </w:t>
      </w:r>
      <w:r w:rsidRPr="007E6C67">
        <w:rPr>
          <w:rFonts w:cstheme="majorBidi"/>
        </w:rPr>
        <w:t>53(5): 874-896.</w:t>
      </w:r>
    </w:p>
    <w:p w14:paraId="68FE5723" w14:textId="77777777" w:rsidR="00976691" w:rsidRPr="007E6C67" w:rsidRDefault="00976691" w:rsidP="00D86A05">
      <w:pPr>
        <w:pStyle w:val="References"/>
        <w:rPr>
          <w:rFonts w:cstheme="majorBidi"/>
        </w:rPr>
      </w:pPr>
      <w:r w:rsidRPr="007E6C67">
        <w:rPr>
          <w:rFonts w:cstheme="majorBidi"/>
        </w:rPr>
        <w:t>Little, Todd D. 2013. Longitudinal Structural Equation Modeling. New York: Guilford press.</w:t>
      </w:r>
    </w:p>
    <w:p w14:paraId="0061CC0F" w14:textId="77777777" w:rsidR="00976691" w:rsidRPr="007E6C67" w:rsidRDefault="00976691" w:rsidP="00B51CCE">
      <w:pPr>
        <w:pStyle w:val="References"/>
        <w:rPr>
          <w:rFonts w:cstheme="majorBidi"/>
        </w:rPr>
      </w:pPr>
      <w:r w:rsidRPr="007E6C67">
        <w:rPr>
          <w:rFonts w:cstheme="majorBidi"/>
        </w:rPr>
        <w:t xml:space="preserve">Longhofer, Wesley and Evan Schofer. 2010. “National and Global Origins of Environmental Association.” </w:t>
      </w:r>
      <w:r w:rsidRPr="007E6C67">
        <w:rPr>
          <w:rFonts w:cstheme="majorBidi"/>
          <w:i/>
          <w:iCs/>
        </w:rPr>
        <w:t>American Sociological Review</w:t>
      </w:r>
      <w:r w:rsidRPr="007E6C67">
        <w:rPr>
          <w:rFonts w:cstheme="majorBidi"/>
        </w:rPr>
        <w:t xml:space="preserve"> 75: 505 – 533.</w:t>
      </w:r>
    </w:p>
    <w:p w14:paraId="42DE15F8" w14:textId="77777777" w:rsidR="00976691" w:rsidRPr="007E6C67" w:rsidRDefault="00976691" w:rsidP="00B51CCE">
      <w:pPr>
        <w:pStyle w:val="References"/>
        <w:rPr>
          <w:rFonts w:cstheme="majorBidi"/>
        </w:rPr>
      </w:pPr>
      <w:r w:rsidRPr="007E6C67">
        <w:rPr>
          <w:rFonts w:cstheme="majorBidi"/>
        </w:rPr>
        <w:t xml:space="preserve">Longhofer, Wesley, Evan Schofer, Natasha Miric, and David Frank. 2016. “NGOs, INGOs, and Environmental Policy Reform, 1970 – 2010.” </w:t>
      </w:r>
      <w:r w:rsidRPr="007E6C67">
        <w:rPr>
          <w:rFonts w:cstheme="majorBidi"/>
          <w:i/>
          <w:iCs/>
        </w:rPr>
        <w:t>Social Forces</w:t>
      </w:r>
      <w:r w:rsidRPr="007E6C67">
        <w:rPr>
          <w:rFonts w:cstheme="majorBidi"/>
        </w:rPr>
        <w:t xml:space="preserve"> 94: 1743-1768.</w:t>
      </w:r>
    </w:p>
    <w:p w14:paraId="5CFD9F9D" w14:textId="77777777" w:rsidR="00976691" w:rsidRPr="007E6C67" w:rsidRDefault="00976691" w:rsidP="00C22BD0">
      <w:pPr>
        <w:pStyle w:val="References"/>
        <w:rPr>
          <w:rFonts w:cstheme="majorBidi"/>
          <w:szCs w:val="24"/>
        </w:rPr>
      </w:pPr>
      <w:r w:rsidRPr="007E6C67">
        <w:rPr>
          <w:rFonts w:cstheme="majorBidi"/>
          <w:szCs w:val="24"/>
        </w:rPr>
        <w:t xml:space="preserve">Lopez-Claros, Augusto, Saadia Zahidi, and Forum économique mondial. 2005. </w:t>
      </w:r>
      <w:r w:rsidRPr="007E6C67">
        <w:rPr>
          <w:rFonts w:cstheme="majorBidi"/>
          <w:i/>
          <w:iCs/>
          <w:szCs w:val="24"/>
        </w:rPr>
        <w:t>Women's empowerment: Measuring the global gender gap.</w:t>
      </w:r>
      <w:r w:rsidRPr="007E6C67">
        <w:rPr>
          <w:rFonts w:cstheme="majorBidi"/>
          <w:szCs w:val="24"/>
        </w:rPr>
        <w:t xml:space="preserve"> Geneva: World Economic Forum.</w:t>
      </w:r>
    </w:p>
    <w:p w14:paraId="08E12E11" w14:textId="77777777" w:rsidR="00976691" w:rsidRPr="007E6C67" w:rsidRDefault="00976691" w:rsidP="000A29DD">
      <w:pPr>
        <w:pStyle w:val="References"/>
        <w:rPr>
          <w:rFonts w:cstheme="majorBidi"/>
        </w:rPr>
      </w:pPr>
      <w:r w:rsidRPr="007E6C67">
        <w:rPr>
          <w:rFonts w:cstheme="majorBidi"/>
        </w:rPr>
        <w:t xml:space="preserve">MacCallum, Robert C., Cheongtag Kim, William B. Malarkey, and Janice K. Kiecolt-Glaser. 1997. “Studying multivariate change using multilevel models and latent curve models.” </w:t>
      </w:r>
      <w:r w:rsidRPr="007E6C67">
        <w:rPr>
          <w:rFonts w:cstheme="majorBidi"/>
          <w:i/>
          <w:iCs/>
        </w:rPr>
        <w:t>Multivariate Behavioral Research</w:t>
      </w:r>
      <w:r w:rsidRPr="007E6C67">
        <w:rPr>
          <w:rFonts w:cstheme="majorBidi"/>
        </w:rPr>
        <w:t xml:space="preserve"> 32(3): 215-253.</w:t>
      </w:r>
    </w:p>
    <w:p w14:paraId="41B10875" w14:textId="77777777" w:rsidR="00976691" w:rsidRPr="007E6C67" w:rsidRDefault="00976691" w:rsidP="00D86A05">
      <w:pPr>
        <w:pStyle w:val="References"/>
        <w:rPr>
          <w:rFonts w:cstheme="majorBidi"/>
        </w:rPr>
      </w:pPr>
      <w:r w:rsidRPr="007E6C67">
        <w:rPr>
          <w:rFonts w:cstheme="majorBidi"/>
        </w:rPr>
        <w:t xml:space="preserve">Mahutga, Matthew and David Smith. 2011. “Globalization, the Structure of the World Economy, and Economic Development.” </w:t>
      </w:r>
      <w:r w:rsidRPr="007E6C67">
        <w:rPr>
          <w:rFonts w:cstheme="majorBidi"/>
          <w:i/>
          <w:iCs/>
        </w:rPr>
        <w:t>Social Science Research</w:t>
      </w:r>
      <w:r w:rsidRPr="007E6C67">
        <w:rPr>
          <w:rFonts w:cstheme="majorBidi"/>
        </w:rPr>
        <w:t xml:space="preserve"> 40: 257 – 272.</w:t>
      </w:r>
    </w:p>
    <w:p w14:paraId="3F9E58E1" w14:textId="77777777" w:rsidR="00976691" w:rsidRPr="007E6C67" w:rsidRDefault="00976691" w:rsidP="00D86A05">
      <w:pPr>
        <w:pStyle w:val="References"/>
        <w:rPr>
          <w:rFonts w:cstheme="majorBidi"/>
        </w:rPr>
      </w:pPr>
      <w:r w:rsidRPr="007E6C67">
        <w:rPr>
          <w:rFonts w:cstheme="majorBidi"/>
        </w:rPr>
        <w:t xml:space="preserve">Mahutga, Matthew and Nina Bandelj. 2008. “Foreign Investment and Income Inequality: The Natural Experiment of Central and Eastern Europe.” </w:t>
      </w:r>
      <w:r w:rsidRPr="007E6C67">
        <w:rPr>
          <w:rFonts w:cstheme="majorBidi"/>
          <w:i/>
          <w:iCs/>
        </w:rPr>
        <w:t>International Journal of Comparative Sociology</w:t>
      </w:r>
      <w:r w:rsidRPr="007E6C67">
        <w:rPr>
          <w:rFonts w:cstheme="majorBidi"/>
        </w:rPr>
        <w:t xml:space="preserve"> 49: 429 – 454.</w:t>
      </w:r>
    </w:p>
    <w:p w14:paraId="38C48A8D" w14:textId="77777777" w:rsidR="00976691" w:rsidRPr="007E6C67" w:rsidRDefault="00976691" w:rsidP="00D86A05">
      <w:pPr>
        <w:pStyle w:val="References"/>
        <w:rPr>
          <w:rFonts w:cstheme="majorBidi"/>
        </w:rPr>
      </w:pPr>
      <w:r w:rsidRPr="007E6C67">
        <w:rPr>
          <w:rFonts w:cstheme="majorBidi"/>
        </w:rPr>
        <w:t xml:space="preserve">Mahutga, Matthew, Anthony Roberts, and Ronald Kwon. 2017. “The Globalization of Production and Income Inequality in Rich Democracies.” </w:t>
      </w:r>
      <w:r w:rsidRPr="007E6C67">
        <w:rPr>
          <w:rFonts w:cstheme="majorBidi"/>
          <w:i/>
          <w:iCs/>
        </w:rPr>
        <w:t>Social Forces</w:t>
      </w:r>
      <w:r w:rsidRPr="007E6C67">
        <w:rPr>
          <w:rFonts w:cstheme="majorBidi"/>
        </w:rPr>
        <w:t xml:space="preserve"> 96: 181 – 213.</w:t>
      </w:r>
    </w:p>
    <w:p w14:paraId="670422C1" w14:textId="77777777" w:rsidR="00976691" w:rsidRPr="007E6C67" w:rsidRDefault="00976691" w:rsidP="00D86A05">
      <w:pPr>
        <w:pStyle w:val="References"/>
        <w:rPr>
          <w:rFonts w:cstheme="majorBidi"/>
        </w:rPr>
      </w:pPr>
      <w:r w:rsidRPr="007E6C67">
        <w:rPr>
          <w:rFonts w:cstheme="majorBidi"/>
        </w:rPr>
        <w:t xml:space="preserve">Mandel, Ernest. 1999. </w:t>
      </w:r>
      <w:r w:rsidRPr="007E6C67">
        <w:rPr>
          <w:rFonts w:cstheme="majorBidi"/>
          <w:i/>
          <w:iCs/>
        </w:rPr>
        <w:t>Late Capitalism</w:t>
      </w:r>
      <w:r w:rsidRPr="007E6C67">
        <w:rPr>
          <w:rFonts w:cstheme="majorBidi"/>
        </w:rPr>
        <w:t>. London: Verso.</w:t>
      </w:r>
    </w:p>
    <w:p w14:paraId="24B636A8" w14:textId="77777777" w:rsidR="00976691" w:rsidRPr="007E6C67" w:rsidRDefault="00976691" w:rsidP="00A20431">
      <w:pPr>
        <w:pStyle w:val="References"/>
        <w:rPr>
          <w:rFonts w:cstheme="majorBidi"/>
        </w:rPr>
      </w:pPr>
      <w:r w:rsidRPr="007E6C67">
        <w:rPr>
          <w:rFonts w:cstheme="majorBidi"/>
        </w:rPr>
        <w:t>Marsh, Robert M. 2014. “Modernization theory, then and now.” </w:t>
      </w:r>
      <w:r w:rsidRPr="007E6C67">
        <w:rPr>
          <w:rFonts w:cstheme="majorBidi"/>
          <w:i/>
          <w:iCs/>
        </w:rPr>
        <w:t>Comparative Sociology</w:t>
      </w:r>
      <w:r w:rsidRPr="007E6C67">
        <w:rPr>
          <w:rFonts w:cstheme="majorBidi"/>
        </w:rPr>
        <w:t> 13(3): 261-283.</w:t>
      </w:r>
    </w:p>
    <w:p w14:paraId="7D5B9E20" w14:textId="77777777" w:rsidR="00976691" w:rsidRPr="007E6C67" w:rsidRDefault="00976691" w:rsidP="006101EA">
      <w:pPr>
        <w:pStyle w:val="References"/>
        <w:rPr>
          <w:rFonts w:cstheme="majorBidi"/>
        </w:rPr>
      </w:pPr>
      <w:r w:rsidRPr="007E6C67">
        <w:rPr>
          <w:rFonts w:cstheme="majorBidi"/>
        </w:rPr>
        <w:t xml:space="preserve">Marsh, Robert. 2007. “A New Test of Convergence Theory.” </w:t>
      </w:r>
      <w:r w:rsidRPr="007E6C67">
        <w:rPr>
          <w:rFonts w:cstheme="majorBidi"/>
          <w:i/>
          <w:iCs/>
        </w:rPr>
        <w:t>Comparative Sociology</w:t>
      </w:r>
      <w:r w:rsidRPr="007E6C67">
        <w:rPr>
          <w:rFonts w:cstheme="majorBidi"/>
        </w:rPr>
        <w:t xml:space="preserve"> 6: 251 –294.</w:t>
      </w:r>
    </w:p>
    <w:p w14:paraId="3ECE1C53" w14:textId="77777777" w:rsidR="00976691" w:rsidRPr="007E6C67" w:rsidRDefault="00976691" w:rsidP="006101EA">
      <w:pPr>
        <w:pStyle w:val="References"/>
        <w:rPr>
          <w:rFonts w:cstheme="majorBidi"/>
        </w:rPr>
      </w:pPr>
      <w:r w:rsidRPr="007E6C67">
        <w:rPr>
          <w:rFonts w:cstheme="majorBidi"/>
          <w:szCs w:val="24"/>
        </w:rPr>
        <w:t xml:space="preserve">Marshall, Monty G. and Ted Robert Gurr. 2020. </w:t>
      </w:r>
      <w:r w:rsidRPr="007E6C67">
        <w:rPr>
          <w:rFonts w:cstheme="majorBidi"/>
          <w:i/>
          <w:iCs/>
          <w:szCs w:val="24"/>
        </w:rPr>
        <w:t>Polity5 Project: Political Regime Characteristics and Transitions, 1800-2018</w:t>
      </w:r>
      <w:r w:rsidRPr="007E6C67">
        <w:rPr>
          <w:rFonts w:cstheme="majorBidi"/>
          <w:szCs w:val="24"/>
        </w:rPr>
        <w:t>. Vienna: Center for Systemic Peace</w:t>
      </w:r>
    </w:p>
    <w:p w14:paraId="042168CF" w14:textId="77777777" w:rsidR="00976691" w:rsidRPr="007E6C67" w:rsidRDefault="00976691" w:rsidP="00D86A05">
      <w:pPr>
        <w:pStyle w:val="References"/>
        <w:rPr>
          <w:rFonts w:cstheme="majorBidi"/>
        </w:rPr>
      </w:pPr>
      <w:r w:rsidRPr="007E6C67">
        <w:rPr>
          <w:rFonts w:cstheme="majorBidi"/>
        </w:rPr>
        <w:t xml:space="preserve">Mathias, Matthew. 2013. “The Sacralization of the Individual: Human Rights and the Abolition of the Death Penalty.” </w:t>
      </w:r>
      <w:r w:rsidRPr="007E6C67">
        <w:rPr>
          <w:rFonts w:cstheme="majorBidi"/>
          <w:i/>
          <w:iCs/>
        </w:rPr>
        <w:t>American Journal of Sociology</w:t>
      </w:r>
      <w:r w:rsidRPr="007E6C67">
        <w:rPr>
          <w:rFonts w:cstheme="majorBidi"/>
        </w:rPr>
        <w:t xml:space="preserve"> 118: 1246 – 1283.</w:t>
      </w:r>
    </w:p>
    <w:p w14:paraId="10BE79B6" w14:textId="77777777" w:rsidR="00976691" w:rsidRPr="007E6C67" w:rsidRDefault="00976691" w:rsidP="000B12B0">
      <w:pPr>
        <w:pStyle w:val="References"/>
      </w:pPr>
      <w:bookmarkStart w:id="113" w:name="_Hlk111731215"/>
      <w:r w:rsidRPr="007E6C67">
        <w:t>McAllister, Ian, and Donley T. Studlar</w:t>
      </w:r>
      <w:bookmarkEnd w:id="113"/>
      <w:r w:rsidRPr="007E6C67">
        <w:t xml:space="preserve">. 2002. “Electoral systems and women's representation: a long‐term perspective.” </w:t>
      </w:r>
      <w:r w:rsidRPr="007E6C67">
        <w:rPr>
          <w:i/>
          <w:iCs/>
        </w:rPr>
        <w:t>Representation</w:t>
      </w:r>
      <w:r w:rsidRPr="007E6C67">
        <w:t xml:space="preserve"> 39(1): 3-14.</w:t>
      </w:r>
    </w:p>
    <w:p w14:paraId="764FEA8B" w14:textId="77777777" w:rsidR="00976691" w:rsidRPr="007E6C67" w:rsidRDefault="00976691" w:rsidP="00D86A05">
      <w:pPr>
        <w:pStyle w:val="References"/>
        <w:rPr>
          <w:rFonts w:cstheme="majorBidi"/>
        </w:rPr>
      </w:pPr>
      <w:r w:rsidRPr="007E6C67">
        <w:rPr>
          <w:rFonts w:cstheme="majorBidi"/>
        </w:rPr>
        <w:t xml:space="preserve">McClelland, David. 1961. </w:t>
      </w:r>
      <w:r w:rsidRPr="007E6C67">
        <w:rPr>
          <w:rFonts w:cstheme="majorBidi"/>
          <w:i/>
          <w:iCs/>
        </w:rPr>
        <w:t>The Achieving Society</w:t>
      </w:r>
      <w:r w:rsidRPr="007E6C67">
        <w:rPr>
          <w:rFonts w:cstheme="majorBidi"/>
        </w:rPr>
        <w:t>. New York: The Free Press.</w:t>
      </w:r>
    </w:p>
    <w:p w14:paraId="72E5D5DF" w14:textId="77777777" w:rsidR="00976691" w:rsidRPr="007E6C67" w:rsidRDefault="00976691" w:rsidP="00D86A05">
      <w:pPr>
        <w:pStyle w:val="References"/>
        <w:rPr>
          <w:rFonts w:cstheme="majorBidi"/>
        </w:rPr>
      </w:pPr>
      <w:r w:rsidRPr="007E6C67">
        <w:rPr>
          <w:rFonts w:cstheme="majorBidi"/>
        </w:rPr>
        <w:t xml:space="preserve">McKinney, Laura A., Edward L. Kick, and Gregory M. Fulkerson. 2010. “World system, anthropogenic, and ecological threats to bird and mammal species: a structural equation analysis of biodiversity loss.” </w:t>
      </w:r>
      <w:r w:rsidRPr="007E6C67">
        <w:rPr>
          <w:rFonts w:cstheme="majorBidi"/>
          <w:i/>
          <w:iCs/>
        </w:rPr>
        <w:t>Organization &amp; Environment</w:t>
      </w:r>
      <w:r w:rsidRPr="007E6C67">
        <w:rPr>
          <w:rFonts w:cstheme="majorBidi"/>
        </w:rPr>
        <w:t xml:space="preserve"> 23(1): 3-31.</w:t>
      </w:r>
    </w:p>
    <w:p w14:paraId="764AC41E" w14:textId="77777777" w:rsidR="00976691" w:rsidRPr="007E6C67" w:rsidRDefault="00976691" w:rsidP="000A29DD">
      <w:pPr>
        <w:pStyle w:val="References"/>
        <w:rPr>
          <w:rFonts w:cstheme="majorBidi"/>
        </w:rPr>
      </w:pPr>
      <w:r w:rsidRPr="007E6C67">
        <w:rPr>
          <w:rFonts w:cstheme="majorBidi"/>
        </w:rPr>
        <w:t xml:space="preserve">Mejia, Steven Andrew. 2020. “Global Environmentalism and the World-System: A Cross-National Analysis of Air Pollution.” </w:t>
      </w:r>
      <w:r w:rsidRPr="007E6C67">
        <w:rPr>
          <w:rFonts w:cstheme="majorBidi"/>
          <w:i/>
          <w:iCs/>
        </w:rPr>
        <w:t>Sociological Perspectives</w:t>
      </w:r>
      <w:r w:rsidRPr="007E6C67">
        <w:rPr>
          <w:rFonts w:cstheme="majorBidi"/>
        </w:rPr>
        <w:t xml:space="preserve"> 63(2): 276-291.</w:t>
      </w:r>
    </w:p>
    <w:p w14:paraId="2D52B9B2" w14:textId="77777777" w:rsidR="00976691" w:rsidRPr="007E6C67" w:rsidRDefault="00976691" w:rsidP="001C14CE">
      <w:pPr>
        <w:pStyle w:val="References"/>
        <w:rPr>
          <w:rFonts w:cstheme="majorBidi"/>
        </w:rPr>
      </w:pPr>
      <w:r w:rsidRPr="007E6C67">
        <w:rPr>
          <w:rFonts w:cstheme="majorBidi"/>
        </w:rPr>
        <w:t xml:space="preserve">Merolla, Jennifer, Jean Reith Schroedel and Mirya Rose Holman .2007. “The Paradox of Protestantism and Women in Elected Office in the United States.” </w:t>
      </w:r>
      <w:r w:rsidRPr="007E6C67">
        <w:rPr>
          <w:rFonts w:cstheme="majorBidi"/>
          <w:i/>
          <w:iCs/>
        </w:rPr>
        <w:t>Journal of Women, Politics &amp; Policy</w:t>
      </w:r>
      <w:r w:rsidRPr="007E6C67">
        <w:rPr>
          <w:rFonts w:cstheme="majorBidi"/>
        </w:rPr>
        <w:t xml:space="preserve"> 29(1): 77-100.</w:t>
      </w:r>
    </w:p>
    <w:p w14:paraId="59AAB2CF" w14:textId="77777777" w:rsidR="00976691" w:rsidRPr="007E6C67" w:rsidRDefault="00976691" w:rsidP="000A29DD">
      <w:pPr>
        <w:pStyle w:val="References"/>
        <w:rPr>
          <w:rFonts w:cstheme="majorBidi"/>
        </w:rPr>
      </w:pPr>
      <w:r w:rsidRPr="007E6C67">
        <w:rPr>
          <w:rFonts w:cstheme="majorBidi"/>
        </w:rPr>
        <w:t xml:space="preserve">Meuleman, Bart., Davidov, Eldad. and Jaak Billiet. 2018. “Modeling multiple-country repeated cross-sections: A societal growth curve model for studying the effect of the economic crisis on perceived ethnic threat.” </w:t>
      </w:r>
      <w:r w:rsidRPr="007E6C67">
        <w:rPr>
          <w:rFonts w:cstheme="majorBidi"/>
          <w:i/>
          <w:iCs/>
        </w:rPr>
        <w:t>Methods, Data, Analyses: A Journal for Quantitative Methods and Survey Methodology</w:t>
      </w:r>
      <w:r w:rsidRPr="007E6C67">
        <w:rPr>
          <w:rFonts w:cstheme="majorBidi"/>
        </w:rPr>
        <w:t xml:space="preserve"> 12(2): 185-209.</w:t>
      </w:r>
    </w:p>
    <w:p w14:paraId="049AA48A" w14:textId="77777777" w:rsidR="00976691" w:rsidRPr="007E6C67" w:rsidRDefault="00976691" w:rsidP="00D86A05">
      <w:pPr>
        <w:pStyle w:val="References"/>
        <w:rPr>
          <w:rFonts w:cstheme="majorBidi"/>
        </w:rPr>
      </w:pPr>
      <w:r w:rsidRPr="007E6C67">
        <w:rPr>
          <w:rFonts w:cstheme="majorBidi"/>
        </w:rPr>
        <w:lastRenderedPageBreak/>
        <w:t xml:space="preserve">Meyer, John W.; Rowan, Brian. 1991. “Institutionalized Organizations: Formal Structure as Myth and Ceremony” in Powell, W.; DiMaggio, P. (eds.). </w:t>
      </w:r>
      <w:r w:rsidRPr="007E6C67">
        <w:rPr>
          <w:rFonts w:cstheme="majorBidi"/>
          <w:i/>
          <w:iCs/>
        </w:rPr>
        <w:t>The New Institutionalism in Organizational Analysis.</w:t>
      </w:r>
      <w:r w:rsidRPr="007E6C67">
        <w:rPr>
          <w:rFonts w:cstheme="majorBidi"/>
        </w:rPr>
        <w:t xml:space="preserve"> Chicago, IL: University of Chicago Press.</w:t>
      </w:r>
    </w:p>
    <w:p w14:paraId="3BA706D8" w14:textId="77777777" w:rsidR="00976691" w:rsidRPr="007E6C67" w:rsidRDefault="00976691" w:rsidP="00D86A05">
      <w:pPr>
        <w:pStyle w:val="References"/>
        <w:rPr>
          <w:rFonts w:cstheme="majorBidi"/>
        </w:rPr>
      </w:pPr>
      <w:r w:rsidRPr="007E6C67">
        <w:rPr>
          <w:rFonts w:cstheme="majorBidi"/>
        </w:rPr>
        <w:t xml:space="preserve">Meyer, John, John Boli, George Thomas, and Francisco Ramirez. 1997. “World Society and the Nation-State.” </w:t>
      </w:r>
      <w:r w:rsidRPr="007E6C67">
        <w:rPr>
          <w:rFonts w:cstheme="majorBidi"/>
          <w:i/>
          <w:iCs/>
        </w:rPr>
        <w:t>American Journal of Sociology</w:t>
      </w:r>
      <w:r w:rsidRPr="007E6C67">
        <w:rPr>
          <w:rFonts w:cstheme="majorBidi"/>
        </w:rPr>
        <w:t xml:space="preserve"> 103: 144 – 181.</w:t>
      </w:r>
    </w:p>
    <w:p w14:paraId="11BE559A" w14:textId="77777777" w:rsidR="00976691" w:rsidRPr="007E6C67" w:rsidRDefault="00976691" w:rsidP="00D86A05">
      <w:pPr>
        <w:pStyle w:val="References"/>
        <w:rPr>
          <w:rFonts w:cstheme="majorBidi"/>
        </w:rPr>
      </w:pPr>
      <w:r w:rsidRPr="007E6C67">
        <w:rPr>
          <w:rFonts w:cstheme="majorBidi"/>
        </w:rPr>
        <w:t xml:space="preserve">Meyer, John. 1980. “The World Polity and the Authority of the Nation-State.” in A. Bergsen. (eds.). </w:t>
      </w:r>
      <w:r w:rsidRPr="007E6C67">
        <w:rPr>
          <w:rFonts w:cstheme="majorBidi"/>
          <w:i/>
          <w:iCs/>
        </w:rPr>
        <w:t>Studies of the Modern World-System</w:t>
      </w:r>
      <w:r w:rsidRPr="007E6C67">
        <w:rPr>
          <w:rFonts w:cstheme="majorBidi"/>
        </w:rPr>
        <w:t>. New York: Academic Press.</w:t>
      </w:r>
    </w:p>
    <w:p w14:paraId="4DE6B336" w14:textId="77777777" w:rsidR="00976691" w:rsidRPr="007E6C67" w:rsidRDefault="00976691" w:rsidP="00D86A05">
      <w:pPr>
        <w:pStyle w:val="References"/>
        <w:rPr>
          <w:rFonts w:cstheme="majorBidi"/>
        </w:rPr>
      </w:pPr>
      <w:r w:rsidRPr="007E6C67">
        <w:rPr>
          <w:rFonts w:cstheme="majorBidi"/>
        </w:rPr>
        <w:t xml:space="preserve">Michalopoulos, Stelios, and Elias Papaioannou. 2016. “The long-run effects of the scramble for Africa.” </w:t>
      </w:r>
      <w:r w:rsidRPr="007E6C67">
        <w:rPr>
          <w:rFonts w:cstheme="majorBidi"/>
          <w:i/>
          <w:iCs/>
        </w:rPr>
        <w:t>American Economic Review</w:t>
      </w:r>
      <w:r w:rsidRPr="007E6C67">
        <w:rPr>
          <w:rFonts w:cstheme="majorBidi"/>
        </w:rPr>
        <w:t xml:space="preserve"> 106(7): 1802-48.</w:t>
      </w:r>
    </w:p>
    <w:p w14:paraId="2675F649" w14:textId="77777777" w:rsidR="00976691" w:rsidRPr="007E6C67" w:rsidRDefault="00976691" w:rsidP="00C5556F">
      <w:pPr>
        <w:pStyle w:val="References"/>
        <w:rPr>
          <w:rFonts w:cstheme="majorBidi"/>
          <w:szCs w:val="24"/>
        </w:rPr>
      </w:pPr>
      <w:r w:rsidRPr="007E6C67">
        <w:rPr>
          <w:rFonts w:cstheme="majorBidi"/>
          <w:szCs w:val="24"/>
        </w:rPr>
        <w:t xml:space="preserve">Mihaylova, Svilena. 2015. “Foreign direct investment and income inequality in Central and Eastern Europe.” </w:t>
      </w:r>
      <w:r w:rsidRPr="007E6C67">
        <w:rPr>
          <w:rFonts w:cstheme="majorBidi"/>
          <w:i/>
          <w:iCs/>
          <w:szCs w:val="24"/>
        </w:rPr>
        <w:t>Theoretical &amp; Applied Economics</w:t>
      </w:r>
      <w:r w:rsidRPr="007E6C67">
        <w:rPr>
          <w:rFonts w:cstheme="majorBidi"/>
          <w:szCs w:val="24"/>
        </w:rPr>
        <w:t xml:space="preserve"> 22(2): 23-42.</w:t>
      </w:r>
    </w:p>
    <w:p w14:paraId="167615EE" w14:textId="77777777" w:rsidR="00976691" w:rsidRPr="007E6C67" w:rsidRDefault="00976691" w:rsidP="00D86A05">
      <w:pPr>
        <w:pStyle w:val="References"/>
        <w:rPr>
          <w:rFonts w:cstheme="majorBidi"/>
        </w:rPr>
      </w:pPr>
      <w:r w:rsidRPr="007E6C67">
        <w:rPr>
          <w:rFonts w:cstheme="majorBidi"/>
        </w:rPr>
        <w:t xml:space="preserve">Milanovic, Branko. 2005. </w:t>
      </w:r>
      <w:r w:rsidRPr="007E6C67">
        <w:rPr>
          <w:rFonts w:cstheme="majorBidi"/>
          <w:i/>
          <w:iCs/>
        </w:rPr>
        <w:t>Worlds Apart: Measuring International and Global Inequality.</w:t>
      </w:r>
      <w:r w:rsidRPr="007E6C67">
        <w:rPr>
          <w:rFonts w:cstheme="majorBidi"/>
        </w:rPr>
        <w:t xml:space="preserve"> Princeton: Princeton University Press.</w:t>
      </w:r>
    </w:p>
    <w:p w14:paraId="4B3402E8" w14:textId="77777777" w:rsidR="00976691" w:rsidRPr="007E6C67" w:rsidRDefault="00976691" w:rsidP="00D86A05">
      <w:pPr>
        <w:pStyle w:val="References"/>
        <w:rPr>
          <w:rFonts w:cstheme="majorBidi"/>
        </w:rPr>
      </w:pPr>
      <w:r w:rsidRPr="007E6C67">
        <w:rPr>
          <w:rFonts w:cstheme="majorBidi"/>
        </w:rPr>
        <w:t xml:space="preserve">Mills, Charles. 1999. </w:t>
      </w:r>
      <w:r w:rsidRPr="007E6C67">
        <w:rPr>
          <w:rFonts w:cstheme="majorBidi"/>
          <w:i/>
          <w:iCs/>
        </w:rPr>
        <w:t>The Racial Contract</w:t>
      </w:r>
      <w:r w:rsidRPr="007E6C67">
        <w:rPr>
          <w:rFonts w:cstheme="majorBidi"/>
        </w:rPr>
        <w:t>, Ithaca, NY: Cornell University Press.</w:t>
      </w:r>
    </w:p>
    <w:p w14:paraId="25606802" w14:textId="77777777" w:rsidR="00976691" w:rsidRPr="007E6C67" w:rsidRDefault="00976691" w:rsidP="000A29DD">
      <w:pPr>
        <w:pStyle w:val="References"/>
        <w:rPr>
          <w:rFonts w:cstheme="majorBidi"/>
        </w:rPr>
      </w:pPr>
      <w:r w:rsidRPr="007E6C67">
        <w:rPr>
          <w:rFonts w:cstheme="majorBidi"/>
        </w:rPr>
        <w:t xml:space="preserve">Mol, Arthur P. J. 1995. </w:t>
      </w:r>
      <w:r w:rsidRPr="007E6C67">
        <w:rPr>
          <w:rFonts w:cstheme="majorBidi"/>
          <w:i/>
          <w:iCs/>
        </w:rPr>
        <w:t>The Refinement of Production: Ecological Modernization Theory and the Chemical Industry</w:t>
      </w:r>
      <w:r w:rsidRPr="007E6C67">
        <w:rPr>
          <w:rFonts w:cstheme="majorBidi"/>
        </w:rPr>
        <w:t>. Van Arkel: Utrecht, The Netherlands.</w:t>
      </w:r>
    </w:p>
    <w:p w14:paraId="7E82D383" w14:textId="77777777" w:rsidR="00976691" w:rsidRPr="007E6C67" w:rsidRDefault="00976691" w:rsidP="000A29DD">
      <w:pPr>
        <w:pStyle w:val="References"/>
        <w:rPr>
          <w:rFonts w:cstheme="majorBidi"/>
        </w:rPr>
      </w:pPr>
      <w:r w:rsidRPr="007E6C67">
        <w:rPr>
          <w:rFonts w:cstheme="majorBidi"/>
        </w:rPr>
        <w:t xml:space="preserve">Mol, Arthur P. J. 2001. </w:t>
      </w:r>
      <w:r w:rsidRPr="007E6C67">
        <w:rPr>
          <w:rFonts w:cstheme="majorBidi"/>
          <w:i/>
          <w:iCs/>
        </w:rPr>
        <w:t>Globalization and Environmental Reform</w:t>
      </w:r>
      <w:r w:rsidRPr="007E6C67">
        <w:rPr>
          <w:rFonts w:cstheme="majorBidi"/>
        </w:rPr>
        <w:t>. MIT Press: Cambridge, UK.</w:t>
      </w:r>
    </w:p>
    <w:p w14:paraId="7BF95108" w14:textId="77777777" w:rsidR="00976691" w:rsidRPr="007E6C67" w:rsidRDefault="00976691" w:rsidP="000A29DD">
      <w:pPr>
        <w:pStyle w:val="References"/>
        <w:rPr>
          <w:rFonts w:cstheme="majorBidi"/>
        </w:rPr>
      </w:pPr>
      <w:r w:rsidRPr="007E6C67">
        <w:rPr>
          <w:rFonts w:cstheme="majorBidi"/>
        </w:rPr>
        <w:t xml:space="preserve">Mol, Arthur P. J., and David A. Sonnenfeld. 2000. “Ecological modernisation around the world: An Introduction.” </w:t>
      </w:r>
      <w:r w:rsidRPr="007E6C67">
        <w:rPr>
          <w:rFonts w:cstheme="majorBidi"/>
          <w:i/>
          <w:iCs/>
        </w:rPr>
        <w:t>Environmental Politics</w:t>
      </w:r>
      <w:r w:rsidRPr="007E6C67">
        <w:rPr>
          <w:rFonts w:cstheme="majorBidi"/>
        </w:rPr>
        <w:t xml:space="preserve"> 9(1): 1-14.</w:t>
      </w:r>
    </w:p>
    <w:p w14:paraId="26A69745" w14:textId="77777777" w:rsidR="00976691" w:rsidRPr="007E6C67" w:rsidRDefault="00976691" w:rsidP="00620B0A">
      <w:pPr>
        <w:pStyle w:val="References"/>
        <w:rPr>
          <w:rFonts w:cstheme="majorBidi"/>
        </w:rPr>
      </w:pPr>
      <w:r w:rsidRPr="007E6C67">
        <w:rPr>
          <w:rFonts w:cstheme="majorBidi"/>
        </w:rPr>
        <w:t xml:space="preserve">Mol, Arthur P. J., Gert Spaargaren and David A. Sonnenfeld. 2009. “Ecological Modernisation: Three Decades of Policy, Practice and Theoretical Reflection.” in Mol, Arthur P. J., Gert Spaargaren and David A. Sonnenfeld. (Eds.). </w:t>
      </w:r>
      <w:r w:rsidRPr="007E6C67">
        <w:rPr>
          <w:rFonts w:cstheme="majorBidi"/>
          <w:i/>
          <w:iCs/>
        </w:rPr>
        <w:t>The Ecological Modernisation Reader</w:t>
      </w:r>
      <w:r w:rsidRPr="007E6C67">
        <w:rPr>
          <w:rFonts w:cstheme="majorBidi"/>
        </w:rPr>
        <w:t>. London, UK: Routledge.</w:t>
      </w:r>
    </w:p>
    <w:p w14:paraId="6005F32D" w14:textId="77777777" w:rsidR="00976691" w:rsidRPr="007E6C67" w:rsidRDefault="00976691" w:rsidP="000A29DD">
      <w:pPr>
        <w:pStyle w:val="References"/>
        <w:rPr>
          <w:rFonts w:cstheme="majorBidi"/>
        </w:rPr>
      </w:pPr>
      <w:r w:rsidRPr="007E6C67">
        <w:rPr>
          <w:rFonts w:cstheme="majorBidi"/>
        </w:rPr>
        <w:t xml:space="preserve">Moran, Daniel D., Manfred Lenzen, Keiichiro Kanemoto, and Arne Geschke. 2013. “Does ecologically unequal exchange occur?.” </w:t>
      </w:r>
      <w:r w:rsidRPr="007E6C67">
        <w:rPr>
          <w:rFonts w:cstheme="majorBidi"/>
          <w:i/>
          <w:iCs/>
        </w:rPr>
        <w:t>Ecological Economics</w:t>
      </w:r>
      <w:r w:rsidRPr="007E6C67">
        <w:rPr>
          <w:rFonts w:cstheme="majorBidi"/>
        </w:rPr>
        <w:t xml:space="preserve"> 89: 177-186.</w:t>
      </w:r>
    </w:p>
    <w:p w14:paraId="5F4EFFA1" w14:textId="77777777" w:rsidR="00976691" w:rsidRPr="007E6C67" w:rsidRDefault="00976691" w:rsidP="00E13DD1">
      <w:pPr>
        <w:pStyle w:val="References"/>
      </w:pPr>
      <w:r w:rsidRPr="007E6C67">
        <w:t xml:space="preserve">Murdie, Amanda, and Dursun Peksen. 2015. “Women’s rights INGO shaming and the government respect for women’s rights.” </w:t>
      </w:r>
      <w:r w:rsidRPr="007E6C67">
        <w:rPr>
          <w:i/>
          <w:iCs/>
        </w:rPr>
        <w:t>The Review of International Organizations</w:t>
      </w:r>
      <w:r w:rsidRPr="007E6C67">
        <w:t xml:space="preserve"> 10(1): 1-22.</w:t>
      </w:r>
    </w:p>
    <w:p w14:paraId="74B1AE1C" w14:textId="77777777" w:rsidR="00976691" w:rsidRPr="007E6C67" w:rsidRDefault="00976691" w:rsidP="000A29DD">
      <w:pPr>
        <w:pStyle w:val="References"/>
        <w:rPr>
          <w:rFonts w:cstheme="majorBidi"/>
        </w:rPr>
      </w:pPr>
      <w:r w:rsidRPr="007E6C67">
        <w:rPr>
          <w:rFonts w:cstheme="majorBidi"/>
        </w:rPr>
        <w:t xml:space="preserve">Murray, Christopher JL, and Alan D. Lopez. 1999. “On the comparable quantification of health risks: lessons from the Global Burden of Disease Study.” </w:t>
      </w:r>
      <w:r w:rsidRPr="007E6C67">
        <w:rPr>
          <w:rFonts w:cstheme="majorBidi"/>
          <w:i/>
          <w:iCs/>
        </w:rPr>
        <w:t>Epidemiology</w:t>
      </w:r>
      <w:r w:rsidRPr="007E6C67">
        <w:rPr>
          <w:rFonts w:cstheme="majorBidi"/>
        </w:rPr>
        <w:t xml:space="preserve"> 10(5): 594-605.</w:t>
      </w:r>
    </w:p>
    <w:p w14:paraId="5F715438" w14:textId="77777777" w:rsidR="00976691" w:rsidRPr="007E6C67" w:rsidRDefault="00976691" w:rsidP="003B10A8">
      <w:pPr>
        <w:pStyle w:val="References"/>
        <w:rPr>
          <w:rFonts w:cstheme="majorBidi"/>
        </w:rPr>
      </w:pPr>
      <w:r w:rsidRPr="007E6C67">
        <w:rPr>
          <w:rFonts w:cstheme="majorBidi"/>
        </w:rPr>
        <w:t xml:space="preserve">Namkoong, Young. 1999. “Dependency theory: concepts, classifications, and criticisms.” </w:t>
      </w:r>
      <w:r w:rsidRPr="007E6C67">
        <w:rPr>
          <w:rFonts w:cstheme="majorBidi"/>
          <w:i/>
          <w:iCs/>
        </w:rPr>
        <w:t>International Area Review</w:t>
      </w:r>
      <w:r w:rsidRPr="007E6C67">
        <w:rPr>
          <w:rFonts w:cstheme="majorBidi"/>
        </w:rPr>
        <w:t xml:space="preserve"> 2(1): 121-150.</w:t>
      </w:r>
    </w:p>
    <w:p w14:paraId="19B8BF7D" w14:textId="77777777" w:rsidR="00976691" w:rsidRPr="007E6C67" w:rsidRDefault="00976691" w:rsidP="00A174A7">
      <w:pPr>
        <w:pStyle w:val="NormalWeb"/>
        <w:ind w:left="567" w:hanging="567"/>
      </w:pPr>
      <w:bookmarkStart w:id="114" w:name="_Hlk111714605"/>
      <w:r w:rsidRPr="007E6C67">
        <w:t>Nazneen</w:t>
      </w:r>
      <w:bookmarkEnd w:id="114"/>
      <w:r w:rsidRPr="007E6C67">
        <w:t xml:space="preserve">, Sohela, Samuel Hickey, and Eleni Sifaki. 2019. </w:t>
      </w:r>
      <w:r w:rsidRPr="007E6C67">
        <w:rPr>
          <w:i/>
          <w:iCs/>
        </w:rPr>
        <w:t>Negotiating Gender Equity in the Global South: The Politics of Domestic Violence Policy</w:t>
      </w:r>
      <w:r w:rsidRPr="007E6C67">
        <w:t xml:space="preserve">. London: Routledge. </w:t>
      </w:r>
    </w:p>
    <w:p w14:paraId="5F96DB66" w14:textId="77777777" w:rsidR="00976691" w:rsidRPr="007E6C67" w:rsidRDefault="00976691" w:rsidP="005E7C73">
      <w:pPr>
        <w:pStyle w:val="References"/>
      </w:pPr>
      <w:r w:rsidRPr="007E6C67">
        <w:t xml:space="preserve">Nemeth, Roger J., and David A. Smith. 1985. “International trade and world-system structure: A multiple network analysis.” </w:t>
      </w:r>
      <w:r w:rsidRPr="007E6C67">
        <w:rPr>
          <w:i/>
          <w:iCs/>
        </w:rPr>
        <w:t xml:space="preserve">Review </w:t>
      </w:r>
      <w:r w:rsidRPr="007E6C67">
        <w:t>8(4): 517-560.</w:t>
      </w:r>
    </w:p>
    <w:p w14:paraId="396BD2B7" w14:textId="77777777" w:rsidR="00976691" w:rsidRPr="007E6C67" w:rsidRDefault="00976691" w:rsidP="00D86A05">
      <w:pPr>
        <w:pStyle w:val="References"/>
        <w:rPr>
          <w:rFonts w:cstheme="majorBidi"/>
        </w:rPr>
      </w:pPr>
      <w:r w:rsidRPr="007E6C67">
        <w:rPr>
          <w:rFonts w:cstheme="majorBidi"/>
        </w:rPr>
        <w:t xml:space="preserve">Newsom, Jason T. 2015. </w:t>
      </w:r>
      <w:r w:rsidRPr="007E6C67">
        <w:rPr>
          <w:rFonts w:cstheme="majorBidi"/>
          <w:i/>
          <w:iCs/>
        </w:rPr>
        <w:t xml:space="preserve">Longitudinal structural equation modeling: A comprehensive introduction. </w:t>
      </w:r>
      <w:r w:rsidRPr="007E6C67">
        <w:rPr>
          <w:rFonts w:cstheme="majorBidi"/>
        </w:rPr>
        <w:t>New York: Routledg.</w:t>
      </w:r>
    </w:p>
    <w:p w14:paraId="787F7737" w14:textId="77777777" w:rsidR="00976691" w:rsidRPr="007E6C67" w:rsidRDefault="00976691" w:rsidP="00D86A05">
      <w:pPr>
        <w:pStyle w:val="References"/>
        <w:rPr>
          <w:rFonts w:cstheme="majorBidi"/>
        </w:rPr>
      </w:pPr>
      <w:r w:rsidRPr="007E6C67">
        <w:rPr>
          <w:rFonts w:cstheme="majorBidi"/>
        </w:rPr>
        <w:t xml:space="preserve">Nielsen, Francois and Arthur Alderson. 1995. “Income Inequality, Development, and Dualism: Results from an Unbalanced Cross-National Panel.” </w:t>
      </w:r>
      <w:r w:rsidRPr="007E6C67">
        <w:rPr>
          <w:rFonts w:cstheme="majorBidi"/>
          <w:i/>
          <w:iCs/>
        </w:rPr>
        <w:t>American Sociological Review</w:t>
      </w:r>
      <w:r w:rsidRPr="007E6C67">
        <w:rPr>
          <w:rFonts w:cstheme="majorBidi"/>
        </w:rPr>
        <w:t xml:space="preserve"> 60: 674-701.</w:t>
      </w:r>
    </w:p>
    <w:p w14:paraId="4D0D76C9" w14:textId="77777777" w:rsidR="00976691" w:rsidRPr="007E6C67" w:rsidRDefault="00976691" w:rsidP="00D86A05">
      <w:pPr>
        <w:pStyle w:val="References"/>
        <w:rPr>
          <w:rFonts w:cstheme="majorBidi"/>
        </w:rPr>
      </w:pPr>
      <w:r w:rsidRPr="007E6C67">
        <w:rPr>
          <w:rFonts w:cstheme="majorBidi"/>
        </w:rPr>
        <w:t xml:space="preserve">Nielsen, François. 1994. “Income inequality and industrial development: Dualism revisited.” </w:t>
      </w:r>
      <w:r w:rsidRPr="007E6C67">
        <w:rPr>
          <w:rFonts w:cstheme="majorBidi"/>
          <w:i/>
          <w:iCs/>
        </w:rPr>
        <w:t>American Sociological Review</w:t>
      </w:r>
      <w:r w:rsidRPr="007E6C67">
        <w:rPr>
          <w:rFonts w:cstheme="majorBidi"/>
        </w:rPr>
        <w:t xml:space="preserve"> 59: 654-677.</w:t>
      </w:r>
    </w:p>
    <w:p w14:paraId="1892D5F6" w14:textId="77777777" w:rsidR="00976691" w:rsidRPr="007E6C67" w:rsidRDefault="00976691" w:rsidP="00D86A05">
      <w:pPr>
        <w:pStyle w:val="References"/>
        <w:rPr>
          <w:rFonts w:cstheme="majorBidi"/>
        </w:rPr>
      </w:pPr>
      <w:r w:rsidRPr="007E6C67">
        <w:rPr>
          <w:rFonts w:cstheme="majorBidi"/>
        </w:rPr>
        <w:t>Nielsen, Francois. 2017. “Inequality and inequity.” Social science research 62: 29-35.</w:t>
      </w:r>
    </w:p>
    <w:p w14:paraId="54270925" w14:textId="77777777" w:rsidR="00976691" w:rsidRPr="007E6C67" w:rsidRDefault="00976691" w:rsidP="000A29DD">
      <w:pPr>
        <w:pStyle w:val="References"/>
        <w:rPr>
          <w:rFonts w:cstheme="majorBidi"/>
        </w:rPr>
      </w:pPr>
      <w:r w:rsidRPr="007E6C67">
        <w:rPr>
          <w:rFonts w:cstheme="majorBidi"/>
        </w:rPr>
        <w:lastRenderedPageBreak/>
        <w:t xml:space="preserve">Noble, Mark D. 2017. “Chocolate and the consumption of forests: a cross-national examination of ecologically unequal exchange in cocoa exports.” </w:t>
      </w:r>
      <w:r w:rsidRPr="007E6C67">
        <w:rPr>
          <w:rFonts w:cstheme="majorBidi"/>
          <w:i/>
          <w:iCs/>
        </w:rPr>
        <w:t>Journal of World-Systems Research</w:t>
      </w:r>
      <w:r w:rsidRPr="007E6C67">
        <w:rPr>
          <w:rFonts w:cstheme="majorBidi"/>
        </w:rPr>
        <w:t xml:space="preserve"> 23(2): 236-268.</w:t>
      </w:r>
    </w:p>
    <w:p w14:paraId="7896B4EB" w14:textId="77777777" w:rsidR="00976691" w:rsidRPr="007E6C67" w:rsidRDefault="00976691" w:rsidP="00AC1058">
      <w:pPr>
        <w:pStyle w:val="References"/>
        <w:rPr>
          <w:rFonts w:cstheme="majorBidi"/>
          <w:szCs w:val="24"/>
        </w:rPr>
      </w:pPr>
      <w:r w:rsidRPr="007E6C67">
        <w:rPr>
          <w:rFonts w:cstheme="majorBidi"/>
          <w:szCs w:val="24"/>
        </w:rPr>
        <w:t xml:space="preserve">Nolan, Brian, Wiemer Salverda, D. Checchi, Ive Marx, Abigail McKnight, I. G. Tóth, and H. van de Werfhorst. 2014. </w:t>
      </w:r>
      <w:r w:rsidRPr="007E6C67">
        <w:rPr>
          <w:rFonts w:cstheme="majorBidi"/>
          <w:i/>
          <w:iCs/>
          <w:szCs w:val="24"/>
        </w:rPr>
        <w:t>Changing Inequalities and Societal Impacts in Rich Countries: Thirty Countries’ Experiences.</w:t>
      </w:r>
      <w:r w:rsidRPr="007E6C67">
        <w:rPr>
          <w:rFonts w:cstheme="majorBidi"/>
          <w:szCs w:val="24"/>
        </w:rPr>
        <w:t xml:space="preserve"> Oxford: Oxford University Press.</w:t>
      </w:r>
    </w:p>
    <w:p w14:paraId="48A78B77" w14:textId="77777777" w:rsidR="00976691" w:rsidRPr="007E6C67" w:rsidRDefault="00976691" w:rsidP="005E7C73">
      <w:pPr>
        <w:pStyle w:val="References"/>
      </w:pPr>
      <w:r w:rsidRPr="007E6C67">
        <w:t xml:space="preserve">Norris, Pippa, and Ronald Inglehart. 2001. “Women and democracy: Cultural obstacles to equal representation.” </w:t>
      </w:r>
      <w:r w:rsidRPr="007E6C67">
        <w:rPr>
          <w:i/>
          <w:iCs/>
        </w:rPr>
        <w:t>Journal of Democracy</w:t>
      </w:r>
      <w:r w:rsidRPr="007E6C67">
        <w:t xml:space="preserve"> 12(3): 126-140.</w:t>
      </w:r>
    </w:p>
    <w:p w14:paraId="5E9E23E1" w14:textId="77777777" w:rsidR="00976691" w:rsidRPr="007E6C67" w:rsidRDefault="00976691" w:rsidP="00D86A05">
      <w:pPr>
        <w:pStyle w:val="References"/>
        <w:rPr>
          <w:rFonts w:cstheme="majorBidi"/>
        </w:rPr>
      </w:pPr>
      <w:r w:rsidRPr="007E6C67">
        <w:rPr>
          <w:rFonts w:cstheme="majorBidi"/>
        </w:rPr>
        <w:t xml:space="preserve">Nunn, Nathan. 2008. “The long-term effects of Africa’s slave trades.” </w:t>
      </w:r>
      <w:r w:rsidRPr="007E6C67">
        <w:rPr>
          <w:rFonts w:cstheme="majorBidi"/>
          <w:i/>
          <w:iCs/>
        </w:rPr>
        <w:t>The Quarterly Journal of Economics</w:t>
      </w:r>
      <w:r w:rsidRPr="007E6C67">
        <w:rPr>
          <w:rFonts w:cstheme="majorBidi"/>
        </w:rPr>
        <w:t xml:space="preserve"> 123(1): 139-176.</w:t>
      </w:r>
    </w:p>
    <w:p w14:paraId="73D34BCC" w14:textId="77777777" w:rsidR="00976691" w:rsidRPr="007E6C67" w:rsidRDefault="00976691" w:rsidP="005E7C73">
      <w:pPr>
        <w:pStyle w:val="References"/>
      </w:pPr>
      <w:r w:rsidRPr="007E6C67">
        <w:t xml:space="preserve">Okin, Susan Moller. 1999. “Is multiculturalism bad for women?.” in Nussbaum, Martha C., Matthew Howard, Joshua Cohen, and Susan Moller Okin. (eds.). </w:t>
      </w:r>
      <w:r w:rsidRPr="007E6C67">
        <w:rPr>
          <w:i/>
          <w:iCs/>
        </w:rPr>
        <w:t>Is Multiculturalism Bad for Women?.</w:t>
      </w:r>
      <w:r w:rsidRPr="007E6C67">
        <w:t xml:space="preserve"> Princeton, NJ: Princeton University Press.</w:t>
      </w:r>
    </w:p>
    <w:p w14:paraId="0C0FC1E1" w14:textId="77777777" w:rsidR="00976691" w:rsidRPr="007E6C67" w:rsidRDefault="00976691" w:rsidP="00DC53A3">
      <w:pPr>
        <w:pStyle w:val="References"/>
        <w:rPr>
          <w:rFonts w:cstheme="majorBidi"/>
        </w:rPr>
      </w:pPr>
      <w:r w:rsidRPr="007E6C67">
        <w:rPr>
          <w:rFonts w:cstheme="majorBidi"/>
        </w:rPr>
        <w:t xml:space="preserve">Østby, Gudrun, Ragnhild Nordås, and Jan Ketil Rød. 2009. “Regional inequalities and civil conflict in Sub-Saharan Africa.” </w:t>
      </w:r>
      <w:r w:rsidRPr="007E6C67">
        <w:rPr>
          <w:rFonts w:cstheme="majorBidi"/>
          <w:i/>
          <w:iCs/>
        </w:rPr>
        <w:t>International Studies Quarterly</w:t>
      </w:r>
      <w:r w:rsidRPr="007E6C67">
        <w:rPr>
          <w:rFonts w:cstheme="majorBidi"/>
        </w:rPr>
        <w:t xml:space="preserve"> 53(2): 301-324.</w:t>
      </w:r>
    </w:p>
    <w:p w14:paraId="538D9673" w14:textId="77777777" w:rsidR="00976691" w:rsidRPr="007E6C67" w:rsidRDefault="00976691" w:rsidP="00DC53A3">
      <w:pPr>
        <w:pStyle w:val="References"/>
        <w:rPr>
          <w:rFonts w:cstheme="majorBidi"/>
        </w:rPr>
      </w:pPr>
      <w:r w:rsidRPr="007E6C67">
        <w:rPr>
          <w:rFonts w:cstheme="majorBidi"/>
          <w:szCs w:val="24"/>
        </w:rPr>
        <w:t xml:space="preserve">Pan-Long, Tsai. 1995. “Foreign direct investment and income inequality: Further evidence.” </w:t>
      </w:r>
      <w:r w:rsidRPr="007E6C67">
        <w:rPr>
          <w:rFonts w:cstheme="majorBidi"/>
          <w:i/>
          <w:iCs/>
          <w:szCs w:val="24"/>
        </w:rPr>
        <w:t xml:space="preserve">World Development </w:t>
      </w:r>
      <w:r w:rsidRPr="007E6C67">
        <w:rPr>
          <w:rFonts w:cstheme="majorBidi"/>
          <w:szCs w:val="24"/>
        </w:rPr>
        <w:t>23(3): 469-483.</w:t>
      </w:r>
    </w:p>
    <w:p w14:paraId="79D19F14" w14:textId="77777777" w:rsidR="00976691" w:rsidRPr="007E6C67" w:rsidRDefault="00976691" w:rsidP="00ED5E4B">
      <w:pPr>
        <w:pStyle w:val="References"/>
        <w:rPr>
          <w:rFonts w:cstheme="majorBidi"/>
        </w:rPr>
      </w:pPr>
      <w:r w:rsidRPr="007E6C67">
        <w:rPr>
          <w:rFonts w:cstheme="majorBidi"/>
        </w:rPr>
        <w:t xml:space="preserve">Parris, Christie L., Karen A. Hegtvedt, and Cathryn Johnson. 2020. “Assessments of Environmental Injustice among Black Americans.” </w:t>
      </w:r>
      <w:r w:rsidRPr="007E6C67">
        <w:rPr>
          <w:rFonts w:cstheme="majorBidi"/>
          <w:i/>
          <w:iCs/>
        </w:rPr>
        <w:t>Social Currents</w:t>
      </w:r>
      <w:r w:rsidRPr="007E6C67">
        <w:rPr>
          <w:rFonts w:cstheme="majorBidi"/>
        </w:rPr>
        <w:t xml:space="preserve"> (Online First). Doi: </w:t>
      </w:r>
      <w:hyperlink r:id="rId60" w:history="1">
        <w:r w:rsidRPr="007E6C67">
          <w:rPr>
            <w:rStyle w:val="Hyperlink"/>
            <w:rFonts w:cstheme="majorBidi"/>
          </w:rPr>
          <w:t>www.doi.org/10.1177/2329496520950808</w:t>
        </w:r>
      </w:hyperlink>
    </w:p>
    <w:p w14:paraId="79D0B248" w14:textId="77777777" w:rsidR="00976691" w:rsidRPr="007E6C67" w:rsidRDefault="00976691" w:rsidP="0074708B">
      <w:pPr>
        <w:pStyle w:val="References"/>
      </w:pPr>
      <w:r w:rsidRPr="007E6C67">
        <w:t xml:space="preserve">Paxton, Pamela, and Sheri Kunovich. 2003. “Women's political representation: The importance of ideology.” </w:t>
      </w:r>
      <w:r w:rsidRPr="007E6C67">
        <w:rPr>
          <w:i/>
          <w:iCs/>
        </w:rPr>
        <w:t>Social Forces</w:t>
      </w:r>
      <w:r w:rsidRPr="007E6C67">
        <w:t xml:space="preserve"> 82(1): 87-113.</w:t>
      </w:r>
    </w:p>
    <w:p w14:paraId="56546346" w14:textId="77777777" w:rsidR="00976691" w:rsidRPr="007E6C67" w:rsidRDefault="00976691" w:rsidP="000B12B0">
      <w:pPr>
        <w:pStyle w:val="References"/>
      </w:pPr>
      <w:r w:rsidRPr="007E6C67">
        <w:t xml:space="preserve">Paxton, Pamela, Melanie M. Hughes, and Jennifer L. Green. 2006. “The international women's movement and women's political representation, 1893–2003.” </w:t>
      </w:r>
      <w:r w:rsidRPr="007E6C67">
        <w:rPr>
          <w:i/>
          <w:iCs/>
        </w:rPr>
        <w:t>American Sociological Review</w:t>
      </w:r>
      <w:r w:rsidRPr="007E6C67">
        <w:t xml:space="preserve"> 71(6): 898-920.</w:t>
      </w:r>
    </w:p>
    <w:p w14:paraId="7E715CA7" w14:textId="77777777" w:rsidR="00976691" w:rsidRPr="007E6C67" w:rsidRDefault="00976691" w:rsidP="002765F4">
      <w:pPr>
        <w:pStyle w:val="References"/>
        <w:rPr>
          <w:rFonts w:cstheme="majorBidi"/>
        </w:rPr>
      </w:pPr>
      <w:r w:rsidRPr="007E6C67">
        <w:rPr>
          <w:rFonts w:cstheme="majorBidi"/>
        </w:rPr>
        <w:t xml:space="preserve">Pemstein, Daniel, Kyle L. Marquardt, Eitan Tzelgov, Yi-ting Wang, Juraj Medzihorsky, Joshua Krusell, Farhad Miri, and Johannes von R¨omer. 2022. “The V-Dem Measurement Model: Latent Variable Analysis for Cross-National and Cross-Temporal Expert-Coded Data”. </w:t>
      </w:r>
      <w:r w:rsidRPr="007E6C67">
        <w:rPr>
          <w:rFonts w:cstheme="majorBidi"/>
          <w:i/>
          <w:iCs/>
        </w:rPr>
        <w:t>V-Dem Working Paper No. 21. 7th edition</w:t>
      </w:r>
      <w:r w:rsidRPr="007E6C67">
        <w:rPr>
          <w:rFonts w:cstheme="majorBidi"/>
        </w:rPr>
        <w:t>. University of Gothenburg: Varieties of Democracy Institute</w:t>
      </w:r>
    </w:p>
    <w:p w14:paraId="5DFC65E8" w14:textId="77777777" w:rsidR="00976691" w:rsidRPr="007E6C67" w:rsidRDefault="00976691" w:rsidP="000B12B0">
      <w:pPr>
        <w:pStyle w:val="References"/>
      </w:pPr>
      <w:r w:rsidRPr="007E6C67">
        <w:t xml:space="preserve">Pevehouse, Jon CW, Timothy Nordstrom, Roseanne W. McManus, and Anne Spencer Jamison. 2020. “Tracking organizations in the world: The Correlates of War IGO Version 3.0 datasets.” </w:t>
      </w:r>
      <w:r w:rsidRPr="007E6C67">
        <w:rPr>
          <w:i/>
          <w:iCs/>
        </w:rPr>
        <w:t xml:space="preserve">Journal of Peace Research </w:t>
      </w:r>
      <w:r w:rsidRPr="007E6C67">
        <w:t>57(3): 492-503.</w:t>
      </w:r>
    </w:p>
    <w:p w14:paraId="36DE5D35" w14:textId="77777777" w:rsidR="00976691" w:rsidRPr="007E6C67" w:rsidRDefault="00976691" w:rsidP="00AC1058">
      <w:pPr>
        <w:pStyle w:val="References"/>
        <w:rPr>
          <w:rFonts w:cstheme="majorBidi"/>
          <w:szCs w:val="24"/>
        </w:rPr>
      </w:pPr>
      <w:r w:rsidRPr="007E6C67">
        <w:rPr>
          <w:rFonts w:cstheme="majorBidi"/>
          <w:szCs w:val="24"/>
        </w:rPr>
        <w:t xml:space="preserve">Pickett, Kate E., and Richard G. Wilkinson. 2015. “Income inequality and health: a causal review.” </w:t>
      </w:r>
      <w:r w:rsidRPr="007E6C67">
        <w:rPr>
          <w:rFonts w:cstheme="majorBidi"/>
          <w:i/>
          <w:iCs/>
          <w:szCs w:val="24"/>
        </w:rPr>
        <w:t>Social science &amp; medicine</w:t>
      </w:r>
      <w:r w:rsidRPr="007E6C67">
        <w:rPr>
          <w:rFonts w:cstheme="majorBidi"/>
          <w:szCs w:val="24"/>
        </w:rPr>
        <w:t xml:space="preserve"> 128: 316-326.</w:t>
      </w:r>
    </w:p>
    <w:p w14:paraId="0BAA91A0" w14:textId="77777777" w:rsidR="00976691" w:rsidRPr="007E6C67" w:rsidRDefault="00976691" w:rsidP="00953E7E">
      <w:pPr>
        <w:pStyle w:val="References"/>
      </w:pPr>
      <w:r w:rsidRPr="007E6C67">
        <w:t xml:space="preserve">Pigato, Miria A. 2000. “Foreign Direct Investment in Africa: Old Tales and New Evidence.” </w:t>
      </w:r>
      <w:r w:rsidRPr="007E6C67">
        <w:rPr>
          <w:i/>
          <w:iCs/>
        </w:rPr>
        <w:t>Africa Region Working Paper.</w:t>
      </w:r>
      <w:r w:rsidRPr="007E6C67">
        <w:t xml:space="preserve"> No. 8. Washington, DC: The World Bank.</w:t>
      </w:r>
    </w:p>
    <w:p w14:paraId="29A152A9" w14:textId="77777777" w:rsidR="00976691" w:rsidRPr="007E6C67" w:rsidRDefault="00976691" w:rsidP="00D86A05">
      <w:pPr>
        <w:pStyle w:val="References"/>
        <w:rPr>
          <w:rFonts w:cstheme="majorBidi"/>
        </w:rPr>
      </w:pPr>
      <w:r w:rsidRPr="007E6C67">
        <w:rPr>
          <w:rFonts w:cstheme="majorBidi"/>
        </w:rPr>
        <w:t>Ponting, Clive. 2008</w:t>
      </w:r>
      <w:r w:rsidRPr="007E6C67">
        <w:rPr>
          <w:rFonts w:cstheme="majorBidi"/>
          <w:i/>
          <w:iCs/>
        </w:rPr>
        <w:t>. A New Green History of the World: The Environment and the Collapse of Great Civilizations</w:t>
      </w:r>
      <w:r w:rsidRPr="007E6C67">
        <w:rPr>
          <w:rFonts w:cstheme="majorBidi"/>
        </w:rPr>
        <w:t>. New York: Penguin.</w:t>
      </w:r>
    </w:p>
    <w:p w14:paraId="2CECE554" w14:textId="77777777" w:rsidR="00976691" w:rsidRPr="007E6C67" w:rsidRDefault="00976691" w:rsidP="00D86A05">
      <w:pPr>
        <w:pStyle w:val="References"/>
        <w:rPr>
          <w:rFonts w:cstheme="majorBidi"/>
        </w:rPr>
      </w:pPr>
      <w:r w:rsidRPr="007E6C67">
        <w:rPr>
          <w:rFonts w:cstheme="majorBidi"/>
        </w:rPr>
        <w:t xml:space="preserve">Powell, Gary N. 1999. “Reflections on the glass ceiling: recent trends and future prospects.” in </w:t>
      </w:r>
      <w:r w:rsidRPr="007E6C67">
        <w:rPr>
          <w:rFonts w:cstheme="majorBidi"/>
          <w:i/>
          <w:iCs/>
        </w:rPr>
        <w:t>Handbook of gender &amp; work</w:t>
      </w:r>
      <w:r w:rsidRPr="007E6C67">
        <w:rPr>
          <w:rFonts w:cstheme="majorBidi"/>
        </w:rPr>
        <w:t xml:space="preserve"> (pp. 325-346). Thousand Oaks, CA: SAGE Publications, Inc., </w:t>
      </w:r>
      <w:hyperlink r:id="rId61" w:history="1">
        <w:r w:rsidRPr="007E6C67">
          <w:rPr>
            <w:rStyle w:val="Hyperlink"/>
            <w:rFonts w:cstheme="majorBidi"/>
          </w:rPr>
          <w:t>https://dx.doi.org/10.4135/9781452231365.n17</w:t>
        </w:r>
      </w:hyperlink>
    </w:p>
    <w:p w14:paraId="17268961" w14:textId="77777777" w:rsidR="00976691" w:rsidRPr="007E6C67" w:rsidRDefault="00976691" w:rsidP="000A29DD">
      <w:pPr>
        <w:pStyle w:val="References"/>
        <w:rPr>
          <w:rFonts w:cstheme="majorBidi"/>
        </w:rPr>
      </w:pPr>
      <w:r w:rsidRPr="007E6C67">
        <w:rPr>
          <w:rFonts w:cstheme="majorBidi"/>
        </w:rPr>
        <w:t xml:space="preserve">Pozo, Carlos, A. Galán-Martín, D. Cortés-Borda, Marta Sales-Pardo, Adisa Azapagic, R. Guimerà, and Gonzalo Guillén-Gosálbez. 2020. “Reducing global environmental inequality: Determining regional quotas for environmental burdens through systems optimisation.” </w:t>
      </w:r>
      <w:r w:rsidRPr="007E6C67">
        <w:rPr>
          <w:rFonts w:cstheme="majorBidi"/>
          <w:i/>
          <w:iCs/>
        </w:rPr>
        <w:t>Journal of Cleaner Production</w:t>
      </w:r>
      <w:r w:rsidRPr="007E6C67">
        <w:rPr>
          <w:rFonts w:cstheme="majorBidi"/>
        </w:rPr>
        <w:t xml:space="preserve"> 270 (2020): 121828.</w:t>
      </w:r>
    </w:p>
    <w:p w14:paraId="3C711B1E" w14:textId="77777777" w:rsidR="00976691" w:rsidRPr="007E6C67" w:rsidRDefault="00976691" w:rsidP="00B932F8">
      <w:pPr>
        <w:pStyle w:val="References"/>
        <w:rPr>
          <w:rFonts w:cstheme="majorBidi"/>
        </w:rPr>
      </w:pPr>
      <w:r w:rsidRPr="007E6C67">
        <w:rPr>
          <w:rFonts w:cstheme="majorBidi"/>
        </w:rPr>
        <w:lastRenderedPageBreak/>
        <w:t xml:space="preserve">Prais, Sigbert J., and Christopher B. Winsten. 1954. “Trend estimators and serial correlation.” </w:t>
      </w:r>
      <w:r w:rsidRPr="007E6C67">
        <w:rPr>
          <w:rFonts w:cstheme="majorBidi"/>
          <w:i/>
          <w:iCs/>
        </w:rPr>
        <w:t>Cowles Commission Discussion Paper</w:t>
      </w:r>
      <w:r w:rsidRPr="007E6C67">
        <w:rPr>
          <w:rFonts w:cstheme="majorBidi"/>
        </w:rPr>
        <w:t xml:space="preserve"> 383: 1-26.</w:t>
      </w:r>
    </w:p>
    <w:p w14:paraId="5A2A0F4F" w14:textId="77777777" w:rsidR="00976691" w:rsidRPr="007E6C67" w:rsidRDefault="00976691" w:rsidP="002F0DF3">
      <w:pPr>
        <w:pStyle w:val="References"/>
        <w:rPr>
          <w:rFonts w:cstheme="majorBidi"/>
        </w:rPr>
      </w:pPr>
      <w:r w:rsidRPr="007E6C67">
        <w:rPr>
          <w:rFonts w:cstheme="majorBidi"/>
        </w:rPr>
        <w:t xml:space="preserve">Ramirez, Francisco O., Yasemin Soysal, and Suzanne Shanahan. 1997. “The Changing Logic of Political Citizenship: Cross-National Acquisition of Women’s Suffrage Rights, 1890 to 1990.” </w:t>
      </w:r>
      <w:r w:rsidRPr="007E6C67">
        <w:rPr>
          <w:rFonts w:cstheme="majorBidi"/>
          <w:i/>
          <w:iCs/>
        </w:rPr>
        <w:t>American Sociological Review</w:t>
      </w:r>
      <w:r w:rsidRPr="007E6C67">
        <w:rPr>
          <w:rFonts w:cstheme="majorBidi"/>
        </w:rPr>
        <w:t xml:space="preserve"> 62(5): 735–45. </w:t>
      </w:r>
    </w:p>
    <w:p w14:paraId="1A9A397F" w14:textId="77777777" w:rsidR="00976691" w:rsidRPr="007E6C67" w:rsidRDefault="00976691" w:rsidP="000A29DD">
      <w:pPr>
        <w:pStyle w:val="References"/>
        <w:rPr>
          <w:rFonts w:cstheme="majorBidi"/>
        </w:rPr>
      </w:pPr>
      <w:r w:rsidRPr="007E6C67">
        <w:rPr>
          <w:rFonts w:cstheme="majorBidi"/>
        </w:rPr>
        <w:t xml:space="preserve">Raudenbush, Stephen W., and Anthony S. Byrk, 2002. </w:t>
      </w:r>
      <w:r w:rsidRPr="007E6C67">
        <w:rPr>
          <w:rFonts w:cstheme="majorBidi"/>
          <w:i/>
          <w:iCs/>
        </w:rPr>
        <w:t>Hierarchical linear models: Applications and data analysis methods</w:t>
      </w:r>
      <w:r w:rsidRPr="007E6C67">
        <w:rPr>
          <w:rFonts w:cstheme="majorBidi"/>
        </w:rPr>
        <w:t xml:space="preserve"> (2nd ed.). Thousand Oaks, CA: SAGE.</w:t>
      </w:r>
    </w:p>
    <w:p w14:paraId="299C70EA" w14:textId="77777777" w:rsidR="00976691" w:rsidRPr="007E6C67" w:rsidRDefault="00976691" w:rsidP="005E7C73">
      <w:pPr>
        <w:pStyle w:val="References"/>
      </w:pPr>
      <w:r w:rsidRPr="007E6C67">
        <w:t xml:space="preserve">Reynolds, Andrew. 1999. “Women in the legislatures and executives of the world: Knocking at the highest glass ceiling.” </w:t>
      </w:r>
      <w:r w:rsidRPr="007E6C67">
        <w:rPr>
          <w:i/>
          <w:iCs/>
        </w:rPr>
        <w:t xml:space="preserve">World Politics </w:t>
      </w:r>
      <w:r w:rsidRPr="007E6C67">
        <w:t>51(4): 547-572.</w:t>
      </w:r>
    </w:p>
    <w:p w14:paraId="71A48830" w14:textId="77777777" w:rsidR="00976691" w:rsidRPr="007E6C67" w:rsidRDefault="00976691" w:rsidP="000A29DD">
      <w:pPr>
        <w:pStyle w:val="References"/>
        <w:rPr>
          <w:rFonts w:cstheme="majorBidi"/>
        </w:rPr>
      </w:pPr>
      <w:r w:rsidRPr="007E6C67">
        <w:rPr>
          <w:rFonts w:cstheme="majorBidi"/>
        </w:rPr>
        <w:t xml:space="preserve">Rice, James. 2007a. “Ecological unequal exchange: Consumption, equity, and unsustainable structural relationships within the global economy.” </w:t>
      </w:r>
      <w:r w:rsidRPr="007E6C67">
        <w:rPr>
          <w:rFonts w:cstheme="majorBidi"/>
          <w:i/>
          <w:iCs/>
        </w:rPr>
        <w:t>International Journal of Comparative Sociology</w:t>
      </w:r>
      <w:r w:rsidRPr="007E6C67">
        <w:rPr>
          <w:rFonts w:cstheme="majorBidi"/>
        </w:rPr>
        <w:t xml:space="preserve"> 48(1): 43-72.</w:t>
      </w:r>
    </w:p>
    <w:p w14:paraId="500988B5" w14:textId="77777777" w:rsidR="00976691" w:rsidRPr="007E6C67" w:rsidRDefault="00976691" w:rsidP="000A29DD">
      <w:pPr>
        <w:pStyle w:val="References"/>
        <w:rPr>
          <w:rFonts w:cstheme="majorBidi"/>
        </w:rPr>
      </w:pPr>
      <w:r w:rsidRPr="007E6C67">
        <w:rPr>
          <w:rFonts w:cstheme="majorBidi"/>
        </w:rPr>
        <w:t xml:space="preserve">Rice, James. 2007b. “Ecological Unequal Exchange: International Trade and Uneven Utilization of Environmental Space in the World System.” </w:t>
      </w:r>
      <w:r w:rsidRPr="007E6C67">
        <w:rPr>
          <w:rFonts w:cstheme="majorBidi"/>
          <w:i/>
          <w:iCs/>
        </w:rPr>
        <w:t>Social Forces</w:t>
      </w:r>
      <w:r w:rsidRPr="007E6C67">
        <w:rPr>
          <w:rFonts w:cstheme="majorBidi"/>
        </w:rPr>
        <w:t xml:space="preserve"> 85(3): 1369–1392.</w:t>
      </w:r>
    </w:p>
    <w:p w14:paraId="18CE578E" w14:textId="77777777" w:rsidR="00976691" w:rsidRPr="007E6C67" w:rsidRDefault="00976691" w:rsidP="000A29DD">
      <w:pPr>
        <w:pStyle w:val="References"/>
        <w:rPr>
          <w:rFonts w:cstheme="majorBidi"/>
        </w:rPr>
      </w:pPr>
      <w:r w:rsidRPr="007E6C67">
        <w:rPr>
          <w:rFonts w:cstheme="majorBidi"/>
        </w:rPr>
        <w:t xml:space="preserve">Rice, James. 2008. “Material Consumption and Social Well-Being within the Periphery of the World Economy: An Ecological Analysis of Maternal Mortality.” </w:t>
      </w:r>
      <w:r w:rsidRPr="007E6C67">
        <w:rPr>
          <w:rFonts w:cstheme="majorBidi"/>
          <w:i/>
          <w:iCs/>
        </w:rPr>
        <w:t>Social Science Research</w:t>
      </w:r>
      <w:r w:rsidRPr="007E6C67">
        <w:rPr>
          <w:rFonts w:cstheme="majorBidi"/>
        </w:rPr>
        <w:t xml:space="preserve"> 37: 1292–1309.</w:t>
      </w:r>
    </w:p>
    <w:p w14:paraId="3F01A738" w14:textId="77777777" w:rsidR="00976691" w:rsidRPr="007E6C67" w:rsidRDefault="00976691" w:rsidP="0074708B">
      <w:pPr>
        <w:pStyle w:val="References"/>
      </w:pPr>
      <w:r w:rsidRPr="007E6C67">
        <w:t xml:space="preserve">Richards, David L. 2003. “The civilizational geography of government respect for human rights.” in Forsythe, David P., and Patrice C. McMahon. (eds.). </w:t>
      </w:r>
      <w:r w:rsidRPr="007E6C67">
        <w:rPr>
          <w:i/>
          <w:iCs/>
        </w:rPr>
        <w:t>Human Rights and Diversity: Area Studies Revisited.</w:t>
      </w:r>
      <w:r w:rsidRPr="007E6C67">
        <w:t xml:space="preserve"> Lincoln, NE: University of Nebraska Press.</w:t>
      </w:r>
    </w:p>
    <w:p w14:paraId="3D78F7DF" w14:textId="77777777" w:rsidR="00976691" w:rsidRPr="007E6C67" w:rsidRDefault="00976691" w:rsidP="009D0F2C">
      <w:pPr>
        <w:pStyle w:val="References"/>
        <w:rPr>
          <w:rFonts w:cstheme="majorBidi"/>
        </w:rPr>
      </w:pPr>
      <w:r w:rsidRPr="007E6C67">
        <w:rPr>
          <w:rFonts w:cstheme="majorBidi"/>
        </w:rPr>
        <w:t xml:space="preserve">Roberts, Anthony. 2013. “Peripheral accumulation in the world economy: A cross-national analysis of the informal economy.” </w:t>
      </w:r>
      <w:r w:rsidRPr="007E6C67">
        <w:rPr>
          <w:rFonts w:cstheme="majorBidi"/>
          <w:i/>
          <w:iCs/>
        </w:rPr>
        <w:t>International Journal of Comparative Sociology</w:t>
      </w:r>
      <w:r w:rsidRPr="007E6C67">
        <w:rPr>
          <w:rFonts w:cstheme="majorBidi"/>
        </w:rPr>
        <w:t xml:space="preserve"> 54(5-6): 420-444.</w:t>
      </w:r>
    </w:p>
    <w:p w14:paraId="64C9E865" w14:textId="77777777" w:rsidR="00976691" w:rsidRPr="007E6C67" w:rsidRDefault="00976691" w:rsidP="00BB72FF">
      <w:pPr>
        <w:pStyle w:val="References"/>
        <w:rPr>
          <w:rFonts w:cstheme="majorBidi"/>
        </w:rPr>
      </w:pPr>
      <w:r w:rsidRPr="007E6C67">
        <w:rPr>
          <w:rFonts w:cstheme="majorBidi"/>
        </w:rPr>
        <w:t xml:space="preserve">Roberts, J. Timmons and Bradley Parks. 2007. </w:t>
      </w:r>
      <w:r w:rsidRPr="007E6C67">
        <w:rPr>
          <w:rFonts w:cstheme="majorBidi"/>
          <w:i/>
          <w:iCs/>
        </w:rPr>
        <w:t>A Climate of Injustice: Global Inequality, North-South Politics, and Climate Policy</w:t>
      </w:r>
      <w:r w:rsidRPr="007E6C67">
        <w:rPr>
          <w:rFonts w:cstheme="majorBidi"/>
        </w:rPr>
        <w:t>. Cambridge, MA: MIT Press.</w:t>
      </w:r>
    </w:p>
    <w:p w14:paraId="30E56859" w14:textId="77777777" w:rsidR="00976691" w:rsidRPr="007E6C67" w:rsidRDefault="00976691" w:rsidP="00BB72FF">
      <w:pPr>
        <w:pStyle w:val="References"/>
        <w:rPr>
          <w:rFonts w:cstheme="majorBidi"/>
        </w:rPr>
      </w:pPr>
      <w:r w:rsidRPr="007E6C67">
        <w:rPr>
          <w:rFonts w:cstheme="majorBidi"/>
        </w:rPr>
        <w:t xml:space="preserve">Robertson Roland. 1992. </w:t>
      </w:r>
      <w:r w:rsidRPr="007E6C67">
        <w:rPr>
          <w:rFonts w:cstheme="majorBidi"/>
          <w:i/>
          <w:iCs/>
        </w:rPr>
        <w:t>Globalization: Social Theory and Global Culture.</w:t>
      </w:r>
      <w:r w:rsidRPr="007E6C67">
        <w:rPr>
          <w:rFonts w:cstheme="majorBidi"/>
        </w:rPr>
        <w:t xml:space="preserve"> London: Sage.</w:t>
      </w:r>
    </w:p>
    <w:p w14:paraId="6BE0E942" w14:textId="77777777" w:rsidR="00976691" w:rsidRPr="007E6C67" w:rsidRDefault="00976691" w:rsidP="000A29DD">
      <w:pPr>
        <w:pStyle w:val="References"/>
        <w:rPr>
          <w:rFonts w:cstheme="majorBidi"/>
        </w:rPr>
      </w:pPr>
      <w:r w:rsidRPr="007E6C67">
        <w:rPr>
          <w:rFonts w:cstheme="majorBidi"/>
        </w:rPr>
        <w:t xml:space="preserve">Robertson, Roland and Frank Lechner. 1985. “Modernization, globalization and the problem of culture in world-systems theory.” </w:t>
      </w:r>
      <w:r w:rsidRPr="007E6C67">
        <w:rPr>
          <w:rFonts w:cstheme="majorBidi"/>
          <w:i/>
          <w:iCs/>
        </w:rPr>
        <w:t>Theory, culture &amp; society</w:t>
      </w:r>
      <w:r w:rsidRPr="007E6C67">
        <w:rPr>
          <w:rFonts w:cstheme="majorBidi"/>
        </w:rPr>
        <w:t xml:space="preserve"> 2(3): 103-117.</w:t>
      </w:r>
    </w:p>
    <w:p w14:paraId="2E617B65" w14:textId="77777777" w:rsidR="00976691" w:rsidRPr="007E6C67" w:rsidRDefault="00976691" w:rsidP="000B12B0">
      <w:pPr>
        <w:pStyle w:val="References"/>
      </w:pPr>
      <w:r w:rsidRPr="007E6C67">
        <w:t xml:space="preserve">Rosen, Jennifer. 2013. “The effects of political institutions on women’s political representation: A comparative analysis of 168 countries from 1992 to 2010.” </w:t>
      </w:r>
      <w:r w:rsidRPr="007E6C67">
        <w:rPr>
          <w:i/>
          <w:iCs/>
        </w:rPr>
        <w:t>Political Research Quarterly</w:t>
      </w:r>
      <w:r w:rsidRPr="007E6C67">
        <w:t xml:space="preserve"> 66(2): 306-321.</w:t>
      </w:r>
    </w:p>
    <w:p w14:paraId="6CC79340" w14:textId="77777777" w:rsidR="00976691" w:rsidRPr="007E6C67" w:rsidRDefault="00976691" w:rsidP="00576BF4">
      <w:pPr>
        <w:pStyle w:val="References"/>
        <w:rPr>
          <w:rFonts w:cstheme="majorBidi"/>
        </w:rPr>
      </w:pPr>
      <w:r w:rsidRPr="007E6C67">
        <w:rPr>
          <w:rFonts w:cstheme="majorBidi"/>
        </w:rPr>
        <w:t xml:space="preserve">Rostow, Walt Whitman. 1959. “The stages of economic growth.” </w:t>
      </w:r>
      <w:r w:rsidRPr="007E6C67">
        <w:rPr>
          <w:rFonts w:cstheme="majorBidi"/>
          <w:i/>
          <w:iCs/>
        </w:rPr>
        <w:t>The Economic History Review</w:t>
      </w:r>
      <w:r w:rsidRPr="007E6C67">
        <w:rPr>
          <w:rFonts w:cstheme="majorBidi"/>
        </w:rPr>
        <w:t xml:space="preserve"> 12(1): 1-16.</w:t>
      </w:r>
    </w:p>
    <w:p w14:paraId="3F68FBFB" w14:textId="77777777" w:rsidR="00976691" w:rsidRPr="007E6C67" w:rsidRDefault="00976691" w:rsidP="00576BF4">
      <w:pPr>
        <w:pStyle w:val="References"/>
        <w:rPr>
          <w:rFonts w:cstheme="majorBidi"/>
        </w:rPr>
      </w:pPr>
      <w:r w:rsidRPr="007E6C67">
        <w:rPr>
          <w:rFonts w:cstheme="majorBidi"/>
        </w:rPr>
        <w:t xml:space="preserve">Rostow, Walt Whitman. 1960. </w:t>
      </w:r>
      <w:r w:rsidRPr="007E6C67">
        <w:rPr>
          <w:rFonts w:cstheme="majorBidi"/>
          <w:i/>
          <w:iCs/>
        </w:rPr>
        <w:t>The Stages of Economic Growth: A Non-Communist Manifesto</w:t>
      </w:r>
      <w:r w:rsidRPr="007E6C67">
        <w:rPr>
          <w:rFonts w:cstheme="majorBidi"/>
        </w:rPr>
        <w:t xml:space="preserve">. Cambridge, England: University Press. </w:t>
      </w:r>
    </w:p>
    <w:p w14:paraId="39979E3B" w14:textId="77777777" w:rsidR="00976691" w:rsidRPr="007E6C67" w:rsidRDefault="00976691" w:rsidP="00576BF4">
      <w:pPr>
        <w:pStyle w:val="References"/>
        <w:rPr>
          <w:rFonts w:cstheme="majorBidi"/>
        </w:rPr>
      </w:pPr>
      <w:r w:rsidRPr="007E6C67">
        <w:rPr>
          <w:rFonts w:cstheme="majorBidi"/>
        </w:rPr>
        <w:t xml:space="preserve">Rostow, Walt Whitman. 1971. </w:t>
      </w:r>
      <w:r w:rsidRPr="007E6C67">
        <w:rPr>
          <w:rFonts w:cstheme="majorBidi"/>
          <w:i/>
          <w:iCs/>
        </w:rPr>
        <w:t>Politics and the Stages of Growth</w:t>
      </w:r>
      <w:r w:rsidRPr="007E6C67">
        <w:rPr>
          <w:rFonts w:cstheme="majorBidi"/>
        </w:rPr>
        <w:t>. Cambridge, England: University Press.</w:t>
      </w:r>
    </w:p>
    <w:p w14:paraId="089E134E" w14:textId="77777777" w:rsidR="00976691" w:rsidRPr="007E6C67" w:rsidRDefault="00976691" w:rsidP="000A29DD">
      <w:pPr>
        <w:pStyle w:val="References"/>
        <w:rPr>
          <w:rFonts w:cstheme="majorBidi"/>
        </w:rPr>
      </w:pPr>
      <w:r w:rsidRPr="007E6C67">
        <w:rPr>
          <w:rFonts w:cstheme="majorBidi"/>
        </w:rPr>
        <w:t xml:space="preserve">Rudel, Thomas K., J. Timmons Roberts, and JoAnn Carmin. “Political economy of the environment.” </w:t>
      </w:r>
      <w:r w:rsidRPr="007E6C67">
        <w:rPr>
          <w:rFonts w:cstheme="majorBidi"/>
          <w:i/>
          <w:iCs/>
        </w:rPr>
        <w:t>Annual Review of Sociology</w:t>
      </w:r>
      <w:r w:rsidRPr="007E6C67">
        <w:rPr>
          <w:rFonts w:cstheme="majorBidi"/>
        </w:rPr>
        <w:t xml:space="preserve"> 37 (2011): 221-238.</w:t>
      </w:r>
    </w:p>
    <w:p w14:paraId="335750F5" w14:textId="77777777" w:rsidR="00976691" w:rsidRPr="007E6C67" w:rsidRDefault="00976691" w:rsidP="00D86A05">
      <w:pPr>
        <w:pStyle w:val="References"/>
        <w:rPr>
          <w:rFonts w:cstheme="majorBidi"/>
        </w:rPr>
      </w:pPr>
      <w:r w:rsidRPr="007E6C67">
        <w:rPr>
          <w:rFonts w:cstheme="majorBidi"/>
        </w:rPr>
        <w:t xml:space="preserve">Sachs, Jeffrey and Andrew Warner. 1995. “Economic Reform and the Process of Global Integration.” </w:t>
      </w:r>
      <w:r w:rsidRPr="007E6C67">
        <w:rPr>
          <w:rFonts w:cstheme="majorBidi"/>
          <w:i/>
          <w:iCs/>
        </w:rPr>
        <w:t>Brookings Papers on Economic Activity</w:t>
      </w:r>
      <w:r w:rsidRPr="007E6C67">
        <w:rPr>
          <w:rFonts w:cstheme="majorBidi"/>
        </w:rPr>
        <w:t xml:space="preserve"> 1: 1 – 118.</w:t>
      </w:r>
    </w:p>
    <w:p w14:paraId="37C994A1" w14:textId="77777777" w:rsidR="00976691" w:rsidRPr="007E6C67" w:rsidRDefault="00976691" w:rsidP="00D86A05">
      <w:pPr>
        <w:pStyle w:val="References"/>
        <w:rPr>
          <w:rFonts w:cstheme="majorBidi"/>
        </w:rPr>
      </w:pPr>
      <w:r w:rsidRPr="007E6C67">
        <w:rPr>
          <w:rFonts w:cstheme="majorBidi"/>
        </w:rPr>
        <w:t xml:space="preserve">Schafer, Mark. 1999. “International Nongovernmental Organizations and Third World Education in 1990: A Cross-National Study.” </w:t>
      </w:r>
      <w:r w:rsidRPr="007E6C67">
        <w:rPr>
          <w:rFonts w:cstheme="majorBidi"/>
          <w:i/>
          <w:iCs/>
        </w:rPr>
        <w:t>Sociology of Education</w:t>
      </w:r>
      <w:r w:rsidRPr="007E6C67">
        <w:rPr>
          <w:rFonts w:cstheme="majorBidi"/>
        </w:rPr>
        <w:t xml:space="preserve"> 72: 69 – 88.</w:t>
      </w:r>
    </w:p>
    <w:p w14:paraId="4B57C538" w14:textId="77777777" w:rsidR="00976691" w:rsidRPr="007E6C67" w:rsidRDefault="00976691" w:rsidP="000A29DD">
      <w:pPr>
        <w:pStyle w:val="References"/>
        <w:rPr>
          <w:rFonts w:cstheme="majorBidi"/>
        </w:rPr>
      </w:pPr>
      <w:r w:rsidRPr="007E6C67">
        <w:rPr>
          <w:rFonts w:cstheme="majorBidi"/>
        </w:rPr>
        <w:t xml:space="preserve">Schnabel, Landon. 2016. “Religion and gender equality worldwide: A country-level analysis.” </w:t>
      </w:r>
      <w:r w:rsidRPr="007E6C67">
        <w:rPr>
          <w:rFonts w:cstheme="majorBidi"/>
          <w:i/>
          <w:iCs/>
        </w:rPr>
        <w:t>Social Indicators Research</w:t>
      </w:r>
      <w:r w:rsidRPr="007E6C67">
        <w:rPr>
          <w:rFonts w:cstheme="majorBidi"/>
        </w:rPr>
        <w:t xml:space="preserve"> 129 (2): 893–907.</w:t>
      </w:r>
    </w:p>
    <w:p w14:paraId="0135E24B" w14:textId="77777777" w:rsidR="00976691" w:rsidRPr="007E6C67" w:rsidRDefault="00976691" w:rsidP="00D86A05">
      <w:pPr>
        <w:pStyle w:val="References"/>
        <w:rPr>
          <w:rFonts w:cstheme="majorBidi"/>
        </w:rPr>
      </w:pPr>
      <w:r w:rsidRPr="007E6C67">
        <w:rPr>
          <w:rFonts w:cstheme="majorBidi"/>
        </w:rPr>
        <w:lastRenderedPageBreak/>
        <w:t xml:space="preserve">Schofer, Evan and John Meyer. 2005. “The Worldwide Expansion of Higher Education in the Twentieth Century.” </w:t>
      </w:r>
      <w:r w:rsidRPr="007E6C67">
        <w:rPr>
          <w:rFonts w:cstheme="majorBidi"/>
          <w:i/>
          <w:iCs/>
        </w:rPr>
        <w:t>American Sociological Review</w:t>
      </w:r>
      <w:r w:rsidRPr="007E6C67">
        <w:rPr>
          <w:rFonts w:cstheme="majorBidi"/>
        </w:rPr>
        <w:t xml:space="preserve"> 70: 898 – 920.</w:t>
      </w:r>
    </w:p>
    <w:p w14:paraId="0B370EC6" w14:textId="77777777" w:rsidR="00976691" w:rsidRPr="007E6C67" w:rsidRDefault="00976691" w:rsidP="001C14CE">
      <w:pPr>
        <w:pStyle w:val="References"/>
        <w:rPr>
          <w:rFonts w:cstheme="majorBidi"/>
        </w:rPr>
      </w:pPr>
      <w:r w:rsidRPr="007E6C67">
        <w:rPr>
          <w:rFonts w:cstheme="majorBidi"/>
        </w:rPr>
        <w:t xml:space="preserve">Schofer, Evan, and Marion Fourcade-Gourinchas. 2001. “The structural contexts of civic engagement: Voluntary association membership in comparative perspective." </w:t>
      </w:r>
      <w:r w:rsidRPr="007E6C67">
        <w:rPr>
          <w:rFonts w:cstheme="majorBidi"/>
          <w:i/>
          <w:iCs/>
        </w:rPr>
        <w:t>American Sociological Review</w:t>
      </w:r>
      <w:r w:rsidRPr="007E6C67">
        <w:rPr>
          <w:rFonts w:cstheme="majorBidi"/>
        </w:rPr>
        <w:t xml:space="preserve"> 66(6): 806-828.</w:t>
      </w:r>
    </w:p>
    <w:p w14:paraId="5A3E65E5" w14:textId="77777777" w:rsidR="00976691" w:rsidRPr="007E6C67" w:rsidRDefault="00976691" w:rsidP="00D86A05">
      <w:pPr>
        <w:pStyle w:val="References"/>
        <w:rPr>
          <w:rFonts w:cstheme="majorBidi"/>
        </w:rPr>
      </w:pPr>
      <w:r w:rsidRPr="007E6C67">
        <w:rPr>
          <w:rFonts w:cstheme="majorBidi"/>
        </w:rPr>
        <w:t xml:space="preserve">Sernau, Scott. 2020. </w:t>
      </w:r>
      <w:r w:rsidRPr="007E6C67">
        <w:rPr>
          <w:rFonts w:cstheme="majorBidi"/>
          <w:i/>
          <w:iCs/>
        </w:rPr>
        <w:t>Social Inequality in a Global Age.</w:t>
      </w:r>
      <w:r w:rsidRPr="007E6C67">
        <w:rPr>
          <w:rFonts w:cstheme="majorBidi"/>
        </w:rPr>
        <w:t xml:space="preserve"> Thousand Oaks, CA: SAGE Publications Inc.</w:t>
      </w:r>
    </w:p>
    <w:p w14:paraId="26D7EEBA" w14:textId="77777777" w:rsidR="00976691" w:rsidRPr="007E6C67" w:rsidRDefault="00976691" w:rsidP="00D86A05">
      <w:pPr>
        <w:pStyle w:val="References"/>
        <w:rPr>
          <w:rFonts w:cstheme="majorBidi"/>
        </w:rPr>
      </w:pPr>
      <w:r w:rsidRPr="007E6C67">
        <w:rPr>
          <w:rFonts w:cstheme="majorBidi"/>
        </w:rPr>
        <w:t xml:space="preserve">Shahbaz, Muhammad, Nanthakumar Loganathan, Aviral Kumar Tiwari, and Reza Sherafatian Jahromi. 2015. “Financial development and income inequality: is there any financial Kuznets curve in Iran?.” </w:t>
      </w:r>
      <w:r w:rsidRPr="007E6C67">
        <w:rPr>
          <w:rFonts w:cstheme="majorBidi"/>
          <w:i/>
          <w:iCs/>
        </w:rPr>
        <w:t>Social Indicators Research</w:t>
      </w:r>
      <w:r w:rsidRPr="007E6C67">
        <w:rPr>
          <w:rFonts w:cstheme="majorBidi"/>
        </w:rPr>
        <w:t xml:space="preserve"> 124(2): 357-382.</w:t>
      </w:r>
    </w:p>
    <w:p w14:paraId="44EE2059" w14:textId="77777777" w:rsidR="00976691" w:rsidRPr="007E6C67" w:rsidRDefault="00976691" w:rsidP="000A29DD">
      <w:pPr>
        <w:pStyle w:val="References"/>
        <w:rPr>
          <w:rFonts w:cstheme="majorBidi"/>
        </w:rPr>
      </w:pPr>
      <w:r w:rsidRPr="007E6C67">
        <w:rPr>
          <w:rFonts w:cstheme="majorBidi"/>
        </w:rPr>
        <w:t xml:space="preserve">Shahbaz, Muhammad, Samia Nasreen, Faisal Abbas, and Omri Anis. 2015. “Does foreign direct investment impede environmental quality in high-, middle-, and low-income countries?.” </w:t>
      </w:r>
      <w:r w:rsidRPr="007E6C67">
        <w:rPr>
          <w:rFonts w:cstheme="majorBidi"/>
          <w:i/>
          <w:iCs/>
        </w:rPr>
        <w:t>Energy Economics</w:t>
      </w:r>
      <w:r w:rsidRPr="007E6C67">
        <w:rPr>
          <w:rFonts w:cstheme="majorBidi"/>
        </w:rPr>
        <w:t xml:space="preserve"> 51: 275-287.</w:t>
      </w:r>
    </w:p>
    <w:p w14:paraId="7E5BDACF" w14:textId="77777777" w:rsidR="00976691" w:rsidRPr="007E6C67" w:rsidRDefault="00976691" w:rsidP="000A29DD">
      <w:pPr>
        <w:pStyle w:val="References"/>
        <w:rPr>
          <w:rFonts w:cstheme="majorBidi"/>
        </w:rPr>
      </w:pPr>
      <w:r w:rsidRPr="007E6C67">
        <w:rPr>
          <w:rFonts w:cstheme="majorBidi"/>
        </w:rPr>
        <w:t xml:space="preserve">Shandra, John M. 2007. “The world polity and deforestation: a quantitative, cross-national analysis.” </w:t>
      </w:r>
      <w:r w:rsidRPr="007E6C67">
        <w:rPr>
          <w:rFonts w:cstheme="majorBidi"/>
          <w:i/>
          <w:iCs/>
        </w:rPr>
        <w:t>International Journal of Comparative Sociology</w:t>
      </w:r>
      <w:r w:rsidRPr="007E6C67">
        <w:rPr>
          <w:rFonts w:cstheme="majorBidi"/>
        </w:rPr>
        <w:t xml:space="preserve"> 48(1): 5-27.</w:t>
      </w:r>
    </w:p>
    <w:p w14:paraId="24E6274B" w14:textId="77777777" w:rsidR="00976691" w:rsidRPr="007E6C67" w:rsidRDefault="00976691" w:rsidP="000A29DD">
      <w:pPr>
        <w:pStyle w:val="References"/>
        <w:rPr>
          <w:rFonts w:cstheme="majorBidi"/>
        </w:rPr>
      </w:pPr>
      <w:r w:rsidRPr="007E6C67">
        <w:rPr>
          <w:rFonts w:cstheme="majorBidi"/>
        </w:rPr>
        <w:t xml:space="preserve">Shandra, John M., Christopher Leckband, Laura A. McKinney, and Bruce London. 2009a. “Ecologically unequal exchange, world polity, and biodiversity loss: A cross-national analysis of threatened mammals.” </w:t>
      </w:r>
      <w:r w:rsidRPr="007E6C67">
        <w:rPr>
          <w:rFonts w:cstheme="majorBidi"/>
          <w:i/>
          <w:iCs/>
        </w:rPr>
        <w:t>International Journal of Comparative Sociology</w:t>
      </w:r>
      <w:r w:rsidRPr="007E6C67">
        <w:rPr>
          <w:rFonts w:cstheme="majorBidi"/>
        </w:rPr>
        <w:t xml:space="preserve"> 50(3-4): 285-310.</w:t>
      </w:r>
    </w:p>
    <w:p w14:paraId="2C7E37E5" w14:textId="77777777" w:rsidR="00976691" w:rsidRPr="007E6C67" w:rsidRDefault="00976691" w:rsidP="000A29DD">
      <w:pPr>
        <w:pStyle w:val="References"/>
        <w:rPr>
          <w:rFonts w:cstheme="majorBidi"/>
        </w:rPr>
      </w:pPr>
      <w:r w:rsidRPr="007E6C67">
        <w:rPr>
          <w:rFonts w:cstheme="majorBidi"/>
        </w:rPr>
        <w:t xml:space="preserve">Shandra, John M., Eran Shor, and Bruce London. 2009b. “World polity, unequal ecological exchange, and organic water pollution: a cross-national analysis of developing nations.” </w:t>
      </w:r>
      <w:r w:rsidRPr="007E6C67">
        <w:rPr>
          <w:rFonts w:cstheme="majorBidi"/>
          <w:i/>
          <w:iCs/>
        </w:rPr>
        <w:t>Human Ecology Review</w:t>
      </w:r>
      <w:r w:rsidRPr="007E6C67">
        <w:rPr>
          <w:rFonts w:cstheme="majorBidi"/>
        </w:rPr>
        <w:t xml:space="preserve"> 16(1): 53-63.</w:t>
      </w:r>
    </w:p>
    <w:p w14:paraId="01332942" w14:textId="77777777" w:rsidR="00976691" w:rsidRPr="007E6C67" w:rsidRDefault="00976691" w:rsidP="000A29DD">
      <w:pPr>
        <w:pStyle w:val="References"/>
        <w:rPr>
          <w:rFonts w:cstheme="majorBidi"/>
        </w:rPr>
      </w:pPr>
      <w:r w:rsidRPr="007E6C67">
        <w:rPr>
          <w:rFonts w:cstheme="majorBidi"/>
        </w:rPr>
        <w:t xml:space="preserve">Sklair, Leslie. 2002. </w:t>
      </w:r>
      <w:r w:rsidRPr="007E6C67">
        <w:rPr>
          <w:rFonts w:cstheme="majorBidi"/>
          <w:i/>
          <w:iCs/>
        </w:rPr>
        <w:t>Globalization: Capitalism and Its Alternatives</w:t>
      </w:r>
      <w:r w:rsidRPr="007E6C67">
        <w:rPr>
          <w:rFonts w:cstheme="majorBidi"/>
        </w:rPr>
        <w:t>. Oxford, UK: Oxford University Press.</w:t>
      </w:r>
    </w:p>
    <w:p w14:paraId="22C26D05" w14:textId="77777777" w:rsidR="00976691" w:rsidRPr="007E6C67" w:rsidRDefault="00976691" w:rsidP="000A29DD">
      <w:pPr>
        <w:pStyle w:val="References"/>
        <w:rPr>
          <w:rFonts w:cstheme="majorBidi"/>
        </w:rPr>
      </w:pPr>
      <w:r w:rsidRPr="007E6C67">
        <w:rPr>
          <w:rFonts w:cstheme="majorBidi"/>
        </w:rPr>
        <w:t xml:space="preserve">Snyder, David, and Edward L. Kick. 1979. “Structural position in the world system and economic growth, 1955-1970: A multiple-network analysis of transnational interactions.” </w:t>
      </w:r>
      <w:r w:rsidRPr="007E6C67">
        <w:rPr>
          <w:rFonts w:cstheme="majorBidi"/>
          <w:i/>
          <w:iCs/>
        </w:rPr>
        <w:t>American journal of Sociology</w:t>
      </w:r>
      <w:r w:rsidRPr="007E6C67">
        <w:rPr>
          <w:rFonts w:cstheme="majorBidi"/>
        </w:rPr>
        <w:t xml:space="preserve"> 84(5): 1096-1126.</w:t>
      </w:r>
    </w:p>
    <w:p w14:paraId="17DD1A75" w14:textId="77777777" w:rsidR="00976691" w:rsidRPr="007E6C67" w:rsidRDefault="00976691" w:rsidP="00EF7EAE">
      <w:pPr>
        <w:pStyle w:val="References"/>
        <w:rPr>
          <w:rFonts w:cstheme="majorBidi"/>
        </w:rPr>
      </w:pPr>
      <w:r w:rsidRPr="007E6C67">
        <w:rPr>
          <w:rFonts w:cstheme="majorBidi"/>
        </w:rPr>
        <w:t xml:space="preserve">Solarin, Sakiru Adebola, and Usama Al-Mulali. 2018. “Influence of foreign direct investment on indicators of environmental degradation.” </w:t>
      </w:r>
      <w:r w:rsidRPr="007E6C67">
        <w:rPr>
          <w:rFonts w:cstheme="majorBidi"/>
          <w:i/>
          <w:iCs/>
        </w:rPr>
        <w:t>Environmental Science and Pollution Research</w:t>
      </w:r>
      <w:r w:rsidRPr="007E6C67">
        <w:rPr>
          <w:rFonts w:cstheme="majorBidi"/>
        </w:rPr>
        <w:t xml:space="preserve"> 25(25): 24845-24859.</w:t>
      </w:r>
    </w:p>
    <w:p w14:paraId="184CBDFB" w14:textId="77777777" w:rsidR="00976691" w:rsidRPr="007E6C67" w:rsidRDefault="00976691" w:rsidP="00EF7EAE">
      <w:pPr>
        <w:pStyle w:val="References"/>
        <w:rPr>
          <w:rFonts w:cstheme="majorBidi"/>
        </w:rPr>
      </w:pPr>
      <w:r w:rsidRPr="007E6C67">
        <w:rPr>
          <w:rFonts w:cstheme="majorBidi"/>
        </w:rPr>
        <w:t xml:space="preserve">Solt, Frederick. 2020. “Measuring Income Inequality Across Countries and Over Time: The Standardized World Income Inequality Database.” </w:t>
      </w:r>
      <w:r w:rsidRPr="007E6C67">
        <w:rPr>
          <w:rFonts w:cstheme="majorBidi"/>
          <w:i/>
          <w:iCs/>
        </w:rPr>
        <w:t>Social Science Quarterly</w:t>
      </w:r>
      <w:r w:rsidRPr="007E6C67">
        <w:rPr>
          <w:rFonts w:cstheme="majorBidi"/>
        </w:rPr>
        <w:t>. SWIID Version 9.0, October 2020.</w:t>
      </w:r>
    </w:p>
    <w:p w14:paraId="5320FC3E" w14:textId="77777777" w:rsidR="00976691" w:rsidRPr="007E6C67" w:rsidRDefault="00976691" w:rsidP="00EF7EAE">
      <w:pPr>
        <w:pStyle w:val="References"/>
        <w:rPr>
          <w:rFonts w:cstheme="majorBidi"/>
        </w:rPr>
      </w:pPr>
      <w:r w:rsidRPr="007E6C67">
        <w:rPr>
          <w:rFonts w:cstheme="majorBidi"/>
        </w:rPr>
        <w:t xml:space="preserve">Stokes, Randall and Andy Anderson. 1990. “Disarticulation and Human Welfare in Less Developed Countries.” </w:t>
      </w:r>
      <w:r w:rsidRPr="007E6C67">
        <w:rPr>
          <w:rFonts w:cstheme="majorBidi"/>
          <w:i/>
          <w:iCs/>
        </w:rPr>
        <w:t>American Sociological Review</w:t>
      </w:r>
      <w:r w:rsidRPr="007E6C67">
        <w:rPr>
          <w:rFonts w:cstheme="majorBidi"/>
        </w:rPr>
        <w:t xml:space="preserve"> 55(1): 63-74.</w:t>
      </w:r>
    </w:p>
    <w:p w14:paraId="3379C59B" w14:textId="77777777" w:rsidR="00976691" w:rsidRPr="007E6C67" w:rsidRDefault="00976691" w:rsidP="000B12B0">
      <w:pPr>
        <w:pStyle w:val="References"/>
      </w:pPr>
      <w:r w:rsidRPr="007E6C67">
        <w:rPr>
          <w:rFonts w:cstheme="majorBidi"/>
        </w:rPr>
        <w:t>Swiss</w:t>
      </w:r>
      <w:r w:rsidRPr="007E6C67">
        <w:t xml:space="preserve">, Liam. 2009. “Decoupling Values from Action: An Event-History Analysis of the Election of Women to Parliament in the Developing World, 1945—90.” </w:t>
      </w:r>
      <w:r w:rsidRPr="007E6C67">
        <w:rPr>
          <w:i/>
          <w:iCs/>
        </w:rPr>
        <w:t>International Journal of Comparative Sociology</w:t>
      </w:r>
      <w:r w:rsidRPr="007E6C67">
        <w:t xml:space="preserve"> 50(1): 69-95.</w:t>
      </w:r>
    </w:p>
    <w:p w14:paraId="619E9CD4" w14:textId="77777777" w:rsidR="00976691" w:rsidRPr="007E6C67" w:rsidRDefault="00976691" w:rsidP="00C5556F">
      <w:pPr>
        <w:pStyle w:val="References"/>
        <w:rPr>
          <w:rFonts w:cstheme="majorBidi"/>
          <w:szCs w:val="24"/>
        </w:rPr>
      </w:pPr>
      <w:r w:rsidRPr="007E6C67">
        <w:rPr>
          <w:rFonts w:cstheme="majorBidi"/>
          <w:szCs w:val="24"/>
        </w:rPr>
        <w:t xml:space="preserve">Sylwester, Kevin. 2005. “Foreign direct investment, growth and income inequality in less developed countries.” </w:t>
      </w:r>
      <w:r w:rsidRPr="007E6C67">
        <w:rPr>
          <w:rFonts w:cstheme="majorBidi"/>
          <w:i/>
          <w:iCs/>
          <w:szCs w:val="24"/>
        </w:rPr>
        <w:t>International Review of Applied Economics</w:t>
      </w:r>
      <w:r w:rsidRPr="007E6C67">
        <w:rPr>
          <w:rFonts w:cstheme="majorBidi"/>
          <w:szCs w:val="24"/>
        </w:rPr>
        <w:t xml:space="preserve"> 19(3): 289-300.</w:t>
      </w:r>
    </w:p>
    <w:p w14:paraId="1CF362D6" w14:textId="77777777" w:rsidR="00976691" w:rsidRPr="007E6C67" w:rsidRDefault="00976691" w:rsidP="002F0DF3">
      <w:pPr>
        <w:pStyle w:val="References"/>
        <w:rPr>
          <w:rFonts w:cstheme="majorBidi"/>
        </w:rPr>
      </w:pPr>
      <w:r w:rsidRPr="007E6C67">
        <w:rPr>
          <w:rFonts w:cstheme="majorBidi"/>
        </w:rPr>
        <w:t xml:space="preserve">Teorell, Jan, Aksel Sundström, Sören Holmberg, Bo Rothstein, Natalia Alvarado Pachon &amp; Cem Mert Dalli. 2022. </w:t>
      </w:r>
      <w:r w:rsidRPr="007E6C67">
        <w:rPr>
          <w:rFonts w:cstheme="majorBidi"/>
          <w:i/>
          <w:iCs/>
        </w:rPr>
        <w:t>The Quality of Government Standard Dataset</w:t>
      </w:r>
      <w:r w:rsidRPr="007E6C67">
        <w:rPr>
          <w:rFonts w:cstheme="majorBidi"/>
        </w:rPr>
        <w:t xml:space="preserve">, version Jan22. University of Gothenburg: The Quality of Government Institute (doi:10.18157/qogstdjan22), available at: </w:t>
      </w:r>
      <w:hyperlink r:id="rId62" w:history="1">
        <w:r w:rsidRPr="007E6C67">
          <w:rPr>
            <w:rStyle w:val="Hyperlink"/>
            <w:rFonts w:cstheme="majorBidi"/>
          </w:rPr>
          <w:t>https://www.gu.se/en/quality-government</w:t>
        </w:r>
      </w:hyperlink>
    </w:p>
    <w:p w14:paraId="40235BD9" w14:textId="77777777" w:rsidR="00976691" w:rsidRPr="007E6C67" w:rsidRDefault="00976691" w:rsidP="00C867D6">
      <w:pPr>
        <w:pStyle w:val="References"/>
        <w:rPr>
          <w:rFonts w:cstheme="majorBidi"/>
        </w:rPr>
      </w:pPr>
      <w:r w:rsidRPr="007E6C67">
        <w:rPr>
          <w:rFonts w:cstheme="majorBidi"/>
        </w:rPr>
        <w:t xml:space="preserve">Terlouw, Cornelius P. 1993. “The elusive semiperiphery: A critical examination of the concept of semiperiphery.” </w:t>
      </w:r>
      <w:r w:rsidRPr="007E6C67">
        <w:rPr>
          <w:rFonts w:cstheme="majorBidi"/>
          <w:i/>
          <w:iCs/>
        </w:rPr>
        <w:t>International Journal of Comparative Sociology</w:t>
      </w:r>
      <w:r w:rsidRPr="007E6C67">
        <w:rPr>
          <w:rFonts w:cstheme="majorBidi"/>
        </w:rPr>
        <w:t xml:space="preserve"> 34(1): 87–102.</w:t>
      </w:r>
    </w:p>
    <w:p w14:paraId="27875ED6" w14:textId="77777777" w:rsidR="00976691" w:rsidRPr="007E6C67" w:rsidRDefault="00976691" w:rsidP="00362B55">
      <w:pPr>
        <w:pStyle w:val="References"/>
        <w:rPr>
          <w:rFonts w:cstheme="majorBidi"/>
          <w:szCs w:val="24"/>
        </w:rPr>
      </w:pPr>
      <w:r w:rsidRPr="007E6C67">
        <w:rPr>
          <w:rFonts w:cstheme="majorBidi"/>
          <w:szCs w:val="24"/>
        </w:rPr>
        <w:lastRenderedPageBreak/>
        <w:t xml:space="preserve">Thomas, George. 2001. “Religions in Global Civil Society.” </w:t>
      </w:r>
      <w:r w:rsidRPr="007E6C67">
        <w:rPr>
          <w:rFonts w:cstheme="majorBidi"/>
          <w:i/>
          <w:iCs/>
          <w:szCs w:val="24"/>
        </w:rPr>
        <w:t>Sociology of Religion</w:t>
      </w:r>
      <w:r w:rsidRPr="007E6C67">
        <w:rPr>
          <w:rFonts w:cstheme="majorBidi"/>
          <w:szCs w:val="24"/>
        </w:rPr>
        <w:t xml:space="preserve"> 62(4):515-33.</w:t>
      </w:r>
    </w:p>
    <w:p w14:paraId="0F4E0AC4" w14:textId="77777777" w:rsidR="00976691" w:rsidRPr="007E6C67" w:rsidRDefault="00976691" w:rsidP="00D86A05">
      <w:pPr>
        <w:pStyle w:val="References"/>
        <w:rPr>
          <w:rFonts w:cstheme="majorBidi"/>
        </w:rPr>
      </w:pPr>
      <w:r w:rsidRPr="007E6C67">
        <w:rPr>
          <w:rFonts w:cstheme="majorBidi"/>
        </w:rPr>
        <w:t xml:space="preserve">Torfason, Magnus and Paul Ingram. 2010. “The Global Rise of Democracy: A Network Account.” </w:t>
      </w:r>
      <w:r w:rsidRPr="007E6C67">
        <w:rPr>
          <w:rFonts w:cstheme="majorBidi"/>
          <w:i/>
          <w:iCs/>
        </w:rPr>
        <w:t>American Sociological Review</w:t>
      </w:r>
      <w:r w:rsidRPr="007E6C67">
        <w:rPr>
          <w:rFonts w:cstheme="majorBidi"/>
        </w:rPr>
        <w:t xml:space="preserve"> 75: 355 – 377.</w:t>
      </w:r>
    </w:p>
    <w:p w14:paraId="3FFFBE92" w14:textId="77777777" w:rsidR="00976691" w:rsidRPr="007E6C67" w:rsidRDefault="00976691" w:rsidP="000A29DD">
      <w:pPr>
        <w:pStyle w:val="References"/>
        <w:rPr>
          <w:rFonts w:cstheme="majorBidi"/>
        </w:rPr>
      </w:pPr>
      <w:r w:rsidRPr="007E6C67">
        <w:rPr>
          <w:rFonts w:cstheme="majorBidi"/>
        </w:rPr>
        <w:t xml:space="preserve">Trainor, Sarah F., F. Stuart Chapin III, Henry P. Huntington, David C. Natcher, and Gary Kofinas. 2007. “Arctic climate impacts: environmental injustice in Canada and the United States.” </w:t>
      </w:r>
      <w:r w:rsidRPr="007E6C67">
        <w:rPr>
          <w:rFonts w:cstheme="majorBidi"/>
          <w:i/>
          <w:iCs/>
        </w:rPr>
        <w:t>Local Environment</w:t>
      </w:r>
      <w:r w:rsidRPr="007E6C67">
        <w:rPr>
          <w:rFonts w:cstheme="majorBidi"/>
        </w:rPr>
        <w:t xml:space="preserve"> 12(6): 627-643.</w:t>
      </w:r>
    </w:p>
    <w:p w14:paraId="513EB7D0" w14:textId="77777777" w:rsidR="00976691" w:rsidRPr="007E6C67" w:rsidRDefault="00976691" w:rsidP="000A29DD">
      <w:pPr>
        <w:pStyle w:val="References"/>
        <w:rPr>
          <w:rFonts w:cstheme="majorBidi"/>
        </w:rPr>
      </w:pPr>
      <w:r w:rsidRPr="007E6C67">
        <w:rPr>
          <w:rFonts w:cstheme="majorBidi"/>
        </w:rPr>
        <w:t xml:space="preserve">Tranby, Eric, and Samantha E. Zulkowski. 2012. “Religion as cultural power: The role of religion in influencing Americans’ symbolic boundaries around gender and sexuality.” </w:t>
      </w:r>
      <w:r w:rsidRPr="007E6C67">
        <w:rPr>
          <w:rFonts w:cstheme="majorBidi"/>
          <w:i/>
          <w:iCs/>
        </w:rPr>
        <w:t>Sociology Compass</w:t>
      </w:r>
      <w:r w:rsidRPr="007E6C67">
        <w:rPr>
          <w:rFonts w:cstheme="majorBidi"/>
        </w:rPr>
        <w:t xml:space="preserve"> 6 (11): 870–882.</w:t>
      </w:r>
    </w:p>
    <w:p w14:paraId="6E1E790E" w14:textId="77777777" w:rsidR="00976691" w:rsidRPr="007E6C67" w:rsidRDefault="00976691" w:rsidP="00E13DD1">
      <w:pPr>
        <w:pStyle w:val="References"/>
      </w:pPr>
      <w:r w:rsidRPr="007E6C67">
        <w:t xml:space="preserve">True, Jacqui, and Michael Mintrom. 2001. “Transnational networks and policy diffusion: The case of gender mainstreaming.” </w:t>
      </w:r>
      <w:r w:rsidRPr="007E6C67">
        <w:rPr>
          <w:i/>
          <w:iCs/>
        </w:rPr>
        <w:t xml:space="preserve">International Studies Quarterly </w:t>
      </w:r>
      <w:r w:rsidRPr="007E6C67">
        <w:t>45(1): 27-57.</w:t>
      </w:r>
    </w:p>
    <w:p w14:paraId="22170DC4" w14:textId="77777777" w:rsidR="00976691" w:rsidRPr="007E6C67" w:rsidRDefault="00976691" w:rsidP="000B12B0">
      <w:pPr>
        <w:pStyle w:val="References"/>
      </w:pPr>
      <w:bookmarkStart w:id="115" w:name="_Hlk111730399"/>
      <w:r w:rsidRPr="007E6C67">
        <w:t>Viterna</w:t>
      </w:r>
      <w:bookmarkEnd w:id="115"/>
      <w:r w:rsidRPr="007E6C67">
        <w:t xml:space="preserve">, Jocelyn, Kathleen M. Fallon, and Jason Beckfield. 2008. “How development matters: A research note on the relationship between development, democracy and women's political representation.” </w:t>
      </w:r>
      <w:r w:rsidRPr="007E6C67">
        <w:rPr>
          <w:i/>
          <w:iCs/>
        </w:rPr>
        <w:t>International Journal of Comparative Sociology</w:t>
      </w:r>
      <w:r w:rsidRPr="007E6C67">
        <w:t xml:space="preserve"> 49(6): 455-477.</w:t>
      </w:r>
    </w:p>
    <w:p w14:paraId="6977DF75" w14:textId="77777777" w:rsidR="00976691" w:rsidRPr="007E6C67" w:rsidRDefault="00976691" w:rsidP="000B12B0">
      <w:pPr>
        <w:pStyle w:val="References"/>
      </w:pPr>
      <w:bookmarkStart w:id="116" w:name="_Hlk111727667"/>
      <w:r w:rsidRPr="007E6C67">
        <w:t>Wallace</w:t>
      </w:r>
      <w:bookmarkEnd w:id="116"/>
      <w:r w:rsidRPr="007E6C67">
        <w:t xml:space="preserve">, Michael, and J. David Singer. 1970. “International Governmental Organization in the Global System, 1815-1964.” </w:t>
      </w:r>
      <w:r w:rsidRPr="007E6C67">
        <w:rPr>
          <w:i/>
          <w:iCs/>
        </w:rPr>
        <w:t xml:space="preserve">International Organization </w:t>
      </w:r>
      <w:r w:rsidRPr="007E6C67">
        <w:t xml:space="preserve">24: 239-87. </w:t>
      </w:r>
    </w:p>
    <w:p w14:paraId="36C481BE" w14:textId="77777777" w:rsidR="00976691" w:rsidRPr="007E6C67" w:rsidRDefault="00976691" w:rsidP="00D86A05">
      <w:pPr>
        <w:pStyle w:val="References"/>
        <w:rPr>
          <w:rFonts w:cstheme="majorBidi"/>
        </w:rPr>
      </w:pPr>
      <w:r w:rsidRPr="007E6C67">
        <w:rPr>
          <w:rFonts w:cstheme="majorBidi"/>
        </w:rPr>
        <w:t xml:space="preserve">Wallerstein, Immanuel. 1974. “The Rise and Future Demise of the World Capitalist System: Concepts for Comparative Analysis.” </w:t>
      </w:r>
      <w:r w:rsidRPr="007E6C67">
        <w:rPr>
          <w:rFonts w:cstheme="majorBidi"/>
          <w:i/>
          <w:iCs/>
        </w:rPr>
        <w:t>Comparative Studies in Society and History</w:t>
      </w:r>
      <w:r w:rsidRPr="007E6C67">
        <w:rPr>
          <w:rFonts w:cstheme="majorBidi"/>
        </w:rPr>
        <w:t xml:space="preserve"> 16(4): 384-415.</w:t>
      </w:r>
    </w:p>
    <w:p w14:paraId="2BB221A1" w14:textId="77777777" w:rsidR="00976691" w:rsidRPr="007E6C67" w:rsidRDefault="00976691" w:rsidP="00D86A05">
      <w:pPr>
        <w:pStyle w:val="References"/>
        <w:rPr>
          <w:rFonts w:cstheme="majorBidi"/>
        </w:rPr>
      </w:pPr>
      <w:r w:rsidRPr="007E6C67">
        <w:rPr>
          <w:rFonts w:cstheme="majorBidi"/>
        </w:rPr>
        <w:t xml:space="preserve">Wallerstein, Immanuel. 2000. “Globalization or the Age of Transition: A Long-Term View of the Trajectory of the World-System.” </w:t>
      </w:r>
      <w:r w:rsidRPr="007E6C67">
        <w:rPr>
          <w:rFonts w:cstheme="majorBidi"/>
          <w:i/>
          <w:iCs/>
        </w:rPr>
        <w:t>International Sociology</w:t>
      </w:r>
      <w:r w:rsidRPr="007E6C67">
        <w:rPr>
          <w:rFonts w:cstheme="majorBidi"/>
        </w:rPr>
        <w:t xml:space="preserve"> 15(2): 249-265.</w:t>
      </w:r>
    </w:p>
    <w:p w14:paraId="6BC0DB87" w14:textId="77777777" w:rsidR="00976691" w:rsidRPr="007E6C67" w:rsidRDefault="00976691" w:rsidP="00D86A05">
      <w:pPr>
        <w:pStyle w:val="References"/>
      </w:pPr>
      <w:r w:rsidRPr="007E6C67">
        <w:t xml:space="preserve">Wallerstein, Immanuel. 2004. </w:t>
      </w:r>
      <w:r w:rsidRPr="007E6C67">
        <w:rPr>
          <w:i/>
          <w:iCs/>
        </w:rPr>
        <w:t>World-Systems Analysis: an Introduction.</w:t>
      </w:r>
      <w:r w:rsidRPr="007E6C67">
        <w:t xml:space="preserve"> Brantford, Ont.: W. Ross MacDonald School Resource Services Library.</w:t>
      </w:r>
    </w:p>
    <w:p w14:paraId="60B2B32A" w14:textId="77777777" w:rsidR="00976691" w:rsidRPr="007E6C67" w:rsidRDefault="00976691" w:rsidP="00C5556F">
      <w:pPr>
        <w:pStyle w:val="References"/>
        <w:rPr>
          <w:rFonts w:cstheme="majorBidi"/>
          <w:szCs w:val="24"/>
        </w:rPr>
      </w:pPr>
      <w:r w:rsidRPr="007E6C67">
        <w:rPr>
          <w:rFonts w:cstheme="majorBidi"/>
          <w:szCs w:val="24"/>
        </w:rPr>
        <w:t xml:space="preserve">Wang, En‐Ze, and Chien‐Chiang Lee. 2021. “Foreign direct investment, income inequality and country risk.” </w:t>
      </w:r>
      <w:r w:rsidRPr="007E6C67">
        <w:rPr>
          <w:rFonts w:cstheme="majorBidi"/>
          <w:i/>
          <w:iCs/>
          <w:szCs w:val="24"/>
        </w:rPr>
        <w:t>International Journal of Finance &amp; Economics</w:t>
      </w:r>
      <w:r w:rsidRPr="007E6C67">
        <w:rPr>
          <w:rFonts w:cstheme="majorBidi"/>
          <w:szCs w:val="24"/>
        </w:rPr>
        <w:t xml:space="preserve"> (online first). </w:t>
      </w:r>
      <w:hyperlink r:id="rId63" w:history="1">
        <w:r w:rsidRPr="007E6C67">
          <w:rPr>
            <w:rStyle w:val="Hyperlink"/>
            <w:rFonts w:cstheme="majorBidi"/>
            <w:szCs w:val="24"/>
          </w:rPr>
          <w:t>https://doi.org/10.1002/ijfe.2542</w:t>
        </w:r>
      </w:hyperlink>
    </w:p>
    <w:p w14:paraId="42904C77" w14:textId="77777777" w:rsidR="00976691" w:rsidRPr="007E6C67" w:rsidRDefault="00976691" w:rsidP="000A29DD">
      <w:pPr>
        <w:pStyle w:val="References"/>
        <w:rPr>
          <w:rFonts w:cstheme="majorBidi"/>
        </w:rPr>
      </w:pPr>
      <w:r w:rsidRPr="007E6C67">
        <w:rPr>
          <w:rFonts w:cstheme="majorBidi"/>
        </w:rPr>
        <w:t xml:space="preserve">Wang, Shaojian, Shuang Gao, Shijie Li, and Kuishuang Feng. 2020. “Strategizing the relation between urbanization and air pollution: empirical evidence from global countries.” </w:t>
      </w:r>
      <w:r w:rsidRPr="007E6C67">
        <w:rPr>
          <w:rFonts w:cstheme="majorBidi"/>
          <w:i/>
          <w:iCs/>
        </w:rPr>
        <w:t>Journal of Cleaner Production</w:t>
      </w:r>
      <w:r w:rsidRPr="007E6C67">
        <w:rPr>
          <w:rFonts w:cstheme="majorBidi"/>
        </w:rPr>
        <w:t xml:space="preserve"> 243: 118615.</w:t>
      </w:r>
    </w:p>
    <w:p w14:paraId="34D254E3" w14:textId="77777777" w:rsidR="00976691" w:rsidRPr="007E6C67" w:rsidRDefault="00976691" w:rsidP="000A29DD">
      <w:pPr>
        <w:pStyle w:val="References"/>
        <w:rPr>
          <w:rFonts w:cstheme="majorBidi"/>
        </w:rPr>
      </w:pPr>
      <w:r w:rsidRPr="007E6C67">
        <w:rPr>
          <w:rFonts w:cstheme="majorBidi"/>
        </w:rPr>
        <w:t xml:space="preserve">Waqih, Muhammad Abaid Ullah, Niaz Ahmed Bhutto, Niaz Hussain Ghumro, Suresh Kumar, and Muhammad Abdul Salam. 2019. “Rising environmental degradation and impact of foreign direct investment: An empirical evidence from SAARC region.” </w:t>
      </w:r>
      <w:r w:rsidRPr="007E6C67">
        <w:rPr>
          <w:rFonts w:cstheme="majorBidi"/>
          <w:i/>
          <w:iCs/>
        </w:rPr>
        <w:t>Journal of Environmental Management</w:t>
      </w:r>
      <w:r w:rsidRPr="007E6C67">
        <w:rPr>
          <w:rFonts w:cstheme="majorBidi"/>
        </w:rPr>
        <w:t xml:space="preserve"> 243: 472-480.</w:t>
      </w:r>
    </w:p>
    <w:p w14:paraId="040F5246" w14:textId="77777777" w:rsidR="00976691" w:rsidRPr="007E6C67" w:rsidRDefault="00976691" w:rsidP="00D86A05">
      <w:pPr>
        <w:pStyle w:val="References"/>
        <w:rPr>
          <w:rFonts w:cstheme="majorBidi"/>
        </w:rPr>
      </w:pPr>
      <w:r w:rsidRPr="007E6C67">
        <w:rPr>
          <w:rFonts w:cstheme="majorBidi"/>
        </w:rPr>
        <w:t xml:space="preserve">Weber, Max. 1958 [1904]. </w:t>
      </w:r>
      <w:r w:rsidRPr="007E6C67">
        <w:rPr>
          <w:rFonts w:cstheme="majorBidi"/>
          <w:i/>
          <w:iCs/>
        </w:rPr>
        <w:t>The Protestant Ethic and the Spirit of Capitalism</w:t>
      </w:r>
      <w:r w:rsidRPr="007E6C67">
        <w:rPr>
          <w:rFonts w:cstheme="majorBidi"/>
        </w:rPr>
        <w:t>. New York: Charles Scribner’s Sons.</w:t>
      </w:r>
    </w:p>
    <w:p w14:paraId="5AD3F7AF" w14:textId="77777777" w:rsidR="00976691" w:rsidRPr="007E6C67" w:rsidRDefault="00976691" w:rsidP="00054B45">
      <w:pPr>
        <w:pStyle w:val="References"/>
        <w:rPr>
          <w:rFonts w:cstheme="majorBidi"/>
        </w:rPr>
      </w:pPr>
      <w:r w:rsidRPr="007E6C67">
        <w:rPr>
          <w:rFonts w:cstheme="majorBidi"/>
        </w:rPr>
        <w:t xml:space="preserve">Wheeler, David. 2001. “Racing to the bottom? Foreign investment and air pollution in developing countries.” </w:t>
      </w:r>
      <w:r w:rsidRPr="007E6C67">
        <w:rPr>
          <w:rFonts w:cstheme="majorBidi"/>
          <w:i/>
          <w:iCs/>
        </w:rPr>
        <w:t>The Journal of Environment &amp; Development</w:t>
      </w:r>
      <w:r w:rsidRPr="007E6C67">
        <w:rPr>
          <w:rFonts w:cstheme="majorBidi"/>
        </w:rPr>
        <w:t xml:space="preserve"> 10(3): 225-245.</w:t>
      </w:r>
    </w:p>
    <w:p w14:paraId="10D1CD84" w14:textId="77777777" w:rsidR="00976691" w:rsidRPr="007E6C67" w:rsidRDefault="00976691" w:rsidP="000A29DD">
      <w:pPr>
        <w:pStyle w:val="References"/>
        <w:rPr>
          <w:rFonts w:cstheme="majorBidi"/>
        </w:rPr>
      </w:pPr>
      <w:r w:rsidRPr="007E6C67">
        <w:rPr>
          <w:rFonts w:cstheme="majorBidi"/>
        </w:rPr>
        <w:t xml:space="preserve">Willett, John B., and Aline G. Sayer. 1994. “Using covariance structure analysis to detect correlates and predictors of individual change over time.” </w:t>
      </w:r>
      <w:r w:rsidRPr="007E6C67">
        <w:rPr>
          <w:rFonts w:cstheme="majorBidi"/>
          <w:i/>
          <w:iCs/>
        </w:rPr>
        <w:t>Psychological Bulletin</w:t>
      </w:r>
      <w:r w:rsidRPr="007E6C67">
        <w:rPr>
          <w:rFonts w:cstheme="majorBidi"/>
        </w:rPr>
        <w:t xml:space="preserve"> 116(2): 363-381.</w:t>
      </w:r>
    </w:p>
    <w:p w14:paraId="5BC60BBB" w14:textId="77777777" w:rsidR="00976691" w:rsidRPr="007E6C67" w:rsidRDefault="00976691" w:rsidP="000A29DD">
      <w:pPr>
        <w:pStyle w:val="References"/>
        <w:rPr>
          <w:rFonts w:cstheme="majorBidi"/>
        </w:rPr>
      </w:pPr>
      <w:r w:rsidRPr="007E6C67">
        <w:rPr>
          <w:rFonts w:cstheme="majorBidi"/>
        </w:rPr>
        <w:t xml:space="preserve">World Bank. 2019. </w:t>
      </w:r>
      <w:r w:rsidRPr="007E6C67">
        <w:rPr>
          <w:rFonts w:cstheme="majorBidi"/>
          <w:i/>
          <w:iCs/>
        </w:rPr>
        <w:t>World Development Indicators</w:t>
      </w:r>
      <w:r w:rsidRPr="007E6C67">
        <w:rPr>
          <w:rFonts w:cstheme="majorBidi"/>
        </w:rPr>
        <w:t xml:space="preserve">. Washington, D.C.: The World Bank. Available at: </w:t>
      </w:r>
      <w:hyperlink r:id="rId64" w:history="1">
        <w:r w:rsidRPr="007E6C67">
          <w:rPr>
            <w:rStyle w:val="Hyperlink"/>
            <w:rFonts w:cstheme="majorBidi"/>
          </w:rPr>
          <w:t>https://data.worldbank.org/</w:t>
        </w:r>
      </w:hyperlink>
    </w:p>
    <w:p w14:paraId="57BCE969" w14:textId="77777777" w:rsidR="00976691" w:rsidRPr="007E6C67" w:rsidRDefault="00976691" w:rsidP="00F4511A">
      <w:pPr>
        <w:pStyle w:val="References"/>
        <w:rPr>
          <w:rFonts w:cstheme="majorBidi"/>
        </w:rPr>
      </w:pPr>
      <w:r w:rsidRPr="007E6C67">
        <w:rPr>
          <w:rFonts w:cstheme="majorBidi"/>
        </w:rPr>
        <w:t xml:space="preserve">World Bank. 2021. </w:t>
      </w:r>
      <w:r w:rsidRPr="007E6C67">
        <w:rPr>
          <w:rFonts w:cstheme="majorBidi"/>
          <w:i/>
          <w:iCs/>
        </w:rPr>
        <w:t>World Development Indicators</w:t>
      </w:r>
      <w:r w:rsidRPr="007E6C67">
        <w:rPr>
          <w:rFonts w:cstheme="majorBidi"/>
        </w:rPr>
        <w:t xml:space="preserve">. Washington, D.C.: The World Bank. Available at: </w:t>
      </w:r>
      <w:hyperlink r:id="rId65" w:history="1">
        <w:r w:rsidRPr="007E6C67">
          <w:rPr>
            <w:rStyle w:val="Hyperlink"/>
            <w:rFonts w:cstheme="majorBidi"/>
          </w:rPr>
          <w:t>https://data.worldbank.org/</w:t>
        </w:r>
      </w:hyperlink>
    </w:p>
    <w:p w14:paraId="0553513E" w14:textId="77777777" w:rsidR="00976691" w:rsidRPr="007E6C67" w:rsidRDefault="00976691" w:rsidP="00D86A05">
      <w:pPr>
        <w:pStyle w:val="References"/>
        <w:rPr>
          <w:rFonts w:cstheme="majorBidi"/>
        </w:rPr>
      </w:pPr>
      <w:r w:rsidRPr="007E6C67">
        <w:rPr>
          <w:rFonts w:cstheme="majorBidi"/>
        </w:rPr>
        <w:t xml:space="preserve">World Economic Forum 2020. </w:t>
      </w:r>
      <w:r w:rsidRPr="007E6C67">
        <w:rPr>
          <w:rFonts w:cstheme="majorBidi"/>
          <w:i/>
          <w:iCs/>
        </w:rPr>
        <w:t>Global Gender Gap Report 2020</w:t>
      </w:r>
      <w:r w:rsidRPr="007E6C67">
        <w:rPr>
          <w:rFonts w:cstheme="majorBidi"/>
        </w:rPr>
        <w:t xml:space="preserve">. Geneva: World Economic Forum. Available at: </w:t>
      </w:r>
      <w:hyperlink r:id="rId66" w:history="1">
        <w:r w:rsidRPr="007E6C67">
          <w:rPr>
            <w:rStyle w:val="Hyperlink"/>
            <w:rFonts w:cstheme="majorBidi"/>
          </w:rPr>
          <w:t>http://www3.weforum.org/docs/WEF_GGGR_2020.pdf</w:t>
        </w:r>
      </w:hyperlink>
    </w:p>
    <w:p w14:paraId="686060CF" w14:textId="77777777" w:rsidR="00976691" w:rsidRPr="007E6C67" w:rsidRDefault="00976691" w:rsidP="008D49FF">
      <w:pPr>
        <w:pStyle w:val="References"/>
        <w:rPr>
          <w:rFonts w:cstheme="majorBidi"/>
        </w:rPr>
      </w:pPr>
      <w:r w:rsidRPr="007E6C67">
        <w:rPr>
          <w:rFonts w:cstheme="majorBidi"/>
        </w:rPr>
        <w:lastRenderedPageBreak/>
        <w:t xml:space="preserve">Wotipka, Christine Min, and Francisco O. Ramirez. 2008. “World society and human rights: An event history analysis of the Convention on the Elimination of All Forms of Discrimination against Women.” in Simmons, Beth A., Frank Dobbin, and Geoffrey Garrett. (eds.). </w:t>
      </w:r>
      <w:r w:rsidRPr="007E6C67">
        <w:rPr>
          <w:rFonts w:cstheme="majorBidi"/>
          <w:i/>
          <w:iCs/>
        </w:rPr>
        <w:t>The Global Diffusion of Markets and Democracy</w:t>
      </w:r>
      <w:r w:rsidRPr="007E6C67">
        <w:rPr>
          <w:rFonts w:cstheme="majorBidi"/>
        </w:rPr>
        <w:t>. Cambridge, MA: Cambridge University Press.</w:t>
      </w:r>
    </w:p>
    <w:p w14:paraId="546EC242" w14:textId="77777777" w:rsidR="00976691" w:rsidRPr="007E6C67" w:rsidRDefault="00976691" w:rsidP="00946E24">
      <w:pPr>
        <w:pStyle w:val="References"/>
      </w:pPr>
      <w:r w:rsidRPr="007E6C67">
        <w:t xml:space="preserve">Wu, Jyun-Yi, and Chih-Chiang Hsu. 2012. “Foreign direct investment and income inequality: Does the relationship vary with absorptive capacity?.” </w:t>
      </w:r>
      <w:r w:rsidRPr="007E6C67">
        <w:rPr>
          <w:i/>
          <w:iCs/>
        </w:rPr>
        <w:t>Economic Modelling</w:t>
      </w:r>
      <w:r w:rsidRPr="007E6C67">
        <w:t xml:space="preserve"> 29(6): 2183-2189.</w:t>
      </w:r>
    </w:p>
    <w:p w14:paraId="381F4EBF" w14:textId="77777777" w:rsidR="00976691" w:rsidRPr="007E6C67" w:rsidRDefault="00976691" w:rsidP="00ED1772">
      <w:pPr>
        <w:pStyle w:val="References"/>
      </w:pPr>
      <w:r w:rsidRPr="007E6C67">
        <w:t xml:space="preserve">Yeboua, Kouassi. 2019. “Human capital and the FDI-Income inequality nexus in African countries: Panel smooth transition regression approach.” </w:t>
      </w:r>
      <w:r w:rsidRPr="007E6C67">
        <w:rPr>
          <w:i/>
          <w:iCs/>
        </w:rPr>
        <w:t>Theoretical &amp; Applied Economics</w:t>
      </w:r>
      <w:r w:rsidRPr="007E6C67">
        <w:t xml:space="preserve"> 26(1): 73-88.</w:t>
      </w:r>
    </w:p>
    <w:p w14:paraId="241CB707" w14:textId="77777777" w:rsidR="00976691" w:rsidRPr="007E6C67" w:rsidRDefault="00976691" w:rsidP="000A29DD">
      <w:pPr>
        <w:pStyle w:val="References"/>
        <w:rPr>
          <w:rFonts w:cstheme="majorBidi"/>
        </w:rPr>
      </w:pPr>
      <w:r w:rsidRPr="007E6C67">
        <w:rPr>
          <w:rFonts w:cstheme="majorBidi"/>
        </w:rPr>
        <w:t xml:space="preserve">York, Richard, and Eugene A. Rosa. “Choking on modernity: A human ecology of air pollution.” </w:t>
      </w:r>
      <w:r w:rsidRPr="007E6C67">
        <w:rPr>
          <w:rFonts w:cstheme="majorBidi"/>
          <w:i/>
          <w:iCs/>
        </w:rPr>
        <w:t>Social Problems</w:t>
      </w:r>
      <w:r w:rsidRPr="007E6C67">
        <w:rPr>
          <w:rFonts w:cstheme="majorBidi"/>
        </w:rPr>
        <w:t xml:space="preserve"> 59(2): 282-300.</w:t>
      </w:r>
    </w:p>
    <w:p w14:paraId="7CA63F83" w14:textId="77777777" w:rsidR="00976691" w:rsidRPr="007E6C67" w:rsidRDefault="00976691" w:rsidP="000A29DD">
      <w:pPr>
        <w:pStyle w:val="References"/>
        <w:rPr>
          <w:rFonts w:cstheme="majorBidi"/>
        </w:rPr>
      </w:pPr>
      <w:r w:rsidRPr="007E6C67">
        <w:rPr>
          <w:rFonts w:cstheme="majorBidi"/>
        </w:rPr>
        <w:t xml:space="preserve">York, Richard. 2007. “Demographic trends and energy consumption in European Union Nations, 1960–2025.” </w:t>
      </w:r>
      <w:r w:rsidRPr="007E6C67">
        <w:rPr>
          <w:rFonts w:cstheme="majorBidi"/>
          <w:i/>
          <w:iCs/>
        </w:rPr>
        <w:t>Social Science Research</w:t>
      </w:r>
      <w:r w:rsidRPr="007E6C67">
        <w:rPr>
          <w:rFonts w:cstheme="majorBidi"/>
        </w:rPr>
        <w:t xml:space="preserve"> 36(3): 855-872.</w:t>
      </w:r>
    </w:p>
    <w:p w14:paraId="10DF78BB" w14:textId="77777777" w:rsidR="00976691" w:rsidRPr="007E6C67" w:rsidRDefault="00976691" w:rsidP="00362B55">
      <w:pPr>
        <w:pStyle w:val="References"/>
        <w:rPr>
          <w:rFonts w:cstheme="majorBidi"/>
          <w:szCs w:val="24"/>
        </w:rPr>
      </w:pPr>
      <w:r w:rsidRPr="007E6C67">
        <w:rPr>
          <w:rFonts w:cstheme="majorBidi"/>
          <w:szCs w:val="24"/>
        </w:rPr>
        <w:t xml:space="preserve">Zainiddinov, Hakim. 2018. “Institutional Isomorphism in Religious Entities of Post-Soviet Tajikistan." </w:t>
      </w:r>
      <w:r w:rsidRPr="007E6C67">
        <w:rPr>
          <w:rFonts w:cstheme="majorBidi"/>
          <w:i/>
          <w:iCs/>
          <w:szCs w:val="24"/>
        </w:rPr>
        <w:t>Journal of Historical Sociology</w:t>
      </w:r>
      <w:r w:rsidRPr="007E6C67">
        <w:rPr>
          <w:rFonts w:cstheme="majorBidi"/>
          <w:szCs w:val="24"/>
        </w:rPr>
        <w:t xml:space="preserve"> 31(3):346– 362.</w:t>
      </w:r>
    </w:p>
    <w:p w14:paraId="68276663" w14:textId="77777777" w:rsidR="00976691" w:rsidRPr="007E6C67" w:rsidRDefault="00976691" w:rsidP="00D86A05">
      <w:pPr>
        <w:pStyle w:val="References"/>
        <w:rPr>
          <w:rFonts w:cstheme="majorBidi"/>
        </w:rPr>
      </w:pPr>
      <w:r w:rsidRPr="007E6C67">
        <w:rPr>
          <w:rFonts w:cstheme="majorBidi"/>
        </w:rPr>
        <w:t xml:space="preserve">Zaman, Khalid, Muhammad Shahbaz, Nanthakumar Loganathan, and Syed Ali Raza. 2016. “Tourism development, energy consumption and Environmental Kuznets Curve: Trivariate analysis in the panel of developed and developing countries.” </w:t>
      </w:r>
      <w:r w:rsidRPr="007E6C67">
        <w:rPr>
          <w:rFonts w:cstheme="majorBidi"/>
          <w:i/>
          <w:iCs/>
        </w:rPr>
        <w:t>Tourism Management</w:t>
      </w:r>
      <w:r w:rsidRPr="007E6C67">
        <w:rPr>
          <w:rFonts w:cstheme="majorBidi"/>
        </w:rPr>
        <w:t xml:space="preserve"> 54: 275-283.</w:t>
      </w:r>
    </w:p>
    <w:p w14:paraId="4A8FD69B" w14:textId="77777777" w:rsidR="00976691" w:rsidRPr="007E6C67" w:rsidRDefault="00976691" w:rsidP="000A29DD">
      <w:pPr>
        <w:pStyle w:val="References"/>
        <w:rPr>
          <w:rFonts w:cstheme="majorBidi"/>
        </w:rPr>
      </w:pPr>
      <w:r w:rsidRPr="007E6C67">
        <w:rPr>
          <w:rFonts w:cstheme="majorBidi"/>
        </w:rPr>
        <w:t xml:space="preserve">Zhang, Wei, Feng Wang, Klaus Hubacek, Yu Liu, Jinnan Wang, Kuishuang Feng, Ling Jiang, Hongqiang Jiang, Bing Zhang, and Jun Bi. 2018. “Unequal exchange of air pollution and economic benefits embodied in China’s exports.” </w:t>
      </w:r>
      <w:r w:rsidRPr="007E6C67">
        <w:rPr>
          <w:rFonts w:cstheme="majorBidi"/>
          <w:i/>
          <w:iCs/>
        </w:rPr>
        <w:t>Environmental Science &amp; Technology</w:t>
      </w:r>
      <w:r w:rsidRPr="007E6C67">
        <w:rPr>
          <w:rFonts w:cstheme="majorBidi"/>
        </w:rPr>
        <w:t xml:space="preserve"> 52(7): 3888-3898.</w:t>
      </w:r>
    </w:p>
    <w:p w14:paraId="0B28CEB4" w14:textId="77777777" w:rsidR="00976691" w:rsidRPr="007E6C67" w:rsidRDefault="00976691" w:rsidP="00054B45">
      <w:pPr>
        <w:pStyle w:val="References"/>
        <w:rPr>
          <w:rFonts w:cstheme="majorBidi"/>
        </w:rPr>
      </w:pPr>
      <w:r w:rsidRPr="007E6C67">
        <w:rPr>
          <w:rFonts w:cstheme="majorBidi"/>
        </w:rPr>
        <w:t xml:space="preserve">Zhang, Yunzhi, and Zhe Dai. 2021. “The Impact of Environmental Regulations on Trade Flow. A Focus on Environmental Goods listed in APEC and OECD.” </w:t>
      </w:r>
      <w:r w:rsidRPr="007E6C67">
        <w:rPr>
          <w:rFonts w:cstheme="majorBidi"/>
          <w:i/>
          <w:iCs/>
        </w:rPr>
        <w:t>Frontiers in Psychology</w:t>
      </w:r>
      <w:r w:rsidRPr="007E6C67">
        <w:rPr>
          <w:rFonts w:cstheme="majorBidi"/>
        </w:rPr>
        <w:t xml:space="preserve">: 5316. (Online First). </w:t>
      </w:r>
      <w:hyperlink r:id="rId67" w:history="1">
        <w:r w:rsidRPr="007E6C67">
          <w:rPr>
            <w:rStyle w:val="Hyperlink"/>
            <w:rFonts w:cstheme="majorBidi"/>
          </w:rPr>
          <w:t>https://doi.org/10.3389/fpsyg.2021.773749</w:t>
        </w:r>
      </w:hyperlink>
    </w:p>
    <w:p w14:paraId="378E936D" w14:textId="77777777" w:rsidR="00976691" w:rsidRPr="007E6C67" w:rsidRDefault="00976691" w:rsidP="003B10A8">
      <w:pPr>
        <w:pStyle w:val="References"/>
        <w:rPr>
          <w:rFonts w:cstheme="majorBidi"/>
        </w:rPr>
      </w:pPr>
      <w:r w:rsidRPr="007E6C67">
        <w:rPr>
          <w:rFonts w:cstheme="majorBidi"/>
        </w:rPr>
        <w:t xml:space="preserve">Zhao, Hongyan, Guannan Geng, Qiang Zhang, Steven J. Davis, Xin Li, Yang Liu, Liqun Peng et al. 2019. “Inequality of household consumption and air pollution-related deaths in China.” </w:t>
      </w:r>
      <w:r w:rsidRPr="007E6C67">
        <w:rPr>
          <w:rFonts w:cstheme="majorBidi"/>
          <w:i/>
          <w:iCs/>
        </w:rPr>
        <w:t>Nature Communications</w:t>
      </w:r>
      <w:r w:rsidRPr="007E6C67">
        <w:rPr>
          <w:rFonts w:cstheme="majorBidi"/>
        </w:rPr>
        <w:t xml:space="preserve"> 10(1): 1-9.</w:t>
      </w:r>
    </w:p>
    <w:p w14:paraId="73BA93BD" w14:textId="77777777" w:rsidR="00976691" w:rsidRPr="007E6C67" w:rsidRDefault="00976691" w:rsidP="009D0F2C">
      <w:pPr>
        <w:pStyle w:val="References"/>
        <w:rPr>
          <w:rFonts w:cstheme="majorBidi"/>
        </w:rPr>
      </w:pPr>
      <w:r w:rsidRPr="007E6C67">
        <w:rPr>
          <w:rFonts w:cstheme="majorBidi"/>
        </w:rPr>
        <w:t xml:space="preserve">Zhu, Qinfeng. 2017. “Citizen-driven international networks and globalization of social movements on Twitter.” </w:t>
      </w:r>
      <w:r w:rsidRPr="007E6C67">
        <w:rPr>
          <w:rFonts w:cstheme="majorBidi"/>
          <w:i/>
          <w:iCs/>
        </w:rPr>
        <w:t>Social Science Computer Review</w:t>
      </w:r>
      <w:r w:rsidRPr="007E6C67">
        <w:rPr>
          <w:rFonts w:cstheme="majorBidi"/>
        </w:rPr>
        <w:t xml:space="preserve"> 35(1): 68-83.</w:t>
      </w:r>
    </w:p>
    <w:p w14:paraId="4C8A3ADE" w14:textId="77777777" w:rsidR="000A29DD" w:rsidRPr="007E6C67" w:rsidRDefault="000A29DD" w:rsidP="000A29DD">
      <w:pPr>
        <w:pStyle w:val="Heading1"/>
        <w:rPr>
          <w:rFonts w:asciiTheme="majorBidi" w:hAnsiTheme="majorBidi"/>
        </w:rPr>
      </w:pPr>
      <w:r w:rsidRPr="007E6C67">
        <w:rPr>
          <w:rFonts w:asciiTheme="majorBidi" w:hAnsiTheme="majorBidi"/>
        </w:rPr>
        <w:br w:type="page"/>
      </w:r>
    </w:p>
    <w:p w14:paraId="1C937A60" w14:textId="328FAA6F" w:rsidR="00F07EB6" w:rsidRPr="007E6C67" w:rsidRDefault="00F07EB6" w:rsidP="000A29DD">
      <w:pPr>
        <w:pStyle w:val="Heading1"/>
        <w:rPr>
          <w:rFonts w:asciiTheme="majorBidi" w:hAnsiTheme="majorBidi"/>
        </w:rPr>
      </w:pPr>
      <w:bookmarkStart w:id="117" w:name="_Toc120783398"/>
      <w:r w:rsidRPr="007E6C67">
        <w:rPr>
          <w:rFonts w:asciiTheme="majorBidi" w:hAnsiTheme="majorBidi"/>
        </w:rPr>
        <w:lastRenderedPageBreak/>
        <w:t>Appendices</w:t>
      </w:r>
      <w:bookmarkEnd w:id="117"/>
    </w:p>
    <w:tbl>
      <w:tblPr>
        <w:tblW w:w="8027" w:type="dxa"/>
        <w:jc w:val="center"/>
        <w:tblBorders>
          <w:top w:val="single" w:sz="4" w:space="0" w:color="auto"/>
          <w:bottom w:val="single" w:sz="4" w:space="0" w:color="auto"/>
        </w:tblBorders>
        <w:tblLook w:val="04A0" w:firstRow="1" w:lastRow="0" w:firstColumn="1" w:lastColumn="0" w:noHBand="0" w:noVBand="1"/>
      </w:tblPr>
      <w:tblGrid>
        <w:gridCol w:w="1577"/>
        <w:gridCol w:w="6450"/>
      </w:tblGrid>
      <w:tr w:rsidR="00BA745F" w:rsidRPr="00A27906" w14:paraId="34E41706" w14:textId="77777777" w:rsidTr="00ED3A93">
        <w:trPr>
          <w:trHeight w:val="315"/>
          <w:tblHeader/>
          <w:jc w:val="center"/>
        </w:trPr>
        <w:tc>
          <w:tcPr>
            <w:tcW w:w="8027" w:type="dxa"/>
            <w:gridSpan w:val="2"/>
            <w:tcBorders>
              <w:top w:val="nil"/>
              <w:bottom w:val="single" w:sz="4" w:space="0" w:color="auto"/>
            </w:tcBorders>
            <w:shd w:val="clear" w:color="auto" w:fill="auto"/>
            <w:noWrap/>
            <w:vAlign w:val="center"/>
          </w:tcPr>
          <w:p w14:paraId="2612A8D7" w14:textId="77777777" w:rsidR="00BA745F" w:rsidRPr="00BA745F" w:rsidRDefault="00BA745F" w:rsidP="00BA745F">
            <w:pPr>
              <w:ind w:left="720" w:hanging="720"/>
              <w:jc w:val="center"/>
              <w:rPr>
                <w:rFonts w:asciiTheme="majorBidi" w:eastAsia="Times New Roman" w:hAnsiTheme="majorBidi" w:cstheme="majorBidi"/>
                <w:b/>
                <w:bCs/>
                <w:sz w:val="24"/>
                <w:szCs w:val="24"/>
              </w:rPr>
            </w:pPr>
            <w:r w:rsidRPr="00BA745F">
              <w:rPr>
                <w:rFonts w:asciiTheme="majorBidi" w:eastAsia="Times New Roman" w:hAnsiTheme="majorBidi" w:cstheme="majorBidi"/>
                <w:b/>
                <w:bCs/>
                <w:sz w:val="24"/>
                <w:szCs w:val="24"/>
              </w:rPr>
              <w:t>Table A1-1. List of All Abbreviations Used and Their Definitions</w:t>
            </w:r>
          </w:p>
        </w:tc>
      </w:tr>
      <w:tr w:rsidR="00BA745F" w:rsidRPr="00A27906" w14:paraId="4CBC956B" w14:textId="77777777" w:rsidTr="00ED3A93">
        <w:trPr>
          <w:trHeight w:val="315"/>
          <w:tblHeader/>
          <w:jc w:val="center"/>
        </w:trPr>
        <w:tc>
          <w:tcPr>
            <w:tcW w:w="1577" w:type="dxa"/>
            <w:tcBorders>
              <w:top w:val="single" w:sz="4" w:space="0" w:color="auto"/>
              <w:bottom w:val="single" w:sz="4" w:space="0" w:color="auto"/>
            </w:tcBorders>
            <w:shd w:val="clear" w:color="auto" w:fill="auto"/>
            <w:noWrap/>
            <w:vAlign w:val="center"/>
          </w:tcPr>
          <w:p w14:paraId="2D540FA2" w14:textId="77777777" w:rsidR="00BA745F" w:rsidRPr="00A27906" w:rsidRDefault="00BA745F" w:rsidP="00ED3A93">
            <w:pPr>
              <w:rPr>
                <w:rFonts w:asciiTheme="majorBidi" w:eastAsia="Times New Roman" w:hAnsiTheme="majorBidi" w:cstheme="majorBidi"/>
                <w:b/>
                <w:bCs/>
                <w:color w:val="000000"/>
                <w:sz w:val="24"/>
                <w:szCs w:val="24"/>
              </w:rPr>
            </w:pPr>
            <w:r w:rsidRPr="00A27906">
              <w:rPr>
                <w:rFonts w:asciiTheme="majorBidi" w:eastAsia="Times New Roman" w:hAnsiTheme="majorBidi" w:cstheme="majorBidi"/>
                <w:b/>
                <w:bCs/>
                <w:color w:val="000000"/>
                <w:sz w:val="24"/>
                <w:szCs w:val="24"/>
              </w:rPr>
              <w:t xml:space="preserve">Abbreviation  </w:t>
            </w:r>
          </w:p>
        </w:tc>
        <w:tc>
          <w:tcPr>
            <w:tcW w:w="6450" w:type="dxa"/>
            <w:tcBorders>
              <w:top w:val="single" w:sz="4" w:space="0" w:color="auto"/>
              <w:bottom w:val="single" w:sz="4" w:space="0" w:color="auto"/>
            </w:tcBorders>
            <w:shd w:val="clear" w:color="auto" w:fill="auto"/>
            <w:noWrap/>
            <w:vAlign w:val="bottom"/>
          </w:tcPr>
          <w:p w14:paraId="0CE87426" w14:textId="77777777" w:rsidR="00BA745F" w:rsidRPr="00A27906" w:rsidRDefault="00BA745F" w:rsidP="00ED3A93">
            <w:pPr>
              <w:ind w:left="464"/>
              <w:jc w:val="center"/>
              <w:rPr>
                <w:rFonts w:asciiTheme="majorBidi" w:eastAsia="Times New Roman" w:hAnsiTheme="majorBidi" w:cstheme="majorBidi"/>
                <w:b/>
                <w:bCs/>
                <w:color w:val="000000"/>
                <w:sz w:val="24"/>
                <w:szCs w:val="24"/>
              </w:rPr>
            </w:pPr>
            <w:r w:rsidRPr="00A27906">
              <w:rPr>
                <w:rFonts w:asciiTheme="majorBidi" w:eastAsia="Times New Roman" w:hAnsiTheme="majorBidi" w:cstheme="majorBidi"/>
                <w:b/>
                <w:bCs/>
                <w:color w:val="000000"/>
                <w:sz w:val="24"/>
                <w:szCs w:val="24"/>
              </w:rPr>
              <w:t>Definition</w:t>
            </w:r>
          </w:p>
        </w:tc>
      </w:tr>
      <w:tr w:rsidR="00BA745F" w:rsidRPr="00A27906" w14:paraId="3DBEEAEE" w14:textId="77777777" w:rsidTr="00ED3A93">
        <w:trPr>
          <w:trHeight w:val="315"/>
          <w:jc w:val="center"/>
        </w:trPr>
        <w:tc>
          <w:tcPr>
            <w:tcW w:w="1577" w:type="dxa"/>
            <w:tcBorders>
              <w:top w:val="single" w:sz="4" w:space="0" w:color="auto"/>
            </w:tcBorders>
            <w:shd w:val="clear" w:color="auto" w:fill="auto"/>
            <w:noWrap/>
            <w:vAlign w:val="center"/>
            <w:hideMark/>
          </w:tcPr>
          <w:p w14:paraId="79BD0BE0"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AIC</w:t>
            </w:r>
          </w:p>
        </w:tc>
        <w:tc>
          <w:tcPr>
            <w:tcW w:w="6450" w:type="dxa"/>
            <w:tcBorders>
              <w:top w:val="single" w:sz="4" w:space="0" w:color="auto"/>
            </w:tcBorders>
            <w:shd w:val="clear" w:color="auto" w:fill="auto"/>
            <w:noWrap/>
            <w:vAlign w:val="bottom"/>
            <w:hideMark/>
          </w:tcPr>
          <w:p w14:paraId="647D80B1"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Akaike Information Criterion</w:t>
            </w:r>
          </w:p>
        </w:tc>
      </w:tr>
      <w:tr w:rsidR="00BA745F" w:rsidRPr="00A27906" w14:paraId="729CD980" w14:textId="77777777" w:rsidTr="00ED3A93">
        <w:trPr>
          <w:trHeight w:val="300"/>
          <w:jc w:val="center"/>
        </w:trPr>
        <w:tc>
          <w:tcPr>
            <w:tcW w:w="1577" w:type="dxa"/>
            <w:shd w:val="clear" w:color="auto" w:fill="auto"/>
            <w:noWrap/>
            <w:vAlign w:val="center"/>
            <w:hideMark/>
          </w:tcPr>
          <w:p w14:paraId="60478420"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APEC</w:t>
            </w:r>
          </w:p>
        </w:tc>
        <w:tc>
          <w:tcPr>
            <w:tcW w:w="6450" w:type="dxa"/>
            <w:shd w:val="clear" w:color="auto" w:fill="auto"/>
            <w:noWrap/>
            <w:vAlign w:val="bottom"/>
            <w:hideMark/>
          </w:tcPr>
          <w:p w14:paraId="32A4AD65"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Asia-Pacific Economic Cooperation</w:t>
            </w:r>
          </w:p>
        </w:tc>
      </w:tr>
      <w:tr w:rsidR="00BA745F" w:rsidRPr="00A27906" w14:paraId="27F721E0" w14:textId="77777777" w:rsidTr="00ED3A93">
        <w:trPr>
          <w:trHeight w:val="300"/>
          <w:jc w:val="center"/>
        </w:trPr>
        <w:tc>
          <w:tcPr>
            <w:tcW w:w="1577" w:type="dxa"/>
            <w:shd w:val="clear" w:color="auto" w:fill="auto"/>
            <w:noWrap/>
            <w:vAlign w:val="center"/>
            <w:hideMark/>
          </w:tcPr>
          <w:p w14:paraId="0650ED3A"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ASEAN</w:t>
            </w:r>
          </w:p>
        </w:tc>
        <w:tc>
          <w:tcPr>
            <w:tcW w:w="6450" w:type="dxa"/>
            <w:shd w:val="clear" w:color="auto" w:fill="auto"/>
            <w:noWrap/>
            <w:vAlign w:val="bottom"/>
            <w:hideMark/>
          </w:tcPr>
          <w:p w14:paraId="69A988EF"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Association of Southeast Asian Nations</w:t>
            </w:r>
          </w:p>
        </w:tc>
      </w:tr>
      <w:tr w:rsidR="00BA745F" w:rsidRPr="00A27906" w14:paraId="1C370216" w14:textId="77777777" w:rsidTr="00ED3A93">
        <w:trPr>
          <w:trHeight w:val="315"/>
          <w:jc w:val="center"/>
        </w:trPr>
        <w:tc>
          <w:tcPr>
            <w:tcW w:w="1577" w:type="dxa"/>
            <w:shd w:val="clear" w:color="auto" w:fill="auto"/>
            <w:noWrap/>
            <w:vAlign w:val="center"/>
            <w:hideMark/>
          </w:tcPr>
          <w:p w14:paraId="4EDB5B2D"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BIC</w:t>
            </w:r>
          </w:p>
        </w:tc>
        <w:tc>
          <w:tcPr>
            <w:tcW w:w="6450" w:type="dxa"/>
            <w:shd w:val="clear" w:color="auto" w:fill="auto"/>
            <w:noWrap/>
            <w:vAlign w:val="bottom"/>
            <w:hideMark/>
          </w:tcPr>
          <w:p w14:paraId="5045AE28"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Bayesian Information Criterion</w:t>
            </w:r>
          </w:p>
        </w:tc>
      </w:tr>
      <w:tr w:rsidR="00BA745F" w:rsidRPr="00A27906" w14:paraId="15E45A34" w14:textId="77777777" w:rsidTr="00ED3A93">
        <w:trPr>
          <w:trHeight w:val="300"/>
          <w:jc w:val="center"/>
        </w:trPr>
        <w:tc>
          <w:tcPr>
            <w:tcW w:w="1577" w:type="dxa"/>
            <w:shd w:val="clear" w:color="auto" w:fill="auto"/>
            <w:noWrap/>
            <w:vAlign w:val="center"/>
            <w:hideMark/>
          </w:tcPr>
          <w:p w14:paraId="0557B966"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BP</w:t>
            </w:r>
          </w:p>
        </w:tc>
        <w:tc>
          <w:tcPr>
            <w:tcW w:w="6450" w:type="dxa"/>
            <w:shd w:val="clear" w:color="auto" w:fill="auto"/>
            <w:noWrap/>
            <w:vAlign w:val="bottom"/>
            <w:hideMark/>
          </w:tcPr>
          <w:p w14:paraId="11702266"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The British Petroleum Company</w:t>
            </w:r>
          </w:p>
        </w:tc>
      </w:tr>
      <w:tr w:rsidR="00BA745F" w:rsidRPr="00A27906" w14:paraId="7AF08657" w14:textId="77777777" w:rsidTr="00ED3A93">
        <w:trPr>
          <w:trHeight w:val="300"/>
          <w:jc w:val="center"/>
        </w:trPr>
        <w:tc>
          <w:tcPr>
            <w:tcW w:w="1577" w:type="dxa"/>
            <w:shd w:val="clear" w:color="auto" w:fill="auto"/>
            <w:noWrap/>
            <w:vAlign w:val="center"/>
            <w:hideMark/>
          </w:tcPr>
          <w:p w14:paraId="74654ABD"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BRICS</w:t>
            </w:r>
          </w:p>
        </w:tc>
        <w:tc>
          <w:tcPr>
            <w:tcW w:w="6450" w:type="dxa"/>
            <w:shd w:val="clear" w:color="auto" w:fill="auto"/>
            <w:noWrap/>
            <w:vAlign w:val="bottom"/>
            <w:hideMark/>
          </w:tcPr>
          <w:p w14:paraId="6CF12A4C"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Brazil, Russia, Indonesia, China, and South Africa</w:t>
            </w:r>
          </w:p>
        </w:tc>
      </w:tr>
      <w:tr w:rsidR="00BA745F" w:rsidRPr="00A27906" w14:paraId="2DF0AD57" w14:textId="77777777" w:rsidTr="00ED3A93">
        <w:trPr>
          <w:trHeight w:val="300"/>
          <w:jc w:val="center"/>
        </w:trPr>
        <w:tc>
          <w:tcPr>
            <w:tcW w:w="1577" w:type="dxa"/>
            <w:shd w:val="clear" w:color="auto" w:fill="auto"/>
            <w:noWrap/>
            <w:vAlign w:val="center"/>
            <w:hideMark/>
          </w:tcPr>
          <w:p w14:paraId="785EA49F"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CFA</w:t>
            </w:r>
          </w:p>
        </w:tc>
        <w:tc>
          <w:tcPr>
            <w:tcW w:w="6450" w:type="dxa"/>
            <w:shd w:val="clear" w:color="auto" w:fill="auto"/>
            <w:noWrap/>
            <w:vAlign w:val="bottom"/>
            <w:hideMark/>
          </w:tcPr>
          <w:p w14:paraId="61DE730D"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Confirmatory Factor Analysis</w:t>
            </w:r>
          </w:p>
        </w:tc>
      </w:tr>
      <w:tr w:rsidR="00BA745F" w:rsidRPr="00A27906" w14:paraId="7D646329" w14:textId="77777777" w:rsidTr="00ED3A93">
        <w:trPr>
          <w:trHeight w:val="300"/>
          <w:jc w:val="center"/>
        </w:trPr>
        <w:tc>
          <w:tcPr>
            <w:tcW w:w="1577" w:type="dxa"/>
            <w:shd w:val="clear" w:color="auto" w:fill="auto"/>
            <w:noWrap/>
            <w:vAlign w:val="center"/>
            <w:hideMark/>
          </w:tcPr>
          <w:p w14:paraId="0536A080"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CIA</w:t>
            </w:r>
          </w:p>
        </w:tc>
        <w:tc>
          <w:tcPr>
            <w:tcW w:w="6450" w:type="dxa"/>
            <w:shd w:val="clear" w:color="auto" w:fill="auto"/>
            <w:noWrap/>
            <w:vAlign w:val="bottom"/>
            <w:hideMark/>
          </w:tcPr>
          <w:p w14:paraId="1BB80354"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Central Intelligence Agency</w:t>
            </w:r>
          </w:p>
        </w:tc>
      </w:tr>
      <w:tr w:rsidR="00BA745F" w:rsidRPr="00A27906" w14:paraId="6DEB864F" w14:textId="77777777" w:rsidTr="00ED3A93">
        <w:trPr>
          <w:trHeight w:val="300"/>
          <w:jc w:val="center"/>
        </w:trPr>
        <w:tc>
          <w:tcPr>
            <w:tcW w:w="1577" w:type="dxa"/>
            <w:shd w:val="clear" w:color="auto" w:fill="auto"/>
            <w:noWrap/>
            <w:vAlign w:val="center"/>
            <w:hideMark/>
          </w:tcPr>
          <w:p w14:paraId="0F3D1E33"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COMESA</w:t>
            </w:r>
          </w:p>
        </w:tc>
        <w:tc>
          <w:tcPr>
            <w:tcW w:w="6450" w:type="dxa"/>
            <w:shd w:val="clear" w:color="auto" w:fill="auto"/>
            <w:noWrap/>
            <w:vAlign w:val="bottom"/>
            <w:hideMark/>
          </w:tcPr>
          <w:p w14:paraId="36BC3935"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Common Market for Eastern and Southern Africa</w:t>
            </w:r>
          </w:p>
        </w:tc>
      </w:tr>
      <w:tr w:rsidR="00BA745F" w:rsidRPr="00A27906" w14:paraId="3D625CD8" w14:textId="77777777" w:rsidTr="00ED3A93">
        <w:trPr>
          <w:trHeight w:val="300"/>
          <w:jc w:val="center"/>
        </w:trPr>
        <w:tc>
          <w:tcPr>
            <w:tcW w:w="1577" w:type="dxa"/>
            <w:shd w:val="clear" w:color="auto" w:fill="auto"/>
            <w:noWrap/>
            <w:vAlign w:val="center"/>
            <w:hideMark/>
          </w:tcPr>
          <w:p w14:paraId="7F8C7FA7"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COW</w:t>
            </w:r>
          </w:p>
        </w:tc>
        <w:tc>
          <w:tcPr>
            <w:tcW w:w="6450" w:type="dxa"/>
            <w:shd w:val="clear" w:color="auto" w:fill="auto"/>
            <w:noWrap/>
            <w:vAlign w:val="bottom"/>
            <w:hideMark/>
          </w:tcPr>
          <w:p w14:paraId="4C0A2CB8"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 xml:space="preserve">Correlates of War </w:t>
            </w:r>
          </w:p>
        </w:tc>
      </w:tr>
      <w:tr w:rsidR="00BA745F" w:rsidRPr="00A27906" w14:paraId="5E057EFB" w14:textId="77777777" w:rsidTr="00ED3A93">
        <w:trPr>
          <w:trHeight w:val="300"/>
          <w:jc w:val="center"/>
        </w:trPr>
        <w:tc>
          <w:tcPr>
            <w:tcW w:w="1577" w:type="dxa"/>
            <w:shd w:val="clear" w:color="auto" w:fill="auto"/>
            <w:noWrap/>
            <w:vAlign w:val="center"/>
            <w:hideMark/>
          </w:tcPr>
          <w:p w14:paraId="0190A7AF"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CRA</w:t>
            </w:r>
          </w:p>
        </w:tc>
        <w:tc>
          <w:tcPr>
            <w:tcW w:w="6450" w:type="dxa"/>
            <w:shd w:val="clear" w:color="auto" w:fill="auto"/>
            <w:noWrap/>
            <w:vAlign w:val="bottom"/>
            <w:hideMark/>
          </w:tcPr>
          <w:p w14:paraId="257D968E"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 xml:space="preserve">Comparative Risk Assessment </w:t>
            </w:r>
          </w:p>
        </w:tc>
      </w:tr>
      <w:tr w:rsidR="00BA745F" w:rsidRPr="00A27906" w14:paraId="1ED3C716" w14:textId="77777777" w:rsidTr="00ED3A93">
        <w:trPr>
          <w:trHeight w:val="300"/>
          <w:jc w:val="center"/>
        </w:trPr>
        <w:tc>
          <w:tcPr>
            <w:tcW w:w="1577" w:type="dxa"/>
            <w:shd w:val="clear" w:color="auto" w:fill="auto"/>
            <w:noWrap/>
            <w:vAlign w:val="center"/>
            <w:hideMark/>
          </w:tcPr>
          <w:p w14:paraId="13E54DC6"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DOTS</w:t>
            </w:r>
          </w:p>
        </w:tc>
        <w:tc>
          <w:tcPr>
            <w:tcW w:w="6450" w:type="dxa"/>
            <w:shd w:val="clear" w:color="auto" w:fill="auto"/>
            <w:noWrap/>
            <w:vAlign w:val="bottom"/>
            <w:hideMark/>
          </w:tcPr>
          <w:p w14:paraId="5EE553FC"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 xml:space="preserve">Direction of Trade Statistics </w:t>
            </w:r>
          </w:p>
        </w:tc>
      </w:tr>
      <w:tr w:rsidR="00BA745F" w:rsidRPr="00A27906" w14:paraId="5A11B0D5" w14:textId="77777777" w:rsidTr="00ED3A93">
        <w:trPr>
          <w:trHeight w:val="300"/>
          <w:jc w:val="center"/>
        </w:trPr>
        <w:tc>
          <w:tcPr>
            <w:tcW w:w="1577" w:type="dxa"/>
            <w:shd w:val="clear" w:color="auto" w:fill="auto"/>
            <w:noWrap/>
            <w:vAlign w:val="center"/>
            <w:hideMark/>
          </w:tcPr>
          <w:p w14:paraId="3D8956FB"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EIA</w:t>
            </w:r>
          </w:p>
        </w:tc>
        <w:tc>
          <w:tcPr>
            <w:tcW w:w="6450" w:type="dxa"/>
            <w:shd w:val="clear" w:color="auto" w:fill="auto"/>
            <w:noWrap/>
            <w:vAlign w:val="bottom"/>
            <w:hideMark/>
          </w:tcPr>
          <w:p w14:paraId="58DAB9AB"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 xml:space="preserve">US Energy Information Administration </w:t>
            </w:r>
          </w:p>
        </w:tc>
      </w:tr>
      <w:tr w:rsidR="00BA745F" w:rsidRPr="00A27906" w14:paraId="786BAB9F" w14:textId="77777777" w:rsidTr="00ED3A93">
        <w:trPr>
          <w:trHeight w:val="300"/>
          <w:jc w:val="center"/>
        </w:trPr>
        <w:tc>
          <w:tcPr>
            <w:tcW w:w="1577" w:type="dxa"/>
            <w:shd w:val="clear" w:color="auto" w:fill="auto"/>
            <w:noWrap/>
            <w:vAlign w:val="center"/>
            <w:hideMark/>
          </w:tcPr>
          <w:p w14:paraId="73B9C1CE"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EPZ</w:t>
            </w:r>
          </w:p>
        </w:tc>
        <w:tc>
          <w:tcPr>
            <w:tcW w:w="6450" w:type="dxa"/>
            <w:shd w:val="clear" w:color="auto" w:fill="auto"/>
            <w:noWrap/>
            <w:vAlign w:val="bottom"/>
            <w:hideMark/>
          </w:tcPr>
          <w:p w14:paraId="384CE14A"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Export Processing Zones</w:t>
            </w:r>
          </w:p>
        </w:tc>
      </w:tr>
      <w:tr w:rsidR="00BA745F" w:rsidRPr="00A27906" w14:paraId="4F282247" w14:textId="77777777" w:rsidTr="00ED3A93">
        <w:trPr>
          <w:trHeight w:val="300"/>
          <w:jc w:val="center"/>
        </w:trPr>
        <w:tc>
          <w:tcPr>
            <w:tcW w:w="1577" w:type="dxa"/>
            <w:shd w:val="clear" w:color="auto" w:fill="auto"/>
            <w:noWrap/>
            <w:vAlign w:val="center"/>
            <w:hideMark/>
          </w:tcPr>
          <w:p w14:paraId="55A3E780"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FDI</w:t>
            </w:r>
          </w:p>
        </w:tc>
        <w:tc>
          <w:tcPr>
            <w:tcW w:w="6450" w:type="dxa"/>
            <w:shd w:val="clear" w:color="auto" w:fill="auto"/>
            <w:noWrap/>
            <w:vAlign w:val="bottom"/>
            <w:hideMark/>
          </w:tcPr>
          <w:p w14:paraId="0BF4F358"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Foreign Direct Investment</w:t>
            </w:r>
          </w:p>
        </w:tc>
      </w:tr>
      <w:tr w:rsidR="00BA745F" w:rsidRPr="00A27906" w14:paraId="2F96F9BA" w14:textId="77777777" w:rsidTr="00ED3A93">
        <w:trPr>
          <w:trHeight w:val="300"/>
          <w:jc w:val="center"/>
        </w:trPr>
        <w:tc>
          <w:tcPr>
            <w:tcW w:w="1577" w:type="dxa"/>
            <w:shd w:val="clear" w:color="auto" w:fill="auto"/>
            <w:noWrap/>
            <w:vAlign w:val="center"/>
            <w:hideMark/>
          </w:tcPr>
          <w:p w14:paraId="51B7D72F"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FE</w:t>
            </w:r>
          </w:p>
        </w:tc>
        <w:tc>
          <w:tcPr>
            <w:tcW w:w="6450" w:type="dxa"/>
            <w:shd w:val="clear" w:color="auto" w:fill="auto"/>
            <w:noWrap/>
            <w:vAlign w:val="bottom"/>
            <w:hideMark/>
          </w:tcPr>
          <w:p w14:paraId="14C6F44D"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Fixed-Effects</w:t>
            </w:r>
          </w:p>
        </w:tc>
      </w:tr>
      <w:tr w:rsidR="00BA745F" w:rsidRPr="00A27906" w14:paraId="069FFC8C" w14:textId="77777777" w:rsidTr="00ED3A93">
        <w:trPr>
          <w:trHeight w:val="300"/>
          <w:jc w:val="center"/>
        </w:trPr>
        <w:tc>
          <w:tcPr>
            <w:tcW w:w="1577" w:type="dxa"/>
            <w:shd w:val="clear" w:color="auto" w:fill="auto"/>
            <w:noWrap/>
            <w:vAlign w:val="center"/>
            <w:hideMark/>
          </w:tcPr>
          <w:p w14:paraId="4DF7208C"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GBD</w:t>
            </w:r>
          </w:p>
        </w:tc>
        <w:tc>
          <w:tcPr>
            <w:tcW w:w="6450" w:type="dxa"/>
            <w:shd w:val="clear" w:color="auto" w:fill="auto"/>
            <w:noWrap/>
            <w:vAlign w:val="bottom"/>
            <w:hideMark/>
          </w:tcPr>
          <w:p w14:paraId="1CA87BBE"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 xml:space="preserve">Global Burden of Disease </w:t>
            </w:r>
          </w:p>
        </w:tc>
      </w:tr>
      <w:tr w:rsidR="00BA745F" w:rsidRPr="00A27906" w14:paraId="73BEAE84" w14:textId="77777777" w:rsidTr="00ED3A93">
        <w:trPr>
          <w:trHeight w:val="300"/>
          <w:jc w:val="center"/>
        </w:trPr>
        <w:tc>
          <w:tcPr>
            <w:tcW w:w="1577" w:type="dxa"/>
            <w:shd w:val="clear" w:color="auto" w:fill="auto"/>
            <w:noWrap/>
            <w:vAlign w:val="center"/>
            <w:hideMark/>
          </w:tcPr>
          <w:p w14:paraId="42A83624"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GCM</w:t>
            </w:r>
          </w:p>
        </w:tc>
        <w:tc>
          <w:tcPr>
            <w:tcW w:w="6450" w:type="dxa"/>
            <w:shd w:val="clear" w:color="auto" w:fill="auto"/>
            <w:noWrap/>
            <w:vAlign w:val="bottom"/>
            <w:hideMark/>
          </w:tcPr>
          <w:p w14:paraId="4A31CE28"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Growth Curve Model</w:t>
            </w:r>
          </w:p>
        </w:tc>
      </w:tr>
      <w:tr w:rsidR="00BA745F" w:rsidRPr="00A27906" w14:paraId="44067BF0" w14:textId="77777777" w:rsidTr="00ED3A93">
        <w:trPr>
          <w:trHeight w:val="300"/>
          <w:jc w:val="center"/>
        </w:trPr>
        <w:tc>
          <w:tcPr>
            <w:tcW w:w="1577" w:type="dxa"/>
            <w:shd w:val="clear" w:color="auto" w:fill="auto"/>
            <w:noWrap/>
            <w:vAlign w:val="center"/>
            <w:hideMark/>
          </w:tcPr>
          <w:p w14:paraId="753A03EC"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GDP</w:t>
            </w:r>
          </w:p>
        </w:tc>
        <w:tc>
          <w:tcPr>
            <w:tcW w:w="6450" w:type="dxa"/>
            <w:shd w:val="clear" w:color="auto" w:fill="auto"/>
            <w:noWrap/>
            <w:vAlign w:val="bottom"/>
            <w:hideMark/>
          </w:tcPr>
          <w:p w14:paraId="4DB56C3F"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Gross Domestic Product</w:t>
            </w:r>
          </w:p>
        </w:tc>
      </w:tr>
      <w:tr w:rsidR="00BA745F" w:rsidRPr="00A27906" w14:paraId="2BF01009" w14:textId="77777777" w:rsidTr="00ED3A93">
        <w:trPr>
          <w:trHeight w:val="300"/>
          <w:jc w:val="center"/>
        </w:trPr>
        <w:tc>
          <w:tcPr>
            <w:tcW w:w="1577" w:type="dxa"/>
            <w:shd w:val="clear" w:color="auto" w:fill="auto"/>
            <w:noWrap/>
            <w:vAlign w:val="center"/>
            <w:hideMark/>
          </w:tcPr>
          <w:p w14:paraId="47CD71DD"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GGPE</w:t>
            </w:r>
          </w:p>
        </w:tc>
        <w:tc>
          <w:tcPr>
            <w:tcW w:w="6450" w:type="dxa"/>
            <w:shd w:val="clear" w:color="auto" w:fill="auto"/>
            <w:noWrap/>
            <w:vAlign w:val="bottom"/>
            <w:hideMark/>
          </w:tcPr>
          <w:p w14:paraId="2F9616A9"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Gender Gap in Political Empowerment</w:t>
            </w:r>
          </w:p>
        </w:tc>
      </w:tr>
      <w:tr w:rsidR="00BA745F" w:rsidRPr="00A27906" w14:paraId="18E33A2C" w14:textId="77777777" w:rsidTr="00ED3A93">
        <w:trPr>
          <w:trHeight w:val="300"/>
          <w:jc w:val="center"/>
        </w:trPr>
        <w:tc>
          <w:tcPr>
            <w:tcW w:w="1577" w:type="dxa"/>
            <w:shd w:val="clear" w:color="auto" w:fill="auto"/>
            <w:noWrap/>
            <w:vAlign w:val="center"/>
            <w:hideMark/>
          </w:tcPr>
          <w:p w14:paraId="33A3FD6A"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GNI</w:t>
            </w:r>
          </w:p>
        </w:tc>
        <w:tc>
          <w:tcPr>
            <w:tcW w:w="6450" w:type="dxa"/>
            <w:shd w:val="clear" w:color="auto" w:fill="auto"/>
            <w:noWrap/>
            <w:vAlign w:val="bottom"/>
            <w:hideMark/>
          </w:tcPr>
          <w:p w14:paraId="353DA4AC"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Gross National Income</w:t>
            </w:r>
          </w:p>
        </w:tc>
      </w:tr>
      <w:tr w:rsidR="00BA745F" w:rsidRPr="00A27906" w14:paraId="59278909" w14:textId="77777777" w:rsidTr="00ED3A93">
        <w:trPr>
          <w:trHeight w:val="300"/>
          <w:jc w:val="center"/>
        </w:trPr>
        <w:tc>
          <w:tcPr>
            <w:tcW w:w="1577" w:type="dxa"/>
            <w:shd w:val="clear" w:color="auto" w:fill="auto"/>
            <w:noWrap/>
            <w:vAlign w:val="center"/>
            <w:hideMark/>
          </w:tcPr>
          <w:p w14:paraId="603B5BBC"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GNP</w:t>
            </w:r>
          </w:p>
        </w:tc>
        <w:tc>
          <w:tcPr>
            <w:tcW w:w="6450" w:type="dxa"/>
            <w:shd w:val="clear" w:color="auto" w:fill="auto"/>
            <w:noWrap/>
            <w:vAlign w:val="bottom"/>
            <w:hideMark/>
          </w:tcPr>
          <w:p w14:paraId="603B2C83"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Gross National Product</w:t>
            </w:r>
          </w:p>
        </w:tc>
      </w:tr>
      <w:tr w:rsidR="00BA745F" w:rsidRPr="00A27906" w14:paraId="07F82067" w14:textId="77777777" w:rsidTr="00ED3A93">
        <w:trPr>
          <w:trHeight w:val="300"/>
          <w:jc w:val="center"/>
        </w:trPr>
        <w:tc>
          <w:tcPr>
            <w:tcW w:w="1577" w:type="dxa"/>
            <w:shd w:val="clear" w:color="auto" w:fill="auto"/>
            <w:noWrap/>
            <w:vAlign w:val="center"/>
            <w:hideMark/>
          </w:tcPr>
          <w:p w14:paraId="5CC10A3D"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HAQ</w:t>
            </w:r>
          </w:p>
        </w:tc>
        <w:tc>
          <w:tcPr>
            <w:tcW w:w="6450" w:type="dxa"/>
            <w:shd w:val="clear" w:color="auto" w:fill="auto"/>
            <w:noWrap/>
            <w:vAlign w:val="bottom"/>
            <w:hideMark/>
          </w:tcPr>
          <w:p w14:paraId="74B2BC8B"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Health Access and Quality</w:t>
            </w:r>
          </w:p>
        </w:tc>
      </w:tr>
      <w:tr w:rsidR="00BA745F" w:rsidRPr="00A27906" w14:paraId="102FE02E" w14:textId="77777777" w:rsidTr="00ED3A93">
        <w:trPr>
          <w:trHeight w:val="315"/>
          <w:jc w:val="center"/>
        </w:trPr>
        <w:tc>
          <w:tcPr>
            <w:tcW w:w="1577" w:type="dxa"/>
            <w:shd w:val="clear" w:color="auto" w:fill="auto"/>
            <w:noWrap/>
            <w:vAlign w:val="center"/>
            <w:hideMark/>
          </w:tcPr>
          <w:p w14:paraId="54FFC54A"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HIC</w:t>
            </w:r>
          </w:p>
        </w:tc>
        <w:tc>
          <w:tcPr>
            <w:tcW w:w="6450" w:type="dxa"/>
            <w:shd w:val="clear" w:color="auto" w:fill="auto"/>
            <w:noWrap/>
            <w:vAlign w:val="bottom"/>
            <w:hideMark/>
          </w:tcPr>
          <w:p w14:paraId="734098B9"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High-Income Countries</w:t>
            </w:r>
          </w:p>
        </w:tc>
      </w:tr>
      <w:tr w:rsidR="00BA745F" w:rsidRPr="00A27906" w14:paraId="78F855E7" w14:textId="77777777" w:rsidTr="00ED3A93">
        <w:trPr>
          <w:trHeight w:val="300"/>
          <w:jc w:val="center"/>
        </w:trPr>
        <w:tc>
          <w:tcPr>
            <w:tcW w:w="1577" w:type="dxa"/>
            <w:shd w:val="clear" w:color="auto" w:fill="auto"/>
            <w:noWrap/>
            <w:vAlign w:val="center"/>
            <w:hideMark/>
          </w:tcPr>
          <w:p w14:paraId="17B7F8A4"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HLM</w:t>
            </w:r>
          </w:p>
        </w:tc>
        <w:tc>
          <w:tcPr>
            <w:tcW w:w="6450" w:type="dxa"/>
            <w:shd w:val="clear" w:color="auto" w:fill="auto"/>
            <w:noWrap/>
            <w:vAlign w:val="bottom"/>
            <w:hideMark/>
          </w:tcPr>
          <w:p w14:paraId="07CA5A56"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Hierarchical Linear Modeling</w:t>
            </w:r>
          </w:p>
        </w:tc>
      </w:tr>
      <w:tr w:rsidR="00BA745F" w:rsidRPr="00A27906" w14:paraId="7FFB4A9E" w14:textId="77777777" w:rsidTr="00ED3A93">
        <w:trPr>
          <w:trHeight w:val="300"/>
          <w:jc w:val="center"/>
        </w:trPr>
        <w:tc>
          <w:tcPr>
            <w:tcW w:w="1577" w:type="dxa"/>
            <w:shd w:val="clear" w:color="auto" w:fill="auto"/>
            <w:noWrap/>
            <w:vAlign w:val="center"/>
            <w:hideMark/>
          </w:tcPr>
          <w:p w14:paraId="6A0475C1"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IGO</w:t>
            </w:r>
          </w:p>
        </w:tc>
        <w:tc>
          <w:tcPr>
            <w:tcW w:w="6450" w:type="dxa"/>
            <w:shd w:val="clear" w:color="auto" w:fill="auto"/>
            <w:noWrap/>
            <w:vAlign w:val="bottom"/>
            <w:hideMark/>
          </w:tcPr>
          <w:p w14:paraId="48264A40"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International Governmental Organization</w:t>
            </w:r>
          </w:p>
        </w:tc>
      </w:tr>
      <w:tr w:rsidR="00BA745F" w:rsidRPr="00A27906" w14:paraId="4A484C02" w14:textId="77777777" w:rsidTr="00ED3A93">
        <w:trPr>
          <w:trHeight w:val="300"/>
          <w:jc w:val="center"/>
        </w:trPr>
        <w:tc>
          <w:tcPr>
            <w:tcW w:w="1577" w:type="dxa"/>
            <w:shd w:val="clear" w:color="auto" w:fill="auto"/>
            <w:noWrap/>
            <w:vAlign w:val="center"/>
            <w:hideMark/>
          </w:tcPr>
          <w:p w14:paraId="666A99A4"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IMF</w:t>
            </w:r>
          </w:p>
        </w:tc>
        <w:tc>
          <w:tcPr>
            <w:tcW w:w="6450" w:type="dxa"/>
            <w:shd w:val="clear" w:color="auto" w:fill="auto"/>
            <w:noWrap/>
            <w:vAlign w:val="bottom"/>
            <w:hideMark/>
          </w:tcPr>
          <w:p w14:paraId="2295075D"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International Monetary Fund</w:t>
            </w:r>
          </w:p>
        </w:tc>
      </w:tr>
      <w:tr w:rsidR="00BA745F" w:rsidRPr="00A27906" w14:paraId="104BDB69" w14:textId="77777777" w:rsidTr="00ED3A93">
        <w:trPr>
          <w:trHeight w:val="300"/>
          <w:jc w:val="center"/>
        </w:trPr>
        <w:tc>
          <w:tcPr>
            <w:tcW w:w="1577" w:type="dxa"/>
            <w:shd w:val="clear" w:color="auto" w:fill="auto"/>
            <w:noWrap/>
            <w:vAlign w:val="center"/>
            <w:hideMark/>
          </w:tcPr>
          <w:p w14:paraId="5298BEAB"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INGO</w:t>
            </w:r>
          </w:p>
        </w:tc>
        <w:tc>
          <w:tcPr>
            <w:tcW w:w="6450" w:type="dxa"/>
            <w:shd w:val="clear" w:color="auto" w:fill="auto"/>
            <w:noWrap/>
            <w:vAlign w:val="bottom"/>
            <w:hideMark/>
          </w:tcPr>
          <w:p w14:paraId="48D78D13"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International Non-governmental Organization</w:t>
            </w:r>
          </w:p>
        </w:tc>
      </w:tr>
      <w:tr w:rsidR="00BA745F" w:rsidRPr="00A27906" w14:paraId="5E72FA1B" w14:textId="77777777" w:rsidTr="00ED3A93">
        <w:trPr>
          <w:trHeight w:val="300"/>
          <w:jc w:val="center"/>
        </w:trPr>
        <w:tc>
          <w:tcPr>
            <w:tcW w:w="1577" w:type="dxa"/>
            <w:shd w:val="clear" w:color="auto" w:fill="auto"/>
            <w:noWrap/>
            <w:vAlign w:val="center"/>
            <w:hideMark/>
          </w:tcPr>
          <w:p w14:paraId="492D05E3"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IPU</w:t>
            </w:r>
          </w:p>
        </w:tc>
        <w:tc>
          <w:tcPr>
            <w:tcW w:w="6450" w:type="dxa"/>
            <w:shd w:val="clear" w:color="auto" w:fill="auto"/>
            <w:noWrap/>
            <w:vAlign w:val="bottom"/>
            <w:hideMark/>
          </w:tcPr>
          <w:p w14:paraId="5F47BEE3"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 xml:space="preserve">Inter-Parliamentary Union </w:t>
            </w:r>
          </w:p>
        </w:tc>
      </w:tr>
      <w:tr w:rsidR="00BA745F" w:rsidRPr="00A27906" w14:paraId="04D1CC22" w14:textId="77777777" w:rsidTr="00ED3A93">
        <w:trPr>
          <w:trHeight w:val="300"/>
          <w:jc w:val="center"/>
        </w:trPr>
        <w:tc>
          <w:tcPr>
            <w:tcW w:w="1577" w:type="dxa"/>
            <w:shd w:val="clear" w:color="auto" w:fill="auto"/>
            <w:noWrap/>
            <w:vAlign w:val="center"/>
            <w:hideMark/>
          </w:tcPr>
          <w:p w14:paraId="7BF1D05F"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ITC</w:t>
            </w:r>
          </w:p>
        </w:tc>
        <w:tc>
          <w:tcPr>
            <w:tcW w:w="6450" w:type="dxa"/>
            <w:shd w:val="clear" w:color="auto" w:fill="auto"/>
            <w:noWrap/>
            <w:vAlign w:val="bottom"/>
            <w:hideMark/>
          </w:tcPr>
          <w:p w14:paraId="06D3C24E"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International Trade Center</w:t>
            </w:r>
          </w:p>
        </w:tc>
      </w:tr>
      <w:tr w:rsidR="00BA745F" w:rsidRPr="00A27906" w14:paraId="6BA720E2" w14:textId="77777777" w:rsidTr="00ED3A93">
        <w:trPr>
          <w:trHeight w:val="300"/>
          <w:jc w:val="center"/>
        </w:trPr>
        <w:tc>
          <w:tcPr>
            <w:tcW w:w="1577" w:type="dxa"/>
            <w:shd w:val="clear" w:color="auto" w:fill="auto"/>
            <w:noWrap/>
            <w:vAlign w:val="center"/>
            <w:hideMark/>
          </w:tcPr>
          <w:p w14:paraId="7F90E4C0"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KOF</w:t>
            </w:r>
          </w:p>
        </w:tc>
        <w:tc>
          <w:tcPr>
            <w:tcW w:w="6450" w:type="dxa"/>
            <w:shd w:val="clear" w:color="auto" w:fill="auto"/>
            <w:noWrap/>
            <w:vAlign w:val="bottom"/>
            <w:hideMark/>
          </w:tcPr>
          <w:p w14:paraId="74A4A6FD"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 xml:space="preserve">KOF Swiss Economic Institute </w:t>
            </w:r>
          </w:p>
        </w:tc>
      </w:tr>
      <w:tr w:rsidR="00BA745F" w:rsidRPr="00A27906" w14:paraId="200F2713" w14:textId="77777777" w:rsidTr="00ED3A93">
        <w:trPr>
          <w:trHeight w:val="300"/>
          <w:jc w:val="center"/>
        </w:trPr>
        <w:tc>
          <w:tcPr>
            <w:tcW w:w="1577" w:type="dxa"/>
            <w:shd w:val="clear" w:color="auto" w:fill="auto"/>
            <w:noWrap/>
            <w:vAlign w:val="center"/>
            <w:hideMark/>
          </w:tcPr>
          <w:p w14:paraId="05A56A60"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LGC</w:t>
            </w:r>
          </w:p>
        </w:tc>
        <w:tc>
          <w:tcPr>
            <w:tcW w:w="6450" w:type="dxa"/>
            <w:shd w:val="clear" w:color="auto" w:fill="auto"/>
            <w:noWrap/>
            <w:vAlign w:val="bottom"/>
            <w:hideMark/>
          </w:tcPr>
          <w:p w14:paraId="35EEAA7C"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Latent Growth Curve</w:t>
            </w:r>
          </w:p>
        </w:tc>
      </w:tr>
      <w:tr w:rsidR="00BA745F" w:rsidRPr="00A27906" w14:paraId="13B67D7A" w14:textId="77777777" w:rsidTr="00ED3A93">
        <w:trPr>
          <w:trHeight w:val="315"/>
          <w:jc w:val="center"/>
        </w:trPr>
        <w:tc>
          <w:tcPr>
            <w:tcW w:w="1577" w:type="dxa"/>
            <w:shd w:val="clear" w:color="auto" w:fill="auto"/>
            <w:noWrap/>
            <w:vAlign w:val="center"/>
            <w:hideMark/>
          </w:tcPr>
          <w:p w14:paraId="005AB715"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LIC</w:t>
            </w:r>
          </w:p>
        </w:tc>
        <w:tc>
          <w:tcPr>
            <w:tcW w:w="6450" w:type="dxa"/>
            <w:shd w:val="clear" w:color="auto" w:fill="auto"/>
            <w:noWrap/>
            <w:vAlign w:val="bottom"/>
            <w:hideMark/>
          </w:tcPr>
          <w:p w14:paraId="332E566E"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Low-Income Countries</w:t>
            </w:r>
          </w:p>
        </w:tc>
      </w:tr>
      <w:tr w:rsidR="00BA745F" w:rsidRPr="00A27906" w14:paraId="28275530" w14:textId="77777777" w:rsidTr="00ED3A93">
        <w:trPr>
          <w:trHeight w:val="300"/>
          <w:jc w:val="center"/>
        </w:trPr>
        <w:tc>
          <w:tcPr>
            <w:tcW w:w="1577" w:type="dxa"/>
            <w:shd w:val="clear" w:color="auto" w:fill="auto"/>
            <w:noWrap/>
            <w:vAlign w:val="center"/>
            <w:hideMark/>
          </w:tcPr>
          <w:p w14:paraId="5AF86612"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MENA</w:t>
            </w:r>
          </w:p>
        </w:tc>
        <w:tc>
          <w:tcPr>
            <w:tcW w:w="6450" w:type="dxa"/>
            <w:shd w:val="clear" w:color="auto" w:fill="auto"/>
            <w:noWrap/>
            <w:vAlign w:val="bottom"/>
            <w:hideMark/>
          </w:tcPr>
          <w:p w14:paraId="06709596"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Middle East and North Africa</w:t>
            </w:r>
          </w:p>
        </w:tc>
      </w:tr>
      <w:tr w:rsidR="00BA745F" w:rsidRPr="00A27906" w14:paraId="1CC98747" w14:textId="77777777" w:rsidTr="00ED3A93">
        <w:trPr>
          <w:trHeight w:val="315"/>
          <w:jc w:val="center"/>
        </w:trPr>
        <w:tc>
          <w:tcPr>
            <w:tcW w:w="1577" w:type="dxa"/>
            <w:shd w:val="clear" w:color="auto" w:fill="auto"/>
            <w:noWrap/>
            <w:vAlign w:val="center"/>
            <w:hideMark/>
          </w:tcPr>
          <w:p w14:paraId="07FBE709"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MIC</w:t>
            </w:r>
          </w:p>
        </w:tc>
        <w:tc>
          <w:tcPr>
            <w:tcW w:w="6450" w:type="dxa"/>
            <w:shd w:val="clear" w:color="auto" w:fill="auto"/>
            <w:noWrap/>
            <w:vAlign w:val="bottom"/>
            <w:hideMark/>
          </w:tcPr>
          <w:p w14:paraId="65DAFA84"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Middle-Income Countries</w:t>
            </w:r>
          </w:p>
        </w:tc>
      </w:tr>
      <w:tr w:rsidR="00BA745F" w:rsidRPr="00A27906" w14:paraId="16658B5D" w14:textId="77777777" w:rsidTr="00ED3A93">
        <w:trPr>
          <w:trHeight w:val="300"/>
          <w:jc w:val="center"/>
        </w:trPr>
        <w:tc>
          <w:tcPr>
            <w:tcW w:w="1577" w:type="dxa"/>
            <w:shd w:val="clear" w:color="auto" w:fill="auto"/>
            <w:noWrap/>
            <w:vAlign w:val="center"/>
            <w:hideMark/>
          </w:tcPr>
          <w:p w14:paraId="7A5762CA"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NGO</w:t>
            </w:r>
          </w:p>
        </w:tc>
        <w:tc>
          <w:tcPr>
            <w:tcW w:w="6450" w:type="dxa"/>
            <w:shd w:val="clear" w:color="auto" w:fill="auto"/>
            <w:noWrap/>
            <w:vAlign w:val="bottom"/>
            <w:hideMark/>
          </w:tcPr>
          <w:p w14:paraId="0575E1D6"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Non-governmental Organization</w:t>
            </w:r>
          </w:p>
        </w:tc>
      </w:tr>
      <w:tr w:rsidR="00BA745F" w:rsidRPr="00A27906" w14:paraId="1A6ABF6F" w14:textId="77777777" w:rsidTr="00ED3A93">
        <w:trPr>
          <w:trHeight w:val="300"/>
          <w:jc w:val="center"/>
        </w:trPr>
        <w:tc>
          <w:tcPr>
            <w:tcW w:w="1577" w:type="dxa"/>
            <w:shd w:val="clear" w:color="auto" w:fill="auto"/>
            <w:noWrap/>
            <w:vAlign w:val="center"/>
            <w:hideMark/>
          </w:tcPr>
          <w:p w14:paraId="50A0203D"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OECD</w:t>
            </w:r>
          </w:p>
        </w:tc>
        <w:tc>
          <w:tcPr>
            <w:tcW w:w="6450" w:type="dxa"/>
            <w:shd w:val="clear" w:color="auto" w:fill="auto"/>
            <w:noWrap/>
            <w:vAlign w:val="bottom"/>
            <w:hideMark/>
          </w:tcPr>
          <w:p w14:paraId="2A019981"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Organization for Economic Co-operation and Development</w:t>
            </w:r>
          </w:p>
        </w:tc>
      </w:tr>
      <w:tr w:rsidR="00BA745F" w:rsidRPr="00A27906" w14:paraId="4485D28F" w14:textId="77777777" w:rsidTr="00ED3A93">
        <w:trPr>
          <w:trHeight w:val="300"/>
          <w:jc w:val="center"/>
        </w:trPr>
        <w:tc>
          <w:tcPr>
            <w:tcW w:w="1577" w:type="dxa"/>
            <w:shd w:val="clear" w:color="auto" w:fill="auto"/>
            <w:noWrap/>
            <w:vAlign w:val="center"/>
            <w:hideMark/>
          </w:tcPr>
          <w:p w14:paraId="0C3EC970"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PR</w:t>
            </w:r>
          </w:p>
        </w:tc>
        <w:tc>
          <w:tcPr>
            <w:tcW w:w="6450" w:type="dxa"/>
            <w:shd w:val="clear" w:color="auto" w:fill="auto"/>
            <w:noWrap/>
            <w:vAlign w:val="bottom"/>
            <w:hideMark/>
          </w:tcPr>
          <w:p w14:paraId="5FC2856F"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Proportional Representation</w:t>
            </w:r>
          </w:p>
        </w:tc>
      </w:tr>
      <w:tr w:rsidR="00BA745F" w:rsidRPr="00A27906" w14:paraId="34279C05" w14:textId="77777777" w:rsidTr="00ED3A93">
        <w:trPr>
          <w:trHeight w:val="300"/>
          <w:jc w:val="center"/>
        </w:trPr>
        <w:tc>
          <w:tcPr>
            <w:tcW w:w="1577" w:type="dxa"/>
            <w:shd w:val="clear" w:color="auto" w:fill="auto"/>
            <w:noWrap/>
            <w:vAlign w:val="center"/>
            <w:hideMark/>
          </w:tcPr>
          <w:p w14:paraId="5CEB8C9E"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lastRenderedPageBreak/>
              <w:t>RE</w:t>
            </w:r>
          </w:p>
        </w:tc>
        <w:tc>
          <w:tcPr>
            <w:tcW w:w="6450" w:type="dxa"/>
            <w:shd w:val="clear" w:color="auto" w:fill="auto"/>
            <w:noWrap/>
            <w:vAlign w:val="bottom"/>
            <w:hideMark/>
          </w:tcPr>
          <w:p w14:paraId="537E6CFA"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Random-Effects</w:t>
            </w:r>
          </w:p>
        </w:tc>
      </w:tr>
      <w:tr w:rsidR="00BA745F" w:rsidRPr="00A27906" w14:paraId="403E3C9E" w14:textId="77777777" w:rsidTr="00ED3A93">
        <w:trPr>
          <w:trHeight w:val="300"/>
          <w:jc w:val="center"/>
        </w:trPr>
        <w:tc>
          <w:tcPr>
            <w:tcW w:w="1577" w:type="dxa"/>
            <w:shd w:val="clear" w:color="auto" w:fill="auto"/>
            <w:noWrap/>
            <w:vAlign w:val="center"/>
            <w:hideMark/>
          </w:tcPr>
          <w:p w14:paraId="6E99468D"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SEM</w:t>
            </w:r>
          </w:p>
        </w:tc>
        <w:tc>
          <w:tcPr>
            <w:tcW w:w="6450" w:type="dxa"/>
            <w:shd w:val="clear" w:color="auto" w:fill="auto"/>
            <w:noWrap/>
            <w:vAlign w:val="bottom"/>
            <w:hideMark/>
          </w:tcPr>
          <w:p w14:paraId="09348E28"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Structural Equation Modeling</w:t>
            </w:r>
          </w:p>
        </w:tc>
      </w:tr>
      <w:tr w:rsidR="00BA745F" w:rsidRPr="00A27906" w14:paraId="3BFC94D2" w14:textId="77777777" w:rsidTr="00ED3A93">
        <w:trPr>
          <w:trHeight w:val="300"/>
          <w:jc w:val="center"/>
        </w:trPr>
        <w:tc>
          <w:tcPr>
            <w:tcW w:w="1577" w:type="dxa"/>
            <w:shd w:val="clear" w:color="auto" w:fill="auto"/>
            <w:noWrap/>
            <w:vAlign w:val="center"/>
            <w:hideMark/>
          </w:tcPr>
          <w:p w14:paraId="2EA85A0F"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SWIID</w:t>
            </w:r>
          </w:p>
        </w:tc>
        <w:tc>
          <w:tcPr>
            <w:tcW w:w="6450" w:type="dxa"/>
            <w:shd w:val="clear" w:color="auto" w:fill="auto"/>
            <w:noWrap/>
            <w:vAlign w:val="bottom"/>
            <w:hideMark/>
          </w:tcPr>
          <w:p w14:paraId="0B93B111"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Standardized World Income Inequality Database</w:t>
            </w:r>
          </w:p>
        </w:tc>
      </w:tr>
      <w:tr w:rsidR="00BA745F" w:rsidRPr="00A27906" w14:paraId="792198F6" w14:textId="77777777" w:rsidTr="00ED3A93">
        <w:trPr>
          <w:trHeight w:val="300"/>
          <w:jc w:val="center"/>
        </w:trPr>
        <w:tc>
          <w:tcPr>
            <w:tcW w:w="1577" w:type="dxa"/>
            <w:shd w:val="clear" w:color="auto" w:fill="auto"/>
            <w:noWrap/>
            <w:vAlign w:val="center"/>
            <w:hideMark/>
          </w:tcPr>
          <w:p w14:paraId="63E6063E"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TMREL</w:t>
            </w:r>
          </w:p>
        </w:tc>
        <w:tc>
          <w:tcPr>
            <w:tcW w:w="6450" w:type="dxa"/>
            <w:shd w:val="clear" w:color="auto" w:fill="auto"/>
            <w:noWrap/>
            <w:vAlign w:val="bottom"/>
            <w:hideMark/>
          </w:tcPr>
          <w:p w14:paraId="0A8A5D15"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Theoretical Minimum Risk Exposure Level</w:t>
            </w:r>
          </w:p>
        </w:tc>
      </w:tr>
      <w:tr w:rsidR="00BA745F" w:rsidRPr="00A27906" w14:paraId="485D4564" w14:textId="77777777" w:rsidTr="00ED3A93">
        <w:trPr>
          <w:trHeight w:val="300"/>
          <w:jc w:val="center"/>
        </w:trPr>
        <w:tc>
          <w:tcPr>
            <w:tcW w:w="1577" w:type="dxa"/>
            <w:shd w:val="clear" w:color="auto" w:fill="auto"/>
            <w:noWrap/>
            <w:vAlign w:val="center"/>
            <w:hideMark/>
          </w:tcPr>
          <w:p w14:paraId="18F60743"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UNCTAD</w:t>
            </w:r>
          </w:p>
        </w:tc>
        <w:tc>
          <w:tcPr>
            <w:tcW w:w="6450" w:type="dxa"/>
            <w:shd w:val="clear" w:color="auto" w:fill="auto"/>
            <w:noWrap/>
            <w:vAlign w:val="bottom"/>
            <w:hideMark/>
          </w:tcPr>
          <w:p w14:paraId="31814C6A"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 xml:space="preserve">United Nations Conference on Trade and Development </w:t>
            </w:r>
          </w:p>
        </w:tc>
      </w:tr>
      <w:tr w:rsidR="00BA745F" w:rsidRPr="00A27906" w14:paraId="67F53A09" w14:textId="77777777" w:rsidTr="00ED3A93">
        <w:trPr>
          <w:trHeight w:val="300"/>
          <w:jc w:val="center"/>
        </w:trPr>
        <w:tc>
          <w:tcPr>
            <w:tcW w:w="1577" w:type="dxa"/>
            <w:shd w:val="clear" w:color="auto" w:fill="auto"/>
            <w:noWrap/>
            <w:vAlign w:val="center"/>
            <w:hideMark/>
          </w:tcPr>
          <w:p w14:paraId="3D3BE0B9"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WEF</w:t>
            </w:r>
          </w:p>
        </w:tc>
        <w:tc>
          <w:tcPr>
            <w:tcW w:w="6450" w:type="dxa"/>
            <w:shd w:val="clear" w:color="auto" w:fill="auto"/>
            <w:noWrap/>
            <w:vAlign w:val="bottom"/>
            <w:hideMark/>
          </w:tcPr>
          <w:p w14:paraId="3D28F96A"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World Economic Forum</w:t>
            </w:r>
          </w:p>
        </w:tc>
      </w:tr>
      <w:tr w:rsidR="00BA745F" w:rsidRPr="00A27906" w14:paraId="437411DC" w14:textId="77777777" w:rsidTr="00ED3A93">
        <w:trPr>
          <w:trHeight w:val="300"/>
          <w:jc w:val="center"/>
        </w:trPr>
        <w:tc>
          <w:tcPr>
            <w:tcW w:w="1577" w:type="dxa"/>
            <w:shd w:val="clear" w:color="auto" w:fill="auto"/>
            <w:noWrap/>
            <w:vAlign w:val="center"/>
            <w:hideMark/>
          </w:tcPr>
          <w:p w14:paraId="45C06601"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WHO</w:t>
            </w:r>
          </w:p>
        </w:tc>
        <w:tc>
          <w:tcPr>
            <w:tcW w:w="6450" w:type="dxa"/>
            <w:shd w:val="clear" w:color="auto" w:fill="auto"/>
            <w:noWrap/>
            <w:vAlign w:val="bottom"/>
            <w:hideMark/>
          </w:tcPr>
          <w:p w14:paraId="0115FC13"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World Health Organization</w:t>
            </w:r>
          </w:p>
        </w:tc>
      </w:tr>
      <w:tr w:rsidR="00BA745F" w:rsidRPr="00A27906" w14:paraId="61390811" w14:textId="77777777" w:rsidTr="00ED3A93">
        <w:trPr>
          <w:trHeight w:val="300"/>
          <w:jc w:val="center"/>
        </w:trPr>
        <w:tc>
          <w:tcPr>
            <w:tcW w:w="1577" w:type="dxa"/>
            <w:shd w:val="clear" w:color="auto" w:fill="auto"/>
            <w:noWrap/>
            <w:vAlign w:val="center"/>
            <w:hideMark/>
          </w:tcPr>
          <w:p w14:paraId="56DDFE29"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WINGO</w:t>
            </w:r>
          </w:p>
        </w:tc>
        <w:tc>
          <w:tcPr>
            <w:tcW w:w="6450" w:type="dxa"/>
            <w:shd w:val="clear" w:color="auto" w:fill="auto"/>
            <w:noWrap/>
            <w:vAlign w:val="bottom"/>
            <w:hideMark/>
          </w:tcPr>
          <w:p w14:paraId="1D6C5D03"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Women's International Non-Governmental Organization</w:t>
            </w:r>
          </w:p>
        </w:tc>
      </w:tr>
      <w:tr w:rsidR="00BA745F" w:rsidRPr="00A27906" w14:paraId="2E70A3BD" w14:textId="77777777" w:rsidTr="00ED3A93">
        <w:trPr>
          <w:trHeight w:val="300"/>
          <w:jc w:val="center"/>
        </w:trPr>
        <w:tc>
          <w:tcPr>
            <w:tcW w:w="1577" w:type="dxa"/>
            <w:shd w:val="clear" w:color="auto" w:fill="auto"/>
            <w:noWrap/>
            <w:vAlign w:val="center"/>
            <w:hideMark/>
          </w:tcPr>
          <w:p w14:paraId="63F7550E"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WSSNP</w:t>
            </w:r>
          </w:p>
        </w:tc>
        <w:tc>
          <w:tcPr>
            <w:tcW w:w="6450" w:type="dxa"/>
            <w:shd w:val="clear" w:color="auto" w:fill="auto"/>
            <w:noWrap/>
            <w:vAlign w:val="bottom"/>
            <w:hideMark/>
          </w:tcPr>
          <w:p w14:paraId="2286F4F8"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Women's Share of Seats in National Parliaments</w:t>
            </w:r>
          </w:p>
        </w:tc>
      </w:tr>
      <w:tr w:rsidR="00BA745F" w:rsidRPr="00A27906" w14:paraId="26DEAFEA" w14:textId="77777777" w:rsidTr="00ED3A93">
        <w:trPr>
          <w:trHeight w:val="300"/>
          <w:jc w:val="center"/>
        </w:trPr>
        <w:tc>
          <w:tcPr>
            <w:tcW w:w="1577" w:type="dxa"/>
            <w:shd w:val="clear" w:color="auto" w:fill="auto"/>
            <w:noWrap/>
            <w:vAlign w:val="center"/>
            <w:hideMark/>
          </w:tcPr>
          <w:p w14:paraId="324654BD" w14:textId="77777777" w:rsidR="00BA745F" w:rsidRPr="00A27906" w:rsidRDefault="00BA745F" w:rsidP="00ED3A93">
            <w:pPr>
              <w:rPr>
                <w:rFonts w:asciiTheme="majorBidi" w:eastAsia="Times New Roman" w:hAnsiTheme="majorBidi" w:cstheme="majorBidi"/>
                <w:i/>
                <w:iCs/>
                <w:color w:val="000000"/>
                <w:sz w:val="24"/>
                <w:szCs w:val="24"/>
              </w:rPr>
            </w:pPr>
            <w:r w:rsidRPr="00A27906">
              <w:rPr>
                <w:rFonts w:asciiTheme="majorBidi" w:eastAsia="Times New Roman" w:hAnsiTheme="majorBidi" w:cstheme="majorBidi"/>
                <w:i/>
                <w:iCs/>
                <w:color w:val="000000"/>
                <w:sz w:val="24"/>
                <w:szCs w:val="24"/>
              </w:rPr>
              <w:t>WTO</w:t>
            </w:r>
          </w:p>
        </w:tc>
        <w:tc>
          <w:tcPr>
            <w:tcW w:w="6450" w:type="dxa"/>
            <w:shd w:val="clear" w:color="auto" w:fill="auto"/>
            <w:noWrap/>
            <w:vAlign w:val="bottom"/>
            <w:hideMark/>
          </w:tcPr>
          <w:p w14:paraId="4F2DB0A6" w14:textId="77777777" w:rsidR="00BA745F" w:rsidRPr="00A27906" w:rsidRDefault="00BA745F" w:rsidP="00ED3A93">
            <w:pPr>
              <w:ind w:left="464"/>
              <w:rPr>
                <w:rFonts w:asciiTheme="majorBidi" w:eastAsia="Times New Roman" w:hAnsiTheme="majorBidi" w:cstheme="majorBidi"/>
                <w:color w:val="000000"/>
                <w:sz w:val="24"/>
                <w:szCs w:val="24"/>
              </w:rPr>
            </w:pPr>
            <w:r w:rsidRPr="00A27906">
              <w:rPr>
                <w:rFonts w:asciiTheme="majorBidi" w:eastAsia="Times New Roman" w:hAnsiTheme="majorBidi" w:cstheme="majorBidi"/>
                <w:color w:val="000000"/>
                <w:sz w:val="24"/>
                <w:szCs w:val="24"/>
              </w:rPr>
              <w:t>World Trade Organization</w:t>
            </w:r>
          </w:p>
        </w:tc>
      </w:tr>
    </w:tbl>
    <w:p w14:paraId="7D81F768" w14:textId="41F0269D" w:rsidR="00BA745F" w:rsidRDefault="00BA745F" w:rsidP="00EE55A8">
      <w:pPr>
        <w:ind w:left="720" w:hanging="720"/>
        <w:rPr>
          <w:rFonts w:asciiTheme="majorBidi" w:eastAsia="Times New Roman" w:hAnsiTheme="majorBidi" w:cstheme="majorBidi"/>
          <w:sz w:val="24"/>
          <w:szCs w:val="24"/>
        </w:rPr>
      </w:pPr>
      <w:r>
        <w:rPr>
          <w:rFonts w:asciiTheme="majorBidi" w:eastAsia="Times New Roman" w:hAnsiTheme="majorBidi" w:cstheme="majorBidi"/>
          <w:sz w:val="24"/>
          <w:szCs w:val="24"/>
        </w:rPr>
        <w:br w:type="page"/>
      </w:r>
    </w:p>
    <w:p w14:paraId="350629EE" w14:textId="77777777" w:rsidR="00EE55A8" w:rsidRPr="007E6C67" w:rsidRDefault="00EE55A8" w:rsidP="00EE55A8">
      <w:pPr>
        <w:ind w:left="720" w:hanging="720"/>
        <w:rPr>
          <w:rFonts w:asciiTheme="majorBidi" w:eastAsia="Times New Roman" w:hAnsiTheme="majorBidi" w:cstheme="majorBidi"/>
          <w:sz w:val="24"/>
          <w:szCs w:val="24"/>
        </w:rPr>
      </w:pPr>
    </w:p>
    <w:p w14:paraId="284CEEA9" w14:textId="77777777" w:rsidR="00DF703A" w:rsidRPr="007E6C67" w:rsidRDefault="00DF703A" w:rsidP="00DF703A">
      <w:pPr>
        <w:ind w:left="720" w:hanging="720"/>
        <w:jc w:val="center"/>
        <w:rPr>
          <w:rFonts w:asciiTheme="majorBidi" w:eastAsia="Times New Roman" w:hAnsiTheme="majorBidi" w:cstheme="majorBidi"/>
          <w:b/>
          <w:bCs/>
          <w:sz w:val="24"/>
          <w:szCs w:val="24"/>
        </w:rPr>
      </w:pPr>
      <w:r w:rsidRPr="007E6C67">
        <w:rPr>
          <w:rFonts w:asciiTheme="majorBidi" w:eastAsia="Times New Roman" w:hAnsiTheme="majorBidi" w:cstheme="majorBidi"/>
          <w:b/>
          <w:bCs/>
          <w:sz w:val="24"/>
          <w:szCs w:val="24"/>
        </w:rPr>
        <w:t xml:space="preserve">Figure A2-1. Marginal Predictions of Ys by Time-Fixed Effects vs. Second-Degree Polynomial Super Imposed Fit with Confidence Intervals </w:t>
      </w:r>
    </w:p>
    <w:p w14:paraId="2A6C8E2E" w14:textId="77777777" w:rsidR="00DF703A" w:rsidRPr="007E6C67" w:rsidRDefault="00DF703A" w:rsidP="00DF703A">
      <w:pPr>
        <w:ind w:left="720" w:hanging="720"/>
        <w:jc w:val="center"/>
        <w:rPr>
          <w:rFonts w:asciiTheme="majorBidi" w:eastAsia="Times New Roman" w:hAnsiTheme="majorBidi" w:cstheme="majorBidi"/>
          <w:b/>
          <w:bCs/>
          <w:sz w:val="24"/>
          <w:szCs w:val="24"/>
        </w:rPr>
      </w:pPr>
    </w:p>
    <w:p w14:paraId="21974AD0" w14:textId="77777777" w:rsidR="00DF703A" w:rsidRPr="007E6C67" w:rsidRDefault="00DF703A" w:rsidP="00DF703A">
      <w:pPr>
        <w:ind w:left="720" w:hanging="720"/>
        <w:jc w:val="center"/>
        <w:rPr>
          <w:rFonts w:asciiTheme="majorBidi" w:eastAsia="Times New Roman" w:hAnsiTheme="majorBidi" w:cstheme="majorBidi"/>
          <w:b/>
          <w:bCs/>
          <w:sz w:val="24"/>
          <w:szCs w:val="24"/>
        </w:rPr>
      </w:pPr>
      <w:r w:rsidRPr="007E6C67">
        <w:rPr>
          <w:rFonts w:asciiTheme="majorBidi" w:eastAsia="Times New Roman" w:hAnsiTheme="majorBidi" w:cstheme="majorBidi"/>
          <w:noProof/>
          <w:sz w:val="24"/>
          <w:szCs w:val="24"/>
        </w:rPr>
        <w:drawing>
          <wp:inline distT="0" distB="0" distL="0" distR="0" wp14:anchorId="458342CB" wp14:editId="57A64FFE">
            <wp:extent cx="5878195" cy="4185920"/>
            <wp:effectExtent l="0" t="0" r="8255"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68" cstate="print">
                      <a:extLst>
                        <a:ext uri="{28A0092B-C50C-407E-A947-70E740481C1C}">
                          <a14:useLocalDpi xmlns:a14="http://schemas.microsoft.com/office/drawing/2010/main" val="0"/>
                        </a:ext>
                      </a:extLst>
                    </a:blip>
                    <a:srcRect l="2703" t="3340" r="2424" b="3880"/>
                    <a:stretch/>
                  </pic:blipFill>
                  <pic:spPr bwMode="auto">
                    <a:xfrm>
                      <a:off x="0" y="0"/>
                      <a:ext cx="5878195" cy="4185920"/>
                    </a:xfrm>
                    <a:prstGeom prst="rect">
                      <a:avLst/>
                    </a:prstGeom>
                    <a:ln>
                      <a:noFill/>
                    </a:ln>
                    <a:extLst>
                      <a:ext uri="{53640926-AAD7-44D8-BBD7-CCE9431645EC}">
                        <a14:shadowObscured xmlns:a14="http://schemas.microsoft.com/office/drawing/2010/main"/>
                      </a:ext>
                    </a:extLst>
                  </pic:spPr>
                </pic:pic>
              </a:graphicData>
            </a:graphic>
          </wp:inline>
        </w:drawing>
      </w:r>
    </w:p>
    <w:p w14:paraId="441DC7B5" w14:textId="77777777" w:rsidR="00DF703A" w:rsidRPr="007E6C67" w:rsidRDefault="00DF703A" w:rsidP="00DF703A">
      <w:pPr>
        <w:ind w:left="720" w:hanging="720"/>
        <w:jc w:val="center"/>
        <w:rPr>
          <w:rFonts w:asciiTheme="majorBidi" w:eastAsia="Times New Roman" w:hAnsiTheme="majorBidi" w:cstheme="majorBidi"/>
          <w:sz w:val="24"/>
          <w:szCs w:val="24"/>
        </w:rPr>
      </w:pPr>
    </w:p>
    <w:p w14:paraId="1ACBC5FA" w14:textId="1676D539" w:rsidR="00F03AC0" w:rsidRPr="007E6C67" w:rsidRDefault="00F03AC0" w:rsidP="00EE55A8">
      <w:pPr>
        <w:ind w:left="720" w:hanging="720"/>
        <w:rPr>
          <w:rFonts w:asciiTheme="majorBidi" w:eastAsia="Times New Roman" w:hAnsiTheme="majorBidi" w:cstheme="majorBidi"/>
          <w:sz w:val="24"/>
          <w:szCs w:val="24"/>
        </w:rPr>
      </w:pPr>
    </w:p>
    <w:p w14:paraId="67DEB788" w14:textId="6633D5B7" w:rsidR="00F03AC0" w:rsidRPr="007E6C67" w:rsidRDefault="00F03AC0" w:rsidP="00EE55A8">
      <w:pPr>
        <w:ind w:left="720" w:hanging="720"/>
        <w:rPr>
          <w:rFonts w:asciiTheme="majorBidi" w:eastAsia="Times New Roman" w:hAnsiTheme="majorBidi" w:cstheme="majorBidi"/>
          <w:sz w:val="24"/>
          <w:szCs w:val="24"/>
        </w:rPr>
      </w:pPr>
    </w:p>
    <w:tbl>
      <w:tblPr>
        <w:tblStyle w:val="TableGrid"/>
        <w:tblW w:w="5000" w:type="pct"/>
        <w:tblLook w:val="04A0" w:firstRow="1" w:lastRow="0" w:firstColumn="1" w:lastColumn="0" w:noHBand="0" w:noVBand="1"/>
      </w:tblPr>
      <w:tblGrid>
        <w:gridCol w:w="2009"/>
        <w:gridCol w:w="1960"/>
        <w:gridCol w:w="1756"/>
        <w:gridCol w:w="1840"/>
        <w:gridCol w:w="1795"/>
      </w:tblGrid>
      <w:tr w:rsidR="00240028" w:rsidRPr="007E6C67" w14:paraId="57394BF9" w14:textId="77777777" w:rsidTr="00240028">
        <w:tc>
          <w:tcPr>
            <w:tcW w:w="5000" w:type="pct"/>
            <w:gridSpan w:val="5"/>
            <w:tcBorders>
              <w:top w:val="nil"/>
              <w:left w:val="nil"/>
              <w:bottom w:val="single" w:sz="4" w:space="0" w:color="auto"/>
              <w:right w:val="nil"/>
            </w:tcBorders>
          </w:tcPr>
          <w:p w14:paraId="02E646DD" w14:textId="589F9ACD" w:rsidR="00240028" w:rsidRPr="007E6C67" w:rsidRDefault="00240028" w:rsidP="00240028">
            <w:pPr>
              <w:widowControl w:val="0"/>
              <w:autoSpaceDE w:val="0"/>
              <w:autoSpaceDN w:val="0"/>
              <w:adjustRightInd w:val="0"/>
              <w:jc w:val="center"/>
              <w:rPr>
                <w:rFonts w:ascii="Times New Roman" w:hAnsi="Times New Roman" w:cs="Times New Roman"/>
                <w:b/>
                <w:bCs/>
                <w:sz w:val="24"/>
                <w:szCs w:val="24"/>
              </w:rPr>
            </w:pPr>
            <w:r w:rsidRPr="007E6C67">
              <w:rPr>
                <w:rFonts w:ascii="Times New Roman" w:hAnsi="Times New Roman" w:cs="Times New Roman"/>
                <w:b/>
                <w:bCs/>
                <w:sz w:val="24"/>
                <w:szCs w:val="24"/>
              </w:rPr>
              <w:t>Table A2-1. Likelihood Ratio Tests of the Inclusion of the Time2 in GCMs</w:t>
            </w:r>
          </w:p>
        </w:tc>
      </w:tr>
      <w:tr w:rsidR="00240028" w:rsidRPr="007E6C67" w14:paraId="4FD37401" w14:textId="77777777" w:rsidTr="00240028">
        <w:tc>
          <w:tcPr>
            <w:tcW w:w="1073" w:type="pct"/>
            <w:tcBorders>
              <w:left w:val="nil"/>
              <w:bottom w:val="nil"/>
              <w:right w:val="nil"/>
            </w:tcBorders>
            <w:vAlign w:val="bottom"/>
          </w:tcPr>
          <w:p w14:paraId="2129EB0F" w14:textId="77777777" w:rsidR="00240028" w:rsidRPr="007E6C67" w:rsidRDefault="00240028" w:rsidP="00240028">
            <w:pPr>
              <w:widowControl w:val="0"/>
              <w:autoSpaceDE w:val="0"/>
              <w:autoSpaceDN w:val="0"/>
              <w:adjustRightInd w:val="0"/>
              <w:rPr>
                <w:rFonts w:ascii="Times New Roman" w:hAnsi="Times New Roman" w:cs="Times New Roman"/>
                <w:b/>
                <w:bCs/>
                <w:i/>
                <w:iCs/>
                <w:sz w:val="24"/>
                <w:szCs w:val="24"/>
              </w:rPr>
            </w:pPr>
          </w:p>
        </w:tc>
        <w:tc>
          <w:tcPr>
            <w:tcW w:w="1047" w:type="pct"/>
            <w:tcBorders>
              <w:left w:val="nil"/>
              <w:bottom w:val="single" w:sz="4" w:space="0" w:color="auto"/>
              <w:right w:val="nil"/>
            </w:tcBorders>
            <w:vAlign w:val="bottom"/>
          </w:tcPr>
          <w:p w14:paraId="602B55BF" w14:textId="66311892" w:rsidR="00240028" w:rsidRPr="007E6C67" w:rsidRDefault="00240028" w:rsidP="00240028">
            <w:pPr>
              <w:widowControl w:val="0"/>
              <w:autoSpaceDE w:val="0"/>
              <w:autoSpaceDN w:val="0"/>
              <w:adjustRightInd w:val="0"/>
              <w:jc w:val="center"/>
              <w:rPr>
                <w:rFonts w:ascii="Times New Roman" w:hAnsi="Times New Roman" w:cs="Times New Roman"/>
                <w:b/>
                <w:bCs/>
                <w:i/>
                <w:iCs/>
                <w:sz w:val="24"/>
                <w:szCs w:val="24"/>
              </w:rPr>
            </w:pPr>
            <w:r w:rsidRPr="007E6C67">
              <w:rPr>
                <w:rFonts w:ascii="Times New Roman" w:hAnsi="Times New Roman" w:cs="Times New Roman"/>
                <w:b/>
                <w:bCs/>
                <w:i/>
                <w:iCs/>
                <w:sz w:val="24"/>
                <w:szCs w:val="24"/>
              </w:rPr>
              <w:t>Chapter 3</w:t>
            </w:r>
          </w:p>
        </w:tc>
        <w:tc>
          <w:tcPr>
            <w:tcW w:w="938" w:type="pct"/>
            <w:tcBorders>
              <w:left w:val="nil"/>
              <w:bottom w:val="single" w:sz="4" w:space="0" w:color="auto"/>
              <w:right w:val="nil"/>
            </w:tcBorders>
            <w:vAlign w:val="bottom"/>
          </w:tcPr>
          <w:p w14:paraId="79855C2C" w14:textId="7A8CB5AE" w:rsidR="00240028" w:rsidRPr="007E6C67" w:rsidRDefault="00240028" w:rsidP="00240028">
            <w:pPr>
              <w:widowControl w:val="0"/>
              <w:autoSpaceDE w:val="0"/>
              <w:autoSpaceDN w:val="0"/>
              <w:adjustRightInd w:val="0"/>
              <w:jc w:val="center"/>
              <w:rPr>
                <w:rFonts w:ascii="Times New Roman" w:hAnsi="Times New Roman" w:cs="Times New Roman"/>
                <w:b/>
                <w:bCs/>
                <w:i/>
                <w:iCs/>
                <w:sz w:val="24"/>
                <w:szCs w:val="24"/>
              </w:rPr>
            </w:pPr>
            <w:r w:rsidRPr="007E6C67">
              <w:rPr>
                <w:rFonts w:ascii="Times New Roman" w:hAnsi="Times New Roman" w:cs="Times New Roman"/>
                <w:b/>
                <w:bCs/>
                <w:i/>
                <w:iCs/>
                <w:sz w:val="24"/>
                <w:szCs w:val="24"/>
              </w:rPr>
              <w:t>Chapter 4</w:t>
            </w:r>
          </w:p>
        </w:tc>
        <w:tc>
          <w:tcPr>
            <w:tcW w:w="983" w:type="pct"/>
            <w:tcBorders>
              <w:left w:val="nil"/>
              <w:bottom w:val="single" w:sz="4" w:space="0" w:color="auto"/>
              <w:right w:val="nil"/>
            </w:tcBorders>
            <w:vAlign w:val="bottom"/>
          </w:tcPr>
          <w:p w14:paraId="0C2DF162" w14:textId="42A943BF" w:rsidR="00240028" w:rsidRPr="007E6C67" w:rsidRDefault="00240028" w:rsidP="00240028">
            <w:pPr>
              <w:widowControl w:val="0"/>
              <w:autoSpaceDE w:val="0"/>
              <w:autoSpaceDN w:val="0"/>
              <w:adjustRightInd w:val="0"/>
              <w:jc w:val="center"/>
              <w:rPr>
                <w:rFonts w:ascii="Times New Roman" w:hAnsi="Times New Roman" w:cs="Times New Roman"/>
                <w:b/>
                <w:bCs/>
                <w:i/>
                <w:iCs/>
                <w:sz w:val="24"/>
                <w:szCs w:val="24"/>
              </w:rPr>
            </w:pPr>
            <w:r w:rsidRPr="007E6C67">
              <w:rPr>
                <w:rFonts w:ascii="Times New Roman" w:hAnsi="Times New Roman" w:cs="Times New Roman"/>
                <w:b/>
                <w:bCs/>
                <w:i/>
                <w:iCs/>
                <w:sz w:val="24"/>
                <w:szCs w:val="24"/>
              </w:rPr>
              <w:t>Chapter 5</w:t>
            </w:r>
          </w:p>
        </w:tc>
        <w:tc>
          <w:tcPr>
            <w:tcW w:w="959" w:type="pct"/>
            <w:tcBorders>
              <w:left w:val="nil"/>
              <w:bottom w:val="single" w:sz="4" w:space="0" w:color="auto"/>
              <w:right w:val="nil"/>
            </w:tcBorders>
            <w:vAlign w:val="bottom"/>
          </w:tcPr>
          <w:p w14:paraId="5991F792" w14:textId="631F0737" w:rsidR="00240028" w:rsidRPr="007E6C67" w:rsidRDefault="00240028" w:rsidP="00240028">
            <w:pPr>
              <w:widowControl w:val="0"/>
              <w:autoSpaceDE w:val="0"/>
              <w:autoSpaceDN w:val="0"/>
              <w:adjustRightInd w:val="0"/>
              <w:jc w:val="center"/>
              <w:rPr>
                <w:rFonts w:ascii="Times New Roman" w:hAnsi="Times New Roman" w:cs="Times New Roman"/>
                <w:b/>
                <w:bCs/>
                <w:i/>
                <w:iCs/>
                <w:sz w:val="24"/>
                <w:szCs w:val="24"/>
              </w:rPr>
            </w:pPr>
            <w:r w:rsidRPr="007E6C67">
              <w:rPr>
                <w:rFonts w:ascii="Times New Roman" w:hAnsi="Times New Roman" w:cs="Times New Roman"/>
                <w:b/>
                <w:bCs/>
                <w:i/>
                <w:iCs/>
                <w:sz w:val="24"/>
                <w:szCs w:val="24"/>
              </w:rPr>
              <w:t>Chapter 5</w:t>
            </w:r>
          </w:p>
        </w:tc>
      </w:tr>
      <w:tr w:rsidR="00240028" w:rsidRPr="007E6C67" w14:paraId="09A051C0" w14:textId="77777777" w:rsidTr="00240028">
        <w:tc>
          <w:tcPr>
            <w:tcW w:w="1073" w:type="pct"/>
            <w:tcBorders>
              <w:top w:val="nil"/>
              <w:left w:val="nil"/>
              <w:bottom w:val="single" w:sz="4" w:space="0" w:color="auto"/>
              <w:right w:val="nil"/>
            </w:tcBorders>
            <w:vAlign w:val="bottom"/>
          </w:tcPr>
          <w:p w14:paraId="4C24786F" w14:textId="14E83662" w:rsidR="00240028" w:rsidRPr="007E6C67" w:rsidRDefault="00240028" w:rsidP="00240028">
            <w:pPr>
              <w:widowControl w:val="0"/>
              <w:autoSpaceDE w:val="0"/>
              <w:autoSpaceDN w:val="0"/>
              <w:adjustRightInd w:val="0"/>
              <w:rPr>
                <w:rFonts w:ascii="Times New Roman" w:hAnsi="Times New Roman" w:cs="Times New Roman"/>
                <w:b/>
                <w:bCs/>
                <w:sz w:val="24"/>
                <w:szCs w:val="24"/>
              </w:rPr>
            </w:pPr>
            <w:r w:rsidRPr="007E6C67">
              <w:rPr>
                <w:rFonts w:ascii="Times New Roman" w:hAnsi="Times New Roman" w:cs="Times New Roman"/>
                <w:b/>
                <w:bCs/>
                <w:sz w:val="24"/>
                <w:szCs w:val="24"/>
              </w:rPr>
              <w:t>Dependent Variable</w:t>
            </w:r>
          </w:p>
        </w:tc>
        <w:tc>
          <w:tcPr>
            <w:tcW w:w="1047" w:type="pct"/>
            <w:tcBorders>
              <w:left w:val="nil"/>
              <w:bottom w:val="single" w:sz="4" w:space="0" w:color="auto"/>
              <w:right w:val="nil"/>
            </w:tcBorders>
            <w:vAlign w:val="center"/>
          </w:tcPr>
          <w:p w14:paraId="2E2D1729" w14:textId="4D718BA3" w:rsidR="00240028" w:rsidRPr="007E6C67" w:rsidRDefault="00240028" w:rsidP="00240028">
            <w:pPr>
              <w:widowControl w:val="0"/>
              <w:autoSpaceDE w:val="0"/>
              <w:autoSpaceDN w:val="0"/>
              <w:adjustRightInd w:val="0"/>
              <w:jc w:val="center"/>
              <w:rPr>
                <w:rFonts w:ascii="Times New Roman" w:hAnsi="Times New Roman" w:cs="Times New Roman"/>
                <w:b/>
                <w:bCs/>
                <w:sz w:val="24"/>
                <w:szCs w:val="24"/>
              </w:rPr>
            </w:pPr>
            <w:r w:rsidRPr="007E6C67">
              <w:rPr>
                <w:rFonts w:ascii="Times New Roman" w:hAnsi="Times New Roman" w:cs="Times New Roman"/>
                <w:b/>
                <w:bCs/>
                <w:sz w:val="24"/>
                <w:szCs w:val="24"/>
              </w:rPr>
              <w:t>Death Rates Attributable to Air Pollution</w:t>
            </w:r>
          </w:p>
        </w:tc>
        <w:tc>
          <w:tcPr>
            <w:tcW w:w="938" w:type="pct"/>
            <w:tcBorders>
              <w:left w:val="nil"/>
              <w:bottom w:val="single" w:sz="4" w:space="0" w:color="auto"/>
              <w:right w:val="nil"/>
            </w:tcBorders>
            <w:vAlign w:val="center"/>
          </w:tcPr>
          <w:p w14:paraId="12DE5BC2" w14:textId="70290371" w:rsidR="00240028" w:rsidRPr="007E6C67" w:rsidRDefault="00240028" w:rsidP="00240028">
            <w:pPr>
              <w:widowControl w:val="0"/>
              <w:autoSpaceDE w:val="0"/>
              <w:autoSpaceDN w:val="0"/>
              <w:adjustRightInd w:val="0"/>
              <w:jc w:val="center"/>
              <w:rPr>
                <w:rFonts w:ascii="Times New Roman" w:hAnsi="Times New Roman" w:cs="Times New Roman"/>
                <w:b/>
                <w:bCs/>
                <w:sz w:val="24"/>
                <w:szCs w:val="24"/>
              </w:rPr>
            </w:pPr>
            <w:r w:rsidRPr="007E6C67">
              <w:rPr>
                <w:rFonts w:ascii="Times New Roman" w:hAnsi="Times New Roman" w:cs="Times New Roman"/>
                <w:b/>
                <w:bCs/>
                <w:sz w:val="24"/>
                <w:szCs w:val="24"/>
              </w:rPr>
              <w:t>Gini</w:t>
            </w:r>
          </w:p>
        </w:tc>
        <w:tc>
          <w:tcPr>
            <w:tcW w:w="983" w:type="pct"/>
            <w:tcBorders>
              <w:left w:val="nil"/>
              <w:bottom w:val="single" w:sz="4" w:space="0" w:color="auto"/>
              <w:right w:val="nil"/>
            </w:tcBorders>
            <w:vAlign w:val="center"/>
          </w:tcPr>
          <w:p w14:paraId="7772EF79" w14:textId="2F29B50F" w:rsidR="00240028" w:rsidRPr="007E6C67" w:rsidRDefault="00240028" w:rsidP="00240028">
            <w:pPr>
              <w:widowControl w:val="0"/>
              <w:autoSpaceDE w:val="0"/>
              <w:autoSpaceDN w:val="0"/>
              <w:adjustRightInd w:val="0"/>
              <w:jc w:val="center"/>
              <w:rPr>
                <w:rFonts w:ascii="Times New Roman" w:hAnsi="Times New Roman" w:cs="Times New Roman"/>
                <w:b/>
                <w:bCs/>
                <w:sz w:val="24"/>
                <w:szCs w:val="24"/>
              </w:rPr>
            </w:pPr>
            <w:r w:rsidRPr="007E6C67">
              <w:rPr>
                <w:rFonts w:ascii="Times New Roman" w:hAnsi="Times New Roman" w:cs="Times New Roman"/>
                <w:b/>
                <w:bCs/>
                <w:sz w:val="24"/>
                <w:szCs w:val="24"/>
              </w:rPr>
              <w:t>WSSNP</w:t>
            </w:r>
          </w:p>
        </w:tc>
        <w:tc>
          <w:tcPr>
            <w:tcW w:w="959" w:type="pct"/>
            <w:tcBorders>
              <w:left w:val="nil"/>
              <w:bottom w:val="single" w:sz="4" w:space="0" w:color="auto"/>
              <w:right w:val="nil"/>
            </w:tcBorders>
            <w:vAlign w:val="center"/>
          </w:tcPr>
          <w:p w14:paraId="0F59F889" w14:textId="61A69869" w:rsidR="00240028" w:rsidRPr="007E6C67" w:rsidRDefault="00240028" w:rsidP="00240028">
            <w:pPr>
              <w:widowControl w:val="0"/>
              <w:autoSpaceDE w:val="0"/>
              <w:autoSpaceDN w:val="0"/>
              <w:adjustRightInd w:val="0"/>
              <w:jc w:val="center"/>
              <w:rPr>
                <w:rFonts w:ascii="Times New Roman" w:hAnsi="Times New Roman" w:cs="Times New Roman"/>
                <w:b/>
                <w:bCs/>
                <w:sz w:val="24"/>
                <w:szCs w:val="24"/>
              </w:rPr>
            </w:pPr>
            <w:r w:rsidRPr="007E6C67">
              <w:rPr>
                <w:rFonts w:ascii="Times New Roman" w:hAnsi="Times New Roman" w:cs="Times New Roman"/>
                <w:b/>
                <w:bCs/>
                <w:sz w:val="24"/>
                <w:szCs w:val="24"/>
              </w:rPr>
              <w:t>GGPE</w:t>
            </w:r>
          </w:p>
        </w:tc>
      </w:tr>
      <w:tr w:rsidR="00240028" w:rsidRPr="007E6C67" w14:paraId="363A564F" w14:textId="77777777" w:rsidTr="00240028">
        <w:tc>
          <w:tcPr>
            <w:tcW w:w="1073" w:type="pct"/>
            <w:tcBorders>
              <w:left w:val="nil"/>
              <w:bottom w:val="nil"/>
              <w:right w:val="nil"/>
            </w:tcBorders>
          </w:tcPr>
          <w:p w14:paraId="666CEC25" w14:textId="77777777" w:rsidR="00240028" w:rsidRPr="007E6C67" w:rsidRDefault="00240028" w:rsidP="00240028">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Chi 2 (df)</w:t>
            </w:r>
          </w:p>
        </w:tc>
        <w:tc>
          <w:tcPr>
            <w:tcW w:w="1047" w:type="pct"/>
            <w:tcBorders>
              <w:left w:val="nil"/>
              <w:bottom w:val="nil"/>
              <w:right w:val="nil"/>
            </w:tcBorders>
          </w:tcPr>
          <w:p w14:paraId="7BAC2686" w14:textId="77777777" w:rsidR="00240028" w:rsidRPr="007E6C67" w:rsidRDefault="00240028" w:rsidP="00240028">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503.07***</w:t>
            </w:r>
          </w:p>
        </w:tc>
        <w:tc>
          <w:tcPr>
            <w:tcW w:w="938" w:type="pct"/>
            <w:tcBorders>
              <w:left w:val="nil"/>
              <w:bottom w:val="nil"/>
              <w:right w:val="nil"/>
            </w:tcBorders>
          </w:tcPr>
          <w:p w14:paraId="164ECFC7" w14:textId="77777777" w:rsidR="00240028" w:rsidRPr="007E6C67" w:rsidRDefault="00240028" w:rsidP="00240028">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760.96***</w:t>
            </w:r>
          </w:p>
        </w:tc>
        <w:tc>
          <w:tcPr>
            <w:tcW w:w="983" w:type="pct"/>
            <w:tcBorders>
              <w:left w:val="nil"/>
              <w:bottom w:val="nil"/>
              <w:right w:val="nil"/>
            </w:tcBorders>
          </w:tcPr>
          <w:p w14:paraId="6885CAC0" w14:textId="77777777" w:rsidR="00240028" w:rsidRPr="007E6C67" w:rsidRDefault="00240028" w:rsidP="00240028">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21.25***</w:t>
            </w:r>
          </w:p>
        </w:tc>
        <w:tc>
          <w:tcPr>
            <w:tcW w:w="959" w:type="pct"/>
            <w:tcBorders>
              <w:left w:val="nil"/>
              <w:bottom w:val="nil"/>
              <w:right w:val="nil"/>
            </w:tcBorders>
          </w:tcPr>
          <w:p w14:paraId="6FC01033" w14:textId="77777777" w:rsidR="00240028" w:rsidRPr="007E6C67" w:rsidRDefault="00240028" w:rsidP="00240028">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5.01*</w:t>
            </w:r>
          </w:p>
        </w:tc>
      </w:tr>
      <w:tr w:rsidR="00240028" w:rsidRPr="007E6C67" w14:paraId="234B4C99" w14:textId="77777777" w:rsidTr="00240028">
        <w:tc>
          <w:tcPr>
            <w:tcW w:w="1073" w:type="pct"/>
            <w:tcBorders>
              <w:top w:val="nil"/>
              <w:left w:val="nil"/>
              <w:right w:val="nil"/>
            </w:tcBorders>
          </w:tcPr>
          <w:p w14:paraId="770DF02F" w14:textId="77777777" w:rsidR="00240028" w:rsidRPr="007E6C67" w:rsidRDefault="00240028" w:rsidP="00240028">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p-Value</w:t>
            </w:r>
          </w:p>
        </w:tc>
        <w:tc>
          <w:tcPr>
            <w:tcW w:w="1047" w:type="pct"/>
            <w:tcBorders>
              <w:top w:val="nil"/>
              <w:left w:val="nil"/>
              <w:right w:val="nil"/>
            </w:tcBorders>
          </w:tcPr>
          <w:p w14:paraId="6CC432F5" w14:textId="77777777" w:rsidR="00240028" w:rsidRPr="007E6C67" w:rsidRDefault="00240028" w:rsidP="00240028">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&lt;0.001</w:t>
            </w:r>
          </w:p>
        </w:tc>
        <w:tc>
          <w:tcPr>
            <w:tcW w:w="938" w:type="pct"/>
            <w:tcBorders>
              <w:top w:val="nil"/>
              <w:left w:val="nil"/>
              <w:right w:val="nil"/>
            </w:tcBorders>
          </w:tcPr>
          <w:p w14:paraId="3DE3D2D2" w14:textId="77777777" w:rsidR="00240028" w:rsidRPr="007E6C67" w:rsidRDefault="00240028" w:rsidP="00240028">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&lt;0.001</w:t>
            </w:r>
          </w:p>
        </w:tc>
        <w:tc>
          <w:tcPr>
            <w:tcW w:w="983" w:type="pct"/>
            <w:tcBorders>
              <w:top w:val="nil"/>
              <w:left w:val="nil"/>
              <w:right w:val="nil"/>
            </w:tcBorders>
          </w:tcPr>
          <w:p w14:paraId="681B98D4" w14:textId="77777777" w:rsidR="00240028" w:rsidRPr="007E6C67" w:rsidRDefault="00240028" w:rsidP="00240028">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&lt;0.001</w:t>
            </w:r>
          </w:p>
        </w:tc>
        <w:tc>
          <w:tcPr>
            <w:tcW w:w="959" w:type="pct"/>
            <w:tcBorders>
              <w:top w:val="nil"/>
              <w:left w:val="nil"/>
              <w:right w:val="nil"/>
            </w:tcBorders>
          </w:tcPr>
          <w:p w14:paraId="05C2F55B" w14:textId="77777777" w:rsidR="00240028" w:rsidRPr="007E6C67" w:rsidRDefault="00240028" w:rsidP="00240028">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&lt;0.030</w:t>
            </w:r>
          </w:p>
        </w:tc>
      </w:tr>
    </w:tbl>
    <w:p w14:paraId="45FBE74D" w14:textId="77777777" w:rsidR="00240028" w:rsidRPr="007E6C67" w:rsidRDefault="00240028" w:rsidP="00240028">
      <w:pPr>
        <w:widowControl w:val="0"/>
        <w:autoSpaceDE w:val="0"/>
        <w:autoSpaceDN w:val="0"/>
        <w:adjustRightInd w:val="0"/>
        <w:rPr>
          <w:rFonts w:asciiTheme="majorBidi" w:hAnsiTheme="majorBidi" w:cstheme="majorBidi"/>
          <w:sz w:val="18"/>
          <w:szCs w:val="18"/>
        </w:rPr>
      </w:pPr>
      <w:r w:rsidRPr="007E6C67">
        <w:rPr>
          <w:rFonts w:asciiTheme="majorBidi" w:hAnsiTheme="majorBidi" w:cstheme="majorBidi"/>
          <w:sz w:val="18"/>
          <w:szCs w:val="18"/>
          <w:vertAlign w:val="superscript"/>
        </w:rPr>
        <w:t>*</w:t>
      </w:r>
      <w:r w:rsidRPr="007E6C67">
        <w:rPr>
          <w:rFonts w:asciiTheme="majorBidi" w:hAnsiTheme="majorBidi" w:cstheme="majorBidi"/>
          <w:sz w:val="18"/>
          <w:szCs w:val="18"/>
        </w:rPr>
        <w:t xml:space="preserve"> </w:t>
      </w:r>
      <w:r w:rsidRPr="007E6C67">
        <w:rPr>
          <w:rFonts w:asciiTheme="majorBidi" w:hAnsiTheme="majorBidi" w:cstheme="majorBidi"/>
          <w:i/>
          <w:iCs/>
          <w:sz w:val="18"/>
          <w:szCs w:val="18"/>
        </w:rPr>
        <w:t>p</w:t>
      </w:r>
      <w:r w:rsidRPr="007E6C67">
        <w:rPr>
          <w:rFonts w:asciiTheme="majorBidi" w:hAnsiTheme="majorBidi" w:cstheme="majorBidi"/>
          <w:sz w:val="18"/>
          <w:szCs w:val="18"/>
        </w:rPr>
        <w:t xml:space="preserve"> &lt; 0.05, </w:t>
      </w:r>
      <w:r w:rsidRPr="007E6C67">
        <w:rPr>
          <w:rFonts w:asciiTheme="majorBidi" w:hAnsiTheme="majorBidi" w:cstheme="majorBidi"/>
          <w:sz w:val="18"/>
          <w:szCs w:val="18"/>
          <w:vertAlign w:val="superscript"/>
        </w:rPr>
        <w:t>**</w:t>
      </w:r>
      <w:r w:rsidRPr="007E6C67">
        <w:rPr>
          <w:rFonts w:asciiTheme="majorBidi" w:hAnsiTheme="majorBidi" w:cstheme="majorBidi"/>
          <w:sz w:val="18"/>
          <w:szCs w:val="18"/>
        </w:rPr>
        <w:t xml:space="preserve"> </w:t>
      </w:r>
      <w:r w:rsidRPr="007E6C67">
        <w:rPr>
          <w:rFonts w:asciiTheme="majorBidi" w:hAnsiTheme="majorBidi" w:cstheme="majorBidi"/>
          <w:i/>
          <w:iCs/>
          <w:sz w:val="18"/>
          <w:szCs w:val="18"/>
        </w:rPr>
        <w:t>p</w:t>
      </w:r>
      <w:r w:rsidRPr="007E6C67">
        <w:rPr>
          <w:rFonts w:asciiTheme="majorBidi" w:hAnsiTheme="majorBidi" w:cstheme="majorBidi"/>
          <w:sz w:val="18"/>
          <w:szCs w:val="18"/>
        </w:rPr>
        <w:t xml:space="preserve"> &lt; 0.01, </w:t>
      </w:r>
      <w:r w:rsidRPr="007E6C67">
        <w:rPr>
          <w:rFonts w:asciiTheme="majorBidi" w:hAnsiTheme="majorBidi" w:cstheme="majorBidi"/>
          <w:sz w:val="18"/>
          <w:szCs w:val="18"/>
          <w:vertAlign w:val="superscript"/>
        </w:rPr>
        <w:t>***</w:t>
      </w:r>
      <w:r w:rsidRPr="007E6C67">
        <w:rPr>
          <w:rFonts w:asciiTheme="majorBidi" w:hAnsiTheme="majorBidi" w:cstheme="majorBidi"/>
          <w:sz w:val="18"/>
          <w:szCs w:val="18"/>
        </w:rPr>
        <w:t xml:space="preserve"> </w:t>
      </w:r>
      <w:r w:rsidRPr="007E6C67">
        <w:rPr>
          <w:rFonts w:asciiTheme="majorBidi" w:hAnsiTheme="majorBidi" w:cstheme="majorBidi"/>
          <w:i/>
          <w:iCs/>
          <w:sz w:val="18"/>
          <w:szCs w:val="18"/>
        </w:rPr>
        <w:t>p</w:t>
      </w:r>
      <w:r w:rsidRPr="007E6C67">
        <w:rPr>
          <w:rFonts w:asciiTheme="majorBidi" w:hAnsiTheme="majorBidi" w:cstheme="majorBidi"/>
          <w:sz w:val="18"/>
          <w:szCs w:val="18"/>
        </w:rPr>
        <w:t xml:space="preserve"> &lt; 0.001</w:t>
      </w:r>
    </w:p>
    <w:p w14:paraId="6D9AAA3D" w14:textId="6181E16A" w:rsidR="00F03AC0" w:rsidRPr="007E6C67" w:rsidRDefault="00F03AC0" w:rsidP="00EE55A8">
      <w:pPr>
        <w:ind w:left="720" w:hanging="720"/>
        <w:rPr>
          <w:rFonts w:asciiTheme="majorBidi" w:eastAsia="Times New Roman" w:hAnsiTheme="majorBidi" w:cstheme="majorBidi"/>
          <w:sz w:val="24"/>
          <w:szCs w:val="24"/>
        </w:rPr>
      </w:pPr>
    </w:p>
    <w:p w14:paraId="793E165E" w14:textId="77777777" w:rsidR="00BE2C96" w:rsidRPr="007E6C67" w:rsidRDefault="00BE2C96" w:rsidP="00EE55A8">
      <w:pPr>
        <w:ind w:left="720" w:hanging="720"/>
        <w:rPr>
          <w:rFonts w:asciiTheme="majorBidi" w:eastAsia="Times New Roman" w:hAnsiTheme="majorBidi" w:cstheme="majorBidi"/>
          <w:sz w:val="24"/>
          <w:szCs w:val="24"/>
        </w:rPr>
      </w:pPr>
    </w:p>
    <w:p w14:paraId="4EB19811" w14:textId="42B1566A" w:rsidR="00240028" w:rsidRPr="007E6C67" w:rsidRDefault="00240028" w:rsidP="00DF703A">
      <w:pP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br w:type="page"/>
      </w:r>
    </w:p>
    <w:p w14:paraId="622197E5" w14:textId="77777777" w:rsidR="00F03AC0" w:rsidRPr="007E6C67" w:rsidRDefault="00F03AC0" w:rsidP="00EE55A8">
      <w:pPr>
        <w:ind w:left="720" w:hanging="720"/>
        <w:rPr>
          <w:rFonts w:asciiTheme="majorBidi" w:eastAsia="Times New Roman" w:hAnsiTheme="majorBidi" w:cstheme="majorBidi"/>
          <w:sz w:val="24"/>
          <w:szCs w:val="24"/>
        </w:rPr>
      </w:pPr>
    </w:p>
    <w:tbl>
      <w:tblPr>
        <w:tblW w:w="0" w:type="auto"/>
        <w:jc w:val="center"/>
        <w:tblLayout w:type="fixed"/>
        <w:tblLook w:val="0000" w:firstRow="0" w:lastRow="0" w:firstColumn="0" w:lastColumn="0" w:noHBand="0" w:noVBand="0"/>
      </w:tblPr>
      <w:tblGrid>
        <w:gridCol w:w="3120"/>
        <w:gridCol w:w="1173"/>
        <w:gridCol w:w="747"/>
        <w:gridCol w:w="1260"/>
        <w:gridCol w:w="900"/>
      </w:tblGrid>
      <w:tr w:rsidR="00E93CD7" w:rsidRPr="007E6C67" w14:paraId="65F9519B" w14:textId="77777777" w:rsidTr="00E93CD7">
        <w:trPr>
          <w:jc w:val="center"/>
        </w:trPr>
        <w:tc>
          <w:tcPr>
            <w:tcW w:w="7200" w:type="dxa"/>
            <w:gridSpan w:val="5"/>
            <w:tcBorders>
              <w:left w:val="nil"/>
              <w:bottom w:val="single" w:sz="4" w:space="0" w:color="auto"/>
              <w:right w:val="nil"/>
            </w:tcBorders>
          </w:tcPr>
          <w:p w14:paraId="19F1A2A5" w14:textId="44D8A91B" w:rsidR="00E93CD7" w:rsidRPr="007E6C67" w:rsidRDefault="00E93CD7" w:rsidP="00D21893">
            <w:pPr>
              <w:widowControl w:val="0"/>
              <w:autoSpaceDE w:val="0"/>
              <w:autoSpaceDN w:val="0"/>
              <w:adjustRightInd w:val="0"/>
              <w:jc w:val="center"/>
              <w:rPr>
                <w:rFonts w:ascii="Times New Roman" w:hAnsi="Times New Roman" w:cs="Times New Roman"/>
                <w:b/>
                <w:bCs/>
                <w:sz w:val="24"/>
                <w:szCs w:val="24"/>
              </w:rPr>
            </w:pPr>
            <w:r w:rsidRPr="007E6C67">
              <w:rPr>
                <w:rFonts w:ascii="Times New Roman" w:hAnsi="Times New Roman" w:cs="Times New Roman"/>
                <w:b/>
                <w:bCs/>
                <w:sz w:val="24"/>
                <w:szCs w:val="24"/>
              </w:rPr>
              <w:t>Table A3-1. Growth Curve Models of Total Energy Consumption per Capita and CO</w:t>
            </w:r>
            <w:r w:rsidRPr="007E6C67">
              <w:rPr>
                <w:rFonts w:ascii="Times New Roman" w:hAnsi="Times New Roman" w:cs="Times New Roman"/>
                <w:b/>
                <w:bCs/>
                <w:sz w:val="24"/>
                <w:szCs w:val="24"/>
                <w:vertAlign w:val="subscript"/>
              </w:rPr>
              <w:t>2</w:t>
            </w:r>
            <w:r w:rsidRPr="007E6C67">
              <w:rPr>
                <w:rFonts w:ascii="Times New Roman" w:hAnsi="Times New Roman" w:cs="Times New Roman"/>
                <w:b/>
                <w:bCs/>
                <w:sz w:val="24"/>
                <w:szCs w:val="24"/>
              </w:rPr>
              <w:t xml:space="preserve"> Emission per Capita</w:t>
            </w:r>
          </w:p>
        </w:tc>
      </w:tr>
      <w:tr w:rsidR="00E93CD7" w:rsidRPr="007E6C67" w14:paraId="5CE6143C" w14:textId="77777777" w:rsidTr="00E93CD7">
        <w:trPr>
          <w:jc w:val="center"/>
        </w:trPr>
        <w:tc>
          <w:tcPr>
            <w:tcW w:w="3120" w:type="dxa"/>
            <w:tcBorders>
              <w:top w:val="single" w:sz="4" w:space="0" w:color="auto"/>
              <w:left w:val="nil"/>
              <w:bottom w:val="single" w:sz="4" w:space="0" w:color="auto"/>
              <w:right w:val="nil"/>
            </w:tcBorders>
          </w:tcPr>
          <w:p w14:paraId="28BC93F5" w14:textId="77777777" w:rsidR="00E93CD7" w:rsidRPr="007E6C67" w:rsidRDefault="00E93CD7" w:rsidP="00D21893">
            <w:pPr>
              <w:widowControl w:val="0"/>
              <w:autoSpaceDE w:val="0"/>
              <w:autoSpaceDN w:val="0"/>
              <w:adjustRightInd w:val="0"/>
              <w:rPr>
                <w:rFonts w:ascii="Times New Roman" w:hAnsi="Times New Roman" w:cs="Times New Roman"/>
                <w:sz w:val="24"/>
                <w:szCs w:val="24"/>
              </w:rPr>
            </w:pPr>
          </w:p>
        </w:tc>
        <w:tc>
          <w:tcPr>
            <w:tcW w:w="1920" w:type="dxa"/>
            <w:gridSpan w:val="2"/>
            <w:tcBorders>
              <w:top w:val="single" w:sz="4" w:space="0" w:color="auto"/>
              <w:left w:val="nil"/>
              <w:bottom w:val="single" w:sz="4" w:space="0" w:color="auto"/>
              <w:right w:val="nil"/>
            </w:tcBorders>
          </w:tcPr>
          <w:p w14:paraId="6584E004" w14:textId="51731D08" w:rsidR="00E93CD7" w:rsidRPr="007E6C67" w:rsidRDefault="00E93CD7" w:rsidP="00D21893">
            <w:pPr>
              <w:widowControl w:val="0"/>
              <w:autoSpaceDE w:val="0"/>
              <w:autoSpaceDN w:val="0"/>
              <w:adjustRightInd w:val="0"/>
              <w:jc w:val="center"/>
              <w:rPr>
                <w:rFonts w:ascii="Times New Roman" w:hAnsi="Times New Roman" w:cs="Times New Roman"/>
                <w:b/>
                <w:bCs/>
                <w:sz w:val="24"/>
                <w:szCs w:val="24"/>
              </w:rPr>
            </w:pPr>
            <w:r w:rsidRPr="007E6C67">
              <w:rPr>
                <w:rFonts w:ascii="Times New Roman" w:hAnsi="Times New Roman" w:cs="Times New Roman"/>
                <w:b/>
                <w:bCs/>
                <w:sz w:val="24"/>
                <w:szCs w:val="24"/>
              </w:rPr>
              <w:t>Total Energy Consumption per Capita</w:t>
            </w:r>
          </w:p>
        </w:tc>
        <w:tc>
          <w:tcPr>
            <w:tcW w:w="2160" w:type="dxa"/>
            <w:gridSpan w:val="2"/>
            <w:tcBorders>
              <w:top w:val="single" w:sz="4" w:space="0" w:color="auto"/>
              <w:left w:val="nil"/>
              <w:bottom w:val="single" w:sz="4" w:space="0" w:color="auto"/>
              <w:right w:val="nil"/>
            </w:tcBorders>
          </w:tcPr>
          <w:p w14:paraId="7115BD69" w14:textId="77777777" w:rsidR="00E93CD7" w:rsidRPr="007E6C67" w:rsidRDefault="00E93CD7" w:rsidP="00D21893">
            <w:pPr>
              <w:widowControl w:val="0"/>
              <w:autoSpaceDE w:val="0"/>
              <w:autoSpaceDN w:val="0"/>
              <w:adjustRightInd w:val="0"/>
              <w:jc w:val="center"/>
              <w:rPr>
                <w:rFonts w:ascii="Times New Roman" w:hAnsi="Times New Roman" w:cs="Times New Roman"/>
                <w:b/>
                <w:bCs/>
                <w:sz w:val="24"/>
                <w:szCs w:val="24"/>
              </w:rPr>
            </w:pPr>
            <w:r w:rsidRPr="007E6C67">
              <w:rPr>
                <w:rFonts w:ascii="Times New Roman" w:hAnsi="Times New Roman" w:cs="Times New Roman"/>
                <w:b/>
                <w:bCs/>
                <w:sz w:val="24"/>
                <w:szCs w:val="24"/>
              </w:rPr>
              <w:t>CO</w:t>
            </w:r>
            <w:r w:rsidRPr="007E6C67">
              <w:rPr>
                <w:rFonts w:ascii="Times New Roman" w:hAnsi="Times New Roman" w:cs="Times New Roman"/>
                <w:b/>
                <w:bCs/>
                <w:sz w:val="24"/>
                <w:szCs w:val="24"/>
                <w:vertAlign w:val="subscript"/>
              </w:rPr>
              <w:t>2</w:t>
            </w:r>
            <w:r w:rsidRPr="007E6C67">
              <w:rPr>
                <w:rFonts w:ascii="Times New Roman" w:hAnsi="Times New Roman" w:cs="Times New Roman"/>
                <w:b/>
                <w:bCs/>
                <w:sz w:val="24"/>
                <w:szCs w:val="24"/>
              </w:rPr>
              <w:t xml:space="preserve"> Emission</w:t>
            </w:r>
          </w:p>
          <w:p w14:paraId="12DBCFC5" w14:textId="77777777" w:rsidR="00E93CD7" w:rsidRPr="007E6C67" w:rsidRDefault="00E93CD7" w:rsidP="00D21893">
            <w:pPr>
              <w:widowControl w:val="0"/>
              <w:autoSpaceDE w:val="0"/>
              <w:autoSpaceDN w:val="0"/>
              <w:adjustRightInd w:val="0"/>
              <w:jc w:val="center"/>
              <w:rPr>
                <w:rFonts w:ascii="Times New Roman" w:hAnsi="Times New Roman" w:cs="Times New Roman"/>
                <w:b/>
                <w:bCs/>
                <w:sz w:val="24"/>
                <w:szCs w:val="24"/>
              </w:rPr>
            </w:pPr>
            <w:r w:rsidRPr="007E6C67">
              <w:rPr>
                <w:rFonts w:ascii="Times New Roman" w:hAnsi="Times New Roman" w:cs="Times New Roman"/>
                <w:b/>
                <w:bCs/>
                <w:sz w:val="24"/>
                <w:szCs w:val="24"/>
              </w:rPr>
              <w:t xml:space="preserve"> per </w:t>
            </w:r>
          </w:p>
          <w:p w14:paraId="3592D444" w14:textId="6A106ABD" w:rsidR="00E93CD7" w:rsidRPr="007E6C67" w:rsidRDefault="00E93CD7" w:rsidP="00D21893">
            <w:pPr>
              <w:widowControl w:val="0"/>
              <w:autoSpaceDE w:val="0"/>
              <w:autoSpaceDN w:val="0"/>
              <w:adjustRightInd w:val="0"/>
              <w:jc w:val="center"/>
              <w:rPr>
                <w:rFonts w:ascii="Times New Roman" w:hAnsi="Times New Roman" w:cs="Times New Roman"/>
                <w:b/>
                <w:bCs/>
                <w:sz w:val="24"/>
                <w:szCs w:val="24"/>
              </w:rPr>
            </w:pPr>
            <w:r w:rsidRPr="007E6C67">
              <w:rPr>
                <w:rFonts w:ascii="Times New Roman" w:hAnsi="Times New Roman" w:cs="Times New Roman"/>
                <w:b/>
                <w:bCs/>
                <w:sz w:val="24"/>
                <w:szCs w:val="24"/>
              </w:rPr>
              <w:t>Capita</w:t>
            </w:r>
          </w:p>
        </w:tc>
      </w:tr>
      <w:tr w:rsidR="00E93CD7" w:rsidRPr="007E6C67" w14:paraId="5CD722B8" w14:textId="77777777" w:rsidTr="00E93CD7">
        <w:trPr>
          <w:trHeight w:val="332"/>
          <w:jc w:val="center"/>
        </w:trPr>
        <w:tc>
          <w:tcPr>
            <w:tcW w:w="3120" w:type="dxa"/>
            <w:tcBorders>
              <w:top w:val="single" w:sz="4" w:space="0" w:color="auto"/>
              <w:left w:val="nil"/>
              <w:right w:val="nil"/>
            </w:tcBorders>
          </w:tcPr>
          <w:p w14:paraId="01A33258" w14:textId="77777777" w:rsidR="00E93CD7" w:rsidRPr="007E6C67" w:rsidRDefault="00E93CD7" w:rsidP="00D21893">
            <w:pPr>
              <w:widowControl w:val="0"/>
              <w:autoSpaceDE w:val="0"/>
              <w:autoSpaceDN w:val="0"/>
              <w:adjustRightInd w:val="0"/>
              <w:rPr>
                <w:rFonts w:ascii="Times New Roman" w:hAnsi="Times New Roman" w:cs="Times New Roman"/>
                <w:b/>
                <w:bCs/>
                <w:i/>
                <w:iCs/>
                <w:sz w:val="24"/>
                <w:szCs w:val="24"/>
                <w:u w:val="single"/>
              </w:rPr>
            </w:pPr>
            <w:r w:rsidRPr="007E6C67">
              <w:rPr>
                <w:rFonts w:ascii="Times New Roman" w:hAnsi="Times New Roman" w:cs="Times New Roman"/>
                <w:b/>
                <w:bCs/>
                <w:i/>
                <w:iCs/>
                <w:sz w:val="24"/>
                <w:szCs w:val="24"/>
                <w:u w:val="single"/>
              </w:rPr>
              <w:t>Growth Parameters</w:t>
            </w:r>
          </w:p>
        </w:tc>
        <w:tc>
          <w:tcPr>
            <w:tcW w:w="1173" w:type="dxa"/>
            <w:tcBorders>
              <w:top w:val="single" w:sz="4" w:space="0" w:color="auto"/>
              <w:left w:val="nil"/>
              <w:bottom w:val="nil"/>
              <w:right w:val="nil"/>
            </w:tcBorders>
          </w:tcPr>
          <w:p w14:paraId="6CCF06B3" w14:textId="77777777" w:rsidR="00E93CD7" w:rsidRPr="007E6C67" w:rsidRDefault="00E93CD7" w:rsidP="00D21893">
            <w:pPr>
              <w:widowControl w:val="0"/>
              <w:autoSpaceDE w:val="0"/>
              <w:autoSpaceDN w:val="0"/>
              <w:adjustRightInd w:val="0"/>
              <w:jc w:val="center"/>
              <w:rPr>
                <w:rFonts w:ascii="Times New Roman" w:hAnsi="Times New Roman" w:cs="Times New Roman"/>
                <w:b/>
                <w:bCs/>
                <w:i/>
                <w:iCs/>
                <w:sz w:val="24"/>
                <w:szCs w:val="24"/>
              </w:rPr>
            </w:pPr>
            <w:r w:rsidRPr="007E6C67">
              <w:rPr>
                <w:rFonts w:ascii="Times New Roman" w:hAnsi="Times New Roman" w:cs="Times New Roman"/>
                <w:b/>
                <w:bCs/>
                <w:i/>
                <w:iCs/>
                <w:sz w:val="24"/>
                <w:szCs w:val="24"/>
              </w:rPr>
              <w:t xml:space="preserve">Coef. </w:t>
            </w:r>
          </w:p>
        </w:tc>
        <w:tc>
          <w:tcPr>
            <w:tcW w:w="747" w:type="dxa"/>
            <w:tcBorders>
              <w:top w:val="single" w:sz="4" w:space="0" w:color="auto"/>
              <w:left w:val="nil"/>
              <w:bottom w:val="nil"/>
              <w:right w:val="nil"/>
            </w:tcBorders>
          </w:tcPr>
          <w:p w14:paraId="5D40EBBA" w14:textId="77777777" w:rsidR="00E93CD7" w:rsidRPr="007E6C67" w:rsidRDefault="00E93CD7" w:rsidP="00D21893">
            <w:pPr>
              <w:widowControl w:val="0"/>
              <w:autoSpaceDE w:val="0"/>
              <w:autoSpaceDN w:val="0"/>
              <w:adjustRightInd w:val="0"/>
              <w:jc w:val="center"/>
              <w:rPr>
                <w:rFonts w:ascii="Times New Roman" w:hAnsi="Times New Roman" w:cs="Times New Roman"/>
                <w:b/>
                <w:bCs/>
                <w:i/>
                <w:iCs/>
                <w:sz w:val="24"/>
                <w:szCs w:val="24"/>
              </w:rPr>
            </w:pPr>
            <w:r w:rsidRPr="007E6C67">
              <w:rPr>
                <w:rFonts w:ascii="Times New Roman" w:hAnsi="Times New Roman" w:cs="Times New Roman"/>
                <w:b/>
                <w:bCs/>
                <w:i/>
                <w:iCs/>
                <w:sz w:val="24"/>
                <w:szCs w:val="24"/>
              </w:rPr>
              <w:t>S.E.</w:t>
            </w:r>
          </w:p>
        </w:tc>
        <w:tc>
          <w:tcPr>
            <w:tcW w:w="1260" w:type="dxa"/>
            <w:tcBorders>
              <w:top w:val="single" w:sz="4" w:space="0" w:color="auto"/>
              <w:left w:val="nil"/>
              <w:bottom w:val="nil"/>
              <w:right w:val="nil"/>
            </w:tcBorders>
          </w:tcPr>
          <w:p w14:paraId="1EA016C3" w14:textId="77777777" w:rsidR="00E93CD7" w:rsidRPr="007E6C67" w:rsidRDefault="00E93CD7" w:rsidP="00D21893">
            <w:pPr>
              <w:widowControl w:val="0"/>
              <w:autoSpaceDE w:val="0"/>
              <w:autoSpaceDN w:val="0"/>
              <w:adjustRightInd w:val="0"/>
              <w:jc w:val="center"/>
              <w:rPr>
                <w:rFonts w:ascii="Times New Roman" w:hAnsi="Times New Roman" w:cs="Times New Roman"/>
                <w:b/>
                <w:bCs/>
                <w:i/>
                <w:iCs/>
                <w:sz w:val="24"/>
                <w:szCs w:val="24"/>
              </w:rPr>
            </w:pPr>
            <w:r w:rsidRPr="007E6C67">
              <w:rPr>
                <w:rFonts w:ascii="Times New Roman" w:hAnsi="Times New Roman" w:cs="Times New Roman"/>
                <w:b/>
                <w:bCs/>
                <w:i/>
                <w:iCs/>
                <w:sz w:val="24"/>
                <w:szCs w:val="24"/>
              </w:rPr>
              <w:t>Coef.</w:t>
            </w:r>
          </w:p>
        </w:tc>
        <w:tc>
          <w:tcPr>
            <w:tcW w:w="900" w:type="dxa"/>
            <w:tcBorders>
              <w:top w:val="single" w:sz="4" w:space="0" w:color="auto"/>
              <w:left w:val="nil"/>
              <w:bottom w:val="nil"/>
              <w:right w:val="nil"/>
            </w:tcBorders>
          </w:tcPr>
          <w:p w14:paraId="7E9608A8" w14:textId="77777777" w:rsidR="00E93CD7" w:rsidRPr="007E6C67" w:rsidRDefault="00E93CD7" w:rsidP="00D21893">
            <w:pPr>
              <w:widowControl w:val="0"/>
              <w:autoSpaceDE w:val="0"/>
              <w:autoSpaceDN w:val="0"/>
              <w:adjustRightInd w:val="0"/>
              <w:jc w:val="center"/>
              <w:rPr>
                <w:rFonts w:ascii="Times New Roman" w:hAnsi="Times New Roman" w:cs="Times New Roman"/>
                <w:b/>
                <w:bCs/>
                <w:i/>
                <w:iCs/>
                <w:sz w:val="24"/>
                <w:szCs w:val="24"/>
              </w:rPr>
            </w:pPr>
            <w:r w:rsidRPr="007E6C67">
              <w:rPr>
                <w:rFonts w:ascii="Times New Roman" w:hAnsi="Times New Roman" w:cs="Times New Roman"/>
                <w:b/>
                <w:bCs/>
                <w:i/>
                <w:iCs/>
                <w:sz w:val="24"/>
                <w:szCs w:val="24"/>
              </w:rPr>
              <w:t>S.E.</w:t>
            </w:r>
          </w:p>
        </w:tc>
      </w:tr>
      <w:tr w:rsidR="00E93CD7" w:rsidRPr="007E6C67" w14:paraId="293E39D1" w14:textId="77777777" w:rsidTr="00E93CD7">
        <w:trPr>
          <w:jc w:val="center"/>
        </w:trPr>
        <w:tc>
          <w:tcPr>
            <w:tcW w:w="3120" w:type="dxa"/>
            <w:tcBorders>
              <w:left w:val="nil"/>
              <w:bottom w:val="nil"/>
              <w:right w:val="nil"/>
            </w:tcBorders>
          </w:tcPr>
          <w:p w14:paraId="445BD944" w14:textId="77777777" w:rsidR="00E93CD7" w:rsidRPr="007E6C67" w:rsidRDefault="00E93CD7" w:rsidP="00D21893">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Time</w:t>
            </w:r>
          </w:p>
        </w:tc>
        <w:tc>
          <w:tcPr>
            <w:tcW w:w="1173" w:type="dxa"/>
            <w:tcBorders>
              <w:top w:val="single" w:sz="4" w:space="0" w:color="auto"/>
              <w:left w:val="nil"/>
              <w:bottom w:val="nil"/>
              <w:right w:val="nil"/>
            </w:tcBorders>
            <w:vAlign w:val="center"/>
          </w:tcPr>
          <w:p w14:paraId="12AAD92D" w14:textId="3AD6B38B" w:rsidR="00E93CD7" w:rsidRPr="007E6C67" w:rsidRDefault="00B14C5A" w:rsidP="00D21893">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.028</w:t>
            </w:r>
            <w:r w:rsidRPr="007E6C67">
              <w:rPr>
                <w:rFonts w:ascii="Times New Roman" w:hAnsi="Times New Roman" w:cs="Times New Roman"/>
                <w:sz w:val="24"/>
                <w:szCs w:val="24"/>
                <w:vertAlign w:val="superscript"/>
              </w:rPr>
              <w:t>***</w:t>
            </w:r>
          </w:p>
        </w:tc>
        <w:tc>
          <w:tcPr>
            <w:tcW w:w="747" w:type="dxa"/>
            <w:tcBorders>
              <w:top w:val="single" w:sz="4" w:space="0" w:color="auto"/>
              <w:left w:val="nil"/>
              <w:bottom w:val="nil"/>
              <w:right w:val="nil"/>
            </w:tcBorders>
            <w:vAlign w:val="center"/>
          </w:tcPr>
          <w:p w14:paraId="3F5A5429" w14:textId="220CDA92"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w:t>
            </w:r>
            <w:r w:rsidR="00B14C5A" w:rsidRPr="007E6C67">
              <w:rPr>
                <w:rFonts w:ascii="Times New Roman" w:hAnsi="Times New Roman" w:cs="Times New Roman"/>
                <w:sz w:val="24"/>
                <w:szCs w:val="24"/>
              </w:rPr>
              <w:t>1</w:t>
            </w:r>
            <w:r w:rsidRPr="007E6C67">
              <w:rPr>
                <w:rFonts w:ascii="Times New Roman" w:hAnsi="Times New Roman" w:cs="Times New Roman"/>
                <w:sz w:val="24"/>
                <w:szCs w:val="24"/>
              </w:rPr>
              <w:t>)</w:t>
            </w:r>
          </w:p>
        </w:tc>
        <w:tc>
          <w:tcPr>
            <w:tcW w:w="1260" w:type="dxa"/>
            <w:tcBorders>
              <w:top w:val="single" w:sz="4" w:space="0" w:color="auto"/>
              <w:left w:val="nil"/>
              <w:bottom w:val="nil"/>
              <w:right w:val="nil"/>
            </w:tcBorders>
            <w:vAlign w:val="center"/>
          </w:tcPr>
          <w:p w14:paraId="075B874F" w14:textId="5B897F76" w:rsidR="00E93CD7" w:rsidRPr="007E6C67" w:rsidRDefault="00B14C5A" w:rsidP="00D21893">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.023</w:t>
            </w:r>
            <w:r w:rsidRPr="007E6C67">
              <w:rPr>
                <w:rFonts w:ascii="Times New Roman" w:hAnsi="Times New Roman" w:cs="Times New Roman"/>
                <w:sz w:val="24"/>
                <w:szCs w:val="24"/>
                <w:vertAlign w:val="superscript"/>
              </w:rPr>
              <w:t>***</w:t>
            </w:r>
          </w:p>
        </w:tc>
        <w:tc>
          <w:tcPr>
            <w:tcW w:w="900" w:type="dxa"/>
            <w:tcBorders>
              <w:top w:val="single" w:sz="4" w:space="0" w:color="auto"/>
              <w:left w:val="nil"/>
              <w:bottom w:val="nil"/>
              <w:right w:val="nil"/>
            </w:tcBorders>
            <w:vAlign w:val="center"/>
          </w:tcPr>
          <w:p w14:paraId="5D629014" w14:textId="7C7CF066"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w:t>
            </w:r>
            <w:r w:rsidR="00B14C5A" w:rsidRPr="007E6C67">
              <w:rPr>
                <w:rFonts w:ascii="Times New Roman" w:hAnsi="Times New Roman" w:cs="Times New Roman"/>
                <w:sz w:val="24"/>
                <w:szCs w:val="24"/>
              </w:rPr>
              <w:t>1</w:t>
            </w:r>
            <w:r w:rsidRPr="007E6C67">
              <w:rPr>
                <w:rFonts w:ascii="Times New Roman" w:hAnsi="Times New Roman" w:cs="Times New Roman"/>
                <w:sz w:val="24"/>
                <w:szCs w:val="24"/>
              </w:rPr>
              <w:t>)</w:t>
            </w:r>
          </w:p>
        </w:tc>
      </w:tr>
      <w:tr w:rsidR="00E93CD7" w:rsidRPr="007E6C67" w14:paraId="4A655E53" w14:textId="77777777" w:rsidTr="00E93CD7">
        <w:trPr>
          <w:jc w:val="center"/>
        </w:trPr>
        <w:tc>
          <w:tcPr>
            <w:tcW w:w="3120" w:type="dxa"/>
            <w:tcBorders>
              <w:top w:val="nil"/>
              <w:left w:val="nil"/>
              <w:bottom w:val="nil"/>
              <w:right w:val="nil"/>
            </w:tcBorders>
          </w:tcPr>
          <w:p w14:paraId="533CC5A4" w14:textId="77777777" w:rsidR="00E93CD7" w:rsidRPr="007E6C67" w:rsidRDefault="00E93CD7" w:rsidP="00D21893">
            <w:pPr>
              <w:widowControl w:val="0"/>
              <w:autoSpaceDE w:val="0"/>
              <w:autoSpaceDN w:val="0"/>
              <w:adjustRightInd w:val="0"/>
              <w:rPr>
                <w:rFonts w:ascii="Times New Roman" w:hAnsi="Times New Roman" w:cs="Times New Roman"/>
                <w:sz w:val="24"/>
                <w:szCs w:val="24"/>
                <w:vertAlign w:val="superscript"/>
              </w:rPr>
            </w:pPr>
            <w:r w:rsidRPr="007E6C67">
              <w:rPr>
                <w:rFonts w:ascii="Times New Roman" w:hAnsi="Times New Roman" w:cs="Times New Roman"/>
                <w:sz w:val="24"/>
                <w:szCs w:val="24"/>
              </w:rPr>
              <w:t>Time</w:t>
            </w:r>
            <w:r w:rsidRPr="007E6C67">
              <w:rPr>
                <w:rFonts w:ascii="Times New Roman" w:hAnsi="Times New Roman" w:cs="Times New Roman"/>
                <w:sz w:val="24"/>
                <w:szCs w:val="24"/>
                <w:vertAlign w:val="superscript"/>
              </w:rPr>
              <w:t>2</w:t>
            </w:r>
          </w:p>
        </w:tc>
        <w:tc>
          <w:tcPr>
            <w:tcW w:w="1173" w:type="dxa"/>
            <w:tcBorders>
              <w:top w:val="nil"/>
              <w:left w:val="nil"/>
              <w:bottom w:val="nil"/>
              <w:right w:val="nil"/>
            </w:tcBorders>
            <w:vAlign w:val="center"/>
          </w:tcPr>
          <w:p w14:paraId="5D76FFB1" w14:textId="64C5A066"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r w:rsidR="00B14C5A" w:rsidRPr="007E6C67">
              <w:rPr>
                <w:rFonts w:ascii="Times New Roman" w:hAnsi="Times New Roman" w:cs="Times New Roman"/>
                <w:sz w:val="24"/>
                <w:szCs w:val="24"/>
              </w:rPr>
              <w:t>1</w:t>
            </w:r>
            <w:r w:rsidRPr="007E6C67">
              <w:rPr>
                <w:rFonts w:ascii="Times New Roman" w:hAnsi="Times New Roman" w:cs="Times New Roman"/>
                <w:sz w:val="24"/>
                <w:szCs w:val="24"/>
                <w:vertAlign w:val="superscript"/>
              </w:rPr>
              <w:t>***</w:t>
            </w:r>
          </w:p>
        </w:tc>
        <w:tc>
          <w:tcPr>
            <w:tcW w:w="747" w:type="dxa"/>
            <w:tcBorders>
              <w:top w:val="nil"/>
              <w:left w:val="nil"/>
              <w:bottom w:val="nil"/>
              <w:right w:val="nil"/>
            </w:tcBorders>
            <w:vAlign w:val="center"/>
          </w:tcPr>
          <w:p w14:paraId="393BFE58" w14:textId="7777777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c>
          <w:tcPr>
            <w:tcW w:w="1260" w:type="dxa"/>
            <w:tcBorders>
              <w:top w:val="nil"/>
              <w:left w:val="nil"/>
              <w:bottom w:val="nil"/>
              <w:right w:val="nil"/>
            </w:tcBorders>
            <w:vAlign w:val="center"/>
          </w:tcPr>
          <w:p w14:paraId="4D995607" w14:textId="60A43F08"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w:t>
            </w:r>
            <w:r w:rsidR="00B14C5A" w:rsidRPr="007E6C67">
              <w:rPr>
                <w:rFonts w:ascii="Times New Roman" w:hAnsi="Times New Roman" w:cs="Times New Roman"/>
                <w:sz w:val="24"/>
                <w:szCs w:val="24"/>
              </w:rPr>
              <w:t>01</w:t>
            </w:r>
            <w:r w:rsidRPr="007E6C67">
              <w:rPr>
                <w:rFonts w:ascii="Times New Roman" w:hAnsi="Times New Roman" w:cs="Times New Roman"/>
                <w:sz w:val="24"/>
                <w:szCs w:val="24"/>
                <w:vertAlign w:val="superscript"/>
              </w:rPr>
              <w:t>***</w:t>
            </w:r>
          </w:p>
        </w:tc>
        <w:tc>
          <w:tcPr>
            <w:tcW w:w="900" w:type="dxa"/>
            <w:tcBorders>
              <w:top w:val="nil"/>
              <w:left w:val="nil"/>
              <w:bottom w:val="nil"/>
              <w:right w:val="nil"/>
            </w:tcBorders>
            <w:vAlign w:val="center"/>
          </w:tcPr>
          <w:p w14:paraId="0E861F24" w14:textId="7777777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r>
      <w:tr w:rsidR="00E93CD7" w:rsidRPr="007E6C67" w14:paraId="4CE21ED4" w14:textId="77777777" w:rsidTr="00E93CD7">
        <w:trPr>
          <w:jc w:val="center"/>
        </w:trPr>
        <w:tc>
          <w:tcPr>
            <w:tcW w:w="3120" w:type="dxa"/>
            <w:tcBorders>
              <w:top w:val="nil"/>
              <w:left w:val="nil"/>
              <w:bottom w:val="nil"/>
              <w:right w:val="nil"/>
            </w:tcBorders>
          </w:tcPr>
          <w:p w14:paraId="2DE08379" w14:textId="77777777" w:rsidR="00E93CD7" w:rsidRPr="007E6C67" w:rsidRDefault="00E93CD7" w:rsidP="00D21893">
            <w:pPr>
              <w:widowControl w:val="0"/>
              <w:autoSpaceDE w:val="0"/>
              <w:autoSpaceDN w:val="0"/>
              <w:adjustRightInd w:val="0"/>
              <w:rPr>
                <w:rFonts w:ascii="Times New Roman" w:hAnsi="Times New Roman" w:cs="Times New Roman"/>
                <w:sz w:val="24"/>
                <w:szCs w:val="24"/>
              </w:rPr>
            </w:pPr>
          </w:p>
        </w:tc>
        <w:tc>
          <w:tcPr>
            <w:tcW w:w="1173" w:type="dxa"/>
            <w:tcBorders>
              <w:top w:val="nil"/>
              <w:left w:val="nil"/>
              <w:bottom w:val="nil"/>
              <w:right w:val="nil"/>
            </w:tcBorders>
            <w:vAlign w:val="center"/>
          </w:tcPr>
          <w:p w14:paraId="19209353" w14:textId="7777777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p>
        </w:tc>
        <w:tc>
          <w:tcPr>
            <w:tcW w:w="747" w:type="dxa"/>
            <w:tcBorders>
              <w:top w:val="nil"/>
              <w:left w:val="nil"/>
              <w:bottom w:val="nil"/>
              <w:right w:val="nil"/>
            </w:tcBorders>
            <w:vAlign w:val="center"/>
          </w:tcPr>
          <w:p w14:paraId="11C08CE1" w14:textId="7777777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22E95048" w14:textId="7777777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p>
        </w:tc>
        <w:tc>
          <w:tcPr>
            <w:tcW w:w="900" w:type="dxa"/>
            <w:tcBorders>
              <w:top w:val="nil"/>
              <w:left w:val="nil"/>
              <w:bottom w:val="nil"/>
              <w:right w:val="nil"/>
            </w:tcBorders>
            <w:vAlign w:val="center"/>
          </w:tcPr>
          <w:p w14:paraId="6BB9AB00" w14:textId="7777777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p>
        </w:tc>
      </w:tr>
      <w:tr w:rsidR="00E93CD7" w:rsidRPr="007E6C67" w14:paraId="36AB195D" w14:textId="77777777" w:rsidTr="00E93CD7">
        <w:trPr>
          <w:trHeight w:val="351"/>
          <w:jc w:val="center"/>
        </w:trPr>
        <w:tc>
          <w:tcPr>
            <w:tcW w:w="3120" w:type="dxa"/>
            <w:tcBorders>
              <w:top w:val="nil"/>
              <w:left w:val="nil"/>
              <w:bottom w:val="nil"/>
              <w:right w:val="nil"/>
            </w:tcBorders>
          </w:tcPr>
          <w:p w14:paraId="19C5805D" w14:textId="77777777" w:rsidR="00E93CD7" w:rsidRPr="007E6C67" w:rsidRDefault="00E93CD7" w:rsidP="00D21893">
            <w:pPr>
              <w:widowControl w:val="0"/>
              <w:autoSpaceDE w:val="0"/>
              <w:autoSpaceDN w:val="0"/>
              <w:adjustRightInd w:val="0"/>
              <w:rPr>
                <w:rFonts w:ascii="Times New Roman" w:hAnsi="Times New Roman" w:cs="Times New Roman"/>
                <w:b/>
                <w:bCs/>
                <w:i/>
                <w:iCs/>
                <w:sz w:val="24"/>
                <w:szCs w:val="24"/>
                <w:u w:val="single"/>
              </w:rPr>
            </w:pPr>
            <w:r w:rsidRPr="007E6C67">
              <w:rPr>
                <w:rFonts w:ascii="Times New Roman" w:hAnsi="Times New Roman" w:cs="Times New Roman"/>
                <w:b/>
                <w:bCs/>
                <w:i/>
                <w:iCs/>
                <w:sz w:val="24"/>
                <w:szCs w:val="24"/>
                <w:u w:val="single"/>
              </w:rPr>
              <w:t>Effects on the Intercept</w:t>
            </w:r>
          </w:p>
        </w:tc>
        <w:tc>
          <w:tcPr>
            <w:tcW w:w="1173" w:type="dxa"/>
            <w:tcBorders>
              <w:top w:val="nil"/>
              <w:left w:val="nil"/>
              <w:bottom w:val="nil"/>
              <w:right w:val="nil"/>
            </w:tcBorders>
            <w:vAlign w:val="center"/>
          </w:tcPr>
          <w:p w14:paraId="48DA1EFD" w14:textId="7777777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p>
        </w:tc>
        <w:tc>
          <w:tcPr>
            <w:tcW w:w="747" w:type="dxa"/>
            <w:tcBorders>
              <w:top w:val="nil"/>
              <w:left w:val="nil"/>
              <w:bottom w:val="nil"/>
              <w:right w:val="nil"/>
            </w:tcBorders>
            <w:vAlign w:val="center"/>
          </w:tcPr>
          <w:p w14:paraId="72E3BA61" w14:textId="7777777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25721FB7" w14:textId="7777777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p>
        </w:tc>
        <w:tc>
          <w:tcPr>
            <w:tcW w:w="900" w:type="dxa"/>
            <w:tcBorders>
              <w:top w:val="nil"/>
              <w:left w:val="nil"/>
              <w:bottom w:val="nil"/>
              <w:right w:val="nil"/>
            </w:tcBorders>
            <w:vAlign w:val="center"/>
          </w:tcPr>
          <w:p w14:paraId="2637685A" w14:textId="7777777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p>
        </w:tc>
      </w:tr>
      <w:tr w:rsidR="00E93CD7" w:rsidRPr="007E6C67" w14:paraId="0DD2ABB9" w14:textId="77777777" w:rsidTr="00E93CD7">
        <w:trPr>
          <w:jc w:val="center"/>
        </w:trPr>
        <w:tc>
          <w:tcPr>
            <w:tcW w:w="3120" w:type="dxa"/>
            <w:tcBorders>
              <w:top w:val="nil"/>
              <w:left w:val="nil"/>
              <w:bottom w:val="nil"/>
              <w:right w:val="nil"/>
            </w:tcBorders>
          </w:tcPr>
          <w:p w14:paraId="1EAC59F4" w14:textId="322B46F0" w:rsidR="00E93CD7" w:rsidRPr="007E6C67" w:rsidRDefault="00B14C5A" w:rsidP="00D21893">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Low-Income Countries</w:t>
            </w:r>
          </w:p>
        </w:tc>
        <w:tc>
          <w:tcPr>
            <w:tcW w:w="1173" w:type="dxa"/>
            <w:tcBorders>
              <w:top w:val="nil"/>
              <w:left w:val="nil"/>
              <w:bottom w:val="nil"/>
              <w:right w:val="nil"/>
            </w:tcBorders>
            <w:vAlign w:val="center"/>
          </w:tcPr>
          <w:p w14:paraId="5503A089" w14:textId="0AA57EF9" w:rsidR="00E93CD7" w:rsidRPr="007E6C67" w:rsidRDefault="00B14C5A" w:rsidP="00D21893">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-3.381</w:t>
            </w:r>
            <w:r w:rsidRPr="007E6C67">
              <w:rPr>
                <w:rFonts w:ascii="Times New Roman" w:hAnsi="Times New Roman" w:cs="Times New Roman"/>
                <w:sz w:val="24"/>
                <w:szCs w:val="24"/>
                <w:vertAlign w:val="superscript"/>
              </w:rPr>
              <w:t>***</w:t>
            </w:r>
          </w:p>
        </w:tc>
        <w:tc>
          <w:tcPr>
            <w:tcW w:w="747" w:type="dxa"/>
            <w:tcBorders>
              <w:top w:val="nil"/>
              <w:left w:val="nil"/>
              <w:bottom w:val="nil"/>
              <w:right w:val="nil"/>
            </w:tcBorders>
            <w:vAlign w:val="center"/>
          </w:tcPr>
          <w:p w14:paraId="073278C5" w14:textId="2787B551" w:rsidR="00E93CD7" w:rsidRPr="007E6C67" w:rsidRDefault="00B14C5A" w:rsidP="00D21893">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(.22)</w:t>
            </w:r>
          </w:p>
        </w:tc>
        <w:tc>
          <w:tcPr>
            <w:tcW w:w="1260" w:type="dxa"/>
            <w:tcBorders>
              <w:top w:val="nil"/>
              <w:left w:val="nil"/>
              <w:bottom w:val="nil"/>
              <w:right w:val="nil"/>
            </w:tcBorders>
            <w:vAlign w:val="center"/>
          </w:tcPr>
          <w:p w14:paraId="364FDE9B" w14:textId="0111ACB3" w:rsidR="00E93CD7" w:rsidRPr="007E6C67" w:rsidRDefault="00B14C5A" w:rsidP="00D21893">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-3.382</w:t>
            </w:r>
            <w:r w:rsidRPr="007E6C67">
              <w:rPr>
                <w:rFonts w:ascii="Times New Roman" w:hAnsi="Times New Roman" w:cs="Times New Roman"/>
                <w:sz w:val="24"/>
                <w:szCs w:val="24"/>
                <w:vertAlign w:val="superscript"/>
              </w:rPr>
              <w:t>***</w:t>
            </w:r>
          </w:p>
        </w:tc>
        <w:tc>
          <w:tcPr>
            <w:tcW w:w="900" w:type="dxa"/>
            <w:tcBorders>
              <w:top w:val="nil"/>
              <w:left w:val="nil"/>
              <w:bottom w:val="nil"/>
              <w:right w:val="nil"/>
            </w:tcBorders>
            <w:vAlign w:val="center"/>
          </w:tcPr>
          <w:p w14:paraId="311BAD43" w14:textId="15E806B5" w:rsidR="00E93CD7" w:rsidRPr="007E6C67" w:rsidRDefault="00B14C5A" w:rsidP="00D21893">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(.21)</w:t>
            </w:r>
          </w:p>
        </w:tc>
      </w:tr>
      <w:tr w:rsidR="00E93CD7" w:rsidRPr="007E6C67" w14:paraId="186667A5" w14:textId="77777777" w:rsidTr="00E93CD7">
        <w:trPr>
          <w:jc w:val="center"/>
        </w:trPr>
        <w:tc>
          <w:tcPr>
            <w:tcW w:w="3120" w:type="dxa"/>
            <w:tcBorders>
              <w:top w:val="nil"/>
              <w:left w:val="nil"/>
              <w:bottom w:val="nil"/>
              <w:right w:val="nil"/>
            </w:tcBorders>
          </w:tcPr>
          <w:p w14:paraId="66129D84" w14:textId="7E986539" w:rsidR="00E93CD7" w:rsidRPr="007E6C67" w:rsidRDefault="00B14C5A" w:rsidP="00D21893">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Middle-Income Countries</w:t>
            </w:r>
          </w:p>
        </w:tc>
        <w:tc>
          <w:tcPr>
            <w:tcW w:w="1173" w:type="dxa"/>
            <w:tcBorders>
              <w:top w:val="nil"/>
              <w:left w:val="nil"/>
              <w:bottom w:val="nil"/>
              <w:right w:val="nil"/>
            </w:tcBorders>
            <w:vAlign w:val="center"/>
          </w:tcPr>
          <w:p w14:paraId="7331AB77" w14:textId="1088A603" w:rsidR="00E93CD7" w:rsidRPr="007E6C67" w:rsidRDefault="00B14C5A" w:rsidP="00D21893">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-1.179</w:t>
            </w:r>
            <w:r w:rsidRPr="007E6C67">
              <w:rPr>
                <w:rFonts w:ascii="Times New Roman" w:hAnsi="Times New Roman" w:cs="Times New Roman"/>
                <w:sz w:val="24"/>
                <w:szCs w:val="24"/>
                <w:vertAlign w:val="superscript"/>
              </w:rPr>
              <w:t>***</w:t>
            </w:r>
          </w:p>
        </w:tc>
        <w:tc>
          <w:tcPr>
            <w:tcW w:w="747" w:type="dxa"/>
            <w:tcBorders>
              <w:top w:val="nil"/>
              <w:left w:val="nil"/>
              <w:bottom w:val="nil"/>
              <w:right w:val="nil"/>
            </w:tcBorders>
            <w:vAlign w:val="center"/>
          </w:tcPr>
          <w:p w14:paraId="538BDE41" w14:textId="288D2D4F" w:rsidR="00E93CD7" w:rsidRPr="007E6C67" w:rsidRDefault="00B14C5A" w:rsidP="00D21893">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(.22)</w:t>
            </w:r>
          </w:p>
        </w:tc>
        <w:tc>
          <w:tcPr>
            <w:tcW w:w="1260" w:type="dxa"/>
            <w:tcBorders>
              <w:top w:val="nil"/>
              <w:left w:val="nil"/>
              <w:bottom w:val="nil"/>
              <w:right w:val="nil"/>
            </w:tcBorders>
            <w:vAlign w:val="center"/>
          </w:tcPr>
          <w:p w14:paraId="37DA3E5A" w14:textId="10F3E198" w:rsidR="00E93CD7" w:rsidRPr="007E6C67" w:rsidRDefault="00B14C5A" w:rsidP="00D21893">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-1.083</w:t>
            </w:r>
            <w:r w:rsidRPr="007E6C67">
              <w:rPr>
                <w:rFonts w:ascii="Times New Roman" w:hAnsi="Times New Roman" w:cs="Times New Roman"/>
                <w:sz w:val="24"/>
                <w:szCs w:val="24"/>
                <w:vertAlign w:val="superscript"/>
              </w:rPr>
              <w:t>***</w:t>
            </w:r>
          </w:p>
        </w:tc>
        <w:tc>
          <w:tcPr>
            <w:tcW w:w="900" w:type="dxa"/>
            <w:tcBorders>
              <w:top w:val="nil"/>
              <w:left w:val="nil"/>
              <w:bottom w:val="nil"/>
              <w:right w:val="nil"/>
            </w:tcBorders>
            <w:vAlign w:val="center"/>
          </w:tcPr>
          <w:p w14:paraId="4A96DB43" w14:textId="4B6AD6FE" w:rsidR="00E93CD7" w:rsidRPr="007E6C67" w:rsidRDefault="00B14C5A" w:rsidP="00D21893">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(.21)</w:t>
            </w:r>
          </w:p>
        </w:tc>
      </w:tr>
      <w:tr w:rsidR="00E93CD7" w:rsidRPr="007E6C67" w14:paraId="45D971A3" w14:textId="77777777" w:rsidTr="00E93CD7">
        <w:trPr>
          <w:jc w:val="center"/>
        </w:trPr>
        <w:tc>
          <w:tcPr>
            <w:tcW w:w="3120" w:type="dxa"/>
            <w:tcBorders>
              <w:top w:val="nil"/>
              <w:left w:val="nil"/>
              <w:bottom w:val="nil"/>
              <w:right w:val="nil"/>
            </w:tcBorders>
          </w:tcPr>
          <w:p w14:paraId="0065025F" w14:textId="77777777" w:rsidR="00E93CD7" w:rsidRPr="007E6C67" w:rsidRDefault="00E93CD7" w:rsidP="00D21893">
            <w:pPr>
              <w:widowControl w:val="0"/>
              <w:autoSpaceDE w:val="0"/>
              <w:autoSpaceDN w:val="0"/>
              <w:adjustRightInd w:val="0"/>
              <w:rPr>
                <w:rFonts w:ascii="Times New Roman" w:hAnsi="Times New Roman" w:cs="Times New Roman"/>
                <w:sz w:val="24"/>
                <w:szCs w:val="24"/>
              </w:rPr>
            </w:pPr>
          </w:p>
        </w:tc>
        <w:tc>
          <w:tcPr>
            <w:tcW w:w="1173" w:type="dxa"/>
            <w:tcBorders>
              <w:top w:val="nil"/>
              <w:left w:val="nil"/>
              <w:bottom w:val="nil"/>
              <w:right w:val="nil"/>
            </w:tcBorders>
            <w:vAlign w:val="center"/>
          </w:tcPr>
          <w:p w14:paraId="3E18B980" w14:textId="7777777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p>
        </w:tc>
        <w:tc>
          <w:tcPr>
            <w:tcW w:w="747" w:type="dxa"/>
            <w:tcBorders>
              <w:top w:val="nil"/>
              <w:left w:val="nil"/>
              <w:bottom w:val="nil"/>
              <w:right w:val="nil"/>
            </w:tcBorders>
            <w:vAlign w:val="center"/>
          </w:tcPr>
          <w:p w14:paraId="559125D0" w14:textId="7777777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3C647B46" w14:textId="7777777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p>
        </w:tc>
        <w:tc>
          <w:tcPr>
            <w:tcW w:w="900" w:type="dxa"/>
            <w:tcBorders>
              <w:top w:val="nil"/>
              <w:left w:val="nil"/>
              <w:bottom w:val="nil"/>
              <w:right w:val="nil"/>
            </w:tcBorders>
            <w:vAlign w:val="center"/>
          </w:tcPr>
          <w:p w14:paraId="75D9F6AE" w14:textId="7777777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p>
        </w:tc>
      </w:tr>
      <w:tr w:rsidR="00E93CD7" w:rsidRPr="007E6C67" w14:paraId="105201E0" w14:textId="77777777" w:rsidTr="00E93CD7">
        <w:trPr>
          <w:jc w:val="center"/>
        </w:trPr>
        <w:tc>
          <w:tcPr>
            <w:tcW w:w="3120" w:type="dxa"/>
            <w:tcBorders>
              <w:top w:val="nil"/>
              <w:left w:val="nil"/>
              <w:bottom w:val="nil"/>
              <w:right w:val="nil"/>
            </w:tcBorders>
          </w:tcPr>
          <w:p w14:paraId="41E960F1" w14:textId="77777777" w:rsidR="00E93CD7" w:rsidRPr="007E6C67" w:rsidRDefault="00E93CD7" w:rsidP="00D21893">
            <w:pPr>
              <w:widowControl w:val="0"/>
              <w:autoSpaceDE w:val="0"/>
              <w:autoSpaceDN w:val="0"/>
              <w:adjustRightInd w:val="0"/>
              <w:rPr>
                <w:rFonts w:ascii="Times New Roman" w:hAnsi="Times New Roman" w:cs="Times New Roman"/>
                <w:b/>
                <w:bCs/>
                <w:i/>
                <w:iCs/>
                <w:sz w:val="24"/>
                <w:szCs w:val="24"/>
                <w:u w:val="single"/>
              </w:rPr>
            </w:pPr>
            <w:r w:rsidRPr="007E6C67">
              <w:rPr>
                <w:rFonts w:ascii="Times New Roman" w:hAnsi="Times New Roman" w:cs="Times New Roman"/>
                <w:b/>
                <w:bCs/>
                <w:i/>
                <w:iCs/>
                <w:sz w:val="24"/>
                <w:szCs w:val="24"/>
                <w:u w:val="single"/>
              </w:rPr>
              <w:t>Effects on Time</w:t>
            </w:r>
          </w:p>
        </w:tc>
        <w:tc>
          <w:tcPr>
            <w:tcW w:w="1173" w:type="dxa"/>
            <w:tcBorders>
              <w:top w:val="nil"/>
              <w:left w:val="nil"/>
              <w:bottom w:val="nil"/>
              <w:right w:val="nil"/>
            </w:tcBorders>
            <w:vAlign w:val="center"/>
          </w:tcPr>
          <w:p w14:paraId="3138D884" w14:textId="7777777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p>
        </w:tc>
        <w:tc>
          <w:tcPr>
            <w:tcW w:w="747" w:type="dxa"/>
            <w:tcBorders>
              <w:top w:val="nil"/>
              <w:left w:val="nil"/>
              <w:bottom w:val="nil"/>
              <w:right w:val="nil"/>
            </w:tcBorders>
            <w:vAlign w:val="center"/>
          </w:tcPr>
          <w:p w14:paraId="6CD7070F" w14:textId="7777777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1036B2C1" w14:textId="7777777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p>
        </w:tc>
        <w:tc>
          <w:tcPr>
            <w:tcW w:w="900" w:type="dxa"/>
            <w:tcBorders>
              <w:top w:val="nil"/>
              <w:left w:val="nil"/>
              <w:bottom w:val="nil"/>
              <w:right w:val="nil"/>
            </w:tcBorders>
            <w:vAlign w:val="center"/>
          </w:tcPr>
          <w:p w14:paraId="1D744399" w14:textId="7777777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p>
        </w:tc>
      </w:tr>
      <w:tr w:rsidR="00B14C5A" w:rsidRPr="007E6C67" w14:paraId="1B102FD6" w14:textId="77777777" w:rsidTr="00E93CD7">
        <w:trPr>
          <w:jc w:val="center"/>
        </w:trPr>
        <w:tc>
          <w:tcPr>
            <w:tcW w:w="3120" w:type="dxa"/>
            <w:tcBorders>
              <w:top w:val="nil"/>
              <w:left w:val="nil"/>
              <w:bottom w:val="nil"/>
              <w:right w:val="nil"/>
            </w:tcBorders>
          </w:tcPr>
          <w:p w14:paraId="351EB82E" w14:textId="0628F6CC" w:rsidR="00B14C5A" w:rsidRPr="007E6C67" w:rsidRDefault="00B14C5A" w:rsidP="00B14C5A">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Low-Income Countries</w:t>
            </w:r>
          </w:p>
        </w:tc>
        <w:tc>
          <w:tcPr>
            <w:tcW w:w="1173" w:type="dxa"/>
            <w:tcBorders>
              <w:top w:val="nil"/>
              <w:left w:val="nil"/>
              <w:bottom w:val="nil"/>
              <w:right w:val="nil"/>
            </w:tcBorders>
            <w:vAlign w:val="center"/>
          </w:tcPr>
          <w:p w14:paraId="768C9353" w14:textId="2A62CE48" w:rsidR="00B14C5A" w:rsidRPr="007E6C67" w:rsidRDefault="00F03AC0" w:rsidP="00B14C5A">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-.014</w:t>
            </w:r>
            <w:r w:rsidRPr="007E6C67">
              <w:rPr>
                <w:rFonts w:ascii="Times New Roman" w:hAnsi="Times New Roman" w:cs="Times New Roman"/>
                <w:sz w:val="24"/>
                <w:szCs w:val="24"/>
                <w:vertAlign w:val="superscript"/>
              </w:rPr>
              <w:t>*</w:t>
            </w:r>
          </w:p>
        </w:tc>
        <w:tc>
          <w:tcPr>
            <w:tcW w:w="747" w:type="dxa"/>
            <w:tcBorders>
              <w:top w:val="nil"/>
              <w:left w:val="nil"/>
              <w:bottom w:val="nil"/>
              <w:right w:val="nil"/>
            </w:tcBorders>
            <w:vAlign w:val="center"/>
          </w:tcPr>
          <w:p w14:paraId="09FCD676" w14:textId="6E2713BA" w:rsidR="00B14C5A" w:rsidRPr="007E6C67" w:rsidRDefault="00F03AC0" w:rsidP="00B14C5A">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(.01)</w:t>
            </w:r>
          </w:p>
        </w:tc>
        <w:tc>
          <w:tcPr>
            <w:tcW w:w="1260" w:type="dxa"/>
            <w:tcBorders>
              <w:top w:val="nil"/>
              <w:left w:val="nil"/>
              <w:bottom w:val="nil"/>
              <w:right w:val="nil"/>
            </w:tcBorders>
            <w:vAlign w:val="center"/>
          </w:tcPr>
          <w:p w14:paraId="43BC115B" w14:textId="4856308F" w:rsidR="00B14C5A" w:rsidRPr="007E6C67" w:rsidRDefault="00F03AC0" w:rsidP="00B14C5A">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-.013</w:t>
            </w:r>
            <w:r w:rsidRPr="007E6C67">
              <w:rPr>
                <w:rFonts w:ascii="Times New Roman" w:hAnsi="Times New Roman" w:cs="Times New Roman"/>
                <w:sz w:val="24"/>
                <w:szCs w:val="24"/>
                <w:vertAlign w:val="superscript"/>
              </w:rPr>
              <w:t>*</w:t>
            </w:r>
          </w:p>
        </w:tc>
        <w:tc>
          <w:tcPr>
            <w:tcW w:w="900" w:type="dxa"/>
            <w:tcBorders>
              <w:top w:val="nil"/>
              <w:left w:val="nil"/>
              <w:bottom w:val="nil"/>
              <w:right w:val="nil"/>
            </w:tcBorders>
            <w:vAlign w:val="center"/>
          </w:tcPr>
          <w:p w14:paraId="20F2BB82" w14:textId="76278131" w:rsidR="00B14C5A" w:rsidRPr="007E6C67" w:rsidRDefault="00F03AC0" w:rsidP="00B14C5A">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(.01)</w:t>
            </w:r>
          </w:p>
        </w:tc>
      </w:tr>
      <w:tr w:rsidR="00B14C5A" w:rsidRPr="007E6C67" w14:paraId="20ACB413" w14:textId="77777777" w:rsidTr="00E93CD7">
        <w:trPr>
          <w:jc w:val="center"/>
        </w:trPr>
        <w:tc>
          <w:tcPr>
            <w:tcW w:w="3120" w:type="dxa"/>
            <w:tcBorders>
              <w:top w:val="nil"/>
              <w:left w:val="nil"/>
              <w:bottom w:val="nil"/>
              <w:right w:val="nil"/>
            </w:tcBorders>
          </w:tcPr>
          <w:p w14:paraId="5707F4C4" w14:textId="0367C89A" w:rsidR="00B14C5A" w:rsidRPr="007E6C67" w:rsidRDefault="00B14C5A" w:rsidP="00B14C5A">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Middle-Income Countries</w:t>
            </w:r>
          </w:p>
        </w:tc>
        <w:tc>
          <w:tcPr>
            <w:tcW w:w="1173" w:type="dxa"/>
            <w:tcBorders>
              <w:top w:val="nil"/>
              <w:left w:val="nil"/>
              <w:bottom w:val="nil"/>
              <w:right w:val="nil"/>
            </w:tcBorders>
            <w:vAlign w:val="center"/>
          </w:tcPr>
          <w:p w14:paraId="6745DCBE" w14:textId="1B430E7A" w:rsidR="00B14C5A" w:rsidRPr="007E6C67" w:rsidRDefault="00F03AC0" w:rsidP="00B14C5A">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-.005</w:t>
            </w:r>
          </w:p>
        </w:tc>
        <w:tc>
          <w:tcPr>
            <w:tcW w:w="747" w:type="dxa"/>
            <w:tcBorders>
              <w:top w:val="nil"/>
              <w:left w:val="nil"/>
              <w:bottom w:val="nil"/>
              <w:right w:val="nil"/>
            </w:tcBorders>
            <w:vAlign w:val="center"/>
          </w:tcPr>
          <w:p w14:paraId="7E32412F" w14:textId="4C5E78FA" w:rsidR="00B14C5A" w:rsidRPr="007E6C67" w:rsidRDefault="00F03AC0" w:rsidP="00B14C5A">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(.01)</w:t>
            </w:r>
          </w:p>
        </w:tc>
        <w:tc>
          <w:tcPr>
            <w:tcW w:w="1260" w:type="dxa"/>
            <w:tcBorders>
              <w:top w:val="nil"/>
              <w:left w:val="nil"/>
              <w:bottom w:val="nil"/>
              <w:right w:val="nil"/>
            </w:tcBorders>
            <w:vAlign w:val="center"/>
          </w:tcPr>
          <w:p w14:paraId="68FB91F2" w14:textId="25D9ED53" w:rsidR="00B14C5A" w:rsidRPr="007E6C67" w:rsidRDefault="00F03AC0" w:rsidP="00B14C5A">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-.006</w:t>
            </w:r>
          </w:p>
        </w:tc>
        <w:tc>
          <w:tcPr>
            <w:tcW w:w="900" w:type="dxa"/>
            <w:tcBorders>
              <w:top w:val="nil"/>
              <w:left w:val="nil"/>
              <w:bottom w:val="nil"/>
              <w:right w:val="nil"/>
            </w:tcBorders>
            <w:vAlign w:val="center"/>
          </w:tcPr>
          <w:p w14:paraId="161AE415" w14:textId="3A629F0D" w:rsidR="00B14C5A" w:rsidRPr="007E6C67" w:rsidRDefault="00F03AC0" w:rsidP="00B14C5A">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(.01)</w:t>
            </w:r>
          </w:p>
        </w:tc>
      </w:tr>
      <w:tr w:rsidR="00E93CD7" w:rsidRPr="007E6C67" w14:paraId="14400F79" w14:textId="77777777" w:rsidTr="00E93CD7">
        <w:trPr>
          <w:jc w:val="center"/>
        </w:trPr>
        <w:tc>
          <w:tcPr>
            <w:tcW w:w="3120" w:type="dxa"/>
            <w:tcBorders>
              <w:top w:val="nil"/>
              <w:left w:val="nil"/>
              <w:bottom w:val="nil"/>
              <w:right w:val="nil"/>
            </w:tcBorders>
          </w:tcPr>
          <w:p w14:paraId="5622DAA1" w14:textId="77777777" w:rsidR="00E93CD7" w:rsidRPr="007E6C67" w:rsidRDefault="00E93CD7" w:rsidP="00D21893">
            <w:pPr>
              <w:widowControl w:val="0"/>
              <w:autoSpaceDE w:val="0"/>
              <w:autoSpaceDN w:val="0"/>
              <w:adjustRightInd w:val="0"/>
              <w:rPr>
                <w:rFonts w:ascii="Times New Roman" w:hAnsi="Times New Roman" w:cs="Times New Roman"/>
                <w:sz w:val="24"/>
                <w:szCs w:val="24"/>
              </w:rPr>
            </w:pPr>
          </w:p>
        </w:tc>
        <w:tc>
          <w:tcPr>
            <w:tcW w:w="1173" w:type="dxa"/>
            <w:tcBorders>
              <w:top w:val="nil"/>
              <w:left w:val="nil"/>
              <w:bottom w:val="nil"/>
              <w:right w:val="nil"/>
            </w:tcBorders>
            <w:vAlign w:val="center"/>
          </w:tcPr>
          <w:p w14:paraId="122A3B04" w14:textId="7777777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p>
        </w:tc>
        <w:tc>
          <w:tcPr>
            <w:tcW w:w="747" w:type="dxa"/>
            <w:tcBorders>
              <w:top w:val="nil"/>
              <w:left w:val="nil"/>
              <w:bottom w:val="nil"/>
              <w:right w:val="nil"/>
            </w:tcBorders>
            <w:vAlign w:val="center"/>
          </w:tcPr>
          <w:p w14:paraId="7926CAD6" w14:textId="7777777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60407165" w14:textId="7777777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p>
        </w:tc>
        <w:tc>
          <w:tcPr>
            <w:tcW w:w="900" w:type="dxa"/>
            <w:tcBorders>
              <w:top w:val="nil"/>
              <w:left w:val="nil"/>
              <w:bottom w:val="nil"/>
              <w:right w:val="nil"/>
            </w:tcBorders>
            <w:vAlign w:val="center"/>
          </w:tcPr>
          <w:p w14:paraId="234B210F" w14:textId="7777777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p>
        </w:tc>
      </w:tr>
      <w:tr w:rsidR="00E93CD7" w:rsidRPr="007E6C67" w14:paraId="7924F1A8" w14:textId="77777777" w:rsidTr="00E93CD7">
        <w:trPr>
          <w:jc w:val="center"/>
        </w:trPr>
        <w:tc>
          <w:tcPr>
            <w:tcW w:w="3120" w:type="dxa"/>
            <w:tcBorders>
              <w:top w:val="nil"/>
              <w:left w:val="nil"/>
              <w:bottom w:val="nil"/>
              <w:right w:val="nil"/>
            </w:tcBorders>
          </w:tcPr>
          <w:p w14:paraId="789E5252" w14:textId="77777777" w:rsidR="00E93CD7" w:rsidRPr="007E6C67" w:rsidRDefault="00E93CD7" w:rsidP="00D21893">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b/>
                <w:bCs/>
                <w:i/>
                <w:iCs/>
                <w:sz w:val="24"/>
                <w:szCs w:val="24"/>
                <w:u w:val="single"/>
              </w:rPr>
              <w:t>Effects on Time</w:t>
            </w:r>
            <w:r w:rsidRPr="007E6C67">
              <w:rPr>
                <w:rFonts w:ascii="Times New Roman" w:hAnsi="Times New Roman" w:cs="Times New Roman"/>
                <w:b/>
                <w:bCs/>
                <w:i/>
                <w:iCs/>
                <w:sz w:val="24"/>
                <w:szCs w:val="24"/>
                <w:u w:val="single"/>
                <w:vertAlign w:val="superscript"/>
              </w:rPr>
              <w:t>2</w:t>
            </w:r>
          </w:p>
        </w:tc>
        <w:tc>
          <w:tcPr>
            <w:tcW w:w="1173" w:type="dxa"/>
            <w:tcBorders>
              <w:top w:val="nil"/>
              <w:left w:val="nil"/>
              <w:bottom w:val="nil"/>
              <w:right w:val="nil"/>
            </w:tcBorders>
            <w:vAlign w:val="center"/>
          </w:tcPr>
          <w:p w14:paraId="6CC90AEC" w14:textId="7777777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p>
        </w:tc>
        <w:tc>
          <w:tcPr>
            <w:tcW w:w="747" w:type="dxa"/>
            <w:tcBorders>
              <w:top w:val="nil"/>
              <w:left w:val="nil"/>
              <w:bottom w:val="nil"/>
              <w:right w:val="nil"/>
            </w:tcBorders>
            <w:vAlign w:val="center"/>
          </w:tcPr>
          <w:p w14:paraId="77B4F8BE" w14:textId="7777777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74B77859" w14:textId="7777777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p>
        </w:tc>
        <w:tc>
          <w:tcPr>
            <w:tcW w:w="900" w:type="dxa"/>
            <w:tcBorders>
              <w:top w:val="nil"/>
              <w:left w:val="nil"/>
              <w:bottom w:val="nil"/>
              <w:right w:val="nil"/>
            </w:tcBorders>
            <w:vAlign w:val="center"/>
          </w:tcPr>
          <w:p w14:paraId="3D90DAC1" w14:textId="7777777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p>
        </w:tc>
      </w:tr>
      <w:tr w:rsidR="00B14C5A" w:rsidRPr="007E6C67" w14:paraId="761C20D6" w14:textId="77777777" w:rsidTr="00E93CD7">
        <w:trPr>
          <w:jc w:val="center"/>
        </w:trPr>
        <w:tc>
          <w:tcPr>
            <w:tcW w:w="3120" w:type="dxa"/>
            <w:tcBorders>
              <w:top w:val="nil"/>
              <w:left w:val="nil"/>
              <w:bottom w:val="nil"/>
              <w:right w:val="nil"/>
            </w:tcBorders>
          </w:tcPr>
          <w:p w14:paraId="1957A82E" w14:textId="64B68403" w:rsidR="00B14C5A" w:rsidRPr="007E6C67" w:rsidRDefault="00B14C5A" w:rsidP="00B14C5A">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Low-Income Countries</w:t>
            </w:r>
          </w:p>
        </w:tc>
        <w:tc>
          <w:tcPr>
            <w:tcW w:w="1173" w:type="dxa"/>
            <w:tcBorders>
              <w:top w:val="nil"/>
              <w:left w:val="nil"/>
              <w:bottom w:val="nil"/>
              <w:right w:val="nil"/>
            </w:tcBorders>
            <w:vAlign w:val="center"/>
          </w:tcPr>
          <w:p w14:paraId="52DBA0C9" w14:textId="511E005B" w:rsidR="00B14C5A" w:rsidRPr="007E6C67" w:rsidRDefault="00F03AC0" w:rsidP="00B14C5A">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.001</w:t>
            </w:r>
            <w:r w:rsidRPr="007E6C67">
              <w:rPr>
                <w:rFonts w:ascii="Times New Roman" w:hAnsi="Times New Roman" w:cs="Times New Roman"/>
                <w:sz w:val="24"/>
                <w:szCs w:val="24"/>
                <w:vertAlign w:val="superscript"/>
              </w:rPr>
              <w:t>***</w:t>
            </w:r>
          </w:p>
        </w:tc>
        <w:tc>
          <w:tcPr>
            <w:tcW w:w="747" w:type="dxa"/>
            <w:tcBorders>
              <w:top w:val="nil"/>
              <w:left w:val="nil"/>
              <w:bottom w:val="nil"/>
              <w:right w:val="nil"/>
            </w:tcBorders>
            <w:vAlign w:val="center"/>
          </w:tcPr>
          <w:p w14:paraId="4EB42213" w14:textId="77D81E2F" w:rsidR="00B14C5A" w:rsidRPr="007E6C67" w:rsidRDefault="00F03AC0" w:rsidP="00B14C5A">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c>
          <w:tcPr>
            <w:tcW w:w="1260" w:type="dxa"/>
            <w:tcBorders>
              <w:top w:val="nil"/>
              <w:left w:val="nil"/>
              <w:bottom w:val="nil"/>
              <w:right w:val="nil"/>
            </w:tcBorders>
            <w:vAlign w:val="center"/>
          </w:tcPr>
          <w:p w14:paraId="6F8C11AF" w14:textId="7B166095" w:rsidR="00B14C5A" w:rsidRPr="007E6C67" w:rsidRDefault="00F03AC0" w:rsidP="00B14C5A">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.002</w:t>
            </w:r>
            <w:r w:rsidRPr="007E6C67">
              <w:rPr>
                <w:rFonts w:ascii="Times New Roman" w:hAnsi="Times New Roman" w:cs="Times New Roman"/>
                <w:sz w:val="24"/>
                <w:szCs w:val="24"/>
                <w:vertAlign w:val="superscript"/>
              </w:rPr>
              <w:t>***</w:t>
            </w:r>
          </w:p>
        </w:tc>
        <w:tc>
          <w:tcPr>
            <w:tcW w:w="900" w:type="dxa"/>
            <w:tcBorders>
              <w:top w:val="nil"/>
              <w:left w:val="nil"/>
              <w:bottom w:val="nil"/>
              <w:right w:val="nil"/>
            </w:tcBorders>
            <w:vAlign w:val="center"/>
          </w:tcPr>
          <w:p w14:paraId="6B8F5E28" w14:textId="454D1D1C" w:rsidR="00B14C5A" w:rsidRPr="007E6C67" w:rsidRDefault="00F03AC0" w:rsidP="00B14C5A">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r>
      <w:tr w:rsidR="00B14C5A" w:rsidRPr="007E6C67" w14:paraId="46EA50B8" w14:textId="77777777" w:rsidTr="00E93CD7">
        <w:trPr>
          <w:jc w:val="center"/>
        </w:trPr>
        <w:tc>
          <w:tcPr>
            <w:tcW w:w="3120" w:type="dxa"/>
            <w:tcBorders>
              <w:top w:val="nil"/>
              <w:left w:val="nil"/>
              <w:bottom w:val="nil"/>
              <w:right w:val="nil"/>
            </w:tcBorders>
          </w:tcPr>
          <w:p w14:paraId="302498C5" w14:textId="3C0822D8" w:rsidR="00B14C5A" w:rsidRPr="007E6C67" w:rsidRDefault="00B14C5A" w:rsidP="00B14C5A">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Middle-Income Countries</w:t>
            </w:r>
          </w:p>
        </w:tc>
        <w:tc>
          <w:tcPr>
            <w:tcW w:w="1173" w:type="dxa"/>
            <w:tcBorders>
              <w:top w:val="nil"/>
              <w:left w:val="nil"/>
              <w:bottom w:val="nil"/>
              <w:right w:val="nil"/>
            </w:tcBorders>
            <w:vAlign w:val="center"/>
          </w:tcPr>
          <w:p w14:paraId="07058E1E" w14:textId="2EE58C23" w:rsidR="00B14C5A" w:rsidRPr="007E6C67" w:rsidRDefault="00F03AC0" w:rsidP="00B14C5A">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.000</w:t>
            </w:r>
            <w:r w:rsidRPr="007E6C67">
              <w:rPr>
                <w:rFonts w:ascii="Times New Roman" w:hAnsi="Times New Roman" w:cs="Times New Roman"/>
                <w:sz w:val="24"/>
                <w:szCs w:val="24"/>
                <w:vertAlign w:val="superscript"/>
              </w:rPr>
              <w:t>***</w:t>
            </w:r>
          </w:p>
        </w:tc>
        <w:tc>
          <w:tcPr>
            <w:tcW w:w="747" w:type="dxa"/>
            <w:tcBorders>
              <w:top w:val="nil"/>
              <w:left w:val="nil"/>
              <w:bottom w:val="nil"/>
              <w:right w:val="nil"/>
            </w:tcBorders>
            <w:vAlign w:val="center"/>
          </w:tcPr>
          <w:p w14:paraId="7B29D27C" w14:textId="3567F543" w:rsidR="00B14C5A" w:rsidRPr="007E6C67" w:rsidRDefault="00F03AC0" w:rsidP="00B14C5A">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c>
          <w:tcPr>
            <w:tcW w:w="1260" w:type="dxa"/>
            <w:tcBorders>
              <w:top w:val="nil"/>
              <w:left w:val="nil"/>
              <w:bottom w:val="nil"/>
              <w:right w:val="nil"/>
            </w:tcBorders>
            <w:vAlign w:val="center"/>
          </w:tcPr>
          <w:p w14:paraId="0E7CEB17" w14:textId="5B31340B" w:rsidR="00B14C5A" w:rsidRPr="007E6C67" w:rsidRDefault="00F03AC0" w:rsidP="00B14C5A">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.001</w:t>
            </w:r>
            <w:r w:rsidRPr="007E6C67">
              <w:rPr>
                <w:rFonts w:ascii="Times New Roman" w:hAnsi="Times New Roman" w:cs="Times New Roman"/>
                <w:sz w:val="24"/>
                <w:szCs w:val="24"/>
                <w:vertAlign w:val="superscript"/>
              </w:rPr>
              <w:t>***</w:t>
            </w:r>
          </w:p>
        </w:tc>
        <w:tc>
          <w:tcPr>
            <w:tcW w:w="900" w:type="dxa"/>
            <w:tcBorders>
              <w:top w:val="nil"/>
              <w:left w:val="nil"/>
              <w:bottom w:val="nil"/>
              <w:right w:val="nil"/>
            </w:tcBorders>
            <w:vAlign w:val="center"/>
          </w:tcPr>
          <w:p w14:paraId="69539790" w14:textId="202DA95A" w:rsidR="00B14C5A" w:rsidRPr="007E6C67" w:rsidRDefault="00F03AC0" w:rsidP="00B14C5A">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r>
      <w:tr w:rsidR="00E93CD7" w:rsidRPr="007E6C67" w14:paraId="7AD78F3D" w14:textId="77777777" w:rsidTr="00E93CD7">
        <w:trPr>
          <w:jc w:val="center"/>
        </w:trPr>
        <w:tc>
          <w:tcPr>
            <w:tcW w:w="3120" w:type="dxa"/>
            <w:tcBorders>
              <w:top w:val="nil"/>
              <w:left w:val="nil"/>
              <w:bottom w:val="nil"/>
              <w:right w:val="nil"/>
            </w:tcBorders>
          </w:tcPr>
          <w:p w14:paraId="55B88FD1" w14:textId="77777777" w:rsidR="00E93CD7" w:rsidRPr="007E6C67" w:rsidRDefault="00E93CD7" w:rsidP="00D21893">
            <w:pPr>
              <w:widowControl w:val="0"/>
              <w:autoSpaceDE w:val="0"/>
              <w:autoSpaceDN w:val="0"/>
              <w:adjustRightInd w:val="0"/>
              <w:rPr>
                <w:rFonts w:ascii="Times New Roman" w:hAnsi="Times New Roman" w:cs="Times New Roman"/>
                <w:sz w:val="24"/>
                <w:szCs w:val="24"/>
              </w:rPr>
            </w:pPr>
          </w:p>
        </w:tc>
        <w:tc>
          <w:tcPr>
            <w:tcW w:w="1173" w:type="dxa"/>
            <w:tcBorders>
              <w:top w:val="nil"/>
              <w:left w:val="nil"/>
              <w:bottom w:val="nil"/>
              <w:right w:val="nil"/>
            </w:tcBorders>
            <w:vAlign w:val="center"/>
          </w:tcPr>
          <w:p w14:paraId="24723A7E" w14:textId="7777777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p>
        </w:tc>
        <w:tc>
          <w:tcPr>
            <w:tcW w:w="747" w:type="dxa"/>
            <w:tcBorders>
              <w:top w:val="nil"/>
              <w:left w:val="nil"/>
              <w:bottom w:val="nil"/>
              <w:right w:val="nil"/>
            </w:tcBorders>
            <w:vAlign w:val="center"/>
          </w:tcPr>
          <w:p w14:paraId="4D3AA706" w14:textId="7777777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5E26744F" w14:textId="7777777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p>
        </w:tc>
        <w:tc>
          <w:tcPr>
            <w:tcW w:w="900" w:type="dxa"/>
            <w:tcBorders>
              <w:top w:val="nil"/>
              <w:left w:val="nil"/>
              <w:bottom w:val="nil"/>
              <w:right w:val="nil"/>
            </w:tcBorders>
            <w:vAlign w:val="center"/>
          </w:tcPr>
          <w:p w14:paraId="0448E075" w14:textId="7777777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p>
        </w:tc>
      </w:tr>
      <w:tr w:rsidR="00E93CD7" w:rsidRPr="007E6C67" w14:paraId="79195E63" w14:textId="77777777" w:rsidTr="00E93CD7">
        <w:trPr>
          <w:jc w:val="center"/>
        </w:trPr>
        <w:tc>
          <w:tcPr>
            <w:tcW w:w="3120" w:type="dxa"/>
            <w:tcBorders>
              <w:top w:val="nil"/>
              <w:left w:val="nil"/>
              <w:bottom w:val="nil"/>
              <w:right w:val="nil"/>
            </w:tcBorders>
          </w:tcPr>
          <w:p w14:paraId="65A1EBA7" w14:textId="77777777" w:rsidR="00E93CD7" w:rsidRPr="007E6C67" w:rsidRDefault="00E93CD7" w:rsidP="00D21893">
            <w:pPr>
              <w:widowControl w:val="0"/>
              <w:autoSpaceDE w:val="0"/>
              <w:autoSpaceDN w:val="0"/>
              <w:adjustRightInd w:val="0"/>
              <w:rPr>
                <w:rFonts w:ascii="Times New Roman" w:hAnsi="Times New Roman" w:cs="Times New Roman"/>
                <w:b/>
                <w:bCs/>
                <w:i/>
                <w:iCs/>
                <w:sz w:val="24"/>
                <w:szCs w:val="24"/>
              </w:rPr>
            </w:pPr>
            <w:r w:rsidRPr="007E6C67">
              <w:rPr>
                <w:rFonts w:ascii="Times New Roman" w:hAnsi="Times New Roman" w:cs="Times New Roman"/>
                <w:b/>
                <w:bCs/>
                <w:i/>
                <w:iCs/>
                <w:sz w:val="24"/>
                <w:szCs w:val="24"/>
              </w:rPr>
              <w:t>Intercept</w:t>
            </w:r>
          </w:p>
        </w:tc>
        <w:tc>
          <w:tcPr>
            <w:tcW w:w="1173" w:type="dxa"/>
            <w:tcBorders>
              <w:top w:val="nil"/>
              <w:left w:val="nil"/>
              <w:bottom w:val="nil"/>
              <w:right w:val="nil"/>
            </w:tcBorders>
            <w:vAlign w:val="center"/>
          </w:tcPr>
          <w:p w14:paraId="0FDA517E" w14:textId="426BE072" w:rsidR="00E93CD7" w:rsidRPr="007E6C67" w:rsidRDefault="00B14C5A" w:rsidP="00D21893">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10</w:t>
            </w:r>
            <w:r w:rsidR="00E93CD7" w:rsidRPr="007E6C67">
              <w:rPr>
                <w:rFonts w:ascii="Times New Roman" w:hAnsi="Times New Roman" w:cs="Times New Roman"/>
                <w:sz w:val="24"/>
                <w:szCs w:val="24"/>
              </w:rPr>
              <w:t>.7</w:t>
            </w:r>
            <w:r w:rsidRPr="007E6C67">
              <w:rPr>
                <w:rFonts w:ascii="Times New Roman" w:hAnsi="Times New Roman" w:cs="Times New Roman"/>
                <w:sz w:val="24"/>
                <w:szCs w:val="24"/>
              </w:rPr>
              <w:t>82</w:t>
            </w:r>
            <w:r w:rsidR="00E93CD7" w:rsidRPr="007E6C67">
              <w:rPr>
                <w:rFonts w:ascii="Times New Roman" w:hAnsi="Times New Roman" w:cs="Times New Roman"/>
                <w:sz w:val="24"/>
                <w:szCs w:val="24"/>
                <w:vertAlign w:val="superscript"/>
              </w:rPr>
              <w:t>***</w:t>
            </w:r>
          </w:p>
        </w:tc>
        <w:tc>
          <w:tcPr>
            <w:tcW w:w="747" w:type="dxa"/>
            <w:tcBorders>
              <w:top w:val="nil"/>
              <w:left w:val="nil"/>
              <w:bottom w:val="nil"/>
              <w:right w:val="nil"/>
            </w:tcBorders>
            <w:vAlign w:val="center"/>
          </w:tcPr>
          <w:p w14:paraId="457510DC" w14:textId="7777777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(.80)</w:t>
            </w:r>
          </w:p>
        </w:tc>
        <w:tc>
          <w:tcPr>
            <w:tcW w:w="1260" w:type="dxa"/>
            <w:tcBorders>
              <w:top w:val="nil"/>
              <w:left w:val="nil"/>
              <w:bottom w:val="nil"/>
              <w:right w:val="nil"/>
            </w:tcBorders>
            <w:vAlign w:val="center"/>
          </w:tcPr>
          <w:p w14:paraId="3714A9B4" w14:textId="6FF091E2" w:rsidR="00E93CD7" w:rsidRPr="007E6C67" w:rsidRDefault="00B14C5A" w:rsidP="00D21893">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2</w:t>
            </w:r>
            <w:r w:rsidR="00E93CD7" w:rsidRPr="007E6C67">
              <w:rPr>
                <w:rFonts w:ascii="Times New Roman" w:hAnsi="Times New Roman" w:cs="Times New Roman"/>
                <w:sz w:val="24"/>
                <w:szCs w:val="24"/>
              </w:rPr>
              <w:t>.</w:t>
            </w:r>
            <w:r w:rsidRPr="007E6C67">
              <w:rPr>
                <w:rFonts w:ascii="Times New Roman" w:hAnsi="Times New Roman" w:cs="Times New Roman"/>
                <w:sz w:val="24"/>
                <w:szCs w:val="24"/>
              </w:rPr>
              <w:t>227</w:t>
            </w:r>
            <w:r w:rsidR="00E93CD7" w:rsidRPr="007E6C67">
              <w:rPr>
                <w:rFonts w:ascii="Times New Roman" w:hAnsi="Times New Roman" w:cs="Times New Roman"/>
                <w:sz w:val="24"/>
                <w:szCs w:val="24"/>
                <w:vertAlign w:val="superscript"/>
              </w:rPr>
              <w:t>***</w:t>
            </w:r>
          </w:p>
        </w:tc>
        <w:tc>
          <w:tcPr>
            <w:tcW w:w="900" w:type="dxa"/>
            <w:tcBorders>
              <w:top w:val="nil"/>
              <w:left w:val="nil"/>
              <w:bottom w:val="nil"/>
              <w:right w:val="nil"/>
            </w:tcBorders>
            <w:vAlign w:val="center"/>
          </w:tcPr>
          <w:p w14:paraId="2EBF39CE" w14:textId="7777777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(.80)</w:t>
            </w:r>
          </w:p>
        </w:tc>
      </w:tr>
      <w:tr w:rsidR="00E93CD7" w:rsidRPr="007E6C67" w14:paraId="11B8A872" w14:textId="77777777" w:rsidTr="00E93CD7">
        <w:trPr>
          <w:jc w:val="center"/>
        </w:trPr>
        <w:tc>
          <w:tcPr>
            <w:tcW w:w="3120" w:type="dxa"/>
            <w:tcBorders>
              <w:top w:val="single" w:sz="4" w:space="0" w:color="auto"/>
              <w:left w:val="nil"/>
              <w:bottom w:val="nil"/>
              <w:right w:val="nil"/>
            </w:tcBorders>
          </w:tcPr>
          <w:p w14:paraId="5D46F1E7" w14:textId="77777777" w:rsidR="00E93CD7" w:rsidRPr="007E6C67" w:rsidRDefault="00E93CD7" w:rsidP="00D21893">
            <w:pPr>
              <w:widowControl w:val="0"/>
              <w:autoSpaceDE w:val="0"/>
              <w:autoSpaceDN w:val="0"/>
              <w:adjustRightInd w:val="0"/>
              <w:rPr>
                <w:rFonts w:ascii="Times New Roman" w:hAnsi="Times New Roman" w:cs="Times New Roman"/>
                <w:sz w:val="24"/>
                <w:szCs w:val="24"/>
              </w:rPr>
            </w:pPr>
            <w:r w:rsidRPr="007E6C67">
              <w:rPr>
                <w:rFonts w:asciiTheme="majorBidi" w:hAnsiTheme="majorBidi" w:cs="Times New Roman"/>
                <w:sz w:val="24"/>
                <w:szCs w:val="24"/>
              </w:rPr>
              <w:t>Variance T</w:t>
            </w:r>
          </w:p>
        </w:tc>
        <w:tc>
          <w:tcPr>
            <w:tcW w:w="1920" w:type="dxa"/>
            <w:gridSpan w:val="2"/>
            <w:tcBorders>
              <w:top w:val="single" w:sz="4" w:space="0" w:color="auto"/>
              <w:left w:val="nil"/>
              <w:bottom w:val="nil"/>
              <w:right w:val="nil"/>
            </w:tcBorders>
          </w:tcPr>
          <w:p w14:paraId="05BB012A" w14:textId="538F99B7"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w:t>
            </w:r>
            <w:r w:rsidR="00F03AC0" w:rsidRPr="007E6C67">
              <w:rPr>
                <w:rFonts w:ascii="Times New Roman" w:hAnsi="Times New Roman" w:cs="Times New Roman"/>
                <w:sz w:val="24"/>
                <w:szCs w:val="24"/>
              </w:rPr>
              <w:t>01</w:t>
            </w:r>
            <w:r w:rsidRPr="007E6C67">
              <w:rPr>
                <w:rFonts w:ascii="Times New Roman" w:hAnsi="Times New Roman" w:cs="Times New Roman"/>
                <w:sz w:val="24"/>
                <w:szCs w:val="24"/>
              </w:rPr>
              <w:t xml:space="preserve"> (.00)</w:t>
            </w:r>
          </w:p>
        </w:tc>
        <w:tc>
          <w:tcPr>
            <w:tcW w:w="2160" w:type="dxa"/>
            <w:gridSpan w:val="2"/>
            <w:tcBorders>
              <w:top w:val="single" w:sz="4" w:space="0" w:color="auto"/>
              <w:left w:val="nil"/>
              <w:bottom w:val="nil"/>
              <w:right w:val="nil"/>
            </w:tcBorders>
          </w:tcPr>
          <w:p w14:paraId="72285E5A" w14:textId="014D90B1" w:rsidR="00E93CD7" w:rsidRPr="007E6C67" w:rsidRDefault="00E93CD7" w:rsidP="00D2189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.0</w:t>
            </w:r>
            <w:r w:rsidR="00D634E0" w:rsidRPr="007E6C67">
              <w:rPr>
                <w:rFonts w:ascii="Times New Roman" w:hAnsi="Times New Roman" w:cs="Times New Roman"/>
                <w:sz w:val="24"/>
                <w:szCs w:val="24"/>
              </w:rPr>
              <w:t>01</w:t>
            </w:r>
            <w:r w:rsidRPr="007E6C67">
              <w:rPr>
                <w:rFonts w:ascii="Times New Roman" w:hAnsi="Times New Roman" w:cs="Times New Roman"/>
                <w:sz w:val="24"/>
                <w:szCs w:val="24"/>
              </w:rPr>
              <w:t xml:space="preserve"> (.00)</w:t>
            </w:r>
          </w:p>
        </w:tc>
      </w:tr>
      <w:tr w:rsidR="00E93CD7" w:rsidRPr="007E6C67" w14:paraId="2F26680E" w14:textId="77777777" w:rsidTr="00E93CD7">
        <w:trPr>
          <w:jc w:val="center"/>
        </w:trPr>
        <w:tc>
          <w:tcPr>
            <w:tcW w:w="3120" w:type="dxa"/>
            <w:tcBorders>
              <w:top w:val="nil"/>
              <w:left w:val="nil"/>
              <w:bottom w:val="nil"/>
              <w:right w:val="nil"/>
            </w:tcBorders>
          </w:tcPr>
          <w:p w14:paraId="7422D9BA" w14:textId="77777777" w:rsidR="00E93CD7" w:rsidRPr="007E6C67" w:rsidRDefault="00E93CD7" w:rsidP="00D21893">
            <w:pPr>
              <w:widowControl w:val="0"/>
              <w:autoSpaceDE w:val="0"/>
              <w:autoSpaceDN w:val="0"/>
              <w:adjustRightInd w:val="0"/>
              <w:rPr>
                <w:rFonts w:ascii="Times New Roman" w:hAnsi="Times New Roman" w:cs="Times New Roman"/>
                <w:sz w:val="24"/>
                <w:szCs w:val="24"/>
              </w:rPr>
            </w:pPr>
            <w:r w:rsidRPr="007E6C67">
              <w:rPr>
                <w:rFonts w:asciiTheme="majorBidi" w:hAnsiTheme="majorBidi" w:cs="Times New Roman"/>
                <w:sz w:val="24"/>
                <w:szCs w:val="24"/>
              </w:rPr>
              <w:t xml:space="preserve">Variance Constant  </w:t>
            </w:r>
          </w:p>
        </w:tc>
        <w:tc>
          <w:tcPr>
            <w:tcW w:w="1920" w:type="dxa"/>
            <w:gridSpan w:val="2"/>
            <w:tcBorders>
              <w:top w:val="nil"/>
              <w:left w:val="nil"/>
              <w:bottom w:val="nil"/>
              <w:right w:val="nil"/>
            </w:tcBorders>
          </w:tcPr>
          <w:p w14:paraId="7807BD3D" w14:textId="2C120A82" w:rsidR="00E93CD7" w:rsidRPr="007E6C67" w:rsidRDefault="00F03AC0" w:rsidP="00D21893">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w:t>
            </w:r>
            <w:r w:rsidR="00E93CD7" w:rsidRPr="007E6C67">
              <w:rPr>
                <w:rFonts w:ascii="Times New Roman" w:hAnsi="Times New Roman" w:cs="Times New Roman"/>
                <w:sz w:val="24"/>
                <w:szCs w:val="24"/>
              </w:rPr>
              <w:t>.</w:t>
            </w:r>
            <w:r w:rsidRPr="007E6C67">
              <w:rPr>
                <w:rFonts w:ascii="Times New Roman" w:hAnsi="Times New Roman" w:cs="Times New Roman"/>
                <w:sz w:val="24"/>
                <w:szCs w:val="24"/>
              </w:rPr>
              <w:t>13</w:t>
            </w:r>
            <w:r w:rsidR="00E93CD7" w:rsidRPr="007E6C67">
              <w:rPr>
                <w:rFonts w:ascii="Times New Roman" w:hAnsi="Times New Roman" w:cs="Times New Roman"/>
                <w:sz w:val="24"/>
                <w:szCs w:val="24"/>
              </w:rPr>
              <w:t xml:space="preserve"> (.</w:t>
            </w:r>
            <w:r w:rsidRPr="007E6C67">
              <w:rPr>
                <w:rFonts w:ascii="Times New Roman" w:hAnsi="Times New Roman" w:cs="Times New Roman"/>
                <w:sz w:val="24"/>
                <w:szCs w:val="24"/>
              </w:rPr>
              <w:t>11</w:t>
            </w:r>
            <w:r w:rsidR="00E93CD7" w:rsidRPr="007E6C67">
              <w:rPr>
                <w:rFonts w:ascii="Times New Roman" w:hAnsi="Times New Roman" w:cs="Times New Roman"/>
                <w:sz w:val="24"/>
                <w:szCs w:val="24"/>
              </w:rPr>
              <w:t>)</w:t>
            </w:r>
          </w:p>
        </w:tc>
        <w:tc>
          <w:tcPr>
            <w:tcW w:w="2160" w:type="dxa"/>
            <w:gridSpan w:val="2"/>
            <w:tcBorders>
              <w:top w:val="nil"/>
              <w:left w:val="nil"/>
              <w:bottom w:val="nil"/>
              <w:right w:val="nil"/>
            </w:tcBorders>
          </w:tcPr>
          <w:p w14:paraId="5BF3B2FD" w14:textId="32F9F04F" w:rsidR="00E93CD7" w:rsidRPr="007E6C67" w:rsidRDefault="00D634E0" w:rsidP="00D2189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w:t>
            </w:r>
            <w:r w:rsidR="00E93CD7" w:rsidRPr="007E6C67">
              <w:rPr>
                <w:rFonts w:ascii="Times New Roman" w:hAnsi="Times New Roman" w:cs="Times New Roman"/>
                <w:sz w:val="24"/>
                <w:szCs w:val="24"/>
              </w:rPr>
              <w:t>.</w:t>
            </w:r>
            <w:r w:rsidRPr="007E6C67">
              <w:rPr>
                <w:rFonts w:ascii="Times New Roman" w:hAnsi="Times New Roman" w:cs="Times New Roman"/>
                <w:sz w:val="24"/>
                <w:szCs w:val="24"/>
              </w:rPr>
              <w:t>09</w:t>
            </w:r>
            <w:r w:rsidR="00E93CD7" w:rsidRPr="007E6C67">
              <w:rPr>
                <w:rFonts w:ascii="Times New Roman" w:hAnsi="Times New Roman" w:cs="Times New Roman"/>
                <w:sz w:val="24"/>
                <w:szCs w:val="24"/>
              </w:rPr>
              <w:t xml:space="preserve"> (.</w:t>
            </w:r>
            <w:r w:rsidRPr="007E6C67">
              <w:rPr>
                <w:rFonts w:ascii="Times New Roman" w:hAnsi="Times New Roman" w:cs="Times New Roman"/>
                <w:sz w:val="24"/>
                <w:szCs w:val="24"/>
              </w:rPr>
              <w:t>12</w:t>
            </w:r>
            <w:r w:rsidR="00E93CD7" w:rsidRPr="007E6C67">
              <w:rPr>
                <w:rFonts w:ascii="Times New Roman" w:hAnsi="Times New Roman" w:cs="Times New Roman"/>
                <w:sz w:val="24"/>
                <w:szCs w:val="24"/>
              </w:rPr>
              <w:t>)</w:t>
            </w:r>
          </w:p>
        </w:tc>
      </w:tr>
      <w:tr w:rsidR="00E93CD7" w:rsidRPr="007E6C67" w14:paraId="351F1847" w14:textId="77777777" w:rsidTr="00E93CD7">
        <w:trPr>
          <w:jc w:val="center"/>
        </w:trPr>
        <w:tc>
          <w:tcPr>
            <w:tcW w:w="3120" w:type="dxa"/>
            <w:tcBorders>
              <w:top w:val="nil"/>
              <w:left w:val="nil"/>
              <w:bottom w:val="single" w:sz="4" w:space="0" w:color="auto"/>
              <w:right w:val="nil"/>
            </w:tcBorders>
          </w:tcPr>
          <w:p w14:paraId="6F72BA3F" w14:textId="77777777" w:rsidR="00E93CD7" w:rsidRPr="007E6C67" w:rsidRDefault="00E93CD7" w:rsidP="00D21893">
            <w:pPr>
              <w:widowControl w:val="0"/>
              <w:autoSpaceDE w:val="0"/>
              <w:autoSpaceDN w:val="0"/>
              <w:adjustRightInd w:val="0"/>
              <w:rPr>
                <w:rFonts w:ascii="Times New Roman" w:hAnsi="Times New Roman" w:cs="Times New Roman"/>
                <w:sz w:val="24"/>
                <w:szCs w:val="24"/>
              </w:rPr>
            </w:pPr>
            <w:r w:rsidRPr="007E6C67">
              <w:rPr>
                <w:rFonts w:asciiTheme="majorBidi" w:hAnsiTheme="majorBidi" w:cs="Times New Roman"/>
                <w:sz w:val="24"/>
                <w:szCs w:val="24"/>
              </w:rPr>
              <w:t xml:space="preserve">Covariance (T, Constant)  </w:t>
            </w:r>
          </w:p>
        </w:tc>
        <w:tc>
          <w:tcPr>
            <w:tcW w:w="1920" w:type="dxa"/>
            <w:gridSpan w:val="2"/>
            <w:tcBorders>
              <w:top w:val="nil"/>
              <w:left w:val="nil"/>
              <w:bottom w:val="single" w:sz="4" w:space="0" w:color="auto"/>
              <w:right w:val="nil"/>
            </w:tcBorders>
          </w:tcPr>
          <w:p w14:paraId="1F6008F0" w14:textId="656BF765" w:rsidR="00E93CD7" w:rsidRPr="007E6C67" w:rsidRDefault="00E93CD7" w:rsidP="00D21893">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w:t>
            </w:r>
            <w:r w:rsidR="00F03AC0" w:rsidRPr="007E6C67">
              <w:rPr>
                <w:rFonts w:ascii="Times New Roman" w:hAnsi="Times New Roman" w:cs="Times New Roman"/>
                <w:sz w:val="24"/>
                <w:szCs w:val="24"/>
              </w:rPr>
              <w:t>02</w:t>
            </w:r>
            <w:r w:rsidRPr="007E6C67">
              <w:rPr>
                <w:rFonts w:ascii="Times New Roman" w:hAnsi="Times New Roman" w:cs="Times New Roman"/>
                <w:sz w:val="24"/>
                <w:szCs w:val="24"/>
              </w:rPr>
              <w:t xml:space="preserve"> (.</w:t>
            </w:r>
            <w:r w:rsidR="00F03AC0" w:rsidRPr="007E6C67">
              <w:rPr>
                <w:rFonts w:ascii="Times New Roman" w:hAnsi="Times New Roman" w:cs="Times New Roman"/>
                <w:sz w:val="24"/>
                <w:szCs w:val="24"/>
              </w:rPr>
              <w:t>00</w:t>
            </w:r>
            <w:r w:rsidRPr="007E6C67">
              <w:rPr>
                <w:rFonts w:ascii="Times New Roman" w:hAnsi="Times New Roman" w:cs="Times New Roman"/>
                <w:sz w:val="24"/>
                <w:szCs w:val="24"/>
              </w:rPr>
              <w:t>)</w:t>
            </w:r>
          </w:p>
        </w:tc>
        <w:tc>
          <w:tcPr>
            <w:tcW w:w="2160" w:type="dxa"/>
            <w:gridSpan w:val="2"/>
            <w:tcBorders>
              <w:top w:val="nil"/>
              <w:left w:val="nil"/>
              <w:bottom w:val="single" w:sz="4" w:space="0" w:color="auto"/>
              <w:right w:val="nil"/>
            </w:tcBorders>
          </w:tcPr>
          <w:p w14:paraId="42439104" w14:textId="4CB627BF" w:rsidR="00E93CD7" w:rsidRPr="007E6C67" w:rsidRDefault="00E93CD7" w:rsidP="00D2189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w:t>
            </w:r>
            <w:r w:rsidR="00D634E0" w:rsidRPr="007E6C67">
              <w:rPr>
                <w:rFonts w:ascii="Times New Roman" w:hAnsi="Times New Roman" w:cs="Times New Roman"/>
                <w:sz w:val="24"/>
                <w:szCs w:val="24"/>
              </w:rPr>
              <w:t>01</w:t>
            </w:r>
            <w:r w:rsidRPr="007E6C67">
              <w:rPr>
                <w:rFonts w:ascii="Times New Roman" w:hAnsi="Times New Roman" w:cs="Times New Roman"/>
                <w:sz w:val="24"/>
                <w:szCs w:val="24"/>
              </w:rPr>
              <w:t xml:space="preserve"> (.</w:t>
            </w:r>
            <w:r w:rsidR="00D634E0" w:rsidRPr="007E6C67">
              <w:rPr>
                <w:rFonts w:ascii="Times New Roman" w:hAnsi="Times New Roman" w:cs="Times New Roman"/>
                <w:sz w:val="24"/>
                <w:szCs w:val="24"/>
              </w:rPr>
              <w:t>00</w:t>
            </w:r>
            <w:r w:rsidRPr="007E6C67">
              <w:rPr>
                <w:rFonts w:ascii="Times New Roman" w:hAnsi="Times New Roman" w:cs="Times New Roman"/>
                <w:sz w:val="24"/>
                <w:szCs w:val="24"/>
              </w:rPr>
              <w:t>)</w:t>
            </w:r>
          </w:p>
        </w:tc>
      </w:tr>
      <w:tr w:rsidR="00E93CD7" w:rsidRPr="007E6C67" w14:paraId="7661D485" w14:textId="77777777" w:rsidTr="00E93CD7">
        <w:trPr>
          <w:jc w:val="center"/>
        </w:trPr>
        <w:tc>
          <w:tcPr>
            <w:tcW w:w="3120" w:type="dxa"/>
            <w:tcBorders>
              <w:top w:val="single" w:sz="4" w:space="0" w:color="auto"/>
              <w:left w:val="nil"/>
              <w:right w:val="nil"/>
            </w:tcBorders>
          </w:tcPr>
          <w:p w14:paraId="04F31CC2" w14:textId="77777777" w:rsidR="00E93CD7" w:rsidRPr="007E6C67" w:rsidRDefault="00E93CD7" w:rsidP="00D21893">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i/>
                <w:iCs/>
                <w:sz w:val="24"/>
                <w:szCs w:val="24"/>
              </w:rPr>
              <w:t>N</w:t>
            </w:r>
          </w:p>
        </w:tc>
        <w:tc>
          <w:tcPr>
            <w:tcW w:w="1920" w:type="dxa"/>
            <w:gridSpan w:val="2"/>
            <w:tcBorders>
              <w:top w:val="single" w:sz="4" w:space="0" w:color="auto"/>
              <w:left w:val="nil"/>
              <w:right w:val="nil"/>
            </w:tcBorders>
          </w:tcPr>
          <w:p w14:paraId="7DA30475" w14:textId="54818C9E" w:rsidR="00E93CD7" w:rsidRPr="007E6C67" w:rsidRDefault="00F03AC0" w:rsidP="00D2189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4,976</w:t>
            </w:r>
          </w:p>
        </w:tc>
        <w:tc>
          <w:tcPr>
            <w:tcW w:w="2160" w:type="dxa"/>
            <w:gridSpan w:val="2"/>
            <w:tcBorders>
              <w:top w:val="single" w:sz="4" w:space="0" w:color="auto"/>
              <w:left w:val="nil"/>
              <w:right w:val="nil"/>
            </w:tcBorders>
          </w:tcPr>
          <w:p w14:paraId="71EEEF5E" w14:textId="2057DA9C" w:rsidR="00E93CD7" w:rsidRPr="007E6C67" w:rsidRDefault="00F03AC0" w:rsidP="00D2189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5,047</w:t>
            </w:r>
          </w:p>
        </w:tc>
      </w:tr>
      <w:tr w:rsidR="00E93CD7" w:rsidRPr="007E6C67" w14:paraId="324FE0B0" w14:textId="77777777" w:rsidTr="00E93CD7">
        <w:trPr>
          <w:jc w:val="center"/>
        </w:trPr>
        <w:tc>
          <w:tcPr>
            <w:tcW w:w="3120" w:type="dxa"/>
            <w:tcBorders>
              <w:left w:val="nil"/>
              <w:bottom w:val="nil"/>
              <w:right w:val="nil"/>
            </w:tcBorders>
          </w:tcPr>
          <w:p w14:paraId="2222D766" w14:textId="77777777" w:rsidR="00E93CD7" w:rsidRPr="007E6C67" w:rsidRDefault="00E93CD7" w:rsidP="00D21893">
            <w:pPr>
              <w:widowControl w:val="0"/>
              <w:autoSpaceDE w:val="0"/>
              <w:autoSpaceDN w:val="0"/>
              <w:adjustRightInd w:val="0"/>
              <w:rPr>
                <w:rFonts w:ascii="Times New Roman" w:hAnsi="Times New Roman" w:cs="Times New Roman"/>
                <w:i/>
                <w:iCs/>
                <w:sz w:val="24"/>
                <w:szCs w:val="24"/>
              </w:rPr>
            </w:pPr>
            <w:r w:rsidRPr="007E6C67">
              <w:rPr>
                <w:rFonts w:ascii="Times New Roman" w:hAnsi="Times New Roman" w:cs="Times New Roman"/>
                <w:i/>
                <w:iCs/>
                <w:sz w:val="24"/>
                <w:szCs w:val="24"/>
              </w:rPr>
              <w:t>N of Countries</w:t>
            </w:r>
          </w:p>
        </w:tc>
        <w:tc>
          <w:tcPr>
            <w:tcW w:w="1920" w:type="dxa"/>
            <w:gridSpan w:val="2"/>
            <w:tcBorders>
              <w:left w:val="nil"/>
              <w:bottom w:val="nil"/>
              <w:right w:val="nil"/>
            </w:tcBorders>
          </w:tcPr>
          <w:p w14:paraId="2DAE18E1" w14:textId="28C60C81" w:rsidR="00E93CD7" w:rsidRPr="007E6C67" w:rsidRDefault="00F03AC0" w:rsidP="00D2189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191</w:t>
            </w:r>
          </w:p>
        </w:tc>
        <w:tc>
          <w:tcPr>
            <w:tcW w:w="2160" w:type="dxa"/>
            <w:gridSpan w:val="2"/>
            <w:tcBorders>
              <w:left w:val="nil"/>
              <w:bottom w:val="nil"/>
              <w:right w:val="nil"/>
            </w:tcBorders>
          </w:tcPr>
          <w:p w14:paraId="0AFD4BC1" w14:textId="202B91AF" w:rsidR="00E93CD7" w:rsidRPr="007E6C67" w:rsidRDefault="00D634E0" w:rsidP="00D2189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200</w:t>
            </w:r>
          </w:p>
        </w:tc>
      </w:tr>
      <w:tr w:rsidR="00E93CD7" w:rsidRPr="007E6C67" w14:paraId="560F574E" w14:textId="77777777" w:rsidTr="00E93CD7">
        <w:trPr>
          <w:jc w:val="center"/>
        </w:trPr>
        <w:tc>
          <w:tcPr>
            <w:tcW w:w="3120" w:type="dxa"/>
            <w:tcBorders>
              <w:top w:val="nil"/>
              <w:left w:val="nil"/>
              <w:bottom w:val="nil"/>
              <w:right w:val="nil"/>
            </w:tcBorders>
          </w:tcPr>
          <w:p w14:paraId="3D6B94E8" w14:textId="77777777" w:rsidR="00E93CD7" w:rsidRPr="007E6C67" w:rsidRDefault="00E93CD7" w:rsidP="00D21893">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AIC</w:t>
            </w:r>
          </w:p>
        </w:tc>
        <w:tc>
          <w:tcPr>
            <w:tcW w:w="1920" w:type="dxa"/>
            <w:gridSpan w:val="2"/>
            <w:tcBorders>
              <w:top w:val="nil"/>
              <w:left w:val="nil"/>
              <w:bottom w:val="nil"/>
              <w:right w:val="nil"/>
            </w:tcBorders>
          </w:tcPr>
          <w:p w14:paraId="633C615F" w14:textId="15C1CCAC" w:rsidR="00E93CD7" w:rsidRPr="007E6C67" w:rsidRDefault="00F03AC0" w:rsidP="00D2189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2281</w:t>
            </w:r>
          </w:p>
        </w:tc>
        <w:tc>
          <w:tcPr>
            <w:tcW w:w="2160" w:type="dxa"/>
            <w:gridSpan w:val="2"/>
            <w:tcBorders>
              <w:top w:val="nil"/>
              <w:left w:val="nil"/>
              <w:bottom w:val="nil"/>
              <w:right w:val="nil"/>
            </w:tcBorders>
          </w:tcPr>
          <w:p w14:paraId="1E70523B" w14:textId="4AE87565" w:rsidR="00E93CD7" w:rsidRPr="007E6C67" w:rsidRDefault="00D634E0" w:rsidP="00D2189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1062</w:t>
            </w:r>
          </w:p>
        </w:tc>
      </w:tr>
      <w:tr w:rsidR="00E93CD7" w:rsidRPr="007E6C67" w14:paraId="4BBD4BBA" w14:textId="77777777" w:rsidTr="00E93CD7">
        <w:trPr>
          <w:jc w:val="center"/>
        </w:trPr>
        <w:tc>
          <w:tcPr>
            <w:tcW w:w="3120" w:type="dxa"/>
            <w:tcBorders>
              <w:top w:val="nil"/>
              <w:left w:val="nil"/>
              <w:bottom w:val="single" w:sz="4" w:space="0" w:color="auto"/>
              <w:right w:val="nil"/>
            </w:tcBorders>
          </w:tcPr>
          <w:p w14:paraId="25953C2E" w14:textId="77777777" w:rsidR="00E93CD7" w:rsidRPr="007E6C67" w:rsidRDefault="00E93CD7" w:rsidP="00D21893">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BIC</w:t>
            </w:r>
          </w:p>
        </w:tc>
        <w:tc>
          <w:tcPr>
            <w:tcW w:w="1920" w:type="dxa"/>
            <w:gridSpan w:val="2"/>
            <w:tcBorders>
              <w:top w:val="nil"/>
              <w:left w:val="nil"/>
              <w:bottom w:val="single" w:sz="4" w:space="0" w:color="auto"/>
              <w:right w:val="nil"/>
            </w:tcBorders>
          </w:tcPr>
          <w:p w14:paraId="69327950" w14:textId="5F7753BF" w:rsidR="00E93CD7" w:rsidRPr="007E6C67" w:rsidRDefault="00F03AC0" w:rsidP="00D2189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2197</w:t>
            </w:r>
          </w:p>
        </w:tc>
        <w:tc>
          <w:tcPr>
            <w:tcW w:w="2160" w:type="dxa"/>
            <w:gridSpan w:val="2"/>
            <w:tcBorders>
              <w:top w:val="nil"/>
              <w:left w:val="nil"/>
              <w:bottom w:val="single" w:sz="4" w:space="0" w:color="auto"/>
              <w:right w:val="nil"/>
            </w:tcBorders>
          </w:tcPr>
          <w:p w14:paraId="5064F2A4" w14:textId="6EC94720" w:rsidR="00E93CD7" w:rsidRPr="007E6C67" w:rsidRDefault="00D634E0" w:rsidP="00D2189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977</w:t>
            </w:r>
          </w:p>
        </w:tc>
      </w:tr>
    </w:tbl>
    <w:p w14:paraId="651F6ABF" w14:textId="77777777" w:rsidR="00E93CD7" w:rsidRPr="007E6C67" w:rsidRDefault="00E93CD7" w:rsidP="00EE55A8">
      <w:pPr>
        <w:ind w:left="720" w:hanging="720"/>
        <w:rPr>
          <w:rFonts w:asciiTheme="majorBidi" w:eastAsia="Times New Roman" w:hAnsiTheme="majorBidi" w:cstheme="majorBidi"/>
          <w:sz w:val="24"/>
          <w:szCs w:val="24"/>
        </w:rPr>
      </w:pPr>
    </w:p>
    <w:p w14:paraId="7DFD4F55" w14:textId="716CDFF0" w:rsidR="00E93CD7" w:rsidRPr="007E6C67" w:rsidRDefault="00E93CD7" w:rsidP="00E93CD7">
      <w:pPr>
        <w:rPr>
          <w:rFonts w:asciiTheme="majorBidi" w:eastAsia="Times New Roman" w:hAnsiTheme="majorBidi" w:cstheme="majorBidi"/>
          <w:sz w:val="24"/>
          <w:szCs w:val="24"/>
        </w:rPr>
      </w:pPr>
    </w:p>
    <w:p w14:paraId="30AFC50C" w14:textId="77777777" w:rsidR="00EE55A8" w:rsidRPr="007E6C67" w:rsidRDefault="00EE55A8" w:rsidP="00EE55A8">
      <w:pPr>
        <w:ind w:left="720" w:hanging="720"/>
        <w:rPr>
          <w:rFonts w:asciiTheme="majorBidi" w:eastAsia="Times New Roman" w:hAnsiTheme="majorBidi" w:cstheme="majorBidi"/>
          <w:sz w:val="24"/>
          <w:szCs w:val="24"/>
        </w:rPr>
      </w:pPr>
    </w:p>
    <w:p w14:paraId="79D96823" w14:textId="77777777" w:rsidR="00EE55A8" w:rsidRPr="007E6C67" w:rsidRDefault="00EE55A8" w:rsidP="00EE55A8">
      <w:pPr>
        <w:ind w:left="720" w:hanging="720"/>
        <w:rPr>
          <w:rFonts w:asciiTheme="majorBidi" w:eastAsia="Times New Roman" w:hAnsiTheme="majorBidi" w:cstheme="majorBidi"/>
          <w:sz w:val="24"/>
          <w:szCs w:val="24"/>
        </w:rPr>
      </w:pPr>
    </w:p>
    <w:tbl>
      <w:tblPr>
        <w:tblStyle w:val="TableGrid1"/>
        <w:tblpPr w:leftFromText="180" w:rightFromText="180" w:vertAnchor="page" w:tblpXSpec="center" w:tblpY="2710"/>
        <w:tblW w:w="1048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3330"/>
        <w:gridCol w:w="1530"/>
        <w:gridCol w:w="1571"/>
      </w:tblGrid>
      <w:tr w:rsidR="00EE55A8" w:rsidRPr="007E6C67" w14:paraId="68D315E5" w14:textId="77777777" w:rsidTr="00AE1ECA">
        <w:tc>
          <w:tcPr>
            <w:tcW w:w="10481" w:type="dxa"/>
            <w:gridSpan w:val="4"/>
            <w:tcBorders>
              <w:top w:val="nil"/>
              <w:bottom w:val="single" w:sz="4" w:space="0" w:color="auto"/>
            </w:tcBorders>
            <w:vAlign w:val="bottom"/>
          </w:tcPr>
          <w:p w14:paraId="247CF516" w14:textId="03D0B376" w:rsidR="00EE55A8" w:rsidRPr="007E6C67" w:rsidRDefault="00200573" w:rsidP="000C1E5E">
            <w:pPr>
              <w:jc w:val="center"/>
              <w:rPr>
                <w:rFonts w:asciiTheme="majorBidi" w:eastAsia="Times New Roman" w:hAnsiTheme="majorBidi" w:cstheme="majorBidi"/>
                <w:b/>
                <w:bCs/>
                <w:sz w:val="24"/>
                <w:szCs w:val="24"/>
              </w:rPr>
            </w:pPr>
            <w:r w:rsidRPr="007E6C67">
              <w:rPr>
                <w:rFonts w:asciiTheme="majorBidi" w:eastAsia="Times New Roman" w:hAnsiTheme="majorBidi" w:cstheme="majorBidi"/>
                <w:b/>
                <w:bCs/>
                <w:sz w:val="24"/>
                <w:szCs w:val="24"/>
              </w:rPr>
              <w:lastRenderedPageBreak/>
              <w:t>A3-</w:t>
            </w:r>
            <w:r w:rsidR="00923CEF" w:rsidRPr="007E6C67">
              <w:rPr>
                <w:rFonts w:asciiTheme="majorBidi" w:eastAsia="Times New Roman" w:hAnsiTheme="majorBidi" w:cstheme="majorBidi"/>
                <w:b/>
                <w:bCs/>
                <w:sz w:val="24"/>
                <w:szCs w:val="24"/>
              </w:rPr>
              <w:t>2</w:t>
            </w:r>
            <w:r w:rsidR="00EE55A8" w:rsidRPr="007E6C67">
              <w:rPr>
                <w:rFonts w:asciiTheme="majorBidi" w:eastAsia="Times New Roman" w:hAnsiTheme="majorBidi" w:cstheme="majorBidi"/>
                <w:b/>
                <w:bCs/>
                <w:sz w:val="24"/>
                <w:szCs w:val="24"/>
              </w:rPr>
              <w:t>. Descriptive Statistics</w:t>
            </w:r>
          </w:p>
        </w:tc>
      </w:tr>
      <w:tr w:rsidR="00EE55A8" w:rsidRPr="007E6C67" w14:paraId="08DA436B" w14:textId="77777777" w:rsidTr="00AE1ECA">
        <w:tc>
          <w:tcPr>
            <w:tcW w:w="4050" w:type="dxa"/>
            <w:tcBorders>
              <w:top w:val="single" w:sz="4" w:space="0" w:color="auto"/>
              <w:bottom w:val="single" w:sz="4" w:space="0" w:color="auto"/>
            </w:tcBorders>
            <w:vAlign w:val="bottom"/>
          </w:tcPr>
          <w:p w14:paraId="04FBE848" w14:textId="77777777" w:rsidR="00EE55A8" w:rsidRPr="007E6C67" w:rsidRDefault="00EE55A8" w:rsidP="00EE55A8">
            <w:pP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Variables</w:t>
            </w:r>
          </w:p>
        </w:tc>
        <w:tc>
          <w:tcPr>
            <w:tcW w:w="3330" w:type="dxa"/>
            <w:tcBorders>
              <w:top w:val="single" w:sz="4" w:space="0" w:color="auto"/>
              <w:bottom w:val="single" w:sz="4" w:space="0" w:color="auto"/>
            </w:tcBorders>
            <w:vAlign w:val="bottom"/>
          </w:tcPr>
          <w:p w14:paraId="4F0ACFD2" w14:textId="77777777" w:rsidR="00EE55A8" w:rsidRPr="007E6C67" w:rsidRDefault="00EE55A8" w:rsidP="00EE55A8">
            <w:pPr>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Description</w:t>
            </w:r>
          </w:p>
        </w:tc>
        <w:tc>
          <w:tcPr>
            <w:tcW w:w="1530" w:type="dxa"/>
            <w:tcBorders>
              <w:top w:val="single" w:sz="4" w:space="0" w:color="auto"/>
              <w:bottom w:val="single" w:sz="4" w:space="0" w:color="auto"/>
            </w:tcBorders>
            <w:vAlign w:val="bottom"/>
          </w:tcPr>
          <w:p w14:paraId="6CD397EF" w14:textId="77777777" w:rsidR="00EE55A8" w:rsidRPr="007E6C67" w:rsidRDefault="00EE55A8" w:rsidP="00EE55A8">
            <w:pPr>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Mean or %</w:t>
            </w:r>
          </w:p>
        </w:tc>
        <w:tc>
          <w:tcPr>
            <w:tcW w:w="1571" w:type="dxa"/>
            <w:tcBorders>
              <w:top w:val="single" w:sz="4" w:space="0" w:color="auto"/>
              <w:bottom w:val="single" w:sz="4" w:space="0" w:color="auto"/>
            </w:tcBorders>
            <w:vAlign w:val="bottom"/>
          </w:tcPr>
          <w:p w14:paraId="0C789434" w14:textId="77777777" w:rsidR="00EE55A8" w:rsidRPr="007E6C67" w:rsidRDefault="00EE55A8" w:rsidP="00EE55A8">
            <w:pPr>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S.D.</w:t>
            </w:r>
          </w:p>
        </w:tc>
      </w:tr>
      <w:tr w:rsidR="00EE55A8" w:rsidRPr="007E6C67" w14:paraId="47A416B8" w14:textId="77777777" w:rsidTr="00AE1ECA">
        <w:tc>
          <w:tcPr>
            <w:tcW w:w="4050" w:type="dxa"/>
            <w:tcBorders>
              <w:top w:val="single" w:sz="4" w:space="0" w:color="auto"/>
            </w:tcBorders>
          </w:tcPr>
          <w:p w14:paraId="38592003" w14:textId="77777777" w:rsidR="00EE55A8" w:rsidRPr="007E6C67" w:rsidRDefault="00EE55A8" w:rsidP="00EE55A8">
            <w:pPr>
              <w:rPr>
                <w:rFonts w:asciiTheme="majorBidi" w:eastAsia="Times New Roman" w:hAnsiTheme="majorBidi" w:cstheme="majorBidi"/>
                <w:sz w:val="24"/>
                <w:szCs w:val="24"/>
                <w:vertAlign w:val="superscript"/>
              </w:rPr>
            </w:pPr>
            <w:r w:rsidRPr="007E6C67">
              <w:rPr>
                <w:rFonts w:asciiTheme="majorBidi" w:eastAsia="Times New Roman" w:hAnsiTheme="majorBidi" w:cstheme="majorBidi"/>
                <w:sz w:val="24"/>
                <w:szCs w:val="24"/>
              </w:rPr>
              <w:t xml:space="preserve">Position in World Economy </w:t>
            </w:r>
          </w:p>
        </w:tc>
        <w:tc>
          <w:tcPr>
            <w:tcW w:w="3330" w:type="dxa"/>
            <w:tcBorders>
              <w:top w:val="single" w:sz="4" w:space="0" w:color="auto"/>
            </w:tcBorders>
          </w:tcPr>
          <w:p w14:paraId="4E2DD926" w14:textId="77777777" w:rsidR="00EE55A8" w:rsidRPr="007E6C67" w:rsidRDefault="00EE55A8" w:rsidP="00EE55A8">
            <w:pPr>
              <w:rPr>
                <w:rFonts w:asciiTheme="majorBidi" w:eastAsia="Times New Roman" w:hAnsiTheme="majorBidi" w:cstheme="majorBidi"/>
                <w:sz w:val="24"/>
                <w:szCs w:val="24"/>
              </w:rPr>
            </w:pPr>
          </w:p>
        </w:tc>
        <w:tc>
          <w:tcPr>
            <w:tcW w:w="1530" w:type="dxa"/>
            <w:tcBorders>
              <w:top w:val="single" w:sz="4" w:space="0" w:color="auto"/>
            </w:tcBorders>
          </w:tcPr>
          <w:p w14:paraId="4FF05A46" w14:textId="77777777" w:rsidR="00EE55A8" w:rsidRPr="007E6C67" w:rsidRDefault="00EE55A8" w:rsidP="00EE55A8">
            <w:pPr>
              <w:rPr>
                <w:rFonts w:asciiTheme="majorBidi" w:eastAsia="Times New Roman" w:hAnsiTheme="majorBidi" w:cstheme="majorBidi"/>
                <w:sz w:val="24"/>
                <w:szCs w:val="24"/>
              </w:rPr>
            </w:pPr>
          </w:p>
        </w:tc>
        <w:tc>
          <w:tcPr>
            <w:tcW w:w="1571" w:type="dxa"/>
            <w:tcBorders>
              <w:top w:val="single" w:sz="4" w:space="0" w:color="auto"/>
            </w:tcBorders>
          </w:tcPr>
          <w:p w14:paraId="52C4169B" w14:textId="77777777" w:rsidR="00EE55A8" w:rsidRPr="007E6C67" w:rsidRDefault="00EE55A8" w:rsidP="00EE55A8">
            <w:pPr>
              <w:rPr>
                <w:rFonts w:asciiTheme="majorBidi" w:eastAsia="Times New Roman" w:hAnsiTheme="majorBidi" w:cstheme="majorBidi"/>
                <w:sz w:val="24"/>
                <w:szCs w:val="24"/>
              </w:rPr>
            </w:pPr>
          </w:p>
        </w:tc>
      </w:tr>
      <w:tr w:rsidR="00EE55A8" w:rsidRPr="007E6C67" w14:paraId="46536F69" w14:textId="77777777" w:rsidTr="00AE1ECA">
        <w:tc>
          <w:tcPr>
            <w:tcW w:w="4050" w:type="dxa"/>
          </w:tcPr>
          <w:p w14:paraId="7D086596" w14:textId="77777777" w:rsidR="00EE55A8" w:rsidRPr="007E6C67" w:rsidRDefault="00EE55A8" w:rsidP="00EE55A8">
            <w:pPr>
              <w:ind w:left="24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Low-Income Countries (LIC)</w:t>
            </w:r>
          </w:p>
        </w:tc>
        <w:tc>
          <w:tcPr>
            <w:tcW w:w="3330" w:type="dxa"/>
          </w:tcPr>
          <w:p w14:paraId="462E160A" w14:textId="77777777" w:rsidR="00EE55A8" w:rsidRPr="007E6C67" w:rsidRDefault="00EE55A8" w:rsidP="00EE55A8">
            <w:pPr>
              <w:rPr>
                <w:rFonts w:asciiTheme="majorBidi" w:eastAsia="Times New Roman" w:hAnsiTheme="majorBidi" w:cstheme="majorBidi"/>
                <w:sz w:val="24"/>
                <w:szCs w:val="24"/>
              </w:rPr>
            </w:pPr>
          </w:p>
        </w:tc>
        <w:tc>
          <w:tcPr>
            <w:tcW w:w="1530" w:type="dxa"/>
          </w:tcPr>
          <w:p w14:paraId="711062DC" w14:textId="77777777" w:rsidR="00EE55A8" w:rsidRPr="007E6C67" w:rsidRDefault="00EE55A8" w:rsidP="00EE55A8">
            <w:pPr>
              <w:tabs>
                <w:tab w:val="decimal" w:pos="436"/>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43.16%</w:t>
            </w:r>
          </w:p>
        </w:tc>
        <w:tc>
          <w:tcPr>
            <w:tcW w:w="1571" w:type="dxa"/>
          </w:tcPr>
          <w:p w14:paraId="1CAD7AF9" w14:textId="77777777" w:rsidR="00EE55A8" w:rsidRPr="007E6C67" w:rsidRDefault="00EE55A8" w:rsidP="00EE55A8">
            <w:pPr>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w:t>
            </w:r>
          </w:p>
        </w:tc>
      </w:tr>
      <w:tr w:rsidR="00EE55A8" w:rsidRPr="007E6C67" w14:paraId="6AE0E374" w14:textId="77777777" w:rsidTr="00AE1ECA">
        <w:tc>
          <w:tcPr>
            <w:tcW w:w="4050" w:type="dxa"/>
          </w:tcPr>
          <w:p w14:paraId="09E5D787" w14:textId="77777777" w:rsidR="00EE55A8" w:rsidRPr="007E6C67" w:rsidRDefault="00EE55A8" w:rsidP="00EE55A8">
            <w:pPr>
              <w:ind w:left="24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Middle-Income Countries (MIC)</w:t>
            </w:r>
          </w:p>
        </w:tc>
        <w:tc>
          <w:tcPr>
            <w:tcW w:w="3330" w:type="dxa"/>
          </w:tcPr>
          <w:p w14:paraId="518A1B5A" w14:textId="77777777" w:rsidR="00EE55A8" w:rsidRPr="007E6C67" w:rsidRDefault="00EE55A8" w:rsidP="00EE55A8">
            <w:pPr>
              <w:rPr>
                <w:rFonts w:asciiTheme="majorBidi" w:eastAsia="Times New Roman" w:hAnsiTheme="majorBidi" w:cstheme="majorBidi"/>
                <w:sz w:val="24"/>
                <w:szCs w:val="24"/>
              </w:rPr>
            </w:pPr>
          </w:p>
        </w:tc>
        <w:tc>
          <w:tcPr>
            <w:tcW w:w="1530" w:type="dxa"/>
          </w:tcPr>
          <w:p w14:paraId="3A482636" w14:textId="77777777" w:rsidR="00EE55A8" w:rsidRPr="007E6C67" w:rsidRDefault="00EE55A8" w:rsidP="00EE55A8">
            <w:pPr>
              <w:tabs>
                <w:tab w:val="decimal" w:pos="436"/>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40.20%</w:t>
            </w:r>
          </w:p>
        </w:tc>
        <w:tc>
          <w:tcPr>
            <w:tcW w:w="1571" w:type="dxa"/>
          </w:tcPr>
          <w:p w14:paraId="7CEEA946" w14:textId="77777777" w:rsidR="00EE55A8" w:rsidRPr="007E6C67" w:rsidRDefault="00EE55A8" w:rsidP="00EE55A8">
            <w:pPr>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w:t>
            </w:r>
          </w:p>
        </w:tc>
      </w:tr>
      <w:tr w:rsidR="00EE55A8" w:rsidRPr="007E6C67" w14:paraId="4F0B9BE5" w14:textId="77777777" w:rsidTr="00AE1ECA">
        <w:tc>
          <w:tcPr>
            <w:tcW w:w="4050" w:type="dxa"/>
          </w:tcPr>
          <w:p w14:paraId="5082D140" w14:textId="77777777" w:rsidR="00EE55A8" w:rsidRPr="007E6C67" w:rsidRDefault="00EE55A8" w:rsidP="00EE55A8">
            <w:pPr>
              <w:ind w:left="24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High-Income Countries (HIC)</w:t>
            </w:r>
          </w:p>
        </w:tc>
        <w:tc>
          <w:tcPr>
            <w:tcW w:w="3330" w:type="dxa"/>
          </w:tcPr>
          <w:p w14:paraId="45A264AF" w14:textId="77777777" w:rsidR="00EE55A8" w:rsidRPr="007E6C67" w:rsidRDefault="00EE55A8" w:rsidP="00EE55A8">
            <w:pPr>
              <w:rPr>
                <w:rFonts w:asciiTheme="majorBidi" w:eastAsia="Times New Roman" w:hAnsiTheme="majorBidi" w:cstheme="majorBidi"/>
                <w:sz w:val="24"/>
                <w:szCs w:val="24"/>
              </w:rPr>
            </w:pPr>
          </w:p>
        </w:tc>
        <w:tc>
          <w:tcPr>
            <w:tcW w:w="1530" w:type="dxa"/>
          </w:tcPr>
          <w:p w14:paraId="01FD5EA7" w14:textId="77777777" w:rsidR="00EE55A8" w:rsidRPr="007E6C67" w:rsidRDefault="00EE55A8" w:rsidP="00EE55A8">
            <w:pPr>
              <w:tabs>
                <w:tab w:val="decimal" w:pos="436"/>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16.64%</w:t>
            </w:r>
          </w:p>
        </w:tc>
        <w:tc>
          <w:tcPr>
            <w:tcW w:w="1571" w:type="dxa"/>
          </w:tcPr>
          <w:p w14:paraId="7024CE4F" w14:textId="77777777" w:rsidR="00EE55A8" w:rsidRPr="007E6C67" w:rsidRDefault="00EE55A8" w:rsidP="00EE55A8">
            <w:pPr>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w:t>
            </w:r>
          </w:p>
        </w:tc>
      </w:tr>
      <w:tr w:rsidR="00EE55A8" w:rsidRPr="007E6C67" w14:paraId="10FC74C0" w14:textId="77777777" w:rsidTr="00AE1ECA">
        <w:tc>
          <w:tcPr>
            <w:tcW w:w="4050" w:type="dxa"/>
          </w:tcPr>
          <w:p w14:paraId="0B688007" w14:textId="77777777" w:rsidR="00EE55A8" w:rsidRPr="007E6C67" w:rsidRDefault="00EE55A8" w:rsidP="00EE55A8">
            <w:pPr>
              <w:ind w:left="240"/>
              <w:rPr>
                <w:rFonts w:asciiTheme="majorBidi" w:eastAsia="Times New Roman" w:hAnsiTheme="majorBidi" w:cstheme="majorBidi"/>
                <w:sz w:val="24"/>
                <w:szCs w:val="24"/>
              </w:rPr>
            </w:pPr>
          </w:p>
        </w:tc>
        <w:tc>
          <w:tcPr>
            <w:tcW w:w="3330" w:type="dxa"/>
          </w:tcPr>
          <w:p w14:paraId="43044C3B" w14:textId="77777777" w:rsidR="00EE55A8" w:rsidRPr="007E6C67" w:rsidRDefault="00EE55A8" w:rsidP="00EE55A8">
            <w:pPr>
              <w:rPr>
                <w:rFonts w:asciiTheme="majorBidi" w:eastAsia="Times New Roman" w:hAnsiTheme="majorBidi" w:cstheme="majorBidi"/>
                <w:sz w:val="24"/>
                <w:szCs w:val="24"/>
              </w:rPr>
            </w:pPr>
          </w:p>
        </w:tc>
        <w:tc>
          <w:tcPr>
            <w:tcW w:w="1530" w:type="dxa"/>
          </w:tcPr>
          <w:p w14:paraId="16ED5C69" w14:textId="77777777" w:rsidR="00EE55A8" w:rsidRPr="007E6C67" w:rsidRDefault="00EE55A8" w:rsidP="00EE55A8">
            <w:pPr>
              <w:tabs>
                <w:tab w:val="decimal" w:pos="436"/>
              </w:tabs>
              <w:rPr>
                <w:rFonts w:asciiTheme="majorBidi" w:eastAsia="Times New Roman" w:hAnsiTheme="majorBidi" w:cstheme="majorBidi"/>
                <w:sz w:val="24"/>
                <w:szCs w:val="24"/>
              </w:rPr>
            </w:pPr>
          </w:p>
        </w:tc>
        <w:tc>
          <w:tcPr>
            <w:tcW w:w="1571" w:type="dxa"/>
          </w:tcPr>
          <w:p w14:paraId="2AFEEDFB" w14:textId="77777777" w:rsidR="00EE55A8" w:rsidRPr="007E6C67" w:rsidRDefault="00EE55A8" w:rsidP="00EE55A8">
            <w:pPr>
              <w:jc w:val="center"/>
              <w:rPr>
                <w:rFonts w:asciiTheme="majorBidi" w:eastAsia="Times New Roman" w:hAnsiTheme="majorBidi" w:cstheme="majorBidi"/>
                <w:sz w:val="24"/>
                <w:szCs w:val="24"/>
              </w:rPr>
            </w:pPr>
          </w:p>
        </w:tc>
      </w:tr>
      <w:tr w:rsidR="00EE55A8" w:rsidRPr="007E6C67" w14:paraId="099E909E" w14:textId="77777777" w:rsidTr="00AE1ECA">
        <w:tc>
          <w:tcPr>
            <w:tcW w:w="4050" w:type="dxa"/>
          </w:tcPr>
          <w:p w14:paraId="4017B6ED" w14:textId="77777777" w:rsidR="00EE55A8" w:rsidRPr="007E6C67" w:rsidRDefault="00EE55A8" w:rsidP="00EE55A8">
            <w:pPr>
              <w:rPr>
                <w:rFonts w:asciiTheme="majorBidi" w:eastAsia="Times New Roman" w:hAnsiTheme="majorBidi" w:cstheme="majorBidi"/>
                <w:sz w:val="24"/>
                <w:szCs w:val="24"/>
                <w:vertAlign w:val="superscript"/>
              </w:rPr>
            </w:pPr>
            <w:r w:rsidRPr="007E6C67">
              <w:rPr>
                <w:rFonts w:asciiTheme="majorBidi" w:eastAsia="Times New Roman" w:hAnsiTheme="majorBidi" w:cstheme="majorBidi"/>
                <w:sz w:val="24"/>
                <w:szCs w:val="24"/>
              </w:rPr>
              <w:t xml:space="preserve">Geographic Region </w:t>
            </w:r>
          </w:p>
        </w:tc>
        <w:tc>
          <w:tcPr>
            <w:tcW w:w="3330" w:type="dxa"/>
          </w:tcPr>
          <w:p w14:paraId="68D17F62" w14:textId="77777777" w:rsidR="00EE55A8" w:rsidRPr="007E6C67" w:rsidRDefault="00EE55A8" w:rsidP="00EE55A8">
            <w:pPr>
              <w:rPr>
                <w:rFonts w:asciiTheme="majorBidi" w:eastAsia="Times New Roman" w:hAnsiTheme="majorBidi" w:cstheme="majorBidi"/>
                <w:sz w:val="24"/>
                <w:szCs w:val="24"/>
              </w:rPr>
            </w:pPr>
          </w:p>
        </w:tc>
        <w:tc>
          <w:tcPr>
            <w:tcW w:w="1530" w:type="dxa"/>
          </w:tcPr>
          <w:p w14:paraId="4810B1E9" w14:textId="77777777" w:rsidR="00EE55A8" w:rsidRPr="007E6C67" w:rsidRDefault="00EE55A8" w:rsidP="00EE55A8">
            <w:pPr>
              <w:tabs>
                <w:tab w:val="decimal" w:pos="436"/>
              </w:tabs>
              <w:rPr>
                <w:rFonts w:asciiTheme="majorBidi" w:eastAsia="Times New Roman" w:hAnsiTheme="majorBidi" w:cstheme="majorBidi"/>
                <w:sz w:val="24"/>
                <w:szCs w:val="24"/>
              </w:rPr>
            </w:pPr>
          </w:p>
        </w:tc>
        <w:tc>
          <w:tcPr>
            <w:tcW w:w="1571" w:type="dxa"/>
          </w:tcPr>
          <w:p w14:paraId="43861348" w14:textId="77777777" w:rsidR="00EE55A8" w:rsidRPr="007E6C67" w:rsidRDefault="00EE55A8" w:rsidP="00EE55A8">
            <w:pPr>
              <w:jc w:val="center"/>
              <w:rPr>
                <w:rFonts w:asciiTheme="majorBidi" w:eastAsia="Times New Roman" w:hAnsiTheme="majorBidi" w:cstheme="majorBidi"/>
                <w:sz w:val="24"/>
                <w:szCs w:val="24"/>
              </w:rPr>
            </w:pPr>
          </w:p>
        </w:tc>
      </w:tr>
      <w:tr w:rsidR="00EE55A8" w:rsidRPr="007E6C67" w14:paraId="218060EF" w14:textId="77777777" w:rsidTr="00AE1ECA">
        <w:tc>
          <w:tcPr>
            <w:tcW w:w="4050" w:type="dxa"/>
          </w:tcPr>
          <w:p w14:paraId="231EC09C" w14:textId="12ADA6E2" w:rsidR="00EE55A8" w:rsidRPr="007E6C67" w:rsidRDefault="00EE55A8" w:rsidP="00EE55A8">
            <w:pPr>
              <w:ind w:left="24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Western Europe</w:t>
            </w:r>
            <w:r w:rsidR="00AD76A2" w:rsidRPr="007E6C67">
              <w:rPr>
                <w:rFonts w:asciiTheme="majorBidi" w:eastAsia="Times New Roman" w:hAnsiTheme="majorBidi" w:cstheme="majorBidi"/>
                <w:sz w:val="24"/>
                <w:szCs w:val="24"/>
              </w:rPr>
              <w:t xml:space="preserve">, </w:t>
            </w:r>
            <w:r w:rsidRPr="007E6C67">
              <w:rPr>
                <w:rFonts w:asciiTheme="majorBidi" w:eastAsia="Times New Roman" w:hAnsiTheme="majorBidi" w:cstheme="majorBidi"/>
                <w:sz w:val="24"/>
                <w:szCs w:val="24"/>
              </w:rPr>
              <w:t>North America</w:t>
            </w:r>
            <w:r w:rsidR="00AD76A2" w:rsidRPr="007E6C67">
              <w:rPr>
                <w:rFonts w:asciiTheme="majorBidi" w:eastAsia="Times New Roman" w:hAnsiTheme="majorBidi" w:cstheme="majorBidi"/>
                <w:sz w:val="24"/>
                <w:szCs w:val="24"/>
              </w:rPr>
              <w:t>, and Oceania</w:t>
            </w:r>
          </w:p>
        </w:tc>
        <w:tc>
          <w:tcPr>
            <w:tcW w:w="3330" w:type="dxa"/>
          </w:tcPr>
          <w:p w14:paraId="6DCFF7E3" w14:textId="77777777" w:rsidR="00EE55A8" w:rsidRPr="007E6C67" w:rsidRDefault="00EE55A8" w:rsidP="00EE55A8">
            <w:pPr>
              <w:rPr>
                <w:rFonts w:asciiTheme="majorBidi" w:eastAsia="Times New Roman" w:hAnsiTheme="majorBidi" w:cstheme="majorBidi"/>
                <w:sz w:val="24"/>
                <w:szCs w:val="24"/>
              </w:rPr>
            </w:pPr>
          </w:p>
        </w:tc>
        <w:tc>
          <w:tcPr>
            <w:tcW w:w="1530" w:type="dxa"/>
          </w:tcPr>
          <w:p w14:paraId="5E65A9C9" w14:textId="77777777" w:rsidR="00EE55A8" w:rsidRPr="007E6C67" w:rsidRDefault="00EE55A8" w:rsidP="00EE55A8">
            <w:pPr>
              <w:tabs>
                <w:tab w:val="decimal" w:pos="436"/>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19.26%</w:t>
            </w:r>
          </w:p>
        </w:tc>
        <w:tc>
          <w:tcPr>
            <w:tcW w:w="1571" w:type="dxa"/>
          </w:tcPr>
          <w:p w14:paraId="7D2F7AA1" w14:textId="77777777" w:rsidR="00EE55A8" w:rsidRPr="007E6C67" w:rsidRDefault="00EE55A8" w:rsidP="00EE55A8">
            <w:pPr>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w:t>
            </w:r>
          </w:p>
        </w:tc>
      </w:tr>
      <w:tr w:rsidR="00EE55A8" w:rsidRPr="007E6C67" w14:paraId="2163DCC8" w14:textId="77777777" w:rsidTr="00AE1ECA">
        <w:tc>
          <w:tcPr>
            <w:tcW w:w="4050" w:type="dxa"/>
          </w:tcPr>
          <w:p w14:paraId="551380C6" w14:textId="77777777" w:rsidR="00EE55A8" w:rsidRPr="007E6C67" w:rsidRDefault="00EE55A8" w:rsidP="00EE55A8">
            <w:pPr>
              <w:ind w:left="24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Middle East and North Africa</w:t>
            </w:r>
          </w:p>
        </w:tc>
        <w:tc>
          <w:tcPr>
            <w:tcW w:w="3330" w:type="dxa"/>
          </w:tcPr>
          <w:p w14:paraId="683FFE80" w14:textId="77777777" w:rsidR="00EE55A8" w:rsidRPr="007E6C67" w:rsidRDefault="00EE55A8" w:rsidP="00EE55A8">
            <w:pPr>
              <w:rPr>
                <w:rFonts w:asciiTheme="majorBidi" w:eastAsia="Times New Roman" w:hAnsiTheme="majorBidi" w:cstheme="majorBidi"/>
                <w:sz w:val="24"/>
                <w:szCs w:val="24"/>
              </w:rPr>
            </w:pPr>
          </w:p>
        </w:tc>
        <w:tc>
          <w:tcPr>
            <w:tcW w:w="1530" w:type="dxa"/>
          </w:tcPr>
          <w:p w14:paraId="7A1354C8" w14:textId="77777777" w:rsidR="00EE55A8" w:rsidRPr="007E6C67" w:rsidRDefault="00EE55A8" w:rsidP="00EE55A8">
            <w:pPr>
              <w:tabs>
                <w:tab w:val="decimal" w:pos="436"/>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11.64%</w:t>
            </w:r>
          </w:p>
        </w:tc>
        <w:tc>
          <w:tcPr>
            <w:tcW w:w="1571" w:type="dxa"/>
          </w:tcPr>
          <w:p w14:paraId="52A86628" w14:textId="77777777" w:rsidR="00EE55A8" w:rsidRPr="007E6C67" w:rsidRDefault="00EE55A8" w:rsidP="00EE55A8">
            <w:pPr>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w:t>
            </w:r>
          </w:p>
        </w:tc>
      </w:tr>
      <w:tr w:rsidR="00EE55A8" w:rsidRPr="007E6C67" w14:paraId="24768AEE" w14:textId="77777777" w:rsidTr="00AE1ECA">
        <w:tc>
          <w:tcPr>
            <w:tcW w:w="4050" w:type="dxa"/>
          </w:tcPr>
          <w:p w14:paraId="0F19ACBE" w14:textId="77777777" w:rsidR="00EE55A8" w:rsidRPr="007E6C67" w:rsidRDefault="00EE55A8" w:rsidP="00EE55A8">
            <w:pPr>
              <w:ind w:left="24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Sub-Saharan Africa</w:t>
            </w:r>
          </w:p>
        </w:tc>
        <w:tc>
          <w:tcPr>
            <w:tcW w:w="3330" w:type="dxa"/>
          </w:tcPr>
          <w:p w14:paraId="67049E75" w14:textId="77777777" w:rsidR="00EE55A8" w:rsidRPr="007E6C67" w:rsidRDefault="00EE55A8" w:rsidP="00EE55A8">
            <w:pPr>
              <w:rPr>
                <w:rFonts w:asciiTheme="majorBidi" w:eastAsia="Times New Roman" w:hAnsiTheme="majorBidi" w:cstheme="majorBidi"/>
                <w:sz w:val="24"/>
                <w:szCs w:val="24"/>
              </w:rPr>
            </w:pPr>
          </w:p>
        </w:tc>
        <w:tc>
          <w:tcPr>
            <w:tcW w:w="1530" w:type="dxa"/>
          </w:tcPr>
          <w:p w14:paraId="373FD981" w14:textId="77777777" w:rsidR="00EE55A8" w:rsidRPr="007E6C67" w:rsidRDefault="00EE55A8" w:rsidP="00EE55A8">
            <w:pPr>
              <w:tabs>
                <w:tab w:val="decimal" w:pos="436"/>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27.51%</w:t>
            </w:r>
          </w:p>
        </w:tc>
        <w:tc>
          <w:tcPr>
            <w:tcW w:w="1571" w:type="dxa"/>
          </w:tcPr>
          <w:p w14:paraId="2787EC07" w14:textId="77777777" w:rsidR="00EE55A8" w:rsidRPr="007E6C67" w:rsidRDefault="00EE55A8" w:rsidP="00EE55A8">
            <w:pPr>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w:t>
            </w:r>
          </w:p>
        </w:tc>
      </w:tr>
      <w:tr w:rsidR="00EE55A8" w:rsidRPr="007E6C67" w14:paraId="7A047403" w14:textId="77777777" w:rsidTr="00AE1ECA">
        <w:tc>
          <w:tcPr>
            <w:tcW w:w="4050" w:type="dxa"/>
          </w:tcPr>
          <w:p w14:paraId="72BCA3C0" w14:textId="77777777" w:rsidR="00EE55A8" w:rsidRPr="007E6C67" w:rsidRDefault="00EE55A8" w:rsidP="00EE55A8">
            <w:pPr>
              <w:ind w:left="24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Latin America</w:t>
            </w:r>
          </w:p>
        </w:tc>
        <w:tc>
          <w:tcPr>
            <w:tcW w:w="3330" w:type="dxa"/>
          </w:tcPr>
          <w:p w14:paraId="49E2EE0B" w14:textId="77777777" w:rsidR="00EE55A8" w:rsidRPr="007E6C67" w:rsidRDefault="00EE55A8" w:rsidP="00EE55A8">
            <w:pPr>
              <w:rPr>
                <w:rFonts w:asciiTheme="majorBidi" w:eastAsia="Times New Roman" w:hAnsiTheme="majorBidi" w:cstheme="majorBidi"/>
                <w:sz w:val="24"/>
                <w:szCs w:val="24"/>
              </w:rPr>
            </w:pPr>
          </w:p>
        </w:tc>
        <w:tc>
          <w:tcPr>
            <w:tcW w:w="1530" w:type="dxa"/>
          </w:tcPr>
          <w:p w14:paraId="21D2E80D" w14:textId="77777777" w:rsidR="00EE55A8" w:rsidRPr="007E6C67" w:rsidRDefault="00EE55A8" w:rsidP="00EE55A8">
            <w:pPr>
              <w:tabs>
                <w:tab w:val="decimal" w:pos="436"/>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15.95%</w:t>
            </w:r>
          </w:p>
        </w:tc>
        <w:tc>
          <w:tcPr>
            <w:tcW w:w="1571" w:type="dxa"/>
          </w:tcPr>
          <w:p w14:paraId="331CFC36" w14:textId="77777777" w:rsidR="00EE55A8" w:rsidRPr="007E6C67" w:rsidRDefault="00EE55A8" w:rsidP="00EE55A8">
            <w:pPr>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w:t>
            </w:r>
          </w:p>
        </w:tc>
      </w:tr>
      <w:tr w:rsidR="00EE55A8" w:rsidRPr="007E6C67" w14:paraId="77D7182E" w14:textId="77777777" w:rsidTr="00AE1ECA">
        <w:tc>
          <w:tcPr>
            <w:tcW w:w="4050" w:type="dxa"/>
          </w:tcPr>
          <w:p w14:paraId="17E39379" w14:textId="77777777" w:rsidR="00EE55A8" w:rsidRPr="007E6C67" w:rsidRDefault="00EE55A8" w:rsidP="00EE55A8">
            <w:pPr>
              <w:ind w:left="24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 xml:space="preserve">South and East Asia and the Pacific </w:t>
            </w:r>
          </w:p>
        </w:tc>
        <w:tc>
          <w:tcPr>
            <w:tcW w:w="3330" w:type="dxa"/>
          </w:tcPr>
          <w:p w14:paraId="109D5084" w14:textId="77777777" w:rsidR="00EE55A8" w:rsidRPr="007E6C67" w:rsidRDefault="00EE55A8" w:rsidP="00EE55A8">
            <w:pPr>
              <w:rPr>
                <w:rFonts w:asciiTheme="majorBidi" w:eastAsia="Times New Roman" w:hAnsiTheme="majorBidi" w:cstheme="majorBidi"/>
                <w:sz w:val="24"/>
                <w:szCs w:val="24"/>
              </w:rPr>
            </w:pPr>
          </w:p>
        </w:tc>
        <w:tc>
          <w:tcPr>
            <w:tcW w:w="1530" w:type="dxa"/>
          </w:tcPr>
          <w:p w14:paraId="7E269D55" w14:textId="77777777" w:rsidR="00EE55A8" w:rsidRPr="007E6C67" w:rsidRDefault="00EE55A8" w:rsidP="00EE55A8">
            <w:pPr>
              <w:tabs>
                <w:tab w:val="decimal" w:pos="436"/>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14.99%</w:t>
            </w:r>
          </w:p>
        </w:tc>
        <w:tc>
          <w:tcPr>
            <w:tcW w:w="1571" w:type="dxa"/>
          </w:tcPr>
          <w:p w14:paraId="2A6ECDBA" w14:textId="77777777" w:rsidR="00EE55A8" w:rsidRPr="007E6C67" w:rsidRDefault="00EE55A8" w:rsidP="00EE55A8">
            <w:pPr>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w:t>
            </w:r>
          </w:p>
        </w:tc>
      </w:tr>
      <w:tr w:rsidR="00EE55A8" w:rsidRPr="007E6C67" w14:paraId="492942F5" w14:textId="77777777" w:rsidTr="00AE1ECA">
        <w:tc>
          <w:tcPr>
            <w:tcW w:w="4050" w:type="dxa"/>
          </w:tcPr>
          <w:p w14:paraId="11C7A515" w14:textId="77777777" w:rsidR="00EE55A8" w:rsidRPr="007E6C67" w:rsidRDefault="00EE55A8" w:rsidP="00EE55A8">
            <w:pPr>
              <w:ind w:left="24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Eastern Europe and Central Asia</w:t>
            </w:r>
          </w:p>
        </w:tc>
        <w:tc>
          <w:tcPr>
            <w:tcW w:w="3330" w:type="dxa"/>
          </w:tcPr>
          <w:p w14:paraId="3314E096" w14:textId="77777777" w:rsidR="00EE55A8" w:rsidRPr="007E6C67" w:rsidRDefault="00EE55A8" w:rsidP="00EE55A8">
            <w:pPr>
              <w:rPr>
                <w:rFonts w:asciiTheme="majorBidi" w:eastAsia="Times New Roman" w:hAnsiTheme="majorBidi" w:cstheme="majorBidi"/>
                <w:sz w:val="24"/>
                <w:szCs w:val="24"/>
              </w:rPr>
            </w:pPr>
          </w:p>
        </w:tc>
        <w:tc>
          <w:tcPr>
            <w:tcW w:w="1530" w:type="dxa"/>
          </w:tcPr>
          <w:p w14:paraId="42F898AF" w14:textId="77777777" w:rsidR="00EE55A8" w:rsidRPr="007E6C67" w:rsidRDefault="00EE55A8" w:rsidP="00EE55A8">
            <w:pPr>
              <w:tabs>
                <w:tab w:val="decimal" w:pos="436"/>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10.65%</w:t>
            </w:r>
          </w:p>
        </w:tc>
        <w:tc>
          <w:tcPr>
            <w:tcW w:w="1571" w:type="dxa"/>
          </w:tcPr>
          <w:p w14:paraId="56064245" w14:textId="77777777" w:rsidR="00EE55A8" w:rsidRPr="007E6C67" w:rsidRDefault="00EE55A8" w:rsidP="00EE55A8">
            <w:pPr>
              <w:rPr>
                <w:rFonts w:asciiTheme="majorBidi" w:eastAsia="Times New Roman" w:hAnsiTheme="majorBidi" w:cstheme="majorBidi"/>
                <w:sz w:val="24"/>
                <w:szCs w:val="24"/>
              </w:rPr>
            </w:pPr>
          </w:p>
        </w:tc>
      </w:tr>
      <w:tr w:rsidR="00EE55A8" w:rsidRPr="007E6C67" w14:paraId="2DE7D2A0" w14:textId="77777777" w:rsidTr="00AE1ECA">
        <w:tc>
          <w:tcPr>
            <w:tcW w:w="4050" w:type="dxa"/>
          </w:tcPr>
          <w:p w14:paraId="4EFA8E70" w14:textId="77777777" w:rsidR="00EE55A8" w:rsidRPr="007E6C67" w:rsidRDefault="00EE55A8" w:rsidP="00EE55A8">
            <w:pPr>
              <w:ind w:left="240"/>
              <w:rPr>
                <w:rFonts w:asciiTheme="majorBidi" w:eastAsia="Times New Roman" w:hAnsiTheme="majorBidi" w:cstheme="majorBidi"/>
                <w:sz w:val="24"/>
                <w:szCs w:val="24"/>
              </w:rPr>
            </w:pPr>
          </w:p>
        </w:tc>
        <w:tc>
          <w:tcPr>
            <w:tcW w:w="3330" w:type="dxa"/>
          </w:tcPr>
          <w:p w14:paraId="7D374BEE" w14:textId="77777777" w:rsidR="00EE55A8" w:rsidRPr="007E6C67" w:rsidRDefault="00EE55A8" w:rsidP="00EE55A8">
            <w:pPr>
              <w:rPr>
                <w:rFonts w:asciiTheme="majorBidi" w:eastAsia="Times New Roman" w:hAnsiTheme="majorBidi" w:cstheme="majorBidi"/>
                <w:sz w:val="24"/>
                <w:szCs w:val="24"/>
              </w:rPr>
            </w:pPr>
          </w:p>
        </w:tc>
        <w:tc>
          <w:tcPr>
            <w:tcW w:w="1530" w:type="dxa"/>
          </w:tcPr>
          <w:p w14:paraId="4D68E338" w14:textId="77777777" w:rsidR="00EE55A8" w:rsidRPr="007E6C67" w:rsidRDefault="00EE55A8" w:rsidP="00EE55A8">
            <w:pPr>
              <w:tabs>
                <w:tab w:val="decimal" w:pos="436"/>
              </w:tabs>
              <w:rPr>
                <w:rFonts w:asciiTheme="majorBidi" w:eastAsia="Times New Roman" w:hAnsiTheme="majorBidi" w:cstheme="majorBidi"/>
                <w:sz w:val="24"/>
                <w:szCs w:val="24"/>
              </w:rPr>
            </w:pPr>
          </w:p>
        </w:tc>
        <w:tc>
          <w:tcPr>
            <w:tcW w:w="1571" w:type="dxa"/>
          </w:tcPr>
          <w:p w14:paraId="4BE1BBA0" w14:textId="77777777" w:rsidR="00EE55A8" w:rsidRPr="007E6C67" w:rsidRDefault="00EE55A8" w:rsidP="00EE55A8">
            <w:pPr>
              <w:rPr>
                <w:rFonts w:asciiTheme="majorBidi" w:eastAsia="Times New Roman" w:hAnsiTheme="majorBidi" w:cstheme="majorBidi"/>
                <w:sz w:val="24"/>
                <w:szCs w:val="24"/>
              </w:rPr>
            </w:pPr>
          </w:p>
        </w:tc>
      </w:tr>
      <w:tr w:rsidR="00EE55A8" w:rsidRPr="007E6C67" w14:paraId="6677771E" w14:textId="77777777" w:rsidTr="00AE1ECA">
        <w:tc>
          <w:tcPr>
            <w:tcW w:w="4050" w:type="dxa"/>
          </w:tcPr>
          <w:p w14:paraId="31881460" w14:textId="77777777" w:rsidR="00EE55A8" w:rsidRPr="007E6C67" w:rsidRDefault="00EE55A8" w:rsidP="00EE55A8">
            <w:pP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Export to HIC (ln)</w:t>
            </w:r>
          </w:p>
        </w:tc>
        <w:tc>
          <w:tcPr>
            <w:tcW w:w="3330" w:type="dxa"/>
          </w:tcPr>
          <w:p w14:paraId="4C826EF5" w14:textId="77777777" w:rsidR="00EE55A8" w:rsidRPr="007E6C67" w:rsidRDefault="00EE55A8" w:rsidP="00EE55A8">
            <w:pP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 xml:space="preserve">Min = 0, Max = 0.98 </w:t>
            </w:r>
          </w:p>
        </w:tc>
        <w:tc>
          <w:tcPr>
            <w:tcW w:w="1530" w:type="dxa"/>
          </w:tcPr>
          <w:p w14:paraId="42E77CCD" w14:textId="77777777" w:rsidR="00EE55A8" w:rsidRPr="007E6C67" w:rsidRDefault="00EE55A8" w:rsidP="00EE55A8">
            <w:pPr>
              <w:tabs>
                <w:tab w:val="decimal" w:pos="436"/>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0.039</w:t>
            </w:r>
          </w:p>
        </w:tc>
        <w:tc>
          <w:tcPr>
            <w:tcW w:w="1571" w:type="dxa"/>
          </w:tcPr>
          <w:p w14:paraId="45ABAF78" w14:textId="77777777" w:rsidR="00EE55A8" w:rsidRPr="007E6C67" w:rsidRDefault="00EE55A8" w:rsidP="00EE55A8">
            <w:pPr>
              <w:tabs>
                <w:tab w:val="decimal" w:pos="286"/>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0.099</w:t>
            </w:r>
          </w:p>
        </w:tc>
      </w:tr>
      <w:tr w:rsidR="00EE55A8" w:rsidRPr="007E6C67" w14:paraId="03566182" w14:textId="77777777" w:rsidTr="00AE1ECA">
        <w:tc>
          <w:tcPr>
            <w:tcW w:w="4050" w:type="dxa"/>
          </w:tcPr>
          <w:p w14:paraId="1021A2A7" w14:textId="77777777" w:rsidR="00EE55A8" w:rsidRPr="007E6C67" w:rsidRDefault="00EE55A8" w:rsidP="00EE55A8">
            <w:pP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GDP per capita (ln)</w:t>
            </w:r>
          </w:p>
        </w:tc>
        <w:tc>
          <w:tcPr>
            <w:tcW w:w="3330" w:type="dxa"/>
          </w:tcPr>
          <w:p w14:paraId="75699198" w14:textId="77777777" w:rsidR="00EE55A8" w:rsidRPr="007E6C67" w:rsidRDefault="00EE55A8" w:rsidP="00EE55A8">
            <w:pP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Min = 5.83, Max = 11.93</w:t>
            </w:r>
          </w:p>
        </w:tc>
        <w:tc>
          <w:tcPr>
            <w:tcW w:w="1530" w:type="dxa"/>
          </w:tcPr>
          <w:p w14:paraId="6E036582" w14:textId="77777777" w:rsidR="00EE55A8" w:rsidRPr="007E6C67" w:rsidRDefault="00EE55A8" w:rsidP="00EE55A8">
            <w:pPr>
              <w:tabs>
                <w:tab w:val="decimal" w:pos="436"/>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9.022</w:t>
            </w:r>
          </w:p>
        </w:tc>
        <w:tc>
          <w:tcPr>
            <w:tcW w:w="1571" w:type="dxa"/>
          </w:tcPr>
          <w:p w14:paraId="135A1EA5" w14:textId="77777777" w:rsidR="00EE55A8" w:rsidRPr="007E6C67" w:rsidRDefault="00EE55A8" w:rsidP="00EE55A8">
            <w:pPr>
              <w:tabs>
                <w:tab w:val="decimal" w:pos="286"/>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1.242</w:t>
            </w:r>
          </w:p>
        </w:tc>
      </w:tr>
      <w:tr w:rsidR="00EE55A8" w:rsidRPr="007E6C67" w14:paraId="625CE579" w14:textId="77777777" w:rsidTr="00AE1ECA">
        <w:tc>
          <w:tcPr>
            <w:tcW w:w="4050" w:type="dxa"/>
          </w:tcPr>
          <w:p w14:paraId="23E7693B" w14:textId="77777777" w:rsidR="00EE55A8" w:rsidRPr="007E6C67" w:rsidRDefault="00EE55A8" w:rsidP="00EE55A8">
            <w:pP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Foreign Direct Investment (ln)</w:t>
            </w:r>
          </w:p>
        </w:tc>
        <w:tc>
          <w:tcPr>
            <w:tcW w:w="3330" w:type="dxa"/>
          </w:tcPr>
          <w:p w14:paraId="7FBCCE54" w14:textId="77777777" w:rsidR="00EE55A8" w:rsidRPr="007E6C67" w:rsidRDefault="00EE55A8" w:rsidP="00EE55A8">
            <w:pP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Min = 0, Max = 7.58</w:t>
            </w:r>
          </w:p>
        </w:tc>
        <w:tc>
          <w:tcPr>
            <w:tcW w:w="1530" w:type="dxa"/>
          </w:tcPr>
          <w:p w14:paraId="09445AD0" w14:textId="77777777" w:rsidR="00EE55A8" w:rsidRPr="007E6C67" w:rsidRDefault="00EE55A8" w:rsidP="00EE55A8">
            <w:pPr>
              <w:tabs>
                <w:tab w:val="decimal" w:pos="436"/>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3.085</w:t>
            </w:r>
          </w:p>
        </w:tc>
        <w:tc>
          <w:tcPr>
            <w:tcW w:w="1571" w:type="dxa"/>
          </w:tcPr>
          <w:p w14:paraId="1E5C9F6D" w14:textId="77777777" w:rsidR="00EE55A8" w:rsidRPr="007E6C67" w:rsidRDefault="00EE55A8" w:rsidP="00EE55A8">
            <w:pPr>
              <w:tabs>
                <w:tab w:val="decimal" w:pos="286"/>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1.090</w:t>
            </w:r>
          </w:p>
        </w:tc>
      </w:tr>
      <w:tr w:rsidR="00EE55A8" w:rsidRPr="007E6C67" w14:paraId="7A776FE0" w14:textId="77777777" w:rsidTr="00AE1ECA">
        <w:tc>
          <w:tcPr>
            <w:tcW w:w="4050" w:type="dxa"/>
          </w:tcPr>
          <w:p w14:paraId="20DC3ABC" w14:textId="77777777" w:rsidR="00EE55A8" w:rsidRPr="007E6C67" w:rsidRDefault="00EE55A8" w:rsidP="00EE55A8">
            <w:pP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Trade (ln)</w:t>
            </w:r>
          </w:p>
        </w:tc>
        <w:tc>
          <w:tcPr>
            <w:tcW w:w="3330" w:type="dxa"/>
          </w:tcPr>
          <w:p w14:paraId="3BC607BA" w14:textId="77777777" w:rsidR="00EE55A8" w:rsidRPr="007E6C67" w:rsidRDefault="00EE55A8" w:rsidP="00EE55A8">
            <w:pP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Min = 2.05, Max = 5.84</w:t>
            </w:r>
          </w:p>
        </w:tc>
        <w:tc>
          <w:tcPr>
            <w:tcW w:w="1530" w:type="dxa"/>
          </w:tcPr>
          <w:p w14:paraId="372344B6" w14:textId="77777777" w:rsidR="00EE55A8" w:rsidRPr="007E6C67" w:rsidRDefault="00EE55A8" w:rsidP="00EE55A8">
            <w:pPr>
              <w:tabs>
                <w:tab w:val="decimal" w:pos="436"/>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3.986</w:t>
            </w:r>
          </w:p>
        </w:tc>
        <w:tc>
          <w:tcPr>
            <w:tcW w:w="1571" w:type="dxa"/>
          </w:tcPr>
          <w:p w14:paraId="5F0FC14C" w14:textId="77777777" w:rsidR="00EE55A8" w:rsidRPr="007E6C67" w:rsidRDefault="00EE55A8" w:rsidP="00EE55A8">
            <w:pPr>
              <w:tabs>
                <w:tab w:val="decimal" w:pos="286"/>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0.529</w:t>
            </w:r>
          </w:p>
        </w:tc>
      </w:tr>
      <w:tr w:rsidR="00EE55A8" w:rsidRPr="007E6C67" w14:paraId="73AFE4B5" w14:textId="77777777" w:rsidTr="00AE1ECA">
        <w:tc>
          <w:tcPr>
            <w:tcW w:w="4050" w:type="dxa"/>
          </w:tcPr>
          <w:p w14:paraId="530BDA76" w14:textId="5064219B" w:rsidR="00EE55A8" w:rsidRPr="007E6C67" w:rsidRDefault="00EE55A8" w:rsidP="00EE55A8">
            <w:pP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H</w:t>
            </w:r>
            <w:r w:rsidR="003B6382">
              <w:rPr>
                <w:rFonts w:asciiTheme="majorBidi" w:eastAsia="Times New Roman" w:hAnsiTheme="majorBidi" w:cstheme="majorBidi"/>
                <w:sz w:val="24"/>
                <w:szCs w:val="24"/>
              </w:rPr>
              <w:t>AQ</w:t>
            </w:r>
            <w:r w:rsidRPr="007E6C67">
              <w:rPr>
                <w:rFonts w:asciiTheme="majorBidi" w:eastAsia="Times New Roman" w:hAnsiTheme="majorBidi" w:cstheme="majorBidi"/>
                <w:sz w:val="24"/>
                <w:szCs w:val="24"/>
              </w:rPr>
              <w:t xml:space="preserve"> Index </w:t>
            </w:r>
          </w:p>
        </w:tc>
        <w:tc>
          <w:tcPr>
            <w:tcW w:w="3330" w:type="dxa"/>
          </w:tcPr>
          <w:p w14:paraId="08C8C4E6" w14:textId="77777777" w:rsidR="00EE55A8" w:rsidRPr="007E6C67" w:rsidRDefault="00EE55A8" w:rsidP="00EE55A8">
            <w:pP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Min = 11.15, Max = 97.10</w:t>
            </w:r>
          </w:p>
        </w:tc>
        <w:tc>
          <w:tcPr>
            <w:tcW w:w="1530" w:type="dxa"/>
          </w:tcPr>
          <w:p w14:paraId="193671D7" w14:textId="77777777" w:rsidR="00EE55A8" w:rsidRPr="007E6C67" w:rsidRDefault="00EE55A8" w:rsidP="00EE55A8">
            <w:pPr>
              <w:tabs>
                <w:tab w:val="decimal" w:pos="436"/>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55.498</w:t>
            </w:r>
          </w:p>
        </w:tc>
        <w:tc>
          <w:tcPr>
            <w:tcW w:w="1571" w:type="dxa"/>
          </w:tcPr>
          <w:p w14:paraId="58BA071E" w14:textId="77777777" w:rsidR="00EE55A8" w:rsidRPr="007E6C67" w:rsidRDefault="00EE55A8" w:rsidP="00EE55A8">
            <w:pPr>
              <w:tabs>
                <w:tab w:val="decimal" w:pos="286"/>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22.938</w:t>
            </w:r>
          </w:p>
        </w:tc>
      </w:tr>
      <w:tr w:rsidR="00EE55A8" w:rsidRPr="007E6C67" w14:paraId="1A644CF7" w14:textId="77777777" w:rsidTr="00AE1ECA">
        <w:tc>
          <w:tcPr>
            <w:tcW w:w="4050" w:type="dxa"/>
          </w:tcPr>
          <w:p w14:paraId="3DE5F9A7" w14:textId="77777777" w:rsidR="00EE55A8" w:rsidRPr="007E6C67" w:rsidRDefault="00EE55A8" w:rsidP="00EE55A8">
            <w:pP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Population (ln)</w:t>
            </w:r>
          </w:p>
        </w:tc>
        <w:tc>
          <w:tcPr>
            <w:tcW w:w="3330" w:type="dxa"/>
          </w:tcPr>
          <w:p w14:paraId="3AA745EC" w14:textId="77777777" w:rsidR="00EE55A8" w:rsidRPr="007E6C67" w:rsidRDefault="00EE55A8" w:rsidP="00EE55A8">
            <w:pP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Min = 4.14, Max = 14.16</w:t>
            </w:r>
          </w:p>
        </w:tc>
        <w:tc>
          <w:tcPr>
            <w:tcW w:w="1530" w:type="dxa"/>
          </w:tcPr>
          <w:p w14:paraId="3E3248CC" w14:textId="77777777" w:rsidR="00EE55A8" w:rsidRPr="007E6C67" w:rsidRDefault="00EE55A8" w:rsidP="00EE55A8">
            <w:pPr>
              <w:tabs>
                <w:tab w:val="decimal" w:pos="436"/>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9.046</w:t>
            </w:r>
          </w:p>
        </w:tc>
        <w:tc>
          <w:tcPr>
            <w:tcW w:w="1571" w:type="dxa"/>
          </w:tcPr>
          <w:p w14:paraId="2A1FA0B0" w14:textId="77777777" w:rsidR="00EE55A8" w:rsidRPr="007E6C67" w:rsidRDefault="00EE55A8" w:rsidP="00EE55A8">
            <w:pPr>
              <w:tabs>
                <w:tab w:val="decimal" w:pos="286"/>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1.770</w:t>
            </w:r>
          </w:p>
        </w:tc>
      </w:tr>
      <w:tr w:rsidR="00EE55A8" w:rsidRPr="007E6C67" w14:paraId="2E24853C" w14:textId="77777777" w:rsidTr="00AE1ECA">
        <w:tc>
          <w:tcPr>
            <w:tcW w:w="4050" w:type="dxa"/>
          </w:tcPr>
          <w:p w14:paraId="14E96F15" w14:textId="77777777" w:rsidR="00EE55A8" w:rsidRPr="007E6C67" w:rsidRDefault="00EE55A8" w:rsidP="00EE55A8">
            <w:pP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Urban Population</w:t>
            </w:r>
          </w:p>
        </w:tc>
        <w:tc>
          <w:tcPr>
            <w:tcW w:w="3330" w:type="dxa"/>
          </w:tcPr>
          <w:p w14:paraId="5A5739D1" w14:textId="77777777" w:rsidR="00EE55A8" w:rsidRPr="007E6C67" w:rsidRDefault="00EE55A8" w:rsidP="00EE55A8">
            <w:pP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Min = 5.491, Max = 100</w:t>
            </w:r>
          </w:p>
        </w:tc>
        <w:tc>
          <w:tcPr>
            <w:tcW w:w="1530" w:type="dxa"/>
          </w:tcPr>
          <w:p w14:paraId="5F51E1D0" w14:textId="77777777" w:rsidR="00EE55A8" w:rsidRPr="007E6C67" w:rsidRDefault="00EE55A8" w:rsidP="00EE55A8">
            <w:pPr>
              <w:tabs>
                <w:tab w:val="decimal" w:pos="436"/>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56.090</w:t>
            </w:r>
          </w:p>
        </w:tc>
        <w:tc>
          <w:tcPr>
            <w:tcW w:w="1571" w:type="dxa"/>
          </w:tcPr>
          <w:p w14:paraId="6350CF10" w14:textId="77777777" w:rsidR="00EE55A8" w:rsidRPr="007E6C67" w:rsidRDefault="00EE55A8" w:rsidP="00EE55A8">
            <w:pPr>
              <w:tabs>
                <w:tab w:val="decimal" w:pos="286"/>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22.538</w:t>
            </w:r>
          </w:p>
        </w:tc>
      </w:tr>
      <w:tr w:rsidR="00EE55A8" w:rsidRPr="007E6C67" w14:paraId="50DF8E68" w14:textId="77777777" w:rsidTr="00AE1ECA">
        <w:tc>
          <w:tcPr>
            <w:tcW w:w="4050" w:type="dxa"/>
            <w:tcBorders>
              <w:bottom w:val="single" w:sz="4" w:space="0" w:color="auto"/>
            </w:tcBorders>
          </w:tcPr>
          <w:p w14:paraId="4A182244" w14:textId="77777777" w:rsidR="00EE55A8" w:rsidRPr="007E6C67" w:rsidRDefault="00EE55A8" w:rsidP="00EE55A8">
            <w:pP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Mobility</w:t>
            </w:r>
          </w:p>
        </w:tc>
        <w:tc>
          <w:tcPr>
            <w:tcW w:w="3330" w:type="dxa"/>
            <w:tcBorders>
              <w:bottom w:val="single" w:sz="4" w:space="0" w:color="auto"/>
            </w:tcBorders>
          </w:tcPr>
          <w:p w14:paraId="1AE771E2" w14:textId="77777777" w:rsidR="00EE55A8" w:rsidRPr="007E6C67" w:rsidRDefault="00EE55A8" w:rsidP="00EE55A8">
            <w:pP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Min = -2, Max = 1</w:t>
            </w:r>
          </w:p>
        </w:tc>
        <w:tc>
          <w:tcPr>
            <w:tcW w:w="1530" w:type="dxa"/>
            <w:tcBorders>
              <w:bottom w:val="single" w:sz="4" w:space="0" w:color="auto"/>
            </w:tcBorders>
          </w:tcPr>
          <w:p w14:paraId="3C08A326" w14:textId="77777777" w:rsidR="00EE55A8" w:rsidRPr="007E6C67" w:rsidRDefault="00EE55A8" w:rsidP="00EE55A8">
            <w:pPr>
              <w:tabs>
                <w:tab w:val="decimal" w:pos="436"/>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-0.244</w:t>
            </w:r>
          </w:p>
        </w:tc>
        <w:tc>
          <w:tcPr>
            <w:tcW w:w="1571" w:type="dxa"/>
            <w:tcBorders>
              <w:bottom w:val="single" w:sz="4" w:space="0" w:color="auto"/>
            </w:tcBorders>
          </w:tcPr>
          <w:p w14:paraId="3267BD8D" w14:textId="77777777" w:rsidR="00EE55A8" w:rsidRPr="007E6C67" w:rsidRDefault="00EE55A8" w:rsidP="00EE55A8">
            <w:pPr>
              <w:tabs>
                <w:tab w:val="decimal" w:pos="286"/>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0.461</w:t>
            </w:r>
          </w:p>
        </w:tc>
      </w:tr>
      <w:tr w:rsidR="00EE55A8" w:rsidRPr="007E6C67" w14:paraId="62C16550" w14:textId="77777777" w:rsidTr="00AE1ECA">
        <w:tc>
          <w:tcPr>
            <w:tcW w:w="10481" w:type="dxa"/>
            <w:gridSpan w:val="4"/>
            <w:tcBorders>
              <w:top w:val="single" w:sz="4" w:space="0" w:color="auto"/>
              <w:bottom w:val="nil"/>
            </w:tcBorders>
          </w:tcPr>
          <w:p w14:paraId="2B6710DC" w14:textId="77777777" w:rsidR="00EE55A8" w:rsidRPr="007E6C67" w:rsidRDefault="00EE55A8" w:rsidP="00EE55A8">
            <w:pPr>
              <w:ind w:left="-105"/>
              <w:rPr>
                <w:rFonts w:asciiTheme="majorBidi" w:eastAsia="Times New Roman" w:hAnsiTheme="majorBidi" w:cstheme="majorBidi"/>
                <w:sz w:val="18"/>
                <w:szCs w:val="18"/>
              </w:rPr>
            </w:pPr>
            <w:r w:rsidRPr="007E6C67">
              <w:rPr>
                <w:rFonts w:asciiTheme="majorBidi" w:eastAsia="Times New Roman" w:hAnsiTheme="majorBidi" w:cstheme="majorBidi"/>
                <w:sz w:val="18"/>
                <w:szCs w:val="18"/>
              </w:rPr>
              <w:t>Sample size (N) is 4,189 observations nested in 169 countries from 1991-2017</w:t>
            </w:r>
          </w:p>
          <w:p w14:paraId="2BFEA309" w14:textId="77777777" w:rsidR="00EE55A8" w:rsidRPr="007E6C67" w:rsidRDefault="00EE55A8" w:rsidP="00EE55A8">
            <w:pPr>
              <w:ind w:left="-105"/>
              <w:rPr>
                <w:rFonts w:asciiTheme="majorBidi" w:eastAsia="Times New Roman" w:hAnsiTheme="majorBidi" w:cstheme="majorBidi"/>
                <w:sz w:val="24"/>
                <w:szCs w:val="24"/>
              </w:rPr>
            </w:pPr>
            <w:r w:rsidRPr="007E6C67">
              <w:rPr>
                <w:rFonts w:asciiTheme="majorBidi" w:eastAsia="Times New Roman" w:hAnsiTheme="majorBidi" w:cstheme="majorBidi"/>
                <w:sz w:val="18"/>
                <w:szCs w:val="18"/>
              </w:rPr>
              <w:t>Data Sources: IMF Direction of Trade Database (2019), World Development Indicators (2019), Global Burden of Diseases (2017)</w:t>
            </w:r>
          </w:p>
        </w:tc>
      </w:tr>
    </w:tbl>
    <w:p w14:paraId="30588E1F" w14:textId="77777777" w:rsidR="00EE55A8" w:rsidRPr="007E6C67" w:rsidRDefault="00EE55A8" w:rsidP="00EE55A8">
      <w:pPr>
        <w:ind w:left="720" w:hanging="720"/>
        <w:rPr>
          <w:rFonts w:asciiTheme="majorBidi" w:eastAsia="Times New Roman" w:hAnsiTheme="majorBidi" w:cstheme="majorBidi"/>
          <w:sz w:val="24"/>
          <w:szCs w:val="24"/>
        </w:rPr>
      </w:pPr>
    </w:p>
    <w:p w14:paraId="50510FDB" w14:textId="77777777" w:rsidR="00EE55A8" w:rsidRPr="007E6C67" w:rsidRDefault="00EE55A8" w:rsidP="00EE55A8">
      <w:pPr>
        <w:rPr>
          <w:rFonts w:asciiTheme="majorBidi" w:eastAsia="Times New Roman" w:hAnsiTheme="majorBidi" w:cstheme="majorBidi"/>
          <w:sz w:val="24"/>
          <w:szCs w:val="24"/>
        </w:rPr>
      </w:pPr>
    </w:p>
    <w:p w14:paraId="5B375BF1" w14:textId="77777777" w:rsidR="00EE55A8" w:rsidRPr="007E6C67" w:rsidRDefault="00EE55A8" w:rsidP="00EE55A8">
      <w:pPr>
        <w:ind w:left="720" w:hanging="720"/>
        <w:rPr>
          <w:rFonts w:asciiTheme="majorBidi" w:eastAsia="Times New Roman" w:hAnsiTheme="majorBidi" w:cstheme="majorBidi"/>
          <w:sz w:val="24"/>
          <w:szCs w:val="24"/>
        </w:rPr>
        <w:sectPr w:rsidR="00EE55A8" w:rsidRPr="007E6C67" w:rsidSect="00492930">
          <w:footnotePr>
            <w:numRestart w:val="eachPage"/>
          </w:footnotePr>
          <w:pgSz w:w="12240" w:h="15840"/>
          <w:pgMar w:top="1440" w:right="1440" w:bottom="1440" w:left="1440" w:header="720" w:footer="720" w:gutter="0"/>
          <w:pgNumType w:start="1"/>
          <w:cols w:space="720"/>
          <w:docGrid w:linePitch="360"/>
        </w:sectPr>
      </w:pPr>
    </w:p>
    <w:p w14:paraId="75CF06E9" w14:textId="77777777" w:rsidR="00EE55A8" w:rsidRPr="007E6C67" w:rsidRDefault="00EE55A8" w:rsidP="00EE55A8">
      <w:pPr>
        <w:rPr>
          <w:rFonts w:asciiTheme="majorBidi" w:eastAsia="Times New Roman" w:hAnsiTheme="majorBidi" w:cstheme="majorBidi"/>
          <w:sz w:val="24"/>
          <w:szCs w:val="24"/>
        </w:rPr>
      </w:pPr>
    </w:p>
    <w:tbl>
      <w:tblPr>
        <w:tblStyle w:val="TableGrid1"/>
        <w:tblpPr w:leftFromText="180" w:rightFromText="180" w:vertAnchor="page" w:horzAnchor="margin" w:tblpXSpec="center" w:tblpY="1637"/>
        <w:tblW w:w="1386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0"/>
        <w:gridCol w:w="1080"/>
        <w:gridCol w:w="1080"/>
        <w:gridCol w:w="1080"/>
        <w:gridCol w:w="1080"/>
        <w:gridCol w:w="1080"/>
        <w:gridCol w:w="1080"/>
        <w:gridCol w:w="1080"/>
        <w:gridCol w:w="1080"/>
        <w:gridCol w:w="1080"/>
      </w:tblGrid>
      <w:tr w:rsidR="00EE55A8" w:rsidRPr="007E6C67" w14:paraId="69A14AB2" w14:textId="77777777" w:rsidTr="00AE1ECA">
        <w:trPr>
          <w:tblHeader/>
        </w:trPr>
        <w:tc>
          <w:tcPr>
            <w:tcW w:w="13860" w:type="dxa"/>
            <w:gridSpan w:val="10"/>
            <w:tcBorders>
              <w:top w:val="nil"/>
              <w:bottom w:val="nil"/>
            </w:tcBorders>
          </w:tcPr>
          <w:p w14:paraId="22491B19" w14:textId="15B37DAA" w:rsidR="00EE55A8" w:rsidRPr="007E6C67" w:rsidRDefault="00200573" w:rsidP="00EE55A8">
            <w:pPr>
              <w:jc w:val="center"/>
              <w:rPr>
                <w:rFonts w:asciiTheme="majorBidi" w:eastAsia="Times New Roman" w:hAnsiTheme="majorBidi" w:cstheme="majorBidi"/>
                <w:b/>
                <w:bCs/>
                <w:sz w:val="24"/>
                <w:szCs w:val="24"/>
              </w:rPr>
            </w:pPr>
            <w:r w:rsidRPr="007E6C67">
              <w:rPr>
                <w:rFonts w:asciiTheme="majorBidi" w:eastAsia="Times New Roman" w:hAnsiTheme="majorBidi" w:cstheme="majorBidi"/>
                <w:b/>
                <w:bCs/>
                <w:sz w:val="24"/>
                <w:szCs w:val="24"/>
              </w:rPr>
              <w:t>A3-</w:t>
            </w:r>
            <w:r w:rsidR="00923CEF" w:rsidRPr="007E6C67">
              <w:rPr>
                <w:rFonts w:asciiTheme="majorBidi" w:eastAsia="Times New Roman" w:hAnsiTheme="majorBidi" w:cstheme="majorBidi"/>
                <w:b/>
                <w:bCs/>
                <w:sz w:val="24"/>
                <w:szCs w:val="24"/>
              </w:rPr>
              <w:t>3</w:t>
            </w:r>
            <w:r w:rsidR="00EE55A8" w:rsidRPr="007E6C67">
              <w:rPr>
                <w:rFonts w:asciiTheme="majorBidi" w:eastAsia="Times New Roman" w:hAnsiTheme="majorBidi" w:cstheme="majorBidi"/>
                <w:b/>
                <w:bCs/>
                <w:sz w:val="24"/>
                <w:szCs w:val="24"/>
              </w:rPr>
              <w:t>. Unconditional and Conditioned-on-Time-Invariant-Variable Growth Curve Models of Death Rate Attributable to Air Pollution</w:t>
            </w:r>
          </w:p>
        </w:tc>
      </w:tr>
      <w:tr w:rsidR="00EE55A8" w:rsidRPr="007E6C67" w14:paraId="60FEF6DE" w14:textId="77777777" w:rsidTr="00AE1ECA">
        <w:trPr>
          <w:tblHeader/>
        </w:trPr>
        <w:tc>
          <w:tcPr>
            <w:tcW w:w="4140" w:type="dxa"/>
            <w:tcBorders>
              <w:top w:val="single" w:sz="4" w:space="0" w:color="auto"/>
              <w:bottom w:val="nil"/>
            </w:tcBorders>
          </w:tcPr>
          <w:p w14:paraId="6BBB8CD7" w14:textId="77777777" w:rsidR="00EE55A8" w:rsidRPr="007E6C67" w:rsidRDefault="00EE55A8" w:rsidP="00EE55A8">
            <w:pPr>
              <w:rPr>
                <w:rFonts w:asciiTheme="majorBidi" w:eastAsia="Times New Roman" w:hAnsiTheme="majorBidi" w:cstheme="majorBidi"/>
                <w:sz w:val="24"/>
                <w:szCs w:val="24"/>
              </w:rPr>
            </w:pPr>
          </w:p>
        </w:tc>
        <w:tc>
          <w:tcPr>
            <w:tcW w:w="3240" w:type="dxa"/>
            <w:gridSpan w:val="3"/>
            <w:tcBorders>
              <w:top w:val="single" w:sz="4" w:space="0" w:color="auto"/>
              <w:bottom w:val="single" w:sz="4" w:space="0" w:color="auto"/>
            </w:tcBorders>
            <w:vAlign w:val="center"/>
          </w:tcPr>
          <w:p w14:paraId="15170FD1" w14:textId="77777777" w:rsidR="00EE55A8" w:rsidRPr="007E6C67" w:rsidRDefault="00EE55A8" w:rsidP="00EE55A8">
            <w:pPr>
              <w:jc w:val="center"/>
              <w:rPr>
                <w:rFonts w:asciiTheme="majorBidi" w:eastAsia="Times New Roman" w:hAnsiTheme="majorBidi" w:cstheme="majorBidi"/>
                <w:b/>
                <w:bCs/>
                <w:sz w:val="24"/>
                <w:szCs w:val="24"/>
              </w:rPr>
            </w:pPr>
            <w:r w:rsidRPr="007E6C67">
              <w:rPr>
                <w:rFonts w:asciiTheme="majorBidi" w:eastAsia="Times New Roman" w:hAnsiTheme="majorBidi" w:cstheme="majorBidi"/>
                <w:b/>
                <w:bCs/>
                <w:sz w:val="24"/>
                <w:szCs w:val="24"/>
              </w:rPr>
              <w:t>Model 1</w:t>
            </w:r>
          </w:p>
        </w:tc>
        <w:tc>
          <w:tcPr>
            <w:tcW w:w="3240" w:type="dxa"/>
            <w:gridSpan w:val="3"/>
            <w:tcBorders>
              <w:top w:val="single" w:sz="4" w:space="0" w:color="auto"/>
              <w:bottom w:val="single" w:sz="4" w:space="0" w:color="auto"/>
            </w:tcBorders>
            <w:vAlign w:val="center"/>
          </w:tcPr>
          <w:p w14:paraId="30C67435" w14:textId="77777777" w:rsidR="00EE55A8" w:rsidRPr="007E6C67" w:rsidRDefault="00EE55A8" w:rsidP="00EE55A8">
            <w:pPr>
              <w:jc w:val="center"/>
              <w:rPr>
                <w:rFonts w:asciiTheme="majorBidi" w:eastAsia="Times New Roman" w:hAnsiTheme="majorBidi" w:cstheme="majorBidi"/>
                <w:b/>
                <w:bCs/>
                <w:sz w:val="24"/>
                <w:szCs w:val="24"/>
              </w:rPr>
            </w:pPr>
            <w:r w:rsidRPr="007E6C67">
              <w:rPr>
                <w:rFonts w:asciiTheme="majorBidi" w:eastAsia="Times New Roman" w:hAnsiTheme="majorBidi" w:cstheme="majorBidi"/>
                <w:b/>
                <w:bCs/>
                <w:sz w:val="24"/>
                <w:szCs w:val="24"/>
              </w:rPr>
              <w:t>Model 2</w:t>
            </w:r>
          </w:p>
        </w:tc>
        <w:tc>
          <w:tcPr>
            <w:tcW w:w="3240" w:type="dxa"/>
            <w:gridSpan w:val="3"/>
            <w:tcBorders>
              <w:top w:val="single" w:sz="4" w:space="0" w:color="auto"/>
              <w:bottom w:val="single" w:sz="4" w:space="0" w:color="auto"/>
            </w:tcBorders>
            <w:vAlign w:val="center"/>
          </w:tcPr>
          <w:p w14:paraId="4864E055" w14:textId="77777777" w:rsidR="00EE55A8" w:rsidRPr="007E6C67" w:rsidRDefault="00EE55A8" w:rsidP="00EE55A8">
            <w:pPr>
              <w:jc w:val="center"/>
              <w:rPr>
                <w:rFonts w:asciiTheme="majorBidi" w:eastAsia="Times New Roman" w:hAnsiTheme="majorBidi" w:cstheme="majorBidi"/>
                <w:b/>
                <w:bCs/>
                <w:sz w:val="24"/>
                <w:szCs w:val="24"/>
              </w:rPr>
            </w:pPr>
            <w:r w:rsidRPr="007E6C67">
              <w:rPr>
                <w:rFonts w:asciiTheme="majorBidi" w:eastAsia="Times New Roman" w:hAnsiTheme="majorBidi" w:cstheme="majorBidi"/>
                <w:b/>
                <w:bCs/>
                <w:sz w:val="24"/>
                <w:szCs w:val="24"/>
              </w:rPr>
              <w:t>Model 3</w:t>
            </w:r>
          </w:p>
        </w:tc>
      </w:tr>
      <w:tr w:rsidR="00EE55A8" w:rsidRPr="007E6C67" w14:paraId="11F886BD" w14:textId="77777777" w:rsidTr="00AE1ECA">
        <w:tc>
          <w:tcPr>
            <w:tcW w:w="4140" w:type="dxa"/>
            <w:tcBorders>
              <w:top w:val="nil"/>
              <w:bottom w:val="single" w:sz="4" w:space="0" w:color="auto"/>
            </w:tcBorders>
          </w:tcPr>
          <w:p w14:paraId="30518242" w14:textId="77777777" w:rsidR="00EE55A8" w:rsidRPr="007E6C67" w:rsidRDefault="00EE55A8" w:rsidP="00EE55A8">
            <w:pPr>
              <w:ind w:hanging="120"/>
              <w:rPr>
                <w:rFonts w:asciiTheme="majorBidi" w:eastAsia="Times New Roman" w:hAnsiTheme="majorBidi" w:cstheme="majorBidi"/>
                <w:b/>
                <w:bCs/>
                <w:i/>
                <w:iCs/>
                <w:sz w:val="24"/>
                <w:szCs w:val="24"/>
              </w:rPr>
            </w:pPr>
          </w:p>
        </w:tc>
        <w:tc>
          <w:tcPr>
            <w:tcW w:w="1080" w:type="dxa"/>
            <w:tcBorders>
              <w:top w:val="single" w:sz="4" w:space="0" w:color="auto"/>
              <w:bottom w:val="single" w:sz="4" w:space="0" w:color="auto"/>
            </w:tcBorders>
            <w:vAlign w:val="center"/>
          </w:tcPr>
          <w:p w14:paraId="41FEEF20" w14:textId="77777777" w:rsidR="00EE55A8" w:rsidRPr="007E6C67" w:rsidRDefault="00EE55A8" w:rsidP="00EE55A8">
            <w:pPr>
              <w:jc w:val="center"/>
              <w:rPr>
                <w:rFonts w:asciiTheme="majorBidi" w:eastAsia="Times New Roman" w:hAnsiTheme="majorBidi" w:cstheme="majorBidi"/>
                <w:b/>
                <w:bCs/>
                <w:i/>
                <w:iCs/>
                <w:sz w:val="24"/>
                <w:szCs w:val="24"/>
              </w:rPr>
            </w:pPr>
            <w:r w:rsidRPr="007E6C67">
              <w:rPr>
                <w:rFonts w:asciiTheme="majorBidi" w:eastAsia="Times New Roman" w:hAnsiTheme="majorBidi" w:cstheme="majorBidi"/>
                <w:b/>
                <w:bCs/>
                <w:i/>
                <w:iCs/>
                <w:sz w:val="24"/>
                <w:szCs w:val="24"/>
              </w:rPr>
              <w:t>I</w:t>
            </w:r>
          </w:p>
        </w:tc>
        <w:tc>
          <w:tcPr>
            <w:tcW w:w="1080" w:type="dxa"/>
            <w:tcBorders>
              <w:top w:val="single" w:sz="4" w:space="0" w:color="auto"/>
              <w:bottom w:val="single" w:sz="4" w:space="0" w:color="auto"/>
            </w:tcBorders>
            <w:vAlign w:val="center"/>
          </w:tcPr>
          <w:p w14:paraId="6C286D99" w14:textId="77777777" w:rsidR="00EE55A8" w:rsidRPr="007E6C67" w:rsidRDefault="00EE55A8" w:rsidP="00EE55A8">
            <w:pPr>
              <w:jc w:val="center"/>
              <w:rPr>
                <w:rFonts w:asciiTheme="majorBidi" w:eastAsia="Times New Roman" w:hAnsiTheme="majorBidi" w:cstheme="majorBidi"/>
                <w:b/>
                <w:bCs/>
                <w:i/>
                <w:iCs/>
                <w:sz w:val="24"/>
                <w:szCs w:val="24"/>
              </w:rPr>
            </w:pPr>
            <w:r w:rsidRPr="007E6C67">
              <w:rPr>
                <w:rFonts w:asciiTheme="majorBidi" w:eastAsia="Times New Roman" w:hAnsiTheme="majorBidi" w:cstheme="majorBidi"/>
                <w:b/>
                <w:bCs/>
                <w:i/>
                <w:iCs/>
                <w:sz w:val="24"/>
                <w:szCs w:val="24"/>
              </w:rPr>
              <w:t>T</w:t>
            </w:r>
          </w:p>
        </w:tc>
        <w:tc>
          <w:tcPr>
            <w:tcW w:w="1080" w:type="dxa"/>
            <w:tcBorders>
              <w:top w:val="single" w:sz="4" w:space="0" w:color="auto"/>
              <w:bottom w:val="single" w:sz="4" w:space="0" w:color="auto"/>
            </w:tcBorders>
            <w:vAlign w:val="center"/>
          </w:tcPr>
          <w:p w14:paraId="660171A7" w14:textId="77777777" w:rsidR="00EE55A8" w:rsidRPr="007E6C67" w:rsidRDefault="00EE55A8" w:rsidP="00EE55A8">
            <w:pPr>
              <w:jc w:val="center"/>
              <w:rPr>
                <w:rFonts w:asciiTheme="majorBidi" w:eastAsia="Times New Roman" w:hAnsiTheme="majorBidi" w:cstheme="majorBidi"/>
                <w:b/>
                <w:bCs/>
                <w:i/>
                <w:iCs/>
                <w:sz w:val="24"/>
                <w:szCs w:val="24"/>
                <w:vertAlign w:val="superscript"/>
              </w:rPr>
            </w:pPr>
            <w:r w:rsidRPr="007E6C67">
              <w:rPr>
                <w:rFonts w:asciiTheme="majorBidi" w:eastAsia="Times New Roman" w:hAnsiTheme="majorBidi" w:cstheme="majorBidi"/>
                <w:b/>
                <w:bCs/>
                <w:i/>
                <w:iCs/>
                <w:sz w:val="24"/>
                <w:szCs w:val="24"/>
              </w:rPr>
              <w:t>T</w:t>
            </w:r>
            <w:r w:rsidRPr="007E6C67">
              <w:rPr>
                <w:rFonts w:asciiTheme="majorBidi" w:eastAsia="Times New Roman" w:hAnsiTheme="majorBidi" w:cstheme="majorBidi"/>
                <w:b/>
                <w:bCs/>
                <w:i/>
                <w:iCs/>
                <w:sz w:val="24"/>
                <w:szCs w:val="24"/>
                <w:vertAlign w:val="superscript"/>
              </w:rPr>
              <w:t>2</w:t>
            </w:r>
          </w:p>
        </w:tc>
        <w:tc>
          <w:tcPr>
            <w:tcW w:w="1080" w:type="dxa"/>
            <w:tcBorders>
              <w:top w:val="single" w:sz="4" w:space="0" w:color="auto"/>
              <w:bottom w:val="single" w:sz="4" w:space="0" w:color="auto"/>
            </w:tcBorders>
            <w:vAlign w:val="center"/>
          </w:tcPr>
          <w:p w14:paraId="6072033C" w14:textId="77777777" w:rsidR="00EE55A8" w:rsidRPr="007E6C67" w:rsidRDefault="00EE55A8" w:rsidP="00EE55A8">
            <w:pPr>
              <w:jc w:val="center"/>
              <w:rPr>
                <w:rFonts w:asciiTheme="majorBidi" w:eastAsia="Times New Roman" w:hAnsiTheme="majorBidi" w:cstheme="majorBidi"/>
                <w:b/>
                <w:bCs/>
                <w:i/>
                <w:iCs/>
                <w:sz w:val="24"/>
                <w:szCs w:val="24"/>
              </w:rPr>
            </w:pPr>
            <w:r w:rsidRPr="007E6C67">
              <w:rPr>
                <w:rFonts w:asciiTheme="majorBidi" w:eastAsia="Times New Roman" w:hAnsiTheme="majorBidi" w:cstheme="majorBidi"/>
                <w:b/>
                <w:bCs/>
                <w:i/>
                <w:iCs/>
                <w:sz w:val="24"/>
                <w:szCs w:val="24"/>
              </w:rPr>
              <w:t>I</w:t>
            </w:r>
          </w:p>
        </w:tc>
        <w:tc>
          <w:tcPr>
            <w:tcW w:w="1080" w:type="dxa"/>
            <w:tcBorders>
              <w:top w:val="single" w:sz="4" w:space="0" w:color="auto"/>
              <w:bottom w:val="single" w:sz="4" w:space="0" w:color="auto"/>
            </w:tcBorders>
            <w:vAlign w:val="center"/>
          </w:tcPr>
          <w:p w14:paraId="10F30066" w14:textId="77777777" w:rsidR="00EE55A8" w:rsidRPr="007E6C67" w:rsidRDefault="00EE55A8" w:rsidP="00EE55A8">
            <w:pPr>
              <w:jc w:val="center"/>
              <w:rPr>
                <w:rFonts w:asciiTheme="majorBidi" w:eastAsia="Times New Roman" w:hAnsiTheme="majorBidi" w:cstheme="majorBidi"/>
                <w:b/>
                <w:bCs/>
                <w:i/>
                <w:iCs/>
                <w:sz w:val="24"/>
                <w:szCs w:val="24"/>
              </w:rPr>
            </w:pPr>
            <w:r w:rsidRPr="007E6C67">
              <w:rPr>
                <w:rFonts w:asciiTheme="majorBidi" w:eastAsia="Times New Roman" w:hAnsiTheme="majorBidi" w:cstheme="majorBidi"/>
                <w:b/>
                <w:bCs/>
                <w:i/>
                <w:iCs/>
                <w:sz w:val="24"/>
                <w:szCs w:val="24"/>
              </w:rPr>
              <w:t>T</w:t>
            </w:r>
          </w:p>
        </w:tc>
        <w:tc>
          <w:tcPr>
            <w:tcW w:w="1080" w:type="dxa"/>
            <w:tcBorders>
              <w:top w:val="single" w:sz="4" w:space="0" w:color="auto"/>
              <w:bottom w:val="single" w:sz="4" w:space="0" w:color="auto"/>
            </w:tcBorders>
            <w:vAlign w:val="center"/>
          </w:tcPr>
          <w:p w14:paraId="5562F63C" w14:textId="77777777" w:rsidR="00EE55A8" w:rsidRPr="007E6C67" w:rsidRDefault="00EE55A8" w:rsidP="00EE55A8">
            <w:pPr>
              <w:jc w:val="center"/>
              <w:rPr>
                <w:rFonts w:asciiTheme="majorBidi" w:eastAsia="Times New Roman" w:hAnsiTheme="majorBidi" w:cstheme="majorBidi"/>
                <w:b/>
                <w:bCs/>
                <w:i/>
                <w:iCs/>
                <w:sz w:val="24"/>
                <w:szCs w:val="24"/>
                <w:vertAlign w:val="superscript"/>
              </w:rPr>
            </w:pPr>
            <w:r w:rsidRPr="007E6C67">
              <w:rPr>
                <w:rFonts w:asciiTheme="majorBidi" w:eastAsia="Times New Roman" w:hAnsiTheme="majorBidi" w:cstheme="majorBidi"/>
                <w:b/>
                <w:bCs/>
                <w:i/>
                <w:iCs/>
                <w:sz w:val="24"/>
                <w:szCs w:val="24"/>
              </w:rPr>
              <w:t>T</w:t>
            </w:r>
            <w:r w:rsidRPr="007E6C67">
              <w:rPr>
                <w:rFonts w:asciiTheme="majorBidi" w:eastAsia="Times New Roman" w:hAnsiTheme="majorBidi" w:cstheme="majorBidi"/>
                <w:b/>
                <w:bCs/>
                <w:i/>
                <w:iCs/>
                <w:sz w:val="24"/>
                <w:szCs w:val="24"/>
                <w:vertAlign w:val="superscript"/>
              </w:rPr>
              <w:t>2</w:t>
            </w:r>
          </w:p>
        </w:tc>
        <w:tc>
          <w:tcPr>
            <w:tcW w:w="1080" w:type="dxa"/>
            <w:tcBorders>
              <w:top w:val="single" w:sz="4" w:space="0" w:color="auto"/>
              <w:bottom w:val="single" w:sz="4" w:space="0" w:color="auto"/>
            </w:tcBorders>
            <w:vAlign w:val="center"/>
          </w:tcPr>
          <w:p w14:paraId="508D49F1" w14:textId="77777777" w:rsidR="00EE55A8" w:rsidRPr="007E6C67" w:rsidRDefault="00EE55A8" w:rsidP="00EE55A8">
            <w:pPr>
              <w:jc w:val="center"/>
              <w:rPr>
                <w:rFonts w:asciiTheme="majorBidi" w:eastAsia="Times New Roman" w:hAnsiTheme="majorBidi" w:cstheme="majorBidi"/>
                <w:b/>
                <w:bCs/>
                <w:i/>
                <w:iCs/>
                <w:sz w:val="24"/>
                <w:szCs w:val="24"/>
              </w:rPr>
            </w:pPr>
            <w:r w:rsidRPr="007E6C67">
              <w:rPr>
                <w:rFonts w:asciiTheme="majorBidi" w:eastAsia="Times New Roman" w:hAnsiTheme="majorBidi" w:cstheme="majorBidi"/>
                <w:b/>
                <w:bCs/>
                <w:i/>
                <w:iCs/>
                <w:sz w:val="24"/>
                <w:szCs w:val="24"/>
              </w:rPr>
              <w:t>I</w:t>
            </w:r>
          </w:p>
        </w:tc>
        <w:tc>
          <w:tcPr>
            <w:tcW w:w="1080" w:type="dxa"/>
            <w:tcBorders>
              <w:top w:val="single" w:sz="4" w:space="0" w:color="auto"/>
              <w:bottom w:val="single" w:sz="4" w:space="0" w:color="auto"/>
            </w:tcBorders>
            <w:vAlign w:val="center"/>
          </w:tcPr>
          <w:p w14:paraId="575A7CD7" w14:textId="77777777" w:rsidR="00EE55A8" w:rsidRPr="007E6C67" w:rsidRDefault="00EE55A8" w:rsidP="00EE55A8">
            <w:pPr>
              <w:jc w:val="center"/>
              <w:rPr>
                <w:rFonts w:asciiTheme="majorBidi" w:eastAsia="Times New Roman" w:hAnsiTheme="majorBidi" w:cstheme="majorBidi"/>
                <w:b/>
                <w:bCs/>
                <w:i/>
                <w:iCs/>
                <w:sz w:val="24"/>
                <w:szCs w:val="24"/>
              </w:rPr>
            </w:pPr>
            <w:r w:rsidRPr="007E6C67">
              <w:rPr>
                <w:rFonts w:asciiTheme="majorBidi" w:eastAsia="Times New Roman" w:hAnsiTheme="majorBidi" w:cstheme="majorBidi"/>
                <w:b/>
                <w:bCs/>
                <w:i/>
                <w:iCs/>
                <w:sz w:val="24"/>
                <w:szCs w:val="24"/>
              </w:rPr>
              <w:t>T</w:t>
            </w:r>
          </w:p>
        </w:tc>
        <w:tc>
          <w:tcPr>
            <w:tcW w:w="1080" w:type="dxa"/>
            <w:tcBorders>
              <w:top w:val="single" w:sz="4" w:space="0" w:color="auto"/>
              <w:bottom w:val="single" w:sz="4" w:space="0" w:color="auto"/>
            </w:tcBorders>
            <w:vAlign w:val="center"/>
          </w:tcPr>
          <w:p w14:paraId="45741939" w14:textId="77777777" w:rsidR="00EE55A8" w:rsidRPr="007E6C67" w:rsidRDefault="00EE55A8" w:rsidP="00EE55A8">
            <w:pPr>
              <w:jc w:val="center"/>
              <w:rPr>
                <w:rFonts w:asciiTheme="majorBidi" w:eastAsia="Times New Roman" w:hAnsiTheme="majorBidi" w:cstheme="majorBidi"/>
                <w:b/>
                <w:bCs/>
                <w:i/>
                <w:iCs/>
                <w:sz w:val="24"/>
                <w:szCs w:val="24"/>
                <w:vertAlign w:val="superscript"/>
              </w:rPr>
            </w:pPr>
            <w:r w:rsidRPr="007E6C67">
              <w:rPr>
                <w:rFonts w:asciiTheme="majorBidi" w:eastAsia="Times New Roman" w:hAnsiTheme="majorBidi" w:cstheme="majorBidi"/>
                <w:b/>
                <w:bCs/>
                <w:i/>
                <w:iCs/>
                <w:sz w:val="24"/>
                <w:szCs w:val="24"/>
              </w:rPr>
              <w:t>T</w:t>
            </w:r>
            <w:r w:rsidRPr="007E6C67">
              <w:rPr>
                <w:rFonts w:asciiTheme="majorBidi" w:eastAsia="Times New Roman" w:hAnsiTheme="majorBidi" w:cstheme="majorBidi"/>
                <w:b/>
                <w:bCs/>
                <w:i/>
                <w:iCs/>
                <w:sz w:val="24"/>
                <w:szCs w:val="24"/>
                <w:vertAlign w:val="superscript"/>
              </w:rPr>
              <w:t>2</w:t>
            </w:r>
          </w:p>
        </w:tc>
      </w:tr>
      <w:tr w:rsidR="00EE55A8" w:rsidRPr="007E6C67" w14:paraId="202311F2" w14:textId="77777777" w:rsidTr="00AE1ECA">
        <w:tc>
          <w:tcPr>
            <w:tcW w:w="4140" w:type="dxa"/>
            <w:tcBorders>
              <w:top w:val="single" w:sz="4" w:space="0" w:color="auto"/>
              <w:bottom w:val="nil"/>
            </w:tcBorders>
          </w:tcPr>
          <w:p w14:paraId="0655AAC6" w14:textId="77777777" w:rsidR="00EE55A8" w:rsidRPr="007E6C67" w:rsidRDefault="00EE55A8" w:rsidP="00EE55A8">
            <w:pPr>
              <w:ind w:hanging="105"/>
              <w:rPr>
                <w:rFonts w:asciiTheme="majorBidi" w:eastAsia="Times New Roman" w:hAnsiTheme="majorBidi" w:cstheme="majorBidi"/>
                <w:b/>
                <w:bCs/>
                <w:i/>
                <w:iCs/>
                <w:sz w:val="24"/>
                <w:szCs w:val="24"/>
              </w:rPr>
            </w:pPr>
            <w:r w:rsidRPr="007E6C67">
              <w:rPr>
                <w:rFonts w:asciiTheme="majorBidi" w:eastAsia="Times New Roman" w:hAnsiTheme="majorBidi" w:cstheme="majorBidi"/>
                <w:b/>
                <w:bCs/>
                <w:i/>
                <w:iCs/>
                <w:sz w:val="24"/>
                <w:szCs w:val="24"/>
              </w:rPr>
              <w:t>Constant (Mean)</w:t>
            </w:r>
          </w:p>
        </w:tc>
        <w:tc>
          <w:tcPr>
            <w:tcW w:w="1080" w:type="dxa"/>
            <w:tcBorders>
              <w:top w:val="single" w:sz="4" w:space="0" w:color="auto"/>
              <w:bottom w:val="nil"/>
            </w:tcBorders>
          </w:tcPr>
          <w:p w14:paraId="1F85248E" w14:textId="77777777" w:rsidR="00EE55A8" w:rsidRPr="007E6C67" w:rsidRDefault="00EE55A8" w:rsidP="00EE55A8">
            <w:pPr>
              <w:widowControl w:val="0"/>
              <w:tabs>
                <w:tab w:val="decimal" w:pos="210"/>
              </w:tabs>
              <w:autoSpaceDE w:val="0"/>
              <w:autoSpaceDN w:val="0"/>
              <w:adjustRightInd w:val="0"/>
              <w:rPr>
                <w:rFonts w:asciiTheme="majorBidi" w:eastAsia="Times New Roman" w:hAnsiTheme="majorBidi" w:cstheme="majorBidi"/>
                <w:sz w:val="24"/>
                <w:szCs w:val="24"/>
                <w:vertAlign w:val="superscript"/>
              </w:rPr>
            </w:pPr>
            <w:r w:rsidRPr="007E6C67">
              <w:rPr>
                <w:rFonts w:asciiTheme="majorBidi" w:eastAsia="Times New Roman" w:hAnsiTheme="majorBidi" w:cstheme="majorBidi"/>
                <w:sz w:val="24"/>
                <w:szCs w:val="24"/>
              </w:rPr>
              <w:t>5.177</w:t>
            </w:r>
            <w:r w:rsidRPr="007E6C67">
              <w:rPr>
                <w:rFonts w:asciiTheme="majorBidi" w:eastAsia="Times New Roman" w:hAnsiTheme="majorBidi" w:cstheme="majorBidi"/>
                <w:sz w:val="24"/>
                <w:szCs w:val="24"/>
                <w:vertAlign w:val="superscript"/>
              </w:rPr>
              <w:t>***</w:t>
            </w:r>
          </w:p>
          <w:p w14:paraId="51D81F05" w14:textId="77777777" w:rsidR="00EE55A8" w:rsidRPr="007E6C67" w:rsidRDefault="00EE55A8" w:rsidP="00EE55A8">
            <w:pPr>
              <w:tabs>
                <w:tab w:val="decimal" w:pos="210"/>
              </w:tabs>
              <w:rPr>
                <w:rFonts w:asciiTheme="majorBidi" w:eastAsia="Times New Roman" w:hAnsiTheme="majorBidi" w:cstheme="majorBidi"/>
                <w:b/>
                <w:bCs/>
                <w:i/>
                <w:iCs/>
                <w:sz w:val="24"/>
                <w:szCs w:val="24"/>
              </w:rPr>
            </w:pPr>
            <w:r w:rsidRPr="007E6C67">
              <w:rPr>
                <w:rFonts w:asciiTheme="majorBidi" w:eastAsia="Times New Roman" w:hAnsiTheme="majorBidi" w:cstheme="majorBidi"/>
                <w:sz w:val="24"/>
                <w:szCs w:val="24"/>
              </w:rPr>
              <w:t>(.05)</w:t>
            </w:r>
          </w:p>
        </w:tc>
        <w:tc>
          <w:tcPr>
            <w:tcW w:w="1080" w:type="dxa"/>
            <w:tcBorders>
              <w:top w:val="single" w:sz="4" w:space="0" w:color="auto"/>
              <w:bottom w:val="nil"/>
            </w:tcBorders>
          </w:tcPr>
          <w:p w14:paraId="6B2AEEF0" w14:textId="77777777" w:rsidR="00EE55A8" w:rsidRPr="007E6C67" w:rsidRDefault="00EE55A8" w:rsidP="00EE55A8">
            <w:pPr>
              <w:widowControl w:val="0"/>
              <w:tabs>
                <w:tab w:val="decimal" w:pos="210"/>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-.016</w:t>
            </w:r>
            <w:r w:rsidRPr="007E6C67">
              <w:rPr>
                <w:rFonts w:asciiTheme="majorBidi" w:eastAsia="Times New Roman" w:hAnsiTheme="majorBidi" w:cstheme="majorBidi"/>
                <w:sz w:val="24"/>
                <w:szCs w:val="24"/>
                <w:vertAlign w:val="superscript"/>
              </w:rPr>
              <w:t>***</w:t>
            </w:r>
          </w:p>
          <w:p w14:paraId="691D4B25" w14:textId="77777777" w:rsidR="00EE55A8" w:rsidRPr="007E6C67" w:rsidRDefault="00EE55A8" w:rsidP="00EE55A8">
            <w:pPr>
              <w:tabs>
                <w:tab w:val="decimal" w:pos="210"/>
              </w:tabs>
              <w:rPr>
                <w:rFonts w:asciiTheme="majorBidi" w:eastAsia="Times New Roman" w:hAnsiTheme="majorBidi" w:cstheme="majorBidi"/>
                <w:b/>
                <w:bCs/>
                <w:i/>
                <w:iCs/>
                <w:sz w:val="24"/>
                <w:szCs w:val="24"/>
              </w:rPr>
            </w:pPr>
            <w:r w:rsidRPr="007E6C67">
              <w:rPr>
                <w:rFonts w:asciiTheme="majorBidi" w:eastAsia="Times New Roman" w:hAnsiTheme="majorBidi" w:cstheme="majorBidi"/>
                <w:sz w:val="24"/>
                <w:szCs w:val="24"/>
              </w:rPr>
              <w:t>(.00)</w:t>
            </w:r>
          </w:p>
        </w:tc>
        <w:tc>
          <w:tcPr>
            <w:tcW w:w="1080" w:type="dxa"/>
            <w:tcBorders>
              <w:top w:val="single" w:sz="4" w:space="0" w:color="auto"/>
              <w:bottom w:val="nil"/>
            </w:tcBorders>
          </w:tcPr>
          <w:p w14:paraId="23D8C241" w14:textId="77777777" w:rsidR="00EE55A8" w:rsidRPr="007E6C67" w:rsidRDefault="00EE55A8" w:rsidP="00EE55A8">
            <w:pPr>
              <w:widowControl w:val="0"/>
              <w:tabs>
                <w:tab w:val="decimal" w:pos="210"/>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-.001</w:t>
            </w:r>
            <w:r w:rsidRPr="007E6C67">
              <w:rPr>
                <w:rFonts w:asciiTheme="majorBidi" w:eastAsia="Times New Roman" w:hAnsiTheme="majorBidi" w:cstheme="majorBidi"/>
                <w:sz w:val="24"/>
                <w:szCs w:val="24"/>
                <w:vertAlign w:val="superscript"/>
              </w:rPr>
              <w:t>***</w:t>
            </w:r>
          </w:p>
          <w:p w14:paraId="4DA0FC19" w14:textId="77777777" w:rsidR="00EE55A8" w:rsidRPr="007E6C67" w:rsidRDefault="00EE55A8" w:rsidP="00EE55A8">
            <w:pPr>
              <w:tabs>
                <w:tab w:val="decimal" w:pos="210"/>
              </w:tabs>
              <w:rPr>
                <w:rFonts w:asciiTheme="majorBidi" w:eastAsia="Times New Roman" w:hAnsiTheme="majorBidi" w:cstheme="majorBidi"/>
                <w:b/>
                <w:bCs/>
                <w:i/>
                <w:iCs/>
                <w:sz w:val="24"/>
                <w:szCs w:val="24"/>
              </w:rPr>
            </w:pPr>
            <w:r w:rsidRPr="007E6C67">
              <w:rPr>
                <w:rFonts w:asciiTheme="majorBidi" w:eastAsia="Times New Roman" w:hAnsiTheme="majorBidi" w:cstheme="majorBidi"/>
                <w:sz w:val="24"/>
                <w:szCs w:val="24"/>
              </w:rPr>
              <w:t>(.00)</w:t>
            </w:r>
          </w:p>
        </w:tc>
        <w:tc>
          <w:tcPr>
            <w:tcW w:w="1080" w:type="dxa"/>
            <w:tcBorders>
              <w:top w:val="single" w:sz="4" w:space="0" w:color="auto"/>
              <w:bottom w:val="nil"/>
            </w:tcBorders>
          </w:tcPr>
          <w:p w14:paraId="33F425AC" w14:textId="77777777" w:rsidR="00EE55A8" w:rsidRPr="007E6C67" w:rsidRDefault="00EE55A8" w:rsidP="00EE55A8">
            <w:pPr>
              <w:widowControl w:val="0"/>
              <w:tabs>
                <w:tab w:val="decimal" w:pos="210"/>
              </w:tabs>
              <w:autoSpaceDE w:val="0"/>
              <w:autoSpaceDN w:val="0"/>
              <w:adjustRightInd w:val="0"/>
              <w:rPr>
                <w:rFonts w:asciiTheme="majorBidi" w:eastAsia="Times New Roman" w:hAnsiTheme="majorBidi" w:cstheme="majorBidi"/>
                <w:sz w:val="24"/>
                <w:szCs w:val="24"/>
                <w:vertAlign w:val="superscript"/>
              </w:rPr>
            </w:pPr>
            <w:r w:rsidRPr="007E6C67">
              <w:rPr>
                <w:rFonts w:asciiTheme="majorBidi" w:eastAsia="Times New Roman" w:hAnsiTheme="majorBidi" w:cstheme="majorBidi"/>
                <w:sz w:val="24"/>
                <w:szCs w:val="24"/>
              </w:rPr>
              <w:t>4.302</w:t>
            </w:r>
            <w:r w:rsidRPr="007E6C67">
              <w:rPr>
                <w:rFonts w:asciiTheme="majorBidi" w:eastAsia="Times New Roman" w:hAnsiTheme="majorBidi" w:cstheme="majorBidi"/>
                <w:sz w:val="24"/>
                <w:szCs w:val="24"/>
                <w:vertAlign w:val="superscript"/>
              </w:rPr>
              <w:t>***</w:t>
            </w:r>
          </w:p>
          <w:p w14:paraId="3856021D" w14:textId="77777777" w:rsidR="00EE55A8" w:rsidRPr="007E6C67" w:rsidRDefault="00EE55A8" w:rsidP="00EE55A8">
            <w:pPr>
              <w:tabs>
                <w:tab w:val="decimal" w:pos="210"/>
              </w:tabs>
              <w:rPr>
                <w:rFonts w:asciiTheme="majorBidi" w:eastAsia="Times New Roman" w:hAnsiTheme="majorBidi" w:cstheme="majorBidi"/>
                <w:b/>
                <w:bCs/>
                <w:i/>
                <w:iCs/>
                <w:sz w:val="24"/>
                <w:szCs w:val="24"/>
              </w:rPr>
            </w:pPr>
            <w:r w:rsidRPr="007E6C67">
              <w:rPr>
                <w:rFonts w:asciiTheme="majorBidi" w:eastAsia="Times New Roman" w:hAnsiTheme="majorBidi" w:cstheme="majorBidi"/>
                <w:sz w:val="24"/>
                <w:szCs w:val="24"/>
              </w:rPr>
              <w:t>(.08)</w:t>
            </w:r>
          </w:p>
        </w:tc>
        <w:tc>
          <w:tcPr>
            <w:tcW w:w="1080" w:type="dxa"/>
            <w:tcBorders>
              <w:top w:val="single" w:sz="4" w:space="0" w:color="auto"/>
              <w:bottom w:val="nil"/>
            </w:tcBorders>
          </w:tcPr>
          <w:p w14:paraId="569BE914" w14:textId="77777777" w:rsidR="00EE55A8" w:rsidRPr="007E6C67" w:rsidRDefault="00EE55A8" w:rsidP="00EE55A8">
            <w:pPr>
              <w:widowControl w:val="0"/>
              <w:tabs>
                <w:tab w:val="decimal" w:pos="210"/>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-.022</w:t>
            </w:r>
            <w:r w:rsidRPr="007E6C67">
              <w:rPr>
                <w:rFonts w:asciiTheme="majorBidi" w:eastAsia="Times New Roman" w:hAnsiTheme="majorBidi" w:cstheme="majorBidi"/>
                <w:sz w:val="24"/>
                <w:szCs w:val="24"/>
                <w:vertAlign w:val="superscript"/>
              </w:rPr>
              <w:t>***</w:t>
            </w:r>
          </w:p>
          <w:p w14:paraId="3649763D" w14:textId="77777777" w:rsidR="00EE55A8" w:rsidRPr="007E6C67" w:rsidRDefault="00EE55A8" w:rsidP="00EE55A8">
            <w:pPr>
              <w:tabs>
                <w:tab w:val="decimal" w:pos="210"/>
              </w:tabs>
              <w:rPr>
                <w:rFonts w:asciiTheme="majorBidi" w:eastAsia="Times New Roman" w:hAnsiTheme="majorBidi" w:cstheme="majorBidi"/>
                <w:b/>
                <w:bCs/>
                <w:i/>
                <w:iCs/>
                <w:sz w:val="24"/>
                <w:szCs w:val="24"/>
              </w:rPr>
            </w:pPr>
            <w:r w:rsidRPr="007E6C67">
              <w:rPr>
                <w:rFonts w:asciiTheme="majorBidi" w:eastAsia="Times New Roman" w:hAnsiTheme="majorBidi" w:cstheme="majorBidi"/>
                <w:sz w:val="24"/>
                <w:szCs w:val="24"/>
              </w:rPr>
              <w:t>(.00)</w:t>
            </w:r>
          </w:p>
        </w:tc>
        <w:tc>
          <w:tcPr>
            <w:tcW w:w="1080" w:type="dxa"/>
            <w:tcBorders>
              <w:top w:val="single" w:sz="4" w:space="0" w:color="auto"/>
              <w:bottom w:val="nil"/>
            </w:tcBorders>
          </w:tcPr>
          <w:p w14:paraId="3B49D10F" w14:textId="77777777" w:rsidR="00EE55A8" w:rsidRPr="007E6C67" w:rsidRDefault="00EE55A8" w:rsidP="00EE55A8">
            <w:pPr>
              <w:widowControl w:val="0"/>
              <w:tabs>
                <w:tab w:val="decimal" w:pos="210"/>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-.001</w:t>
            </w:r>
            <w:r w:rsidRPr="007E6C67">
              <w:rPr>
                <w:rFonts w:asciiTheme="majorBidi" w:eastAsia="Times New Roman" w:hAnsiTheme="majorBidi" w:cstheme="majorBidi"/>
                <w:sz w:val="24"/>
                <w:szCs w:val="24"/>
                <w:vertAlign w:val="superscript"/>
              </w:rPr>
              <w:t>***</w:t>
            </w:r>
          </w:p>
          <w:p w14:paraId="19E6108E" w14:textId="77777777" w:rsidR="00EE55A8" w:rsidRPr="007E6C67" w:rsidRDefault="00EE55A8" w:rsidP="00EE55A8">
            <w:pPr>
              <w:tabs>
                <w:tab w:val="decimal" w:pos="210"/>
              </w:tabs>
              <w:rPr>
                <w:rFonts w:asciiTheme="majorBidi" w:eastAsia="Times New Roman" w:hAnsiTheme="majorBidi" w:cstheme="majorBidi"/>
                <w:b/>
                <w:bCs/>
                <w:i/>
                <w:iCs/>
                <w:sz w:val="24"/>
                <w:szCs w:val="24"/>
              </w:rPr>
            </w:pPr>
            <w:r w:rsidRPr="007E6C67">
              <w:rPr>
                <w:rFonts w:asciiTheme="majorBidi" w:eastAsia="Times New Roman" w:hAnsiTheme="majorBidi" w:cstheme="majorBidi"/>
                <w:sz w:val="24"/>
                <w:szCs w:val="24"/>
              </w:rPr>
              <w:t>(.00)</w:t>
            </w:r>
          </w:p>
        </w:tc>
        <w:tc>
          <w:tcPr>
            <w:tcW w:w="1080" w:type="dxa"/>
            <w:tcBorders>
              <w:top w:val="single" w:sz="4" w:space="0" w:color="auto"/>
              <w:bottom w:val="nil"/>
            </w:tcBorders>
          </w:tcPr>
          <w:p w14:paraId="2A15E4D7" w14:textId="77777777" w:rsidR="00EE55A8" w:rsidRPr="007E6C67" w:rsidRDefault="00EE55A8" w:rsidP="00EE55A8">
            <w:pPr>
              <w:widowControl w:val="0"/>
              <w:tabs>
                <w:tab w:val="decimal" w:pos="210"/>
              </w:tabs>
              <w:autoSpaceDE w:val="0"/>
              <w:autoSpaceDN w:val="0"/>
              <w:adjustRightInd w:val="0"/>
              <w:rPr>
                <w:rFonts w:asciiTheme="majorBidi" w:eastAsia="Times New Roman" w:hAnsiTheme="majorBidi" w:cstheme="majorBidi"/>
                <w:sz w:val="24"/>
                <w:szCs w:val="24"/>
                <w:vertAlign w:val="superscript"/>
              </w:rPr>
            </w:pPr>
            <w:r w:rsidRPr="007E6C67">
              <w:rPr>
                <w:rFonts w:asciiTheme="majorBidi" w:eastAsia="Times New Roman" w:hAnsiTheme="majorBidi" w:cstheme="majorBidi"/>
                <w:sz w:val="24"/>
                <w:szCs w:val="24"/>
              </w:rPr>
              <w:t>4.431</w:t>
            </w:r>
            <w:r w:rsidRPr="007E6C67">
              <w:rPr>
                <w:rFonts w:asciiTheme="majorBidi" w:eastAsia="Times New Roman" w:hAnsiTheme="majorBidi" w:cstheme="majorBidi"/>
                <w:sz w:val="24"/>
                <w:szCs w:val="24"/>
                <w:vertAlign w:val="superscript"/>
              </w:rPr>
              <w:t>***</w:t>
            </w:r>
          </w:p>
          <w:p w14:paraId="24F8CA00" w14:textId="77777777" w:rsidR="00EE55A8" w:rsidRPr="007E6C67" w:rsidRDefault="00EE55A8" w:rsidP="00EE55A8">
            <w:pPr>
              <w:tabs>
                <w:tab w:val="decimal" w:pos="210"/>
              </w:tabs>
              <w:rPr>
                <w:rFonts w:asciiTheme="majorBidi" w:eastAsia="Times New Roman" w:hAnsiTheme="majorBidi" w:cstheme="majorBidi"/>
                <w:b/>
                <w:bCs/>
                <w:i/>
                <w:iCs/>
                <w:sz w:val="24"/>
                <w:szCs w:val="24"/>
              </w:rPr>
            </w:pPr>
            <w:r w:rsidRPr="007E6C67">
              <w:rPr>
                <w:rFonts w:asciiTheme="majorBidi" w:eastAsia="Times New Roman" w:hAnsiTheme="majorBidi" w:cstheme="majorBidi"/>
                <w:sz w:val="24"/>
                <w:szCs w:val="24"/>
              </w:rPr>
              <w:t>(.08)</w:t>
            </w:r>
          </w:p>
        </w:tc>
        <w:tc>
          <w:tcPr>
            <w:tcW w:w="1080" w:type="dxa"/>
            <w:tcBorders>
              <w:top w:val="single" w:sz="4" w:space="0" w:color="auto"/>
              <w:bottom w:val="nil"/>
            </w:tcBorders>
          </w:tcPr>
          <w:p w14:paraId="776A16D2" w14:textId="77777777" w:rsidR="00EE55A8" w:rsidRPr="007E6C67" w:rsidRDefault="00EE55A8" w:rsidP="00EE55A8">
            <w:pPr>
              <w:widowControl w:val="0"/>
              <w:tabs>
                <w:tab w:val="decimal" w:pos="210"/>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-.021</w:t>
            </w:r>
            <w:r w:rsidRPr="007E6C67">
              <w:rPr>
                <w:rFonts w:asciiTheme="majorBidi" w:eastAsia="Times New Roman" w:hAnsiTheme="majorBidi" w:cstheme="majorBidi"/>
                <w:sz w:val="24"/>
                <w:szCs w:val="24"/>
                <w:vertAlign w:val="superscript"/>
              </w:rPr>
              <w:t>***</w:t>
            </w:r>
          </w:p>
          <w:p w14:paraId="3BFA78AA" w14:textId="77777777" w:rsidR="00EE55A8" w:rsidRPr="007E6C67" w:rsidRDefault="00EE55A8" w:rsidP="00EE55A8">
            <w:pPr>
              <w:tabs>
                <w:tab w:val="decimal" w:pos="210"/>
              </w:tabs>
              <w:rPr>
                <w:rFonts w:asciiTheme="majorBidi" w:eastAsia="Times New Roman" w:hAnsiTheme="majorBidi" w:cstheme="majorBidi"/>
                <w:b/>
                <w:bCs/>
                <w:i/>
                <w:iCs/>
                <w:sz w:val="24"/>
                <w:szCs w:val="24"/>
              </w:rPr>
            </w:pPr>
            <w:r w:rsidRPr="007E6C67">
              <w:rPr>
                <w:rFonts w:asciiTheme="majorBidi" w:eastAsia="Times New Roman" w:hAnsiTheme="majorBidi" w:cstheme="majorBidi"/>
                <w:sz w:val="24"/>
                <w:szCs w:val="24"/>
              </w:rPr>
              <w:t>(.00)</w:t>
            </w:r>
          </w:p>
        </w:tc>
        <w:tc>
          <w:tcPr>
            <w:tcW w:w="1080" w:type="dxa"/>
            <w:tcBorders>
              <w:top w:val="single" w:sz="4" w:space="0" w:color="auto"/>
              <w:bottom w:val="nil"/>
            </w:tcBorders>
          </w:tcPr>
          <w:p w14:paraId="12F3EDB3" w14:textId="77777777" w:rsidR="00EE55A8" w:rsidRPr="007E6C67" w:rsidRDefault="00EE55A8" w:rsidP="00EE55A8">
            <w:pPr>
              <w:widowControl w:val="0"/>
              <w:tabs>
                <w:tab w:val="decimal" w:pos="210"/>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-.001</w:t>
            </w:r>
            <w:r w:rsidRPr="007E6C67">
              <w:rPr>
                <w:rFonts w:asciiTheme="majorBidi" w:eastAsia="Times New Roman" w:hAnsiTheme="majorBidi" w:cstheme="majorBidi"/>
                <w:sz w:val="24"/>
                <w:szCs w:val="24"/>
                <w:vertAlign w:val="superscript"/>
              </w:rPr>
              <w:t>***</w:t>
            </w:r>
          </w:p>
          <w:p w14:paraId="32F29AA2" w14:textId="77777777" w:rsidR="00EE55A8" w:rsidRPr="007E6C67" w:rsidRDefault="00EE55A8" w:rsidP="00EE55A8">
            <w:pPr>
              <w:tabs>
                <w:tab w:val="decimal" w:pos="210"/>
              </w:tabs>
              <w:rPr>
                <w:rFonts w:asciiTheme="majorBidi" w:eastAsia="Times New Roman" w:hAnsiTheme="majorBidi" w:cstheme="majorBidi"/>
                <w:b/>
                <w:bCs/>
                <w:i/>
                <w:iCs/>
                <w:sz w:val="24"/>
                <w:szCs w:val="24"/>
              </w:rPr>
            </w:pPr>
            <w:r w:rsidRPr="007E6C67">
              <w:rPr>
                <w:rFonts w:asciiTheme="majorBidi" w:eastAsia="Times New Roman" w:hAnsiTheme="majorBidi" w:cstheme="majorBidi"/>
                <w:sz w:val="24"/>
                <w:szCs w:val="24"/>
              </w:rPr>
              <w:t>(.00)</w:t>
            </w:r>
          </w:p>
        </w:tc>
      </w:tr>
      <w:tr w:rsidR="00EE55A8" w:rsidRPr="007E6C67" w14:paraId="3764DF89" w14:textId="77777777" w:rsidTr="00AE1ECA">
        <w:tc>
          <w:tcPr>
            <w:tcW w:w="4140" w:type="dxa"/>
            <w:tcBorders>
              <w:top w:val="nil"/>
              <w:bottom w:val="single" w:sz="4" w:space="0" w:color="auto"/>
            </w:tcBorders>
          </w:tcPr>
          <w:p w14:paraId="7C742343" w14:textId="77777777" w:rsidR="00EE55A8" w:rsidRPr="007E6C67" w:rsidRDefault="00EE55A8" w:rsidP="00EE55A8">
            <w:pPr>
              <w:ind w:hanging="120"/>
              <w:rPr>
                <w:rFonts w:asciiTheme="majorBidi" w:eastAsia="Times New Roman" w:hAnsiTheme="majorBidi" w:cstheme="majorBidi"/>
                <w:b/>
                <w:bCs/>
                <w:i/>
                <w:iCs/>
                <w:sz w:val="24"/>
                <w:szCs w:val="24"/>
              </w:rPr>
            </w:pPr>
            <w:r w:rsidRPr="007E6C67">
              <w:rPr>
                <w:rFonts w:asciiTheme="majorBidi" w:eastAsia="Times New Roman" w:hAnsiTheme="majorBidi" w:cstheme="majorBidi"/>
                <w:b/>
                <w:bCs/>
                <w:i/>
                <w:iCs/>
                <w:sz w:val="24"/>
                <w:szCs w:val="24"/>
              </w:rPr>
              <w:t>Time-Invariant Variables</w:t>
            </w:r>
          </w:p>
        </w:tc>
        <w:tc>
          <w:tcPr>
            <w:tcW w:w="1080" w:type="dxa"/>
            <w:tcBorders>
              <w:top w:val="nil"/>
              <w:bottom w:val="nil"/>
            </w:tcBorders>
            <w:vAlign w:val="center"/>
          </w:tcPr>
          <w:p w14:paraId="0E79C3F1" w14:textId="77777777" w:rsidR="00EE55A8" w:rsidRPr="007E6C67" w:rsidRDefault="00EE55A8" w:rsidP="00EE55A8">
            <w:pPr>
              <w:tabs>
                <w:tab w:val="decimal" w:pos="210"/>
              </w:tabs>
              <w:rPr>
                <w:rFonts w:asciiTheme="majorBidi" w:eastAsia="Times New Roman" w:hAnsiTheme="majorBidi" w:cstheme="majorBidi"/>
                <w:b/>
                <w:bCs/>
                <w:i/>
                <w:iCs/>
                <w:sz w:val="24"/>
                <w:szCs w:val="24"/>
              </w:rPr>
            </w:pPr>
          </w:p>
        </w:tc>
        <w:tc>
          <w:tcPr>
            <w:tcW w:w="1080" w:type="dxa"/>
            <w:tcBorders>
              <w:top w:val="nil"/>
              <w:bottom w:val="nil"/>
            </w:tcBorders>
            <w:vAlign w:val="center"/>
          </w:tcPr>
          <w:p w14:paraId="705EBF1A" w14:textId="77777777" w:rsidR="00EE55A8" w:rsidRPr="007E6C67" w:rsidRDefault="00EE55A8" w:rsidP="00EE55A8">
            <w:pPr>
              <w:tabs>
                <w:tab w:val="decimal" w:pos="210"/>
              </w:tabs>
              <w:rPr>
                <w:rFonts w:asciiTheme="majorBidi" w:eastAsia="Times New Roman" w:hAnsiTheme="majorBidi" w:cstheme="majorBidi"/>
                <w:b/>
                <w:bCs/>
                <w:i/>
                <w:iCs/>
                <w:sz w:val="24"/>
                <w:szCs w:val="24"/>
              </w:rPr>
            </w:pPr>
          </w:p>
        </w:tc>
        <w:tc>
          <w:tcPr>
            <w:tcW w:w="1080" w:type="dxa"/>
            <w:tcBorders>
              <w:top w:val="nil"/>
              <w:bottom w:val="nil"/>
            </w:tcBorders>
            <w:vAlign w:val="center"/>
          </w:tcPr>
          <w:p w14:paraId="7DD63E61" w14:textId="77777777" w:rsidR="00EE55A8" w:rsidRPr="007E6C67" w:rsidRDefault="00EE55A8" w:rsidP="00EE55A8">
            <w:pPr>
              <w:tabs>
                <w:tab w:val="decimal" w:pos="210"/>
              </w:tabs>
              <w:rPr>
                <w:rFonts w:asciiTheme="majorBidi" w:eastAsia="Times New Roman" w:hAnsiTheme="majorBidi" w:cstheme="majorBidi"/>
                <w:b/>
                <w:bCs/>
                <w:i/>
                <w:iCs/>
                <w:sz w:val="24"/>
                <w:szCs w:val="24"/>
              </w:rPr>
            </w:pPr>
          </w:p>
        </w:tc>
        <w:tc>
          <w:tcPr>
            <w:tcW w:w="1080" w:type="dxa"/>
            <w:tcBorders>
              <w:top w:val="nil"/>
              <w:bottom w:val="nil"/>
            </w:tcBorders>
            <w:vAlign w:val="center"/>
          </w:tcPr>
          <w:p w14:paraId="1F240BD9" w14:textId="77777777" w:rsidR="00EE55A8" w:rsidRPr="007E6C67" w:rsidRDefault="00EE55A8" w:rsidP="00EE55A8">
            <w:pPr>
              <w:tabs>
                <w:tab w:val="decimal" w:pos="210"/>
              </w:tabs>
              <w:rPr>
                <w:rFonts w:asciiTheme="majorBidi" w:eastAsia="Times New Roman" w:hAnsiTheme="majorBidi" w:cstheme="majorBidi"/>
                <w:b/>
                <w:bCs/>
                <w:i/>
                <w:iCs/>
                <w:sz w:val="24"/>
                <w:szCs w:val="24"/>
              </w:rPr>
            </w:pPr>
          </w:p>
        </w:tc>
        <w:tc>
          <w:tcPr>
            <w:tcW w:w="1080" w:type="dxa"/>
            <w:tcBorders>
              <w:top w:val="nil"/>
              <w:bottom w:val="nil"/>
            </w:tcBorders>
            <w:vAlign w:val="center"/>
          </w:tcPr>
          <w:p w14:paraId="44E73A01" w14:textId="77777777" w:rsidR="00EE55A8" w:rsidRPr="007E6C67" w:rsidRDefault="00EE55A8" w:rsidP="00EE55A8">
            <w:pPr>
              <w:tabs>
                <w:tab w:val="decimal" w:pos="210"/>
              </w:tabs>
              <w:rPr>
                <w:rFonts w:asciiTheme="majorBidi" w:eastAsia="Times New Roman" w:hAnsiTheme="majorBidi" w:cstheme="majorBidi"/>
                <w:b/>
                <w:bCs/>
                <w:i/>
                <w:iCs/>
                <w:sz w:val="24"/>
                <w:szCs w:val="24"/>
              </w:rPr>
            </w:pPr>
          </w:p>
        </w:tc>
        <w:tc>
          <w:tcPr>
            <w:tcW w:w="1080" w:type="dxa"/>
            <w:tcBorders>
              <w:top w:val="nil"/>
              <w:bottom w:val="nil"/>
            </w:tcBorders>
            <w:vAlign w:val="center"/>
          </w:tcPr>
          <w:p w14:paraId="75A91EB6" w14:textId="77777777" w:rsidR="00EE55A8" w:rsidRPr="007E6C67" w:rsidRDefault="00EE55A8" w:rsidP="00EE55A8">
            <w:pPr>
              <w:tabs>
                <w:tab w:val="decimal" w:pos="210"/>
              </w:tabs>
              <w:rPr>
                <w:rFonts w:asciiTheme="majorBidi" w:eastAsia="Times New Roman" w:hAnsiTheme="majorBidi" w:cstheme="majorBidi"/>
                <w:b/>
                <w:bCs/>
                <w:i/>
                <w:iCs/>
                <w:sz w:val="24"/>
                <w:szCs w:val="24"/>
              </w:rPr>
            </w:pPr>
          </w:p>
        </w:tc>
        <w:tc>
          <w:tcPr>
            <w:tcW w:w="1080" w:type="dxa"/>
            <w:tcBorders>
              <w:top w:val="nil"/>
              <w:bottom w:val="nil"/>
            </w:tcBorders>
            <w:vAlign w:val="center"/>
          </w:tcPr>
          <w:p w14:paraId="740C30F6" w14:textId="77777777" w:rsidR="00EE55A8" w:rsidRPr="007E6C67" w:rsidRDefault="00EE55A8" w:rsidP="00EE55A8">
            <w:pPr>
              <w:tabs>
                <w:tab w:val="decimal" w:pos="210"/>
              </w:tabs>
              <w:rPr>
                <w:rFonts w:asciiTheme="majorBidi" w:eastAsia="Times New Roman" w:hAnsiTheme="majorBidi" w:cstheme="majorBidi"/>
                <w:b/>
                <w:bCs/>
                <w:i/>
                <w:iCs/>
                <w:sz w:val="24"/>
                <w:szCs w:val="24"/>
              </w:rPr>
            </w:pPr>
          </w:p>
        </w:tc>
        <w:tc>
          <w:tcPr>
            <w:tcW w:w="1080" w:type="dxa"/>
            <w:tcBorders>
              <w:top w:val="nil"/>
              <w:bottom w:val="nil"/>
            </w:tcBorders>
            <w:vAlign w:val="center"/>
          </w:tcPr>
          <w:p w14:paraId="12BF4F85" w14:textId="77777777" w:rsidR="00EE55A8" w:rsidRPr="007E6C67" w:rsidRDefault="00EE55A8" w:rsidP="00EE55A8">
            <w:pPr>
              <w:tabs>
                <w:tab w:val="decimal" w:pos="210"/>
              </w:tabs>
              <w:rPr>
                <w:rFonts w:asciiTheme="majorBidi" w:eastAsia="Times New Roman" w:hAnsiTheme="majorBidi" w:cstheme="majorBidi"/>
                <w:b/>
                <w:bCs/>
                <w:i/>
                <w:iCs/>
                <w:sz w:val="24"/>
                <w:szCs w:val="24"/>
              </w:rPr>
            </w:pPr>
          </w:p>
        </w:tc>
        <w:tc>
          <w:tcPr>
            <w:tcW w:w="1080" w:type="dxa"/>
            <w:tcBorders>
              <w:top w:val="nil"/>
              <w:bottom w:val="nil"/>
            </w:tcBorders>
            <w:vAlign w:val="center"/>
          </w:tcPr>
          <w:p w14:paraId="505A686C" w14:textId="77777777" w:rsidR="00EE55A8" w:rsidRPr="007E6C67" w:rsidRDefault="00EE55A8" w:rsidP="00EE55A8">
            <w:pPr>
              <w:tabs>
                <w:tab w:val="decimal" w:pos="210"/>
              </w:tabs>
              <w:rPr>
                <w:rFonts w:asciiTheme="majorBidi" w:eastAsia="Times New Roman" w:hAnsiTheme="majorBidi" w:cstheme="majorBidi"/>
                <w:b/>
                <w:bCs/>
                <w:i/>
                <w:iCs/>
                <w:sz w:val="24"/>
                <w:szCs w:val="24"/>
              </w:rPr>
            </w:pPr>
          </w:p>
        </w:tc>
      </w:tr>
      <w:tr w:rsidR="00EE55A8" w:rsidRPr="007E6C67" w14:paraId="23C0D255" w14:textId="77777777" w:rsidTr="00AE1ECA">
        <w:tc>
          <w:tcPr>
            <w:tcW w:w="4140" w:type="dxa"/>
            <w:tcBorders>
              <w:top w:val="single" w:sz="4" w:space="0" w:color="auto"/>
            </w:tcBorders>
          </w:tcPr>
          <w:p w14:paraId="33E05E9E" w14:textId="77777777" w:rsidR="00EE55A8" w:rsidRPr="007E6C67" w:rsidRDefault="00EE55A8" w:rsidP="00EE55A8">
            <w:pPr>
              <w:rPr>
                <w:rFonts w:asciiTheme="majorBidi" w:eastAsia="Times New Roman" w:hAnsiTheme="majorBidi" w:cstheme="majorBidi"/>
                <w:sz w:val="24"/>
                <w:szCs w:val="24"/>
                <w:vertAlign w:val="superscript"/>
              </w:rPr>
            </w:pPr>
            <w:r w:rsidRPr="007E6C67">
              <w:rPr>
                <w:rFonts w:asciiTheme="majorBidi" w:eastAsia="Times New Roman" w:hAnsiTheme="majorBidi" w:cstheme="majorBidi"/>
                <w:sz w:val="24"/>
                <w:szCs w:val="24"/>
              </w:rPr>
              <w:t xml:space="preserve">Position in the World Economy </w:t>
            </w:r>
            <w:r w:rsidRPr="007E6C67">
              <w:rPr>
                <w:rFonts w:asciiTheme="majorBidi" w:eastAsia="Times New Roman" w:hAnsiTheme="majorBidi" w:cstheme="majorBidi"/>
                <w:sz w:val="24"/>
                <w:szCs w:val="24"/>
                <w:vertAlign w:val="superscript"/>
              </w:rPr>
              <w:t>a</w:t>
            </w:r>
          </w:p>
        </w:tc>
        <w:tc>
          <w:tcPr>
            <w:tcW w:w="1080" w:type="dxa"/>
            <w:tcBorders>
              <w:top w:val="nil"/>
            </w:tcBorders>
          </w:tcPr>
          <w:p w14:paraId="419A90B1"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Borders>
              <w:top w:val="nil"/>
            </w:tcBorders>
          </w:tcPr>
          <w:p w14:paraId="61ADA01A"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Borders>
              <w:top w:val="nil"/>
            </w:tcBorders>
          </w:tcPr>
          <w:p w14:paraId="5CE4026D"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Borders>
              <w:top w:val="nil"/>
            </w:tcBorders>
          </w:tcPr>
          <w:p w14:paraId="323DE88A"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Borders>
              <w:top w:val="nil"/>
            </w:tcBorders>
          </w:tcPr>
          <w:p w14:paraId="0C0EC0EA"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Borders>
              <w:top w:val="nil"/>
            </w:tcBorders>
          </w:tcPr>
          <w:p w14:paraId="2D0B8F20"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Borders>
              <w:top w:val="nil"/>
            </w:tcBorders>
          </w:tcPr>
          <w:p w14:paraId="2F7E885B"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Borders>
              <w:top w:val="nil"/>
            </w:tcBorders>
          </w:tcPr>
          <w:p w14:paraId="2441DAB6"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Borders>
              <w:top w:val="nil"/>
            </w:tcBorders>
          </w:tcPr>
          <w:p w14:paraId="0D702ED1" w14:textId="77777777" w:rsidR="00EE55A8" w:rsidRPr="007E6C67" w:rsidRDefault="00EE55A8" w:rsidP="00EE55A8">
            <w:pPr>
              <w:tabs>
                <w:tab w:val="decimal" w:pos="210"/>
              </w:tabs>
              <w:rPr>
                <w:rFonts w:asciiTheme="majorBidi" w:eastAsia="Times New Roman" w:hAnsiTheme="majorBidi" w:cstheme="majorBidi"/>
                <w:sz w:val="24"/>
                <w:szCs w:val="24"/>
              </w:rPr>
            </w:pPr>
          </w:p>
        </w:tc>
      </w:tr>
      <w:tr w:rsidR="00EE55A8" w:rsidRPr="007E6C67" w14:paraId="5FFD2336" w14:textId="77777777" w:rsidTr="00AE1ECA">
        <w:tc>
          <w:tcPr>
            <w:tcW w:w="4140" w:type="dxa"/>
          </w:tcPr>
          <w:p w14:paraId="3751C884" w14:textId="77777777" w:rsidR="00EE55A8" w:rsidRPr="007E6C67" w:rsidRDefault="00EE55A8" w:rsidP="00EE55A8">
            <w:pPr>
              <w:ind w:firstLine="75"/>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Low-Income Countries (LIC)</w:t>
            </w:r>
          </w:p>
        </w:tc>
        <w:tc>
          <w:tcPr>
            <w:tcW w:w="1080" w:type="dxa"/>
          </w:tcPr>
          <w:p w14:paraId="57864E49"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56763AA8"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10B52DB4"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11A710BC" w14:textId="77777777" w:rsidR="00EE55A8" w:rsidRPr="007E6C67" w:rsidRDefault="00EE55A8" w:rsidP="00EE55A8">
            <w:pPr>
              <w:widowControl w:val="0"/>
              <w:tabs>
                <w:tab w:val="decimal" w:pos="210"/>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1.429</w:t>
            </w:r>
            <w:r w:rsidRPr="007E6C67">
              <w:rPr>
                <w:rFonts w:asciiTheme="majorBidi" w:eastAsia="Times New Roman" w:hAnsiTheme="majorBidi" w:cstheme="majorBidi"/>
                <w:sz w:val="24"/>
                <w:szCs w:val="24"/>
                <w:vertAlign w:val="superscript"/>
              </w:rPr>
              <w:t>***</w:t>
            </w:r>
          </w:p>
          <w:p w14:paraId="5139B491" w14:textId="77777777" w:rsidR="00EE55A8" w:rsidRPr="007E6C67" w:rsidRDefault="00EE55A8" w:rsidP="00EE55A8">
            <w:pPr>
              <w:tabs>
                <w:tab w:val="decimal" w:pos="210"/>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(.09)</w:t>
            </w:r>
          </w:p>
        </w:tc>
        <w:tc>
          <w:tcPr>
            <w:tcW w:w="1080" w:type="dxa"/>
          </w:tcPr>
          <w:p w14:paraId="2DD10853" w14:textId="77777777" w:rsidR="00EE55A8" w:rsidRPr="007E6C67" w:rsidRDefault="00EE55A8" w:rsidP="00EE55A8">
            <w:pPr>
              <w:widowControl w:val="0"/>
              <w:tabs>
                <w:tab w:val="decimal" w:pos="210"/>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.008</w:t>
            </w:r>
            <w:r w:rsidRPr="007E6C67">
              <w:rPr>
                <w:rFonts w:asciiTheme="majorBidi" w:eastAsia="Times New Roman" w:hAnsiTheme="majorBidi" w:cstheme="majorBidi"/>
                <w:sz w:val="24"/>
                <w:szCs w:val="24"/>
                <w:vertAlign w:val="superscript"/>
              </w:rPr>
              <w:t>**</w:t>
            </w:r>
          </w:p>
          <w:p w14:paraId="47393656" w14:textId="77777777" w:rsidR="00EE55A8" w:rsidRPr="007E6C67" w:rsidRDefault="00EE55A8" w:rsidP="00EE55A8">
            <w:pPr>
              <w:tabs>
                <w:tab w:val="decimal" w:pos="210"/>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c>
          <w:tcPr>
            <w:tcW w:w="1080" w:type="dxa"/>
          </w:tcPr>
          <w:p w14:paraId="78E66771" w14:textId="77777777" w:rsidR="00EE55A8" w:rsidRPr="007E6C67" w:rsidRDefault="00EE55A8" w:rsidP="00EE55A8">
            <w:pPr>
              <w:widowControl w:val="0"/>
              <w:tabs>
                <w:tab w:val="decimal" w:pos="210"/>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.001</w:t>
            </w:r>
            <w:r w:rsidRPr="007E6C67">
              <w:rPr>
                <w:rFonts w:asciiTheme="majorBidi" w:eastAsia="Times New Roman" w:hAnsiTheme="majorBidi" w:cstheme="majorBidi"/>
                <w:sz w:val="24"/>
                <w:szCs w:val="24"/>
                <w:vertAlign w:val="superscript"/>
              </w:rPr>
              <w:t>**</w:t>
            </w:r>
          </w:p>
          <w:p w14:paraId="3A1B50F6" w14:textId="77777777" w:rsidR="00EE55A8" w:rsidRPr="007E6C67" w:rsidRDefault="00EE55A8" w:rsidP="00EE55A8">
            <w:pPr>
              <w:tabs>
                <w:tab w:val="decimal" w:pos="210"/>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c>
          <w:tcPr>
            <w:tcW w:w="1080" w:type="dxa"/>
          </w:tcPr>
          <w:p w14:paraId="44FDD165"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5856FC56"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1C1B579F" w14:textId="77777777" w:rsidR="00EE55A8" w:rsidRPr="007E6C67" w:rsidRDefault="00EE55A8" w:rsidP="00EE55A8">
            <w:pPr>
              <w:tabs>
                <w:tab w:val="decimal" w:pos="210"/>
              </w:tabs>
              <w:rPr>
                <w:rFonts w:asciiTheme="majorBidi" w:eastAsia="Times New Roman" w:hAnsiTheme="majorBidi" w:cstheme="majorBidi"/>
                <w:sz w:val="24"/>
                <w:szCs w:val="24"/>
              </w:rPr>
            </w:pPr>
          </w:p>
        </w:tc>
      </w:tr>
      <w:tr w:rsidR="00EE55A8" w:rsidRPr="007E6C67" w14:paraId="7DBA9BD0" w14:textId="77777777" w:rsidTr="00AE1ECA">
        <w:tc>
          <w:tcPr>
            <w:tcW w:w="4140" w:type="dxa"/>
          </w:tcPr>
          <w:p w14:paraId="0D3CAE27" w14:textId="77777777" w:rsidR="00EE55A8" w:rsidRPr="007E6C67" w:rsidRDefault="00EE55A8" w:rsidP="00EE55A8">
            <w:pPr>
              <w:ind w:firstLine="75"/>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Middle-Income Countries (MIC)</w:t>
            </w:r>
          </w:p>
        </w:tc>
        <w:tc>
          <w:tcPr>
            <w:tcW w:w="1080" w:type="dxa"/>
          </w:tcPr>
          <w:p w14:paraId="6BF1D858"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3805A16E"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4B0EBD5F"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0F83B923" w14:textId="77777777" w:rsidR="00EE55A8" w:rsidRPr="007E6C67" w:rsidRDefault="00EE55A8" w:rsidP="00EE55A8">
            <w:pPr>
              <w:widowControl w:val="0"/>
              <w:tabs>
                <w:tab w:val="decimal" w:pos="210"/>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.663</w:t>
            </w:r>
            <w:r w:rsidRPr="007E6C67">
              <w:rPr>
                <w:rFonts w:asciiTheme="majorBidi" w:eastAsia="Times New Roman" w:hAnsiTheme="majorBidi" w:cstheme="majorBidi"/>
                <w:sz w:val="24"/>
                <w:szCs w:val="24"/>
                <w:vertAlign w:val="superscript"/>
              </w:rPr>
              <w:t>***</w:t>
            </w:r>
          </w:p>
          <w:p w14:paraId="4B621C1A" w14:textId="77777777" w:rsidR="00EE55A8" w:rsidRPr="007E6C67" w:rsidRDefault="00EE55A8" w:rsidP="00EE55A8">
            <w:pPr>
              <w:tabs>
                <w:tab w:val="decimal" w:pos="210"/>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(.09)</w:t>
            </w:r>
          </w:p>
        </w:tc>
        <w:tc>
          <w:tcPr>
            <w:tcW w:w="1080" w:type="dxa"/>
          </w:tcPr>
          <w:p w14:paraId="0DDCE79E" w14:textId="77777777" w:rsidR="00EE55A8" w:rsidRPr="007E6C67" w:rsidRDefault="00EE55A8" w:rsidP="00EE55A8">
            <w:pPr>
              <w:widowControl w:val="0"/>
              <w:tabs>
                <w:tab w:val="decimal" w:pos="210"/>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.005</w:t>
            </w:r>
          </w:p>
          <w:p w14:paraId="6EAE4787" w14:textId="77777777" w:rsidR="00EE55A8" w:rsidRPr="007E6C67" w:rsidRDefault="00EE55A8" w:rsidP="00EE55A8">
            <w:pPr>
              <w:tabs>
                <w:tab w:val="decimal" w:pos="210"/>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c>
          <w:tcPr>
            <w:tcW w:w="1080" w:type="dxa"/>
          </w:tcPr>
          <w:p w14:paraId="2EFAE98D" w14:textId="77777777" w:rsidR="00EE55A8" w:rsidRPr="007E6C67" w:rsidRDefault="00EE55A8" w:rsidP="00EE55A8">
            <w:pPr>
              <w:widowControl w:val="0"/>
              <w:tabs>
                <w:tab w:val="decimal" w:pos="210"/>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.001</w:t>
            </w:r>
          </w:p>
          <w:p w14:paraId="6ADE8217" w14:textId="77777777" w:rsidR="00EE55A8" w:rsidRPr="007E6C67" w:rsidRDefault="00EE55A8" w:rsidP="00EE55A8">
            <w:pPr>
              <w:tabs>
                <w:tab w:val="decimal" w:pos="210"/>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c>
          <w:tcPr>
            <w:tcW w:w="1080" w:type="dxa"/>
          </w:tcPr>
          <w:p w14:paraId="75318B36"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08B69553"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5F8B4A9F" w14:textId="77777777" w:rsidR="00EE55A8" w:rsidRPr="007E6C67" w:rsidRDefault="00EE55A8" w:rsidP="00EE55A8">
            <w:pPr>
              <w:tabs>
                <w:tab w:val="decimal" w:pos="210"/>
              </w:tabs>
              <w:rPr>
                <w:rFonts w:asciiTheme="majorBidi" w:eastAsia="Times New Roman" w:hAnsiTheme="majorBidi" w:cstheme="majorBidi"/>
                <w:sz w:val="24"/>
                <w:szCs w:val="24"/>
              </w:rPr>
            </w:pPr>
          </w:p>
        </w:tc>
      </w:tr>
      <w:tr w:rsidR="00EE55A8" w:rsidRPr="007E6C67" w14:paraId="6D809B98" w14:textId="77777777" w:rsidTr="00AE1ECA">
        <w:tc>
          <w:tcPr>
            <w:tcW w:w="4140" w:type="dxa"/>
          </w:tcPr>
          <w:p w14:paraId="7AF86389" w14:textId="77777777" w:rsidR="00EE55A8" w:rsidRPr="007E6C67" w:rsidRDefault="00EE55A8" w:rsidP="00EE55A8">
            <w:pPr>
              <w:rPr>
                <w:rFonts w:asciiTheme="majorBidi" w:eastAsia="Times New Roman" w:hAnsiTheme="majorBidi" w:cstheme="majorBidi"/>
                <w:sz w:val="24"/>
                <w:szCs w:val="24"/>
                <w:vertAlign w:val="superscript"/>
              </w:rPr>
            </w:pPr>
            <w:r w:rsidRPr="007E6C67">
              <w:rPr>
                <w:rFonts w:asciiTheme="majorBidi" w:eastAsia="Times New Roman" w:hAnsiTheme="majorBidi" w:cstheme="majorBidi"/>
                <w:sz w:val="24"/>
                <w:szCs w:val="24"/>
              </w:rPr>
              <w:t xml:space="preserve">Geographic Region </w:t>
            </w:r>
            <w:r w:rsidRPr="007E6C67">
              <w:rPr>
                <w:rFonts w:asciiTheme="majorBidi" w:eastAsia="Times New Roman" w:hAnsiTheme="majorBidi" w:cstheme="majorBidi"/>
                <w:sz w:val="24"/>
                <w:szCs w:val="24"/>
                <w:vertAlign w:val="superscript"/>
              </w:rPr>
              <w:t>b</w:t>
            </w:r>
          </w:p>
        </w:tc>
        <w:tc>
          <w:tcPr>
            <w:tcW w:w="1080" w:type="dxa"/>
          </w:tcPr>
          <w:p w14:paraId="260F6B0B"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388A4A9B"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2C5CEC55"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03E3526C"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42DDAF08"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4D90AFC8"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42B45862"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1BAF8171"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37059DB9" w14:textId="77777777" w:rsidR="00EE55A8" w:rsidRPr="007E6C67" w:rsidRDefault="00EE55A8" w:rsidP="00EE55A8">
            <w:pPr>
              <w:tabs>
                <w:tab w:val="decimal" w:pos="210"/>
              </w:tabs>
              <w:rPr>
                <w:rFonts w:asciiTheme="majorBidi" w:eastAsia="Times New Roman" w:hAnsiTheme="majorBidi" w:cstheme="majorBidi"/>
                <w:sz w:val="24"/>
                <w:szCs w:val="24"/>
              </w:rPr>
            </w:pPr>
          </w:p>
        </w:tc>
      </w:tr>
      <w:tr w:rsidR="00EE55A8" w:rsidRPr="007E6C67" w14:paraId="0481F1A5" w14:textId="77777777" w:rsidTr="00AE1ECA">
        <w:tc>
          <w:tcPr>
            <w:tcW w:w="4140" w:type="dxa"/>
          </w:tcPr>
          <w:p w14:paraId="79DE0ACE" w14:textId="77777777" w:rsidR="00EE55A8" w:rsidRPr="007E6C67" w:rsidRDefault="00EE55A8" w:rsidP="00EE55A8">
            <w:pPr>
              <w:ind w:left="75"/>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Middle East and North Africa</w:t>
            </w:r>
          </w:p>
        </w:tc>
        <w:tc>
          <w:tcPr>
            <w:tcW w:w="1080" w:type="dxa"/>
          </w:tcPr>
          <w:p w14:paraId="565172F3"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0DB3C6B2"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44DA5C27"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080E1492"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1F37D4B2"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3BE77839"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39FBE817" w14:textId="77777777" w:rsidR="00EE55A8" w:rsidRPr="007E6C67" w:rsidRDefault="00EE55A8" w:rsidP="00EE55A8">
            <w:pPr>
              <w:widowControl w:val="0"/>
              <w:tabs>
                <w:tab w:val="decimal" w:pos="210"/>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.779</w:t>
            </w:r>
            <w:r w:rsidRPr="007E6C67">
              <w:rPr>
                <w:rFonts w:asciiTheme="majorBidi" w:eastAsia="Times New Roman" w:hAnsiTheme="majorBidi" w:cstheme="majorBidi"/>
                <w:sz w:val="24"/>
                <w:szCs w:val="24"/>
                <w:vertAlign w:val="superscript"/>
              </w:rPr>
              <w:t>***</w:t>
            </w:r>
          </w:p>
          <w:p w14:paraId="10039BD7" w14:textId="77777777" w:rsidR="00EE55A8" w:rsidRPr="007E6C67" w:rsidRDefault="00EE55A8" w:rsidP="00EE55A8">
            <w:pPr>
              <w:tabs>
                <w:tab w:val="decimal" w:pos="210"/>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(.13)</w:t>
            </w:r>
          </w:p>
        </w:tc>
        <w:tc>
          <w:tcPr>
            <w:tcW w:w="1080" w:type="dxa"/>
          </w:tcPr>
          <w:p w14:paraId="757E46A4" w14:textId="77777777" w:rsidR="00EE55A8" w:rsidRPr="007E6C67" w:rsidRDefault="00EE55A8" w:rsidP="00EE55A8">
            <w:pPr>
              <w:widowControl w:val="0"/>
              <w:tabs>
                <w:tab w:val="decimal" w:pos="210"/>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.001</w:t>
            </w:r>
          </w:p>
          <w:p w14:paraId="086902FC" w14:textId="77777777" w:rsidR="00EE55A8" w:rsidRPr="007E6C67" w:rsidRDefault="00EE55A8" w:rsidP="00EE55A8">
            <w:pPr>
              <w:tabs>
                <w:tab w:val="decimal" w:pos="210"/>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c>
          <w:tcPr>
            <w:tcW w:w="1080" w:type="dxa"/>
          </w:tcPr>
          <w:p w14:paraId="3FA42556" w14:textId="77777777" w:rsidR="00EE55A8" w:rsidRPr="007E6C67" w:rsidRDefault="00EE55A8" w:rsidP="00EE55A8">
            <w:pPr>
              <w:widowControl w:val="0"/>
              <w:tabs>
                <w:tab w:val="decimal" w:pos="210"/>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.001</w:t>
            </w:r>
            <w:r w:rsidRPr="007E6C67">
              <w:rPr>
                <w:rFonts w:asciiTheme="majorBidi" w:eastAsia="Times New Roman" w:hAnsiTheme="majorBidi" w:cstheme="majorBidi"/>
                <w:sz w:val="24"/>
                <w:szCs w:val="24"/>
                <w:vertAlign w:val="superscript"/>
              </w:rPr>
              <w:t>***</w:t>
            </w:r>
          </w:p>
          <w:p w14:paraId="17391907" w14:textId="77777777" w:rsidR="00EE55A8" w:rsidRPr="007E6C67" w:rsidRDefault="00EE55A8" w:rsidP="00EE55A8">
            <w:pPr>
              <w:tabs>
                <w:tab w:val="decimal" w:pos="210"/>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r>
      <w:tr w:rsidR="00EE55A8" w:rsidRPr="007E6C67" w14:paraId="75D54EA8" w14:textId="77777777" w:rsidTr="00AE1ECA">
        <w:tc>
          <w:tcPr>
            <w:tcW w:w="4140" w:type="dxa"/>
          </w:tcPr>
          <w:p w14:paraId="08200117" w14:textId="77777777" w:rsidR="00EE55A8" w:rsidRPr="007E6C67" w:rsidRDefault="00EE55A8" w:rsidP="00EE55A8">
            <w:pPr>
              <w:ind w:left="75"/>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Sub-Saharan Africa</w:t>
            </w:r>
          </w:p>
        </w:tc>
        <w:tc>
          <w:tcPr>
            <w:tcW w:w="1080" w:type="dxa"/>
          </w:tcPr>
          <w:p w14:paraId="4ED68108"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1620FA28"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0A2999BD"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78FBACE4"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6A24A0BC"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1A373A85"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53CCBB36" w14:textId="77777777" w:rsidR="00EE55A8" w:rsidRPr="007E6C67" w:rsidRDefault="00EE55A8" w:rsidP="00EE55A8">
            <w:pPr>
              <w:widowControl w:val="0"/>
              <w:tabs>
                <w:tab w:val="decimal" w:pos="210"/>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1.349</w:t>
            </w:r>
            <w:r w:rsidRPr="007E6C67">
              <w:rPr>
                <w:rFonts w:asciiTheme="majorBidi" w:eastAsia="Times New Roman" w:hAnsiTheme="majorBidi" w:cstheme="majorBidi"/>
                <w:sz w:val="24"/>
                <w:szCs w:val="24"/>
                <w:vertAlign w:val="superscript"/>
              </w:rPr>
              <w:t>***</w:t>
            </w:r>
          </w:p>
          <w:p w14:paraId="7036D79D" w14:textId="77777777" w:rsidR="00EE55A8" w:rsidRPr="007E6C67" w:rsidRDefault="00EE55A8" w:rsidP="00EE55A8">
            <w:pPr>
              <w:tabs>
                <w:tab w:val="decimal" w:pos="210"/>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(.10)</w:t>
            </w:r>
          </w:p>
        </w:tc>
        <w:tc>
          <w:tcPr>
            <w:tcW w:w="1080" w:type="dxa"/>
          </w:tcPr>
          <w:p w14:paraId="02FA8971" w14:textId="77777777" w:rsidR="00EE55A8" w:rsidRPr="007E6C67" w:rsidRDefault="00EE55A8" w:rsidP="00EE55A8">
            <w:pPr>
              <w:widowControl w:val="0"/>
              <w:tabs>
                <w:tab w:val="decimal" w:pos="210"/>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.026</w:t>
            </w:r>
            <w:r w:rsidRPr="007E6C67">
              <w:rPr>
                <w:rFonts w:asciiTheme="majorBidi" w:eastAsia="Times New Roman" w:hAnsiTheme="majorBidi" w:cstheme="majorBidi"/>
                <w:sz w:val="24"/>
                <w:szCs w:val="24"/>
                <w:vertAlign w:val="superscript"/>
              </w:rPr>
              <w:t>***</w:t>
            </w:r>
          </w:p>
          <w:p w14:paraId="60775AA3" w14:textId="77777777" w:rsidR="00EE55A8" w:rsidRPr="007E6C67" w:rsidRDefault="00EE55A8" w:rsidP="00EE55A8">
            <w:pPr>
              <w:tabs>
                <w:tab w:val="decimal" w:pos="210"/>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c>
          <w:tcPr>
            <w:tcW w:w="1080" w:type="dxa"/>
          </w:tcPr>
          <w:p w14:paraId="5DDD0DF6" w14:textId="77777777" w:rsidR="00EE55A8" w:rsidRPr="007E6C67" w:rsidRDefault="00EE55A8" w:rsidP="00EE55A8">
            <w:pPr>
              <w:widowControl w:val="0"/>
              <w:tabs>
                <w:tab w:val="decimal" w:pos="210"/>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.001</w:t>
            </w:r>
            <w:r w:rsidRPr="007E6C67">
              <w:rPr>
                <w:rFonts w:asciiTheme="majorBidi" w:eastAsia="Times New Roman" w:hAnsiTheme="majorBidi" w:cstheme="majorBidi"/>
                <w:sz w:val="24"/>
                <w:szCs w:val="24"/>
                <w:vertAlign w:val="superscript"/>
              </w:rPr>
              <w:t>**</w:t>
            </w:r>
          </w:p>
          <w:p w14:paraId="046D72AF" w14:textId="77777777" w:rsidR="00EE55A8" w:rsidRPr="007E6C67" w:rsidRDefault="00EE55A8" w:rsidP="00EE55A8">
            <w:pPr>
              <w:tabs>
                <w:tab w:val="decimal" w:pos="210"/>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r>
      <w:tr w:rsidR="00EE55A8" w:rsidRPr="007E6C67" w14:paraId="36943FCF" w14:textId="77777777" w:rsidTr="00AE1ECA">
        <w:tc>
          <w:tcPr>
            <w:tcW w:w="4140" w:type="dxa"/>
          </w:tcPr>
          <w:p w14:paraId="13376DE2" w14:textId="77777777" w:rsidR="00EE55A8" w:rsidRPr="007E6C67" w:rsidRDefault="00EE55A8" w:rsidP="00EE55A8">
            <w:pPr>
              <w:ind w:left="75"/>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Latin America</w:t>
            </w:r>
          </w:p>
        </w:tc>
        <w:tc>
          <w:tcPr>
            <w:tcW w:w="1080" w:type="dxa"/>
          </w:tcPr>
          <w:p w14:paraId="507F2B7A"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39B3BFE3"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3FD535C4"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717C72EC"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4E51B5F4"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2FBE32F9"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Pr>
          <w:p w14:paraId="2EB6526D" w14:textId="77777777" w:rsidR="00EE55A8" w:rsidRPr="007E6C67" w:rsidRDefault="00EE55A8" w:rsidP="00EE55A8">
            <w:pPr>
              <w:widowControl w:val="0"/>
              <w:tabs>
                <w:tab w:val="decimal" w:pos="210"/>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.409</w:t>
            </w:r>
            <w:r w:rsidRPr="007E6C67">
              <w:rPr>
                <w:rFonts w:asciiTheme="majorBidi" w:eastAsia="Times New Roman" w:hAnsiTheme="majorBidi" w:cstheme="majorBidi"/>
                <w:sz w:val="24"/>
                <w:szCs w:val="24"/>
                <w:vertAlign w:val="superscript"/>
              </w:rPr>
              <w:t>***</w:t>
            </w:r>
          </w:p>
          <w:p w14:paraId="2384DC84" w14:textId="77777777" w:rsidR="00EE55A8" w:rsidRPr="007E6C67" w:rsidRDefault="00EE55A8" w:rsidP="00EE55A8">
            <w:pPr>
              <w:tabs>
                <w:tab w:val="decimal" w:pos="210"/>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(.11)</w:t>
            </w:r>
          </w:p>
        </w:tc>
        <w:tc>
          <w:tcPr>
            <w:tcW w:w="1080" w:type="dxa"/>
          </w:tcPr>
          <w:p w14:paraId="3B0C8148" w14:textId="77777777" w:rsidR="00EE55A8" w:rsidRPr="007E6C67" w:rsidRDefault="00EE55A8" w:rsidP="00EE55A8">
            <w:pPr>
              <w:widowControl w:val="0"/>
              <w:tabs>
                <w:tab w:val="decimal" w:pos="210"/>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.002</w:t>
            </w:r>
          </w:p>
          <w:p w14:paraId="69C86C03" w14:textId="77777777" w:rsidR="00EE55A8" w:rsidRPr="007E6C67" w:rsidRDefault="00EE55A8" w:rsidP="00EE55A8">
            <w:pPr>
              <w:tabs>
                <w:tab w:val="decimal" w:pos="210"/>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c>
          <w:tcPr>
            <w:tcW w:w="1080" w:type="dxa"/>
          </w:tcPr>
          <w:p w14:paraId="48E4AC85" w14:textId="77777777" w:rsidR="00EE55A8" w:rsidRPr="007E6C67" w:rsidRDefault="00EE55A8" w:rsidP="00EE55A8">
            <w:pPr>
              <w:widowControl w:val="0"/>
              <w:tabs>
                <w:tab w:val="decimal" w:pos="210"/>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.001</w:t>
            </w:r>
            <w:r w:rsidRPr="007E6C67">
              <w:rPr>
                <w:rFonts w:asciiTheme="majorBidi" w:eastAsia="Times New Roman" w:hAnsiTheme="majorBidi" w:cstheme="majorBidi"/>
                <w:sz w:val="24"/>
                <w:szCs w:val="24"/>
                <w:vertAlign w:val="superscript"/>
              </w:rPr>
              <w:t>***</w:t>
            </w:r>
          </w:p>
          <w:p w14:paraId="07BB46B5" w14:textId="77777777" w:rsidR="00EE55A8" w:rsidRPr="007E6C67" w:rsidRDefault="00EE55A8" w:rsidP="00EE55A8">
            <w:pPr>
              <w:tabs>
                <w:tab w:val="decimal" w:pos="210"/>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r>
      <w:tr w:rsidR="00EE55A8" w:rsidRPr="007E6C67" w14:paraId="2006C268" w14:textId="77777777" w:rsidTr="00AE1ECA">
        <w:tc>
          <w:tcPr>
            <w:tcW w:w="4140" w:type="dxa"/>
            <w:tcBorders>
              <w:bottom w:val="nil"/>
            </w:tcBorders>
          </w:tcPr>
          <w:p w14:paraId="7060A88F" w14:textId="77777777" w:rsidR="00EE55A8" w:rsidRPr="007E6C67" w:rsidRDefault="00EE55A8" w:rsidP="00EE55A8">
            <w:pPr>
              <w:ind w:left="75"/>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 xml:space="preserve">South and East Asia and the Pacific </w:t>
            </w:r>
          </w:p>
        </w:tc>
        <w:tc>
          <w:tcPr>
            <w:tcW w:w="1080" w:type="dxa"/>
            <w:tcBorders>
              <w:bottom w:val="nil"/>
            </w:tcBorders>
          </w:tcPr>
          <w:p w14:paraId="472F7746"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Borders>
              <w:bottom w:val="nil"/>
            </w:tcBorders>
          </w:tcPr>
          <w:p w14:paraId="02FFA60E"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Borders>
              <w:bottom w:val="nil"/>
            </w:tcBorders>
          </w:tcPr>
          <w:p w14:paraId="24921099"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Borders>
              <w:bottom w:val="nil"/>
            </w:tcBorders>
          </w:tcPr>
          <w:p w14:paraId="12938931"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Borders>
              <w:bottom w:val="nil"/>
            </w:tcBorders>
          </w:tcPr>
          <w:p w14:paraId="4102CB7B"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Borders>
              <w:bottom w:val="nil"/>
            </w:tcBorders>
          </w:tcPr>
          <w:p w14:paraId="23450DBE"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Borders>
              <w:bottom w:val="nil"/>
            </w:tcBorders>
          </w:tcPr>
          <w:p w14:paraId="2B2D069E" w14:textId="77777777" w:rsidR="00EE55A8" w:rsidRPr="007E6C67" w:rsidRDefault="00EE55A8" w:rsidP="00EE55A8">
            <w:pPr>
              <w:widowControl w:val="0"/>
              <w:tabs>
                <w:tab w:val="decimal" w:pos="210"/>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.890</w:t>
            </w:r>
            <w:r w:rsidRPr="007E6C67">
              <w:rPr>
                <w:rFonts w:asciiTheme="majorBidi" w:eastAsia="Times New Roman" w:hAnsiTheme="majorBidi" w:cstheme="majorBidi"/>
                <w:sz w:val="24"/>
                <w:szCs w:val="24"/>
                <w:vertAlign w:val="superscript"/>
              </w:rPr>
              <w:t>***</w:t>
            </w:r>
          </w:p>
          <w:p w14:paraId="7963B802" w14:textId="77777777" w:rsidR="00EE55A8" w:rsidRPr="007E6C67" w:rsidRDefault="00EE55A8" w:rsidP="00EE55A8">
            <w:pPr>
              <w:tabs>
                <w:tab w:val="decimal" w:pos="210"/>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(.12)</w:t>
            </w:r>
          </w:p>
        </w:tc>
        <w:tc>
          <w:tcPr>
            <w:tcW w:w="1080" w:type="dxa"/>
            <w:tcBorders>
              <w:bottom w:val="nil"/>
            </w:tcBorders>
          </w:tcPr>
          <w:p w14:paraId="0197120D" w14:textId="77777777" w:rsidR="00EE55A8" w:rsidRPr="007E6C67" w:rsidRDefault="00EE55A8" w:rsidP="00EE55A8">
            <w:pPr>
              <w:widowControl w:val="0"/>
              <w:tabs>
                <w:tab w:val="decimal" w:pos="210"/>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.001</w:t>
            </w:r>
          </w:p>
          <w:p w14:paraId="1B9C30CD" w14:textId="77777777" w:rsidR="00EE55A8" w:rsidRPr="007E6C67" w:rsidRDefault="00EE55A8" w:rsidP="00EE55A8">
            <w:pPr>
              <w:tabs>
                <w:tab w:val="decimal" w:pos="210"/>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c>
          <w:tcPr>
            <w:tcW w:w="1080" w:type="dxa"/>
            <w:tcBorders>
              <w:bottom w:val="nil"/>
            </w:tcBorders>
          </w:tcPr>
          <w:p w14:paraId="5208E52A" w14:textId="77777777" w:rsidR="00EE55A8" w:rsidRPr="007E6C67" w:rsidRDefault="00EE55A8" w:rsidP="00EE55A8">
            <w:pPr>
              <w:widowControl w:val="0"/>
              <w:tabs>
                <w:tab w:val="decimal" w:pos="210"/>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.001</w:t>
            </w:r>
            <w:r w:rsidRPr="007E6C67">
              <w:rPr>
                <w:rFonts w:asciiTheme="majorBidi" w:eastAsia="Times New Roman" w:hAnsiTheme="majorBidi" w:cstheme="majorBidi"/>
                <w:sz w:val="24"/>
                <w:szCs w:val="24"/>
                <w:vertAlign w:val="superscript"/>
              </w:rPr>
              <w:t>**</w:t>
            </w:r>
          </w:p>
          <w:p w14:paraId="3A4C668B" w14:textId="77777777" w:rsidR="00EE55A8" w:rsidRPr="007E6C67" w:rsidRDefault="00EE55A8" w:rsidP="00EE55A8">
            <w:pPr>
              <w:tabs>
                <w:tab w:val="decimal" w:pos="210"/>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r>
      <w:tr w:rsidR="00EE55A8" w:rsidRPr="007E6C67" w14:paraId="7FBD89A7" w14:textId="77777777" w:rsidTr="00AE1ECA">
        <w:tc>
          <w:tcPr>
            <w:tcW w:w="4140" w:type="dxa"/>
            <w:tcBorders>
              <w:top w:val="nil"/>
              <w:bottom w:val="single" w:sz="4" w:space="0" w:color="auto"/>
            </w:tcBorders>
          </w:tcPr>
          <w:p w14:paraId="3E5CD670" w14:textId="77777777" w:rsidR="00EE55A8" w:rsidRPr="007E6C67" w:rsidRDefault="00EE55A8" w:rsidP="00EE55A8">
            <w:pPr>
              <w:ind w:left="75"/>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Eastern Europe and Central Asia</w:t>
            </w:r>
          </w:p>
        </w:tc>
        <w:tc>
          <w:tcPr>
            <w:tcW w:w="1080" w:type="dxa"/>
            <w:tcBorders>
              <w:top w:val="nil"/>
              <w:bottom w:val="single" w:sz="4" w:space="0" w:color="auto"/>
            </w:tcBorders>
          </w:tcPr>
          <w:p w14:paraId="0A9B6B8B"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Borders>
              <w:top w:val="nil"/>
              <w:bottom w:val="single" w:sz="4" w:space="0" w:color="auto"/>
            </w:tcBorders>
          </w:tcPr>
          <w:p w14:paraId="077979B5"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Borders>
              <w:top w:val="nil"/>
              <w:bottom w:val="single" w:sz="4" w:space="0" w:color="auto"/>
            </w:tcBorders>
          </w:tcPr>
          <w:p w14:paraId="5A3ECFCC"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Borders>
              <w:top w:val="nil"/>
              <w:bottom w:val="single" w:sz="4" w:space="0" w:color="auto"/>
            </w:tcBorders>
          </w:tcPr>
          <w:p w14:paraId="36B6A40B"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Borders>
              <w:top w:val="nil"/>
              <w:bottom w:val="single" w:sz="4" w:space="0" w:color="auto"/>
            </w:tcBorders>
          </w:tcPr>
          <w:p w14:paraId="17C01928"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Borders>
              <w:top w:val="nil"/>
              <w:bottom w:val="single" w:sz="4" w:space="0" w:color="auto"/>
            </w:tcBorders>
          </w:tcPr>
          <w:p w14:paraId="3F91E13B" w14:textId="77777777" w:rsidR="00EE55A8" w:rsidRPr="007E6C67" w:rsidRDefault="00EE55A8" w:rsidP="00EE55A8">
            <w:pPr>
              <w:tabs>
                <w:tab w:val="decimal" w:pos="210"/>
              </w:tabs>
              <w:rPr>
                <w:rFonts w:asciiTheme="majorBidi" w:eastAsia="Times New Roman" w:hAnsiTheme="majorBidi" w:cstheme="majorBidi"/>
                <w:sz w:val="24"/>
                <w:szCs w:val="24"/>
              </w:rPr>
            </w:pPr>
          </w:p>
        </w:tc>
        <w:tc>
          <w:tcPr>
            <w:tcW w:w="1080" w:type="dxa"/>
            <w:tcBorders>
              <w:top w:val="nil"/>
              <w:bottom w:val="single" w:sz="4" w:space="0" w:color="auto"/>
            </w:tcBorders>
          </w:tcPr>
          <w:p w14:paraId="5A7A7C22" w14:textId="77777777" w:rsidR="00EE55A8" w:rsidRPr="007E6C67" w:rsidRDefault="00EE55A8" w:rsidP="00EE55A8">
            <w:pPr>
              <w:widowControl w:val="0"/>
              <w:tabs>
                <w:tab w:val="decimal" w:pos="210"/>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.859</w:t>
            </w:r>
            <w:r w:rsidRPr="007E6C67">
              <w:rPr>
                <w:rFonts w:asciiTheme="majorBidi" w:eastAsia="Times New Roman" w:hAnsiTheme="majorBidi" w:cstheme="majorBidi"/>
                <w:sz w:val="24"/>
                <w:szCs w:val="24"/>
                <w:vertAlign w:val="superscript"/>
              </w:rPr>
              <w:t>***</w:t>
            </w:r>
          </w:p>
          <w:p w14:paraId="27F90D2E" w14:textId="77777777" w:rsidR="00EE55A8" w:rsidRPr="007E6C67" w:rsidRDefault="00EE55A8" w:rsidP="00EE55A8">
            <w:pPr>
              <w:tabs>
                <w:tab w:val="decimal" w:pos="210"/>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(.13)</w:t>
            </w:r>
          </w:p>
        </w:tc>
        <w:tc>
          <w:tcPr>
            <w:tcW w:w="1080" w:type="dxa"/>
            <w:tcBorders>
              <w:top w:val="nil"/>
              <w:bottom w:val="single" w:sz="4" w:space="0" w:color="auto"/>
            </w:tcBorders>
          </w:tcPr>
          <w:p w14:paraId="187B559C" w14:textId="77777777" w:rsidR="00EE55A8" w:rsidRPr="007E6C67" w:rsidRDefault="00EE55A8" w:rsidP="00EE55A8">
            <w:pPr>
              <w:widowControl w:val="0"/>
              <w:tabs>
                <w:tab w:val="decimal" w:pos="210"/>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.013</w:t>
            </w:r>
            <w:r w:rsidRPr="007E6C67">
              <w:rPr>
                <w:rFonts w:asciiTheme="majorBidi" w:eastAsia="Times New Roman" w:hAnsiTheme="majorBidi" w:cstheme="majorBidi"/>
                <w:sz w:val="24"/>
                <w:szCs w:val="24"/>
                <w:vertAlign w:val="superscript"/>
              </w:rPr>
              <w:t>***</w:t>
            </w:r>
          </w:p>
          <w:p w14:paraId="4E90087B" w14:textId="77777777" w:rsidR="00EE55A8" w:rsidRPr="007E6C67" w:rsidRDefault="00EE55A8" w:rsidP="00EE55A8">
            <w:pPr>
              <w:tabs>
                <w:tab w:val="decimal" w:pos="210"/>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c>
          <w:tcPr>
            <w:tcW w:w="1080" w:type="dxa"/>
            <w:tcBorders>
              <w:top w:val="nil"/>
              <w:bottom w:val="single" w:sz="4" w:space="0" w:color="auto"/>
            </w:tcBorders>
          </w:tcPr>
          <w:p w14:paraId="06A2231D" w14:textId="77777777" w:rsidR="00EE55A8" w:rsidRPr="007E6C67" w:rsidRDefault="00EE55A8" w:rsidP="00EE55A8">
            <w:pPr>
              <w:widowControl w:val="0"/>
              <w:tabs>
                <w:tab w:val="decimal" w:pos="210"/>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-.001</w:t>
            </w:r>
          </w:p>
          <w:p w14:paraId="1529CD81" w14:textId="77777777" w:rsidR="00EE55A8" w:rsidRPr="007E6C67" w:rsidRDefault="00EE55A8" w:rsidP="00EE55A8">
            <w:pPr>
              <w:tabs>
                <w:tab w:val="decimal" w:pos="210"/>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r>
      <w:tr w:rsidR="00EE55A8" w:rsidRPr="007E6C67" w14:paraId="328DE971" w14:textId="77777777" w:rsidTr="00AE1ECA">
        <w:tc>
          <w:tcPr>
            <w:tcW w:w="4140" w:type="dxa"/>
            <w:tcBorders>
              <w:top w:val="single" w:sz="4" w:space="0" w:color="auto"/>
              <w:left w:val="nil"/>
              <w:bottom w:val="nil"/>
              <w:right w:val="nil"/>
            </w:tcBorders>
          </w:tcPr>
          <w:p w14:paraId="2556C9ED" w14:textId="77777777" w:rsidR="00EE55A8" w:rsidRPr="007E6C67" w:rsidRDefault="00EE55A8" w:rsidP="00EE55A8">
            <w:pPr>
              <w:ind w:left="-105"/>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Variance T (S.E.)</w:t>
            </w:r>
          </w:p>
        </w:tc>
        <w:tc>
          <w:tcPr>
            <w:tcW w:w="3240" w:type="dxa"/>
            <w:gridSpan w:val="3"/>
            <w:tcBorders>
              <w:top w:val="single" w:sz="4" w:space="0" w:color="auto"/>
              <w:left w:val="nil"/>
              <w:bottom w:val="nil"/>
              <w:right w:val="nil"/>
            </w:tcBorders>
          </w:tcPr>
          <w:p w14:paraId="0D8D3F20" w14:textId="77777777" w:rsidR="00EE55A8" w:rsidRPr="007E6C67" w:rsidRDefault="00EE55A8" w:rsidP="00EE55A8">
            <w:pPr>
              <w:tabs>
                <w:tab w:val="decimal" w:pos="840"/>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.001 (.00)</w:t>
            </w:r>
          </w:p>
        </w:tc>
        <w:tc>
          <w:tcPr>
            <w:tcW w:w="3240" w:type="dxa"/>
            <w:gridSpan w:val="3"/>
            <w:tcBorders>
              <w:top w:val="single" w:sz="4" w:space="0" w:color="auto"/>
              <w:left w:val="nil"/>
              <w:bottom w:val="nil"/>
              <w:right w:val="nil"/>
            </w:tcBorders>
          </w:tcPr>
          <w:p w14:paraId="7EBB60AC" w14:textId="77777777" w:rsidR="00EE55A8" w:rsidRPr="007E6C67" w:rsidRDefault="00EE55A8" w:rsidP="00EE55A8">
            <w:pPr>
              <w:tabs>
                <w:tab w:val="decimal" w:pos="840"/>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.001 (.00)</w:t>
            </w:r>
          </w:p>
        </w:tc>
        <w:tc>
          <w:tcPr>
            <w:tcW w:w="3240" w:type="dxa"/>
            <w:gridSpan w:val="3"/>
            <w:tcBorders>
              <w:top w:val="single" w:sz="4" w:space="0" w:color="auto"/>
              <w:left w:val="nil"/>
              <w:bottom w:val="nil"/>
              <w:right w:val="nil"/>
            </w:tcBorders>
          </w:tcPr>
          <w:p w14:paraId="7578B392" w14:textId="77777777" w:rsidR="00EE55A8" w:rsidRPr="007E6C67" w:rsidRDefault="00EE55A8" w:rsidP="00EE55A8">
            <w:pPr>
              <w:tabs>
                <w:tab w:val="decimal" w:pos="840"/>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.001 (.00)</w:t>
            </w:r>
          </w:p>
        </w:tc>
      </w:tr>
      <w:tr w:rsidR="00EE55A8" w:rsidRPr="007E6C67" w14:paraId="06728447" w14:textId="77777777" w:rsidTr="00AE1ECA">
        <w:tc>
          <w:tcPr>
            <w:tcW w:w="4140" w:type="dxa"/>
            <w:tcBorders>
              <w:top w:val="nil"/>
              <w:left w:val="nil"/>
              <w:bottom w:val="nil"/>
              <w:right w:val="nil"/>
            </w:tcBorders>
          </w:tcPr>
          <w:p w14:paraId="09416234" w14:textId="77777777" w:rsidR="00EE55A8" w:rsidRPr="007E6C67" w:rsidRDefault="00EE55A8" w:rsidP="00EE55A8">
            <w:pPr>
              <w:ind w:left="-105"/>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Variance we (S.E.)</w:t>
            </w:r>
          </w:p>
        </w:tc>
        <w:tc>
          <w:tcPr>
            <w:tcW w:w="3240" w:type="dxa"/>
            <w:gridSpan w:val="3"/>
            <w:tcBorders>
              <w:top w:val="nil"/>
              <w:left w:val="nil"/>
              <w:bottom w:val="nil"/>
              <w:right w:val="nil"/>
            </w:tcBorders>
          </w:tcPr>
          <w:p w14:paraId="2C6129AD" w14:textId="77777777" w:rsidR="00EE55A8" w:rsidRPr="007E6C67" w:rsidRDefault="00EE55A8" w:rsidP="00EE55A8">
            <w:pPr>
              <w:tabs>
                <w:tab w:val="decimal" w:pos="840"/>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.423 (.05)</w:t>
            </w:r>
          </w:p>
        </w:tc>
        <w:tc>
          <w:tcPr>
            <w:tcW w:w="3240" w:type="dxa"/>
            <w:gridSpan w:val="3"/>
            <w:tcBorders>
              <w:top w:val="nil"/>
              <w:left w:val="nil"/>
              <w:bottom w:val="nil"/>
              <w:right w:val="nil"/>
            </w:tcBorders>
          </w:tcPr>
          <w:p w14:paraId="2688A1F3" w14:textId="77777777" w:rsidR="00EE55A8" w:rsidRPr="007E6C67" w:rsidRDefault="00EE55A8" w:rsidP="00EE55A8">
            <w:pPr>
              <w:tabs>
                <w:tab w:val="decimal" w:pos="840"/>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.160 (.02)</w:t>
            </w:r>
          </w:p>
        </w:tc>
        <w:tc>
          <w:tcPr>
            <w:tcW w:w="3240" w:type="dxa"/>
            <w:gridSpan w:val="3"/>
            <w:tcBorders>
              <w:top w:val="nil"/>
              <w:left w:val="nil"/>
              <w:bottom w:val="nil"/>
              <w:right w:val="nil"/>
            </w:tcBorders>
          </w:tcPr>
          <w:p w14:paraId="62B9A16B" w14:textId="77777777" w:rsidR="00EE55A8" w:rsidRPr="007E6C67" w:rsidRDefault="00EE55A8" w:rsidP="00EE55A8">
            <w:pPr>
              <w:tabs>
                <w:tab w:val="decimal" w:pos="840"/>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.194 (.02)</w:t>
            </w:r>
          </w:p>
        </w:tc>
      </w:tr>
      <w:tr w:rsidR="00EE55A8" w:rsidRPr="007E6C67" w14:paraId="087243BA" w14:textId="77777777" w:rsidTr="00AE1ECA">
        <w:tc>
          <w:tcPr>
            <w:tcW w:w="4140" w:type="dxa"/>
            <w:tcBorders>
              <w:top w:val="nil"/>
              <w:left w:val="nil"/>
              <w:bottom w:val="single" w:sz="4" w:space="0" w:color="auto"/>
              <w:right w:val="nil"/>
            </w:tcBorders>
          </w:tcPr>
          <w:p w14:paraId="72495BAD" w14:textId="77777777" w:rsidR="00EE55A8" w:rsidRPr="007E6C67" w:rsidRDefault="00EE55A8" w:rsidP="00EE55A8">
            <w:pPr>
              <w:ind w:left="-105"/>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Covariance (T, Constant) (S.E.)</w:t>
            </w:r>
          </w:p>
        </w:tc>
        <w:tc>
          <w:tcPr>
            <w:tcW w:w="3240" w:type="dxa"/>
            <w:gridSpan w:val="3"/>
            <w:tcBorders>
              <w:top w:val="nil"/>
              <w:left w:val="nil"/>
              <w:bottom w:val="single" w:sz="4" w:space="0" w:color="auto"/>
              <w:right w:val="nil"/>
            </w:tcBorders>
          </w:tcPr>
          <w:p w14:paraId="034EEB6B" w14:textId="77777777" w:rsidR="00EE55A8" w:rsidRPr="007E6C67" w:rsidRDefault="00EE55A8" w:rsidP="00EE55A8">
            <w:pPr>
              <w:tabs>
                <w:tab w:val="decimal" w:pos="840"/>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.001 (.00)</w:t>
            </w:r>
          </w:p>
        </w:tc>
        <w:tc>
          <w:tcPr>
            <w:tcW w:w="3240" w:type="dxa"/>
            <w:gridSpan w:val="3"/>
            <w:tcBorders>
              <w:top w:val="nil"/>
              <w:left w:val="nil"/>
              <w:bottom w:val="single" w:sz="4" w:space="0" w:color="auto"/>
              <w:right w:val="nil"/>
            </w:tcBorders>
          </w:tcPr>
          <w:p w14:paraId="05AA2D2F" w14:textId="77777777" w:rsidR="00EE55A8" w:rsidRPr="007E6C67" w:rsidRDefault="00EE55A8" w:rsidP="00EE55A8">
            <w:pPr>
              <w:tabs>
                <w:tab w:val="decimal" w:pos="840"/>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-.001 (.00)</w:t>
            </w:r>
          </w:p>
        </w:tc>
        <w:tc>
          <w:tcPr>
            <w:tcW w:w="3240" w:type="dxa"/>
            <w:gridSpan w:val="3"/>
            <w:tcBorders>
              <w:top w:val="nil"/>
              <w:left w:val="nil"/>
              <w:bottom w:val="single" w:sz="4" w:space="0" w:color="auto"/>
              <w:right w:val="nil"/>
            </w:tcBorders>
          </w:tcPr>
          <w:p w14:paraId="6C941839" w14:textId="77777777" w:rsidR="00EE55A8" w:rsidRPr="007E6C67" w:rsidRDefault="00EE55A8" w:rsidP="00EE55A8">
            <w:pPr>
              <w:tabs>
                <w:tab w:val="decimal" w:pos="840"/>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-.001 (.00)</w:t>
            </w:r>
          </w:p>
        </w:tc>
      </w:tr>
      <w:tr w:rsidR="00EE55A8" w:rsidRPr="007E6C67" w14:paraId="19C5582B" w14:textId="77777777" w:rsidTr="00AE1ECA">
        <w:tc>
          <w:tcPr>
            <w:tcW w:w="4140" w:type="dxa"/>
            <w:tcBorders>
              <w:top w:val="single" w:sz="4" w:space="0" w:color="auto"/>
              <w:left w:val="nil"/>
              <w:bottom w:val="nil"/>
              <w:right w:val="nil"/>
            </w:tcBorders>
          </w:tcPr>
          <w:p w14:paraId="229CF909" w14:textId="77777777" w:rsidR="00EE55A8" w:rsidRPr="007E6C67" w:rsidRDefault="00EE55A8" w:rsidP="00EE55A8">
            <w:pPr>
              <w:ind w:hanging="105"/>
              <w:rPr>
                <w:rFonts w:asciiTheme="majorBidi" w:eastAsia="Times New Roman" w:hAnsiTheme="majorBidi" w:cstheme="majorBidi"/>
                <w:sz w:val="24"/>
                <w:szCs w:val="24"/>
              </w:rPr>
            </w:pPr>
            <w:r w:rsidRPr="007E6C67">
              <w:rPr>
                <w:rFonts w:asciiTheme="majorBidi" w:eastAsia="Times New Roman" w:hAnsiTheme="majorBidi" w:cstheme="majorBidi"/>
                <w:i/>
                <w:iCs/>
                <w:sz w:val="24"/>
                <w:szCs w:val="24"/>
              </w:rPr>
              <w:t>N</w:t>
            </w:r>
            <w:r w:rsidRPr="007E6C67">
              <w:rPr>
                <w:rFonts w:asciiTheme="majorBidi" w:eastAsia="Times New Roman" w:hAnsiTheme="majorBidi" w:cstheme="majorBidi"/>
                <w:sz w:val="24"/>
                <w:szCs w:val="24"/>
              </w:rPr>
              <w:t xml:space="preserve"> (Countries)</w:t>
            </w:r>
          </w:p>
        </w:tc>
        <w:tc>
          <w:tcPr>
            <w:tcW w:w="3240" w:type="dxa"/>
            <w:gridSpan w:val="3"/>
            <w:tcBorders>
              <w:top w:val="single" w:sz="4" w:space="0" w:color="auto"/>
              <w:left w:val="nil"/>
              <w:bottom w:val="nil"/>
              <w:right w:val="nil"/>
            </w:tcBorders>
          </w:tcPr>
          <w:p w14:paraId="7B0A862A" w14:textId="77777777" w:rsidR="00EE55A8" w:rsidRPr="007E6C67" w:rsidRDefault="00EE55A8" w:rsidP="00EE55A8">
            <w:pPr>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4,189 (169)</w:t>
            </w:r>
          </w:p>
        </w:tc>
        <w:tc>
          <w:tcPr>
            <w:tcW w:w="3240" w:type="dxa"/>
            <w:gridSpan w:val="3"/>
            <w:tcBorders>
              <w:top w:val="single" w:sz="4" w:space="0" w:color="auto"/>
              <w:left w:val="nil"/>
              <w:bottom w:val="nil"/>
              <w:right w:val="nil"/>
            </w:tcBorders>
          </w:tcPr>
          <w:p w14:paraId="5DC9E66D" w14:textId="77777777" w:rsidR="00EE55A8" w:rsidRPr="007E6C67" w:rsidRDefault="00EE55A8" w:rsidP="00EE55A8">
            <w:pPr>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4,189 (169)</w:t>
            </w:r>
          </w:p>
        </w:tc>
        <w:tc>
          <w:tcPr>
            <w:tcW w:w="3240" w:type="dxa"/>
            <w:gridSpan w:val="3"/>
            <w:tcBorders>
              <w:top w:val="single" w:sz="4" w:space="0" w:color="auto"/>
              <w:left w:val="nil"/>
              <w:bottom w:val="nil"/>
              <w:right w:val="nil"/>
            </w:tcBorders>
          </w:tcPr>
          <w:p w14:paraId="2599D677" w14:textId="77777777" w:rsidR="00EE55A8" w:rsidRPr="007E6C67" w:rsidRDefault="00EE55A8" w:rsidP="00EE55A8">
            <w:pPr>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4,189 (169)</w:t>
            </w:r>
          </w:p>
        </w:tc>
      </w:tr>
      <w:tr w:rsidR="00EE55A8" w:rsidRPr="007E6C67" w14:paraId="02043BC7" w14:textId="77777777" w:rsidTr="00AE1ECA">
        <w:tc>
          <w:tcPr>
            <w:tcW w:w="4140" w:type="dxa"/>
            <w:tcBorders>
              <w:top w:val="nil"/>
              <w:left w:val="nil"/>
              <w:bottom w:val="nil"/>
              <w:right w:val="nil"/>
            </w:tcBorders>
          </w:tcPr>
          <w:p w14:paraId="42D4214B" w14:textId="77777777" w:rsidR="00EE55A8" w:rsidRPr="007E6C67" w:rsidRDefault="00EE55A8" w:rsidP="00EE55A8">
            <w:pPr>
              <w:ind w:hanging="105"/>
              <w:rPr>
                <w:rFonts w:asciiTheme="majorBidi" w:eastAsia="Times New Roman" w:hAnsiTheme="majorBidi" w:cstheme="majorBidi"/>
                <w:i/>
                <w:iCs/>
                <w:sz w:val="24"/>
                <w:szCs w:val="24"/>
              </w:rPr>
            </w:pPr>
            <w:r w:rsidRPr="007E6C67">
              <w:rPr>
                <w:rFonts w:asciiTheme="majorBidi" w:eastAsia="Times New Roman" w:hAnsiTheme="majorBidi" w:cstheme="majorBidi"/>
                <w:i/>
                <w:iCs/>
                <w:sz w:val="24"/>
                <w:szCs w:val="24"/>
              </w:rPr>
              <w:t>AIC</w:t>
            </w:r>
          </w:p>
        </w:tc>
        <w:tc>
          <w:tcPr>
            <w:tcW w:w="3240" w:type="dxa"/>
            <w:gridSpan w:val="3"/>
            <w:tcBorders>
              <w:top w:val="nil"/>
              <w:left w:val="nil"/>
              <w:bottom w:val="nil"/>
              <w:right w:val="nil"/>
            </w:tcBorders>
          </w:tcPr>
          <w:p w14:paraId="5F0E1283" w14:textId="77777777" w:rsidR="00EE55A8" w:rsidRPr="007E6C67" w:rsidRDefault="00EE55A8" w:rsidP="00EE55A8">
            <w:pPr>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-12,046</w:t>
            </w:r>
          </w:p>
        </w:tc>
        <w:tc>
          <w:tcPr>
            <w:tcW w:w="3240" w:type="dxa"/>
            <w:gridSpan w:val="3"/>
            <w:tcBorders>
              <w:top w:val="nil"/>
              <w:left w:val="nil"/>
              <w:bottom w:val="nil"/>
              <w:right w:val="nil"/>
            </w:tcBorders>
          </w:tcPr>
          <w:p w14:paraId="39E90461" w14:textId="77777777" w:rsidR="00EE55A8" w:rsidRPr="007E6C67" w:rsidRDefault="00EE55A8" w:rsidP="00EE55A8">
            <w:pPr>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-12,233</w:t>
            </w:r>
          </w:p>
        </w:tc>
        <w:tc>
          <w:tcPr>
            <w:tcW w:w="3240" w:type="dxa"/>
            <w:gridSpan w:val="3"/>
            <w:tcBorders>
              <w:top w:val="nil"/>
              <w:left w:val="nil"/>
              <w:bottom w:val="nil"/>
              <w:right w:val="nil"/>
            </w:tcBorders>
          </w:tcPr>
          <w:p w14:paraId="3B59E072" w14:textId="77777777" w:rsidR="00EE55A8" w:rsidRPr="007E6C67" w:rsidRDefault="00EE55A8" w:rsidP="00EE55A8">
            <w:pPr>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-12,309</w:t>
            </w:r>
          </w:p>
        </w:tc>
      </w:tr>
      <w:tr w:rsidR="00EE55A8" w:rsidRPr="007E6C67" w14:paraId="7B502466" w14:textId="77777777" w:rsidTr="00AE1ECA">
        <w:tc>
          <w:tcPr>
            <w:tcW w:w="4140" w:type="dxa"/>
            <w:tcBorders>
              <w:top w:val="nil"/>
              <w:left w:val="nil"/>
              <w:bottom w:val="single" w:sz="4" w:space="0" w:color="auto"/>
              <w:right w:val="nil"/>
            </w:tcBorders>
          </w:tcPr>
          <w:p w14:paraId="7775E3E8" w14:textId="77777777" w:rsidR="00EE55A8" w:rsidRPr="007E6C67" w:rsidRDefault="00EE55A8" w:rsidP="00EE55A8">
            <w:pPr>
              <w:ind w:hanging="105"/>
              <w:rPr>
                <w:rFonts w:asciiTheme="majorBidi" w:eastAsia="Times New Roman" w:hAnsiTheme="majorBidi" w:cstheme="majorBidi"/>
                <w:i/>
                <w:iCs/>
                <w:sz w:val="24"/>
                <w:szCs w:val="24"/>
              </w:rPr>
            </w:pPr>
            <w:r w:rsidRPr="007E6C67">
              <w:rPr>
                <w:rFonts w:asciiTheme="majorBidi" w:eastAsia="Times New Roman" w:hAnsiTheme="majorBidi" w:cstheme="majorBidi"/>
                <w:i/>
                <w:iCs/>
                <w:sz w:val="24"/>
                <w:szCs w:val="24"/>
              </w:rPr>
              <w:t>BIC</w:t>
            </w:r>
          </w:p>
        </w:tc>
        <w:tc>
          <w:tcPr>
            <w:tcW w:w="3240" w:type="dxa"/>
            <w:gridSpan w:val="3"/>
            <w:tcBorders>
              <w:top w:val="nil"/>
              <w:left w:val="nil"/>
              <w:bottom w:val="single" w:sz="4" w:space="0" w:color="auto"/>
              <w:right w:val="nil"/>
            </w:tcBorders>
          </w:tcPr>
          <w:p w14:paraId="00B53858" w14:textId="77777777" w:rsidR="00EE55A8" w:rsidRPr="007E6C67" w:rsidRDefault="00EE55A8" w:rsidP="00EE55A8">
            <w:pPr>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-12,001</w:t>
            </w:r>
          </w:p>
        </w:tc>
        <w:tc>
          <w:tcPr>
            <w:tcW w:w="3240" w:type="dxa"/>
            <w:gridSpan w:val="3"/>
            <w:tcBorders>
              <w:top w:val="nil"/>
              <w:left w:val="nil"/>
              <w:bottom w:val="single" w:sz="4" w:space="0" w:color="auto"/>
              <w:right w:val="nil"/>
            </w:tcBorders>
          </w:tcPr>
          <w:p w14:paraId="433F3227" w14:textId="77777777" w:rsidR="00EE55A8" w:rsidRPr="007E6C67" w:rsidRDefault="00EE55A8" w:rsidP="00EE55A8">
            <w:pPr>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-12,151</w:t>
            </w:r>
          </w:p>
        </w:tc>
        <w:tc>
          <w:tcPr>
            <w:tcW w:w="3240" w:type="dxa"/>
            <w:gridSpan w:val="3"/>
            <w:tcBorders>
              <w:top w:val="nil"/>
              <w:left w:val="nil"/>
              <w:bottom w:val="single" w:sz="4" w:space="0" w:color="auto"/>
              <w:right w:val="nil"/>
            </w:tcBorders>
          </w:tcPr>
          <w:p w14:paraId="6A73E61F" w14:textId="77777777" w:rsidR="00EE55A8" w:rsidRPr="007E6C67" w:rsidRDefault="00EE55A8" w:rsidP="00EE55A8">
            <w:pPr>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-12,169</w:t>
            </w:r>
          </w:p>
        </w:tc>
      </w:tr>
      <w:tr w:rsidR="00EE55A8" w:rsidRPr="007E6C67" w14:paraId="014BAC5D" w14:textId="77777777" w:rsidTr="00AE1ECA">
        <w:tc>
          <w:tcPr>
            <w:tcW w:w="13860" w:type="dxa"/>
            <w:gridSpan w:val="10"/>
            <w:tcBorders>
              <w:top w:val="single" w:sz="4" w:space="0" w:color="auto"/>
              <w:left w:val="nil"/>
              <w:bottom w:val="nil"/>
              <w:right w:val="nil"/>
            </w:tcBorders>
          </w:tcPr>
          <w:p w14:paraId="4C9167E5" w14:textId="507875AE" w:rsidR="00EE55A8" w:rsidRPr="007E6C67" w:rsidRDefault="00EE55A8" w:rsidP="00EE55A8">
            <w:pPr>
              <w:ind w:left="-105"/>
              <w:rPr>
                <w:rFonts w:asciiTheme="majorBidi" w:eastAsia="Times New Roman" w:hAnsiTheme="majorBidi" w:cstheme="majorBidi"/>
                <w:sz w:val="24"/>
                <w:szCs w:val="24"/>
              </w:rPr>
            </w:pPr>
            <w:r w:rsidRPr="007E6C67">
              <w:rPr>
                <w:rFonts w:asciiTheme="majorBidi" w:eastAsia="Times New Roman" w:hAnsiTheme="majorBidi" w:cstheme="majorBidi"/>
                <w:sz w:val="18"/>
                <w:szCs w:val="18"/>
              </w:rPr>
              <w:t>Data Sources</w:t>
            </w:r>
            <w:r w:rsidR="00E93CD7" w:rsidRPr="007E6C67">
              <w:rPr>
                <w:rFonts w:asciiTheme="majorBidi" w:eastAsia="Times New Roman" w:hAnsiTheme="majorBidi" w:cstheme="majorBidi"/>
                <w:sz w:val="18"/>
                <w:szCs w:val="18"/>
              </w:rPr>
              <w:t>:</w:t>
            </w:r>
            <w:r w:rsidRPr="007E6C67">
              <w:rPr>
                <w:rFonts w:asciiTheme="majorBidi" w:eastAsia="Times New Roman" w:hAnsiTheme="majorBidi" w:cstheme="majorBidi"/>
                <w:sz w:val="18"/>
                <w:szCs w:val="18"/>
              </w:rPr>
              <w:t xml:space="preserve"> World Development Indicators (2019), Global Burden of Diseases (2017)</w:t>
            </w:r>
          </w:p>
        </w:tc>
      </w:tr>
    </w:tbl>
    <w:p w14:paraId="4F201C0A" w14:textId="77777777" w:rsidR="00EE55A8" w:rsidRPr="007E6C67" w:rsidRDefault="00EE55A8" w:rsidP="00EE55A8">
      <w:pPr>
        <w:rPr>
          <w:rFonts w:asciiTheme="majorBidi" w:eastAsia="Times New Roman" w:hAnsiTheme="majorBidi" w:cstheme="majorBidi"/>
          <w:sz w:val="24"/>
          <w:szCs w:val="24"/>
        </w:rPr>
      </w:pPr>
    </w:p>
    <w:p w14:paraId="1DE08494" w14:textId="77777777" w:rsidR="00EE55A8" w:rsidRPr="007E6C67" w:rsidRDefault="00EE55A8" w:rsidP="00EE55A8">
      <w:pPr>
        <w:ind w:left="720" w:hanging="720"/>
        <w:rPr>
          <w:rFonts w:asciiTheme="majorBidi" w:eastAsia="Times New Roman" w:hAnsiTheme="majorBidi" w:cstheme="majorBidi"/>
          <w:sz w:val="24"/>
          <w:szCs w:val="24"/>
        </w:rPr>
      </w:pPr>
    </w:p>
    <w:p w14:paraId="494AD1A5" w14:textId="77777777" w:rsidR="00EE55A8" w:rsidRPr="007E6C67" w:rsidRDefault="00EE55A8" w:rsidP="00EE55A8">
      <w:pPr>
        <w:ind w:left="720" w:hanging="720"/>
        <w:rPr>
          <w:rFonts w:asciiTheme="majorBidi" w:eastAsia="Times New Roman" w:hAnsiTheme="majorBidi" w:cstheme="majorBidi"/>
          <w:sz w:val="24"/>
          <w:szCs w:val="24"/>
        </w:rPr>
        <w:sectPr w:rsidR="00EE55A8" w:rsidRPr="007E6C67" w:rsidSect="003325C9">
          <w:pgSz w:w="15840" w:h="12240" w:orient="landscape"/>
          <w:pgMar w:top="1440" w:right="1440" w:bottom="1440" w:left="1440" w:header="720" w:footer="720" w:gutter="0"/>
          <w:cols w:space="720"/>
          <w:docGrid w:linePitch="360"/>
        </w:sectPr>
      </w:pPr>
    </w:p>
    <w:tbl>
      <w:tblPr>
        <w:tblStyle w:val="TableGrid1"/>
        <w:tblpPr w:leftFromText="180" w:rightFromText="180" w:vertAnchor="page" w:horzAnchor="margin" w:tblpXSpec="center" w:tblpY="3195"/>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20"/>
        <w:gridCol w:w="1080"/>
        <w:gridCol w:w="810"/>
        <w:gridCol w:w="990"/>
        <w:gridCol w:w="810"/>
      </w:tblGrid>
      <w:tr w:rsidR="00EE55A8" w:rsidRPr="007E6C67" w14:paraId="4312E5CD" w14:textId="77777777" w:rsidTr="00AE1ECA">
        <w:trPr>
          <w:trHeight w:val="305"/>
        </w:trPr>
        <w:tc>
          <w:tcPr>
            <w:tcW w:w="7110" w:type="dxa"/>
            <w:gridSpan w:val="5"/>
            <w:tcBorders>
              <w:top w:val="nil"/>
              <w:left w:val="nil"/>
              <w:bottom w:val="single" w:sz="4" w:space="0" w:color="auto"/>
              <w:right w:val="nil"/>
            </w:tcBorders>
            <w:vAlign w:val="center"/>
          </w:tcPr>
          <w:p w14:paraId="56598367" w14:textId="73794639" w:rsidR="00EE55A8" w:rsidRPr="007E6C67" w:rsidRDefault="00200573" w:rsidP="00EE55A8">
            <w:pPr>
              <w:ind w:left="-15"/>
              <w:jc w:val="center"/>
              <w:rPr>
                <w:rFonts w:asciiTheme="majorBidi" w:eastAsia="Times New Roman" w:hAnsiTheme="majorBidi" w:cstheme="majorBidi"/>
                <w:b/>
                <w:bCs/>
                <w:sz w:val="24"/>
                <w:szCs w:val="24"/>
              </w:rPr>
            </w:pPr>
            <w:r w:rsidRPr="007E6C67">
              <w:rPr>
                <w:rFonts w:asciiTheme="majorBidi" w:eastAsia="Times New Roman" w:hAnsiTheme="majorBidi" w:cstheme="majorBidi"/>
                <w:b/>
                <w:bCs/>
                <w:sz w:val="24"/>
                <w:szCs w:val="24"/>
              </w:rPr>
              <w:lastRenderedPageBreak/>
              <w:t>A3-</w:t>
            </w:r>
            <w:r w:rsidR="00923CEF" w:rsidRPr="007E6C67">
              <w:rPr>
                <w:rFonts w:asciiTheme="majorBidi" w:eastAsia="Times New Roman" w:hAnsiTheme="majorBidi" w:cstheme="majorBidi"/>
                <w:b/>
                <w:bCs/>
                <w:sz w:val="24"/>
                <w:szCs w:val="24"/>
              </w:rPr>
              <w:t>4</w:t>
            </w:r>
            <w:r w:rsidR="00EE55A8" w:rsidRPr="007E6C67">
              <w:rPr>
                <w:rFonts w:asciiTheme="majorBidi" w:eastAsia="Times New Roman" w:hAnsiTheme="majorBidi" w:cstheme="majorBidi"/>
                <w:b/>
                <w:bCs/>
                <w:sz w:val="24"/>
                <w:szCs w:val="24"/>
              </w:rPr>
              <w:t>. Growth Curve Models of Death Rate Attributable to Air Pollution Conditioned on Time-Varying Variables</w:t>
            </w:r>
          </w:p>
        </w:tc>
      </w:tr>
      <w:tr w:rsidR="00EE55A8" w:rsidRPr="007E6C67" w14:paraId="3EB63409" w14:textId="77777777" w:rsidTr="00AE1ECA">
        <w:trPr>
          <w:trHeight w:val="305"/>
        </w:trPr>
        <w:tc>
          <w:tcPr>
            <w:tcW w:w="3420" w:type="dxa"/>
            <w:tcBorders>
              <w:top w:val="single" w:sz="4" w:space="0" w:color="auto"/>
              <w:left w:val="nil"/>
              <w:bottom w:val="nil"/>
              <w:right w:val="nil"/>
            </w:tcBorders>
            <w:vAlign w:val="center"/>
          </w:tcPr>
          <w:p w14:paraId="4706CC14" w14:textId="77777777" w:rsidR="00EE55A8" w:rsidRPr="007E6C67" w:rsidRDefault="00EE55A8" w:rsidP="00EE55A8">
            <w:pPr>
              <w:ind w:hanging="105"/>
              <w:rPr>
                <w:rFonts w:asciiTheme="majorBidi" w:eastAsia="Times New Roman" w:hAnsiTheme="majorBidi" w:cstheme="majorBidi"/>
                <w:b/>
                <w:bCs/>
                <w:sz w:val="24"/>
                <w:szCs w:val="24"/>
              </w:rPr>
            </w:pPr>
          </w:p>
        </w:tc>
        <w:tc>
          <w:tcPr>
            <w:tcW w:w="1890" w:type="dxa"/>
            <w:gridSpan w:val="2"/>
            <w:tcBorders>
              <w:top w:val="single" w:sz="4" w:space="0" w:color="auto"/>
              <w:left w:val="nil"/>
              <w:bottom w:val="single" w:sz="4" w:space="0" w:color="auto"/>
              <w:right w:val="nil"/>
            </w:tcBorders>
            <w:vAlign w:val="center"/>
          </w:tcPr>
          <w:p w14:paraId="6ACFF69A" w14:textId="77777777" w:rsidR="00EE55A8" w:rsidRPr="007E6C67" w:rsidRDefault="00EE55A8" w:rsidP="00EE55A8">
            <w:pPr>
              <w:ind w:hanging="105"/>
              <w:jc w:val="center"/>
              <w:rPr>
                <w:rFonts w:asciiTheme="majorBidi" w:eastAsia="Times New Roman" w:hAnsiTheme="majorBidi" w:cstheme="majorBidi"/>
                <w:b/>
                <w:bCs/>
                <w:sz w:val="24"/>
                <w:szCs w:val="24"/>
              </w:rPr>
            </w:pPr>
            <w:r w:rsidRPr="007E6C67">
              <w:rPr>
                <w:rFonts w:asciiTheme="majorBidi" w:eastAsia="Times New Roman" w:hAnsiTheme="majorBidi" w:cstheme="majorBidi"/>
                <w:b/>
                <w:bCs/>
                <w:sz w:val="24"/>
                <w:szCs w:val="24"/>
              </w:rPr>
              <w:t>Model 1</w:t>
            </w:r>
          </w:p>
        </w:tc>
        <w:tc>
          <w:tcPr>
            <w:tcW w:w="1800" w:type="dxa"/>
            <w:gridSpan w:val="2"/>
            <w:tcBorders>
              <w:top w:val="single" w:sz="4" w:space="0" w:color="auto"/>
              <w:left w:val="nil"/>
              <w:bottom w:val="single" w:sz="4" w:space="0" w:color="auto"/>
              <w:right w:val="nil"/>
            </w:tcBorders>
            <w:vAlign w:val="center"/>
          </w:tcPr>
          <w:p w14:paraId="47345BE5" w14:textId="77777777" w:rsidR="00EE55A8" w:rsidRPr="007E6C67" w:rsidRDefault="00EE55A8" w:rsidP="00EE55A8">
            <w:pPr>
              <w:ind w:hanging="105"/>
              <w:jc w:val="center"/>
              <w:rPr>
                <w:rFonts w:asciiTheme="majorBidi" w:eastAsia="Times New Roman" w:hAnsiTheme="majorBidi" w:cstheme="majorBidi"/>
                <w:b/>
                <w:bCs/>
                <w:sz w:val="24"/>
                <w:szCs w:val="24"/>
              </w:rPr>
            </w:pPr>
            <w:r w:rsidRPr="007E6C67">
              <w:rPr>
                <w:rFonts w:asciiTheme="majorBidi" w:eastAsia="Times New Roman" w:hAnsiTheme="majorBidi" w:cstheme="majorBidi"/>
                <w:b/>
                <w:bCs/>
                <w:sz w:val="24"/>
                <w:szCs w:val="24"/>
              </w:rPr>
              <w:t>Model 2</w:t>
            </w:r>
          </w:p>
        </w:tc>
      </w:tr>
      <w:tr w:rsidR="00EE55A8" w:rsidRPr="007E6C67" w14:paraId="6DBD76DF" w14:textId="77777777" w:rsidTr="00AE1ECA">
        <w:trPr>
          <w:trHeight w:val="305"/>
        </w:trPr>
        <w:tc>
          <w:tcPr>
            <w:tcW w:w="3420" w:type="dxa"/>
            <w:tcBorders>
              <w:top w:val="nil"/>
              <w:left w:val="nil"/>
              <w:bottom w:val="single" w:sz="4" w:space="0" w:color="auto"/>
              <w:right w:val="nil"/>
            </w:tcBorders>
            <w:vAlign w:val="center"/>
          </w:tcPr>
          <w:p w14:paraId="6EF720EC" w14:textId="77777777" w:rsidR="00EE55A8" w:rsidRPr="007E6C67" w:rsidRDefault="00EE55A8" w:rsidP="00EE55A8">
            <w:pPr>
              <w:ind w:hanging="105"/>
              <w:rPr>
                <w:rFonts w:asciiTheme="majorBidi" w:eastAsia="Times New Roman" w:hAnsiTheme="majorBidi" w:cstheme="majorBidi"/>
                <w:b/>
                <w:bCs/>
                <w:i/>
                <w:iCs/>
                <w:sz w:val="24"/>
                <w:szCs w:val="24"/>
              </w:rPr>
            </w:pPr>
            <w:r w:rsidRPr="007E6C67">
              <w:rPr>
                <w:rFonts w:asciiTheme="majorBidi" w:eastAsia="Times New Roman" w:hAnsiTheme="majorBidi" w:cstheme="majorBidi"/>
                <w:b/>
                <w:bCs/>
                <w:i/>
                <w:iCs/>
                <w:sz w:val="24"/>
                <w:szCs w:val="24"/>
              </w:rPr>
              <w:t>Time-Varying Variables</w:t>
            </w:r>
          </w:p>
        </w:tc>
        <w:tc>
          <w:tcPr>
            <w:tcW w:w="1080" w:type="dxa"/>
            <w:tcBorders>
              <w:top w:val="single" w:sz="4" w:space="0" w:color="auto"/>
              <w:left w:val="nil"/>
              <w:bottom w:val="single" w:sz="4" w:space="0" w:color="auto"/>
              <w:right w:val="nil"/>
            </w:tcBorders>
          </w:tcPr>
          <w:p w14:paraId="19B6EDE8" w14:textId="77777777" w:rsidR="00EE55A8" w:rsidRPr="007E6C67" w:rsidRDefault="00EE55A8" w:rsidP="00EE55A8">
            <w:pPr>
              <w:jc w:val="right"/>
              <w:rPr>
                <w:rFonts w:asciiTheme="majorBidi" w:eastAsia="Times New Roman" w:hAnsiTheme="majorBidi" w:cstheme="majorBidi"/>
                <w:b/>
                <w:bCs/>
                <w:i/>
                <w:iCs/>
                <w:sz w:val="24"/>
                <w:szCs w:val="24"/>
              </w:rPr>
            </w:pPr>
            <w:r w:rsidRPr="007E6C67">
              <w:rPr>
                <w:rFonts w:asciiTheme="majorBidi" w:eastAsia="Times New Roman" w:hAnsiTheme="majorBidi" w:cstheme="majorBidi"/>
                <w:b/>
                <w:bCs/>
                <w:i/>
                <w:iCs/>
                <w:sz w:val="24"/>
                <w:szCs w:val="24"/>
              </w:rPr>
              <w:t>Coeff.</w:t>
            </w:r>
          </w:p>
        </w:tc>
        <w:tc>
          <w:tcPr>
            <w:tcW w:w="810" w:type="dxa"/>
            <w:tcBorders>
              <w:top w:val="single" w:sz="4" w:space="0" w:color="auto"/>
              <w:left w:val="nil"/>
              <w:bottom w:val="single" w:sz="4" w:space="0" w:color="auto"/>
              <w:right w:val="nil"/>
            </w:tcBorders>
          </w:tcPr>
          <w:p w14:paraId="19D18D9D" w14:textId="77777777" w:rsidR="00EE55A8" w:rsidRPr="007E6C67" w:rsidRDefault="00EE55A8" w:rsidP="00EE55A8">
            <w:pPr>
              <w:rPr>
                <w:rFonts w:asciiTheme="majorBidi" w:eastAsia="Times New Roman" w:hAnsiTheme="majorBidi" w:cstheme="majorBidi"/>
                <w:sz w:val="24"/>
                <w:szCs w:val="24"/>
              </w:rPr>
            </w:pPr>
            <w:r w:rsidRPr="007E6C67">
              <w:rPr>
                <w:rFonts w:asciiTheme="majorBidi" w:eastAsia="Times New Roman" w:hAnsiTheme="majorBidi" w:cstheme="majorBidi"/>
                <w:b/>
                <w:bCs/>
                <w:i/>
                <w:iCs/>
                <w:sz w:val="24"/>
                <w:szCs w:val="24"/>
              </w:rPr>
              <w:t>(S.E.)</w:t>
            </w:r>
          </w:p>
        </w:tc>
        <w:tc>
          <w:tcPr>
            <w:tcW w:w="990" w:type="dxa"/>
            <w:tcBorders>
              <w:top w:val="single" w:sz="4" w:space="0" w:color="auto"/>
              <w:left w:val="nil"/>
              <w:bottom w:val="single" w:sz="4" w:space="0" w:color="auto"/>
              <w:right w:val="nil"/>
            </w:tcBorders>
          </w:tcPr>
          <w:p w14:paraId="17327995" w14:textId="77777777" w:rsidR="00EE55A8" w:rsidRPr="007E6C67" w:rsidRDefault="00EE55A8" w:rsidP="00EE55A8">
            <w:pPr>
              <w:jc w:val="right"/>
              <w:rPr>
                <w:rFonts w:asciiTheme="majorBidi" w:eastAsia="Times New Roman" w:hAnsiTheme="majorBidi" w:cstheme="majorBidi"/>
                <w:b/>
                <w:bCs/>
                <w:i/>
                <w:iCs/>
                <w:sz w:val="24"/>
                <w:szCs w:val="24"/>
              </w:rPr>
            </w:pPr>
            <w:r w:rsidRPr="007E6C67">
              <w:rPr>
                <w:rFonts w:asciiTheme="majorBidi" w:eastAsia="Times New Roman" w:hAnsiTheme="majorBidi" w:cstheme="majorBidi"/>
                <w:b/>
                <w:bCs/>
                <w:i/>
                <w:iCs/>
                <w:sz w:val="24"/>
                <w:szCs w:val="24"/>
              </w:rPr>
              <w:t>Coeff.</w:t>
            </w:r>
          </w:p>
        </w:tc>
        <w:tc>
          <w:tcPr>
            <w:tcW w:w="810" w:type="dxa"/>
            <w:tcBorders>
              <w:top w:val="single" w:sz="4" w:space="0" w:color="auto"/>
              <w:left w:val="nil"/>
              <w:bottom w:val="single" w:sz="4" w:space="0" w:color="auto"/>
              <w:right w:val="nil"/>
            </w:tcBorders>
          </w:tcPr>
          <w:p w14:paraId="066F0FCA" w14:textId="77777777" w:rsidR="00EE55A8" w:rsidRPr="007E6C67" w:rsidRDefault="00EE55A8" w:rsidP="00EE55A8">
            <w:pPr>
              <w:rPr>
                <w:rFonts w:asciiTheme="majorBidi" w:eastAsia="Times New Roman" w:hAnsiTheme="majorBidi" w:cstheme="majorBidi"/>
                <w:sz w:val="24"/>
                <w:szCs w:val="24"/>
              </w:rPr>
            </w:pPr>
            <w:r w:rsidRPr="007E6C67">
              <w:rPr>
                <w:rFonts w:asciiTheme="majorBidi" w:eastAsia="Times New Roman" w:hAnsiTheme="majorBidi" w:cstheme="majorBidi"/>
                <w:b/>
                <w:bCs/>
                <w:i/>
                <w:iCs/>
                <w:sz w:val="24"/>
                <w:szCs w:val="24"/>
              </w:rPr>
              <w:t>(S.E.)</w:t>
            </w:r>
          </w:p>
        </w:tc>
      </w:tr>
      <w:tr w:rsidR="00EE55A8" w:rsidRPr="007E6C67" w14:paraId="57CC7ECE" w14:textId="77777777" w:rsidTr="00AE1ECA">
        <w:trPr>
          <w:trHeight w:val="143"/>
        </w:trPr>
        <w:tc>
          <w:tcPr>
            <w:tcW w:w="3420" w:type="dxa"/>
            <w:tcBorders>
              <w:top w:val="single" w:sz="4" w:space="0" w:color="auto"/>
              <w:left w:val="nil"/>
              <w:bottom w:val="nil"/>
              <w:right w:val="nil"/>
            </w:tcBorders>
          </w:tcPr>
          <w:p w14:paraId="18863596" w14:textId="77777777" w:rsidR="00EE55A8" w:rsidRPr="007E6C67" w:rsidRDefault="00EE55A8" w:rsidP="00EE55A8">
            <w:pPr>
              <w:rPr>
                <w:rFonts w:asciiTheme="majorBidi" w:eastAsia="Times New Roman" w:hAnsiTheme="majorBidi" w:cstheme="majorBidi"/>
                <w:sz w:val="24"/>
                <w:szCs w:val="24"/>
                <w:vertAlign w:val="superscript"/>
              </w:rPr>
            </w:pPr>
            <w:r w:rsidRPr="007E6C67">
              <w:rPr>
                <w:rFonts w:asciiTheme="majorBidi" w:eastAsia="Times New Roman" w:hAnsiTheme="majorBidi" w:cstheme="majorBidi"/>
                <w:sz w:val="24"/>
                <w:szCs w:val="24"/>
              </w:rPr>
              <w:t xml:space="preserve">Export to HIC (ln) </w:t>
            </w:r>
            <w:r w:rsidRPr="007E6C67">
              <w:rPr>
                <w:rFonts w:asciiTheme="majorBidi" w:eastAsia="Times New Roman" w:hAnsiTheme="majorBidi" w:cstheme="majorBidi"/>
                <w:sz w:val="24"/>
                <w:szCs w:val="24"/>
                <w:vertAlign w:val="superscript"/>
              </w:rPr>
              <w:t>a</w:t>
            </w:r>
          </w:p>
        </w:tc>
        <w:tc>
          <w:tcPr>
            <w:tcW w:w="1080" w:type="dxa"/>
            <w:tcBorders>
              <w:top w:val="single" w:sz="4" w:space="0" w:color="auto"/>
              <w:left w:val="nil"/>
              <w:bottom w:val="nil"/>
              <w:right w:val="nil"/>
            </w:tcBorders>
          </w:tcPr>
          <w:p w14:paraId="6FC2769C" w14:textId="77777777" w:rsidR="00EE55A8" w:rsidRPr="007E6C67" w:rsidRDefault="00EE55A8" w:rsidP="00EE55A8">
            <w:pPr>
              <w:widowControl w:val="0"/>
              <w:tabs>
                <w:tab w:val="decimal" w:pos="119"/>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.092</w:t>
            </w:r>
            <w:r w:rsidRPr="007E6C67">
              <w:rPr>
                <w:rFonts w:asciiTheme="majorBidi" w:eastAsia="Times New Roman" w:hAnsiTheme="majorBidi" w:cstheme="majorBidi"/>
                <w:sz w:val="24"/>
                <w:szCs w:val="24"/>
                <w:vertAlign w:val="superscript"/>
              </w:rPr>
              <w:t>*</w:t>
            </w:r>
          </w:p>
        </w:tc>
        <w:tc>
          <w:tcPr>
            <w:tcW w:w="810" w:type="dxa"/>
            <w:tcBorders>
              <w:top w:val="single" w:sz="4" w:space="0" w:color="auto"/>
              <w:left w:val="nil"/>
              <w:bottom w:val="nil"/>
              <w:right w:val="nil"/>
            </w:tcBorders>
          </w:tcPr>
          <w:p w14:paraId="124D2494" w14:textId="77777777" w:rsidR="00EE55A8" w:rsidRPr="007E6C67" w:rsidRDefault="00EE55A8" w:rsidP="00EE55A8">
            <w:pPr>
              <w:tabs>
                <w:tab w:val="decimal" w:pos="119"/>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(.05)</w:t>
            </w:r>
          </w:p>
        </w:tc>
        <w:tc>
          <w:tcPr>
            <w:tcW w:w="990" w:type="dxa"/>
            <w:tcBorders>
              <w:top w:val="single" w:sz="4" w:space="0" w:color="auto"/>
              <w:left w:val="nil"/>
              <w:bottom w:val="nil"/>
              <w:right w:val="nil"/>
            </w:tcBorders>
          </w:tcPr>
          <w:p w14:paraId="3480F671" w14:textId="77777777" w:rsidR="00EE55A8" w:rsidRPr="007E6C67" w:rsidRDefault="00EE55A8" w:rsidP="00EE55A8">
            <w:pPr>
              <w:widowControl w:val="0"/>
              <w:tabs>
                <w:tab w:val="decimal" w:pos="119"/>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-.135</w:t>
            </w:r>
            <w:r w:rsidRPr="007E6C67">
              <w:rPr>
                <w:rFonts w:asciiTheme="majorBidi" w:eastAsia="Times New Roman" w:hAnsiTheme="majorBidi" w:cstheme="majorBidi"/>
                <w:sz w:val="24"/>
                <w:szCs w:val="24"/>
                <w:vertAlign w:val="superscript"/>
              </w:rPr>
              <w:t>*</w:t>
            </w:r>
          </w:p>
        </w:tc>
        <w:tc>
          <w:tcPr>
            <w:tcW w:w="810" w:type="dxa"/>
            <w:tcBorders>
              <w:top w:val="single" w:sz="4" w:space="0" w:color="auto"/>
              <w:left w:val="nil"/>
              <w:bottom w:val="nil"/>
              <w:right w:val="nil"/>
            </w:tcBorders>
          </w:tcPr>
          <w:p w14:paraId="527B1B20" w14:textId="77777777" w:rsidR="00EE55A8" w:rsidRPr="007E6C67" w:rsidRDefault="00EE55A8" w:rsidP="00EE55A8">
            <w:pPr>
              <w:tabs>
                <w:tab w:val="decimal" w:pos="119"/>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(.06)</w:t>
            </w:r>
          </w:p>
        </w:tc>
      </w:tr>
      <w:tr w:rsidR="00EE55A8" w:rsidRPr="007E6C67" w14:paraId="0C6DAD2F" w14:textId="77777777" w:rsidTr="00AE1ECA">
        <w:trPr>
          <w:trHeight w:val="143"/>
        </w:trPr>
        <w:tc>
          <w:tcPr>
            <w:tcW w:w="3420" w:type="dxa"/>
            <w:tcBorders>
              <w:top w:val="nil"/>
              <w:left w:val="nil"/>
              <w:bottom w:val="nil"/>
              <w:right w:val="nil"/>
            </w:tcBorders>
          </w:tcPr>
          <w:p w14:paraId="5B29790E" w14:textId="77777777" w:rsidR="00EE55A8" w:rsidRPr="007E6C67" w:rsidRDefault="00EE55A8" w:rsidP="00EE55A8">
            <w:pPr>
              <w:rPr>
                <w:rFonts w:asciiTheme="majorBidi" w:eastAsia="Times New Roman" w:hAnsiTheme="majorBidi" w:cstheme="majorBidi"/>
                <w:sz w:val="24"/>
                <w:szCs w:val="24"/>
              </w:rPr>
            </w:pPr>
          </w:p>
        </w:tc>
        <w:tc>
          <w:tcPr>
            <w:tcW w:w="1080" w:type="dxa"/>
            <w:tcBorders>
              <w:top w:val="nil"/>
              <w:left w:val="nil"/>
              <w:bottom w:val="nil"/>
              <w:right w:val="nil"/>
            </w:tcBorders>
          </w:tcPr>
          <w:p w14:paraId="6115EE38" w14:textId="77777777" w:rsidR="00EE55A8" w:rsidRPr="007E6C67" w:rsidRDefault="00EE55A8" w:rsidP="00EE55A8">
            <w:pPr>
              <w:widowControl w:val="0"/>
              <w:tabs>
                <w:tab w:val="decimal" w:pos="119"/>
              </w:tabs>
              <w:autoSpaceDE w:val="0"/>
              <w:autoSpaceDN w:val="0"/>
              <w:adjustRightInd w:val="0"/>
              <w:rPr>
                <w:rFonts w:asciiTheme="majorBidi" w:eastAsia="Times New Roman" w:hAnsiTheme="majorBidi" w:cstheme="majorBidi"/>
                <w:sz w:val="24"/>
                <w:szCs w:val="24"/>
              </w:rPr>
            </w:pPr>
          </w:p>
        </w:tc>
        <w:tc>
          <w:tcPr>
            <w:tcW w:w="810" w:type="dxa"/>
            <w:tcBorders>
              <w:top w:val="nil"/>
              <w:left w:val="nil"/>
              <w:bottom w:val="nil"/>
              <w:right w:val="nil"/>
            </w:tcBorders>
          </w:tcPr>
          <w:p w14:paraId="2160B5E9" w14:textId="77777777" w:rsidR="00EE55A8" w:rsidRPr="007E6C67" w:rsidRDefault="00EE55A8" w:rsidP="00EE55A8">
            <w:pPr>
              <w:tabs>
                <w:tab w:val="decimal" w:pos="119"/>
              </w:tabs>
              <w:rPr>
                <w:rFonts w:asciiTheme="majorBidi" w:eastAsia="Times New Roman" w:hAnsiTheme="majorBidi" w:cstheme="majorBidi"/>
                <w:sz w:val="24"/>
                <w:szCs w:val="24"/>
              </w:rPr>
            </w:pPr>
          </w:p>
        </w:tc>
        <w:tc>
          <w:tcPr>
            <w:tcW w:w="990" w:type="dxa"/>
            <w:tcBorders>
              <w:top w:val="nil"/>
              <w:left w:val="nil"/>
              <w:bottom w:val="nil"/>
              <w:right w:val="nil"/>
            </w:tcBorders>
          </w:tcPr>
          <w:p w14:paraId="162F5DC6" w14:textId="77777777" w:rsidR="00EE55A8" w:rsidRPr="007E6C67" w:rsidRDefault="00EE55A8" w:rsidP="00EE55A8">
            <w:pPr>
              <w:widowControl w:val="0"/>
              <w:tabs>
                <w:tab w:val="decimal" w:pos="119"/>
              </w:tabs>
              <w:autoSpaceDE w:val="0"/>
              <w:autoSpaceDN w:val="0"/>
              <w:adjustRightInd w:val="0"/>
              <w:rPr>
                <w:rFonts w:asciiTheme="majorBidi" w:eastAsia="Times New Roman" w:hAnsiTheme="majorBidi" w:cstheme="majorBidi"/>
                <w:sz w:val="24"/>
                <w:szCs w:val="24"/>
              </w:rPr>
            </w:pPr>
          </w:p>
        </w:tc>
        <w:tc>
          <w:tcPr>
            <w:tcW w:w="810" w:type="dxa"/>
            <w:tcBorders>
              <w:top w:val="nil"/>
              <w:left w:val="nil"/>
              <w:bottom w:val="nil"/>
              <w:right w:val="nil"/>
            </w:tcBorders>
          </w:tcPr>
          <w:p w14:paraId="322D3C43" w14:textId="77777777" w:rsidR="00EE55A8" w:rsidRPr="007E6C67" w:rsidRDefault="00EE55A8" w:rsidP="00EE55A8">
            <w:pPr>
              <w:tabs>
                <w:tab w:val="decimal" w:pos="119"/>
              </w:tabs>
              <w:rPr>
                <w:rFonts w:asciiTheme="majorBidi" w:eastAsia="Times New Roman" w:hAnsiTheme="majorBidi" w:cstheme="majorBidi"/>
                <w:sz w:val="24"/>
                <w:szCs w:val="24"/>
              </w:rPr>
            </w:pPr>
          </w:p>
        </w:tc>
      </w:tr>
      <w:tr w:rsidR="00EE55A8" w:rsidRPr="007E6C67" w14:paraId="7656968E" w14:textId="77777777" w:rsidTr="00AE1ECA">
        <w:tc>
          <w:tcPr>
            <w:tcW w:w="3420" w:type="dxa"/>
            <w:tcBorders>
              <w:top w:val="nil"/>
              <w:left w:val="nil"/>
              <w:bottom w:val="nil"/>
              <w:right w:val="nil"/>
            </w:tcBorders>
          </w:tcPr>
          <w:p w14:paraId="6699AB8E" w14:textId="77777777" w:rsidR="00EE55A8" w:rsidRPr="007E6C67" w:rsidRDefault="00EE55A8" w:rsidP="00EE55A8">
            <w:pPr>
              <w:ind w:left="75"/>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Export to HIC × LIC</w:t>
            </w:r>
          </w:p>
        </w:tc>
        <w:tc>
          <w:tcPr>
            <w:tcW w:w="1080" w:type="dxa"/>
            <w:tcBorders>
              <w:top w:val="nil"/>
              <w:left w:val="nil"/>
              <w:bottom w:val="nil"/>
              <w:right w:val="nil"/>
            </w:tcBorders>
          </w:tcPr>
          <w:p w14:paraId="30574B5E" w14:textId="77777777" w:rsidR="00EE55A8" w:rsidRPr="007E6C67" w:rsidRDefault="00EE55A8" w:rsidP="00EE55A8">
            <w:pPr>
              <w:tabs>
                <w:tab w:val="decimal" w:pos="119"/>
              </w:tabs>
              <w:rPr>
                <w:rFonts w:asciiTheme="majorBidi" w:eastAsia="Times New Roman" w:hAnsiTheme="majorBidi" w:cstheme="majorBidi"/>
                <w:sz w:val="24"/>
                <w:szCs w:val="24"/>
              </w:rPr>
            </w:pPr>
          </w:p>
        </w:tc>
        <w:tc>
          <w:tcPr>
            <w:tcW w:w="810" w:type="dxa"/>
            <w:tcBorders>
              <w:top w:val="nil"/>
              <w:left w:val="nil"/>
              <w:bottom w:val="nil"/>
              <w:right w:val="nil"/>
            </w:tcBorders>
          </w:tcPr>
          <w:p w14:paraId="1FF31464" w14:textId="77777777" w:rsidR="00EE55A8" w:rsidRPr="007E6C67" w:rsidRDefault="00EE55A8" w:rsidP="00EE55A8">
            <w:pPr>
              <w:tabs>
                <w:tab w:val="decimal" w:pos="119"/>
              </w:tabs>
              <w:rPr>
                <w:rFonts w:asciiTheme="majorBidi" w:eastAsia="Times New Roman" w:hAnsiTheme="majorBidi" w:cstheme="majorBidi"/>
                <w:sz w:val="24"/>
                <w:szCs w:val="24"/>
              </w:rPr>
            </w:pPr>
          </w:p>
        </w:tc>
        <w:tc>
          <w:tcPr>
            <w:tcW w:w="990" w:type="dxa"/>
            <w:tcBorders>
              <w:top w:val="nil"/>
              <w:left w:val="nil"/>
              <w:bottom w:val="nil"/>
              <w:right w:val="nil"/>
            </w:tcBorders>
          </w:tcPr>
          <w:p w14:paraId="4B61FF7E" w14:textId="77777777" w:rsidR="00EE55A8" w:rsidRPr="007E6C67" w:rsidRDefault="00EE55A8" w:rsidP="00EE55A8">
            <w:pPr>
              <w:widowControl w:val="0"/>
              <w:tabs>
                <w:tab w:val="decimal" w:pos="119"/>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.255</w:t>
            </w:r>
            <w:r w:rsidRPr="007E6C67">
              <w:rPr>
                <w:rFonts w:asciiTheme="majorBidi" w:eastAsia="Times New Roman" w:hAnsiTheme="majorBidi" w:cstheme="majorBidi"/>
                <w:sz w:val="24"/>
                <w:szCs w:val="24"/>
                <w:vertAlign w:val="superscript"/>
              </w:rPr>
              <w:t>*</w:t>
            </w:r>
          </w:p>
        </w:tc>
        <w:tc>
          <w:tcPr>
            <w:tcW w:w="810" w:type="dxa"/>
            <w:tcBorders>
              <w:top w:val="nil"/>
              <w:left w:val="nil"/>
              <w:bottom w:val="nil"/>
              <w:right w:val="nil"/>
            </w:tcBorders>
          </w:tcPr>
          <w:p w14:paraId="09936356" w14:textId="77777777" w:rsidR="00EE55A8" w:rsidRPr="007E6C67" w:rsidRDefault="00EE55A8" w:rsidP="00EE55A8">
            <w:pPr>
              <w:tabs>
                <w:tab w:val="decimal" w:pos="119"/>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(.10)</w:t>
            </w:r>
          </w:p>
        </w:tc>
      </w:tr>
      <w:tr w:rsidR="00EE55A8" w:rsidRPr="007E6C67" w14:paraId="0CE141B9" w14:textId="77777777" w:rsidTr="00AE1ECA">
        <w:trPr>
          <w:trHeight w:val="197"/>
        </w:trPr>
        <w:tc>
          <w:tcPr>
            <w:tcW w:w="3420" w:type="dxa"/>
            <w:tcBorders>
              <w:top w:val="nil"/>
              <w:left w:val="nil"/>
              <w:bottom w:val="nil"/>
              <w:right w:val="nil"/>
            </w:tcBorders>
          </w:tcPr>
          <w:p w14:paraId="72DACE41" w14:textId="77777777" w:rsidR="00EE55A8" w:rsidRPr="007E6C67" w:rsidRDefault="00EE55A8" w:rsidP="00EE55A8">
            <w:pPr>
              <w:ind w:left="75"/>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Export to HIC × MIC</w:t>
            </w:r>
          </w:p>
        </w:tc>
        <w:tc>
          <w:tcPr>
            <w:tcW w:w="1080" w:type="dxa"/>
            <w:tcBorders>
              <w:top w:val="nil"/>
              <w:left w:val="nil"/>
              <w:bottom w:val="nil"/>
              <w:right w:val="nil"/>
            </w:tcBorders>
          </w:tcPr>
          <w:p w14:paraId="4F277971" w14:textId="77777777" w:rsidR="00EE55A8" w:rsidRPr="007E6C67" w:rsidRDefault="00EE55A8" w:rsidP="00EE55A8">
            <w:pPr>
              <w:tabs>
                <w:tab w:val="decimal" w:pos="119"/>
              </w:tabs>
              <w:rPr>
                <w:rFonts w:asciiTheme="majorBidi" w:eastAsia="Times New Roman" w:hAnsiTheme="majorBidi" w:cstheme="majorBidi"/>
                <w:sz w:val="24"/>
                <w:szCs w:val="24"/>
              </w:rPr>
            </w:pPr>
          </w:p>
        </w:tc>
        <w:tc>
          <w:tcPr>
            <w:tcW w:w="810" w:type="dxa"/>
            <w:tcBorders>
              <w:top w:val="nil"/>
              <w:left w:val="nil"/>
              <w:bottom w:val="nil"/>
              <w:right w:val="nil"/>
            </w:tcBorders>
          </w:tcPr>
          <w:p w14:paraId="386AB832" w14:textId="77777777" w:rsidR="00EE55A8" w:rsidRPr="007E6C67" w:rsidRDefault="00EE55A8" w:rsidP="00EE55A8">
            <w:pPr>
              <w:tabs>
                <w:tab w:val="decimal" w:pos="119"/>
              </w:tabs>
              <w:rPr>
                <w:rFonts w:asciiTheme="majorBidi" w:eastAsia="Times New Roman" w:hAnsiTheme="majorBidi" w:cstheme="majorBidi"/>
                <w:sz w:val="24"/>
                <w:szCs w:val="24"/>
              </w:rPr>
            </w:pPr>
          </w:p>
        </w:tc>
        <w:tc>
          <w:tcPr>
            <w:tcW w:w="990" w:type="dxa"/>
            <w:tcBorders>
              <w:top w:val="nil"/>
              <w:left w:val="nil"/>
              <w:bottom w:val="nil"/>
              <w:right w:val="nil"/>
            </w:tcBorders>
          </w:tcPr>
          <w:p w14:paraId="71292F53" w14:textId="77777777" w:rsidR="00EE55A8" w:rsidRPr="007E6C67" w:rsidRDefault="00EE55A8" w:rsidP="00EE55A8">
            <w:pPr>
              <w:widowControl w:val="0"/>
              <w:tabs>
                <w:tab w:val="decimal" w:pos="119"/>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.770</w:t>
            </w:r>
            <w:r w:rsidRPr="007E6C67">
              <w:rPr>
                <w:rFonts w:asciiTheme="majorBidi" w:eastAsia="Times New Roman" w:hAnsiTheme="majorBidi" w:cstheme="majorBidi"/>
                <w:sz w:val="24"/>
                <w:szCs w:val="24"/>
                <w:vertAlign w:val="superscript"/>
              </w:rPr>
              <w:t>***</w:t>
            </w:r>
          </w:p>
        </w:tc>
        <w:tc>
          <w:tcPr>
            <w:tcW w:w="810" w:type="dxa"/>
            <w:tcBorders>
              <w:top w:val="nil"/>
              <w:left w:val="nil"/>
              <w:bottom w:val="nil"/>
              <w:right w:val="nil"/>
            </w:tcBorders>
          </w:tcPr>
          <w:p w14:paraId="54098933" w14:textId="77777777" w:rsidR="00EE55A8" w:rsidRPr="007E6C67" w:rsidRDefault="00EE55A8" w:rsidP="00EE55A8">
            <w:pPr>
              <w:tabs>
                <w:tab w:val="decimal" w:pos="119"/>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(.12)</w:t>
            </w:r>
          </w:p>
        </w:tc>
      </w:tr>
      <w:tr w:rsidR="00EE55A8" w:rsidRPr="007E6C67" w14:paraId="489C7907" w14:textId="77777777" w:rsidTr="00AE1ECA">
        <w:trPr>
          <w:trHeight w:val="197"/>
        </w:trPr>
        <w:tc>
          <w:tcPr>
            <w:tcW w:w="3420" w:type="dxa"/>
            <w:tcBorders>
              <w:top w:val="nil"/>
              <w:left w:val="nil"/>
              <w:bottom w:val="nil"/>
              <w:right w:val="nil"/>
            </w:tcBorders>
          </w:tcPr>
          <w:p w14:paraId="38A301AB" w14:textId="77777777" w:rsidR="00EE55A8" w:rsidRPr="007E6C67" w:rsidRDefault="00EE55A8" w:rsidP="00EE55A8">
            <w:pPr>
              <w:ind w:left="75"/>
              <w:rPr>
                <w:rFonts w:asciiTheme="majorBidi" w:eastAsia="Times New Roman" w:hAnsiTheme="majorBidi" w:cstheme="majorBidi"/>
                <w:sz w:val="24"/>
                <w:szCs w:val="24"/>
              </w:rPr>
            </w:pPr>
          </w:p>
        </w:tc>
        <w:tc>
          <w:tcPr>
            <w:tcW w:w="1080" w:type="dxa"/>
            <w:tcBorders>
              <w:top w:val="nil"/>
              <w:left w:val="nil"/>
              <w:bottom w:val="nil"/>
              <w:right w:val="nil"/>
            </w:tcBorders>
          </w:tcPr>
          <w:p w14:paraId="6083BE15" w14:textId="77777777" w:rsidR="00EE55A8" w:rsidRPr="007E6C67" w:rsidRDefault="00EE55A8" w:rsidP="00EE55A8">
            <w:pPr>
              <w:tabs>
                <w:tab w:val="decimal" w:pos="119"/>
              </w:tabs>
              <w:rPr>
                <w:rFonts w:asciiTheme="majorBidi" w:eastAsia="Times New Roman" w:hAnsiTheme="majorBidi" w:cstheme="majorBidi"/>
                <w:sz w:val="24"/>
                <w:szCs w:val="24"/>
              </w:rPr>
            </w:pPr>
          </w:p>
        </w:tc>
        <w:tc>
          <w:tcPr>
            <w:tcW w:w="810" w:type="dxa"/>
            <w:tcBorders>
              <w:top w:val="nil"/>
              <w:left w:val="nil"/>
              <w:bottom w:val="nil"/>
              <w:right w:val="nil"/>
            </w:tcBorders>
          </w:tcPr>
          <w:p w14:paraId="392017FA" w14:textId="77777777" w:rsidR="00EE55A8" w:rsidRPr="007E6C67" w:rsidRDefault="00EE55A8" w:rsidP="00EE55A8">
            <w:pPr>
              <w:tabs>
                <w:tab w:val="decimal" w:pos="119"/>
              </w:tabs>
              <w:rPr>
                <w:rFonts w:asciiTheme="majorBidi" w:eastAsia="Times New Roman" w:hAnsiTheme="majorBidi" w:cstheme="majorBidi"/>
                <w:sz w:val="24"/>
                <w:szCs w:val="24"/>
              </w:rPr>
            </w:pPr>
          </w:p>
        </w:tc>
        <w:tc>
          <w:tcPr>
            <w:tcW w:w="990" w:type="dxa"/>
            <w:tcBorders>
              <w:top w:val="nil"/>
              <w:left w:val="nil"/>
              <w:bottom w:val="nil"/>
              <w:right w:val="nil"/>
            </w:tcBorders>
          </w:tcPr>
          <w:p w14:paraId="1F449E53" w14:textId="77777777" w:rsidR="00EE55A8" w:rsidRPr="007E6C67" w:rsidRDefault="00EE55A8" w:rsidP="00EE55A8">
            <w:pPr>
              <w:widowControl w:val="0"/>
              <w:tabs>
                <w:tab w:val="decimal" w:pos="119"/>
              </w:tabs>
              <w:autoSpaceDE w:val="0"/>
              <w:autoSpaceDN w:val="0"/>
              <w:adjustRightInd w:val="0"/>
              <w:rPr>
                <w:rFonts w:asciiTheme="majorBidi" w:eastAsia="Times New Roman" w:hAnsiTheme="majorBidi" w:cstheme="majorBidi"/>
                <w:sz w:val="24"/>
                <w:szCs w:val="24"/>
              </w:rPr>
            </w:pPr>
          </w:p>
        </w:tc>
        <w:tc>
          <w:tcPr>
            <w:tcW w:w="810" w:type="dxa"/>
            <w:tcBorders>
              <w:top w:val="nil"/>
              <w:left w:val="nil"/>
              <w:bottom w:val="nil"/>
              <w:right w:val="nil"/>
            </w:tcBorders>
          </w:tcPr>
          <w:p w14:paraId="267A9B17" w14:textId="77777777" w:rsidR="00EE55A8" w:rsidRPr="007E6C67" w:rsidRDefault="00EE55A8" w:rsidP="00EE55A8">
            <w:pPr>
              <w:tabs>
                <w:tab w:val="decimal" w:pos="119"/>
              </w:tabs>
              <w:rPr>
                <w:rFonts w:asciiTheme="majorBidi" w:eastAsia="Times New Roman" w:hAnsiTheme="majorBidi" w:cstheme="majorBidi"/>
                <w:sz w:val="24"/>
                <w:szCs w:val="24"/>
              </w:rPr>
            </w:pPr>
          </w:p>
        </w:tc>
      </w:tr>
      <w:tr w:rsidR="00EE55A8" w:rsidRPr="007E6C67" w14:paraId="3D3D6991" w14:textId="77777777" w:rsidTr="00AE1ECA">
        <w:trPr>
          <w:trHeight w:val="80"/>
        </w:trPr>
        <w:tc>
          <w:tcPr>
            <w:tcW w:w="3420" w:type="dxa"/>
            <w:tcBorders>
              <w:top w:val="nil"/>
              <w:left w:val="nil"/>
              <w:bottom w:val="nil"/>
              <w:right w:val="nil"/>
            </w:tcBorders>
          </w:tcPr>
          <w:p w14:paraId="35DBD9CF" w14:textId="77777777" w:rsidR="00EE55A8" w:rsidRPr="007E6C67" w:rsidRDefault="00EE55A8" w:rsidP="00EE55A8">
            <w:pP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GDP per capita (ln)</w:t>
            </w:r>
          </w:p>
        </w:tc>
        <w:tc>
          <w:tcPr>
            <w:tcW w:w="1080" w:type="dxa"/>
            <w:tcBorders>
              <w:top w:val="nil"/>
              <w:left w:val="nil"/>
              <w:bottom w:val="nil"/>
              <w:right w:val="nil"/>
            </w:tcBorders>
          </w:tcPr>
          <w:p w14:paraId="4E3FB2FD" w14:textId="77777777" w:rsidR="00EE55A8" w:rsidRPr="007E6C67" w:rsidRDefault="00EE55A8" w:rsidP="00EE55A8">
            <w:pPr>
              <w:widowControl w:val="0"/>
              <w:tabs>
                <w:tab w:val="decimal" w:pos="119"/>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-.039</w:t>
            </w:r>
            <w:r w:rsidRPr="007E6C67">
              <w:rPr>
                <w:rFonts w:asciiTheme="majorBidi" w:eastAsia="Times New Roman" w:hAnsiTheme="majorBidi" w:cstheme="majorBidi"/>
                <w:sz w:val="24"/>
                <w:szCs w:val="24"/>
                <w:vertAlign w:val="superscript"/>
              </w:rPr>
              <w:t>***</w:t>
            </w:r>
          </w:p>
        </w:tc>
        <w:tc>
          <w:tcPr>
            <w:tcW w:w="810" w:type="dxa"/>
            <w:tcBorders>
              <w:top w:val="nil"/>
              <w:left w:val="nil"/>
              <w:bottom w:val="nil"/>
              <w:right w:val="nil"/>
            </w:tcBorders>
          </w:tcPr>
          <w:p w14:paraId="7CC2771D" w14:textId="77777777" w:rsidR="00EE55A8" w:rsidRPr="007E6C67" w:rsidRDefault="00EE55A8" w:rsidP="00EE55A8">
            <w:pPr>
              <w:tabs>
                <w:tab w:val="decimal" w:pos="119"/>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(.01)</w:t>
            </w:r>
          </w:p>
        </w:tc>
        <w:tc>
          <w:tcPr>
            <w:tcW w:w="990" w:type="dxa"/>
            <w:tcBorders>
              <w:top w:val="nil"/>
              <w:left w:val="nil"/>
              <w:bottom w:val="nil"/>
              <w:right w:val="nil"/>
            </w:tcBorders>
          </w:tcPr>
          <w:p w14:paraId="4B608041" w14:textId="77777777" w:rsidR="00EE55A8" w:rsidRPr="007E6C67" w:rsidRDefault="00EE55A8" w:rsidP="00EE55A8">
            <w:pPr>
              <w:widowControl w:val="0"/>
              <w:tabs>
                <w:tab w:val="decimal" w:pos="119"/>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-.042</w:t>
            </w:r>
            <w:r w:rsidRPr="007E6C67">
              <w:rPr>
                <w:rFonts w:asciiTheme="majorBidi" w:eastAsia="Times New Roman" w:hAnsiTheme="majorBidi" w:cstheme="majorBidi"/>
                <w:sz w:val="24"/>
                <w:szCs w:val="24"/>
                <w:vertAlign w:val="superscript"/>
              </w:rPr>
              <w:t>***</w:t>
            </w:r>
          </w:p>
        </w:tc>
        <w:tc>
          <w:tcPr>
            <w:tcW w:w="810" w:type="dxa"/>
            <w:tcBorders>
              <w:top w:val="nil"/>
              <w:left w:val="nil"/>
              <w:bottom w:val="nil"/>
              <w:right w:val="nil"/>
            </w:tcBorders>
          </w:tcPr>
          <w:p w14:paraId="50252D08" w14:textId="77777777" w:rsidR="00EE55A8" w:rsidRPr="007E6C67" w:rsidRDefault="00EE55A8" w:rsidP="00EE55A8">
            <w:pPr>
              <w:tabs>
                <w:tab w:val="decimal" w:pos="119"/>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(.01)</w:t>
            </w:r>
          </w:p>
        </w:tc>
      </w:tr>
      <w:tr w:rsidR="00EE55A8" w:rsidRPr="007E6C67" w14:paraId="1EE02F85" w14:textId="77777777" w:rsidTr="00AE1ECA">
        <w:trPr>
          <w:trHeight w:val="80"/>
        </w:trPr>
        <w:tc>
          <w:tcPr>
            <w:tcW w:w="3420" w:type="dxa"/>
            <w:tcBorders>
              <w:top w:val="nil"/>
              <w:left w:val="nil"/>
              <w:bottom w:val="nil"/>
              <w:right w:val="nil"/>
            </w:tcBorders>
          </w:tcPr>
          <w:p w14:paraId="7807BB76" w14:textId="77777777" w:rsidR="00EE55A8" w:rsidRPr="007E6C67" w:rsidRDefault="00EE55A8" w:rsidP="00EE55A8">
            <w:pP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Foreign Direct Investment</w:t>
            </w:r>
          </w:p>
        </w:tc>
        <w:tc>
          <w:tcPr>
            <w:tcW w:w="1080" w:type="dxa"/>
            <w:tcBorders>
              <w:top w:val="nil"/>
              <w:left w:val="nil"/>
              <w:bottom w:val="nil"/>
              <w:right w:val="nil"/>
            </w:tcBorders>
          </w:tcPr>
          <w:p w14:paraId="5BAF8B43" w14:textId="77777777" w:rsidR="00EE55A8" w:rsidRPr="007E6C67" w:rsidRDefault="00EE55A8" w:rsidP="00EE55A8">
            <w:pPr>
              <w:widowControl w:val="0"/>
              <w:tabs>
                <w:tab w:val="decimal" w:pos="119"/>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.005</w:t>
            </w:r>
            <w:r w:rsidRPr="007E6C67">
              <w:rPr>
                <w:rFonts w:asciiTheme="majorBidi" w:eastAsia="Times New Roman" w:hAnsiTheme="majorBidi" w:cstheme="majorBidi"/>
                <w:sz w:val="24"/>
                <w:szCs w:val="24"/>
                <w:vertAlign w:val="superscript"/>
              </w:rPr>
              <w:t>**</w:t>
            </w:r>
          </w:p>
        </w:tc>
        <w:tc>
          <w:tcPr>
            <w:tcW w:w="810" w:type="dxa"/>
            <w:tcBorders>
              <w:top w:val="nil"/>
              <w:left w:val="nil"/>
              <w:bottom w:val="nil"/>
              <w:right w:val="nil"/>
            </w:tcBorders>
          </w:tcPr>
          <w:p w14:paraId="787E6AAB" w14:textId="77777777" w:rsidR="00EE55A8" w:rsidRPr="007E6C67" w:rsidRDefault="00EE55A8" w:rsidP="00EE55A8">
            <w:pPr>
              <w:tabs>
                <w:tab w:val="decimal" w:pos="119"/>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c>
          <w:tcPr>
            <w:tcW w:w="990" w:type="dxa"/>
            <w:tcBorders>
              <w:top w:val="nil"/>
              <w:left w:val="nil"/>
              <w:bottom w:val="nil"/>
              <w:right w:val="nil"/>
            </w:tcBorders>
          </w:tcPr>
          <w:p w14:paraId="24CF2074" w14:textId="77777777" w:rsidR="00EE55A8" w:rsidRPr="007E6C67" w:rsidRDefault="00EE55A8" w:rsidP="00EE55A8">
            <w:pPr>
              <w:widowControl w:val="0"/>
              <w:tabs>
                <w:tab w:val="decimal" w:pos="119"/>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-.005</w:t>
            </w:r>
            <w:r w:rsidRPr="007E6C67">
              <w:rPr>
                <w:rFonts w:asciiTheme="majorBidi" w:eastAsia="Times New Roman" w:hAnsiTheme="majorBidi" w:cstheme="majorBidi"/>
                <w:sz w:val="24"/>
                <w:szCs w:val="24"/>
                <w:vertAlign w:val="superscript"/>
              </w:rPr>
              <w:t>**</w:t>
            </w:r>
          </w:p>
        </w:tc>
        <w:tc>
          <w:tcPr>
            <w:tcW w:w="810" w:type="dxa"/>
            <w:tcBorders>
              <w:top w:val="nil"/>
              <w:left w:val="nil"/>
              <w:bottom w:val="nil"/>
              <w:right w:val="nil"/>
            </w:tcBorders>
          </w:tcPr>
          <w:p w14:paraId="391CBF35" w14:textId="77777777" w:rsidR="00EE55A8" w:rsidRPr="007E6C67" w:rsidRDefault="00EE55A8" w:rsidP="00EE55A8">
            <w:pPr>
              <w:tabs>
                <w:tab w:val="decimal" w:pos="119"/>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r>
      <w:tr w:rsidR="00EE55A8" w:rsidRPr="007E6C67" w14:paraId="0A330B45" w14:textId="77777777" w:rsidTr="00AE1ECA">
        <w:tc>
          <w:tcPr>
            <w:tcW w:w="3420" w:type="dxa"/>
            <w:tcBorders>
              <w:top w:val="nil"/>
              <w:left w:val="nil"/>
              <w:bottom w:val="nil"/>
              <w:right w:val="nil"/>
            </w:tcBorders>
          </w:tcPr>
          <w:p w14:paraId="198BBDF0" w14:textId="77777777" w:rsidR="00EE55A8" w:rsidRPr="007E6C67" w:rsidRDefault="00EE55A8" w:rsidP="00EE55A8">
            <w:pP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Trade (ln)</w:t>
            </w:r>
          </w:p>
        </w:tc>
        <w:tc>
          <w:tcPr>
            <w:tcW w:w="1080" w:type="dxa"/>
            <w:tcBorders>
              <w:top w:val="nil"/>
              <w:left w:val="nil"/>
              <w:bottom w:val="nil"/>
              <w:right w:val="nil"/>
            </w:tcBorders>
          </w:tcPr>
          <w:p w14:paraId="210251A4" w14:textId="77777777" w:rsidR="00EE55A8" w:rsidRPr="007E6C67" w:rsidRDefault="00EE55A8" w:rsidP="00EE55A8">
            <w:pPr>
              <w:widowControl w:val="0"/>
              <w:tabs>
                <w:tab w:val="decimal" w:pos="119"/>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.013</w:t>
            </w:r>
            <w:r w:rsidRPr="007E6C67">
              <w:rPr>
                <w:rFonts w:asciiTheme="majorBidi" w:eastAsia="Times New Roman" w:hAnsiTheme="majorBidi" w:cstheme="majorBidi"/>
                <w:sz w:val="24"/>
                <w:szCs w:val="24"/>
                <w:vertAlign w:val="superscript"/>
              </w:rPr>
              <w:t>***</w:t>
            </w:r>
          </w:p>
        </w:tc>
        <w:tc>
          <w:tcPr>
            <w:tcW w:w="810" w:type="dxa"/>
            <w:tcBorders>
              <w:top w:val="nil"/>
              <w:left w:val="nil"/>
              <w:bottom w:val="nil"/>
              <w:right w:val="nil"/>
            </w:tcBorders>
          </w:tcPr>
          <w:p w14:paraId="7102D5EB" w14:textId="77777777" w:rsidR="00EE55A8" w:rsidRPr="007E6C67" w:rsidRDefault="00EE55A8" w:rsidP="00EE55A8">
            <w:pPr>
              <w:tabs>
                <w:tab w:val="decimal" w:pos="119"/>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c>
          <w:tcPr>
            <w:tcW w:w="990" w:type="dxa"/>
            <w:tcBorders>
              <w:top w:val="nil"/>
              <w:left w:val="nil"/>
              <w:bottom w:val="nil"/>
              <w:right w:val="nil"/>
            </w:tcBorders>
          </w:tcPr>
          <w:p w14:paraId="14D5944E" w14:textId="77777777" w:rsidR="00EE55A8" w:rsidRPr="007E6C67" w:rsidRDefault="00EE55A8" w:rsidP="00EE55A8">
            <w:pPr>
              <w:widowControl w:val="0"/>
              <w:tabs>
                <w:tab w:val="decimal" w:pos="119"/>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.012</w:t>
            </w:r>
            <w:r w:rsidRPr="007E6C67">
              <w:rPr>
                <w:rFonts w:asciiTheme="majorBidi" w:eastAsia="Times New Roman" w:hAnsiTheme="majorBidi" w:cstheme="majorBidi"/>
                <w:sz w:val="24"/>
                <w:szCs w:val="24"/>
                <w:vertAlign w:val="superscript"/>
              </w:rPr>
              <w:t>**</w:t>
            </w:r>
          </w:p>
        </w:tc>
        <w:tc>
          <w:tcPr>
            <w:tcW w:w="810" w:type="dxa"/>
            <w:tcBorders>
              <w:top w:val="nil"/>
              <w:left w:val="nil"/>
              <w:bottom w:val="nil"/>
              <w:right w:val="nil"/>
            </w:tcBorders>
          </w:tcPr>
          <w:p w14:paraId="60A73898" w14:textId="77777777" w:rsidR="00EE55A8" w:rsidRPr="007E6C67" w:rsidRDefault="00EE55A8" w:rsidP="00EE55A8">
            <w:pPr>
              <w:tabs>
                <w:tab w:val="decimal" w:pos="119"/>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r>
      <w:tr w:rsidR="00EE55A8" w:rsidRPr="007E6C67" w14:paraId="42ACAFFC" w14:textId="77777777" w:rsidTr="00AE1ECA">
        <w:trPr>
          <w:trHeight w:val="242"/>
        </w:trPr>
        <w:tc>
          <w:tcPr>
            <w:tcW w:w="3420" w:type="dxa"/>
            <w:tcBorders>
              <w:top w:val="nil"/>
              <w:left w:val="nil"/>
              <w:bottom w:val="nil"/>
              <w:right w:val="nil"/>
            </w:tcBorders>
          </w:tcPr>
          <w:p w14:paraId="634406B1" w14:textId="77777777" w:rsidR="00EE55A8" w:rsidRPr="007E6C67" w:rsidRDefault="00EE55A8" w:rsidP="00EE55A8">
            <w:pP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Urban Population</w:t>
            </w:r>
          </w:p>
        </w:tc>
        <w:tc>
          <w:tcPr>
            <w:tcW w:w="1080" w:type="dxa"/>
            <w:tcBorders>
              <w:top w:val="nil"/>
              <w:left w:val="nil"/>
              <w:bottom w:val="nil"/>
              <w:right w:val="nil"/>
            </w:tcBorders>
          </w:tcPr>
          <w:p w14:paraId="43C1B015" w14:textId="77777777" w:rsidR="00EE55A8" w:rsidRPr="007E6C67" w:rsidRDefault="00EE55A8" w:rsidP="00EE55A8">
            <w:pPr>
              <w:widowControl w:val="0"/>
              <w:tabs>
                <w:tab w:val="decimal" w:pos="119"/>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-.001</w:t>
            </w:r>
          </w:p>
        </w:tc>
        <w:tc>
          <w:tcPr>
            <w:tcW w:w="810" w:type="dxa"/>
            <w:tcBorders>
              <w:top w:val="nil"/>
              <w:left w:val="nil"/>
              <w:bottom w:val="nil"/>
              <w:right w:val="nil"/>
            </w:tcBorders>
          </w:tcPr>
          <w:p w14:paraId="788CF22A" w14:textId="77777777" w:rsidR="00EE55A8" w:rsidRPr="007E6C67" w:rsidRDefault="00EE55A8" w:rsidP="00EE55A8">
            <w:pPr>
              <w:tabs>
                <w:tab w:val="decimal" w:pos="119"/>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c>
          <w:tcPr>
            <w:tcW w:w="990" w:type="dxa"/>
            <w:tcBorders>
              <w:top w:val="nil"/>
              <w:left w:val="nil"/>
              <w:bottom w:val="nil"/>
              <w:right w:val="nil"/>
            </w:tcBorders>
          </w:tcPr>
          <w:p w14:paraId="52331B9C" w14:textId="77777777" w:rsidR="00EE55A8" w:rsidRPr="007E6C67" w:rsidRDefault="00EE55A8" w:rsidP="00EE55A8">
            <w:pPr>
              <w:widowControl w:val="0"/>
              <w:tabs>
                <w:tab w:val="decimal" w:pos="119"/>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-.001</w:t>
            </w:r>
          </w:p>
        </w:tc>
        <w:tc>
          <w:tcPr>
            <w:tcW w:w="810" w:type="dxa"/>
            <w:tcBorders>
              <w:top w:val="nil"/>
              <w:left w:val="nil"/>
              <w:bottom w:val="nil"/>
              <w:right w:val="nil"/>
            </w:tcBorders>
          </w:tcPr>
          <w:p w14:paraId="0DB70E4F" w14:textId="77777777" w:rsidR="00EE55A8" w:rsidRPr="007E6C67" w:rsidRDefault="00EE55A8" w:rsidP="00EE55A8">
            <w:pPr>
              <w:tabs>
                <w:tab w:val="decimal" w:pos="119"/>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(.01)</w:t>
            </w:r>
          </w:p>
        </w:tc>
      </w:tr>
      <w:tr w:rsidR="00EE55A8" w:rsidRPr="007E6C67" w14:paraId="764E9D3A" w14:textId="77777777" w:rsidTr="00AE1ECA">
        <w:tc>
          <w:tcPr>
            <w:tcW w:w="3420" w:type="dxa"/>
            <w:tcBorders>
              <w:top w:val="nil"/>
              <w:left w:val="nil"/>
              <w:bottom w:val="nil"/>
              <w:right w:val="nil"/>
            </w:tcBorders>
          </w:tcPr>
          <w:p w14:paraId="75E834BB" w14:textId="77777777" w:rsidR="00EE55A8" w:rsidRPr="007E6C67" w:rsidRDefault="00EE55A8" w:rsidP="00EE55A8">
            <w:pP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 xml:space="preserve">HAQ Index </w:t>
            </w:r>
          </w:p>
        </w:tc>
        <w:tc>
          <w:tcPr>
            <w:tcW w:w="1080" w:type="dxa"/>
            <w:tcBorders>
              <w:top w:val="nil"/>
              <w:left w:val="nil"/>
              <w:bottom w:val="nil"/>
              <w:right w:val="nil"/>
            </w:tcBorders>
          </w:tcPr>
          <w:p w14:paraId="683BD022" w14:textId="77777777" w:rsidR="00EE55A8" w:rsidRPr="007E6C67" w:rsidRDefault="00EE55A8" w:rsidP="00EE55A8">
            <w:pPr>
              <w:widowControl w:val="0"/>
              <w:tabs>
                <w:tab w:val="decimal" w:pos="119"/>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-.015</w:t>
            </w:r>
            <w:r w:rsidRPr="007E6C67">
              <w:rPr>
                <w:rFonts w:asciiTheme="majorBidi" w:eastAsia="Times New Roman" w:hAnsiTheme="majorBidi" w:cstheme="majorBidi"/>
                <w:sz w:val="24"/>
                <w:szCs w:val="24"/>
                <w:vertAlign w:val="superscript"/>
              </w:rPr>
              <w:t>***</w:t>
            </w:r>
          </w:p>
        </w:tc>
        <w:tc>
          <w:tcPr>
            <w:tcW w:w="810" w:type="dxa"/>
            <w:tcBorders>
              <w:top w:val="nil"/>
              <w:left w:val="nil"/>
              <w:bottom w:val="nil"/>
              <w:right w:val="nil"/>
            </w:tcBorders>
          </w:tcPr>
          <w:p w14:paraId="59AC9F43" w14:textId="77777777" w:rsidR="00EE55A8" w:rsidRPr="007E6C67" w:rsidRDefault="00EE55A8" w:rsidP="00EE55A8">
            <w:pPr>
              <w:tabs>
                <w:tab w:val="decimal" w:pos="119"/>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c>
          <w:tcPr>
            <w:tcW w:w="990" w:type="dxa"/>
            <w:tcBorders>
              <w:top w:val="nil"/>
              <w:left w:val="nil"/>
              <w:bottom w:val="nil"/>
              <w:right w:val="nil"/>
            </w:tcBorders>
          </w:tcPr>
          <w:p w14:paraId="4E66B14B" w14:textId="77777777" w:rsidR="00EE55A8" w:rsidRPr="007E6C67" w:rsidRDefault="00EE55A8" w:rsidP="00EE55A8">
            <w:pPr>
              <w:widowControl w:val="0"/>
              <w:tabs>
                <w:tab w:val="decimal" w:pos="119"/>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-.015</w:t>
            </w:r>
            <w:r w:rsidRPr="007E6C67">
              <w:rPr>
                <w:rFonts w:asciiTheme="majorBidi" w:eastAsia="Times New Roman" w:hAnsiTheme="majorBidi" w:cstheme="majorBidi"/>
                <w:sz w:val="24"/>
                <w:szCs w:val="24"/>
                <w:vertAlign w:val="superscript"/>
              </w:rPr>
              <w:t>***</w:t>
            </w:r>
          </w:p>
        </w:tc>
        <w:tc>
          <w:tcPr>
            <w:tcW w:w="810" w:type="dxa"/>
            <w:tcBorders>
              <w:top w:val="nil"/>
              <w:left w:val="nil"/>
              <w:bottom w:val="nil"/>
              <w:right w:val="nil"/>
            </w:tcBorders>
          </w:tcPr>
          <w:p w14:paraId="54AC6FEC" w14:textId="77777777" w:rsidR="00EE55A8" w:rsidRPr="007E6C67" w:rsidRDefault="00EE55A8" w:rsidP="00EE55A8">
            <w:pPr>
              <w:tabs>
                <w:tab w:val="decimal" w:pos="119"/>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r>
      <w:tr w:rsidR="00EE55A8" w:rsidRPr="007E6C67" w14:paraId="6A44BE6D" w14:textId="77777777" w:rsidTr="00AE1ECA">
        <w:tc>
          <w:tcPr>
            <w:tcW w:w="3420" w:type="dxa"/>
            <w:tcBorders>
              <w:top w:val="nil"/>
              <w:left w:val="nil"/>
              <w:bottom w:val="nil"/>
              <w:right w:val="nil"/>
            </w:tcBorders>
          </w:tcPr>
          <w:p w14:paraId="40F2BADF" w14:textId="77777777" w:rsidR="00EE55A8" w:rsidRPr="007E6C67" w:rsidRDefault="00EE55A8" w:rsidP="00EE55A8">
            <w:pP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Population (ln)</w:t>
            </w:r>
          </w:p>
        </w:tc>
        <w:tc>
          <w:tcPr>
            <w:tcW w:w="1080" w:type="dxa"/>
            <w:tcBorders>
              <w:top w:val="nil"/>
              <w:left w:val="nil"/>
              <w:bottom w:val="nil"/>
              <w:right w:val="nil"/>
            </w:tcBorders>
          </w:tcPr>
          <w:p w14:paraId="3AF7E024" w14:textId="77777777" w:rsidR="00EE55A8" w:rsidRPr="007E6C67" w:rsidRDefault="00EE55A8" w:rsidP="00EE55A8">
            <w:pPr>
              <w:widowControl w:val="0"/>
              <w:tabs>
                <w:tab w:val="decimal" w:pos="119"/>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-.028</w:t>
            </w:r>
            <w:r w:rsidRPr="007E6C67">
              <w:rPr>
                <w:rFonts w:asciiTheme="majorBidi" w:eastAsia="Times New Roman" w:hAnsiTheme="majorBidi" w:cstheme="majorBidi"/>
                <w:sz w:val="24"/>
                <w:szCs w:val="24"/>
                <w:vertAlign w:val="superscript"/>
              </w:rPr>
              <w:t>**</w:t>
            </w:r>
          </w:p>
        </w:tc>
        <w:tc>
          <w:tcPr>
            <w:tcW w:w="810" w:type="dxa"/>
            <w:tcBorders>
              <w:top w:val="nil"/>
              <w:left w:val="nil"/>
              <w:bottom w:val="nil"/>
              <w:right w:val="nil"/>
            </w:tcBorders>
          </w:tcPr>
          <w:p w14:paraId="525EAAD4" w14:textId="77777777" w:rsidR="00EE55A8" w:rsidRPr="007E6C67" w:rsidRDefault="00EE55A8" w:rsidP="00EE55A8">
            <w:pPr>
              <w:tabs>
                <w:tab w:val="decimal" w:pos="119"/>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(.01)</w:t>
            </w:r>
          </w:p>
        </w:tc>
        <w:tc>
          <w:tcPr>
            <w:tcW w:w="990" w:type="dxa"/>
            <w:tcBorders>
              <w:top w:val="nil"/>
              <w:left w:val="nil"/>
              <w:bottom w:val="nil"/>
              <w:right w:val="nil"/>
            </w:tcBorders>
          </w:tcPr>
          <w:p w14:paraId="14CC7A7C" w14:textId="77777777" w:rsidR="00EE55A8" w:rsidRPr="007E6C67" w:rsidRDefault="00EE55A8" w:rsidP="00EE55A8">
            <w:pPr>
              <w:widowControl w:val="0"/>
              <w:tabs>
                <w:tab w:val="decimal" w:pos="119"/>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-.028</w:t>
            </w:r>
            <w:r w:rsidRPr="007E6C67">
              <w:rPr>
                <w:rFonts w:asciiTheme="majorBidi" w:eastAsia="Times New Roman" w:hAnsiTheme="majorBidi" w:cstheme="majorBidi"/>
                <w:sz w:val="24"/>
                <w:szCs w:val="24"/>
                <w:vertAlign w:val="superscript"/>
              </w:rPr>
              <w:t>**</w:t>
            </w:r>
          </w:p>
        </w:tc>
        <w:tc>
          <w:tcPr>
            <w:tcW w:w="810" w:type="dxa"/>
            <w:tcBorders>
              <w:top w:val="nil"/>
              <w:left w:val="nil"/>
              <w:bottom w:val="nil"/>
              <w:right w:val="nil"/>
            </w:tcBorders>
          </w:tcPr>
          <w:p w14:paraId="03839701" w14:textId="77777777" w:rsidR="00EE55A8" w:rsidRPr="007E6C67" w:rsidRDefault="00EE55A8" w:rsidP="00EE55A8">
            <w:pPr>
              <w:tabs>
                <w:tab w:val="decimal" w:pos="119"/>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(.01)</w:t>
            </w:r>
          </w:p>
        </w:tc>
      </w:tr>
      <w:tr w:rsidR="00EE55A8" w:rsidRPr="007E6C67" w14:paraId="318A7503" w14:textId="77777777" w:rsidTr="00AE1ECA">
        <w:tc>
          <w:tcPr>
            <w:tcW w:w="3420" w:type="dxa"/>
            <w:tcBorders>
              <w:top w:val="nil"/>
              <w:left w:val="nil"/>
              <w:bottom w:val="nil"/>
              <w:right w:val="nil"/>
            </w:tcBorders>
          </w:tcPr>
          <w:p w14:paraId="6A4A5D39" w14:textId="77777777" w:rsidR="00EE55A8" w:rsidRPr="007E6C67" w:rsidRDefault="00EE55A8" w:rsidP="00EE55A8">
            <w:pP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Mobility</w:t>
            </w:r>
          </w:p>
        </w:tc>
        <w:tc>
          <w:tcPr>
            <w:tcW w:w="1080" w:type="dxa"/>
            <w:tcBorders>
              <w:top w:val="nil"/>
              <w:left w:val="nil"/>
              <w:bottom w:val="nil"/>
              <w:right w:val="nil"/>
            </w:tcBorders>
          </w:tcPr>
          <w:p w14:paraId="41E736B0" w14:textId="77777777" w:rsidR="00EE55A8" w:rsidRPr="007E6C67" w:rsidRDefault="00EE55A8" w:rsidP="00EE55A8">
            <w:pPr>
              <w:widowControl w:val="0"/>
              <w:tabs>
                <w:tab w:val="decimal" w:pos="119"/>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-.002</w:t>
            </w:r>
          </w:p>
        </w:tc>
        <w:tc>
          <w:tcPr>
            <w:tcW w:w="810" w:type="dxa"/>
            <w:tcBorders>
              <w:top w:val="nil"/>
              <w:left w:val="nil"/>
              <w:bottom w:val="nil"/>
              <w:right w:val="nil"/>
            </w:tcBorders>
          </w:tcPr>
          <w:p w14:paraId="5E29D5C0" w14:textId="77777777" w:rsidR="00EE55A8" w:rsidRPr="007E6C67" w:rsidRDefault="00EE55A8" w:rsidP="00EE55A8">
            <w:pPr>
              <w:tabs>
                <w:tab w:val="decimal" w:pos="119"/>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c>
          <w:tcPr>
            <w:tcW w:w="990" w:type="dxa"/>
            <w:tcBorders>
              <w:top w:val="nil"/>
              <w:left w:val="nil"/>
              <w:bottom w:val="nil"/>
              <w:right w:val="nil"/>
            </w:tcBorders>
          </w:tcPr>
          <w:p w14:paraId="05FA2276" w14:textId="77777777" w:rsidR="00EE55A8" w:rsidRPr="007E6C67" w:rsidRDefault="00EE55A8" w:rsidP="00EE55A8">
            <w:pPr>
              <w:widowControl w:val="0"/>
              <w:tabs>
                <w:tab w:val="decimal" w:pos="119"/>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-.001</w:t>
            </w:r>
          </w:p>
        </w:tc>
        <w:tc>
          <w:tcPr>
            <w:tcW w:w="810" w:type="dxa"/>
            <w:tcBorders>
              <w:top w:val="nil"/>
              <w:left w:val="nil"/>
              <w:bottom w:val="nil"/>
              <w:right w:val="nil"/>
            </w:tcBorders>
          </w:tcPr>
          <w:p w14:paraId="6808B812" w14:textId="77777777" w:rsidR="00EE55A8" w:rsidRPr="007E6C67" w:rsidRDefault="00EE55A8" w:rsidP="00EE55A8">
            <w:pPr>
              <w:tabs>
                <w:tab w:val="decimal" w:pos="119"/>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r>
      <w:tr w:rsidR="00EE55A8" w:rsidRPr="007E6C67" w14:paraId="22494803" w14:textId="77777777" w:rsidTr="00AE1ECA">
        <w:tc>
          <w:tcPr>
            <w:tcW w:w="3420" w:type="dxa"/>
            <w:tcBorders>
              <w:top w:val="nil"/>
              <w:left w:val="nil"/>
              <w:bottom w:val="nil"/>
              <w:right w:val="nil"/>
            </w:tcBorders>
          </w:tcPr>
          <w:p w14:paraId="27B7D234" w14:textId="77777777" w:rsidR="00EE55A8" w:rsidRPr="007E6C67" w:rsidRDefault="00EE55A8" w:rsidP="00EE55A8">
            <w:pPr>
              <w:rPr>
                <w:rFonts w:asciiTheme="majorBidi" w:eastAsia="Times New Roman" w:hAnsiTheme="majorBidi" w:cstheme="majorBidi"/>
                <w:sz w:val="24"/>
                <w:szCs w:val="24"/>
              </w:rPr>
            </w:pPr>
          </w:p>
        </w:tc>
        <w:tc>
          <w:tcPr>
            <w:tcW w:w="1080" w:type="dxa"/>
            <w:tcBorders>
              <w:top w:val="nil"/>
              <w:left w:val="nil"/>
              <w:bottom w:val="nil"/>
              <w:right w:val="nil"/>
            </w:tcBorders>
          </w:tcPr>
          <w:p w14:paraId="5207CDC3" w14:textId="77777777" w:rsidR="00EE55A8" w:rsidRPr="007E6C67" w:rsidRDefault="00EE55A8" w:rsidP="00EE55A8">
            <w:pPr>
              <w:widowControl w:val="0"/>
              <w:tabs>
                <w:tab w:val="decimal" w:pos="645"/>
              </w:tabs>
              <w:autoSpaceDE w:val="0"/>
              <w:autoSpaceDN w:val="0"/>
              <w:adjustRightInd w:val="0"/>
              <w:rPr>
                <w:rFonts w:asciiTheme="majorBidi" w:eastAsia="Times New Roman" w:hAnsiTheme="majorBidi" w:cstheme="majorBidi"/>
                <w:sz w:val="24"/>
                <w:szCs w:val="24"/>
              </w:rPr>
            </w:pPr>
          </w:p>
        </w:tc>
        <w:tc>
          <w:tcPr>
            <w:tcW w:w="810" w:type="dxa"/>
            <w:tcBorders>
              <w:top w:val="nil"/>
              <w:left w:val="nil"/>
              <w:bottom w:val="nil"/>
              <w:right w:val="nil"/>
            </w:tcBorders>
          </w:tcPr>
          <w:p w14:paraId="106D8683" w14:textId="77777777" w:rsidR="00EE55A8" w:rsidRPr="007E6C67" w:rsidRDefault="00EE55A8" w:rsidP="00EE55A8">
            <w:pPr>
              <w:rPr>
                <w:rFonts w:asciiTheme="majorBidi" w:eastAsia="Times New Roman" w:hAnsiTheme="majorBidi" w:cstheme="majorBidi"/>
                <w:sz w:val="24"/>
                <w:szCs w:val="24"/>
              </w:rPr>
            </w:pPr>
          </w:p>
        </w:tc>
        <w:tc>
          <w:tcPr>
            <w:tcW w:w="990" w:type="dxa"/>
            <w:tcBorders>
              <w:top w:val="nil"/>
              <w:left w:val="nil"/>
              <w:bottom w:val="nil"/>
              <w:right w:val="nil"/>
            </w:tcBorders>
          </w:tcPr>
          <w:p w14:paraId="54CE0CCE" w14:textId="77777777" w:rsidR="00EE55A8" w:rsidRPr="007E6C67" w:rsidRDefault="00EE55A8" w:rsidP="00EE55A8">
            <w:pPr>
              <w:widowControl w:val="0"/>
              <w:tabs>
                <w:tab w:val="decimal" w:pos="660"/>
              </w:tabs>
              <w:autoSpaceDE w:val="0"/>
              <w:autoSpaceDN w:val="0"/>
              <w:adjustRightInd w:val="0"/>
              <w:rPr>
                <w:rFonts w:asciiTheme="majorBidi" w:eastAsia="Times New Roman" w:hAnsiTheme="majorBidi" w:cstheme="majorBidi"/>
                <w:sz w:val="24"/>
                <w:szCs w:val="24"/>
              </w:rPr>
            </w:pPr>
          </w:p>
        </w:tc>
        <w:tc>
          <w:tcPr>
            <w:tcW w:w="810" w:type="dxa"/>
            <w:tcBorders>
              <w:top w:val="nil"/>
              <w:left w:val="nil"/>
              <w:bottom w:val="nil"/>
              <w:right w:val="nil"/>
            </w:tcBorders>
          </w:tcPr>
          <w:p w14:paraId="7FCE2408" w14:textId="77777777" w:rsidR="00EE55A8" w:rsidRPr="007E6C67" w:rsidRDefault="00EE55A8" w:rsidP="00EE55A8">
            <w:pPr>
              <w:rPr>
                <w:rFonts w:asciiTheme="majorBidi" w:eastAsia="Times New Roman" w:hAnsiTheme="majorBidi" w:cstheme="majorBidi"/>
                <w:sz w:val="24"/>
                <w:szCs w:val="24"/>
              </w:rPr>
            </w:pPr>
          </w:p>
        </w:tc>
      </w:tr>
      <w:tr w:rsidR="00EE55A8" w:rsidRPr="007E6C67" w14:paraId="246C27F5" w14:textId="77777777" w:rsidTr="00AE1ECA">
        <w:tc>
          <w:tcPr>
            <w:tcW w:w="3420" w:type="dxa"/>
            <w:tcBorders>
              <w:top w:val="nil"/>
              <w:left w:val="nil"/>
              <w:bottom w:val="nil"/>
              <w:right w:val="nil"/>
            </w:tcBorders>
            <w:vAlign w:val="center"/>
          </w:tcPr>
          <w:p w14:paraId="705C4D5D" w14:textId="77777777" w:rsidR="00EE55A8" w:rsidRPr="007E6C67" w:rsidRDefault="00EE55A8" w:rsidP="00EE55A8">
            <w:pPr>
              <w:ind w:left="-105"/>
              <w:rPr>
                <w:rFonts w:asciiTheme="majorBidi" w:eastAsia="Times New Roman" w:hAnsiTheme="majorBidi" w:cstheme="majorBidi"/>
                <w:sz w:val="24"/>
                <w:szCs w:val="24"/>
              </w:rPr>
            </w:pPr>
            <w:r w:rsidRPr="007E6C67">
              <w:rPr>
                <w:rFonts w:asciiTheme="majorBidi" w:eastAsia="Times New Roman" w:hAnsiTheme="majorBidi" w:cstheme="majorBidi"/>
                <w:b/>
                <w:bCs/>
                <w:i/>
                <w:iCs/>
                <w:sz w:val="24"/>
                <w:szCs w:val="24"/>
              </w:rPr>
              <w:t>Time-Invariant Variables</w:t>
            </w:r>
          </w:p>
        </w:tc>
        <w:tc>
          <w:tcPr>
            <w:tcW w:w="1890" w:type="dxa"/>
            <w:gridSpan w:val="2"/>
            <w:tcBorders>
              <w:top w:val="nil"/>
              <w:left w:val="nil"/>
              <w:bottom w:val="nil"/>
              <w:right w:val="nil"/>
            </w:tcBorders>
          </w:tcPr>
          <w:p w14:paraId="2010E46B" w14:textId="77777777" w:rsidR="00EE55A8" w:rsidRPr="007E6C67" w:rsidRDefault="00EE55A8" w:rsidP="00EE55A8">
            <w:pPr>
              <w:rPr>
                <w:rFonts w:asciiTheme="majorBidi" w:eastAsia="Times New Roman" w:hAnsiTheme="majorBidi" w:cstheme="majorBidi"/>
                <w:sz w:val="24"/>
                <w:szCs w:val="24"/>
              </w:rPr>
            </w:pPr>
          </w:p>
        </w:tc>
        <w:tc>
          <w:tcPr>
            <w:tcW w:w="990" w:type="dxa"/>
            <w:tcBorders>
              <w:top w:val="nil"/>
              <w:left w:val="nil"/>
              <w:bottom w:val="nil"/>
              <w:right w:val="nil"/>
            </w:tcBorders>
          </w:tcPr>
          <w:p w14:paraId="4317AB9F" w14:textId="77777777" w:rsidR="00EE55A8" w:rsidRPr="007E6C67" w:rsidRDefault="00EE55A8" w:rsidP="00EE55A8">
            <w:pPr>
              <w:widowControl w:val="0"/>
              <w:tabs>
                <w:tab w:val="decimal" w:pos="660"/>
              </w:tabs>
              <w:autoSpaceDE w:val="0"/>
              <w:autoSpaceDN w:val="0"/>
              <w:adjustRightInd w:val="0"/>
              <w:rPr>
                <w:rFonts w:asciiTheme="majorBidi" w:eastAsia="Times New Roman" w:hAnsiTheme="majorBidi" w:cstheme="majorBidi"/>
                <w:sz w:val="24"/>
                <w:szCs w:val="24"/>
              </w:rPr>
            </w:pPr>
          </w:p>
        </w:tc>
        <w:tc>
          <w:tcPr>
            <w:tcW w:w="810" w:type="dxa"/>
            <w:tcBorders>
              <w:top w:val="nil"/>
              <w:left w:val="nil"/>
              <w:bottom w:val="nil"/>
              <w:right w:val="nil"/>
            </w:tcBorders>
          </w:tcPr>
          <w:p w14:paraId="7E1FC8ED" w14:textId="77777777" w:rsidR="00EE55A8" w:rsidRPr="007E6C67" w:rsidRDefault="00EE55A8" w:rsidP="00EE55A8">
            <w:pPr>
              <w:rPr>
                <w:rFonts w:asciiTheme="majorBidi" w:eastAsia="Times New Roman" w:hAnsiTheme="majorBidi" w:cstheme="majorBidi"/>
                <w:sz w:val="24"/>
                <w:szCs w:val="24"/>
              </w:rPr>
            </w:pPr>
          </w:p>
        </w:tc>
      </w:tr>
      <w:tr w:rsidR="00EE55A8" w:rsidRPr="007E6C67" w14:paraId="4D72F95D" w14:textId="77777777" w:rsidTr="00AE1ECA">
        <w:tc>
          <w:tcPr>
            <w:tcW w:w="3420" w:type="dxa"/>
            <w:tcBorders>
              <w:top w:val="nil"/>
              <w:left w:val="nil"/>
              <w:bottom w:val="nil"/>
              <w:right w:val="nil"/>
            </w:tcBorders>
          </w:tcPr>
          <w:p w14:paraId="64459F38" w14:textId="77777777" w:rsidR="00EE55A8" w:rsidRPr="007E6C67" w:rsidRDefault="00EE55A8" w:rsidP="00EE55A8">
            <w:pP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Position in the World Economy</w:t>
            </w:r>
          </w:p>
        </w:tc>
        <w:tc>
          <w:tcPr>
            <w:tcW w:w="1890" w:type="dxa"/>
            <w:gridSpan w:val="2"/>
            <w:tcBorders>
              <w:top w:val="nil"/>
              <w:left w:val="nil"/>
              <w:bottom w:val="nil"/>
              <w:right w:val="nil"/>
            </w:tcBorders>
          </w:tcPr>
          <w:p w14:paraId="5DFA108B" w14:textId="77777777" w:rsidR="00EE55A8" w:rsidRPr="007E6C67" w:rsidRDefault="00EE55A8" w:rsidP="00EE55A8">
            <w:pPr>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Yes</w:t>
            </w:r>
          </w:p>
        </w:tc>
        <w:tc>
          <w:tcPr>
            <w:tcW w:w="1800" w:type="dxa"/>
            <w:gridSpan w:val="2"/>
            <w:tcBorders>
              <w:top w:val="nil"/>
              <w:left w:val="nil"/>
              <w:bottom w:val="nil"/>
              <w:right w:val="nil"/>
            </w:tcBorders>
          </w:tcPr>
          <w:p w14:paraId="5D597F3C" w14:textId="77777777" w:rsidR="00EE55A8" w:rsidRPr="007E6C67" w:rsidRDefault="00EE55A8" w:rsidP="00EE55A8">
            <w:pPr>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Yes</w:t>
            </w:r>
          </w:p>
        </w:tc>
      </w:tr>
      <w:tr w:rsidR="00EE55A8" w:rsidRPr="007E6C67" w14:paraId="1B3C3580" w14:textId="77777777" w:rsidTr="00AE1ECA">
        <w:tc>
          <w:tcPr>
            <w:tcW w:w="3420" w:type="dxa"/>
            <w:tcBorders>
              <w:top w:val="nil"/>
              <w:left w:val="nil"/>
              <w:bottom w:val="single" w:sz="4" w:space="0" w:color="auto"/>
              <w:right w:val="nil"/>
            </w:tcBorders>
          </w:tcPr>
          <w:p w14:paraId="4ED53316" w14:textId="77777777" w:rsidR="00EE55A8" w:rsidRPr="007E6C67" w:rsidRDefault="00EE55A8" w:rsidP="00EE55A8">
            <w:pP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Geographic Location</w:t>
            </w:r>
          </w:p>
        </w:tc>
        <w:tc>
          <w:tcPr>
            <w:tcW w:w="1890" w:type="dxa"/>
            <w:gridSpan w:val="2"/>
            <w:tcBorders>
              <w:top w:val="nil"/>
              <w:left w:val="nil"/>
              <w:bottom w:val="single" w:sz="4" w:space="0" w:color="auto"/>
              <w:right w:val="nil"/>
            </w:tcBorders>
          </w:tcPr>
          <w:p w14:paraId="6415A5B6" w14:textId="77777777" w:rsidR="00EE55A8" w:rsidRPr="007E6C67" w:rsidRDefault="00EE55A8" w:rsidP="00EE55A8">
            <w:pPr>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Yes</w:t>
            </w:r>
          </w:p>
        </w:tc>
        <w:tc>
          <w:tcPr>
            <w:tcW w:w="1800" w:type="dxa"/>
            <w:gridSpan w:val="2"/>
            <w:tcBorders>
              <w:top w:val="nil"/>
              <w:left w:val="nil"/>
              <w:bottom w:val="single" w:sz="4" w:space="0" w:color="auto"/>
              <w:right w:val="nil"/>
            </w:tcBorders>
          </w:tcPr>
          <w:p w14:paraId="2D832557" w14:textId="77777777" w:rsidR="00EE55A8" w:rsidRPr="007E6C67" w:rsidRDefault="00EE55A8" w:rsidP="00EE55A8">
            <w:pPr>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Yes</w:t>
            </w:r>
          </w:p>
        </w:tc>
      </w:tr>
      <w:tr w:rsidR="00EE55A8" w:rsidRPr="007E6C67" w14:paraId="6853AA5F" w14:textId="77777777" w:rsidTr="00AE1ECA">
        <w:tc>
          <w:tcPr>
            <w:tcW w:w="3420" w:type="dxa"/>
            <w:tcBorders>
              <w:top w:val="single" w:sz="4" w:space="0" w:color="auto"/>
              <w:left w:val="nil"/>
              <w:bottom w:val="nil"/>
              <w:right w:val="nil"/>
            </w:tcBorders>
          </w:tcPr>
          <w:p w14:paraId="6FDD407F" w14:textId="77777777" w:rsidR="00EE55A8" w:rsidRPr="007E6C67" w:rsidRDefault="00EE55A8" w:rsidP="00EE55A8">
            <w:pPr>
              <w:ind w:left="-105"/>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Variance T (S.E.)</w:t>
            </w:r>
          </w:p>
        </w:tc>
        <w:tc>
          <w:tcPr>
            <w:tcW w:w="1890" w:type="dxa"/>
            <w:gridSpan w:val="2"/>
            <w:tcBorders>
              <w:top w:val="single" w:sz="4" w:space="0" w:color="auto"/>
              <w:left w:val="nil"/>
              <w:bottom w:val="nil"/>
              <w:right w:val="nil"/>
            </w:tcBorders>
          </w:tcPr>
          <w:p w14:paraId="16002F8A" w14:textId="77777777" w:rsidR="00EE55A8" w:rsidRPr="007E6C67" w:rsidRDefault="00EE55A8" w:rsidP="00EE55A8">
            <w:pPr>
              <w:tabs>
                <w:tab w:val="decimal" w:pos="299"/>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.001 (.00)</w:t>
            </w:r>
          </w:p>
        </w:tc>
        <w:tc>
          <w:tcPr>
            <w:tcW w:w="1800" w:type="dxa"/>
            <w:gridSpan w:val="2"/>
            <w:tcBorders>
              <w:top w:val="single" w:sz="4" w:space="0" w:color="auto"/>
              <w:left w:val="nil"/>
              <w:bottom w:val="nil"/>
              <w:right w:val="nil"/>
            </w:tcBorders>
          </w:tcPr>
          <w:p w14:paraId="202C8E16" w14:textId="77777777" w:rsidR="00EE55A8" w:rsidRPr="007E6C67" w:rsidRDefault="00EE55A8" w:rsidP="00EE55A8">
            <w:pPr>
              <w:tabs>
                <w:tab w:val="decimal" w:pos="299"/>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.001 (.00)</w:t>
            </w:r>
          </w:p>
        </w:tc>
      </w:tr>
      <w:tr w:rsidR="00EE55A8" w:rsidRPr="007E6C67" w14:paraId="51FF559E" w14:textId="77777777" w:rsidTr="00AE1ECA">
        <w:tc>
          <w:tcPr>
            <w:tcW w:w="3420" w:type="dxa"/>
            <w:tcBorders>
              <w:top w:val="nil"/>
              <w:left w:val="nil"/>
              <w:bottom w:val="nil"/>
              <w:right w:val="nil"/>
            </w:tcBorders>
          </w:tcPr>
          <w:p w14:paraId="6CBBEA2E" w14:textId="77777777" w:rsidR="00EE55A8" w:rsidRPr="007E6C67" w:rsidRDefault="00EE55A8" w:rsidP="00EE55A8">
            <w:pPr>
              <w:ind w:left="-105"/>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Variance Constant (S.E.)</w:t>
            </w:r>
          </w:p>
        </w:tc>
        <w:tc>
          <w:tcPr>
            <w:tcW w:w="1890" w:type="dxa"/>
            <w:gridSpan w:val="2"/>
            <w:tcBorders>
              <w:top w:val="nil"/>
              <w:left w:val="nil"/>
              <w:bottom w:val="nil"/>
              <w:right w:val="nil"/>
            </w:tcBorders>
          </w:tcPr>
          <w:p w14:paraId="0013E798" w14:textId="77777777" w:rsidR="00EE55A8" w:rsidRPr="007E6C67" w:rsidRDefault="00EE55A8" w:rsidP="00EE55A8">
            <w:pPr>
              <w:tabs>
                <w:tab w:val="decimal" w:pos="299"/>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.062 (.01)</w:t>
            </w:r>
          </w:p>
        </w:tc>
        <w:tc>
          <w:tcPr>
            <w:tcW w:w="1800" w:type="dxa"/>
            <w:gridSpan w:val="2"/>
            <w:tcBorders>
              <w:top w:val="nil"/>
              <w:left w:val="nil"/>
              <w:bottom w:val="nil"/>
              <w:right w:val="nil"/>
            </w:tcBorders>
          </w:tcPr>
          <w:p w14:paraId="16A84F85" w14:textId="77777777" w:rsidR="00EE55A8" w:rsidRPr="007E6C67" w:rsidRDefault="00EE55A8" w:rsidP="00EE55A8">
            <w:pPr>
              <w:tabs>
                <w:tab w:val="decimal" w:pos="299"/>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.061 (.01)</w:t>
            </w:r>
          </w:p>
        </w:tc>
      </w:tr>
      <w:tr w:rsidR="00EE55A8" w:rsidRPr="007E6C67" w14:paraId="7A31F4F7" w14:textId="77777777" w:rsidTr="00AE1ECA">
        <w:tc>
          <w:tcPr>
            <w:tcW w:w="3420" w:type="dxa"/>
            <w:tcBorders>
              <w:top w:val="nil"/>
              <w:left w:val="nil"/>
              <w:bottom w:val="single" w:sz="4" w:space="0" w:color="auto"/>
              <w:right w:val="nil"/>
            </w:tcBorders>
          </w:tcPr>
          <w:p w14:paraId="4B846DA7" w14:textId="77777777" w:rsidR="00EE55A8" w:rsidRPr="007E6C67" w:rsidRDefault="00EE55A8" w:rsidP="00EE55A8">
            <w:pPr>
              <w:ind w:left="-105"/>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Covariance (T, Constant) (S.E.)</w:t>
            </w:r>
          </w:p>
        </w:tc>
        <w:tc>
          <w:tcPr>
            <w:tcW w:w="1890" w:type="dxa"/>
            <w:gridSpan w:val="2"/>
            <w:tcBorders>
              <w:top w:val="nil"/>
              <w:left w:val="nil"/>
              <w:bottom w:val="single" w:sz="4" w:space="0" w:color="auto"/>
              <w:right w:val="nil"/>
            </w:tcBorders>
          </w:tcPr>
          <w:p w14:paraId="326F6C78" w14:textId="77777777" w:rsidR="00EE55A8" w:rsidRPr="007E6C67" w:rsidRDefault="00EE55A8" w:rsidP="00EE55A8">
            <w:pPr>
              <w:tabs>
                <w:tab w:val="decimal" w:pos="299"/>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-.001 (.00)</w:t>
            </w:r>
          </w:p>
        </w:tc>
        <w:tc>
          <w:tcPr>
            <w:tcW w:w="1800" w:type="dxa"/>
            <w:gridSpan w:val="2"/>
            <w:tcBorders>
              <w:top w:val="nil"/>
              <w:left w:val="nil"/>
              <w:bottom w:val="single" w:sz="4" w:space="0" w:color="auto"/>
              <w:right w:val="nil"/>
            </w:tcBorders>
          </w:tcPr>
          <w:p w14:paraId="77A11866" w14:textId="77777777" w:rsidR="00EE55A8" w:rsidRPr="007E6C67" w:rsidRDefault="00EE55A8" w:rsidP="00EE55A8">
            <w:pPr>
              <w:tabs>
                <w:tab w:val="decimal" w:pos="299"/>
              </w:tabs>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-.001 (.00)</w:t>
            </w:r>
          </w:p>
        </w:tc>
      </w:tr>
      <w:tr w:rsidR="00EE55A8" w:rsidRPr="007E6C67" w14:paraId="2D71A529" w14:textId="77777777" w:rsidTr="00AE1ECA">
        <w:tc>
          <w:tcPr>
            <w:tcW w:w="3420" w:type="dxa"/>
            <w:tcBorders>
              <w:top w:val="single" w:sz="4" w:space="0" w:color="auto"/>
              <w:left w:val="nil"/>
              <w:bottom w:val="nil"/>
              <w:right w:val="nil"/>
            </w:tcBorders>
          </w:tcPr>
          <w:p w14:paraId="698FA7EE" w14:textId="77777777" w:rsidR="00EE55A8" w:rsidRPr="007E6C67" w:rsidRDefault="00EE55A8" w:rsidP="00EE55A8">
            <w:pPr>
              <w:ind w:hanging="105"/>
              <w:rPr>
                <w:rFonts w:asciiTheme="majorBidi" w:eastAsia="Times New Roman" w:hAnsiTheme="majorBidi" w:cstheme="majorBidi"/>
                <w:sz w:val="24"/>
                <w:szCs w:val="24"/>
              </w:rPr>
            </w:pPr>
            <w:r w:rsidRPr="007E6C67">
              <w:rPr>
                <w:rFonts w:asciiTheme="majorBidi" w:eastAsia="Times New Roman" w:hAnsiTheme="majorBidi" w:cstheme="majorBidi"/>
                <w:i/>
                <w:iCs/>
                <w:sz w:val="24"/>
                <w:szCs w:val="24"/>
              </w:rPr>
              <w:t>N</w:t>
            </w:r>
            <w:r w:rsidRPr="007E6C67">
              <w:rPr>
                <w:rFonts w:asciiTheme="majorBidi" w:eastAsia="Times New Roman" w:hAnsiTheme="majorBidi" w:cstheme="majorBidi"/>
                <w:sz w:val="24"/>
                <w:szCs w:val="24"/>
              </w:rPr>
              <w:t xml:space="preserve"> (Countries)</w:t>
            </w:r>
          </w:p>
        </w:tc>
        <w:tc>
          <w:tcPr>
            <w:tcW w:w="1890" w:type="dxa"/>
            <w:gridSpan w:val="2"/>
            <w:tcBorders>
              <w:top w:val="single" w:sz="4" w:space="0" w:color="auto"/>
              <w:left w:val="nil"/>
              <w:bottom w:val="nil"/>
              <w:right w:val="nil"/>
            </w:tcBorders>
          </w:tcPr>
          <w:p w14:paraId="472A4D92" w14:textId="77777777" w:rsidR="00EE55A8" w:rsidRPr="007E6C67" w:rsidRDefault="00EE55A8" w:rsidP="00EE55A8">
            <w:pPr>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4,189 (169)</w:t>
            </w:r>
          </w:p>
        </w:tc>
        <w:tc>
          <w:tcPr>
            <w:tcW w:w="1800" w:type="dxa"/>
            <w:gridSpan w:val="2"/>
            <w:tcBorders>
              <w:top w:val="single" w:sz="4" w:space="0" w:color="auto"/>
              <w:left w:val="nil"/>
              <w:bottom w:val="nil"/>
              <w:right w:val="nil"/>
            </w:tcBorders>
          </w:tcPr>
          <w:p w14:paraId="3CEEBA66" w14:textId="77777777" w:rsidR="00EE55A8" w:rsidRPr="007E6C67" w:rsidRDefault="00EE55A8" w:rsidP="00EE55A8">
            <w:pPr>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4,189 (169)</w:t>
            </w:r>
          </w:p>
        </w:tc>
      </w:tr>
      <w:tr w:rsidR="00EE55A8" w:rsidRPr="007E6C67" w14:paraId="1123551D" w14:textId="77777777" w:rsidTr="00AE1ECA">
        <w:tc>
          <w:tcPr>
            <w:tcW w:w="3420" w:type="dxa"/>
            <w:tcBorders>
              <w:top w:val="nil"/>
              <w:left w:val="nil"/>
              <w:bottom w:val="nil"/>
              <w:right w:val="nil"/>
            </w:tcBorders>
          </w:tcPr>
          <w:p w14:paraId="7BD9E205" w14:textId="77777777" w:rsidR="00EE55A8" w:rsidRPr="007E6C67" w:rsidRDefault="00EE55A8" w:rsidP="00EE55A8">
            <w:pPr>
              <w:ind w:hanging="105"/>
              <w:rPr>
                <w:rFonts w:asciiTheme="majorBidi" w:eastAsia="Times New Roman" w:hAnsiTheme="majorBidi" w:cstheme="majorBidi"/>
                <w:i/>
                <w:iCs/>
                <w:sz w:val="24"/>
                <w:szCs w:val="24"/>
              </w:rPr>
            </w:pPr>
            <w:r w:rsidRPr="007E6C67">
              <w:rPr>
                <w:rFonts w:asciiTheme="majorBidi" w:eastAsia="Times New Roman" w:hAnsiTheme="majorBidi" w:cstheme="majorBidi"/>
                <w:i/>
                <w:iCs/>
                <w:sz w:val="24"/>
                <w:szCs w:val="24"/>
              </w:rPr>
              <w:t>AIC</w:t>
            </w:r>
          </w:p>
        </w:tc>
        <w:tc>
          <w:tcPr>
            <w:tcW w:w="1890" w:type="dxa"/>
            <w:gridSpan w:val="2"/>
            <w:tcBorders>
              <w:top w:val="nil"/>
              <w:left w:val="nil"/>
              <w:bottom w:val="nil"/>
              <w:right w:val="nil"/>
            </w:tcBorders>
          </w:tcPr>
          <w:p w14:paraId="70C0C8A2" w14:textId="77777777" w:rsidR="00EE55A8" w:rsidRPr="007E6C67" w:rsidRDefault="00EE55A8" w:rsidP="00EE55A8">
            <w:pPr>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-13,122</w:t>
            </w:r>
          </w:p>
        </w:tc>
        <w:tc>
          <w:tcPr>
            <w:tcW w:w="1800" w:type="dxa"/>
            <w:gridSpan w:val="2"/>
            <w:tcBorders>
              <w:top w:val="nil"/>
              <w:left w:val="nil"/>
              <w:bottom w:val="nil"/>
              <w:right w:val="nil"/>
            </w:tcBorders>
          </w:tcPr>
          <w:p w14:paraId="2EDDE191" w14:textId="77777777" w:rsidR="00EE55A8" w:rsidRPr="007E6C67" w:rsidRDefault="00EE55A8" w:rsidP="00EE55A8">
            <w:pPr>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-13,158</w:t>
            </w:r>
          </w:p>
        </w:tc>
      </w:tr>
      <w:tr w:rsidR="00EE55A8" w:rsidRPr="007E6C67" w14:paraId="649E592C" w14:textId="77777777" w:rsidTr="00AE1ECA">
        <w:tc>
          <w:tcPr>
            <w:tcW w:w="3420" w:type="dxa"/>
            <w:tcBorders>
              <w:top w:val="nil"/>
              <w:left w:val="nil"/>
              <w:bottom w:val="single" w:sz="4" w:space="0" w:color="auto"/>
              <w:right w:val="nil"/>
            </w:tcBorders>
          </w:tcPr>
          <w:p w14:paraId="1385006C" w14:textId="77777777" w:rsidR="00EE55A8" w:rsidRPr="007E6C67" w:rsidRDefault="00EE55A8" w:rsidP="00EE55A8">
            <w:pPr>
              <w:ind w:hanging="105"/>
              <w:rPr>
                <w:rFonts w:asciiTheme="majorBidi" w:eastAsia="Times New Roman" w:hAnsiTheme="majorBidi" w:cstheme="majorBidi"/>
                <w:i/>
                <w:iCs/>
                <w:sz w:val="24"/>
                <w:szCs w:val="24"/>
              </w:rPr>
            </w:pPr>
            <w:r w:rsidRPr="007E6C67">
              <w:rPr>
                <w:rFonts w:asciiTheme="majorBidi" w:eastAsia="Times New Roman" w:hAnsiTheme="majorBidi" w:cstheme="majorBidi"/>
                <w:i/>
                <w:iCs/>
                <w:sz w:val="24"/>
                <w:szCs w:val="24"/>
              </w:rPr>
              <w:t>BIC</w:t>
            </w:r>
          </w:p>
        </w:tc>
        <w:tc>
          <w:tcPr>
            <w:tcW w:w="1890" w:type="dxa"/>
            <w:gridSpan w:val="2"/>
            <w:tcBorders>
              <w:top w:val="nil"/>
              <w:left w:val="nil"/>
              <w:bottom w:val="single" w:sz="4" w:space="0" w:color="auto"/>
              <w:right w:val="nil"/>
            </w:tcBorders>
          </w:tcPr>
          <w:p w14:paraId="706DDC43" w14:textId="77777777" w:rsidR="00EE55A8" w:rsidRPr="007E6C67" w:rsidRDefault="00EE55A8" w:rsidP="00EE55A8">
            <w:pPr>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-12,894</w:t>
            </w:r>
          </w:p>
        </w:tc>
        <w:tc>
          <w:tcPr>
            <w:tcW w:w="1800" w:type="dxa"/>
            <w:gridSpan w:val="2"/>
            <w:tcBorders>
              <w:top w:val="nil"/>
              <w:left w:val="nil"/>
              <w:bottom w:val="single" w:sz="4" w:space="0" w:color="auto"/>
              <w:right w:val="nil"/>
            </w:tcBorders>
          </w:tcPr>
          <w:p w14:paraId="41A7FCE9" w14:textId="77777777" w:rsidR="00EE55A8" w:rsidRPr="007E6C67" w:rsidRDefault="00EE55A8" w:rsidP="00EE55A8">
            <w:pPr>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-12,917</w:t>
            </w:r>
          </w:p>
        </w:tc>
      </w:tr>
      <w:tr w:rsidR="00EE55A8" w:rsidRPr="007E6C67" w14:paraId="20EE058C" w14:textId="77777777" w:rsidTr="00AE1ECA">
        <w:trPr>
          <w:trHeight w:val="70"/>
        </w:trPr>
        <w:tc>
          <w:tcPr>
            <w:tcW w:w="7110" w:type="dxa"/>
            <w:gridSpan w:val="5"/>
            <w:tcBorders>
              <w:top w:val="single" w:sz="4" w:space="0" w:color="auto"/>
              <w:left w:val="nil"/>
              <w:bottom w:val="nil"/>
              <w:right w:val="nil"/>
            </w:tcBorders>
          </w:tcPr>
          <w:p w14:paraId="29CFE7B8" w14:textId="77777777" w:rsidR="00EE55A8" w:rsidRPr="007E6C67" w:rsidRDefault="00EE55A8" w:rsidP="00EE55A8">
            <w:pPr>
              <w:ind w:left="-105"/>
              <w:rPr>
                <w:rFonts w:asciiTheme="majorBidi" w:eastAsia="Times New Roman" w:hAnsiTheme="majorBidi" w:cstheme="majorBidi"/>
                <w:sz w:val="18"/>
                <w:szCs w:val="18"/>
              </w:rPr>
            </w:pPr>
            <w:r w:rsidRPr="007E6C67">
              <w:rPr>
                <w:rFonts w:asciiTheme="majorBidi" w:eastAsia="Times New Roman" w:hAnsiTheme="majorBidi" w:cstheme="majorBidi"/>
                <w:sz w:val="18"/>
                <w:szCs w:val="18"/>
              </w:rPr>
              <w:t>Data Sources: IMF Direction of Trade Database (2019), World Development Indicators (2019), Global Burden of Diseases (2017)</w:t>
            </w:r>
          </w:p>
          <w:p w14:paraId="27F9458D" w14:textId="77777777" w:rsidR="00EE55A8" w:rsidRPr="007E6C67" w:rsidRDefault="00EE55A8" w:rsidP="00EE55A8">
            <w:pPr>
              <w:numPr>
                <w:ilvl w:val="0"/>
                <w:numId w:val="18"/>
              </w:numPr>
              <w:ind w:left="75" w:hanging="180"/>
              <w:contextualSpacing/>
              <w:rPr>
                <w:rFonts w:asciiTheme="majorBidi" w:eastAsia="Times New Roman" w:hAnsiTheme="majorBidi" w:cstheme="majorBidi"/>
                <w:sz w:val="18"/>
                <w:szCs w:val="18"/>
              </w:rPr>
            </w:pPr>
            <w:r w:rsidRPr="007E6C67">
              <w:rPr>
                <w:rFonts w:asciiTheme="majorBidi" w:eastAsia="Times New Roman" w:hAnsiTheme="majorBidi" w:cstheme="majorBidi"/>
                <w:sz w:val="18"/>
                <w:szCs w:val="18"/>
              </w:rPr>
              <w:t>Reference Category: Export to HIC × HIC</w:t>
            </w:r>
          </w:p>
        </w:tc>
      </w:tr>
    </w:tbl>
    <w:p w14:paraId="66577EBC" w14:textId="77777777" w:rsidR="00EE55A8" w:rsidRPr="007E6C67" w:rsidRDefault="00EE55A8" w:rsidP="00EE55A8">
      <w:pPr>
        <w:ind w:left="720" w:hanging="720"/>
        <w:rPr>
          <w:rFonts w:asciiTheme="majorBidi" w:eastAsia="Times New Roman" w:hAnsiTheme="majorBidi" w:cstheme="majorBidi"/>
          <w:sz w:val="24"/>
          <w:szCs w:val="24"/>
        </w:rPr>
      </w:pPr>
    </w:p>
    <w:p w14:paraId="45A5D8F3" w14:textId="77777777" w:rsidR="00EE55A8" w:rsidRPr="007E6C67" w:rsidRDefault="00EE55A8" w:rsidP="00EE55A8">
      <w:pPr>
        <w:ind w:left="720" w:hanging="720"/>
        <w:rPr>
          <w:rFonts w:asciiTheme="majorBidi" w:eastAsia="Times New Roman" w:hAnsiTheme="majorBidi" w:cstheme="majorBidi"/>
          <w:sz w:val="24"/>
          <w:szCs w:val="24"/>
        </w:rPr>
      </w:pPr>
    </w:p>
    <w:p w14:paraId="0680B647" w14:textId="77777777" w:rsidR="00EE55A8" w:rsidRPr="007E6C67" w:rsidRDefault="00EE55A8" w:rsidP="00EE55A8">
      <w:pPr>
        <w:ind w:left="720" w:hanging="720"/>
        <w:rPr>
          <w:rFonts w:asciiTheme="majorBidi" w:eastAsia="Times New Roman" w:hAnsiTheme="majorBidi" w:cstheme="majorBidi"/>
          <w:sz w:val="24"/>
          <w:szCs w:val="24"/>
        </w:rPr>
      </w:pPr>
    </w:p>
    <w:p w14:paraId="12DD66A9" w14:textId="77777777" w:rsidR="00EE55A8" w:rsidRPr="007E6C67" w:rsidRDefault="00EE55A8" w:rsidP="00EE55A8">
      <w:pPr>
        <w:ind w:left="720" w:hanging="720"/>
        <w:rPr>
          <w:rFonts w:asciiTheme="majorBidi" w:eastAsia="Times New Roman" w:hAnsiTheme="majorBidi" w:cstheme="majorBidi"/>
          <w:sz w:val="24"/>
          <w:szCs w:val="24"/>
        </w:rPr>
      </w:pPr>
    </w:p>
    <w:p w14:paraId="52B822F5" w14:textId="77777777" w:rsidR="00EE55A8" w:rsidRPr="007E6C67" w:rsidRDefault="00EE55A8" w:rsidP="00EE55A8">
      <w:pPr>
        <w:ind w:left="720" w:hanging="720"/>
        <w:rPr>
          <w:rFonts w:asciiTheme="majorBidi" w:eastAsia="Times New Roman" w:hAnsiTheme="majorBidi" w:cstheme="majorBidi"/>
          <w:sz w:val="24"/>
          <w:szCs w:val="24"/>
        </w:rPr>
      </w:pPr>
    </w:p>
    <w:p w14:paraId="7D21E85E" w14:textId="77777777" w:rsidR="00EE55A8" w:rsidRPr="007E6C67" w:rsidRDefault="00EE55A8" w:rsidP="00EE55A8">
      <w:pPr>
        <w:ind w:left="720" w:hanging="720"/>
        <w:rPr>
          <w:rFonts w:asciiTheme="majorBidi" w:eastAsia="Times New Roman" w:hAnsiTheme="majorBidi" w:cstheme="majorBidi"/>
          <w:sz w:val="24"/>
          <w:szCs w:val="24"/>
        </w:rPr>
      </w:pPr>
    </w:p>
    <w:p w14:paraId="18DC5669" w14:textId="77777777" w:rsidR="00EE55A8" w:rsidRPr="007E6C67" w:rsidRDefault="00EE55A8" w:rsidP="00EE55A8">
      <w:pPr>
        <w:ind w:left="720" w:hanging="720"/>
        <w:rPr>
          <w:rFonts w:asciiTheme="majorBidi" w:eastAsia="Times New Roman" w:hAnsiTheme="majorBidi" w:cstheme="majorBidi"/>
          <w:sz w:val="24"/>
          <w:szCs w:val="24"/>
        </w:rPr>
      </w:pPr>
    </w:p>
    <w:p w14:paraId="57EBC226" w14:textId="77777777" w:rsidR="00EE55A8" w:rsidRPr="007E6C67" w:rsidRDefault="00EE55A8" w:rsidP="00EE55A8">
      <w:pPr>
        <w:ind w:left="720" w:hanging="720"/>
        <w:rPr>
          <w:rFonts w:asciiTheme="majorBidi" w:eastAsia="Times New Roman" w:hAnsiTheme="majorBidi" w:cstheme="majorBidi"/>
          <w:sz w:val="24"/>
          <w:szCs w:val="24"/>
        </w:rPr>
      </w:pPr>
    </w:p>
    <w:p w14:paraId="0A841B00" w14:textId="77777777" w:rsidR="00EE55A8" w:rsidRPr="007E6C67" w:rsidRDefault="00EE55A8" w:rsidP="00EE55A8">
      <w:pPr>
        <w:ind w:left="720" w:hanging="720"/>
        <w:rPr>
          <w:rFonts w:asciiTheme="majorBidi" w:eastAsia="Times New Roman" w:hAnsiTheme="majorBidi" w:cstheme="majorBidi"/>
          <w:sz w:val="24"/>
          <w:szCs w:val="24"/>
        </w:rPr>
      </w:pPr>
    </w:p>
    <w:p w14:paraId="090C97C2" w14:textId="77777777" w:rsidR="00EE55A8" w:rsidRPr="007E6C67" w:rsidRDefault="00EE55A8" w:rsidP="00EE55A8">
      <w:pPr>
        <w:ind w:left="720" w:hanging="720"/>
        <w:rPr>
          <w:rFonts w:asciiTheme="majorBidi" w:eastAsia="Times New Roman" w:hAnsiTheme="majorBidi" w:cstheme="majorBidi"/>
          <w:sz w:val="24"/>
          <w:szCs w:val="24"/>
        </w:rPr>
      </w:pPr>
    </w:p>
    <w:p w14:paraId="4326AF44" w14:textId="77777777" w:rsidR="00EE55A8" w:rsidRPr="007E6C67" w:rsidRDefault="00EE55A8" w:rsidP="00EE55A8">
      <w:pPr>
        <w:ind w:left="720" w:hanging="720"/>
        <w:rPr>
          <w:rFonts w:asciiTheme="majorBidi" w:eastAsia="Times New Roman" w:hAnsiTheme="majorBidi" w:cstheme="majorBidi"/>
          <w:sz w:val="24"/>
          <w:szCs w:val="24"/>
        </w:rPr>
      </w:pPr>
    </w:p>
    <w:p w14:paraId="3E1E899D" w14:textId="77777777" w:rsidR="00EE55A8" w:rsidRPr="007E6C67" w:rsidRDefault="00EE55A8" w:rsidP="00EE55A8">
      <w:pPr>
        <w:ind w:left="720" w:hanging="720"/>
        <w:rPr>
          <w:rFonts w:asciiTheme="majorBidi" w:eastAsia="Times New Roman" w:hAnsiTheme="majorBidi" w:cstheme="majorBidi"/>
          <w:sz w:val="24"/>
          <w:szCs w:val="24"/>
        </w:rPr>
      </w:pPr>
    </w:p>
    <w:p w14:paraId="34921192" w14:textId="77777777" w:rsidR="00EE55A8" w:rsidRPr="007E6C67" w:rsidRDefault="00EE55A8" w:rsidP="00EE55A8">
      <w:pPr>
        <w:ind w:left="720" w:hanging="720"/>
        <w:rPr>
          <w:rFonts w:asciiTheme="majorBidi" w:eastAsia="Times New Roman" w:hAnsiTheme="majorBidi" w:cstheme="majorBidi"/>
          <w:sz w:val="24"/>
          <w:szCs w:val="24"/>
        </w:rPr>
      </w:pPr>
    </w:p>
    <w:p w14:paraId="62B8D718" w14:textId="77777777" w:rsidR="00EE55A8" w:rsidRPr="007E6C67" w:rsidRDefault="00EE55A8" w:rsidP="00EE55A8">
      <w:pPr>
        <w:ind w:left="720" w:hanging="720"/>
        <w:rPr>
          <w:rFonts w:asciiTheme="majorBidi" w:eastAsia="Times New Roman" w:hAnsiTheme="majorBidi" w:cstheme="majorBidi"/>
          <w:sz w:val="24"/>
          <w:szCs w:val="24"/>
        </w:rPr>
      </w:pPr>
    </w:p>
    <w:p w14:paraId="68209161" w14:textId="77777777" w:rsidR="00EE55A8" w:rsidRPr="007E6C67" w:rsidRDefault="00EE55A8" w:rsidP="00EE55A8">
      <w:pPr>
        <w:ind w:left="720" w:hanging="720"/>
        <w:rPr>
          <w:rFonts w:asciiTheme="majorBidi" w:eastAsia="Times New Roman" w:hAnsiTheme="majorBidi" w:cstheme="majorBidi"/>
          <w:sz w:val="24"/>
          <w:szCs w:val="24"/>
        </w:rPr>
      </w:pPr>
    </w:p>
    <w:p w14:paraId="44761207" w14:textId="77777777" w:rsidR="00EE55A8" w:rsidRPr="007E6C67" w:rsidRDefault="00EE55A8" w:rsidP="00EE55A8">
      <w:pPr>
        <w:ind w:left="720" w:hanging="720"/>
        <w:rPr>
          <w:rFonts w:asciiTheme="majorBidi" w:eastAsia="Times New Roman" w:hAnsiTheme="majorBidi" w:cstheme="majorBidi"/>
          <w:sz w:val="24"/>
          <w:szCs w:val="24"/>
        </w:rPr>
      </w:pPr>
    </w:p>
    <w:p w14:paraId="009E5D94" w14:textId="77777777" w:rsidR="00EE55A8" w:rsidRPr="007E6C67" w:rsidRDefault="00EE55A8" w:rsidP="00EE55A8">
      <w:pPr>
        <w:ind w:left="720" w:hanging="720"/>
        <w:rPr>
          <w:rFonts w:asciiTheme="majorBidi" w:eastAsia="Times New Roman" w:hAnsiTheme="majorBidi" w:cstheme="majorBidi"/>
          <w:sz w:val="24"/>
          <w:szCs w:val="24"/>
        </w:rPr>
      </w:pPr>
    </w:p>
    <w:p w14:paraId="5678B1BC" w14:textId="77777777" w:rsidR="00EE55A8" w:rsidRPr="007E6C67" w:rsidRDefault="00EE55A8" w:rsidP="00EE55A8">
      <w:pPr>
        <w:ind w:left="720" w:hanging="720"/>
        <w:rPr>
          <w:rFonts w:asciiTheme="majorBidi" w:eastAsia="Times New Roman" w:hAnsiTheme="majorBidi" w:cstheme="majorBidi"/>
          <w:sz w:val="24"/>
          <w:szCs w:val="24"/>
        </w:rPr>
      </w:pPr>
    </w:p>
    <w:p w14:paraId="6F475143" w14:textId="77777777" w:rsidR="00EE55A8" w:rsidRPr="007E6C67" w:rsidRDefault="00EE55A8" w:rsidP="00EE55A8">
      <w:pPr>
        <w:ind w:left="720" w:hanging="720"/>
        <w:rPr>
          <w:rFonts w:asciiTheme="majorBidi" w:eastAsia="Times New Roman" w:hAnsiTheme="majorBidi" w:cstheme="majorBidi"/>
          <w:sz w:val="24"/>
          <w:szCs w:val="24"/>
        </w:rPr>
      </w:pPr>
    </w:p>
    <w:p w14:paraId="1E056616" w14:textId="77777777" w:rsidR="00EE55A8" w:rsidRPr="007E6C67" w:rsidRDefault="00EE55A8" w:rsidP="00EE55A8">
      <w:pPr>
        <w:ind w:left="720" w:hanging="720"/>
        <w:rPr>
          <w:rFonts w:asciiTheme="majorBidi" w:eastAsia="Times New Roman" w:hAnsiTheme="majorBidi" w:cstheme="majorBidi"/>
          <w:sz w:val="24"/>
          <w:szCs w:val="24"/>
        </w:rPr>
      </w:pPr>
    </w:p>
    <w:p w14:paraId="502A1F73" w14:textId="77777777" w:rsidR="00EE55A8" w:rsidRPr="007E6C67" w:rsidRDefault="00EE55A8" w:rsidP="00EE55A8">
      <w:pPr>
        <w:ind w:left="720" w:hanging="720"/>
        <w:rPr>
          <w:rFonts w:asciiTheme="majorBidi" w:eastAsia="Times New Roman" w:hAnsiTheme="majorBidi" w:cstheme="majorBidi"/>
          <w:sz w:val="24"/>
          <w:szCs w:val="24"/>
        </w:rPr>
      </w:pPr>
    </w:p>
    <w:p w14:paraId="7B056739" w14:textId="77777777" w:rsidR="00EE55A8" w:rsidRPr="007E6C67" w:rsidRDefault="00EE55A8" w:rsidP="00EE55A8">
      <w:pPr>
        <w:ind w:left="720" w:hanging="720"/>
        <w:rPr>
          <w:rFonts w:asciiTheme="majorBidi" w:eastAsia="Times New Roman" w:hAnsiTheme="majorBidi" w:cstheme="majorBidi"/>
          <w:sz w:val="24"/>
          <w:szCs w:val="24"/>
        </w:rPr>
      </w:pPr>
    </w:p>
    <w:p w14:paraId="1955FDDB" w14:textId="77777777" w:rsidR="00EE55A8" w:rsidRPr="007E6C67" w:rsidRDefault="00EE55A8" w:rsidP="00EE55A8">
      <w:pPr>
        <w:ind w:left="720" w:hanging="720"/>
        <w:rPr>
          <w:rFonts w:asciiTheme="majorBidi" w:eastAsia="Times New Roman" w:hAnsiTheme="majorBidi" w:cstheme="majorBidi"/>
          <w:sz w:val="24"/>
          <w:szCs w:val="24"/>
        </w:rPr>
      </w:pPr>
    </w:p>
    <w:p w14:paraId="12F86FB0" w14:textId="77777777" w:rsidR="00EE55A8" w:rsidRPr="007E6C67" w:rsidRDefault="00EE55A8" w:rsidP="00EE55A8">
      <w:pPr>
        <w:rPr>
          <w:rFonts w:asciiTheme="majorBidi" w:eastAsia="Times New Roman" w:hAnsiTheme="majorBidi" w:cstheme="majorBidi"/>
          <w:sz w:val="24"/>
          <w:szCs w:val="24"/>
        </w:rPr>
      </w:pPr>
    </w:p>
    <w:p w14:paraId="0F7BDF5A" w14:textId="1DD77A33" w:rsidR="00EE55A8" w:rsidRPr="007E6C67" w:rsidRDefault="00EE55A8" w:rsidP="00EE55A8">
      <w:pPr>
        <w:pStyle w:val="Text"/>
        <w:rPr>
          <w:rFonts w:cstheme="majorBidi"/>
        </w:rPr>
      </w:pPr>
    </w:p>
    <w:p w14:paraId="6E77AD13" w14:textId="0E4E7486" w:rsidR="00EE55A8" w:rsidRPr="007E6C67" w:rsidRDefault="00EE55A8" w:rsidP="00EE55A8">
      <w:pPr>
        <w:pStyle w:val="Text"/>
        <w:rPr>
          <w:rFonts w:cstheme="majorBidi"/>
        </w:rPr>
      </w:pPr>
    </w:p>
    <w:p w14:paraId="72D8F5AB" w14:textId="08559BC8" w:rsidR="00134D5E" w:rsidRPr="007E6C67" w:rsidRDefault="00134D5E" w:rsidP="00EE55A8">
      <w:pPr>
        <w:pStyle w:val="Text"/>
        <w:rPr>
          <w:rFonts w:cstheme="majorBidi"/>
        </w:rPr>
      </w:pPr>
    </w:p>
    <w:p w14:paraId="57460878" w14:textId="34BFC201" w:rsidR="00134D5E" w:rsidRPr="007E6C67" w:rsidRDefault="00134D5E" w:rsidP="00EE55A8">
      <w:pPr>
        <w:pStyle w:val="Text"/>
        <w:rPr>
          <w:rFonts w:cstheme="majorBidi"/>
        </w:rPr>
      </w:pPr>
    </w:p>
    <w:p w14:paraId="3B82751C" w14:textId="16D3775C" w:rsidR="00134D5E" w:rsidRPr="007E6C67" w:rsidRDefault="00134D5E" w:rsidP="00EE55A8">
      <w:pPr>
        <w:pStyle w:val="Text"/>
        <w:rPr>
          <w:rFonts w:cstheme="majorBidi"/>
        </w:rPr>
      </w:pPr>
    </w:p>
    <w:p w14:paraId="4996C323" w14:textId="37C8F0D4" w:rsidR="00134D5E" w:rsidRPr="007E6C67" w:rsidRDefault="00134D5E" w:rsidP="00EE55A8">
      <w:pPr>
        <w:pStyle w:val="Text"/>
        <w:rPr>
          <w:rFonts w:cstheme="majorBidi"/>
        </w:rPr>
      </w:pPr>
    </w:p>
    <w:p w14:paraId="32CBCA0F" w14:textId="4F138182" w:rsidR="00134D5E" w:rsidRPr="007E6C67" w:rsidRDefault="00134D5E" w:rsidP="00EE55A8">
      <w:pPr>
        <w:pStyle w:val="Text"/>
        <w:rPr>
          <w:rFonts w:cstheme="majorBidi"/>
        </w:rPr>
      </w:pPr>
    </w:p>
    <w:p w14:paraId="0D3CA6EF" w14:textId="77777777" w:rsidR="00134D5E" w:rsidRPr="007E6C67" w:rsidRDefault="00134D5E" w:rsidP="00EE55A8">
      <w:pPr>
        <w:pStyle w:val="Text"/>
        <w:rPr>
          <w:rFonts w:cstheme="majorBidi"/>
        </w:rPr>
        <w:sectPr w:rsidR="00134D5E" w:rsidRPr="007E6C67" w:rsidSect="003325C9">
          <w:footerReference w:type="default" r:id="rId69"/>
          <w:pgSz w:w="12240" w:h="15840"/>
          <w:pgMar w:top="1440" w:right="1440" w:bottom="1440" w:left="1440" w:header="720" w:footer="720" w:gutter="0"/>
          <w:cols w:space="720"/>
          <w:titlePg/>
          <w:docGrid w:linePitch="360"/>
        </w:sectPr>
      </w:pPr>
    </w:p>
    <w:p w14:paraId="5CD80E8E" w14:textId="77777777" w:rsidR="00134D5E" w:rsidRPr="007E6C67" w:rsidRDefault="00134D5E" w:rsidP="00134D5E">
      <w:pPr>
        <w:rPr>
          <w:rFonts w:asciiTheme="majorBidi" w:eastAsia="Times New Roman" w:hAnsiTheme="majorBidi" w:cstheme="majorBidi"/>
          <w:sz w:val="24"/>
          <w:szCs w:val="24"/>
        </w:rPr>
      </w:pPr>
    </w:p>
    <w:p w14:paraId="67B338B2" w14:textId="77777777" w:rsidR="00134D5E" w:rsidRPr="007E6C67" w:rsidRDefault="00134D5E" w:rsidP="00134D5E">
      <w:pPr>
        <w:rPr>
          <w:rFonts w:asciiTheme="majorBidi" w:eastAsia="Times New Roman" w:hAnsiTheme="majorBidi" w:cstheme="majorBidi"/>
          <w:sz w:val="24"/>
          <w:szCs w:val="24"/>
        </w:rPr>
      </w:pPr>
    </w:p>
    <w:p w14:paraId="61930012" w14:textId="77777777" w:rsidR="00134D5E" w:rsidRPr="007E6C67" w:rsidRDefault="00134D5E" w:rsidP="00134D5E">
      <w:pPr>
        <w:rPr>
          <w:rFonts w:asciiTheme="majorBidi" w:eastAsia="Times New Roman" w:hAnsiTheme="majorBidi" w:cstheme="majorBidi"/>
          <w:sz w:val="24"/>
          <w:szCs w:val="24"/>
        </w:rPr>
      </w:pPr>
    </w:p>
    <w:p w14:paraId="5F769298" w14:textId="77777777" w:rsidR="00134D5E" w:rsidRPr="007E6C67" w:rsidRDefault="00134D5E" w:rsidP="00134D5E">
      <w:pPr>
        <w:rPr>
          <w:rFonts w:asciiTheme="majorBidi" w:eastAsia="Times New Roman" w:hAnsiTheme="majorBidi" w:cstheme="majorBidi"/>
          <w:sz w:val="24"/>
          <w:szCs w:val="24"/>
        </w:rPr>
      </w:pPr>
    </w:p>
    <w:p w14:paraId="62E2CC2D" w14:textId="77777777" w:rsidR="00134D5E" w:rsidRPr="007E6C67" w:rsidRDefault="00134D5E" w:rsidP="00134D5E">
      <w:pPr>
        <w:rPr>
          <w:rFonts w:asciiTheme="majorBidi" w:eastAsia="Times New Roman" w:hAnsiTheme="majorBidi" w:cstheme="majorBidi"/>
          <w:sz w:val="24"/>
          <w:szCs w:val="24"/>
        </w:rPr>
      </w:pPr>
    </w:p>
    <w:p w14:paraId="31BFB6F6" w14:textId="77777777" w:rsidR="00134D5E" w:rsidRPr="007E6C67" w:rsidRDefault="00134D5E" w:rsidP="00134D5E">
      <w:pPr>
        <w:rPr>
          <w:rFonts w:asciiTheme="majorBidi" w:eastAsia="Times New Roman" w:hAnsiTheme="majorBidi" w:cstheme="majorBidi"/>
          <w:sz w:val="24"/>
          <w:szCs w:val="24"/>
        </w:rPr>
      </w:pPr>
    </w:p>
    <w:tbl>
      <w:tblPr>
        <w:tblW w:w="9621" w:type="dxa"/>
        <w:jc w:val="center"/>
        <w:tblBorders>
          <w:bottom w:val="single" w:sz="4" w:space="0" w:color="auto"/>
        </w:tblBorders>
        <w:tblLayout w:type="fixed"/>
        <w:tblLook w:val="0000" w:firstRow="0" w:lastRow="0" w:firstColumn="0" w:lastColumn="0" w:noHBand="0" w:noVBand="0"/>
      </w:tblPr>
      <w:tblGrid>
        <w:gridCol w:w="3281"/>
        <w:gridCol w:w="1966"/>
        <w:gridCol w:w="2187"/>
        <w:gridCol w:w="2187"/>
      </w:tblGrid>
      <w:tr w:rsidR="00134D5E" w:rsidRPr="007E6C67" w14:paraId="3D5DC484" w14:textId="77777777" w:rsidTr="00AE1ECA">
        <w:trPr>
          <w:jc w:val="center"/>
        </w:trPr>
        <w:tc>
          <w:tcPr>
            <w:tcW w:w="9621" w:type="dxa"/>
            <w:gridSpan w:val="4"/>
            <w:tcBorders>
              <w:bottom w:val="single" w:sz="4" w:space="0" w:color="auto"/>
            </w:tcBorders>
            <w:vAlign w:val="bottom"/>
          </w:tcPr>
          <w:p w14:paraId="22DAC254" w14:textId="113C9634" w:rsidR="00134D5E" w:rsidRPr="007E6C67" w:rsidRDefault="00200573" w:rsidP="00134D5E">
            <w:pPr>
              <w:widowControl w:val="0"/>
              <w:autoSpaceDE w:val="0"/>
              <w:autoSpaceDN w:val="0"/>
              <w:adjustRightInd w:val="0"/>
              <w:jc w:val="center"/>
              <w:rPr>
                <w:rFonts w:asciiTheme="majorBidi" w:eastAsia="Times New Roman" w:hAnsiTheme="majorBidi" w:cstheme="majorBidi"/>
                <w:b/>
                <w:bCs/>
                <w:sz w:val="24"/>
                <w:szCs w:val="24"/>
              </w:rPr>
            </w:pPr>
            <w:r w:rsidRPr="007E6C67">
              <w:rPr>
                <w:rFonts w:asciiTheme="majorBidi" w:eastAsia="Times New Roman" w:hAnsiTheme="majorBidi" w:cstheme="majorBidi"/>
                <w:b/>
                <w:bCs/>
                <w:sz w:val="24"/>
                <w:szCs w:val="24"/>
              </w:rPr>
              <w:t>A3-</w:t>
            </w:r>
            <w:r w:rsidR="00923CEF" w:rsidRPr="007E6C67">
              <w:rPr>
                <w:rFonts w:asciiTheme="majorBidi" w:eastAsia="Times New Roman" w:hAnsiTheme="majorBidi" w:cstheme="majorBidi"/>
                <w:b/>
                <w:bCs/>
                <w:sz w:val="24"/>
                <w:szCs w:val="24"/>
              </w:rPr>
              <w:t>5</w:t>
            </w:r>
            <w:r w:rsidR="00134D5E" w:rsidRPr="007E6C67">
              <w:rPr>
                <w:rFonts w:asciiTheme="majorBidi" w:eastAsia="Times New Roman" w:hAnsiTheme="majorBidi" w:cstheme="majorBidi"/>
                <w:b/>
                <w:bCs/>
                <w:sz w:val="24"/>
                <w:szCs w:val="24"/>
              </w:rPr>
              <w:t>. Model Comparison and Robustness Check</w:t>
            </w:r>
          </w:p>
        </w:tc>
      </w:tr>
      <w:tr w:rsidR="00134D5E" w:rsidRPr="007E6C67" w14:paraId="388BA35F" w14:textId="77777777" w:rsidTr="00AE1ECA">
        <w:trPr>
          <w:jc w:val="center"/>
        </w:trPr>
        <w:tc>
          <w:tcPr>
            <w:tcW w:w="3281" w:type="dxa"/>
            <w:tcBorders>
              <w:top w:val="single" w:sz="4" w:space="0" w:color="auto"/>
              <w:bottom w:val="single" w:sz="4" w:space="0" w:color="auto"/>
            </w:tcBorders>
            <w:vAlign w:val="bottom"/>
          </w:tcPr>
          <w:p w14:paraId="5148D80A" w14:textId="77777777" w:rsidR="00134D5E" w:rsidRPr="007E6C67" w:rsidRDefault="00134D5E" w:rsidP="00134D5E">
            <w:pPr>
              <w:widowControl w:val="0"/>
              <w:autoSpaceDE w:val="0"/>
              <w:autoSpaceDN w:val="0"/>
              <w:adjustRightInd w:val="0"/>
              <w:rPr>
                <w:rFonts w:asciiTheme="majorBidi" w:eastAsia="Times New Roman" w:hAnsiTheme="majorBidi" w:cstheme="majorBidi"/>
                <w:b/>
                <w:bCs/>
                <w:i/>
                <w:iCs/>
                <w:sz w:val="24"/>
                <w:szCs w:val="24"/>
              </w:rPr>
            </w:pPr>
            <w:r w:rsidRPr="007E6C67">
              <w:rPr>
                <w:rFonts w:asciiTheme="majorBidi" w:eastAsia="Times New Roman" w:hAnsiTheme="majorBidi" w:cstheme="majorBidi"/>
                <w:b/>
                <w:bCs/>
                <w:i/>
                <w:iCs/>
                <w:sz w:val="24"/>
                <w:szCs w:val="24"/>
              </w:rPr>
              <w:t>Time-Varying Variables</w:t>
            </w:r>
          </w:p>
        </w:tc>
        <w:tc>
          <w:tcPr>
            <w:tcW w:w="1966" w:type="dxa"/>
            <w:tcBorders>
              <w:top w:val="single" w:sz="4" w:space="0" w:color="auto"/>
              <w:bottom w:val="single" w:sz="4" w:space="0" w:color="auto"/>
            </w:tcBorders>
            <w:vAlign w:val="bottom"/>
          </w:tcPr>
          <w:p w14:paraId="7294DA89" w14:textId="77777777" w:rsidR="00134D5E" w:rsidRPr="007E6C67" w:rsidRDefault="00134D5E" w:rsidP="00134D5E">
            <w:pPr>
              <w:widowControl w:val="0"/>
              <w:autoSpaceDE w:val="0"/>
              <w:autoSpaceDN w:val="0"/>
              <w:adjustRightInd w:val="0"/>
              <w:jc w:val="center"/>
              <w:rPr>
                <w:rFonts w:asciiTheme="majorBidi" w:eastAsia="Times New Roman" w:hAnsiTheme="majorBidi" w:cstheme="majorBidi"/>
                <w:b/>
                <w:bCs/>
                <w:i/>
                <w:iCs/>
                <w:sz w:val="24"/>
                <w:szCs w:val="24"/>
              </w:rPr>
            </w:pPr>
            <w:r w:rsidRPr="007E6C67">
              <w:rPr>
                <w:rFonts w:asciiTheme="majorBidi" w:eastAsia="Times New Roman" w:hAnsiTheme="majorBidi" w:cstheme="majorBidi"/>
                <w:b/>
                <w:bCs/>
                <w:i/>
                <w:iCs/>
                <w:sz w:val="24"/>
                <w:szCs w:val="24"/>
              </w:rPr>
              <w:t>Growth Curve</w:t>
            </w:r>
          </w:p>
        </w:tc>
        <w:tc>
          <w:tcPr>
            <w:tcW w:w="2187" w:type="dxa"/>
            <w:tcBorders>
              <w:top w:val="single" w:sz="4" w:space="0" w:color="auto"/>
              <w:bottom w:val="single" w:sz="4" w:space="0" w:color="auto"/>
            </w:tcBorders>
            <w:vAlign w:val="bottom"/>
          </w:tcPr>
          <w:p w14:paraId="5390B0FB" w14:textId="77777777" w:rsidR="00134D5E" w:rsidRPr="007E6C67" w:rsidRDefault="00134D5E" w:rsidP="00134D5E">
            <w:pPr>
              <w:widowControl w:val="0"/>
              <w:autoSpaceDE w:val="0"/>
              <w:autoSpaceDN w:val="0"/>
              <w:adjustRightInd w:val="0"/>
              <w:jc w:val="center"/>
              <w:rPr>
                <w:rFonts w:asciiTheme="majorBidi" w:eastAsia="Times New Roman" w:hAnsiTheme="majorBidi" w:cstheme="majorBidi"/>
                <w:b/>
                <w:bCs/>
                <w:i/>
                <w:iCs/>
                <w:sz w:val="24"/>
                <w:szCs w:val="24"/>
              </w:rPr>
            </w:pPr>
            <w:r w:rsidRPr="007E6C67">
              <w:rPr>
                <w:rFonts w:asciiTheme="majorBidi" w:eastAsia="Times New Roman" w:hAnsiTheme="majorBidi" w:cstheme="majorBidi"/>
                <w:b/>
                <w:bCs/>
                <w:i/>
                <w:iCs/>
                <w:sz w:val="24"/>
                <w:szCs w:val="24"/>
              </w:rPr>
              <w:t>Two-Way Fixed Effects</w:t>
            </w:r>
          </w:p>
        </w:tc>
        <w:tc>
          <w:tcPr>
            <w:tcW w:w="2187" w:type="dxa"/>
            <w:tcBorders>
              <w:top w:val="single" w:sz="4" w:space="0" w:color="auto"/>
              <w:bottom w:val="single" w:sz="4" w:space="0" w:color="auto"/>
            </w:tcBorders>
          </w:tcPr>
          <w:p w14:paraId="70E266B8" w14:textId="77777777" w:rsidR="00134D5E" w:rsidRPr="007E6C67" w:rsidRDefault="00134D5E" w:rsidP="00134D5E">
            <w:pPr>
              <w:widowControl w:val="0"/>
              <w:autoSpaceDE w:val="0"/>
              <w:autoSpaceDN w:val="0"/>
              <w:adjustRightInd w:val="0"/>
              <w:jc w:val="center"/>
              <w:rPr>
                <w:rFonts w:asciiTheme="majorBidi" w:eastAsia="Times New Roman" w:hAnsiTheme="majorBidi" w:cstheme="majorBidi"/>
                <w:b/>
                <w:bCs/>
                <w:i/>
                <w:iCs/>
                <w:sz w:val="24"/>
                <w:szCs w:val="24"/>
              </w:rPr>
            </w:pPr>
            <w:bookmarkStart w:id="118" w:name="_Hlk88473067"/>
            <w:r w:rsidRPr="007E6C67">
              <w:rPr>
                <w:rFonts w:asciiTheme="majorBidi" w:eastAsia="Times New Roman" w:hAnsiTheme="majorBidi" w:cstheme="majorBidi"/>
                <w:b/>
                <w:bCs/>
                <w:i/>
                <w:iCs/>
                <w:sz w:val="24"/>
                <w:szCs w:val="24"/>
              </w:rPr>
              <w:t>Prais–Winsten Regression with Panel-Corrected Standard Errors</w:t>
            </w:r>
            <w:bookmarkEnd w:id="118"/>
          </w:p>
        </w:tc>
      </w:tr>
      <w:tr w:rsidR="00134D5E" w:rsidRPr="007E6C67" w14:paraId="14B0A5F4" w14:textId="77777777" w:rsidTr="00AE1ECA">
        <w:trPr>
          <w:jc w:val="center"/>
        </w:trPr>
        <w:tc>
          <w:tcPr>
            <w:tcW w:w="3281" w:type="dxa"/>
            <w:tcBorders>
              <w:top w:val="single" w:sz="4" w:space="0" w:color="auto"/>
            </w:tcBorders>
          </w:tcPr>
          <w:p w14:paraId="6007372C" w14:textId="77777777" w:rsidR="00134D5E" w:rsidRPr="007E6C67" w:rsidRDefault="00134D5E" w:rsidP="00134D5E">
            <w:pPr>
              <w:widowControl w:val="0"/>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Export to HIC (ln) a</w:t>
            </w:r>
          </w:p>
        </w:tc>
        <w:tc>
          <w:tcPr>
            <w:tcW w:w="1966" w:type="dxa"/>
            <w:tcBorders>
              <w:top w:val="single" w:sz="4" w:space="0" w:color="auto"/>
            </w:tcBorders>
          </w:tcPr>
          <w:p w14:paraId="0FDC6DA7"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-.135</w:t>
            </w:r>
            <w:r w:rsidRPr="007E6C67">
              <w:rPr>
                <w:rFonts w:asciiTheme="majorBidi" w:eastAsia="Times New Roman" w:hAnsiTheme="majorBidi" w:cstheme="majorBidi"/>
                <w:sz w:val="24"/>
                <w:szCs w:val="24"/>
                <w:vertAlign w:val="superscript"/>
              </w:rPr>
              <w:t>*</w:t>
            </w:r>
          </w:p>
        </w:tc>
        <w:tc>
          <w:tcPr>
            <w:tcW w:w="2187" w:type="dxa"/>
            <w:tcBorders>
              <w:top w:val="single" w:sz="4" w:space="0" w:color="auto"/>
            </w:tcBorders>
          </w:tcPr>
          <w:p w14:paraId="16674AE8"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-.137</w:t>
            </w:r>
            <w:r w:rsidRPr="007E6C67">
              <w:rPr>
                <w:rFonts w:asciiTheme="majorBidi" w:eastAsia="Times New Roman" w:hAnsiTheme="majorBidi" w:cstheme="majorBidi"/>
                <w:sz w:val="24"/>
                <w:szCs w:val="24"/>
                <w:vertAlign w:val="superscript"/>
              </w:rPr>
              <w:t>***</w:t>
            </w:r>
          </w:p>
        </w:tc>
        <w:tc>
          <w:tcPr>
            <w:tcW w:w="2187" w:type="dxa"/>
            <w:tcBorders>
              <w:top w:val="single" w:sz="4" w:space="0" w:color="auto"/>
            </w:tcBorders>
          </w:tcPr>
          <w:p w14:paraId="13B15258"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-.162</w:t>
            </w:r>
            <w:r w:rsidRPr="007E6C67">
              <w:rPr>
                <w:rFonts w:asciiTheme="majorBidi" w:eastAsia="Times New Roman" w:hAnsiTheme="majorBidi" w:cstheme="majorBidi"/>
                <w:sz w:val="24"/>
                <w:szCs w:val="24"/>
                <w:vertAlign w:val="superscript"/>
              </w:rPr>
              <w:t>***</w:t>
            </w:r>
          </w:p>
        </w:tc>
      </w:tr>
      <w:tr w:rsidR="00134D5E" w:rsidRPr="007E6C67" w14:paraId="51D61CE6" w14:textId="77777777" w:rsidTr="00AE1ECA">
        <w:trPr>
          <w:jc w:val="center"/>
        </w:trPr>
        <w:tc>
          <w:tcPr>
            <w:tcW w:w="3281" w:type="dxa"/>
          </w:tcPr>
          <w:p w14:paraId="57DB4D04" w14:textId="77777777" w:rsidR="00134D5E" w:rsidRPr="007E6C67" w:rsidRDefault="00134D5E" w:rsidP="00134D5E">
            <w:pPr>
              <w:widowControl w:val="0"/>
              <w:autoSpaceDE w:val="0"/>
              <w:autoSpaceDN w:val="0"/>
              <w:adjustRightInd w:val="0"/>
              <w:rPr>
                <w:rFonts w:asciiTheme="majorBidi" w:eastAsia="Times New Roman" w:hAnsiTheme="majorBidi" w:cstheme="majorBidi"/>
                <w:sz w:val="24"/>
                <w:szCs w:val="24"/>
              </w:rPr>
            </w:pPr>
          </w:p>
        </w:tc>
        <w:tc>
          <w:tcPr>
            <w:tcW w:w="1966" w:type="dxa"/>
          </w:tcPr>
          <w:p w14:paraId="13268852"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(.07)</w:t>
            </w:r>
          </w:p>
        </w:tc>
        <w:tc>
          <w:tcPr>
            <w:tcW w:w="2187" w:type="dxa"/>
          </w:tcPr>
          <w:p w14:paraId="48485A8D" w14:textId="698C43FD"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w:t>
            </w:r>
            <w:r w:rsidR="003147F7" w:rsidRPr="007E6C67">
              <w:rPr>
                <w:rFonts w:asciiTheme="majorBidi" w:eastAsia="Times New Roman" w:hAnsiTheme="majorBidi" w:cstheme="majorBidi"/>
                <w:sz w:val="24"/>
                <w:szCs w:val="24"/>
              </w:rPr>
              <w:t>0</w:t>
            </w:r>
            <w:r w:rsidRPr="007E6C67">
              <w:rPr>
                <w:rFonts w:asciiTheme="majorBidi" w:eastAsia="Times New Roman" w:hAnsiTheme="majorBidi" w:cstheme="majorBidi"/>
                <w:sz w:val="24"/>
                <w:szCs w:val="24"/>
              </w:rPr>
              <w:t>1)</w:t>
            </w:r>
          </w:p>
        </w:tc>
        <w:tc>
          <w:tcPr>
            <w:tcW w:w="2187" w:type="dxa"/>
          </w:tcPr>
          <w:p w14:paraId="1AC6A5DF"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(.03)</w:t>
            </w:r>
          </w:p>
        </w:tc>
      </w:tr>
      <w:tr w:rsidR="00134D5E" w:rsidRPr="007E6C67" w14:paraId="375EDFFB" w14:textId="77777777" w:rsidTr="00AE1ECA">
        <w:trPr>
          <w:jc w:val="center"/>
        </w:trPr>
        <w:tc>
          <w:tcPr>
            <w:tcW w:w="3281" w:type="dxa"/>
          </w:tcPr>
          <w:p w14:paraId="1E1F88EF" w14:textId="77777777" w:rsidR="00134D5E" w:rsidRPr="007E6C67" w:rsidRDefault="00134D5E" w:rsidP="00134D5E">
            <w:pPr>
              <w:widowControl w:val="0"/>
              <w:autoSpaceDE w:val="0"/>
              <w:autoSpaceDN w:val="0"/>
              <w:adjustRightInd w:val="0"/>
              <w:ind w:left="255"/>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Export to HIC × LIC</w:t>
            </w:r>
          </w:p>
        </w:tc>
        <w:tc>
          <w:tcPr>
            <w:tcW w:w="1966" w:type="dxa"/>
          </w:tcPr>
          <w:p w14:paraId="3AD50973"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.255</w:t>
            </w:r>
            <w:r w:rsidRPr="007E6C67">
              <w:rPr>
                <w:rFonts w:asciiTheme="majorBidi" w:eastAsia="Times New Roman" w:hAnsiTheme="majorBidi" w:cstheme="majorBidi"/>
                <w:sz w:val="24"/>
                <w:szCs w:val="24"/>
                <w:vertAlign w:val="superscript"/>
              </w:rPr>
              <w:t>*</w:t>
            </w:r>
          </w:p>
        </w:tc>
        <w:tc>
          <w:tcPr>
            <w:tcW w:w="2187" w:type="dxa"/>
          </w:tcPr>
          <w:p w14:paraId="19D84557"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.239</w:t>
            </w:r>
            <w:r w:rsidRPr="007E6C67">
              <w:rPr>
                <w:rFonts w:asciiTheme="majorBidi" w:eastAsia="Times New Roman" w:hAnsiTheme="majorBidi" w:cstheme="majorBidi"/>
                <w:sz w:val="24"/>
                <w:szCs w:val="24"/>
                <w:vertAlign w:val="superscript"/>
              </w:rPr>
              <w:t>***</w:t>
            </w:r>
          </w:p>
        </w:tc>
        <w:tc>
          <w:tcPr>
            <w:tcW w:w="2187" w:type="dxa"/>
          </w:tcPr>
          <w:p w14:paraId="18E8D5CD"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.191</w:t>
            </w:r>
            <w:r w:rsidRPr="007E6C67">
              <w:rPr>
                <w:rFonts w:asciiTheme="majorBidi" w:eastAsia="Times New Roman" w:hAnsiTheme="majorBidi" w:cstheme="majorBidi"/>
                <w:sz w:val="24"/>
                <w:szCs w:val="24"/>
                <w:vertAlign w:val="superscript"/>
              </w:rPr>
              <w:t>**</w:t>
            </w:r>
          </w:p>
        </w:tc>
      </w:tr>
      <w:tr w:rsidR="00134D5E" w:rsidRPr="007E6C67" w14:paraId="14428835" w14:textId="77777777" w:rsidTr="00AE1ECA">
        <w:trPr>
          <w:jc w:val="center"/>
        </w:trPr>
        <w:tc>
          <w:tcPr>
            <w:tcW w:w="3281" w:type="dxa"/>
          </w:tcPr>
          <w:p w14:paraId="4DC3771A" w14:textId="77777777" w:rsidR="00134D5E" w:rsidRPr="007E6C67" w:rsidRDefault="00134D5E" w:rsidP="00134D5E">
            <w:pPr>
              <w:widowControl w:val="0"/>
              <w:autoSpaceDE w:val="0"/>
              <w:autoSpaceDN w:val="0"/>
              <w:adjustRightInd w:val="0"/>
              <w:ind w:left="255"/>
              <w:rPr>
                <w:rFonts w:asciiTheme="majorBidi" w:eastAsia="Times New Roman" w:hAnsiTheme="majorBidi" w:cstheme="majorBidi"/>
                <w:sz w:val="24"/>
                <w:szCs w:val="24"/>
              </w:rPr>
            </w:pPr>
          </w:p>
        </w:tc>
        <w:tc>
          <w:tcPr>
            <w:tcW w:w="1966" w:type="dxa"/>
          </w:tcPr>
          <w:p w14:paraId="5EBCEEE5"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(.10)</w:t>
            </w:r>
          </w:p>
        </w:tc>
        <w:tc>
          <w:tcPr>
            <w:tcW w:w="2187" w:type="dxa"/>
          </w:tcPr>
          <w:p w14:paraId="1125A7DA" w14:textId="1422C89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w:t>
            </w:r>
            <w:r w:rsidR="003147F7" w:rsidRPr="007E6C67">
              <w:rPr>
                <w:rFonts w:asciiTheme="majorBidi" w:eastAsia="Times New Roman" w:hAnsiTheme="majorBidi" w:cstheme="majorBidi"/>
                <w:sz w:val="24"/>
                <w:szCs w:val="24"/>
              </w:rPr>
              <w:t>0</w:t>
            </w:r>
            <w:r w:rsidRPr="007E6C67">
              <w:rPr>
                <w:rFonts w:asciiTheme="majorBidi" w:eastAsia="Times New Roman" w:hAnsiTheme="majorBidi" w:cstheme="majorBidi"/>
                <w:sz w:val="24"/>
                <w:szCs w:val="24"/>
              </w:rPr>
              <w:t>2)</w:t>
            </w:r>
          </w:p>
        </w:tc>
        <w:tc>
          <w:tcPr>
            <w:tcW w:w="2187" w:type="dxa"/>
          </w:tcPr>
          <w:p w14:paraId="6CA515CF"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(.06)</w:t>
            </w:r>
          </w:p>
        </w:tc>
      </w:tr>
      <w:tr w:rsidR="00134D5E" w:rsidRPr="007E6C67" w14:paraId="594A5310" w14:textId="77777777" w:rsidTr="00AE1ECA">
        <w:trPr>
          <w:jc w:val="center"/>
        </w:trPr>
        <w:tc>
          <w:tcPr>
            <w:tcW w:w="3281" w:type="dxa"/>
          </w:tcPr>
          <w:p w14:paraId="57702335" w14:textId="77777777" w:rsidR="00134D5E" w:rsidRPr="007E6C67" w:rsidRDefault="00134D5E" w:rsidP="00134D5E">
            <w:pPr>
              <w:widowControl w:val="0"/>
              <w:autoSpaceDE w:val="0"/>
              <w:autoSpaceDN w:val="0"/>
              <w:adjustRightInd w:val="0"/>
              <w:ind w:left="255"/>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Export to HIC × MIC</w:t>
            </w:r>
          </w:p>
        </w:tc>
        <w:tc>
          <w:tcPr>
            <w:tcW w:w="1966" w:type="dxa"/>
          </w:tcPr>
          <w:p w14:paraId="04038CD0"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.770</w:t>
            </w:r>
            <w:r w:rsidRPr="007E6C67">
              <w:rPr>
                <w:rFonts w:asciiTheme="majorBidi" w:eastAsia="Times New Roman" w:hAnsiTheme="majorBidi" w:cstheme="majorBidi"/>
                <w:sz w:val="24"/>
                <w:szCs w:val="24"/>
                <w:vertAlign w:val="superscript"/>
              </w:rPr>
              <w:t>***</w:t>
            </w:r>
          </w:p>
        </w:tc>
        <w:tc>
          <w:tcPr>
            <w:tcW w:w="2187" w:type="dxa"/>
          </w:tcPr>
          <w:p w14:paraId="173DB1E6" w14:textId="5EDE2020"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.756</w:t>
            </w:r>
            <w:r w:rsidRPr="007E6C67">
              <w:rPr>
                <w:rFonts w:asciiTheme="majorBidi" w:eastAsia="Times New Roman" w:hAnsiTheme="majorBidi" w:cstheme="majorBidi"/>
                <w:sz w:val="24"/>
                <w:szCs w:val="24"/>
                <w:vertAlign w:val="superscript"/>
              </w:rPr>
              <w:t>**</w:t>
            </w:r>
          </w:p>
        </w:tc>
        <w:tc>
          <w:tcPr>
            <w:tcW w:w="2187" w:type="dxa"/>
          </w:tcPr>
          <w:p w14:paraId="34DE9015"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.600</w:t>
            </w:r>
            <w:r w:rsidRPr="007E6C67">
              <w:rPr>
                <w:rFonts w:asciiTheme="majorBidi" w:eastAsia="Times New Roman" w:hAnsiTheme="majorBidi" w:cstheme="majorBidi"/>
                <w:sz w:val="24"/>
                <w:szCs w:val="24"/>
                <w:vertAlign w:val="superscript"/>
              </w:rPr>
              <w:t>**</w:t>
            </w:r>
          </w:p>
        </w:tc>
      </w:tr>
      <w:tr w:rsidR="00134D5E" w:rsidRPr="007E6C67" w14:paraId="2840329C" w14:textId="77777777" w:rsidTr="00AE1ECA">
        <w:trPr>
          <w:jc w:val="center"/>
        </w:trPr>
        <w:tc>
          <w:tcPr>
            <w:tcW w:w="3281" w:type="dxa"/>
          </w:tcPr>
          <w:p w14:paraId="13617A10" w14:textId="77777777" w:rsidR="00134D5E" w:rsidRPr="007E6C67" w:rsidRDefault="00134D5E" w:rsidP="00134D5E">
            <w:pPr>
              <w:widowControl w:val="0"/>
              <w:autoSpaceDE w:val="0"/>
              <w:autoSpaceDN w:val="0"/>
              <w:adjustRightInd w:val="0"/>
              <w:ind w:left="255"/>
              <w:rPr>
                <w:rFonts w:asciiTheme="majorBidi" w:eastAsia="Times New Roman" w:hAnsiTheme="majorBidi" w:cstheme="majorBidi"/>
                <w:sz w:val="24"/>
                <w:szCs w:val="24"/>
              </w:rPr>
            </w:pPr>
          </w:p>
        </w:tc>
        <w:tc>
          <w:tcPr>
            <w:tcW w:w="1966" w:type="dxa"/>
          </w:tcPr>
          <w:p w14:paraId="1D9464D9"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(.12)</w:t>
            </w:r>
          </w:p>
        </w:tc>
        <w:tc>
          <w:tcPr>
            <w:tcW w:w="2187" w:type="dxa"/>
          </w:tcPr>
          <w:p w14:paraId="60ED92AD" w14:textId="6C6550E5"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w:t>
            </w:r>
            <w:r w:rsidR="003147F7" w:rsidRPr="007E6C67">
              <w:rPr>
                <w:rFonts w:asciiTheme="majorBidi" w:eastAsia="Times New Roman" w:hAnsiTheme="majorBidi" w:cstheme="majorBidi"/>
                <w:sz w:val="24"/>
                <w:szCs w:val="24"/>
              </w:rPr>
              <w:t>0</w:t>
            </w:r>
            <w:r w:rsidRPr="007E6C67">
              <w:rPr>
                <w:rFonts w:asciiTheme="majorBidi" w:eastAsia="Times New Roman" w:hAnsiTheme="majorBidi" w:cstheme="majorBidi"/>
                <w:sz w:val="24"/>
                <w:szCs w:val="24"/>
              </w:rPr>
              <w:t>4)</w:t>
            </w:r>
          </w:p>
        </w:tc>
        <w:tc>
          <w:tcPr>
            <w:tcW w:w="2187" w:type="dxa"/>
          </w:tcPr>
          <w:p w14:paraId="1520D962"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(.06)</w:t>
            </w:r>
          </w:p>
        </w:tc>
      </w:tr>
      <w:tr w:rsidR="00134D5E" w:rsidRPr="007E6C67" w14:paraId="566D7B5A" w14:textId="77777777" w:rsidTr="00AE1ECA">
        <w:trPr>
          <w:jc w:val="center"/>
        </w:trPr>
        <w:tc>
          <w:tcPr>
            <w:tcW w:w="3281" w:type="dxa"/>
          </w:tcPr>
          <w:p w14:paraId="41E25261" w14:textId="77777777" w:rsidR="00134D5E" w:rsidRPr="007E6C67" w:rsidRDefault="00134D5E" w:rsidP="00134D5E">
            <w:pPr>
              <w:widowControl w:val="0"/>
              <w:autoSpaceDE w:val="0"/>
              <w:autoSpaceDN w:val="0"/>
              <w:adjustRightInd w:val="0"/>
              <w:rPr>
                <w:rFonts w:asciiTheme="majorBidi" w:eastAsia="Times New Roman" w:hAnsiTheme="majorBidi" w:cstheme="majorBidi"/>
                <w:sz w:val="24"/>
                <w:szCs w:val="24"/>
              </w:rPr>
            </w:pPr>
          </w:p>
        </w:tc>
        <w:tc>
          <w:tcPr>
            <w:tcW w:w="1966" w:type="dxa"/>
          </w:tcPr>
          <w:p w14:paraId="227F2690"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p>
        </w:tc>
        <w:tc>
          <w:tcPr>
            <w:tcW w:w="2187" w:type="dxa"/>
          </w:tcPr>
          <w:p w14:paraId="02F71531"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p>
        </w:tc>
        <w:tc>
          <w:tcPr>
            <w:tcW w:w="2187" w:type="dxa"/>
          </w:tcPr>
          <w:p w14:paraId="5BF4B916"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p>
        </w:tc>
      </w:tr>
      <w:tr w:rsidR="00134D5E" w:rsidRPr="007E6C67" w14:paraId="31532BE0" w14:textId="77777777" w:rsidTr="00AE1ECA">
        <w:trPr>
          <w:jc w:val="center"/>
        </w:trPr>
        <w:tc>
          <w:tcPr>
            <w:tcW w:w="3281" w:type="dxa"/>
          </w:tcPr>
          <w:p w14:paraId="41220DED" w14:textId="77777777" w:rsidR="00134D5E" w:rsidRPr="007E6C67" w:rsidRDefault="00134D5E" w:rsidP="00134D5E">
            <w:pPr>
              <w:widowControl w:val="0"/>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GDP per capita (ln)</w:t>
            </w:r>
          </w:p>
        </w:tc>
        <w:tc>
          <w:tcPr>
            <w:tcW w:w="1966" w:type="dxa"/>
          </w:tcPr>
          <w:p w14:paraId="527D1BF5"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-.042</w:t>
            </w:r>
            <w:r w:rsidRPr="007E6C67">
              <w:rPr>
                <w:rFonts w:asciiTheme="majorBidi" w:eastAsia="Times New Roman" w:hAnsiTheme="majorBidi" w:cstheme="majorBidi"/>
                <w:sz w:val="24"/>
                <w:szCs w:val="24"/>
                <w:vertAlign w:val="superscript"/>
              </w:rPr>
              <w:t>***</w:t>
            </w:r>
          </w:p>
        </w:tc>
        <w:tc>
          <w:tcPr>
            <w:tcW w:w="2187" w:type="dxa"/>
          </w:tcPr>
          <w:p w14:paraId="24A65E32"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-.035</w:t>
            </w:r>
          </w:p>
        </w:tc>
        <w:tc>
          <w:tcPr>
            <w:tcW w:w="2187" w:type="dxa"/>
          </w:tcPr>
          <w:p w14:paraId="1D7875FD"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-.059</w:t>
            </w:r>
            <w:r w:rsidRPr="007E6C67">
              <w:rPr>
                <w:rFonts w:asciiTheme="majorBidi" w:eastAsia="Times New Roman" w:hAnsiTheme="majorBidi" w:cstheme="majorBidi"/>
                <w:sz w:val="24"/>
                <w:szCs w:val="24"/>
                <w:vertAlign w:val="superscript"/>
              </w:rPr>
              <w:t>***</w:t>
            </w:r>
          </w:p>
        </w:tc>
      </w:tr>
      <w:tr w:rsidR="00134D5E" w:rsidRPr="007E6C67" w14:paraId="43D0D5D1" w14:textId="77777777" w:rsidTr="00AE1ECA">
        <w:trPr>
          <w:jc w:val="center"/>
        </w:trPr>
        <w:tc>
          <w:tcPr>
            <w:tcW w:w="3281" w:type="dxa"/>
          </w:tcPr>
          <w:p w14:paraId="5EC6F65B" w14:textId="77777777" w:rsidR="00134D5E" w:rsidRPr="007E6C67" w:rsidRDefault="00134D5E" w:rsidP="00134D5E">
            <w:pPr>
              <w:widowControl w:val="0"/>
              <w:autoSpaceDE w:val="0"/>
              <w:autoSpaceDN w:val="0"/>
              <w:adjustRightInd w:val="0"/>
              <w:rPr>
                <w:rFonts w:asciiTheme="majorBidi" w:eastAsia="Times New Roman" w:hAnsiTheme="majorBidi" w:cstheme="majorBidi"/>
                <w:sz w:val="24"/>
                <w:szCs w:val="24"/>
              </w:rPr>
            </w:pPr>
          </w:p>
        </w:tc>
        <w:tc>
          <w:tcPr>
            <w:tcW w:w="1966" w:type="dxa"/>
          </w:tcPr>
          <w:p w14:paraId="11E5F3ED"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(.01)</w:t>
            </w:r>
          </w:p>
        </w:tc>
        <w:tc>
          <w:tcPr>
            <w:tcW w:w="2187" w:type="dxa"/>
          </w:tcPr>
          <w:p w14:paraId="3DCB9008"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(.04)</w:t>
            </w:r>
          </w:p>
        </w:tc>
        <w:tc>
          <w:tcPr>
            <w:tcW w:w="2187" w:type="dxa"/>
          </w:tcPr>
          <w:p w14:paraId="456160F1"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(.01)</w:t>
            </w:r>
          </w:p>
        </w:tc>
      </w:tr>
      <w:tr w:rsidR="00134D5E" w:rsidRPr="007E6C67" w14:paraId="5D754F8C" w14:textId="77777777" w:rsidTr="00AE1ECA">
        <w:trPr>
          <w:jc w:val="center"/>
        </w:trPr>
        <w:tc>
          <w:tcPr>
            <w:tcW w:w="3281" w:type="dxa"/>
          </w:tcPr>
          <w:p w14:paraId="3DA78BB7" w14:textId="77777777" w:rsidR="00134D5E" w:rsidRPr="007E6C67" w:rsidRDefault="00134D5E" w:rsidP="00134D5E">
            <w:pPr>
              <w:widowControl w:val="0"/>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Foreign Direct Investment</w:t>
            </w:r>
          </w:p>
        </w:tc>
        <w:tc>
          <w:tcPr>
            <w:tcW w:w="1966" w:type="dxa"/>
          </w:tcPr>
          <w:p w14:paraId="5FA7CEAF"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.005</w:t>
            </w:r>
            <w:r w:rsidRPr="007E6C67">
              <w:rPr>
                <w:rFonts w:asciiTheme="majorBidi" w:eastAsia="Times New Roman" w:hAnsiTheme="majorBidi" w:cstheme="majorBidi"/>
                <w:sz w:val="24"/>
                <w:szCs w:val="24"/>
                <w:vertAlign w:val="superscript"/>
              </w:rPr>
              <w:t>**</w:t>
            </w:r>
          </w:p>
        </w:tc>
        <w:tc>
          <w:tcPr>
            <w:tcW w:w="2187" w:type="dxa"/>
          </w:tcPr>
          <w:p w14:paraId="43B0FC4C"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.010</w:t>
            </w:r>
          </w:p>
        </w:tc>
        <w:tc>
          <w:tcPr>
            <w:tcW w:w="2187" w:type="dxa"/>
          </w:tcPr>
          <w:p w14:paraId="77CBB896"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.003</w:t>
            </w:r>
            <w:r w:rsidRPr="007E6C67">
              <w:rPr>
                <w:rFonts w:asciiTheme="majorBidi" w:eastAsia="Times New Roman" w:hAnsiTheme="majorBidi" w:cstheme="majorBidi"/>
                <w:sz w:val="24"/>
                <w:szCs w:val="24"/>
                <w:vertAlign w:val="superscript"/>
              </w:rPr>
              <w:t>*</w:t>
            </w:r>
          </w:p>
        </w:tc>
      </w:tr>
      <w:tr w:rsidR="00134D5E" w:rsidRPr="007E6C67" w14:paraId="188A1918" w14:textId="77777777" w:rsidTr="00AE1ECA">
        <w:trPr>
          <w:jc w:val="center"/>
        </w:trPr>
        <w:tc>
          <w:tcPr>
            <w:tcW w:w="3281" w:type="dxa"/>
          </w:tcPr>
          <w:p w14:paraId="78798DD7" w14:textId="77777777" w:rsidR="00134D5E" w:rsidRPr="007E6C67" w:rsidRDefault="00134D5E" w:rsidP="00134D5E">
            <w:pPr>
              <w:widowControl w:val="0"/>
              <w:autoSpaceDE w:val="0"/>
              <w:autoSpaceDN w:val="0"/>
              <w:adjustRightInd w:val="0"/>
              <w:rPr>
                <w:rFonts w:asciiTheme="majorBidi" w:eastAsia="Times New Roman" w:hAnsiTheme="majorBidi" w:cstheme="majorBidi"/>
                <w:sz w:val="24"/>
                <w:szCs w:val="24"/>
              </w:rPr>
            </w:pPr>
          </w:p>
        </w:tc>
        <w:tc>
          <w:tcPr>
            <w:tcW w:w="1966" w:type="dxa"/>
          </w:tcPr>
          <w:p w14:paraId="6A436518"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c>
          <w:tcPr>
            <w:tcW w:w="2187" w:type="dxa"/>
          </w:tcPr>
          <w:p w14:paraId="368A2A74"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(.01)</w:t>
            </w:r>
          </w:p>
        </w:tc>
        <w:tc>
          <w:tcPr>
            <w:tcW w:w="2187" w:type="dxa"/>
          </w:tcPr>
          <w:p w14:paraId="6D8B6AB8"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r>
      <w:tr w:rsidR="00134D5E" w:rsidRPr="007E6C67" w14:paraId="2301356F" w14:textId="77777777" w:rsidTr="00AE1ECA">
        <w:trPr>
          <w:jc w:val="center"/>
        </w:trPr>
        <w:tc>
          <w:tcPr>
            <w:tcW w:w="3281" w:type="dxa"/>
          </w:tcPr>
          <w:p w14:paraId="04F17820" w14:textId="77777777" w:rsidR="00134D5E" w:rsidRPr="007E6C67" w:rsidRDefault="00134D5E" w:rsidP="00134D5E">
            <w:pPr>
              <w:widowControl w:val="0"/>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Trade (ln)</w:t>
            </w:r>
          </w:p>
        </w:tc>
        <w:tc>
          <w:tcPr>
            <w:tcW w:w="1966" w:type="dxa"/>
          </w:tcPr>
          <w:p w14:paraId="3E9A2543"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.012</w:t>
            </w:r>
            <w:r w:rsidRPr="007E6C67">
              <w:rPr>
                <w:rFonts w:asciiTheme="majorBidi" w:eastAsia="Times New Roman" w:hAnsiTheme="majorBidi" w:cstheme="majorBidi"/>
                <w:sz w:val="24"/>
                <w:szCs w:val="24"/>
                <w:vertAlign w:val="superscript"/>
              </w:rPr>
              <w:t>**</w:t>
            </w:r>
          </w:p>
        </w:tc>
        <w:tc>
          <w:tcPr>
            <w:tcW w:w="2187" w:type="dxa"/>
          </w:tcPr>
          <w:p w14:paraId="3A9459AD"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.030</w:t>
            </w:r>
          </w:p>
        </w:tc>
        <w:tc>
          <w:tcPr>
            <w:tcW w:w="2187" w:type="dxa"/>
          </w:tcPr>
          <w:p w14:paraId="68410F9F"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.006</w:t>
            </w:r>
            <w:r w:rsidRPr="007E6C67">
              <w:rPr>
                <w:rFonts w:asciiTheme="majorBidi" w:eastAsia="Times New Roman" w:hAnsiTheme="majorBidi" w:cstheme="majorBidi"/>
                <w:sz w:val="24"/>
                <w:szCs w:val="24"/>
                <w:vertAlign w:val="superscript"/>
              </w:rPr>
              <w:t>**</w:t>
            </w:r>
          </w:p>
        </w:tc>
      </w:tr>
      <w:tr w:rsidR="00134D5E" w:rsidRPr="007E6C67" w14:paraId="7CC8AFC6" w14:textId="77777777" w:rsidTr="00AE1ECA">
        <w:trPr>
          <w:jc w:val="center"/>
        </w:trPr>
        <w:tc>
          <w:tcPr>
            <w:tcW w:w="3281" w:type="dxa"/>
          </w:tcPr>
          <w:p w14:paraId="006BA1AB" w14:textId="77777777" w:rsidR="00134D5E" w:rsidRPr="007E6C67" w:rsidRDefault="00134D5E" w:rsidP="00134D5E">
            <w:pPr>
              <w:widowControl w:val="0"/>
              <w:autoSpaceDE w:val="0"/>
              <w:autoSpaceDN w:val="0"/>
              <w:adjustRightInd w:val="0"/>
              <w:rPr>
                <w:rFonts w:asciiTheme="majorBidi" w:eastAsia="Times New Roman" w:hAnsiTheme="majorBidi" w:cstheme="majorBidi"/>
                <w:sz w:val="24"/>
                <w:szCs w:val="24"/>
              </w:rPr>
            </w:pPr>
          </w:p>
        </w:tc>
        <w:tc>
          <w:tcPr>
            <w:tcW w:w="1966" w:type="dxa"/>
          </w:tcPr>
          <w:p w14:paraId="3C25D565"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c>
          <w:tcPr>
            <w:tcW w:w="2187" w:type="dxa"/>
          </w:tcPr>
          <w:p w14:paraId="127846FB"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(.02)</w:t>
            </w:r>
          </w:p>
        </w:tc>
        <w:tc>
          <w:tcPr>
            <w:tcW w:w="2187" w:type="dxa"/>
          </w:tcPr>
          <w:p w14:paraId="2B47CE79"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r>
      <w:tr w:rsidR="00134D5E" w:rsidRPr="007E6C67" w14:paraId="5CA55757" w14:textId="77777777" w:rsidTr="00AE1ECA">
        <w:trPr>
          <w:jc w:val="center"/>
        </w:trPr>
        <w:tc>
          <w:tcPr>
            <w:tcW w:w="3281" w:type="dxa"/>
          </w:tcPr>
          <w:p w14:paraId="3A0C4B7F" w14:textId="77777777" w:rsidR="00134D5E" w:rsidRPr="007E6C67" w:rsidRDefault="00134D5E" w:rsidP="00134D5E">
            <w:pPr>
              <w:widowControl w:val="0"/>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PM2.5 (ln)</w:t>
            </w:r>
          </w:p>
        </w:tc>
        <w:tc>
          <w:tcPr>
            <w:tcW w:w="1966" w:type="dxa"/>
          </w:tcPr>
          <w:p w14:paraId="04B917B0"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-.001</w:t>
            </w:r>
          </w:p>
        </w:tc>
        <w:tc>
          <w:tcPr>
            <w:tcW w:w="2187" w:type="dxa"/>
          </w:tcPr>
          <w:p w14:paraId="4BCE7887"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.003</w:t>
            </w:r>
          </w:p>
        </w:tc>
        <w:tc>
          <w:tcPr>
            <w:tcW w:w="2187" w:type="dxa"/>
          </w:tcPr>
          <w:p w14:paraId="4AF2B8B8"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-.001</w:t>
            </w:r>
          </w:p>
        </w:tc>
      </w:tr>
      <w:tr w:rsidR="00134D5E" w:rsidRPr="007E6C67" w14:paraId="0A3622B9" w14:textId="77777777" w:rsidTr="00AE1ECA">
        <w:trPr>
          <w:jc w:val="center"/>
        </w:trPr>
        <w:tc>
          <w:tcPr>
            <w:tcW w:w="3281" w:type="dxa"/>
          </w:tcPr>
          <w:p w14:paraId="4E147F0B" w14:textId="77777777" w:rsidR="00134D5E" w:rsidRPr="007E6C67" w:rsidRDefault="00134D5E" w:rsidP="00134D5E">
            <w:pPr>
              <w:widowControl w:val="0"/>
              <w:autoSpaceDE w:val="0"/>
              <w:autoSpaceDN w:val="0"/>
              <w:adjustRightInd w:val="0"/>
              <w:rPr>
                <w:rFonts w:asciiTheme="majorBidi" w:eastAsia="Times New Roman" w:hAnsiTheme="majorBidi" w:cstheme="majorBidi"/>
                <w:sz w:val="24"/>
                <w:szCs w:val="24"/>
              </w:rPr>
            </w:pPr>
          </w:p>
        </w:tc>
        <w:tc>
          <w:tcPr>
            <w:tcW w:w="1966" w:type="dxa"/>
          </w:tcPr>
          <w:p w14:paraId="035AAC0E"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c>
          <w:tcPr>
            <w:tcW w:w="2187" w:type="dxa"/>
          </w:tcPr>
          <w:p w14:paraId="48874D82"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c>
          <w:tcPr>
            <w:tcW w:w="2187" w:type="dxa"/>
          </w:tcPr>
          <w:p w14:paraId="09B54574"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r>
      <w:tr w:rsidR="00134D5E" w:rsidRPr="007E6C67" w14:paraId="3E782625" w14:textId="77777777" w:rsidTr="00AE1ECA">
        <w:trPr>
          <w:jc w:val="center"/>
        </w:trPr>
        <w:tc>
          <w:tcPr>
            <w:tcW w:w="3281" w:type="dxa"/>
          </w:tcPr>
          <w:p w14:paraId="59DED3CB" w14:textId="77777777" w:rsidR="00134D5E" w:rsidRPr="007E6C67" w:rsidRDefault="00134D5E" w:rsidP="00134D5E">
            <w:pPr>
              <w:widowControl w:val="0"/>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 xml:space="preserve">HAQ Index </w:t>
            </w:r>
          </w:p>
        </w:tc>
        <w:tc>
          <w:tcPr>
            <w:tcW w:w="1966" w:type="dxa"/>
          </w:tcPr>
          <w:p w14:paraId="5470029D"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-.015</w:t>
            </w:r>
            <w:r w:rsidRPr="007E6C67">
              <w:rPr>
                <w:rFonts w:asciiTheme="majorBidi" w:eastAsia="Times New Roman" w:hAnsiTheme="majorBidi" w:cstheme="majorBidi"/>
                <w:sz w:val="24"/>
                <w:szCs w:val="24"/>
                <w:vertAlign w:val="superscript"/>
              </w:rPr>
              <w:t>***</w:t>
            </w:r>
          </w:p>
        </w:tc>
        <w:tc>
          <w:tcPr>
            <w:tcW w:w="2187" w:type="dxa"/>
          </w:tcPr>
          <w:p w14:paraId="68212224"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-.023</w:t>
            </w:r>
            <w:r w:rsidRPr="007E6C67">
              <w:rPr>
                <w:rFonts w:asciiTheme="majorBidi" w:eastAsia="Times New Roman" w:hAnsiTheme="majorBidi" w:cstheme="majorBidi"/>
                <w:sz w:val="24"/>
                <w:szCs w:val="24"/>
                <w:vertAlign w:val="superscript"/>
              </w:rPr>
              <w:t>***</w:t>
            </w:r>
          </w:p>
        </w:tc>
        <w:tc>
          <w:tcPr>
            <w:tcW w:w="2187" w:type="dxa"/>
          </w:tcPr>
          <w:p w14:paraId="5A27A880"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-.003</w:t>
            </w:r>
            <w:r w:rsidRPr="007E6C67">
              <w:rPr>
                <w:rFonts w:asciiTheme="majorBidi" w:eastAsia="Times New Roman" w:hAnsiTheme="majorBidi" w:cstheme="majorBidi"/>
                <w:sz w:val="24"/>
                <w:szCs w:val="24"/>
                <w:vertAlign w:val="superscript"/>
              </w:rPr>
              <w:t>***</w:t>
            </w:r>
          </w:p>
        </w:tc>
      </w:tr>
      <w:tr w:rsidR="00134D5E" w:rsidRPr="007E6C67" w14:paraId="5CE30752" w14:textId="77777777" w:rsidTr="00AE1ECA">
        <w:trPr>
          <w:jc w:val="center"/>
        </w:trPr>
        <w:tc>
          <w:tcPr>
            <w:tcW w:w="3281" w:type="dxa"/>
          </w:tcPr>
          <w:p w14:paraId="225C25A5" w14:textId="77777777" w:rsidR="00134D5E" w:rsidRPr="007E6C67" w:rsidRDefault="00134D5E" w:rsidP="00134D5E">
            <w:pPr>
              <w:widowControl w:val="0"/>
              <w:autoSpaceDE w:val="0"/>
              <w:autoSpaceDN w:val="0"/>
              <w:adjustRightInd w:val="0"/>
              <w:rPr>
                <w:rFonts w:asciiTheme="majorBidi" w:eastAsia="Times New Roman" w:hAnsiTheme="majorBidi" w:cstheme="majorBidi"/>
                <w:sz w:val="24"/>
                <w:szCs w:val="24"/>
              </w:rPr>
            </w:pPr>
          </w:p>
        </w:tc>
        <w:tc>
          <w:tcPr>
            <w:tcW w:w="1966" w:type="dxa"/>
          </w:tcPr>
          <w:p w14:paraId="441CFA5E"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c>
          <w:tcPr>
            <w:tcW w:w="2187" w:type="dxa"/>
          </w:tcPr>
          <w:p w14:paraId="26BDB04E"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c>
          <w:tcPr>
            <w:tcW w:w="2187" w:type="dxa"/>
          </w:tcPr>
          <w:p w14:paraId="5621771A"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r>
      <w:tr w:rsidR="00134D5E" w:rsidRPr="007E6C67" w14:paraId="6770801F" w14:textId="77777777" w:rsidTr="00AE1ECA">
        <w:trPr>
          <w:jc w:val="center"/>
        </w:trPr>
        <w:tc>
          <w:tcPr>
            <w:tcW w:w="3281" w:type="dxa"/>
          </w:tcPr>
          <w:p w14:paraId="0C9CBDB1" w14:textId="77777777" w:rsidR="00134D5E" w:rsidRPr="007E6C67" w:rsidRDefault="00134D5E" w:rsidP="00134D5E">
            <w:pPr>
              <w:widowControl w:val="0"/>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Population (ln)</w:t>
            </w:r>
          </w:p>
        </w:tc>
        <w:tc>
          <w:tcPr>
            <w:tcW w:w="1966" w:type="dxa"/>
          </w:tcPr>
          <w:p w14:paraId="7425EE2A"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-.028</w:t>
            </w:r>
            <w:r w:rsidRPr="007E6C67">
              <w:rPr>
                <w:rFonts w:asciiTheme="majorBidi" w:eastAsia="Times New Roman" w:hAnsiTheme="majorBidi" w:cstheme="majorBidi"/>
                <w:sz w:val="24"/>
                <w:szCs w:val="24"/>
                <w:vertAlign w:val="superscript"/>
              </w:rPr>
              <w:t>**</w:t>
            </w:r>
          </w:p>
        </w:tc>
        <w:tc>
          <w:tcPr>
            <w:tcW w:w="2187" w:type="dxa"/>
          </w:tcPr>
          <w:p w14:paraId="6E2EAA4E"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-.148</w:t>
            </w:r>
            <w:r w:rsidRPr="007E6C67">
              <w:rPr>
                <w:rFonts w:asciiTheme="majorBidi" w:eastAsia="Times New Roman" w:hAnsiTheme="majorBidi" w:cstheme="majorBidi"/>
                <w:sz w:val="24"/>
                <w:szCs w:val="24"/>
                <w:vertAlign w:val="superscript"/>
              </w:rPr>
              <w:t>*</w:t>
            </w:r>
          </w:p>
        </w:tc>
        <w:tc>
          <w:tcPr>
            <w:tcW w:w="2187" w:type="dxa"/>
          </w:tcPr>
          <w:p w14:paraId="0F4865A7"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-.051</w:t>
            </w:r>
          </w:p>
        </w:tc>
      </w:tr>
      <w:tr w:rsidR="00134D5E" w:rsidRPr="007E6C67" w14:paraId="171D8011" w14:textId="77777777" w:rsidTr="00AE1ECA">
        <w:trPr>
          <w:jc w:val="center"/>
        </w:trPr>
        <w:tc>
          <w:tcPr>
            <w:tcW w:w="3281" w:type="dxa"/>
          </w:tcPr>
          <w:p w14:paraId="61F017E6" w14:textId="77777777" w:rsidR="00134D5E" w:rsidRPr="007E6C67" w:rsidRDefault="00134D5E" w:rsidP="00134D5E">
            <w:pPr>
              <w:widowControl w:val="0"/>
              <w:autoSpaceDE w:val="0"/>
              <w:autoSpaceDN w:val="0"/>
              <w:adjustRightInd w:val="0"/>
              <w:rPr>
                <w:rFonts w:asciiTheme="majorBidi" w:eastAsia="Times New Roman" w:hAnsiTheme="majorBidi" w:cstheme="majorBidi"/>
                <w:sz w:val="24"/>
                <w:szCs w:val="24"/>
              </w:rPr>
            </w:pPr>
          </w:p>
        </w:tc>
        <w:tc>
          <w:tcPr>
            <w:tcW w:w="1966" w:type="dxa"/>
          </w:tcPr>
          <w:p w14:paraId="52D1CF4F"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(.01)</w:t>
            </w:r>
          </w:p>
        </w:tc>
        <w:tc>
          <w:tcPr>
            <w:tcW w:w="2187" w:type="dxa"/>
          </w:tcPr>
          <w:p w14:paraId="560AF419"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(.06)</w:t>
            </w:r>
          </w:p>
        </w:tc>
        <w:tc>
          <w:tcPr>
            <w:tcW w:w="2187" w:type="dxa"/>
          </w:tcPr>
          <w:p w14:paraId="7D433A38"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(.04)</w:t>
            </w:r>
          </w:p>
        </w:tc>
      </w:tr>
      <w:tr w:rsidR="00134D5E" w:rsidRPr="007E6C67" w14:paraId="7DD66477" w14:textId="77777777" w:rsidTr="00AE1ECA">
        <w:trPr>
          <w:jc w:val="center"/>
        </w:trPr>
        <w:tc>
          <w:tcPr>
            <w:tcW w:w="3281" w:type="dxa"/>
          </w:tcPr>
          <w:p w14:paraId="61C6BA41" w14:textId="77777777" w:rsidR="00134D5E" w:rsidRPr="007E6C67" w:rsidRDefault="00134D5E" w:rsidP="00134D5E">
            <w:pPr>
              <w:widowControl w:val="0"/>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Mobility</w:t>
            </w:r>
          </w:p>
        </w:tc>
        <w:tc>
          <w:tcPr>
            <w:tcW w:w="1966" w:type="dxa"/>
          </w:tcPr>
          <w:p w14:paraId="1FE444A7"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-.001</w:t>
            </w:r>
          </w:p>
        </w:tc>
        <w:tc>
          <w:tcPr>
            <w:tcW w:w="2187" w:type="dxa"/>
          </w:tcPr>
          <w:p w14:paraId="132A89DF"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-.023</w:t>
            </w:r>
          </w:p>
        </w:tc>
        <w:tc>
          <w:tcPr>
            <w:tcW w:w="2187" w:type="dxa"/>
          </w:tcPr>
          <w:p w14:paraId="61F7E343"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-.001</w:t>
            </w:r>
          </w:p>
        </w:tc>
      </w:tr>
      <w:tr w:rsidR="00134D5E" w:rsidRPr="007E6C67" w14:paraId="07292F66" w14:textId="77777777" w:rsidTr="00AE1ECA">
        <w:trPr>
          <w:jc w:val="center"/>
        </w:trPr>
        <w:tc>
          <w:tcPr>
            <w:tcW w:w="3281" w:type="dxa"/>
          </w:tcPr>
          <w:p w14:paraId="24D93559" w14:textId="77777777" w:rsidR="00134D5E" w:rsidRPr="007E6C67" w:rsidRDefault="00134D5E" w:rsidP="00134D5E">
            <w:pPr>
              <w:widowControl w:val="0"/>
              <w:autoSpaceDE w:val="0"/>
              <w:autoSpaceDN w:val="0"/>
              <w:adjustRightInd w:val="0"/>
              <w:rPr>
                <w:rFonts w:asciiTheme="majorBidi" w:eastAsia="Times New Roman" w:hAnsiTheme="majorBidi" w:cstheme="majorBidi"/>
                <w:sz w:val="24"/>
                <w:szCs w:val="24"/>
              </w:rPr>
            </w:pPr>
          </w:p>
        </w:tc>
        <w:tc>
          <w:tcPr>
            <w:tcW w:w="1966" w:type="dxa"/>
          </w:tcPr>
          <w:p w14:paraId="3BE06495"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c>
          <w:tcPr>
            <w:tcW w:w="2187" w:type="dxa"/>
          </w:tcPr>
          <w:p w14:paraId="2A7F8C62"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(.02)</w:t>
            </w:r>
          </w:p>
        </w:tc>
        <w:tc>
          <w:tcPr>
            <w:tcW w:w="2187" w:type="dxa"/>
          </w:tcPr>
          <w:p w14:paraId="7A3966C9" w14:textId="77777777" w:rsidR="00134D5E" w:rsidRPr="007E6C67" w:rsidRDefault="00134D5E" w:rsidP="00134D5E">
            <w:pPr>
              <w:widowControl w:val="0"/>
              <w:tabs>
                <w:tab w:val="decimal" w:pos="743"/>
              </w:tabs>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(.00)</w:t>
            </w:r>
          </w:p>
        </w:tc>
      </w:tr>
      <w:tr w:rsidR="00134D5E" w:rsidRPr="007E6C67" w14:paraId="25044310" w14:textId="77777777" w:rsidTr="00AE1ECA">
        <w:trPr>
          <w:jc w:val="center"/>
        </w:trPr>
        <w:tc>
          <w:tcPr>
            <w:tcW w:w="3281" w:type="dxa"/>
            <w:tcBorders>
              <w:bottom w:val="single" w:sz="4" w:space="0" w:color="auto"/>
            </w:tcBorders>
          </w:tcPr>
          <w:p w14:paraId="520C11A1" w14:textId="77777777" w:rsidR="00134D5E" w:rsidRPr="007E6C67" w:rsidRDefault="00134D5E" w:rsidP="00134D5E">
            <w:pPr>
              <w:widowControl w:val="0"/>
              <w:autoSpaceDE w:val="0"/>
              <w:autoSpaceDN w:val="0"/>
              <w:adjustRightInd w:val="0"/>
              <w:rPr>
                <w:rFonts w:asciiTheme="majorBidi" w:eastAsia="Times New Roman" w:hAnsiTheme="majorBidi" w:cstheme="majorBidi"/>
                <w:sz w:val="24"/>
                <w:szCs w:val="24"/>
              </w:rPr>
            </w:pPr>
          </w:p>
        </w:tc>
        <w:tc>
          <w:tcPr>
            <w:tcW w:w="1966" w:type="dxa"/>
            <w:tcBorders>
              <w:bottom w:val="single" w:sz="4" w:space="0" w:color="auto"/>
            </w:tcBorders>
          </w:tcPr>
          <w:p w14:paraId="340D2275" w14:textId="77777777" w:rsidR="00134D5E" w:rsidRPr="007E6C67" w:rsidRDefault="00134D5E" w:rsidP="00134D5E">
            <w:pPr>
              <w:widowControl w:val="0"/>
              <w:autoSpaceDE w:val="0"/>
              <w:autoSpaceDN w:val="0"/>
              <w:adjustRightInd w:val="0"/>
              <w:rPr>
                <w:rFonts w:asciiTheme="majorBidi" w:eastAsia="Times New Roman" w:hAnsiTheme="majorBidi" w:cstheme="majorBidi"/>
                <w:sz w:val="24"/>
                <w:szCs w:val="24"/>
              </w:rPr>
            </w:pPr>
          </w:p>
        </w:tc>
        <w:tc>
          <w:tcPr>
            <w:tcW w:w="2187" w:type="dxa"/>
            <w:tcBorders>
              <w:bottom w:val="single" w:sz="4" w:space="0" w:color="auto"/>
            </w:tcBorders>
          </w:tcPr>
          <w:p w14:paraId="76EFBB97" w14:textId="77777777" w:rsidR="00134D5E" w:rsidRPr="007E6C67" w:rsidRDefault="00134D5E" w:rsidP="00134D5E">
            <w:pPr>
              <w:widowControl w:val="0"/>
              <w:autoSpaceDE w:val="0"/>
              <w:autoSpaceDN w:val="0"/>
              <w:adjustRightInd w:val="0"/>
              <w:rPr>
                <w:rFonts w:asciiTheme="majorBidi" w:eastAsia="Times New Roman" w:hAnsiTheme="majorBidi" w:cstheme="majorBidi"/>
                <w:sz w:val="24"/>
                <w:szCs w:val="24"/>
              </w:rPr>
            </w:pPr>
          </w:p>
        </w:tc>
        <w:tc>
          <w:tcPr>
            <w:tcW w:w="2187" w:type="dxa"/>
            <w:tcBorders>
              <w:bottom w:val="single" w:sz="4" w:space="0" w:color="auto"/>
            </w:tcBorders>
          </w:tcPr>
          <w:p w14:paraId="65FC8EEF" w14:textId="77777777" w:rsidR="00134D5E" w:rsidRPr="007E6C67" w:rsidRDefault="00134D5E" w:rsidP="00134D5E">
            <w:pPr>
              <w:widowControl w:val="0"/>
              <w:autoSpaceDE w:val="0"/>
              <w:autoSpaceDN w:val="0"/>
              <w:adjustRightInd w:val="0"/>
              <w:rPr>
                <w:rFonts w:asciiTheme="majorBidi" w:eastAsia="Times New Roman" w:hAnsiTheme="majorBidi" w:cstheme="majorBidi"/>
                <w:sz w:val="24"/>
                <w:szCs w:val="24"/>
              </w:rPr>
            </w:pPr>
          </w:p>
        </w:tc>
      </w:tr>
      <w:tr w:rsidR="00134D5E" w:rsidRPr="007E6C67" w14:paraId="6C1D0764" w14:textId="77777777" w:rsidTr="00AE1ECA">
        <w:trPr>
          <w:jc w:val="center"/>
        </w:trPr>
        <w:tc>
          <w:tcPr>
            <w:tcW w:w="3281" w:type="dxa"/>
            <w:tcBorders>
              <w:top w:val="single" w:sz="4" w:space="0" w:color="auto"/>
              <w:bottom w:val="nil"/>
            </w:tcBorders>
          </w:tcPr>
          <w:p w14:paraId="2F8D874B" w14:textId="77777777" w:rsidR="00134D5E" w:rsidRPr="007E6C67" w:rsidRDefault="00134D5E" w:rsidP="00134D5E">
            <w:pPr>
              <w:widowControl w:val="0"/>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i/>
                <w:iCs/>
                <w:sz w:val="24"/>
                <w:szCs w:val="24"/>
              </w:rPr>
              <w:t>N</w:t>
            </w:r>
          </w:p>
        </w:tc>
        <w:tc>
          <w:tcPr>
            <w:tcW w:w="1966" w:type="dxa"/>
            <w:tcBorders>
              <w:top w:val="single" w:sz="4" w:space="0" w:color="auto"/>
              <w:bottom w:val="nil"/>
            </w:tcBorders>
          </w:tcPr>
          <w:p w14:paraId="638C10DA" w14:textId="77777777" w:rsidR="00134D5E" w:rsidRPr="007E6C67" w:rsidRDefault="00134D5E" w:rsidP="00134D5E">
            <w:pPr>
              <w:widowControl w:val="0"/>
              <w:autoSpaceDE w:val="0"/>
              <w:autoSpaceDN w:val="0"/>
              <w:adjustRightInd w:val="0"/>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4,189</w:t>
            </w:r>
          </w:p>
        </w:tc>
        <w:tc>
          <w:tcPr>
            <w:tcW w:w="2187" w:type="dxa"/>
            <w:tcBorders>
              <w:top w:val="single" w:sz="4" w:space="0" w:color="auto"/>
              <w:bottom w:val="nil"/>
            </w:tcBorders>
          </w:tcPr>
          <w:p w14:paraId="0F6F556A" w14:textId="77777777" w:rsidR="00134D5E" w:rsidRPr="007E6C67" w:rsidRDefault="00134D5E" w:rsidP="00134D5E">
            <w:pPr>
              <w:widowControl w:val="0"/>
              <w:autoSpaceDE w:val="0"/>
              <w:autoSpaceDN w:val="0"/>
              <w:adjustRightInd w:val="0"/>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4,189</w:t>
            </w:r>
          </w:p>
        </w:tc>
        <w:tc>
          <w:tcPr>
            <w:tcW w:w="2187" w:type="dxa"/>
            <w:tcBorders>
              <w:top w:val="single" w:sz="4" w:space="0" w:color="auto"/>
              <w:bottom w:val="nil"/>
            </w:tcBorders>
          </w:tcPr>
          <w:p w14:paraId="3D2C6B4C" w14:textId="77777777" w:rsidR="00134D5E" w:rsidRPr="007E6C67" w:rsidRDefault="00134D5E" w:rsidP="00134D5E">
            <w:pPr>
              <w:widowControl w:val="0"/>
              <w:autoSpaceDE w:val="0"/>
              <w:autoSpaceDN w:val="0"/>
              <w:adjustRightInd w:val="0"/>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4,189</w:t>
            </w:r>
          </w:p>
        </w:tc>
      </w:tr>
      <w:tr w:rsidR="00134D5E" w:rsidRPr="007E6C67" w14:paraId="696A9EF6" w14:textId="77777777" w:rsidTr="00AE1ECA">
        <w:trPr>
          <w:jc w:val="center"/>
        </w:trPr>
        <w:tc>
          <w:tcPr>
            <w:tcW w:w="3281" w:type="dxa"/>
            <w:tcBorders>
              <w:bottom w:val="nil"/>
            </w:tcBorders>
          </w:tcPr>
          <w:p w14:paraId="30B17DCB" w14:textId="77777777" w:rsidR="00134D5E" w:rsidRPr="007E6C67" w:rsidRDefault="00134D5E" w:rsidP="00134D5E">
            <w:pPr>
              <w:widowControl w:val="0"/>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AIC</w:t>
            </w:r>
          </w:p>
        </w:tc>
        <w:tc>
          <w:tcPr>
            <w:tcW w:w="1966" w:type="dxa"/>
            <w:tcBorders>
              <w:bottom w:val="nil"/>
            </w:tcBorders>
          </w:tcPr>
          <w:p w14:paraId="24338EF8" w14:textId="77777777" w:rsidR="00134D5E" w:rsidRPr="007E6C67" w:rsidRDefault="00134D5E" w:rsidP="00134D5E">
            <w:pPr>
              <w:widowControl w:val="0"/>
              <w:autoSpaceDE w:val="0"/>
              <w:autoSpaceDN w:val="0"/>
              <w:adjustRightInd w:val="0"/>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-13,158</w:t>
            </w:r>
          </w:p>
        </w:tc>
        <w:tc>
          <w:tcPr>
            <w:tcW w:w="2187" w:type="dxa"/>
            <w:tcBorders>
              <w:bottom w:val="nil"/>
            </w:tcBorders>
          </w:tcPr>
          <w:p w14:paraId="690078BD" w14:textId="77777777" w:rsidR="00134D5E" w:rsidRPr="007E6C67" w:rsidRDefault="00134D5E" w:rsidP="00134D5E">
            <w:pPr>
              <w:widowControl w:val="0"/>
              <w:autoSpaceDE w:val="0"/>
              <w:autoSpaceDN w:val="0"/>
              <w:adjustRightInd w:val="0"/>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8,576</w:t>
            </w:r>
          </w:p>
        </w:tc>
        <w:tc>
          <w:tcPr>
            <w:tcW w:w="2187" w:type="dxa"/>
            <w:tcBorders>
              <w:bottom w:val="nil"/>
            </w:tcBorders>
          </w:tcPr>
          <w:p w14:paraId="5224D0C9" w14:textId="77777777" w:rsidR="00134D5E" w:rsidRPr="007E6C67" w:rsidRDefault="00134D5E" w:rsidP="00134D5E">
            <w:pPr>
              <w:widowControl w:val="0"/>
              <w:autoSpaceDE w:val="0"/>
              <w:autoSpaceDN w:val="0"/>
              <w:adjustRightInd w:val="0"/>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-18,118</w:t>
            </w:r>
          </w:p>
        </w:tc>
      </w:tr>
      <w:tr w:rsidR="00134D5E" w:rsidRPr="007E6C67" w14:paraId="00DD5215" w14:textId="77777777" w:rsidTr="00AE1ECA">
        <w:trPr>
          <w:jc w:val="center"/>
        </w:trPr>
        <w:tc>
          <w:tcPr>
            <w:tcW w:w="3281" w:type="dxa"/>
            <w:tcBorders>
              <w:bottom w:val="single" w:sz="4" w:space="0" w:color="auto"/>
            </w:tcBorders>
          </w:tcPr>
          <w:p w14:paraId="3A612B71" w14:textId="77777777" w:rsidR="00134D5E" w:rsidRPr="007E6C67" w:rsidRDefault="00134D5E" w:rsidP="00134D5E">
            <w:pPr>
              <w:widowControl w:val="0"/>
              <w:autoSpaceDE w:val="0"/>
              <w:autoSpaceDN w:val="0"/>
              <w:adjustRightInd w:val="0"/>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BIC</w:t>
            </w:r>
          </w:p>
        </w:tc>
        <w:tc>
          <w:tcPr>
            <w:tcW w:w="1966" w:type="dxa"/>
            <w:tcBorders>
              <w:bottom w:val="single" w:sz="4" w:space="0" w:color="auto"/>
            </w:tcBorders>
          </w:tcPr>
          <w:p w14:paraId="3CCC735B" w14:textId="77777777" w:rsidR="00134D5E" w:rsidRPr="007E6C67" w:rsidRDefault="00134D5E" w:rsidP="00134D5E">
            <w:pPr>
              <w:widowControl w:val="0"/>
              <w:autoSpaceDE w:val="0"/>
              <w:autoSpaceDN w:val="0"/>
              <w:adjustRightInd w:val="0"/>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-12,917</w:t>
            </w:r>
          </w:p>
        </w:tc>
        <w:tc>
          <w:tcPr>
            <w:tcW w:w="2187" w:type="dxa"/>
            <w:tcBorders>
              <w:bottom w:val="single" w:sz="4" w:space="0" w:color="auto"/>
            </w:tcBorders>
          </w:tcPr>
          <w:p w14:paraId="0A7233B7" w14:textId="77777777" w:rsidR="00134D5E" w:rsidRPr="007E6C67" w:rsidRDefault="00134D5E" w:rsidP="00134D5E">
            <w:pPr>
              <w:widowControl w:val="0"/>
              <w:autoSpaceDE w:val="0"/>
              <w:autoSpaceDN w:val="0"/>
              <w:adjustRightInd w:val="0"/>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8,347</w:t>
            </w:r>
          </w:p>
        </w:tc>
        <w:tc>
          <w:tcPr>
            <w:tcW w:w="2187" w:type="dxa"/>
            <w:tcBorders>
              <w:bottom w:val="single" w:sz="4" w:space="0" w:color="auto"/>
            </w:tcBorders>
          </w:tcPr>
          <w:p w14:paraId="5A36BC29" w14:textId="77777777" w:rsidR="00134D5E" w:rsidRPr="007E6C67" w:rsidRDefault="00134D5E" w:rsidP="00134D5E">
            <w:pPr>
              <w:widowControl w:val="0"/>
              <w:autoSpaceDE w:val="0"/>
              <w:autoSpaceDN w:val="0"/>
              <w:adjustRightInd w:val="0"/>
              <w:jc w:val="cente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t>-18,036</w:t>
            </w:r>
          </w:p>
        </w:tc>
      </w:tr>
    </w:tbl>
    <w:p w14:paraId="45A2934B" w14:textId="77777777" w:rsidR="00134D5E" w:rsidRPr="007E6C67" w:rsidRDefault="00134D5E" w:rsidP="00134D5E">
      <w:pPr>
        <w:rPr>
          <w:rFonts w:asciiTheme="majorBidi" w:eastAsia="Times New Roman" w:hAnsiTheme="majorBidi" w:cstheme="majorBidi"/>
          <w:sz w:val="24"/>
          <w:szCs w:val="24"/>
        </w:rPr>
      </w:pPr>
    </w:p>
    <w:p w14:paraId="7089D4A6" w14:textId="5D8F744C" w:rsidR="00276F82" w:rsidRPr="007E6C67" w:rsidRDefault="00134D5E" w:rsidP="00240028">
      <w:pPr>
        <w:rPr>
          <w:rFonts w:asciiTheme="majorBidi" w:eastAsia="Times New Roman" w:hAnsiTheme="majorBidi" w:cstheme="majorBidi"/>
          <w:sz w:val="24"/>
          <w:szCs w:val="24"/>
        </w:rPr>
      </w:pPr>
      <w:r w:rsidRPr="007E6C67">
        <w:rPr>
          <w:rFonts w:asciiTheme="majorBidi" w:eastAsia="Times New Roman" w:hAnsiTheme="majorBidi" w:cstheme="majorBidi"/>
          <w:sz w:val="24"/>
          <w:szCs w:val="24"/>
        </w:rPr>
        <w:br w:type="page"/>
      </w:r>
    </w:p>
    <w:p w14:paraId="33F59128" w14:textId="6ECE77BB" w:rsidR="0041430D" w:rsidRPr="007E6C67" w:rsidRDefault="0041430D" w:rsidP="00EE55A8">
      <w:pPr>
        <w:pStyle w:val="Text"/>
        <w:rPr>
          <w:rFonts w:cstheme="majorBidi"/>
        </w:rPr>
      </w:pPr>
    </w:p>
    <w:p w14:paraId="01D436BA" w14:textId="45441F5D" w:rsidR="0041430D" w:rsidRPr="007E6C67" w:rsidRDefault="0041430D" w:rsidP="00EE55A8">
      <w:pPr>
        <w:pStyle w:val="Text"/>
        <w:rPr>
          <w:rFonts w:cstheme="majorBidi"/>
        </w:rPr>
      </w:pPr>
    </w:p>
    <w:p w14:paraId="6174098E" w14:textId="77777777" w:rsidR="0041430D" w:rsidRPr="007E6C67" w:rsidRDefault="0041430D" w:rsidP="00EE55A8">
      <w:pPr>
        <w:pStyle w:val="Text"/>
        <w:rPr>
          <w:rFonts w:cstheme="majorBidi"/>
        </w:rPr>
      </w:pPr>
    </w:p>
    <w:tbl>
      <w:tblPr>
        <w:tblW w:w="9650" w:type="dxa"/>
        <w:jc w:val="center"/>
        <w:tblLook w:val="04A0" w:firstRow="1" w:lastRow="0" w:firstColumn="1" w:lastColumn="0" w:noHBand="0" w:noVBand="1"/>
      </w:tblPr>
      <w:tblGrid>
        <w:gridCol w:w="4770"/>
        <w:gridCol w:w="1397"/>
        <w:gridCol w:w="1161"/>
        <w:gridCol w:w="1161"/>
        <w:gridCol w:w="1161"/>
      </w:tblGrid>
      <w:tr w:rsidR="004A6760" w:rsidRPr="007E6C67" w14:paraId="765F8BAC" w14:textId="77777777" w:rsidTr="00CD5490">
        <w:trPr>
          <w:trHeight w:val="300"/>
          <w:jc w:val="center"/>
        </w:trPr>
        <w:tc>
          <w:tcPr>
            <w:tcW w:w="9650" w:type="dxa"/>
            <w:gridSpan w:val="5"/>
            <w:tcBorders>
              <w:left w:val="nil"/>
              <w:bottom w:val="nil"/>
              <w:right w:val="nil"/>
            </w:tcBorders>
            <w:shd w:val="clear" w:color="auto" w:fill="auto"/>
            <w:noWrap/>
            <w:vAlign w:val="bottom"/>
          </w:tcPr>
          <w:p w14:paraId="5CA30E11" w14:textId="7C2B4089" w:rsidR="004A6760" w:rsidRPr="007E6C67" w:rsidRDefault="004A6760" w:rsidP="004A6760">
            <w:pPr>
              <w:widowControl w:val="0"/>
              <w:autoSpaceDE w:val="0"/>
              <w:autoSpaceDN w:val="0"/>
              <w:adjustRightInd w:val="0"/>
              <w:jc w:val="center"/>
              <w:rPr>
                <w:rFonts w:asciiTheme="majorBidi" w:hAnsiTheme="majorBidi" w:cstheme="majorBidi"/>
                <w:b/>
                <w:bCs/>
                <w:i/>
                <w:iCs/>
                <w:sz w:val="24"/>
                <w:szCs w:val="24"/>
              </w:rPr>
            </w:pPr>
            <w:r w:rsidRPr="007E6C67">
              <w:rPr>
                <w:rFonts w:asciiTheme="majorBidi" w:hAnsiTheme="majorBidi" w:cstheme="majorBidi"/>
                <w:b/>
                <w:bCs/>
                <w:sz w:val="24"/>
                <w:szCs w:val="24"/>
              </w:rPr>
              <w:t>Table A4-</w:t>
            </w:r>
            <w:r w:rsidR="000C1E5E" w:rsidRPr="007E6C67">
              <w:rPr>
                <w:rFonts w:asciiTheme="majorBidi" w:hAnsiTheme="majorBidi" w:cstheme="majorBidi"/>
                <w:b/>
                <w:bCs/>
                <w:sz w:val="24"/>
                <w:szCs w:val="24"/>
              </w:rPr>
              <w:t>1</w:t>
            </w:r>
            <w:r w:rsidRPr="007E6C67">
              <w:rPr>
                <w:rFonts w:asciiTheme="majorBidi" w:hAnsiTheme="majorBidi" w:cstheme="majorBidi"/>
                <w:b/>
                <w:bCs/>
                <w:sz w:val="24"/>
                <w:szCs w:val="24"/>
              </w:rPr>
              <w:t>. Summary Statistics</w:t>
            </w:r>
          </w:p>
        </w:tc>
      </w:tr>
      <w:tr w:rsidR="00475794" w:rsidRPr="007E6C67" w14:paraId="2E2882ED" w14:textId="77777777" w:rsidTr="000265CD">
        <w:trPr>
          <w:trHeight w:val="300"/>
          <w:jc w:val="center"/>
        </w:trPr>
        <w:tc>
          <w:tcPr>
            <w:tcW w:w="4770" w:type="dxa"/>
            <w:tcBorders>
              <w:top w:val="single" w:sz="4" w:space="0" w:color="auto"/>
              <w:left w:val="nil"/>
              <w:bottom w:val="nil"/>
              <w:right w:val="nil"/>
            </w:tcBorders>
            <w:shd w:val="clear" w:color="auto" w:fill="auto"/>
            <w:noWrap/>
            <w:vAlign w:val="bottom"/>
            <w:hideMark/>
          </w:tcPr>
          <w:p w14:paraId="62BEEF35" w14:textId="1253A757" w:rsidR="00276F82" w:rsidRPr="007E6C67" w:rsidRDefault="00996117" w:rsidP="00276F82">
            <w:pPr>
              <w:widowControl w:val="0"/>
              <w:autoSpaceDE w:val="0"/>
              <w:autoSpaceDN w:val="0"/>
              <w:adjustRightInd w:val="0"/>
              <w:rPr>
                <w:rFonts w:asciiTheme="majorBidi" w:hAnsiTheme="majorBidi" w:cstheme="majorBidi"/>
                <w:b/>
                <w:bCs/>
                <w:i/>
                <w:iCs/>
                <w:sz w:val="24"/>
                <w:szCs w:val="24"/>
                <w:u w:val="single"/>
              </w:rPr>
            </w:pPr>
            <w:r w:rsidRPr="007E6C67">
              <w:rPr>
                <w:rFonts w:asciiTheme="majorBidi" w:hAnsiTheme="majorBidi" w:cstheme="majorBidi"/>
                <w:b/>
                <w:bCs/>
                <w:i/>
                <w:iCs/>
                <w:sz w:val="24"/>
                <w:szCs w:val="24"/>
                <w:u w:val="single"/>
              </w:rPr>
              <w:t>Dependent Variable</w:t>
            </w:r>
          </w:p>
        </w:tc>
        <w:tc>
          <w:tcPr>
            <w:tcW w:w="1397" w:type="dxa"/>
            <w:tcBorders>
              <w:top w:val="single" w:sz="4" w:space="0" w:color="auto"/>
              <w:left w:val="nil"/>
              <w:bottom w:val="single" w:sz="4" w:space="0" w:color="auto"/>
              <w:right w:val="nil"/>
            </w:tcBorders>
            <w:shd w:val="clear" w:color="auto" w:fill="auto"/>
            <w:noWrap/>
            <w:vAlign w:val="bottom"/>
            <w:hideMark/>
          </w:tcPr>
          <w:p w14:paraId="51EBAC07" w14:textId="1A58A148" w:rsidR="00276F82" w:rsidRPr="007E6C67" w:rsidRDefault="00276F82" w:rsidP="00F05C34">
            <w:pPr>
              <w:widowControl w:val="0"/>
              <w:autoSpaceDE w:val="0"/>
              <w:autoSpaceDN w:val="0"/>
              <w:adjustRightInd w:val="0"/>
              <w:jc w:val="right"/>
              <w:rPr>
                <w:rFonts w:asciiTheme="majorBidi" w:hAnsiTheme="majorBidi" w:cstheme="majorBidi"/>
                <w:b/>
                <w:bCs/>
                <w:i/>
                <w:iCs/>
                <w:sz w:val="24"/>
                <w:szCs w:val="24"/>
              </w:rPr>
            </w:pPr>
            <w:r w:rsidRPr="007E6C67">
              <w:rPr>
                <w:rFonts w:asciiTheme="majorBidi" w:hAnsiTheme="majorBidi" w:cstheme="majorBidi"/>
                <w:b/>
                <w:bCs/>
                <w:i/>
                <w:iCs/>
                <w:sz w:val="24"/>
                <w:szCs w:val="24"/>
              </w:rPr>
              <w:t>Mean</w:t>
            </w:r>
            <w:r w:rsidR="0041430D" w:rsidRPr="007E6C67">
              <w:rPr>
                <w:rFonts w:asciiTheme="majorBidi" w:hAnsiTheme="majorBidi" w:cstheme="majorBidi"/>
                <w:b/>
                <w:bCs/>
                <w:i/>
                <w:iCs/>
                <w:sz w:val="24"/>
                <w:szCs w:val="24"/>
              </w:rPr>
              <w:t xml:space="preserve"> or %</w:t>
            </w:r>
          </w:p>
        </w:tc>
        <w:tc>
          <w:tcPr>
            <w:tcW w:w="1161" w:type="dxa"/>
            <w:tcBorders>
              <w:top w:val="single" w:sz="4" w:space="0" w:color="auto"/>
              <w:left w:val="nil"/>
              <w:bottom w:val="single" w:sz="4" w:space="0" w:color="auto"/>
              <w:right w:val="nil"/>
            </w:tcBorders>
            <w:shd w:val="clear" w:color="auto" w:fill="auto"/>
            <w:noWrap/>
            <w:vAlign w:val="bottom"/>
            <w:hideMark/>
          </w:tcPr>
          <w:p w14:paraId="59337856" w14:textId="53BF3E19" w:rsidR="00276F82" w:rsidRPr="007E6C67" w:rsidRDefault="009F0E9D" w:rsidP="00F05C34">
            <w:pPr>
              <w:widowControl w:val="0"/>
              <w:autoSpaceDE w:val="0"/>
              <w:autoSpaceDN w:val="0"/>
              <w:adjustRightInd w:val="0"/>
              <w:jc w:val="right"/>
              <w:rPr>
                <w:rFonts w:asciiTheme="majorBidi" w:hAnsiTheme="majorBidi" w:cstheme="majorBidi"/>
                <w:b/>
                <w:bCs/>
                <w:i/>
                <w:iCs/>
                <w:sz w:val="24"/>
                <w:szCs w:val="24"/>
              </w:rPr>
            </w:pPr>
            <w:r w:rsidRPr="007E6C67">
              <w:rPr>
                <w:rFonts w:asciiTheme="majorBidi" w:hAnsiTheme="majorBidi" w:cstheme="majorBidi"/>
                <w:b/>
                <w:bCs/>
                <w:i/>
                <w:iCs/>
                <w:sz w:val="24"/>
                <w:szCs w:val="24"/>
              </w:rPr>
              <w:t>S.D.</w:t>
            </w:r>
          </w:p>
        </w:tc>
        <w:tc>
          <w:tcPr>
            <w:tcW w:w="1161" w:type="dxa"/>
            <w:tcBorders>
              <w:top w:val="single" w:sz="4" w:space="0" w:color="auto"/>
              <w:left w:val="nil"/>
              <w:bottom w:val="single" w:sz="4" w:space="0" w:color="auto"/>
              <w:right w:val="nil"/>
            </w:tcBorders>
            <w:shd w:val="clear" w:color="auto" w:fill="auto"/>
            <w:noWrap/>
            <w:vAlign w:val="bottom"/>
            <w:hideMark/>
          </w:tcPr>
          <w:p w14:paraId="269C5562" w14:textId="77777777" w:rsidR="00276F82" w:rsidRPr="007E6C67" w:rsidRDefault="00276F82" w:rsidP="00F05C34">
            <w:pPr>
              <w:widowControl w:val="0"/>
              <w:autoSpaceDE w:val="0"/>
              <w:autoSpaceDN w:val="0"/>
              <w:adjustRightInd w:val="0"/>
              <w:jc w:val="right"/>
              <w:rPr>
                <w:rFonts w:asciiTheme="majorBidi" w:hAnsiTheme="majorBidi" w:cstheme="majorBidi"/>
                <w:b/>
                <w:bCs/>
                <w:i/>
                <w:iCs/>
                <w:sz w:val="24"/>
                <w:szCs w:val="24"/>
              </w:rPr>
            </w:pPr>
            <w:r w:rsidRPr="007E6C67">
              <w:rPr>
                <w:rFonts w:asciiTheme="majorBidi" w:hAnsiTheme="majorBidi" w:cstheme="majorBidi"/>
                <w:b/>
                <w:bCs/>
                <w:i/>
                <w:iCs/>
                <w:sz w:val="24"/>
                <w:szCs w:val="24"/>
              </w:rPr>
              <w:t>Min</w:t>
            </w:r>
          </w:p>
        </w:tc>
        <w:tc>
          <w:tcPr>
            <w:tcW w:w="1161" w:type="dxa"/>
            <w:tcBorders>
              <w:top w:val="single" w:sz="4" w:space="0" w:color="auto"/>
              <w:left w:val="nil"/>
              <w:bottom w:val="single" w:sz="4" w:space="0" w:color="auto"/>
              <w:right w:val="nil"/>
            </w:tcBorders>
            <w:shd w:val="clear" w:color="auto" w:fill="auto"/>
            <w:noWrap/>
            <w:vAlign w:val="bottom"/>
            <w:hideMark/>
          </w:tcPr>
          <w:p w14:paraId="568457C8" w14:textId="77777777" w:rsidR="00276F82" w:rsidRPr="007E6C67" w:rsidRDefault="00276F82" w:rsidP="00F05C34">
            <w:pPr>
              <w:widowControl w:val="0"/>
              <w:autoSpaceDE w:val="0"/>
              <w:autoSpaceDN w:val="0"/>
              <w:adjustRightInd w:val="0"/>
              <w:jc w:val="right"/>
              <w:rPr>
                <w:rFonts w:asciiTheme="majorBidi" w:hAnsiTheme="majorBidi" w:cstheme="majorBidi"/>
                <w:b/>
                <w:bCs/>
                <w:i/>
                <w:iCs/>
                <w:sz w:val="24"/>
                <w:szCs w:val="24"/>
              </w:rPr>
            </w:pPr>
            <w:r w:rsidRPr="007E6C67">
              <w:rPr>
                <w:rFonts w:asciiTheme="majorBidi" w:hAnsiTheme="majorBidi" w:cstheme="majorBidi"/>
                <w:b/>
                <w:bCs/>
                <w:i/>
                <w:iCs/>
                <w:sz w:val="24"/>
                <w:szCs w:val="24"/>
              </w:rPr>
              <w:t>Max</w:t>
            </w:r>
          </w:p>
        </w:tc>
      </w:tr>
      <w:tr w:rsidR="000265CD" w:rsidRPr="007E6C67" w14:paraId="1EE695D3" w14:textId="77777777" w:rsidTr="00996117">
        <w:trPr>
          <w:trHeight w:val="300"/>
          <w:jc w:val="center"/>
        </w:trPr>
        <w:tc>
          <w:tcPr>
            <w:tcW w:w="4770" w:type="dxa"/>
            <w:tcBorders>
              <w:top w:val="nil"/>
              <w:left w:val="nil"/>
              <w:bottom w:val="nil"/>
              <w:right w:val="nil"/>
            </w:tcBorders>
            <w:shd w:val="clear" w:color="auto" w:fill="auto"/>
            <w:noWrap/>
            <w:vAlign w:val="bottom"/>
            <w:hideMark/>
          </w:tcPr>
          <w:p w14:paraId="63338DD2" w14:textId="144F4E32" w:rsidR="00276F82" w:rsidRPr="007E6C67" w:rsidRDefault="009F0E9D" w:rsidP="00276F82">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Gini</w:t>
            </w:r>
            <w:r w:rsidR="004048EC" w:rsidRPr="007E6C67">
              <w:rPr>
                <w:rFonts w:asciiTheme="majorBidi" w:hAnsiTheme="majorBidi" w:cstheme="majorBidi"/>
                <w:sz w:val="24"/>
                <w:szCs w:val="24"/>
              </w:rPr>
              <w:t xml:space="preserve"> Coefficient</w:t>
            </w:r>
            <w:r w:rsidR="006033A9" w:rsidRPr="007E6C67">
              <w:rPr>
                <w:rFonts w:asciiTheme="majorBidi" w:hAnsiTheme="majorBidi" w:cstheme="majorBidi"/>
                <w:sz w:val="24"/>
                <w:szCs w:val="24"/>
              </w:rPr>
              <w:t xml:space="preserve"> </w:t>
            </w:r>
          </w:p>
        </w:tc>
        <w:tc>
          <w:tcPr>
            <w:tcW w:w="1397" w:type="dxa"/>
            <w:tcBorders>
              <w:top w:val="single" w:sz="4" w:space="0" w:color="auto"/>
              <w:left w:val="nil"/>
              <w:right w:val="nil"/>
            </w:tcBorders>
            <w:shd w:val="clear" w:color="auto" w:fill="auto"/>
            <w:noWrap/>
            <w:vAlign w:val="bottom"/>
            <w:hideMark/>
          </w:tcPr>
          <w:p w14:paraId="4BD49551" w14:textId="77777777" w:rsidR="00276F82" w:rsidRPr="007E6C67" w:rsidRDefault="00276F82"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0.37</w:t>
            </w:r>
          </w:p>
        </w:tc>
        <w:tc>
          <w:tcPr>
            <w:tcW w:w="1161" w:type="dxa"/>
            <w:tcBorders>
              <w:top w:val="single" w:sz="4" w:space="0" w:color="auto"/>
              <w:left w:val="nil"/>
              <w:right w:val="nil"/>
            </w:tcBorders>
            <w:shd w:val="clear" w:color="auto" w:fill="auto"/>
            <w:noWrap/>
            <w:vAlign w:val="bottom"/>
            <w:hideMark/>
          </w:tcPr>
          <w:p w14:paraId="35713113" w14:textId="77777777" w:rsidR="00276F82" w:rsidRPr="007E6C67" w:rsidRDefault="00276F82"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0.09</w:t>
            </w:r>
          </w:p>
        </w:tc>
        <w:tc>
          <w:tcPr>
            <w:tcW w:w="1161" w:type="dxa"/>
            <w:tcBorders>
              <w:top w:val="single" w:sz="4" w:space="0" w:color="auto"/>
              <w:left w:val="nil"/>
              <w:right w:val="nil"/>
            </w:tcBorders>
            <w:shd w:val="clear" w:color="auto" w:fill="auto"/>
            <w:noWrap/>
            <w:vAlign w:val="bottom"/>
            <w:hideMark/>
          </w:tcPr>
          <w:p w14:paraId="527467EA" w14:textId="77777777" w:rsidR="00276F82" w:rsidRPr="007E6C67" w:rsidRDefault="00276F82"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0.19</w:t>
            </w:r>
          </w:p>
        </w:tc>
        <w:tc>
          <w:tcPr>
            <w:tcW w:w="1161" w:type="dxa"/>
            <w:tcBorders>
              <w:top w:val="single" w:sz="4" w:space="0" w:color="auto"/>
              <w:left w:val="nil"/>
              <w:right w:val="nil"/>
            </w:tcBorders>
            <w:shd w:val="clear" w:color="auto" w:fill="auto"/>
            <w:noWrap/>
            <w:vAlign w:val="bottom"/>
            <w:hideMark/>
          </w:tcPr>
          <w:p w14:paraId="56C356D2" w14:textId="77777777" w:rsidR="00276F82" w:rsidRPr="007E6C67" w:rsidRDefault="00276F82"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0.68</w:t>
            </w:r>
          </w:p>
        </w:tc>
      </w:tr>
      <w:tr w:rsidR="00996117" w:rsidRPr="007E6C67" w14:paraId="6958A97A" w14:textId="77777777" w:rsidTr="00996117">
        <w:trPr>
          <w:trHeight w:val="300"/>
          <w:jc w:val="center"/>
        </w:trPr>
        <w:tc>
          <w:tcPr>
            <w:tcW w:w="4770" w:type="dxa"/>
            <w:tcBorders>
              <w:top w:val="nil"/>
              <w:left w:val="nil"/>
              <w:bottom w:val="nil"/>
              <w:right w:val="nil"/>
            </w:tcBorders>
            <w:shd w:val="clear" w:color="auto" w:fill="auto"/>
            <w:noWrap/>
            <w:vAlign w:val="bottom"/>
          </w:tcPr>
          <w:p w14:paraId="15E4F3B4" w14:textId="77777777" w:rsidR="00996117" w:rsidRPr="007E6C67" w:rsidRDefault="00996117" w:rsidP="00276F82">
            <w:pPr>
              <w:widowControl w:val="0"/>
              <w:autoSpaceDE w:val="0"/>
              <w:autoSpaceDN w:val="0"/>
              <w:adjustRightInd w:val="0"/>
              <w:rPr>
                <w:rFonts w:asciiTheme="majorBidi" w:hAnsiTheme="majorBidi" w:cstheme="majorBidi"/>
                <w:sz w:val="24"/>
                <w:szCs w:val="24"/>
              </w:rPr>
            </w:pPr>
          </w:p>
        </w:tc>
        <w:tc>
          <w:tcPr>
            <w:tcW w:w="1397" w:type="dxa"/>
            <w:tcBorders>
              <w:left w:val="nil"/>
              <w:right w:val="nil"/>
            </w:tcBorders>
            <w:shd w:val="clear" w:color="auto" w:fill="auto"/>
            <w:noWrap/>
            <w:vAlign w:val="bottom"/>
          </w:tcPr>
          <w:p w14:paraId="0B660301" w14:textId="77777777" w:rsidR="00996117" w:rsidRPr="007E6C67" w:rsidRDefault="00996117" w:rsidP="009F0E9D">
            <w:pPr>
              <w:widowControl w:val="0"/>
              <w:tabs>
                <w:tab w:val="decimal" w:pos="645"/>
              </w:tabs>
              <w:autoSpaceDE w:val="0"/>
              <w:autoSpaceDN w:val="0"/>
              <w:adjustRightInd w:val="0"/>
              <w:jc w:val="center"/>
              <w:rPr>
                <w:rFonts w:asciiTheme="majorBidi" w:hAnsiTheme="majorBidi" w:cstheme="majorBidi"/>
                <w:sz w:val="24"/>
                <w:szCs w:val="24"/>
              </w:rPr>
            </w:pPr>
          </w:p>
        </w:tc>
        <w:tc>
          <w:tcPr>
            <w:tcW w:w="1161" w:type="dxa"/>
            <w:tcBorders>
              <w:left w:val="nil"/>
              <w:right w:val="nil"/>
            </w:tcBorders>
            <w:shd w:val="clear" w:color="auto" w:fill="auto"/>
            <w:noWrap/>
            <w:vAlign w:val="bottom"/>
          </w:tcPr>
          <w:p w14:paraId="638E0332" w14:textId="77777777" w:rsidR="00996117" w:rsidRPr="007E6C67" w:rsidRDefault="00996117" w:rsidP="009F0E9D">
            <w:pPr>
              <w:widowControl w:val="0"/>
              <w:tabs>
                <w:tab w:val="decimal" w:pos="645"/>
              </w:tabs>
              <w:autoSpaceDE w:val="0"/>
              <w:autoSpaceDN w:val="0"/>
              <w:adjustRightInd w:val="0"/>
              <w:jc w:val="center"/>
              <w:rPr>
                <w:rFonts w:asciiTheme="majorBidi" w:hAnsiTheme="majorBidi" w:cstheme="majorBidi"/>
                <w:sz w:val="24"/>
                <w:szCs w:val="24"/>
              </w:rPr>
            </w:pPr>
          </w:p>
        </w:tc>
        <w:tc>
          <w:tcPr>
            <w:tcW w:w="1161" w:type="dxa"/>
            <w:tcBorders>
              <w:left w:val="nil"/>
              <w:right w:val="nil"/>
            </w:tcBorders>
            <w:shd w:val="clear" w:color="auto" w:fill="auto"/>
            <w:noWrap/>
            <w:vAlign w:val="bottom"/>
          </w:tcPr>
          <w:p w14:paraId="5A1D7A17" w14:textId="77777777" w:rsidR="00996117" w:rsidRPr="007E6C67" w:rsidRDefault="00996117" w:rsidP="009F0E9D">
            <w:pPr>
              <w:widowControl w:val="0"/>
              <w:tabs>
                <w:tab w:val="decimal" w:pos="645"/>
              </w:tabs>
              <w:autoSpaceDE w:val="0"/>
              <w:autoSpaceDN w:val="0"/>
              <w:adjustRightInd w:val="0"/>
              <w:jc w:val="center"/>
              <w:rPr>
                <w:rFonts w:asciiTheme="majorBidi" w:hAnsiTheme="majorBidi" w:cstheme="majorBidi"/>
                <w:sz w:val="24"/>
                <w:szCs w:val="24"/>
              </w:rPr>
            </w:pPr>
          </w:p>
        </w:tc>
        <w:tc>
          <w:tcPr>
            <w:tcW w:w="1161" w:type="dxa"/>
            <w:tcBorders>
              <w:left w:val="nil"/>
              <w:right w:val="nil"/>
            </w:tcBorders>
            <w:shd w:val="clear" w:color="auto" w:fill="auto"/>
            <w:noWrap/>
            <w:vAlign w:val="bottom"/>
          </w:tcPr>
          <w:p w14:paraId="37E1B7E5" w14:textId="77777777" w:rsidR="00996117" w:rsidRPr="007E6C67" w:rsidRDefault="00996117" w:rsidP="009F0E9D">
            <w:pPr>
              <w:widowControl w:val="0"/>
              <w:tabs>
                <w:tab w:val="decimal" w:pos="645"/>
              </w:tabs>
              <w:autoSpaceDE w:val="0"/>
              <w:autoSpaceDN w:val="0"/>
              <w:adjustRightInd w:val="0"/>
              <w:jc w:val="center"/>
              <w:rPr>
                <w:rFonts w:asciiTheme="majorBidi" w:hAnsiTheme="majorBidi" w:cstheme="majorBidi"/>
                <w:sz w:val="24"/>
                <w:szCs w:val="24"/>
              </w:rPr>
            </w:pPr>
          </w:p>
        </w:tc>
      </w:tr>
      <w:tr w:rsidR="000265CD" w:rsidRPr="007E6C67" w14:paraId="1F9300B3" w14:textId="77777777" w:rsidTr="000265CD">
        <w:trPr>
          <w:trHeight w:val="300"/>
          <w:jc w:val="center"/>
        </w:trPr>
        <w:tc>
          <w:tcPr>
            <w:tcW w:w="4770" w:type="dxa"/>
            <w:tcBorders>
              <w:top w:val="nil"/>
              <w:left w:val="nil"/>
              <w:bottom w:val="nil"/>
              <w:right w:val="nil"/>
            </w:tcBorders>
            <w:shd w:val="clear" w:color="auto" w:fill="auto"/>
            <w:noWrap/>
            <w:vAlign w:val="bottom"/>
          </w:tcPr>
          <w:p w14:paraId="10EBAA71" w14:textId="3A2C9461" w:rsidR="000265CD" w:rsidRPr="007E6C67" w:rsidRDefault="000265CD" w:rsidP="00276F82">
            <w:pPr>
              <w:widowControl w:val="0"/>
              <w:autoSpaceDE w:val="0"/>
              <w:autoSpaceDN w:val="0"/>
              <w:adjustRightInd w:val="0"/>
              <w:rPr>
                <w:rFonts w:asciiTheme="majorBidi" w:hAnsiTheme="majorBidi" w:cstheme="majorBidi"/>
                <w:b/>
                <w:bCs/>
                <w:i/>
                <w:iCs/>
                <w:sz w:val="24"/>
                <w:szCs w:val="24"/>
                <w:u w:val="single"/>
              </w:rPr>
            </w:pPr>
            <w:r w:rsidRPr="007E6C67">
              <w:rPr>
                <w:rFonts w:asciiTheme="majorBidi" w:hAnsiTheme="majorBidi" w:cstheme="majorBidi"/>
                <w:b/>
                <w:bCs/>
                <w:i/>
                <w:iCs/>
                <w:sz w:val="24"/>
                <w:szCs w:val="24"/>
                <w:u w:val="single"/>
              </w:rPr>
              <w:t xml:space="preserve">Time-Varying </w:t>
            </w:r>
            <w:r w:rsidR="00996117" w:rsidRPr="007E6C67">
              <w:rPr>
                <w:rFonts w:asciiTheme="majorBidi" w:hAnsiTheme="majorBidi" w:cstheme="majorBidi"/>
                <w:b/>
                <w:bCs/>
                <w:i/>
                <w:iCs/>
                <w:sz w:val="24"/>
                <w:szCs w:val="24"/>
                <w:u w:val="single"/>
              </w:rPr>
              <w:t xml:space="preserve">Independent </w:t>
            </w:r>
            <w:r w:rsidRPr="007E6C67">
              <w:rPr>
                <w:rFonts w:asciiTheme="majorBidi" w:hAnsiTheme="majorBidi" w:cstheme="majorBidi"/>
                <w:b/>
                <w:bCs/>
                <w:i/>
                <w:iCs/>
                <w:sz w:val="24"/>
                <w:szCs w:val="24"/>
                <w:u w:val="single"/>
              </w:rPr>
              <w:t>Variables</w:t>
            </w:r>
          </w:p>
        </w:tc>
        <w:tc>
          <w:tcPr>
            <w:tcW w:w="1397" w:type="dxa"/>
            <w:tcBorders>
              <w:left w:val="nil"/>
              <w:bottom w:val="nil"/>
              <w:right w:val="nil"/>
            </w:tcBorders>
            <w:shd w:val="clear" w:color="auto" w:fill="auto"/>
            <w:noWrap/>
            <w:vAlign w:val="bottom"/>
          </w:tcPr>
          <w:p w14:paraId="3BF67B75" w14:textId="77777777" w:rsidR="000265CD" w:rsidRPr="007E6C67" w:rsidRDefault="000265CD" w:rsidP="009F0E9D">
            <w:pPr>
              <w:widowControl w:val="0"/>
              <w:tabs>
                <w:tab w:val="decimal" w:pos="645"/>
              </w:tabs>
              <w:autoSpaceDE w:val="0"/>
              <w:autoSpaceDN w:val="0"/>
              <w:adjustRightInd w:val="0"/>
              <w:jc w:val="center"/>
              <w:rPr>
                <w:rFonts w:asciiTheme="majorBidi" w:hAnsiTheme="majorBidi" w:cstheme="majorBidi"/>
                <w:sz w:val="24"/>
                <w:szCs w:val="24"/>
              </w:rPr>
            </w:pPr>
          </w:p>
        </w:tc>
        <w:tc>
          <w:tcPr>
            <w:tcW w:w="1161" w:type="dxa"/>
            <w:tcBorders>
              <w:left w:val="nil"/>
              <w:bottom w:val="nil"/>
              <w:right w:val="nil"/>
            </w:tcBorders>
            <w:shd w:val="clear" w:color="auto" w:fill="auto"/>
            <w:noWrap/>
            <w:vAlign w:val="bottom"/>
          </w:tcPr>
          <w:p w14:paraId="79EAF923" w14:textId="77777777" w:rsidR="000265CD" w:rsidRPr="007E6C67" w:rsidRDefault="000265CD" w:rsidP="009F0E9D">
            <w:pPr>
              <w:widowControl w:val="0"/>
              <w:tabs>
                <w:tab w:val="decimal" w:pos="645"/>
              </w:tabs>
              <w:autoSpaceDE w:val="0"/>
              <w:autoSpaceDN w:val="0"/>
              <w:adjustRightInd w:val="0"/>
              <w:jc w:val="center"/>
              <w:rPr>
                <w:rFonts w:asciiTheme="majorBidi" w:hAnsiTheme="majorBidi" w:cstheme="majorBidi"/>
                <w:sz w:val="24"/>
                <w:szCs w:val="24"/>
              </w:rPr>
            </w:pPr>
          </w:p>
        </w:tc>
        <w:tc>
          <w:tcPr>
            <w:tcW w:w="1161" w:type="dxa"/>
            <w:tcBorders>
              <w:left w:val="nil"/>
              <w:bottom w:val="nil"/>
              <w:right w:val="nil"/>
            </w:tcBorders>
            <w:shd w:val="clear" w:color="auto" w:fill="auto"/>
            <w:noWrap/>
            <w:vAlign w:val="bottom"/>
          </w:tcPr>
          <w:p w14:paraId="4664B86A" w14:textId="77777777" w:rsidR="000265CD" w:rsidRPr="007E6C67" w:rsidRDefault="000265CD" w:rsidP="009F0E9D">
            <w:pPr>
              <w:widowControl w:val="0"/>
              <w:tabs>
                <w:tab w:val="decimal" w:pos="645"/>
              </w:tabs>
              <w:autoSpaceDE w:val="0"/>
              <w:autoSpaceDN w:val="0"/>
              <w:adjustRightInd w:val="0"/>
              <w:jc w:val="center"/>
              <w:rPr>
                <w:rFonts w:asciiTheme="majorBidi" w:hAnsiTheme="majorBidi" w:cstheme="majorBidi"/>
                <w:sz w:val="24"/>
                <w:szCs w:val="24"/>
              </w:rPr>
            </w:pPr>
          </w:p>
        </w:tc>
        <w:tc>
          <w:tcPr>
            <w:tcW w:w="1161" w:type="dxa"/>
            <w:tcBorders>
              <w:left w:val="nil"/>
              <w:bottom w:val="nil"/>
              <w:right w:val="nil"/>
            </w:tcBorders>
            <w:shd w:val="clear" w:color="auto" w:fill="auto"/>
            <w:noWrap/>
            <w:vAlign w:val="bottom"/>
          </w:tcPr>
          <w:p w14:paraId="2103885C" w14:textId="77777777" w:rsidR="000265CD" w:rsidRPr="007E6C67" w:rsidRDefault="000265CD" w:rsidP="009F0E9D">
            <w:pPr>
              <w:widowControl w:val="0"/>
              <w:tabs>
                <w:tab w:val="decimal" w:pos="645"/>
              </w:tabs>
              <w:autoSpaceDE w:val="0"/>
              <w:autoSpaceDN w:val="0"/>
              <w:adjustRightInd w:val="0"/>
              <w:jc w:val="center"/>
              <w:rPr>
                <w:rFonts w:asciiTheme="majorBidi" w:hAnsiTheme="majorBidi" w:cstheme="majorBidi"/>
                <w:sz w:val="24"/>
                <w:szCs w:val="24"/>
              </w:rPr>
            </w:pPr>
          </w:p>
        </w:tc>
      </w:tr>
      <w:tr w:rsidR="00276F82" w:rsidRPr="007E6C67" w14:paraId="3CBFF735" w14:textId="77777777" w:rsidTr="00475794">
        <w:trPr>
          <w:trHeight w:val="300"/>
          <w:jc w:val="center"/>
        </w:trPr>
        <w:tc>
          <w:tcPr>
            <w:tcW w:w="4770" w:type="dxa"/>
            <w:tcBorders>
              <w:top w:val="nil"/>
              <w:left w:val="nil"/>
              <w:bottom w:val="nil"/>
              <w:right w:val="nil"/>
            </w:tcBorders>
            <w:shd w:val="clear" w:color="auto" w:fill="auto"/>
            <w:noWrap/>
            <w:vAlign w:val="bottom"/>
            <w:hideMark/>
          </w:tcPr>
          <w:p w14:paraId="0F0E89D6" w14:textId="65D25152" w:rsidR="00276F82" w:rsidRPr="007E6C67" w:rsidRDefault="009F0E9D" w:rsidP="00276F82">
            <w:pPr>
              <w:widowControl w:val="0"/>
              <w:autoSpaceDE w:val="0"/>
              <w:autoSpaceDN w:val="0"/>
              <w:adjustRightInd w:val="0"/>
              <w:rPr>
                <w:rFonts w:asciiTheme="majorBidi" w:hAnsiTheme="majorBidi" w:cstheme="majorBidi"/>
                <w:sz w:val="24"/>
                <w:szCs w:val="24"/>
              </w:rPr>
            </w:pPr>
            <w:bookmarkStart w:id="119" w:name="_Hlk112247553"/>
            <w:r w:rsidRPr="007E6C67">
              <w:rPr>
                <w:rFonts w:asciiTheme="majorBidi" w:hAnsiTheme="majorBidi" w:cstheme="majorBidi"/>
                <w:sz w:val="24"/>
                <w:szCs w:val="24"/>
              </w:rPr>
              <w:t>FDI Stock</w:t>
            </w:r>
            <w:r w:rsidR="004048EC" w:rsidRPr="007E6C67">
              <w:rPr>
                <w:rFonts w:asciiTheme="majorBidi" w:hAnsiTheme="majorBidi" w:cstheme="majorBidi"/>
                <w:sz w:val="24"/>
                <w:szCs w:val="24"/>
              </w:rPr>
              <w:t xml:space="preserve"> (log)</w:t>
            </w:r>
          </w:p>
        </w:tc>
        <w:tc>
          <w:tcPr>
            <w:tcW w:w="1397" w:type="dxa"/>
            <w:tcBorders>
              <w:top w:val="nil"/>
              <w:left w:val="nil"/>
              <w:bottom w:val="nil"/>
              <w:right w:val="nil"/>
            </w:tcBorders>
            <w:shd w:val="clear" w:color="auto" w:fill="auto"/>
            <w:noWrap/>
            <w:vAlign w:val="bottom"/>
            <w:hideMark/>
          </w:tcPr>
          <w:p w14:paraId="3BCA837A" w14:textId="77777777" w:rsidR="00276F82" w:rsidRPr="007E6C67" w:rsidRDefault="00276F82"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3.10</w:t>
            </w:r>
          </w:p>
        </w:tc>
        <w:tc>
          <w:tcPr>
            <w:tcW w:w="1161" w:type="dxa"/>
            <w:tcBorders>
              <w:top w:val="nil"/>
              <w:left w:val="nil"/>
              <w:bottom w:val="nil"/>
              <w:right w:val="nil"/>
            </w:tcBorders>
            <w:shd w:val="clear" w:color="auto" w:fill="auto"/>
            <w:noWrap/>
            <w:vAlign w:val="bottom"/>
            <w:hideMark/>
          </w:tcPr>
          <w:p w14:paraId="6322A3A7" w14:textId="77777777" w:rsidR="00276F82" w:rsidRPr="007E6C67" w:rsidRDefault="00276F82"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1.10</w:t>
            </w:r>
          </w:p>
        </w:tc>
        <w:tc>
          <w:tcPr>
            <w:tcW w:w="1161" w:type="dxa"/>
            <w:tcBorders>
              <w:top w:val="nil"/>
              <w:left w:val="nil"/>
              <w:bottom w:val="nil"/>
              <w:right w:val="nil"/>
            </w:tcBorders>
            <w:shd w:val="clear" w:color="auto" w:fill="auto"/>
            <w:noWrap/>
            <w:vAlign w:val="bottom"/>
            <w:hideMark/>
          </w:tcPr>
          <w:p w14:paraId="42ED30AF" w14:textId="77777777" w:rsidR="00276F82" w:rsidRPr="007E6C67" w:rsidRDefault="00276F82"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-3.23</w:t>
            </w:r>
          </w:p>
        </w:tc>
        <w:tc>
          <w:tcPr>
            <w:tcW w:w="1161" w:type="dxa"/>
            <w:tcBorders>
              <w:top w:val="nil"/>
              <w:left w:val="nil"/>
              <w:bottom w:val="nil"/>
              <w:right w:val="nil"/>
            </w:tcBorders>
            <w:shd w:val="clear" w:color="auto" w:fill="auto"/>
            <w:noWrap/>
            <w:vAlign w:val="bottom"/>
            <w:hideMark/>
          </w:tcPr>
          <w:p w14:paraId="20717C72" w14:textId="77777777" w:rsidR="00276F82" w:rsidRPr="007E6C67" w:rsidRDefault="00276F82"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7.58</w:t>
            </w:r>
          </w:p>
        </w:tc>
      </w:tr>
      <w:tr w:rsidR="009F0E9D" w:rsidRPr="007E6C67" w14:paraId="751EB91F" w14:textId="77777777" w:rsidTr="00475794">
        <w:trPr>
          <w:trHeight w:val="300"/>
          <w:jc w:val="center"/>
        </w:trPr>
        <w:tc>
          <w:tcPr>
            <w:tcW w:w="4770" w:type="dxa"/>
            <w:tcBorders>
              <w:top w:val="nil"/>
              <w:left w:val="nil"/>
              <w:bottom w:val="nil"/>
              <w:right w:val="nil"/>
            </w:tcBorders>
            <w:shd w:val="clear" w:color="auto" w:fill="auto"/>
            <w:noWrap/>
            <w:hideMark/>
          </w:tcPr>
          <w:p w14:paraId="2B7B8545" w14:textId="594D667E" w:rsidR="009F0E9D" w:rsidRPr="007E6C67" w:rsidRDefault="009F0E9D" w:rsidP="009F0E9D">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Sector Pluralism</w:t>
            </w:r>
          </w:p>
        </w:tc>
        <w:tc>
          <w:tcPr>
            <w:tcW w:w="1397" w:type="dxa"/>
            <w:tcBorders>
              <w:top w:val="nil"/>
              <w:left w:val="nil"/>
              <w:bottom w:val="nil"/>
              <w:right w:val="nil"/>
            </w:tcBorders>
            <w:shd w:val="clear" w:color="auto" w:fill="auto"/>
            <w:noWrap/>
            <w:vAlign w:val="bottom"/>
            <w:hideMark/>
          </w:tcPr>
          <w:p w14:paraId="3CB479D0"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17981.58</w:t>
            </w:r>
          </w:p>
        </w:tc>
        <w:tc>
          <w:tcPr>
            <w:tcW w:w="1161" w:type="dxa"/>
            <w:tcBorders>
              <w:top w:val="nil"/>
              <w:left w:val="nil"/>
              <w:bottom w:val="nil"/>
              <w:right w:val="nil"/>
            </w:tcBorders>
            <w:shd w:val="clear" w:color="auto" w:fill="auto"/>
            <w:noWrap/>
            <w:vAlign w:val="bottom"/>
            <w:hideMark/>
          </w:tcPr>
          <w:p w14:paraId="72B200EB"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10275.58</w:t>
            </w:r>
          </w:p>
        </w:tc>
        <w:tc>
          <w:tcPr>
            <w:tcW w:w="1161" w:type="dxa"/>
            <w:tcBorders>
              <w:top w:val="nil"/>
              <w:left w:val="nil"/>
              <w:bottom w:val="nil"/>
              <w:right w:val="nil"/>
            </w:tcBorders>
            <w:shd w:val="clear" w:color="auto" w:fill="auto"/>
            <w:noWrap/>
            <w:vAlign w:val="bottom"/>
            <w:hideMark/>
          </w:tcPr>
          <w:p w14:paraId="31DA27D7"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82.32</w:t>
            </w:r>
          </w:p>
        </w:tc>
        <w:tc>
          <w:tcPr>
            <w:tcW w:w="1161" w:type="dxa"/>
            <w:tcBorders>
              <w:top w:val="nil"/>
              <w:left w:val="nil"/>
              <w:bottom w:val="nil"/>
              <w:right w:val="nil"/>
            </w:tcBorders>
            <w:shd w:val="clear" w:color="auto" w:fill="auto"/>
            <w:noWrap/>
            <w:vAlign w:val="bottom"/>
            <w:hideMark/>
          </w:tcPr>
          <w:p w14:paraId="19372F4F"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36792.77</w:t>
            </w:r>
          </w:p>
        </w:tc>
      </w:tr>
      <w:tr w:rsidR="009F0E9D" w:rsidRPr="007E6C67" w14:paraId="5BC2CE1F" w14:textId="77777777" w:rsidTr="00475794">
        <w:trPr>
          <w:trHeight w:val="300"/>
          <w:jc w:val="center"/>
        </w:trPr>
        <w:tc>
          <w:tcPr>
            <w:tcW w:w="4770" w:type="dxa"/>
            <w:tcBorders>
              <w:top w:val="nil"/>
              <w:left w:val="nil"/>
              <w:bottom w:val="nil"/>
              <w:right w:val="nil"/>
            </w:tcBorders>
            <w:shd w:val="clear" w:color="auto" w:fill="auto"/>
            <w:noWrap/>
            <w:hideMark/>
          </w:tcPr>
          <w:p w14:paraId="36B0C8C8" w14:textId="0E2A89DD" w:rsidR="009F0E9D" w:rsidRPr="007E6C67" w:rsidRDefault="009F0E9D" w:rsidP="009F0E9D">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Industrial Employment</w:t>
            </w:r>
            <w:r w:rsidR="004048EC" w:rsidRPr="007E6C67">
              <w:rPr>
                <w:rFonts w:asciiTheme="majorBidi" w:hAnsiTheme="majorBidi" w:cstheme="majorBidi"/>
                <w:sz w:val="24"/>
                <w:szCs w:val="24"/>
              </w:rPr>
              <w:t xml:space="preserve"> (%)</w:t>
            </w:r>
          </w:p>
        </w:tc>
        <w:tc>
          <w:tcPr>
            <w:tcW w:w="1397" w:type="dxa"/>
            <w:tcBorders>
              <w:top w:val="nil"/>
              <w:left w:val="nil"/>
              <w:bottom w:val="nil"/>
              <w:right w:val="nil"/>
            </w:tcBorders>
            <w:shd w:val="clear" w:color="auto" w:fill="auto"/>
            <w:noWrap/>
            <w:vAlign w:val="bottom"/>
            <w:hideMark/>
          </w:tcPr>
          <w:p w14:paraId="37137780"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22.17</w:t>
            </w:r>
          </w:p>
        </w:tc>
        <w:tc>
          <w:tcPr>
            <w:tcW w:w="1161" w:type="dxa"/>
            <w:tcBorders>
              <w:top w:val="nil"/>
              <w:left w:val="nil"/>
              <w:bottom w:val="nil"/>
              <w:right w:val="nil"/>
            </w:tcBorders>
            <w:shd w:val="clear" w:color="auto" w:fill="auto"/>
            <w:noWrap/>
            <w:vAlign w:val="bottom"/>
            <w:hideMark/>
          </w:tcPr>
          <w:p w14:paraId="00DC30FC"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8.43</w:t>
            </w:r>
          </w:p>
        </w:tc>
        <w:tc>
          <w:tcPr>
            <w:tcW w:w="1161" w:type="dxa"/>
            <w:tcBorders>
              <w:top w:val="nil"/>
              <w:left w:val="nil"/>
              <w:bottom w:val="nil"/>
              <w:right w:val="nil"/>
            </w:tcBorders>
            <w:shd w:val="clear" w:color="auto" w:fill="auto"/>
            <w:noWrap/>
            <w:vAlign w:val="bottom"/>
            <w:hideMark/>
          </w:tcPr>
          <w:p w14:paraId="1A4FF1F7"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1.95</w:t>
            </w:r>
          </w:p>
        </w:tc>
        <w:tc>
          <w:tcPr>
            <w:tcW w:w="1161" w:type="dxa"/>
            <w:tcBorders>
              <w:top w:val="nil"/>
              <w:left w:val="nil"/>
              <w:bottom w:val="nil"/>
              <w:right w:val="nil"/>
            </w:tcBorders>
            <w:shd w:val="clear" w:color="auto" w:fill="auto"/>
            <w:noWrap/>
            <w:vAlign w:val="bottom"/>
            <w:hideMark/>
          </w:tcPr>
          <w:p w14:paraId="08024FFA"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56.33</w:t>
            </w:r>
          </w:p>
        </w:tc>
      </w:tr>
      <w:tr w:rsidR="009F0E9D" w:rsidRPr="007E6C67" w14:paraId="1EE9F9C8" w14:textId="77777777" w:rsidTr="00475794">
        <w:trPr>
          <w:trHeight w:val="300"/>
          <w:jc w:val="center"/>
        </w:trPr>
        <w:tc>
          <w:tcPr>
            <w:tcW w:w="4770" w:type="dxa"/>
            <w:tcBorders>
              <w:top w:val="nil"/>
              <w:left w:val="nil"/>
              <w:bottom w:val="nil"/>
              <w:right w:val="nil"/>
            </w:tcBorders>
            <w:shd w:val="clear" w:color="auto" w:fill="auto"/>
            <w:noWrap/>
            <w:hideMark/>
          </w:tcPr>
          <w:p w14:paraId="5B6A6878" w14:textId="22604F2A" w:rsidR="009F0E9D" w:rsidRPr="007E6C67" w:rsidRDefault="009F0E9D" w:rsidP="009F0E9D">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Agricultural Employment</w:t>
            </w:r>
            <w:r w:rsidR="004048EC" w:rsidRPr="007E6C67">
              <w:rPr>
                <w:rFonts w:asciiTheme="majorBidi" w:hAnsiTheme="majorBidi" w:cstheme="majorBidi"/>
                <w:sz w:val="24"/>
                <w:szCs w:val="24"/>
              </w:rPr>
              <w:t xml:space="preserve"> (%)</w:t>
            </w:r>
          </w:p>
        </w:tc>
        <w:tc>
          <w:tcPr>
            <w:tcW w:w="1397" w:type="dxa"/>
            <w:tcBorders>
              <w:top w:val="nil"/>
              <w:left w:val="nil"/>
              <w:bottom w:val="nil"/>
              <w:right w:val="nil"/>
            </w:tcBorders>
            <w:shd w:val="clear" w:color="auto" w:fill="auto"/>
            <w:noWrap/>
            <w:vAlign w:val="bottom"/>
            <w:hideMark/>
          </w:tcPr>
          <w:p w14:paraId="1C36A6A7"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24.90</w:t>
            </w:r>
          </w:p>
        </w:tc>
        <w:tc>
          <w:tcPr>
            <w:tcW w:w="1161" w:type="dxa"/>
            <w:tcBorders>
              <w:top w:val="nil"/>
              <w:left w:val="nil"/>
              <w:bottom w:val="nil"/>
              <w:right w:val="nil"/>
            </w:tcBorders>
            <w:shd w:val="clear" w:color="auto" w:fill="auto"/>
            <w:noWrap/>
            <w:vAlign w:val="bottom"/>
            <w:hideMark/>
          </w:tcPr>
          <w:p w14:paraId="77A40D16"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23.16</w:t>
            </w:r>
          </w:p>
        </w:tc>
        <w:tc>
          <w:tcPr>
            <w:tcW w:w="1161" w:type="dxa"/>
            <w:tcBorders>
              <w:top w:val="nil"/>
              <w:left w:val="nil"/>
              <w:bottom w:val="nil"/>
              <w:right w:val="nil"/>
            </w:tcBorders>
            <w:shd w:val="clear" w:color="auto" w:fill="auto"/>
            <w:noWrap/>
            <w:vAlign w:val="bottom"/>
            <w:hideMark/>
          </w:tcPr>
          <w:p w14:paraId="6B96FC93"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0.06</w:t>
            </w:r>
          </w:p>
        </w:tc>
        <w:tc>
          <w:tcPr>
            <w:tcW w:w="1161" w:type="dxa"/>
            <w:tcBorders>
              <w:top w:val="nil"/>
              <w:left w:val="nil"/>
              <w:bottom w:val="nil"/>
              <w:right w:val="nil"/>
            </w:tcBorders>
            <w:shd w:val="clear" w:color="auto" w:fill="auto"/>
            <w:noWrap/>
            <w:vAlign w:val="bottom"/>
            <w:hideMark/>
          </w:tcPr>
          <w:p w14:paraId="1A648FB6"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92.21</w:t>
            </w:r>
          </w:p>
        </w:tc>
      </w:tr>
      <w:tr w:rsidR="009F0E9D" w:rsidRPr="007E6C67" w14:paraId="6A22BE46" w14:textId="77777777" w:rsidTr="00475794">
        <w:trPr>
          <w:trHeight w:val="300"/>
          <w:jc w:val="center"/>
        </w:trPr>
        <w:tc>
          <w:tcPr>
            <w:tcW w:w="4770" w:type="dxa"/>
            <w:tcBorders>
              <w:top w:val="nil"/>
              <w:left w:val="nil"/>
              <w:bottom w:val="nil"/>
              <w:right w:val="nil"/>
            </w:tcBorders>
            <w:shd w:val="clear" w:color="auto" w:fill="auto"/>
            <w:noWrap/>
            <w:hideMark/>
          </w:tcPr>
          <w:p w14:paraId="11203E22" w14:textId="049DBB97" w:rsidR="009F0E9D" w:rsidRPr="007E6C67" w:rsidRDefault="009F0E9D" w:rsidP="009F0E9D">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Population Growth</w:t>
            </w:r>
            <w:r w:rsidR="004048EC" w:rsidRPr="007E6C67">
              <w:rPr>
                <w:rFonts w:asciiTheme="majorBidi" w:hAnsiTheme="majorBidi" w:cstheme="majorBidi"/>
                <w:sz w:val="24"/>
                <w:szCs w:val="24"/>
              </w:rPr>
              <w:t xml:space="preserve"> (% Change)</w:t>
            </w:r>
          </w:p>
        </w:tc>
        <w:tc>
          <w:tcPr>
            <w:tcW w:w="1397" w:type="dxa"/>
            <w:tcBorders>
              <w:top w:val="nil"/>
              <w:left w:val="nil"/>
              <w:bottom w:val="nil"/>
              <w:right w:val="nil"/>
            </w:tcBorders>
            <w:shd w:val="clear" w:color="auto" w:fill="auto"/>
            <w:noWrap/>
            <w:vAlign w:val="bottom"/>
            <w:hideMark/>
          </w:tcPr>
          <w:p w14:paraId="1CFC54FA"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10.70</w:t>
            </w:r>
          </w:p>
        </w:tc>
        <w:tc>
          <w:tcPr>
            <w:tcW w:w="1161" w:type="dxa"/>
            <w:tcBorders>
              <w:top w:val="nil"/>
              <w:left w:val="nil"/>
              <w:bottom w:val="nil"/>
              <w:right w:val="nil"/>
            </w:tcBorders>
            <w:shd w:val="clear" w:color="auto" w:fill="auto"/>
            <w:noWrap/>
            <w:vAlign w:val="bottom"/>
            <w:hideMark/>
          </w:tcPr>
          <w:p w14:paraId="1754BE42"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10.95</w:t>
            </w:r>
          </w:p>
        </w:tc>
        <w:tc>
          <w:tcPr>
            <w:tcW w:w="1161" w:type="dxa"/>
            <w:tcBorders>
              <w:top w:val="nil"/>
              <w:left w:val="nil"/>
              <w:bottom w:val="nil"/>
              <w:right w:val="nil"/>
            </w:tcBorders>
            <w:shd w:val="clear" w:color="auto" w:fill="auto"/>
            <w:noWrap/>
            <w:vAlign w:val="bottom"/>
            <w:hideMark/>
          </w:tcPr>
          <w:p w14:paraId="2913AFBD"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-7.60</w:t>
            </w:r>
          </w:p>
        </w:tc>
        <w:tc>
          <w:tcPr>
            <w:tcW w:w="1161" w:type="dxa"/>
            <w:tcBorders>
              <w:top w:val="nil"/>
              <w:left w:val="nil"/>
              <w:bottom w:val="nil"/>
              <w:right w:val="nil"/>
            </w:tcBorders>
            <w:shd w:val="clear" w:color="auto" w:fill="auto"/>
            <w:noWrap/>
            <w:vAlign w:val="bottom"/>
            <w:hideMark/>
          </w:tcPr>
          <w:p w14:paraId="73499D41"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38.57</w:t>
            </w:r>
          </w:p>
        </w:tc>
      </w:tr>
      <w:tr w:rsidR="009F0E9D" w:rsidRPr="007E6C67" w14:paraId="1A7FF3F5" w14:textId="77777777" w:rsidTr="00475794">
        <w:trPr>
          <w:trHeight w:val="300"/>
          <w:jc w:val="center"/>
        </w:trPr>
        <w:tc>
          <w:tcPr>
            <w:tcW w:w="4770" w:type="dxa"/>
            <w:tcBorders>
              <w:top w:val="nil"/>
              <w:left w:val="nil"/>
              <w:bottom w:val="nil"/>
              <w:right w:val="nil"/>
            </w:tcBorders>
            <w:shd w:val="clear" w:color="auto" w:fill="auto"/>
            <w:noWrap/>
            <w:hideMark/>
          </w:tcPr>
          <w:p w14:paraId="51EA606A" w14:textId="01EE30B4" w:rsidR="009F0E9D" w:rsidRPr="007E6C67" w:rsidRDefault="009F0E9D" w:rsidP="009F0E9D">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Tertiary Education</w:t>
            </w:r>
            <w:r w:rsidR="004048EC" w:rsidRPr="007E6C67">
              <w:rPr>
                <w:rFonts w:asciiTheme="majorBidi" w:hAnsiTheme="majorBidi" w:cstheme="majorBidi"/>
                <w:sz w:val="24"/>
                <w:szCs w:val="24"/>
              </w:rPr>
              <w:t xml:space="preserve"> (% Gross)</w:t>
            </w:r>
          </w:p>
        </w:tc>
        <w:tc>
          <w:tcPr>
            <w:tcW w:w="1397" w:type="dxa"/>
            <w:tcBorders>
              <w:top w:val="nil"/>
              <w:left w:val="nil"/>
              <w:bottom w:val="nil"/>
              <w:right w:val="nil"/>
            </w:tcBorders>
            <w:shd w:val="clear" w:color="auto" w:fill="auto"/>
            <w:noWrap/>
            <w:vAlign w:val="bottom"/>
            <w:hideMark/>
          </w:tcPr>
          <w:p w14:paraId="2781AC4F"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38.31</w:t>
            </w:r>
          </w:p>
        </w:tc>
        <w:tc>
          <w:tcPr>
            <w:tcW w:w="1161" w:type="dxa"/>
            <w:tcBorders>
              <w:top w:val="nil"/>
              <w:left w:val="nil"/>
              <w:bottom w:val="nil"/>
              <w:right w:val="nil"/>
            </w:tcBorders>
            <w:shd w:val="clear" w:color="auto" w:fill="auto"/>
            <w:noWrap/>
            <w:vAlign w:val="bottom"/>
            <w:hideMark/>
          </w:tcPr>
          <w:p w14:paraId="34BC1875"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26.51</w:t>
            </w:r>
          </w:p>
        </w:tc>
        <w:tc>
          <w:tcPr>
            <w:tcW w:w="1161" w:type="dxa"/>
            <w:tcBorders>
              <w:top w:val="nil"/>
              <w:left w:val="nil"/>
              <w:bottom w:val="nil"/>
              <w:right w:val="nil"/>
            </w:tcBorders>
            <w:shd w:val="clear" w:color="auto" w:fill="auto"/>
            <w:noWrap/>
            <w:vAlign w:val="bottom"/>
            <w:hideMark/>
          </w:tcPr>
          <w:p w14:paraId="2F031E77"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0.32</w:t>
            </w:r>
          </w:p>
        </w:tc>
        <w:tc>
          <w:tcPr>
            <w:tcW w:w="1161" w:type="dxa"/>
            <w:tcBorders>
              <w:top w:val="nil"/>
              <w:left w:val="nil"/>
              <w:bottom w:val="nil"/>
              <w:right w:val="nil"/>
            </w:tcBorders>
            <w:shd w:val="clear" w:color="auto" w:fill="auto"/>
            <w:noWrap/>
            <w:vAlign w:val="bottom"/>
            <w:hideMark/>
          </w:tcPr>
          <w:p w14:paraId="25B48C88"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142.85</w:t>
            </w:r>
          </w:p>
        </w:tc>
      </w:tr>
      <w:tr w:rsidR="009F0E9D" w:rsidRPr="007E6C67" w14:paraId="29C5F4A6" w14:textId="77777777" w:rsidTr="00475794">
        <w:trPr>
          <w:trHeight w:val="300"/>
          <w:jc w:val="center"/>
        </w:trPr>
        <w:tc>
          <w:tcPr>
            <w:tcW w:w="4770" w:type="dxa"/>
            <w:tcBorders>
              <w:top w:val="nil"/>
              <w:left w:val="nil"/>
              <w:bottom w:val="nil"/>
              <w:right w:val="nil"/>
            </w:tcBorders>
            <w:shd w:val="clear" w:color="auto" w:fill="auto"/>
            <w:noWrap/>
            <w:hideMark/>
          </w:tcPr>
          <w:p w14:paraId="39BEBA79" w14:textId="446A5C95" w:rsidR="009F0E9D" w:rsidRPr="007E6C67" w:rsidRDefault="009F0E9D" w:rsidP="009F0E9D">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Trade Openness</w:t>
            </w:r>
            <w:r w:rsidR="004048EC" w:rsidRPr="007E6C67">
              <w:rPr>
                <w:rFonts w:asciiTheme="majorBidi" w:hAnsiTheme="majorBidi" w:cstheme="majorBidi"/>
                <w:sz w:val="24"/>
                <w:szCs w:val="24"/>
              </w:rPr>
              <w:t xml:space="preserve"> (log)</w:t>
            </w:r>
          </w:p>
        </w:tc>
        <w:tc>
          <w:tcPr>
            <w:tcW w:w="1397" w:type="dxa"/>
            <w:tcBorders>
              <w:top w:val="nil"/>
              <w:left w:val="nil"/>
              <w:bottom w:val="nil"/>
              <w:right w:val="nil"/>
            </w:tcBorders>
            <w:shd w:val="clear" w:color="auto" w:fill="auto"/>
            <w:noWrap/>
            <w:vAlign w:val="bottom"/>
            <w:hideMark/>
          </w:tcPr>
          <w:p w14:paraId="65047DD6"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4.02</w:t>
            </w:r>
          </w:p>
        </w:tc>
        <w:tc>
          <w:tcPr>
            <w:tcW w:w="1161" w:type="dxa"/>
            <w:tcBorders>
              <w:top w:val="nil"/>
              <w:left w:val="nil"/>
              <w:bottom w:val="nil"/>
              <w:right w:val="nil"/>
            </w:tcBorders>
            <w:shd w:val="clear" w:color="auto" w:fill="auto"/>
            <w:noWrap/>
            <w:vAlign w:val="bottom"/>
            <w:hideMark/>
          </w:tcPr>
          <w:p w14:paraId="785C5853"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0.50</w:t>
            </w:r>
          </w:p>
        </w:tc>
        <w:tc>
          <w:tcPr>
            <w:tcW w:w="1161" w:type="dxa"/>
            <w:tcBorders>
              <w:top w:val="nil"/>
              <w:left w:val="nil"/>
              <w:bottom w:val="nil"/>
              <w:right w:val="nil"/>
            </w:tcBorders>
            <w:shd w:val="clear" w:color="auto" w:fill="auto"/>
            <w:noWrap/>
            <w:vAlign w:val="bottom"/>
            <w:hideMark/>
          </w:tcPr>
          <w:p w14:paraId="09B56357"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2.37</w:t>
            </w:r>
          </w:p>
        </w:tc>
        <w:tc>
          <w:tcPr>
            <w:tcW w:w="1161" w:type="dxa"/>
            <w:tcBorders>
              <w:top w:val="nil"/>
              <w:left w:val="nil"/>
              <w:bottom w:val="nil"/>
              <w:right w:val="nil"/>
            </w:tcBorders>
            <w:shd w:val="clear" w:color="auto" w:fill="auto"/>
            <w:noWrap/>
            <w:vAlign w:val="bottom"/>
            <w:hideMark/>
          </w:tcPr>
          <w:p w14:paraId="0EB0A566"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5.32</w:t>
            </w:r>
          </w:p>
        </w:tc>
      </w:tr>
      <w:tr w:rsidR="009F0E9D" w:rsidRPr="007E6C67" w14:paraId="05810934" w14:textId="77777777" w:rsidTr="00475794">
        <w:trPr>
          <w:trHeight w:val="300"/>
          <w:jc w:val="center"/>
        </w:trPr>
        <w:tc>
          <w:tcPr>
            <w:tcW w:w="4770" w:type="dxa"/>
            <w:tcBorders>
              <w:top w:val="nil"/>
              <w:left w:val="nil"/>
              <w:bottom w:val="nil"/>
              <w:right w:val="nil"/>
            </w:tcBorders>
            <w:shd w:val="clear" w:color="auto" w:fill="auto"/>
            <w:noWrap/>
            <w:hideMark/>
          </w:tcPr>
          <w:p w14:paraId="2A475FCB" w14:textId="14BBB69F" w:rsidR="009F0E9D" w:rsidRPr="007E6C67" w:rsidRDefault="009F0E9D" w:rsidP="009F0E9D">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Migrant Population</w:t>
            </w:r>
            <w:r w:rsidR="004048EC" w:rsidRPr="007E6C67">
              <w:rPr>
                <w:rFonts w:asciiTheme="majorBidi" w:hAnsiTheme="majorBidi" w:cstheme="majorBidi"/>
                <w:sz w:val="24"/>
                <w:szCs w:val="24"/>
              </w:rPr>
              <w:t xml:space="preserve"> (log)</w:t>
            </w:r>
          </w:p>
        </w:tc>
        <w:tc>
          <w:tcPr>
            <w:tcW w:w="1397" w:type="dxa"/>
            <w:tcBorders>
              <w:top w:val="nil"/>
              <w:left w:val="nil"/>
              <w:bottom w:val="nil"/>
              <w:right w:val="nil"/>
            </w:tcBorders>
            <w:shd w:val="clear" w:color="auto" w:fill="auto"/>
            <w:noWrap/>
            <w:vAlign w:val="bottom"/>
            <w:hideMark/>
          </w:tcPr>
          <w:p w14:paraId="0F32C045"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1.08</w:t>
            </w:r>
          </w:p>
        </w:tc>
        <w:tc>
          <w:tcPr>
            <w:tcW w:w="1161" w:type="dxa"/>
            <w:tcBorders>
              <w:top w:val="nil"/>
              <w:left w:val="nil"/>
              <w:bottom w:val="nil"/>
              <w:right w:val="nil"/>
            </w:tcBorders>
            <w:shd w:val="clear" w:color="auto" w:fill="auto"/>
            <w:noWrap/>
            <w:vAlign w:val="bottom"/>
            <w:hideMark/>
          </w:tcPr>
          <w:p w14:paraId="2906E285"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1.48</w:t>
            </w:r>
          </w:p>
        </w:tc>
        <w:tc>
          <w:tcPr>
            <w:tcW w:w="1161" w:type="dxa"/>
            <w:tcBorders>
              <w:top w:val="nil"/>
              <w:left w:val="nil"/>
              <w:bottom w:val="nil"/>
              <w:right w:val="nil"/>
            </w:tcBorders>
            <w:shd w:val="clear" w:color="auto" w:fill="auto"/>
            <w:noWrap/>
            <w:vAlign w:val="bottom"/>
            <w:hideMark/>
          </w:tcPr>
          <w:p w14:paraId="082CDECA"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-3.26</w:t>
            </w:r>
          </w:p>
        </w:tc>
        <w:tc>
          <w:tcPr>
            <w:tcW w:w="1161" w:type="dxa"/>
            <w:tcBorders>
              <w:top w:val="nil"/>
              <w:left w:val="nil"/>
              <w:bottom w:val="nil"/>
              <w:right w:val="nil"/>
            </w:tcBorders>
            <w:shd w:val="clear" w:color="auto" w:fill="auto"/>
            <w:noWrap/>
            <w:vAlign w:val="bottom"/>
            <w:hideMark/>
          </w:tcPr>
          <w:p w14:paraId="3C6B9006"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4.41</w:t>
            </w:r>
          </w:p>
        </w:tc>
      </w:tr>
      <w:tr w:rsidR="009F0E9D" w:rsidRPr="007E6C67" w14:paraId="20AA5AAE" w14:textId="77777777" w:rsidTr="00475794">
        <w:trPr>
          <w:trHeight w:val="300"/>
          <w:jc w:val="center"/>
        </w:trPr>
        <w:tc>
          <w:tcPr>
            <w:tcW w:w="4770" w:type="dxa"/>
            <w:tcBorders>
              <w:top w:val="nil"/>
              <w:left w:val="nil"/>
              <w:bottom w:val="nil"/>
              <w:right w:val="nil"/>
            </w:tcBorders>
            <w:shd w:val="clear" w:color="auto" w:fill="auto"/>
            <w:noWrap/>
            <w:hideMark/>
          </w:tcPr>
          <w:p w14:paraId="424ACD42" w14:textId="58616D41" w:rsidR="009F0E9D" w:rsidRPr="007E6C67" w:rsidRDefault="009F0E9D" w:rsidP="009F0E9D">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Government Size</w:t>
            </w:r>
          </w:p>
        </w:tc>
        <w:tc>
          <w:tcPr>
            <w:tcW w:w="1397" w:type="dxa"/>
            <w:tcBorders>
              <w:top w:val="nil"/>
              <w:left w:val="nil"/>
              <w:bottom w:val="nil"/>
              <w:right w:val="nil"/>
            </w:tcBorders>
            <w:shd w:val="clear" w:color="auto" w:fill="auto"/>
            <w:noWrap/>
            <w:vAlign w:val="bottom"/>
            <w:hideMark/>
          </w:tcPr>
          <w:p w14:paraId="4AB12DC0"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6.51</w:t>
            </w:r>
          </w:p>
        </w:tc>
        <w:tc>
          <w:tcPr>
            <w:tcW w:w="1161" w:type="dxa"/>
            <w:tcBorders>
              <w:top w:val="nil"/>
              <w:left w:val="nil"/>
              <w:bottom w:val="nil"/>
              <w:right w:val="nil"/>
            </w:tcBorders>
            <w:shd w:val="clear" w:color="auto" w:fill="auto"/>
            <w:noWrap/>
            <w:vAlign w:val="bottom"/>
            <w:hideMark/>
          </w:tcPr>
          <w:p w14:paraId="0A34F140"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1.21</w:t>
            </w:r>
          </w:p>
        </w:tc>
        <w:tc>
          <w:tcPr>
            <w:tcW w:w="1161" w:type="dxa"/>
            <w:tcBorders>
              <w:top w:val="nil"/>
              <w:left w:val="nil"/>
              <w:bottom w:val="nil"/>
              <w:right w:val="nil"/>
            </w:tcBorders>
            <w:shd w:val="clear" w:color="auto" w:fill="auto"/>
            <w:noWrap/>
            <w:vAlign w:val="bottom"/>
            <w:hideMark/>
          </w:tcPr>
          <w:p w14:paraId="2C17D734"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1.55</w:t>
            </w:r>
          </w:p>
        </w:tc>
        <w:tc>
          <w:tcPr>
            <w:tcW w:w="1161" w:type="dxa"/>
            <w:tcBorders>
              <w:top w:val="nil"/>
              <w:left w:val="nil"/>
              <w:bottom w:val="nil"/>
              <w:right w:val="nil"/>
            </w:tcBorders>
            <w:shd w:val="clear" w:color="auto" w:fill="auto"/>
            <w:noWrap/>
            <w:vAlign w:val="bottom"/>
            <w:hideMark/>
          </w:tcPr>
          <w:p w14:paraId="29A7AD26"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9.45</w:t>
            </w:r>
          </w:p>
        </w:tc>
      </w:tr>
      <w:tr w:rsidR="009F0E9D" w:rsidRPr="007E6C67" w14:paraId="222E17D1" w14:textId="77777777" w:rsidTr="00475794">
        <w:trPr>
          <w:trHeight w:val="300"/>
          <w:jc w:val="center"/>
        </w:trPr>
        <w:tc>
          <w:tcPr>
            <w:tcW w:w="4770" w:type="dxa"/>
            <w:tcBorders>
              <w:top w:val="nil"/>
              <w:left w:val="nil"/>
              <w:bottom w:val="nil"/>
              <w:right w:val="nil"/>
            </w:tcBorders>
            <w:shd w:val="clear" w:color="auto" w:fill="auto"/>
            <w:noWrap/>
            <w:hideMark/>
          </w:tcPr>
          <w:p w14:paraId="426590D0" w14:textId="47A136C8" w:rsidR="009F0E9D" w:rsidRPr="007E6C67" w:rsidRDefault="009F0E9D" w:rsidP="009F0E9D">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Labor Regulation</w:t>
            </w:r>
          </w:p>
        </w:tc>
        <w:tc>
          <w:tcPr>
            <w:tcW w:w="1397" w:type="dxa"/>
            <w:tcBorders>
              <w:top w:val="nil"/>
              <w:left w:val="nil"/>
              <w:bottom w:val="nil"/>
              <w:right w:val="nil"/>
            </w:tcBorders>
            <w:shd w:val="clear" w:color="auto" w:fill="auto"/>
            <w:noWrap/>
            <w:vAlign w:val="bottom"/>
            <w:hideMark/>
          </w:tcPr>
          <w:p w14:paraId="4D715FF7"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6.72</w:t>
            </w:r>
          </w:p>
        </w:tc>
        <w:tc>
          <w:tcPr>
            <w:tcW w:w="1161" w:type="dxa"/>
            <w:tcBorders>
              <w:top w:val="nil"/>
              <w:left w:val="nil"/>
              <w:bottom w:val="nil"/>
              <w:right w:val="nil"/>
            </w:tcBorders>
            <w:shd w:val="clear" w:color="auto" w:fill="auto"/>
            <w:noWrap/>
            <w:vAlign w:val="bottom"/>
            <w:hideMark/>
          </w:tcPr>
          <w:p w14:paraId="117B6FDC"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1.23</w:t>
            </w:r>
          </w:p>
        </w:tc>
        <w:tc>
          <w:tcPr>
            <w:tcW w:w="1161" w:type="dxa"/>
            <w:tcBorders>
              <w:top w:val="nil"/>
              <w:left w:val="nil"/>
              <w:bottom w:val="nil"/>
              <w:right w:val="nil"/>
            </w:tcBorders>
            <w:shd w:val="clear" w:color="auto" w:fill="auto"/>
            <w:noWrap/>
            <w:vAlign w:val="bottom"/>
            <w:hideMark/>
          </w:tcPr>
          <w:p w14:paraId="477EF854"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0.00</w:t>
            </w:r>
          </w:p>
        </w:tc>
        <w:tc>
          <w:tcPr>
            <w:tcW w:w="1161" w:type="dxa"/>
            <w:tcBorders>
              <w:top w:val="nil"/>
              <w:left w:val="nil"/>
              <w:bottom w:val="nil"/>
              <w:right w:val="nil"/>
            </w:tcBorders>
            <w:shd w:val="clear" w:color="auto" w:fill="auto"/>
            <w:noWrap/>
            <w:vAlign w:val="bottom"/>
            <w:hideMark/>
          </w:tcPr>
          <w:p w14:paraId="6D098B33"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9.24</w:t>
            </w:r>
          </w:p>
        </w:tc>
      </w:tr>
      <w:tr w:rsidR="009F0E9D" w:rsidRPr="007E6C67" w14:paraId="21A01CF3" w14:textId="77777777" w:rsidTr="00475794">
        <w:trPr>
          <w:trHeight w:val="300"/>
          <w:jc w:val="center"/>
        </w:trPr>
        <w:tc>
          <w:tcPr>
            <w:tcW w:w="4770" w:type="dxa"/>
            <w:tcBorders>
              <w:top w:val="nil"/>
              <w:left w:val="nil"/>
              <w:bottom w:val="nil"/>
              <w:right w:val="nil"/>
            </w:tcBorders>
            <w:shd w:val="clear" w:color="auto" w:fill="auto"/>
            <w:noWrap/>
            <w:hideMark/>
          </w:tcPr>
          <w:p w14:paraId="5D54832B" w14:textId="3196C8F5" w:rsidR="009F0E9D" w:rsidRPr="007E6C67" w:rsidRDefault="009F0E9D" w:rsidP="009F0E9D">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Democracy</w:t>
            </w:r>
          </w:p>
        </w:tc>
        <w:tc>
          <w:tcPr>
            <w:tcW w:w="1397" w:type="dxa"/>
            <w:tcBorders>
              <w:top w:val="nil"/>
              <w:left w:val="nil"/>
              <w:bottom w:val="nil"/>
              <w:right w:val="nil"/>
            </w:tcBorders>
            <w:shd w:val="clear" w:color="auto" w:fill="auto"/>
            <w:noWrap/>
            <w:vAlign w:val="bottom"/>
            <w:hideMark/>
          </w:tcPr>
          <w:p w14:paraId="0E38E516"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5.89</w:t>
            </w:r>
          </w:p>
        </w:tc>
        <w:tc>
          <w:tcPr>
            <w:tcW w:w="1161" w:type="dxa"/>
            <w:tcBorders>
              <w:top w:val="nil"/>
              <w:left w:val="nil"/>
              <w:bottom w:val="nil"/>
              <w:right w:val="nil"/>
            </w:tcBorders>
            <w:shd w:val="clear" w:color="auto" w:fill="auto"/>
            <w:noWrap/>
            <w:vAlign w:val="bottom"/>
            <w:hideMark/>
          </w:tcPr>
          <w:p w14:paraId="37B93603"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5.36</w:t>
            </w:r>
          </w:p>
        </w:tc>
        <w:tc>
          <w:tcPr>
            <w:tcW w:w="1161" w:type="dxa"/>
            <w:tcBorders>
              <w:top w:val="nil"/>
              <w:left w:val="nil"/>
              <w:bottom w:val="nil"/>
              <w:right w:val="nil"/>
            </w:tcBorders>
            <w:shd w:val="clear" w:color="auto" w:fill="auto"/>
            <w:noWrap/>
            <w:vAlign w:val="bottom"/>
            <w:hideMark/>
          </w:tcPr>
          <w:p w14:paraId="5759F3B2" w14:textId="77A21028"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-10</w:t>
            </w:r>
          </w:p>
        </w:tc>
        <w:tc>
          <w:tcPr>
            <w:tcW w:w="1161" w:type="dxa"/>
            <w:tcBorders>
              <w:top w:val="nil"/>
              <w:left w:val="nil"/>
              <w:bottom w:val="nil"/>
              <w:right w:val="nil"/>
            </w:tcBorders>
            <w:shd w:val="clear" w:color="auto" w:fill="auto"/>
            <w:noWrap/>
            <w:vAlign w:val="bottom"/>
            <w:hideMark/>
          </w:tcPr>
          <w:p w14:paraId="30E6CF01" w14:textId="300C69CA"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10</w:t>
            </w:r>
          </w:p>
        </w:tc>
      </w:tr>
      <w:tr w:rsidR="009F0E9D" w:rsidRPr="007E6C67" w14:paraId="5D091A31" w14:textId="77777777" w:rsidTr="00475794">
        <w:trPr>
          <w:trHeight w:val="300"/>
          <w:jc w:val="center"/>
        </w:trPr>
        <w:tc>
          <w:tcPr>
            <w:tcW w:w="4770" w:type="dxa"/>
            <w:tcBorders>
              <w:top w:val="nil"/>
              <w:left w:val="nil"/>
              <w:bottom w:val="nil"/>
              <w:right w:val="nil"/>
            </w:tcBorders>
            <w:shd w:val="clear" w:color="auto" w:fill="auto"/>
            <w:noWrap/>
            <w:hideMark/>
          </w:tcPr>
          <w:p w14:paraId="168369FA" w14:textId="0A4850F5" w:rsidR="009F0E9D" w:rsidRPr="007E6C67" w:rsidRDefault="009F0E9D" w:rsidP="009F0E9D">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Female Representation</w:t>
            </w:r>
            <w:r w:rsidR="004048EC" w:rsidRPr="007E6C67">
              <w:rPr>
                <w:rFonts w:asciiTheme="majorBidi" w:hAnsiTheme="majorBidi" w:cstheme="majorBidi"/>
                <w:sz w:val="24"/>
                <w:szCs w:val="24"/>
              </w:rPr>
              <w:t xml:space="preserve"> (%)</w:t>
            </w:r>
          </w:p>
        </w:tc>
        <w:tc>
          <w:tcPr>
            <w:tcW w:w="1397" w:type="dxa"/>
            <w:tcBorders>
              <w:top w:val="nil"/>
              <w:left w:val="nil"/>
              <w:bottom w:val="nil"/>
              <w:right w:val="nil"/>
            </w:tcBorders>
            <w:shd w:val="clear" w:color="auto" w:fill="auto"/>
            <w:noWrap/>
            <w:vAlign w:val="bottom"/>
            <w:hideMark/>
          </w:tcPr>
          <w:p w14:paraId="4A854B2D"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17.29</w:t>
            </w:r>
          </w:p>
        </w:tc>
        <w:tc>
          <w:tcPr>
            <w:tcW w:w="1161" w:type="dxa"/>
            <w:tcBorders>
              <w:top w:val="nil"/>
              <w:left w:val="nil"/>
              <w:bottom w:val="nil"/>
              <w:right w:val="nil"/>
            </w:tcBorders>
            <w:shd w:val="clear" w:color="auto" w:fill="auto"/>
            <w:noWrap/>
            <w:vAlign w:val="bottom"/>
            <w:hideMark/>
          </w:tcPr>
          <w:p w14:paraId="76A1CF64"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11.23</w:t>
            </w:r>
          </w:p>
        </w:tc>
        <w:tc>
          <w:tcPr>
            <w:tcW w:w="1161" w:type="dxa"/>
            <w:tcBorders>
              <w:top w:val="nil"/>
              <w:left w:val="nil"/>
              <w:bottom w:val="nil"/>
              <w:right w:val="nil"/>
            </w:tcBorders>
            <w:shd w:val="clear" w:color="auto" w:fill="auto"/>
            <w:noWrap/>
            <w:vAlign w:val="bottom"/>
            <w:hideMark/>
          </w:tcPr>
          <w:p w14:paraId="389E2B8F"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0.00</w:t>
            </w:r>
          </w:p>
        </w:tc>
        <w:tc>
          <w:tcPr>
            <w:tcW w:w="1161" w:type="dxa"/>
            <w:tcBorders>
              <w:top w:val="nil"/>
              <w:left w:val="nil"/>
              <w:bottom w:val="nil"/>
              <w:right w:val="nil"/>
            </w:tcBorders>
            <w:shd w:val="clear" w:color="auto" w:fill="auto"/>
            <w:noWrap/>
            <w:vAlign w:val="bottom"/>
            <w:hideMark/>
          </w:tcPr>
          <w:p w14:paraId="26F9ED16"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63.75</w:t>
            </w:r>
          </w:p>
        </w:tc>
      </w:tr>
      <w:tr w:rsidR="00475794" w:rsidRPr="007E6C67" w14:paraId="0ACD2F85" w14:textId="77777777" w:rsidTr="00475794">
        <w:trPr>
          <w:trHeight w:val="300"/>
          <w:jc w:val="center"/>
        </w:trPr>
        <w:tc>
          <w:tcPr>
            <w:tcW w:w="4770" w:type="dxa"/>
            <w:tcBorders>
              <w:top w:val="nil"/>
              <w:left w:val="nil"/>
              <w:right w:val="nil"/>
            </w:tcBorders>
            <w:shd w:val="clear" w:color="auto" w:fill="auto"/>
            <w:noWrap/>
            <w:hideMark/>
          </w:tcPr>
          <w:p w14:paraId="413EA24B" w14:textId="0856CBC2" w:rsidR="009F0E9D" w:rsidRPr="007E6C67" w:rsidRDefault="009F0E9D" w:rsidP="009F0E9D">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Female</w:t>
            </w:r>
            <w:r w:rsidR="004048EC" w:rsidRPr="007E6C67">
              <w:rPr>
                <w:rFonts w:asciiTheme="majorBidi" w:hAnsiTheme="majorBidi" w:cstheme="majorBidi"/>
                <w:sz w:val="24"/>
                <w:szCs w:val="24"/>
              </w:rPr>
              <w:t xml:space="preserve"> Labor Force Participation (%) </w:t>
            </w:r>
          </w:p>
        </w:tc>
        <w:tc>
          <w:tcPr>
            <w:tcW w:w="1397" w:type="dxa"/>
            <w:tcBorders>
              <w:top w:val="nil"/>
              <w:left w:val="nil"/>
              <w:right w:val="nil"/>
            </w:tcBorders>
            <w:shd w:val="clear" w:color="auto" w:fill="auto"/>
            <w:noWrap/>
            <w:vAlign w:val="bottom"/>
            <w:hideMark/>
          </w:tcPr>
          <w:p w14:paraId="1AE4DE95"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41.78</w:t>
            </w:r>
          </w:p>
        </w:tc>
        <w:tc>
          <w:tcPr>
            <w:tcW w:w="1161" w:type="dxa"/>
            <w:tcBorders>
              <w:top w:val="nil"/>
              <w:left w:val="nil"/>
              <w:right w:val="nil"/>
            </w:tcBorders>
            <w:shd w:val="clear" w:color="auto" w:fill="auto"/>
            <w:noWrap/>
            <w:vAlign w:val="bottom"/>
            <w:hideMark/>
          </w:tcPr>
          <w:p w14:paraId="593BAA9B"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8.28</w:t>
            </w:r>
          </w:p>
        </w:tc>
        <w:tc>
          <w:tcPr>
            <w:tcW w:w="1161" w:type="dxa"/>
            <w:tcBorders>
              <w:top w:val="nil"/>
              <w:left w:val="nil"/>
              <w:right w:val="nil"/>
            </w:tcBorders>
            <w:shd w:val="clear" w:color="auto" w:fill="auto"/>
            <w:noWrap/>
            <w:vAlign w:val="bottom"/>
            <w:hideMark/>
          </w:tcPr>
          <w:p w14:paraId="610CEA27"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11.44</w:t>
            </w:r>
          </w:p>
        </w:tc>
        <w:tc>
          <w:tcPr>
            <w:tcW w:w="1161" w:type="dxa"/>
            <w:tcBorders>
              <w:top w:val="nil"/>
              <w:left w:val="nil"/>
              <w:right w:val="nil"/>
            </w:tcBorders>
            <w:shd w:val="clear" w:color="auto" w:fill="auto"/>
            <w:noWrap/>
            <w:vAlign w:val="bottom"/>
            <w:hideMark/>
          </w:tcPr>
          <w:p w14:paraId="477FBEF2" w14:textId="77777777" w:rsidR="009F0E9D" w:rsidRPr="007E6C67" w:rsidRDefault="009F0E9D"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55.81</w:t>
            </w:r>
          </w:p>
        </w:tc>
      </w:tr>
      <w:tr w:rsidR="0041430D" w:rsidRPr="007E6C67" w14:paraId="70FB0EFB" w14:textId="77777777" w:rsidTr="00475794">
        <w:trPr>
          <w:trHeight w:val="300"/>
          <w:jc w:val="center"/>
        </w:trPr>
        <w:tc>
          <w:tcPr>
            <w:tcW w:w="4770" w:type="dxa"/>
            <w:tcBorders>
              <w:top w:val="nil"/>
              <w:left w:val="nil"/>
              <w:right w:val="nil"/>
            </w:tcBorders>
            <w:shd w:val="clear" w:color="auto" w:fill="auto"/>
            <w:noWrap/>
            <w:hideMark/>
          </w:tcPr>
          <w:p w14:paraId="5FBA4C32" w14:textId="77777777" w:rsidR="0041430D" w:rsidRPr="007E6C67" w:rsidRDefault="0041430D" w:rsidP="00EB5CE2">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Unemployment Rate (log)</w:t>
            </w:r>
          </w:p>
        </w:tc>
        <w:tc>
          <w:tcPr>
            <w:tcW w:w="1397" w:type="dxa"/>
            <w:tcBorders>
              <w:top w:val="nil"/>
              <w:left w:val="nil"/>
              <w:right w:val="nil"/>
            </w:tcBorders>
            <w:shd w:val="clear" w:color="auto" w:fill="auto"/>
            <w:noWrap/>
            <w:vAlign w:val="bottom"/>
            <w:hideMark/>
          </w:tcPr>
          <w:p w14:paraId="0909F0A3" w14:textId="77777777" w:rsidR="0041430D" w:rsidRPr="007E6C67" w:rsidRDefault="0041430D" w:rsidP="00EB5CE2">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1.86</w:t>
            </w:r>
          </w:p>
        </w:tc>
        <w:tc>
          <w:tcPr>
            <w:tcW w:w="1161" w:type="dxa"/>
            <w:tcBorders>
              <w:top w:val="nil"/>
              <w:left w:val="nil"/>
              <w:right w:val="nil"/>
            </w:tcBorders>
            <w:shd w:val="clear" w:color="auto" w:fill="auto"/>
            <w:noWrap/>
            <w:vAlign w:val="bottom"/>
            <w:hideMark/>
          </w:tcPr>
          <w:p w14:paraId="5D6141DA" w14:textId="77777777" w:rsidR="0041430D" w:rsidRPr="007E6C67" w:rsidRDefault="0041430D" w:rsidP="00EB5CE2">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0.74</w:t>
            </w:r>
          </w:p>
        </w:tc>
        <w:tc>
          <w:tcPr>
            <w:tcW w:w="1161" w:type="dxa"/>
            <w:tcBorders>
              <w:top w:val="nil"/>
              <w:left w:val="nil"/>
              <w:right w:val="nil"/>
            </w:tcBorders>
            <w:shd w:val="clear" w:color="auto" w:fill="auto"/>
            <w:noWrap/>
            <w:vAlign w:val="bottom"/>
            <w:hideMark/>
          </w:tcPr>
          <w:p w14:paraId="77284193" w14:textId="77777777" w:rsidR="0041430D" w:rsidRPr="007E6C67" w:rsidRDefault="0041430D" w:rsidP="00EB5CE2">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-1.56</w:t>
            </w:r>
          </w:p>
        </w:tc>
        <w:tc>
          <w:tcPr>
            <w:tcW w:w="1161" w:type="dxa"/>
            <w:tcBorders>
              <w:top w:val="nil"/>
              <w:left w:val="nil"/>
              <w:right w:val="nil"/>
            </w:tcBorders>
            <w:shd w:val="clear" w:color="auto" w:fill="auto"/>
            <w:noWrap/>
            <w:vAlign w:val="bottom"/>
            <w:hideMark/>
          </w:tcPr>
          <w:p w14:paraId="5E68AE7E" w14:textId="77777777" w:rsidR="0041430D" w:rsidRPr="007E6C67" w:rsidRDefault="0041430D" w:rsidP="00EB5CE2">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3.62</w:t>
            </w:r>
          </w:p>
        </w:tc>
      </w:tr>
      <w:bookmarkEnd w:id="119"/>
      <w:tr w:rsidR="00996117" w:rsidRPr="007E6C67" w14:paraId="4EC76F08" w14:textId="77777777" w:rsidTr="00475794">
        <w:trPr>
          <w:trHeight w:val="300"/>
          <w:jc w:val="center"/>
        </w:trPr>
        <w:tc>
          <w:tcPr>
            <w:tcW w:w="4770" w:type="dxa"/>
            <w:tcBorders>
              <w:top w:val="nil"/>
              <w:left w:val="nil"/>
              <w:right w:val="nil"/>
            </w:tcBorders>
            <w:shd w:val="clear" w:color="auto" w:fill="auto"/>
            <w:noWrap/>
          </w:tcPr>
          <w:p w14:paraId="1741C4A0" w14:textId="77777777" w:rsidR="00996117" w:rsidRPr="007E6C67" w:rsidRDefault="00996117" w:rsidP="00EB5CE2">
            <w:pPr>
              <w:widowControl w:val="0"/>
              <w:autoSpaceDE w:val="0"/>
              <w:autoSpaceDN w:val="0"/>
              <w:adjustRightInd w:val="0"/>
              <w:rPr>
                <w:rFonts w:asciiTheme="majorBidi" w:hAnsiTheme="majorBidi" w:cstheme="majorBidi"/>
                <w:sz w:val="24"/>
                <w:szCs w:val="24"/>
              </w:rPr>
            </w:pPr>
          </w:p>
        </w:tc>
        <w:tc>
          <w:tcPr>
            <w:tcW w:w="1397" w:type="dxa"/>
            <w:tcBorders>
              <w:top w:val="nil"/>
              <w:left w:val="nil"/>
              <w:right w:val="nil"/>
            </w:tcBorders>
            <w:shd w:val="clear" w:color="auto" w:fill="auto"/>
            <w:noWrap/>
            <w:vAlign w:val="bottom"/>
          </w:tcPr>
          <w:p w14:paraId="5120E293" w14:textId="77777777" w:rsidR="00996117" w:rsidRPr="007E6C67" w:rsidRDefault="00996117" w:rsidP="00EB5CE2">
            <w:pPr>
              <w:widowControl w:val="0"/>
              <w:tabs>
                <w:tab w:val="decimal" w:pos="645"/>
              </w:tabs>
              <w:autoSpaceDE w:val="0"/>
              <w:autoSpaceDN w:val="0"/>
              <w:adjustRightInd w:val="0"/>
              <w:jc w:val="center"/>
              <w:rPr>
                <w:rFonts w:asciiTheme="majorBidi" w:hAnsiTheme="majorBidi" w:cstheme="majorBidi"/>
                <w:sz w:val="24"/>
                <w:szCs w:val="24"/>
              </w:rPr>
            </w:pPr>
          </w:p>
        </w:tc>
        <w:tc>
          <w:tcPr>
            <w:tcW w:w="1161" w:type="dxa"/>
            <w:tcBorders>
              <w:top w:val="nil"/>
              <w:left w:val="nil"/>
              <w:right w:val="nil"/>
            </w:tcBorders>
            <w:shd w:val="clear" w:color="auto" w:fill="auto"/>
            <w:noWrap/>
            <w:vAlign w:val="bottom"/>
          </w:tcPr>
          <w:p w14:paraId="75A10C6F" w14:textId="77777777" w:rsidR="00996117" w:rsidRPr="007E6C67" w:rsidRDefault="00996117" w:rsidP="00EB5CE2">
            <w:pPr>
              <w:widowControl w:val="0"/>
              <w:tabs>
                <w:tab w:val="decimal" w:pos="645"/>
              </w:tabs>
              <w:autoSpaceDE w:val="0"/>
              <w:autoSpaceDN w:val="0"/>
              <w:adjustRightInd w:val="0"/>
              <w:jc w:val="center"/>
              <w:rPr>
                <w:rFonts w:asciiTheme="majorBidi" w:hAnsiTheme="majorBidi" w:cstheme="majorBidi"/>
                <w:sz w:val="24"/>
                <w:szCs w:val="24"/>
              </w:rPr>
            </w:pPr>
          </w:p>
        </w:tc>
        <w:tc>
          <w:tcPr>
            <w:tcW w:w="1161" w:type="dxa"/>
            <w:tcBorders>
              <w:top w:val="nil"/>
              <w:left w:val="nil"/>
              <w:right w:val="nil"/>
            </w:tcBorders>
            <w:shd w:val="clear" w:color="auto" w:fill="auto"/>
            <w:noWrap/>
            <w:vAlign w:val="bottom"/>
          </w:tcPr>
          <w:p w14:paraId="3E66FD8E" w14:textId="77777777" w:rsidR="00996117" w:rsidRPr="007E6C67" w:rsidRDefault="00996117" w:rsidP="00EB5CE2">
            <w:pPr>
              <w:widowControl w:val="0"/>
              <w:tabs>
                <w:tab w:val="decimal" w:pos="645"/>
              </w:tabs>
              <w:autoSpaceDE w:val="0"/>
              <w:autoSpaceDN w:val="0"/>
              <w:adjustRightInd w:val="0"/>
              <w:jc w:val="center"/>
              <w:rPr>
                <w:rFonts w:asciiTheme="majorBidi" w:hAnsiTheme="majorBidi" w:cstheme="majorBidi"/>
                <w:sz w:val="24"/>
                <w:szCs w:val="24"/>
              </w:rPr>
            </w:pPr>
          </w:p>
        </w:tc>
        <w:tc>
          <w:tcPr>
            <w:tcW w:w="1161" w:type="dxa"/>
            <w:tcBorders>
              <w:top w:val="nil"/>
              <w:left w:val="nil"/>
              <w:right w:val="nil"/>
            </w:tcBorders>
            <w:shd w:val="clear" w:color="auto" w:fill="auto"/>
            <w:noWrap/>
            <w:vAlign w:val="bottom"/>
          </w:tcPr>
          <w:p w14:paraId="1019F48D" w14:textId="77777777" w:rsidR="00996117" w:rsidRPr="007E6C67" w:rsidRDefault="00996117" w:rsidP="00EB5CE2">
            <w:pPr>
              <w:widowControl w:val="0"/>
              <w:tabs>
                <w:tab w:val="decimal" w:pos="645"/>
              </w:tabs>
              <w:autoSpaceDE w:val="0"/>
              <w:autoSpaceDN w:val="0"/>
              <w:adjustRightInd w:val="0"/>
              <w:jc w:val="center"/>
              <w:rPr>
                <w:rFonts w:asciiTheme="majorBidi" w:hAnsiTheme="majorBidi" w:cstheme="majorBidi"/>
                <w:sz w:val="24"/>
                <w:szCs w:val="24"/>
              </w:rPr>
            </w:pPr>
          </w:p>
        </w:tc>
      </w:tr>
      <w:tr w:rsidR="000265CD" w:rsidRPr="007E6C67" w14:paraId="6AF32912" w14:textId="77777777" w:rsidTr="00475794">
        <w:trPr>
          <w:trHeight w:val="300"/>
          <w:jc w:val="center"/>
        </w:trPr>
        <w:tc>
          <w:tcPr>
            <w:tcW w:w="4770" w:type="dxa"/>
            <w:tcBorders>
              <w:top w:val="nil"/>
              <w:left w:val="nil"/>
              <w:right w:val="nil"/>
            </w:tcBorders>
            <w:shd w:val="clear" w:color="auto" w:fill="auto"/>
            <w:noWrap/>
          </w:tcPr>
          <w:p w14:paraId="7C269FF5" w14:textId="2D31EE90" w:rsidR="000265CD" w:rsidRPr="007E6C67" w:rsidRDefault="000265CD" w:rsidP="00EB5CE2">
            <w:pPr>
              <w:widowControl w:val="0"/>
              <w:autoSpaceDE w:val="0"/>
              <w:autoSpaceDN w:val="0"/>
              <w:adjustRightInd w:val="0"/>
              <w:rPr>
                <w:rFonts w:asciiTheme="majorBidi" w:hAnsiTheme="majorBidi" w:cstheme="majorBidi"/>
                <w:b/>
                <w:bCs/>
                <w:i/>
                <w:iCs/>
                <w:sz w:val="24"/>
                <w:szCs w:val="24"/>
                <w:u w:val="single"/>
              </w:rPr>
            </w:pPr>
            <w:r w:rsidRPr="007E6C67">
              <w:rPr>
                <w:rFonts w:asciiTheme="majorBidi" w:hAnsiTheme="majorBidi" w:cstheme="majorBidi"/>
                <w:b/>
                <w:bCs/>
                <w:i/>
                <w:iCs/>
                <w:sz w:val="24"/>
                <w:szCs w:val="24"/>
                <w:u w:val="single"/>
              </w:rPr>
              <w:t xml:space="preserve">Time-Invariant </w:t>
            </w:r>
            <w:r w:rsidR="00996117" w:rsidRPr="007E6C67">
              <w:rPr>
                <w:rFonts w:asciiTheme="majorBidi" w:hAnsiTheme="majorBidi" w:cstheme="majorBidi"/>
                <w:b/>
                <w:bCs/>
                <w:i/>
                <w:iCs/>
                <w:sz w:val="24"/>
                <w:szCs w:val="24"/>
                <w:u w:val="single"/>
              </w:rPr>
              <w:t xml:space="preserve">Independent </w:t>
            </w:r>
            <w:r w:rsidRPr="007E6C67">
              <w:rPr>
                <w:rFonts w:asciiTheme="majorBidi" w:hAnsiTheme="majorBidi" w:cstheme="majorBidi"/>
                <w:b/>
                <w:bCs/>
                <w:i/>
                <w:iCs/>
                <w:sz w:val="24"/>
                <w:szCs w:val="24"/>
                <w:u w:val="single"/>
              </w:rPr>
              <w:t>Variables</w:t>
            </w:r>
          </w:p>
        </w:tc>
        <w:tc>
          <w:tcPr>
            <w:tcW w:w="1397" w:type="dxa"/>
            <w:tcBorders>
              <w:top w:val="nil"/>
              <w:left w:val="nil"/>
              <w:right w:val="nil"/>
            </w:tcBorders>
            <w:shd w:val="clear" w:color="auto" w:fill="auto"/>
            <w:noWrap/>
            <w:vAlign w:val="bottom"/>
          </w:tcPr>
          <w:p w14:paraId="70D383B8" w14:textId="77777777" w:rsidR="000265CD" w:rsidRPr="007E6C67" w:rsidRDefault="000265CD" w:rsidP="00EB5CE2">
            <w:pPr>
              <w:widowControl w:val="0"/>
              <w:tabs>
                <w:tab w:val="decimal" w:pos="645"/>
              </w:tabs>
              <w:autoSpaceDE w:val="0"/>
              <w:autoSpaceDN w:val="0"/>
              <w:adjustRightInd w:val="0"/>
              <w:jc w:val="center"/>
              <w:rPr>
                <w:rFonts w:asciiTheme="majorBidi" w:hAnsiTheme="majorBidi" w:cstheme="majorBidi"/>
                <w:sz w:val="24"/>
                <w:szCs w:val="24"/>
              </w:rPr>
            </w:pPr>
          </w:p>
        </w:tc>
        <w:tc>
          <w:tcPr>
            <w:tcW w:w="1161" w:type="dxa"/>
            <w:tcBorders>
              <w:top w:val="nil"/>
              <w:left w:val="nil"/>
              <w:right w:val="nil"/>
            </w:tcBorders>
            <w:shd w:val="clear" w:color="auto" w:fill="auto"/>
            <w:noWrap/>
            <w:vAlign w:val="bottom"/>
          </w:tcPr>
          <w:p w14:paraId="7D7124A6" w14:textId="77777777" w:rsidR="000265CD" w:rsidRPr="007E6C67" w:rsidRDefault="000265CD" w:rsidP="00EB5CE2">
            <w:pPr>
              <w:widowControl w:val="0"/>
              <w:tabs>
                <w:tab w:val="decimal" w:pos="645"/>
              </w:tabs>
              <w:autoSpaceDE w:val="0"/>
              <w:autoSpaceDN w:val="0"/>
              <w:adjustRightInd w:val="0"/>
              <w:jc w:val="center"/>
              <w:rPr>
                <w:rFonts w:asciiTheme="majorBidi" w:hAnsiTheme="majorBidi" w:cstheme="majorBidi"/>
                <w:sz w:val="24"/>
                <w:szCs w:val="24"/>
              </w:rPr>
            </w:pPr>
          </w:p>
        </w:tc>
        <w:tc>
          <w:tcPr>
            <w:tcW w:w="1161" w:type="dxa"/>
            <w:tcBorders>
              <w:top w:val="nil"/>
              <w:left w:val="nil"/>
              <w:right w:val="nil"/>
            </w:tcBorders>
            <w:shd w:val="clear" w:color="auto" w:fill="auto"/>
            <w:noWrap/>
            <w:vAlign w:val="bottom"/>
          </w:tcPr>
          <w:p w14:paraId="7897E96A" w14:textId="77777777" w:rsidR="000265CD" w:rsidRPr="007E6C67" w:rsidRDefault="000265CD" w:rsidP="00EB5CE2">
            <w:pPr>
              <w:widowControl w:val="0"/>
              <w:tabs>
                <w:tab w:val="decimal" w:pos="645"/>
              </w:tabs>
              <w:autoSpaceDE w:val="0"/>
              <w:autoSpaceDN w:val="0"/>
              <w:adjustRightInd w:val="0"/>
              <w:jc w:val="center"/>
              <w:rPr>
                <w:rFonts w:asciiTheme="majorBidi" w:hAnsiTheme="majorBidi" w:cstheme="majorBidi"/>
                <w:sz w:val="24"/>
                <w:szCs w:val="24"/>
              </w:rPr>
            </w:pPr>
          </w:p>
        </w:tc>
        <w:tc>
          <w:tcPr>
            <w:tcW w:w="1161" w:type="dxa"/>
            <w:tcBorders>
              <w:top w:val="nil"/>
              <w:left w:val="nil"/>
              <w:right w:val="nil"/>
            </w:tcBorders>
            <w:shd w:val="clear" w:color="auto" w:fill="auto"/>
            <w:noWrap/>
            <w:vAlign w:val="bottom"/>
          </w:tcPr>
          <w:p w14:paraId="76E2841C" w14:textId="77777777" w:rsidR="000265CD" w:rsidRPr="007E6C67" w:rsidRDefault="000265CD" w:rsidP="00EB5CE2">
            <w:pPr>
              <w:widowControl w:val="0"/>
              <w:tabs>
                <w:tab w:val="decimal" w:pos="645"/>
              </w:tabs>
              <w:autoSpaceDE w:val="0"/>
              <w:autoSpaceDN w:val="0"/>
              <w:adjustRightInd w:val="0"/>
              <w:jc w:val="center"/>
              <w:rPr>
                <w:rFonts w:asciiTheme="majorBidi" w:hAnsiTheme="majorBidi" w:cstheme="majorBidi"/>
                <w:sz w:val="24"/>
                <w:szCs w:val="24"/>
              </w:rPr>
            </w:pPr>
          </w:p>
        </w:tc>
      </w:tr>
      <w:tr w:rsidR="0041430D" w:rsidRPr="007E6C67" w14:paraId="0EDCA42C" w14:textId="77777777" w:rsidTr="00475794">
        <w:trPr>
          <w:trHeight w:val="300"/>
          <w:jc w:val="center"/>
        </w:trPr>
        <w:tc>
          <w:tcPr>
            <w:tcW w:w="4770" w:type="dxa"/>
            <w:tcBorders>
              <w:left w:val="nil"/>
              <w:right w:val="nil"/>
            </w:tcBorders>
            <w:shd w:val="clear" w:color="auto" w:fill="auto"/>
            <w:noWrap/>
          </w:tcPr>
          <w:p w14:paraId="5640BD32" w14:textId="7F0BA1DD" w:rsidR="0041430D" w:rsidRPr="007E6C67" w:rsidRDefault="0041430D" w:rsidP="009F0E9D">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Geographic Region</w:t>
            </w:r>
          </w:p>
        </w:tc>
        <w:tc>
          <w:tcPr>
            <w:tcW w:w="1397" w:type="dxa"/>
            <w:tcBorders>
              <w:left w:val="nil"/>
              <w:right w:val="nil"/>
            </w:tcBorders>
            <w:shd w:val="clear" w:color="auto" w:fill="auto"/>
            <w:noWrap/>
            <w:vAlign w:val="bottom"/>
          </w:tcPr>
          <w:p w14:paraId="0CA712EA" w14:textId="77777777" w:rsidR="0041430D" w:rsidRPr="007E6C67" w:rsidRDefault="0041430D" w:rsidP="009F0E9D">
            <w:pPr>
              <w:widowControl w:val="0"/>
              <w:tabs>
                <w:tab w:val="decimal" w:pos="645"/>
              </w:tabs>
              <w:autoSpaceDE w:val="0"/>
              <w:autoSpaceDN w:val="0"/>
              <w:adjustRightInd w:val="0"/>
              <w:jc w:val="center"/>
              <w:rPr>
                <w:rFonts w:asciiTheme="majorBidi" w:hAnsiTheme="majorBidi" w:cstheme="majorBidi"/>
                <w:sz w:val="24"/>
                <w:szCs w:val="24"/>
              </w:rPr>
            </w:pPr>
          </w:p>
        </w:tc>
        <w:tc>
          <w:tcPr>
            <w:tcW w:w="1161" w:type="dxa"/>
            <w:tcBorders>
              <w:left w:val="nil"/>
              <w:right w:val="nil"/>
            </w:tcBorders>
            <w:shd w:val="clear" w:color="auto" w:fill="auto"/>
            <w:noWrap/>
            <w:vAlign w:val="bottom"/>
          </w:tcPr>
          <w:p w14:paraId="008D5621" w14:textId="77777777" w:rsidR="0041430D" w:rsidRPr="007E6C67" w:rsidRDefault="0041430D" w:rsidP="009F0E9D">
            <w:pPr>
              <w:widowControl w:val="0"/>
              <w:tabs>
                <w:tab w:val="decimal" w:pos="645"/>
              </w:tabs>
              <w:autoSpaceDE w:val="0"/>
              <w:autoSpaceDN w:val="0"/>
              <w:adjustRightInd w:val="0"/>
              <w:jc w:val="center"/>
              <w:rPr>
                <w:rFonts w:asciiTheme="majorBidi" w:hAnsiTheme="majorBidi" w:cstheme="majorBidi"/>
                <w:sz w:val="24"/>
                <w:szCs w:val="24"/>
              </w:rPr>
            </w:pPr>
          </w:p>
        </w:tc>
        <w:tc>
          <w:tcPr>
            <w:tcW w:w="1161" w:type="dxa"/>
            <w:tcBorders>
              <w:left w:val="nil"/>
              <w:right w:val="nil"/>
            </w:tcBorders>
            <w:shd w:val="clear" w:color="auto" w:fill="auto"/>
            <w:noWrap/>
            <w:vAlign w:val="bottom"/>
          </w:tcPr>
          <w:p w14:paraId="492DEF87" w14:textId="77777777" w:rsidR="0041430D" w:rsidRPr="007E6C67" w:rsidRDefault="0041430D" w:rsidP="009F0E9D">
            <w:pPr>
              <w:widowControl w:val="0"/>
              <w:tabs>
                <w:tab w:val="decimal" w:pos="645"/>
              </w:tabs>
              <w:autoSpaceDE w:val="0"/>
              <w:autoSpaceDN w:val="0"/>
              <w:adjustRightInd w:val="0"/>
              <w:jc w:val="center"/>
              <w:rPr>
                <w:rFonts w:asciiTheme="majorBidi" w:hAnsiTheme="majorBidi" w:cstheme="majorBidi"/>
                <w:sz w:val="24"/>
                <w:szCs w:val="24"/>
              </w:rPr>
            </w:pPr>
          </w:p>
        </w:tc>
        <w:tc>
          <w:tcPr>
            <w:tcW w:w="1161" w:type="dxa"/>
            <w:tcBorders>
              <w:left w:val="nil"/>
              <w:right w:val="nil"/>
            </w:tcBorders>
            <w:shd w:val="clear" w:color="auto" w:fill="auto"/>
            <w:noWrap/>
            <w:vAlign w:val="bottom"/>
          </w:tcPr>
          <w:p w14:paraId="024AE916" w14:textId="77777777" w:rsidR="0041430D" w:rsidRPr="007E6C67" w:rsidRDefault="0041430D" w:rsidP="009F0E9D">
            <w:pPr>
              <w:widowControl w:val="0"/>
              <w:tabs>
                <w:tab w:val="decimal" w:pos="645"/>
              </w:tabs>
              <w:autoSpaceDE w:val="0"/>
              <w:autoSpaceDN w:val="0"/>
              <w:adjustRightInd w:val="0"/>
              <w:jc w:val="center"/>
              <w:rPr>
                <w:rFonts w:asciiTheme="majorBidi" w:hAnsiTheme="majorBidi" w:cstheme="majorBidi"/>
                <w:sz w:val="24"/>
                <w:szCs w:val="24"/>
              </w:rPr>
            </w:pPr>
          </w:p>
        </w:tc>
      </w:tr>
      <w:tr w:rsidR="006B7DAA" w:rsidRPr="007E6C67" w14:paraId="187ABF72" w14:textId="77777777" w:rsidTr="002F1EFF">
        <w:trPr>
          <w:trHeight w:val="300"/>
          <w:jc w:val="center"/>
        </w:trPr>
        <w:tc>
          <w:tcPr>
            <w:tcW w:w="4770" w:type="dxa"/>
            <w:tcBorders>
              <w:left w:val="nil"/>
              <w:right w:val="nil"/>
            </w:tcBorders>
            <w:shd w:val="clear" w:color="auto" w:fill="auto"/>
            <w:noWrap/>
          </w:tcPr>
          <w:p w14:paraId="0DB1A366" w14:textId="3B0BAB9F" w:rsidR="006B7DAA" w:rsidRPr="007E6C67" w:rsidRDefault="006B7DAA" w:rsidP="00996117">
            <w:pPr>
              <w:widowControl w:val="0"/>
              <w:autoSpaceDE w:val="0"/>
              <w:autoSpaceDN w:val="0"/>
              <w:adjustRightInd w:val="0"/>
              <w:ind w:left="255"/>
              <w:rPr>
                <w:rFonts w:asciiTheme="majorBidi" w:hAnsiTheme="majorBidi" w:cstheme="majorBidi"/>
                <w:sz w:val="24"/>
                <w:szCs w:val="24"/>
              </w:rPr>
            </w:pPr>
            <w:r w:rsidRPr="007E6C67">
              <w:rPr>
                <w:rFonts w:asciiTheme="majorBidi" w:hAnsiTheme="majorBidi" w:cstheme="majorBidi"/>
                <w:sz w:val="24"/>
                <w:szCs w:val="24"/>
              </w:rPr>
              <w:t xml:space="preserve">Western Europe, North America </w:t>
            </w:r>
            <w:r w:rsidR="00FC0C34" w:rsidRPr="007E6C67">
              <w:rPr>
                <w:rFonts w:asciiTheme="majorBidi" w:hAnsiTheme="majorBidi" w:cstheme="majorBidi"/>
                <w:sz w:val="24"/>
                <w:szCs w:val="24"/>
              </w:rPr>
              <w:t>and</w:t>
            </w:r>
            <w:r w:rsidRPr="007E6C67">
              <w:rPr>
                <w:rFonts w:asciiTheme="majorBidi" w:hAnsiTheme="majorBidi" w:cstheme="majorBidi"/>
                <w:sz w:val="24"/>
                <w:szCs w:val="24"/>
              </w:rPr>
              <w:t xml:space="preserve"> Oceania </w:t>
            </w:r>
          </w:p>
        </w:tc>
        <w:tc>
          <w:tcPr>
            <w:tcW w:w="4880" w:type="dxa"/>
            <w:gridSpan w:val="4"/>
            <w:tcBorders>
              <w:left w:val="nil"/>
              <w:right w:val="nil"/>
            </w:tcBorders>
            <w:shd w:val="clear" w:color="auto" w:fill="auto"/>
            <w:noWrap/>
            <w:vAlign w:val="bottom"/>
          </w:tcPr>
          <w:p w14:paraId="58E3066F" w14:textId="6B42953F" w:rsidR="006B7DAA" w:rsidRPr="007E6C67" w:rsidRDefault="006B7DAA" w:rsidP="006B7DAA">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35.13%</w:t>
            </w:r>
          </w:p>
        </w:tc>
      </w:tr>
      <w:tr w:rsidR="006B7DAA" w:rsidRPr="007E6C67" w14:paraId="47EC177D" w14:textId="77777777" w:rsidTr="00B168E2">
        <w:trPr>
          <w:trHeight w:val="300"/>
          <w:jc w:val="center"/>
        </w:trPr>
        <w:tc>
          <w:tcPr>
            <w:tcW w:w="4770" w:type="dxa"/>
            <w:tcBorders>
              <w:left w:val="nil"/>
              <w:right w:val="nil"/>
            </w:tcBorders>
            <w:shd w:val="clear" w:color="auto" w:fill="auto"/>
            <w:noWrap/>
          </w:tcPr>
          <w:p w14:paraId="1C6ACC1B" w14:textId="3F6168B0" w:rsidR="006B7DAA" w:rsidRPr="007E6C67" w:rsidRDefault="006B7DAA" w:rsidP="00996117">
            <w:pPr>
              <w:widowControl w:val="0"/>
              <w:autoSpaceDE w:val="0"/>
              <w:autoSpaceDN w:val="0"/>
              <w:adjustRightInd w:val="0"/>
              <w:ind w:left="255"/>
              <w:rPr>
                <w:rFonts w:asciiTheme="majorBidi" w:hAnsiTheme="majorBidi" w:cstheme="majorBidi"/>
                <w:sz w:val="24"/>
                <w:szCs w:val="24"/>
              </w:rPr>
            </w:pPr>
            <w:r w:rsidRPr="007E6C67">
              <w:rPr>
                <w:rFonts w:asciiTheme="majorBidi" w:hAnsiTheme="majorBidi" w:cstheme="majorBidi"/>
                <w:sz w:val="24"/>
                <w:szCs w:val="24"/>
              </w:rPr>
              <w:t xml:space="preserve">Middle East &amp; North Africa </w:t>
            </w:r>
          </w:p>
        </w:tc>
        <w:tc>
          <w:tcPr>
            <w:tcW w:w="4880" w:type="dxa"/>
            <w:gridSpan w:val="4"/>
            <w:tcBorders>
              <w:left w:val="nil"/>
              <w:right w:val="nil"/>
            </w:tcBorders>
            <w:shd w:val="clear" w:color="auto" w:fill="auto"/>
            <w:noWrap/>
            <w:vAlign w:val="bottom"/>
          </w:tcPr>
          <w:p w14:paraId="305F0268" w14:textId="016EDD91" w:rsidR="006B7DAA" w:rsidRPr="007E6C67" w:rsidRDefault="006B7DAA" w:rsidP="00996117">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8.26%</w:t>
            </w:r>
          </w:p>
        </w:tc>
      </w:tr>
      <w:tr w:rsidR="006B7DAA" w:rsidRPr="007E6C67" w14:paraId="204F3C21" w14:textId="77777777" w:rsidTr="004F6C6E">
        <w:trPr>
          <w:trHeight w:val="300"/>
          <w:jc w:val="center"/>
        </w:trPr>
        <w:tc>
          <w:tcPr>
            <w:tcW w:w="4770" w:type="dxa"/>
            <w:tcBorders>
              <w:left w:val="nil"/>
              <w:right w:val="nil"/>
            </w:tcBorders>
            <w:shd w:val="clear" w:color="auto" w:fill="auto"/>
            <w:noWrap/>
          </w:tcPr>
          <w:p w14:paraId="138DA797" w14:textId="15F5F60E" w:rsidR="006B7DAA" w:rsidRPr="007E6C67" w:rsidRDefault="006B7DAA" w:rsidP="00996117">
            <w:pPr>
              <w:widowControl w:val="0"/>
              <w:autoSpaceDE w:val="0"/>
              <w:autoSpaceDN w:val="0"/>
              <w:adjustRightInd w:val="0"/>
              <w:ind w:left="255"/>
              <w:rPr>
                <w:rFonts w:asciiTheme="majorBidi" w:hAnsiTheme="majorBidi" w:cstheme="majorBidi"/>
                <w:sz w:val="24"/>
                <w:szCs w:val="24"/>
              </w:rPr>
            </w:pPr>
            <w:r w:rsidRPr="007E6C67">
              <w:rPr>
                <w:rFonts w:asciiTheme="majorBidi" w:hAnsiTheme="majorBidi" w:cstheme="majorBidi"/>
                <w:sz w:val="24"/>
                <w:szCs w:val="24"/>
              </w:rPr>
              <w:t>Sub-Saharan Africa</w:t>
            </w:r>
          </w:p>
        </w:tc>
        <w:tc>
          <w:tcPr>
            <w:tcW w:w="4880" w:type="dxa"/>
            <w:gridSpan w:val="4"/>
            <w:tcBorders>
              <w:left w:val="nil"/>
              <w:right w:val="nil"/>
            </w:tcBorders>
            <w:shd w:val="clear" w:color="auto" w:fill="auto"/>
            <w:noWrap/>
            <w:vAlign w:val="bottom"/>
          </w:tcPr>
          <w:p w14:paraId="6F6211BC" w14:textId="7C975D07" w:rsidR="006B7DAA" w:rsidRPr="007E6C67" w:rsidRDefault="006B7DAA" w:rsidP="00996117">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18.00%</w:t>
            </w:r>
          </w:p>
        </w:tc>
      </w:tr>
      <w:tr w:rsidR="006B7DAA" w:rsidRPr="007E6C67" w14:paraId="08B08329" w14:textId="77777777" w:rsidTr="001A5D4B">
        <w:trPr>
          <w:trHeight w:val="300"/>
          <w:jc w:val="center"/>
        </w:trPr>
        <w:tc>
          <w:tcPr>
            <w:tcW w:w="4770" w:type="dxa"/>
            <w:tcBorders>
              <w:left w:val="nil"/>
              <w:right w:val="nil"/>
            </w:tcBorders>
            <w:shd w:val="clear" w:color="auto" w:fill="auto"/>
            <w:noWrap/>
          </w:tcPr>
          <w:p w14:paraId="04244B6B" w14:textId="5178F7FE" w:rsidR="006B7DAA" w:rsidRPr="007E6C67" w:rsidRDefault="006B7DAA" w:rsidP="00996117">
            <w:pPr>
              <w:widowControl w:val="0"/>
              <w:autoSpaceDE w:val="0"/>
              <w:autoSpaceDN w:val="0"/>
              <w:adjustRightInd w:val="0"/>
              <w:ind w:left="255"/>
              <w:rPr>
                <w:rFonts w:asciiTheme="majorBidi" w:hAnsiTheme="majorBidi" w:cstheme="majorBidi"/>
                <w:sz w:val="24"/>
                <w:szCs w:val="24"/>
              </w:rPr>
            </w:pPr>
            <w:r w:rsidRPr="007E6C67">
              <w:rPr>
                <w:rFonts w:asciiTheme="majorBidi" w:hAnsiTheme="majorBidi" w:cstheme="majorBidi"/>
                <w:sz w:val="24"/>
                <w:szCs w:val="24"/>
              </w:rPr>
              <w:t>Latin America</w:t>
            </w:r>
          </w:p>
        </w:tc>
        <w:tc>
          <w:tcPr>
            <w:tcW w:w="4880" w:type="dxa"/>
            <w:gridSpan w:val="4"/>
            <w:tcBorders>
              <w:left w:val="nil"/>
              <w:right w:val="nil"/>
            </w:tcBorders>
            <w:shd w:val="clear" w:color="auto" w:fill="auto"/>
            <w:noWrap/>
            <w:vAlign w:val="bottom"/>
          </w:tcPr>
          <w:p w14:paraId="3392255F" w14:textId="42E7946D" w:rsidR="006B7DAA" w:rsidRPr="007E6C67" w:rsidRDefault="006B7DAA" w:rsidP="00996117">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13.70%</w:t>
            </w:r>
          </w:p>
        </w:tc>
      </w:tr>
      <w:tr w:rsidR="006B7DAA" w:rsidRPr="007E6C67" w14:paraId="5E107C99" w14:textId="77777777" w:rsidTr="00227335">
        <w:trPr>
          <w:trHeight w:val="300"/>
          <w:jc w:val="center"/>
        </w:trPr>
        <w:tc>
          <w:tcPr>
            <w:tcW w:w="4770" w:type="dxa"/>
            <w:tcBorders>
              <w:left w:val="nil"/>
              <w:right w:val="nil"/>
            </w:tcBorders>
            <w:shd w:val="clear" w:color="auto" w:fill="auto"/>
            <w:noWrap/>
          </w:tcPr>
          <w:p w14:paraId="183A9B07" w14:textId="04BD2B43" w:rsidR="006B7DAA" w:rsidRPr="007E6C67" w:rsidRDefault="006B7DAA" w:rsidP="00996117">
            <w:pPr>
              <w:widowControl w:val="0"/>
              <w:autoSpaceDE w:val="0"/>
              <w:autoSpaceDN w:val="0"/>
              <w:adjustRightInd w:val="0"/>
              <w:ind w:left="255"/>
              <w:rPr>
                <w:rFonts w:asciiTheme="majorBidi" w:hAnsiTheme="majorBidi" w:cstheme="majorBidi"/>
                <w:sz w:val="24"/>
                <w:szCs w:val="24"/>
              </w:rPr>
            </w:pPr>
            <w:r w:rsidRPr="007E6C67">
              <w:rPr>
                <w:rFonts w:asciiTheme="majorBidi" w:hAnsiTheme="majorBidi" w:cstheme="majorBidi"/>
                <w:sz w:val="24"/>
                <w:szCs w:val="24"/>
              </w:rPr>
              <w:t>South &amp; Southeast Asia</w:t>
            </w:r>
          </w:p>
        </w:tc>
        <w:tc>
          <w:tcPr>
            <w:tcW w:w="4880" w:type="dxa"/>
            <w:gridSpan w:val="4"/>
            <w:tcBorders>
              <w:left w:val="nil"/>
              <w:right w:val="nil"/>
            </w:tcBorders>
            <w:shd w:val="clear" w:color="auto" w:fill="auto"/>
            <w:noWrap/>
            <w:vAlign w:val="bottom"/>
          </w:tcPr>
          <w:p w14:paraId="7FFE6909" w14:textId="0C9DC48B" w:rsidR="006B7DAA" w:rsidRPr="007E6C67" w:rsidRDefault="006B7DAA" w:rsidP="00996117">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14.17%</w:t>
            </w:r>
          </w:p>
        </w:tc>
      </w:tr>
      <w:tr w:rsidR="006B7DAA" w:rsidRPr="007E6C67" w14:paraId="492A5CEE" w14:textId="77777777" w:rsidTr="00850D1A">
        <w:trPr>
          <w:trHeight w:val="300"/>
          <w:jc w:val="center"/>
        </w:trPr>
        <w:tc>
          <w:tcPr>
            <w:tcW w:w="4770" w:type="dxa"/>
            <w:tcBorders>
              <w:left w:val="nil"/>
              <w:right w:val="nil"/>
            </w:tcBorders>
            <w:shd w:val="clear" w:color="auto" w:fill="auto"/>
            <w:noWrap/>
          </w:tcPr>
          <w:p w14:paraId="27022D62" w14:textId="2D23542F" w:rsidR="006B7DAA" w:rsidRPr="007E6C67" w:rsidRDefault="006B7DAA" w:rsidP="00996117">
            <w:pPr>
              <w:widowControl w:val="0"/>
              <w:autoSpaceDE w:val="0"/>
              <w:autoSpaceDN w:val="0"/>
              <w:adjustRightInd w:val="0"/>
              <w:ind w:left="255"/>
              <w:rPr>
                <w:rFonts w:asciiTheme="majorBidi" w:hAnsiTheme="majorBidi" w:cstheme="majorBidi"/>
                <w:sz w:val="24"/>
                <w:szCs w:val="24"/>
              </w:rPr>
            </w:pPr>
            <w:r w:rsidRPr="007E6C67">
              <w:rPr>
                <w:rFonts w:asciiTheme="majorBidi" w:hAnsiTheme="majorBidi" w:cstheme="majorBidi"/>
                <w:sz w:val="24"/>
                <w:szCs w:val="24"/>
              </w:rPr>
              <w:t xml:space="preserve">East Europe &amp; Central Asia </w:t>
            </w:r>
          </w:p>
        </w:tc>
        <w:tc>
          <w:tcPr>
            <w:tcW w:w="4880" w:type="dxa"/>
            <w:gridSpan w:val="4"/>
            <w:tcBorders>
              <w:left w:val="nil"/>
              <w:right w:val="nil"/>
            </w:tcBorders>
            <w:shd w:val="clear" w:color="auto" w:fill="auto"/>
            <w:noWrap/>
            <w:vAlign w:val="bottom"/>
          </w:tcPr>
          <w:p w14:paraId="6A408B3C" w14:textId="47C4A677" w:rsidR="006B7DAA" w:rsidRPr="007E6C67" w:rsidRDefault="006B7DAA" w:rsidP="00996117">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10.74%</w:t>
            </w:r>
          </w:p>
        </w:tc>
      </w:tr>
      <w:tr w:rsidR="006B7DAA" w:rsidRPr="007E6C67" w14:paraId="60C69EE5" w14:textId="77777777" w:rsidTr="00D859CC">
        <w:trPr>
          <w:trHeight w:val="300"/>
          <w:jc w:val="center"/>
        </w:trPr>
        <w:tc>
          <w:tcPr>
            <w:tcW w:w="4770" w:type="dxa"/>
            <w:tcBorders>
              <w:top w:val="nil"/>
              <w:left w:val="nil"/>
              <w:right w:val="nil"/>
            </w:tcBorders>
            <w:shd w:val="clear" w:color="auto" w:fill="auto"/>
            <w:noWrap/>
          </w:tcPr>
          <w:p w14:paraId="7B825B0A" w14:textId="3AB53547" w:rsidR="006B7DAA" w:rsidRPr="007E6C67" w:rsidRDefault="006B7DAA" w:rsidP="009F0E9D">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 xml:space="preserve">OECD </w:t>
            </w:r>
          </w:p>
        </w:tc>
        <w:tc>
          <w:tcPr>
            <w:tcW w:w="4880" w:type="dxa"/>
            <w:gridSpan w:val="4"/>
            <w:tcBorders>
              <w:top w:val="nil"/>
              <w:left w:val="nil"/>
              <w:right w:val="nil"/>
            </w:tcBorders>
            <w:shd w:val="clear" w:color="auto" w:fill="auto"/>
            <w:noWrap/>
            <w:vAlign w:val="bottom"/>
          </w:tcPr>
          <w:p w14:paraId="23C1E6F9" w14:textId="32BE0F3A" w:rsidR="006B7DAA" w:rsidRPr="007E6C67" w:rsidRDefault="006B7DAA" w:rsidP="009F0E9D">
            <w:pPr>
              <w:widowControl w:val="0"/>
              <w:tabs>
                <w:tab w:val="decimal" w:pos="645"/>
              </w:tabs>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39.47%</w:t>
            </w:r>
          </w:p>
        </w:tc>
      </w:tr>
      <w:tr w:rsidR="004A6760" w:rsidRPr="007E6C67" w14:paraId="05B442EA" w14:textId="77777777" w:rsidTr="00475794">
        <w:trPr>
          <w:trHeight w:val="300"/>
          <w:jc w:val="center"/>
        </w:trPr>
        <w:tc>
          <w:tcPr>
            <w:tcW w:w="9650" w:type="dxa"/>
            <w:gridSpan w:val="5"/>
            <w:tcBorders>
              <w:top w:val="single" w:sz="4" w:space="0" w:color="auto"/>
              <w:left w:val="nil"/>
              <w:right w:val="nil"/>
            </w:tcBorders>
            <w:shd w:val="clear" w:color="auto" w:fill="auto"/>
            <w:noWrap/>
          </w:tcPr>
          <w:p w14:paraId="59F24F72" w14:textId="77777777" w:rsidR="004A6760" w:rsidRPr="007E6C67" w:rsidRDefault="004A6760" w:rsidP="0060390A">
            <w:pPr>
              <w:widowControl w:val="0"/>
              <w:tabs>
                <w:tab w:val="decimal" w:pos="645"/>
              </w:tabs>
              <w:autoSpaceDE w:val="0"/>
              <w:autoSpaceDN w:val="0"/>
              <w:adjustRightInd w:val="0"/>
              <w:rPr>
                <w:rFonts w:asciiTheme="majorBidi" w:hAnsiTheme="majorBidi" w:cstheme="majorBidi"/>
                <w:i/>
                <w:iCs/>
                <w:sz w:val="18"/>
                <w:szCs w:val="18"/>
              </w:rPr>
            </w:pPr>
            <w:r w:rsidRPr="007E6C67">
              <w:rPr>
                <w:rFonts w:asciiTheme="majorBidi" w:hAnsiTheme="majorBidi" w:cstheme="majorBidi"/>
                <w:i/>
                <w:iCs/>
                <w:sz w:val="18"/>
                <w:szCs w:val="18"/>
              </w:rPr>
              <w:t>N = 2,095 (141 Countries)</w:t>
            </w:r>
          </w:p>
          <w:p w14:paraId="3FDEBAC1" w14:textId="77777777" w:rsidR="00B558C3" w:rsidRPr="007E6C67" w:rsidRDefault="00B558C3" w:rsidP="00B558C3">
            <w:pPr>
              <w:rPr>
                <w:rFonts w:asciiTheme="majorBidi" w:hAnsiTheme="majorBidi" w:cstheme="majorBidi"/>
                <w:i/>
                <w:iCs/>
                <w:sz w:val="18"/>
                <w:szCs w:val="18"/>
              </w:rPr>
            </w:pPr>
            <w:r w:rsidRPr="007E6C67">
              <w:rPr>
                <w:rFonts w:asciiTheme="majorBidi" w:hAnsiTheme="majorBidi" w:cstheme="majorBidi"/>
                <w:i/>
                <w:iCs/>
                <w:sz w:val="18"/>
                <w:szCs w:val="18"/>
              </w:rPr>
              <w:t>Data Source: Standardized World Income Inequality Database (SWIID v9.0), World Development Indicators (World Bank 2021), and Economic Freedom of the World (2021)</w:t>
            </w:r>
          </w:p>
          <w:p w14:paraId="641E9E85" w14:textId="49C9B35A" w:rsidR="00B558C3" w:rsidRPr="007E6C67" w:rsidRDefault="00B558C3" w:rsidP="0060390A">
            <w:pPr>
              <w:widowControl w:val="0"/>
              <w:tabs>
                <w:tab w:val="decimal" w:pos="645"/>
              </w:tabs>
              <w:autoSpaceDE w:val="0"/>
              <w:autoSpaceDN w:val="0"/>
              <w:adjustRightInd w:val="0"/>
              <w:rPr>
                <w:rFonts w:asciiTheme="majorBidi" w:hAnsiTheme="majorBidi" w:cstheme="majorBidi"/>
                <w:sz w:val="24"/>
                <w:szCs w:val="24"/>
              </w:rPr>
            </w:pPr>
          </w:p>
        </w:tc>
      </w:tr>
    </w:tbl>
    <w:p w14:paraId="617F19BB" w14:textId="77777777" w:rsidR="00276F82" w:rsidRPr="007E6C67" w:rsidRDefault="00276F82" w:rsidP="00EE55A8">
      <w:pPr>
        <w:pStyle w:val="Text"/>
        <w:rPr>
          <w:rFonts w:cstheme="majorBidi"/>
        </w:rPr>
      </w:pPr>
    </w:p>
    <w:p w14:paraId="1B75E41B" w14:textId="41778DEF" w:rsidR="00EC1F1A" w:rsidRPr="007E6C67" w:rsidRDefault="00276F82" w:rsidP="00276F82">
      <w:pPr>
        <w:pStyle w:val="Text"/>
        <w:rPr>
          <w:rFonts w:cstheme="majorBidi"/>
        </w:rPr>
      </w:pPr>
      <w:r w:rsidRPr="007E6C67">
        <w:rPr>
          <w:rFonts w:cstheme="majorBidi"/>
        </w:rPr>
        <w:br w:type="page"/>
      </w:r>
    </w:p>
    <w:tbl>
      <w:tblPr>
        <w:tblW w:w="0" w:type="auto"/>
        <w:tblLayout w:type="fixed"/>
        <w:tblLook w:val="0000" w:firstRow="0" w:lastRow="0" w:firstColumn="0" w:lastColumn="0" w:noHBand="0" w:noVBand="0"/>
      </w:tblPr>
      <w:tblGrid>
        <w:gridCol w:w="3120"/>
        <w:gridCol w:w="1173"/>
        <w:gridCol w:w="747"/>
        <w:gridCol w:w="1260"/>
        <w:gridCol w:w="900"/>
        <w:gridCol w:w="1260"/>
        <w:gridCol w:w="810"/>
      </w:tblGrid>
      <w:tr w:rsidR="00AC0518" w:rsidRPr="007E6C67" w14:paraId="21511643" w14:textId="77777777" w:rsidTr="00AC0518">
        <w:tc>
          <w:tcPr>
            <w:tcW w:w="9270" w:type="dxa"/>
            <w:gridSpan w:val="7"/>
            <w:tcBorders>
              <w:left w:val="nil"/>
              <w:bottom w:val="single" w:sz="4" w:space="0" w:color="auto"/>
              <w:right w:val="nil"/>
            </w:tcBorders>
          </w:tcPr>
          <w:p w14:paraId="26EE5C21" w14:textId="7329C6A5" w:rsidR="00AC0518" w:rsidRPr="007E6C67" w:rsidRDefault="00AC0518" w:rsidP="0099617D">
            <w:pPr>
              <w:widowControl w:val="0"/>
              <w:autoSpaceDE w:val="0"/>
              <w:autoSpaceDN w:val="0"/>
              <w:adjustRightInd w:val="0"/>
              <w:jc w:val="center"/>
              <w:rPr>
                <w:rFonts w:ascii="Times New Roman" w:hAnsi="Times New Roman" w:cs="Times New Roman"/>
                <w:b/>
                <w:bCs/>
                <w:sz w:val="24"/>
                <w:szCs w:val="24"/>
              </w:rPr>
            </w:pPr>
            <w:r w:rsidRPr="007E6C67">
              <w:rPr>
                <w:rFonts w:ascii="Times New Roman" w:hAnsi="Times New Roman" w:cs="Times New Roman"/>
                <w:b/>
                <w:bCs/>
                <w:sz w:val="24"/>
                <w:szCs w:val="24"/>
              </w:rPr>
              <w:lastRenderedPageBreak/>
              <w:t>Table A4-2. Growth Curve Models of the Gini Coefficient</w:t>
            </w:r>
          </w:p>
        </w:tc>
      </w:tr>
      <w:tr w:rsidR="00A019C3" w:rsidRPr="007E6C67" w14:paraId="6DAF3E2F" w14:textId="77777777" w:rsidTr="00AC0518">
        <w:tc>
          <w:tcPr>
            <w:tcW w:w="3120" w:type="dxa"/>
            <w:tcBorders>
              <w:top w:val="single" w:sz="4" w:space="0" w:color="auto"/>
              <w:left w:val="nil"/>
              <w:bottom w:val="single" w:sz="4" w:space="0" w:color="auto"/>
              <w:right w:val="nil"/>
            </w:tcBorders>
          </w:tcPr>
          <w:p w14:paraId="3ECFCBA0" w14:textId="77777777" w:rsidR="00A019C3" w:rsidRPr="007E6C67" w:rsidRDefault="00A019C3" w:rsidP="0099617D">
            <w:pPr>
              <w:widowControl w:val="0"/>
              <w:autoSpaceDE w:val="0"/>
              <w:autoSpaceDN w:val="0"/>
              <w:adjustRightInd w:val="0"/>
              <w:rPr>
                <w:rFonts w:ascii="Times New Roman" w:hAnsi="Times New Roman" w:cs="Times New Roman"/>
                <w:sz w:val="24"/>
                <w:szCs w:val="24"/>
              </w:rPr>
            </w:pPr>
          </w:p>
        </w:tc>
        <w:tc>
          <w:tcPr>
            <w:tcW w:w="1920" w:type="dxa"/>
            <w:gridSpan w:val="2"/>
            <w:tcBorders>
              <w:top w:val="single" w:sz="4" w:space="0" w:color="auto"/>
              <w:left w:val="nil"/>
              <w:bottom w:val="single" w:sz="4" w:space="0" w:color="auto"/>
              <w:right w:val="nil"/>
            </w:tcBorders>
          </w:tcPr>
          <w:p w14:paraId="44C3974F" w14:textId="77777777" w:rsidR="00A019C3" w:rsidRPr="007E6C67" w:rsidRDefault="00A019C3" w:rsidP="0099617D">
            <w:pPr>
              <w:widowControl w:val="0"/>
              <w:autoSpaceDE w:val="0"/>
              <w:autoSpaceDN w:val="0"/>
              <w:adjustRightInd w:val="0"/>
              <w:jc w:val="center"/>
              <w:rPr>
                <w:rFonts w:ascii="Times New Roman" w:hAnsi="Times New Roman" w:cs="Times New Roman"/>
                <w:b/>
                <w:bCs/>
                <w:sz w:val="24"/>
                <w:szCs w:val="24"/>
              </w:rPr>
            </w:pPr>
            <w:r w:rsidRPr="007E6C67">
              <w:rPr>
                <w:rFonts w:ascii="Times New Roman" w:hAnsi="Times New Roman" w:cs="Times New Roman"/>
                <w:b/>
                <w:bCs/>
                <w:sz w:val="24"/>
                <w:szCs w:val="24"/>
              </w:rPr>
              <w:t>Model 1</w:t>
            </w:r>
          </w:p>
        </w:tc>
        <w:tc>
          <w:tcPr>
            <w:tcW w:w="2160" w:type="dxa"/>
            <w:gridSpan w:val="2"/>
            <w:tcBorders>
              <w:top w:val="single" w:sz="4" w:space="0" w:color="auto"/>
              <w:left w:val="nil"/>
              <w:bottom w:val="single" w:sz="4" w:space="0" w:color="auto"/>
              <w:right w:val="nil"/>
            </w:tcBorders>
          </w:tcPr>
          <w:p w14:paraId="1E9097E7" w14:textId="77777777" w:rsidR="00A019C3" w:rsidRPr="007E6C67" w:rsidRDefault="00A019C3" w:rsidP="0099617D">
            <w:pPr>
              <w:widowControl w:val="0"/>
              <w:autoSpaceDE w:val="0"/>
              <w:autoSpaceDN w:val="0"/>
              <w:adjustRightInd w:val="0"/>
              <w:jc w:val="center"/>
              <w:rPr>
                <w:rFonts w:ascii="Times New Roman" w:hAnsi="Times New Roman" w:cs="Times New Roman"/>
                <w:b/>
                <w:bCs/>
                <w:sz w:val="24"/>
                <w:szCs w:val="24"/>
              </w:rPr>
            </w:pPr>
            <w:r w:rsidRPr="007E6C67">
              <w:rPr>
                <w:rFonts w:ascii="Times New Roman" w:hAnsi="Times New Roman" w:cs="Times New Roman"/>
                <w:b/>
                <w:bCs/>
                <w:sz w:val="24"/>
                <w:szCs w:val="24"/>
              </w:rPr>
              <w:t>Model 2</w:t>
            </w:r>
          </w:p>
        </w:tc>
        <w:tc>
          <w:tcPr>
            <w:tcW w:w="2070" w:type="dxa"/>
            <w:gridSpan w:val="2"/>
            <w:tcBorders>
              <w:top w:val="single" w:sz="4" w:space="0" w:color="auto"/>
              <w:left w:val="nil"/>
              <w:bottom w:val="single" w:sz="4" w:space="0" w:color="auto"/>
              <w:right w:val="nil"/>
            </w:tcBorders>
          </w:tcPr>
          <w:p w14:paraId="2C204978" w14:textId="77777777" w:rsidR="00A019C3" w:rsidRPr="007E6C67" w:rsidRDefault="00A019C3" w:rsidP="0099617D">
            <w:pPr>
              <w:widowControl w:val="0"/>
              <w:autoSpaceDE w:val="0"/>
              <w:autoSpaceDN w:val="0"/>
              <w:adjustRightInd w:val="0"/>
              <w:jc w:val="center"/>
              <w:rPr>
                <w:rFonts w:ascii="Times New Roman" w:hAnsi="Times New Roman" w:cs="Times New Roman"/>
                <w:b/>
                <w:bCs/>
                <w:sz w:val="24"/>
                <w:szCs w:val="24"/>
              </w:rPr>
            </w:pPr>
            <w:r w:rsidRPr="007E6C67">
              <w:rPr>
                <w:rFonts w:ascii="Times New Roman" w:hAnsi="Times New Roman" w:cs="Times New Roman"/>
                <w:b/>
                <w:bCs/>
                <w:sz w:val="24"/>
                <w:szCs w:val="24"/>
              </w:rPr>
              <w:t>Model 3</w:t>
            </w:r>
          </w:p>
        </w:tc>
      </w:tr>
      <w:tr w:rsidR="00A019C3" w:rsidRPr="007E6C67" w14:paraId="21E3E584" w14:textId="77777777" w:rsidTr="00AC0518">
        <w:trPr>
          <w:trHeight w:val="332"/>
        </w:trPr>
        <w:tc>
          <w:tcPr>
            <w:tcW w:w="3120" w:type="dxa"/>
            <w:tcBorders>
              <w:top w:val="single" w:sz="4" w:space="0" w:color="auto"/>
              <w:left w:val="nil"/>
              <w:right w:val="nil"/>
            </w:tcBorders>
          </w:tcPr>
          <w:p w14:paraId="76F176C0" w14:textId="77777777" w:rsidR="00A019C3" w:rsidRPr="007E6C67" w:rsidRDefault="00A019C3" w:rsidP="0099617D">
            <w:pPr>
              <w:widowControl w:val="0"/>
              <w:autoSpaceDE w:val="0"/>
              <w:autoSpaceDN w:val="0"/>
              <w:adjustRightInd w:val="0"/>
              <w:rPr>
                <w:rFonts w:ascii="Times New Roman" w:hAnsi="Times New Roman" w:cs="Times New Roman"/>
                <w:b/>
                <w:bCs/>
                <w:i/>
                <w:iCs/>
                <w:sz w:val="24"/>
                <w:szCs w:val="24"/>
                <w:u w:val="single"/>
              </w:rPr>
            </w:pPr>
            <w:r w:rsidRPr="007E6C67">
              <w:rPr>
                <w:rFonts w:ascii="Times New Roman" w:hAnsi="Times New Roman" w:cs="Times New Roman"/>
                <w:b/>
                <w:bCs/>
                <w:i/>
                <w:iCs/>
                <w:sz w:val="24"/>
                <w:szCs w:val="24"/>
                <w:u w:val="single"/>
              </w:rPr>
              <w:t>Growth Parameters</w:t>
            </w:r>
          </w:p>
        </w:tc>
        <w:tc>
          <w:tcPr>
            <w:tcW w:w="1173" w:type="dxa"/>
            <w:tcBorders>
              <w:top w:val="single" w:sz="4" w:space="0" w:color="auto"/>
              <w:left w:val="nil"/>
              <w:bottom w:val="nil"/>
              <w:right w:val="nil"/>
            </w:tcBorders>
          </w:tcPr>
          <w:p w14:paraId="28659053" w14:textId="77777777" w:rsidR="00A019C3" w:rsidRPr="007E6C67" w:rsidRDefault="00A019C3" w:rsidP="0099617D">
            <w:pPr>
              <w:widowControl w:val="0"/>
              <w:autoSpaceDE w:val="0"/>
              <w:autoSpaceDN w:val="0"/>
              <w:adjustRightInd w:val="0"/>
              <w:jc w:val="center"/>
              <w:rPr>
                <w:rFonts w:ascii="Times New Roman" w:hAnsi="Times New Roman" w:cs="Times New Roman"/>
                <w:b/>
                <w:bCs/>
                <w:i/>
                <w:iCs/>
                <w:sz w:val="24"/>
                <w:szCs w:val="24"/>
              </w:rPr>
            </w:pPr>
            <w:r w:rsidRPr="007E6C67">
              <w:rPr>
                <w:rFonts w:ascii="Times New Roman" w:hAnsi="Times New Roman" w:cs="Times New Roman"/>
                <w:b/>
                <w:bCs/>
                <w:i/>
                <w:iCs/>
                <w:sz w:val="24"/>
                <w:szCs w:val="24"/>
              </w:rPr>
              <w:t xml:space="preserve">Coef. </w:t>
            </w:r>
          </w:p>
        </w:tc>
        <w:tc>
          <w:tcPr>
            <w:tcW w:w="747" w:type="dxa"/>
            <w:tcBorders>
              <w:top w:val="single" w:sz="4" w:space="0" w:color="auto"/>
              <w:left w:val="nil"/>
              <w:bottom w:val="nil"/>
              <w:right w:val="nil"/>
            </w:tcBorders>
          </w:tcPr>
          <w:p w14:paraId="5B5E7B45" w14:textId="77777777" w:rsidR="00A019C3" w:rsidRPr="007E6C67" w:rsidRDefault="00A019C3" w:rsidP="0099617D">
            <w:pPr>
              <w:widowControl w:val="0"/>
              <w:autoSpaceDE w:val="0"/>
              <w:autoSpaceDN w:val="0"/>
              <w:adjustRightInd w:val="0"/>
              <w:jc w:val="center"/>
              <w:rPr>
                <w:rFonts w:ascii="Times New Roman" w:hAnsi="Times New Roman" w:cs="Times New Roman"/>
                <w:b/>
                <w:bCs/>
                <w:i/>
                <w:iCs/>
                <w:sz w:val="24"/>
                <w:szCs w:val="24"/>
              </w:rPr>
            </w:pPr>
            <w:r w:rsidRPr="007E6C67">
              <w:rPr>
                <w:rFonts w:ascii="Times New Roman" w:hAnsi="Times New Roman" w:cs="Times New Roman"/>
                <w:b/>
                <w:bCs/>
                <w:i/>
                <w:iCs/>
                <w:sz w:val="24"/>
                <w:szCs w:val="24"/>
              </w:rPr>
              <w:t>S.E.</w:t>
            </w:r>
          </w:p>
        </w:tc>
        <w:tc>
          <w:tcPr>
            <w:tcW w:w="1260" w:type="dxa"/>
            <w:tcBorders>
              <w:top w:val="single" w:sz="4" w:space="0" w:color="auto"/>
              <w:left w:val="nil"/>
              <w:bottom w:val="nil"/>
              <w:right w:val="nil"/>
            </w:tcBorders>
          </w:tcPr>
          <w:p w14:paraId="52ABEBF8" w14:textId="77777777" w:rsidR="00A019C3" w:rsidRPr="007E6C67" w:rsidRDefault="00A019C3" w:rsidP="0099617D">
            <w:pPr>
              <w:widowControl w:val="0"/>
              <w:autoSpaceDE w:val="0"/>
              <w:autoSpaceDN w:val="0"/>
              <w:adjustRightInd w:val="0"/>
              <w:jc w:val="center"/>
              <w:rPr>
                <w:rFonts w:ascii="Times New Roman" w:hAnsi="Times New Roman" w:cs="Times New Roman"/>
                <w:b/>
                <w:bCs/>
                <w:i/>
                <w:iCs/>
                <w:sz w:val="24"/>
                <w:szCs w:val="24"/>
              </w:rPr>
            </w:pPr>
            <w:r w:rsidRPr="007E6C67">
              <w:rPr>
                <w:rFonts w:ascii="Times New Roman" w:hAnsi="Times New Roman" w:cs="Times New Roman"/>
                <w:b/>
                <w:bCs/>
                <w:i/>
                <w:iCs/>
                <w:sz w:val="24"/>
                <w:szCs w:val="24"/>
              </w:rPr>
              <w:t>Coef.</w:t>
            </w:r>
          </w:p>
        </w:tc>
        <w:tc>
          <w:tcPr>
            <w:tcW w:w="900" w:type="dxa"/>
            <w:tcBorders>
              <w:top w:val="single" w:sz="4" w:space="0" w:color="auto"/>
              <w:left w:val="nil"/>
              <w:bottom w:val="nil"/>
              <w:right w:val="nil"/>
            </w:tcBorders>
          </w:tcPr>
          <w:p w14:paraId="28886422" w14:textId="77777777" w:rsidR="00A019C3" w:rsidRPr="007E6C67" w:rsidRDefault="00A019C3" w:rsidP="0099617D">
            <w:pPr>
              <w:widowControl w:val="0"/>
              <w:autoSpaceDE w:val="0"/>
              <w:autoSpaceDN w:val="0"/>
              <w:adjustRightInd w:val="0"/>
              <w:jc w:val="center"/>
              <w:rPr>
                <w:rFonts w:ascii="Times New Roman" w:hAnsi="Times New Roman" w:cs="Times New Roman"/>
                <w:b/>
                <w:bCs/>
                <w:i/>
                <w:iCs/>
                <w:sz w:val="24"/>
                <w:szCs w:val="24"/>
              </w:rPr>
            </w:pPr>
            <w:r w:rsidRPr="007E6C67">
              <w:rPr>
                <w:rFonts w:ascii="Times New Roman" w:hAnsi="Times New Roman" w:cs="Times New Roman"/>
                <w:b/>
                <w:bCs/>
                <w:i/>
                <w:iCs/>
                <w:sz w:val="24"/>
                <w:szCs w:val="24"/>
              </w:rPr>
              <w:t>S.E.</w:t>
            </w:r>
          </w:p>
        </w:tc>
        <w:tc>
          <w:tcPr>
            <w:tcW w:w="1260" w:type="dxa"/>
            <w:tcBorders>
              <w:top w:val="single" w:sz="4" w:space="0" w:color="auto"/>
              <w:left w:val="nil"/>
              <w:bottom w:val="nil"/>
              <w:right w:val="nil"/>
            </w:tcBorders>
          </w:tcPr>
          <w:p w14:paraId="13763A6E" w14:textId="77777777" w:rsidR="00A019C3" w:rsidRPr="007E6C67" w:rsidRDefault="00A019C3" w:rsidP="0099617D">
            <w:pPr>
              <w:widowControl w:val="0"/>
              <w:autoSpaceDE w:val="0"/>
              <w:autoSpaceDN w:val="0"/>
              <w:adjustRightInd w:val="0"/>
              <w:jc w:val="center"/>
              <w:rPr>
                <w:rFonts w:ascii="Times New Roman" w:hAnsi="Times New Roman" w:cs="Times New Roman"/>
                <w:b/>
                <w:bCs/>
                <w:i/>
                <w:iCs/>
                <w:sz w:val="24"/>
                <w:szCs w:val="24"/>
              </w:rPr>
            </w:pPr>
            <w:r w:rsidRPr="007E6C67">
              <w:rPr>
                <w:rFonts w:ascii="Times New Roman" w:hAnsi="Times New Roman" w:cs="Times New Roman"/>
                <w:b/>
                <w:bCs/>
                <w:i/>
                <w:iCs/>
                <w:sz w:val="24"/>
                <w:szCs w:val="24"/>
              </w:rPr>
              <w:t>Coef.</w:t>
            </w:r>
          </w:p>
        </w:tc>
        <w:tc>
          <w:tcPr>
            <w:tcW w:w="810" w:type="dxa"/>
            <w:tcBorders>
              <w:top w:val="single" w:sz="4" w:space="0" w:color="auto"/>
              <w:left w:val="nil"/>
              <w:bottom w:val="nil"/>
              <w:right w:val="nil"/>
            </w:tcBorders>
          </w:tcPr>
          <w:p w14:paraId="39AC4BC7" w14:textId="77777777" w:rsidR="00A019C3" w:rsidRPr="007E6C67" w:rsidRDefault="00A019C3" w:rsidP="0099617D">
            <w:pPr>
              <w:widowControl w:val="0"/>
              <w:autoSpaceDE w:val="0"/>
              <w:autoSpaceDN w:val="0"/>
              <w:adjustRightInd w:val="0"/>
              <w:jc w:val="center"/>
              <w:rPr>
                <w:rFonts w:ascii="Times New Roman" w:hAnsi="Times New Roman" w:cs="Times New Roman"/>
                <w:b/>
                <w:bCs/>
                <w:i/>
                <w:iCs/>
                <w:sz w:val="24"/>
                <w:szCs w:val="24"/>
              </w:rPr>
            </w:pPr>
            <w:r w:rsidRPr="007E6C67">
              <w:rPr>
                <w:rFonts w:ascii="Times New Roman" w:hAnsi="Times New Roman" w:cs="Times New Roman"/>
                <w:b/>
                <w:bCs/>
                <w:i/>
                <w:iCs/>
                <w:sz w:val="24"/>
                <w:szCs w:val="24"/>
              </w:rPr>
              <w:t>S.E.</w:t>
            </w:r>
          </w:p>
        </w:tc>
      </w:tr>
      <w:tr w:rsidR="00A019C3" w:rsidRPr="007E6C67" w14:paraId="3F9D28E7" w14:textId="77777777" w:rsidTr="008479AF">
        <w:tc>
          <w:tcPr>
            <w:tcW w:w="3120" w:type="dxa"/>
            <w:tcBorders>
              <w:left w:val="nil"/>
              <w:bottom w:val="nil"/>
              <w:right w:val="nil"/>
            </w:tcBorders>
          </w:tcPr>
          <w:p w14:paraId="3EE8B2B9" w14:textId="77777777" w:rsidR="00A019C3" w:rsidRPr="007E6C67" w:rsidRDefault="00A019C3" w:rsidP="0099617D">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Time</w:t>
            </w:r>
          </w:p>
        </w:tc>
        <w:tc>
          <w:tcPr>
            <w:tcW w:w="1173" w:type="dxa"/>
            <w:tcBorders>
              <w:top w:val="single" w:sz="4" w:space="0" w:color="auto"/>
              <w:left w:val="nil"/>
              <w:bottom w:val="nil"/>
              <w:right w:val="nil"/>
            </w:tcBorders>
            <w:vAlign w:val="center"/>
          </w:tcPr>
          <w:p w14:paraId="001D3EC6"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.149</w:t>
            </w:r>
            <w:r w:rsidRPr="007E6C67">
              <w:rPr>
                <w:rFonts w:ascii="Times New Roman" w:hAnsi="Times New Roman" w:cs="Times New Roman"/>
                <w:sz w:val="24"/>
                <w:szCs w:val="24"/>
                <w:vertAlign w:val="superscript"/>
              </w:rPr>
              <w:t>***</w:t>
            </w:r>
          </w:p>
        </w:tc>
        <w:tc>
          <w:tcPr>
            <w:tcW w:w="747" w:type="dxa"/>
            <w:tcBorders>
              <w:top w:val="single" w:sz="4" w:space="0" w:color="auto"/>
              <w:left w:val="nil"/>
              <w:bottom w:val="nil"/>
              <w:right w:val="nil"/>
            </w:tcBorders>
            <w:vAlign w:val="center"/>
          </w:tcPr>
          <w:p w14:paraId="7CFDE40E"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(.02)</w:t>
            </w:r>
          </w:p>
        </w:tc>
        <w:tc>
          <w:tcPr>
            <w:tcW w:w="1260" w:type="dxa"/>
            <w:tcBorders>
              <w:top w:val="single" w:sz="4" w:space="0" w:color="auto"/>
              <w:left w:val="nil"/>
              <w:bottom w:val="nil"/>
              <w:right w:val="nil"/>
            </w:tcBorders>
            <w:vAlign w:val="center"/>
          </w:tcPr>
          <w:p w14:paraId="3322DAC9"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.160</w:t>
            </w:r>
            <w:r w:rsidRPr="007E6C67">
              <w:rPr>
                <w:rFonts w:ascii="Times New Roman" w:hAnsi="Times New Roman" w:cs="Times New Roman"/>
                <w:sz w:val="24"/>
                <w:szCs w:val="24"/>
                <w:vertAlign w:val="superscript"/>
              </w:rPr>
              <w:t>***</w:t>
            </w:r>
          </w:p>
        </w:tc>
        <w:tc>
          <w:tcPr>
            <w:tcW w:w="900" w:type="dxa"/>
            <w:tcBorders>
              <w:top w:val="single" w:sz="4" w:space="0" w:color="auto"/>
              <w:left w:val="nil"/>
              <w:bottom w:val="nil"/>
              <w:right w:val="nil"/>
            </w:tcBorders>
            <w:vAlign w:val="center"/>
          </w:tcPr>
          <w:p w14:paraId="5B300FE2"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(.02)</w:t>
            </w:r>
          </w:p>
        </w:tc>
        <w:tc>
          <w:tcPr>
            <w:tcW w:w="1260" w:type="dxa"/>
            <w:tcBorders>
              <w:top w:val="single" w:sz="4" w:space="0" w:color="auto"/>
              <w:left w:val="nil"/>
              <w:bottom w:val="nil"/>
              <w:right w:val="nil"/>
            </w:tcBorders>
            <w:vAlign w:val="center"/>
          </w:tcPr>
          <w:p w14:paraId="5DDE3A26" w14:textId="3EACC08C"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w:t>
            </w:r>
            <w:r w:rsidR="008479AF" w:rsidRPr="007E6C67">
              <w:rPr>
                <w:rFonts w:ascii="Times New Roman" w:hAnsi="Times New Roman" w:cs="Times New Roman"/>
                <w:sz w:val="24"/>
                <w:szCs w:val="24"/>
              </w:rPr>
              <w:t>099</w:t>
            </w:r>
            <w:r w:rsidRPr="007E6C67">
              <w:rPr>
                <w:rFonts w:ascii="Times New Roman" w:hAnsi="Times New Roman" w:cs="Times New Roman"/>
                <w:sz w:val="24"/>
                <w:szCs w:val="24"/>
                <w:vertAlign w:val="superscript"/>
              </w:rPr>
              <w:t>***</w:t>
            </w:r>
          </w:p>
        </w:tc>
        <w:tc>
          <w:tcPr>
            <w:tcW w:w="810" w:type="dxa"/>
            <w:tcBorders>
              <w:top w:val="single" w:sz="4" w:space="0" w:color="auto"/>
              <w:left w:val="nil"/>
              <w:bottom w:val="nil"/>
              <w:right w:val="nil"/>
            </w:tcBorders>
            <w:vAlign w:val="center"/>
          </w:tcPr>
          <w:p w14:paraId="3169B6F8"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(.03)</w:t>
            </w:r>
          </w:p>
        </w:tc>
      </w:tr>
      <w:tr w:rsidR="00A019C3" w:rsidRPr="007E6C67" w14:paraId="1B553EEF" w14:textId="77777777" w:rsidTr="008479AF">
        <w:tc>
          <w:tcPr>
            <w:tcW w:w="3120" w:type="dxa"/>
            <w:tcBorders>
              <w:top w:val="nil"/>
              <w:left w:val="nil"/>
              <w:bottom w:val="nil"/>
              <w:right w:val="nil"/>
            </w:tcBorders>
          </w:tcPr>
          <w:p w14:paraId="0B36F379" w14:textId="77777777" w:rsidR="00A019C3" w:rsidRPr="007E6C67" w:rsidRDefault="00A019C3" w:rsidP="0099617D">
            <w:pPr>
              <w:widowControl w:val="0"/>
              <w:autoSpaceDE w:val="0"/>
              <w:autoSpaceDN w:val="0"/>
              <w:adjustRightInd w:val="0"/>
              <w:rPr>
                <w:rFonts w:ascii="Times New Roman" w:hAnsi="Times New Roman" w:cs="Times New Roman"/>
                <w:sz w:val="24"/>
                <w:szCs w:val="24"/>
                <w:vertAlign w:val="superscript"/>
              </w:rPr>
            </w:pPr>
            <w:r w:rsidRPr="007E6C67">
              <w:rPr>
                <w:rFonts w:ascii="Times New Roman" w:hAnsi="Times New Roman" w:cs="Times New Roman"/>
                <w:sz w:val="24"/>
                <w:szCs w:val="24"/>
              </w:rPr>
              <w:t>Time</w:t>
            </w:r>
            <w:r w:rsidRPr="007E6C67">
              <w:rPr>
                <w:rFonts w:ascii="Times New Roman" w:hAnsi="Times New Roman" w:cs="Times New Roman"/>
                <w:sz w:val="24"/>
                <w:szCs w:val="24"/>
                <w:vertAlign w:val="superscript"/>
              </w:rPr>
              <w:t>2</w:t>
            </w:r>
          </w:p>
        </w:tc>
        <w:tc>
          <w:tcPr>
            <w:tcW w:w="1173" w:type="dxa"/>
            <w:tcBorders>
              <w:top w:val="nil"/>
              <w:left w:val="nil"/>
              <w:bottom w:val="nil"/>
              <w:right w:val="nil"/>
            </w:tcBorders>
            <w:vAlign w:val="center"/>
          </w:tcPr>
          <w:p w14:paraId="56271C5B"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-.006</w:t>
            </w:r>
            <w:r w:rsidRPr="007E6C67">
              <w:rPr>
                <w:rFonts w:ascii="Times New Roman" w:hAnsi="Times New Roman" w:cs="Times New Roman"/>
                <w:sz w:val="24"/>
                <w:szCs w:val="24"/>
                <w:vertAlign w:val="superscript"/>
              </w:rPr>
              <w:t>***</w:t>
            </w:r>
          </w:p>
        </w:tc>
        <w:tc>
          <w:tcPr>
            <w:tcW w:w="747" w:type="dxa"/>
            <w:tcBorders>
              <w:top w:val="nil"/>
              <w:left w:val="nil"/>
              <w:bottom w:val="nil"/>
              <w:right w:val="nil"/>
            </w:tcBorders>
            <w:vAlign w:val="center"/>
          </w:tcPr>
          <w:p w14:paraId="3577C020"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c>
          <w:tcPr>
            <w:tcW w:w="1260" w:type="dxa"/>
            <w:tcBorders>
              <w:top w:val="nil"/>
              <w:left w:val="nil"/>
              <w:bottom w:val="nil"/>
              <w:right w:val="nil"/>
            </w:tcBorders>
            <w:vAlign w:val="center"/>
          </w:tcPr>
          <w:p w14:paraId="4E126923"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-.007</w:t>
            </w:r>
            <w:r w:rsidRPr="007E6C67">
              <w:rPr>
                <w:rFonts w:ascii="Times New Roman" w:hAnsi="Times New Roman" w:cs="Times New Roman"/>
                <w:sz w:val="24"/>
                <w:szCs w:val="24"/>
                <w:vertAlign w:val="superscript"/>
              </w:rPr>
              <w:t>***</w:t>
            </w:r>
          </w:p>
        </w:tc>
        <w:tc>
          <w:tcPr>
            <w:tcW w:w="900" w:type="dxa"/>
            <w:tcBorders>
              <w:top w:val="nil"/>
              <w:left w:val="nil"/>
              <w:bottom w:val="nil"/>
              <w:right w:val="nil"/>
            </w:tcBorders>
            <w:vAlign w:val="center"/>
          </w:tcPr>
          <w:p w14:paraId="33583191"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c>
          <w:tcPr>
            <w:tcW w:w="1260" w:type="dxa"/>
            <w:tcBorders>
              <w:top w:val="nil"/>
              <w:left w:val="nil"/>
              <w:bottom w:val="nil"/>
              <w:right w:val="nil"/>
            </w:tcBorders>
            <w:vAlign w:val="center"/>
          </w:tcPr>
          <w:p w14:paraId="597256F3" w14:textId="7B43C915"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r w:rsidR="008479AF" w:rsidRPr="007E6C67">
              <w:rPr>
                <w:rFonts w:ascii="Times New Roman" w:hAnsi="Times New Roman" w:cs="Times New Roman"/>
                <w:sz w:val="24"/>
                <w:szCs w:val="24"/>
              </w:rPr>
              <w:t>1</w:t>
            </w:r>
            <w:r w:rsidRPr="007E6C67">
              <w:rPr>
                <w:rFonts w:ascii="Times New Roman" w:hAnsi="Times New Roman" w:cs="Times New Roman"/>
                <w:sz w:val="24"/>
                <w:szCs w:val="24"/>
                <w:vertAlign w:val="superscript"/>
              </w:rPr>
              <w:t>***</w:t>
            </w:r>
          </w:p>
        </w:tc>
        <w:tc>
          <w:tcPr>
            <w:tcW w:w="810" w:type="dxa"/>
            <w:tcBorders>
              <w:top w:val="nil"/>
              <w:left w:val="nil"/>
              <w:bottom w:val="nil"/>
              <w:right w:val="nil"/>
            </w:tcBorders>
            <w:vAlign w:val="center"/>
          </w:tcPr>
          <w:p w14:paraId="127E88DD"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r>
      <w:tr w:rsidR="00AC0518" w:rsidRPr="007E6C67" w14:paraId="4A35901C" w14:textId="77777777" w:rsidTr="008479AF">
        <w:tc>
          <w:tcPr>
            <w:tcW w:w="3120" w:type="dxa"/>
            <w:tcBorders>
              <w:top w:val="nil"/>
              <w:left w:val="nil"/>
              <w:bottom w:val="nil"/>
              <w:right w:val="nil"/>
            </w:tcBorders>
          </w:tcPr>
          <w:p w14:paraId="305C1697" w14:textId="77777777" w:rsidR="00A019C3" w:rsidRPr="007E6C67" w:rsidRDefault="00A019C3" w:rsidP="0099617D">
            <w:pPr>
              <w:widowControl w:val="0"/>
              <w:autoSpaceDE w:val="0"/>
              <w:autoSpaceDN w:val="0"/>
              <w:adjustRightInd w:val="0"/>
              <w:rPr>
                <w:rFonts w:ascii="Times New Roman" w:hAnsi="Times New Roman" w:cs="Times New Roman"/>
                <w:sz w:val="24"/>
                <w:szCs w:val="24"/>
              </w:rPr>
            </w:pPr>
          </w:p>
        </w:tc>
        <w:tc>
          <w:tcPr>
            <w:tcW w:w="1173" w:type="dxa"/>
            <w:tcBorders>
              <w:top w:val="nil"/>
              <w:left w:val="nil"/>
              <w:bottom w:val="nil"/>
              <w:right w:val="nil"/>
            </w:tcBorders>
            <w:vAlign w:val="center"/>
          </w:tcPr>
          <w:p w14:paraId="57DB686F"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747" w:type="dxa"/>
            <w:tcBorders>
              <w:top w:val="nil"/>
              <w:left w:val="nil"/>
              <w:bottom w:val="nil"/>
              <w:right w:val="nil"/>
            </w:tcBorders>
            <w:vAlign w:val="center"/>
          </w:tcPr>
          <w:p w14:paraId="17425267"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665FF85B"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900" w:type="dxa"/>
            <w:tcBorders>
              <w:top w:val="nil"/>
              <w:left w:val="nil"/>
              <w:bottom w:val="nil"/>
              <w:right w:val="nil"/>
            </w:tcBorders>
            <w:vAlign w:val="center"/>
          </w:tcPr>
          <w:p w14:paraId="0AC7AB14"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28FAE6F3"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810" w:type="dxa"/>
            <w:tcBorders>
              <w:top w:val="nil"/>
              <w:left w:val="nil"/>
              <w:bottom w:val="nil"/>
              <w:right w:val="nil"/>
            </w:tcBorders>
            <w:vAlign w:val="center"/>
          </w:tcPr>
          <w:p w14:paraId="3C7AB319"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r>
      <w:tr w:rsidR="00AC0518" w:rsidRPr="007E6C67" w14:paraId="712E1080" w14:textId="77777777" w:rsidTr="008479AF">
        <w:trPr>
          <w:trHeight w:val="351"/>
        </w:trPr>
        <w:tc>
          <w:tcPr>
            <w:tcW w:w="3120" w:type="dxa"/>
            <w:tcBorders>
              <w:top w:val="nil"/>
              <w:left w:val="nil"/>
              <w:bottom w:val="nil"/>
              <w:right w:val="nil"/>
            </w:tcBorders>
          </w:tcPr>
          <w:p w14:paraId="03E66DB3" w14:textId="77777777" w:rsidR="00A019C3" w:rsidRPr="007E6C67" w:rsidRDefault="00A019C3" w:rsidP="0099617D">
            <w:pPr>
              <w:widowControl w:val="0"/>
              <w:autoSpaceDE w:val="0"/>
              <w:autoSpaceDN w:val="0"/>
              <w:adjustRightInd w:val="0"/>
              <w:rPr>
                <w:rFonts w:ascii="Times New Roman" w:hAnsi="Times New Roman" w:cs="Times New Roman"/>
                <w:b/>
                <w:bCs/>
                <w:i/>
                <w:iCs/>
                <w:sz w:val="24"/>
                <w:szCs w:val="24"/>
                <w:u w:val="single"/>
              </w:rPr>
            </w:pPr>
            <w:r w:rsidRPr="007E6C67">
              <w:rPr>
                <w:rFonts w:ascii="Times New Roman" w:hAnsi="Times New Roman" w:cs="Times New Roman"/>
                <w:b/>
                <w:bCs/>
                <w:i/>
                <w:iCs/>
                <w:sz w:val="24"/>
                <w:szCs w:val="24"/>
                <w:u w:val="single"/>
              </w:rPr>
              <w:t>Effects on the Intercept</w:t>
            </w:r>
          </w:p>
        </w:tc>
        <w:tc>
          <w:tcPr>
            <w:tcW w:w="1173" w:type="dxa"/>
            <w:tcBorders>
              <w:top w:val="nil"/>
              <w:left w:val="nil"/>
              <w:bottom w:val="nil"/>
              <w:right w:val="nil"/>
            </w:tcBorders>
            <w:vAlign w:val="center"/>
          </w:tcPr>
          <w:p w14:paraId="3A0B123E"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747" w:type="dxa"/>
            <w:tcBorders>
              <w:top w:val="nil"/>
              <w:left w:val="nil"/>
              <w:bottom w:val="nil"/>
              <w:right w:val="nil"/>
            </w:tcBorders>
            <w:vAlign w:val="center"/>
          </w:tcPr>
          <w:p w14:paraId="55C7A06D"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66624F82"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900" w:type="dxa"/>
            <w:tcBorders>
              <w:top w:val="nil"/>
              <w:left w:val="nil"/>
              <w:bottom w:val="nil"/>
              <w:right w:val="nil"/>
            </w:tcBorders>
            <w:vAlign w:val="center"/>
          </w:tcPr>
          <w:p w14:paraId="64912D3A"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308105B4"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810" w:type="dxa"/>
            <w:tcBorders>
              <w:top w:val="nil"/>
              <w:left w:val="nil"/>
              <w:bottom w:val="nil"/>
              <w:right w:val="nil"/>
            </w:tcBorders>
            <w:vAlign w:val="center"/>
          </w:tcPr>
          <w:p w14:paraId="60C498FD"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r>
      <w:tr w:rsidR="00A019C3" w:rsidRPr="007E6C67" w14:paraId="05B97E55" w14:textId="77777777" w:rsidTr="008479AF">
        <w:tc>
          <w:tcPr>
            <w:tcW w:w="3120" w:type="dxa"/>
            <w:tcBorders>
              <w:top w:val="nil"/>
              <w:left w:val="nil"/>
              <w:bottom w:val="nil"/>
              <w:right w:val="nil"/>
            </w:tcBorders>
          </w:tcPr>
          <w:p w14:paraId="0F3C029A" w14:textId="77777777" w:rsidR="00A019C3" w:rsidRPr="007E6C67" w:rsidRDefault="00A019C3" w:rsidP="0099617D">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OECD</w:t>
            </w:r>
          </w:p>
        </w:tc>
        <w:tc>
          <w:tcPr>
            <w:tcW w:w="1173" w:type="dxa"/>
            <w:tcBorders>
              <w:top w:val="nil"/>
              <w:left w:val="nil"/>
              <w:bottom w:val="nil"/>
              <w:right w:val="nil"/>
            </w:tcBorders>
            <w:vAlign w:val="center"/>
          </w:tcPr>
          <w:p w14:paraId="0C3C8A6A"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747" w:type="dxa"/>
            <w:tcBorders>
              <w:top w:val="nil"/>
              <w:left w:val="nil"/>
              <w:bottom w:val="nil"/>
              <w:right w:val="nil"/>
            </w:tcBorders>
            <w:vAlign w:val="center"/>
          </w:tcPr>
          <w:p w14:paraId="0996CE64"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7978898C"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-11.137</w:t>
            </w:r>
            <w:r w:rsidRPr="007E6C67">
              <w:rPr>
                <w:rFonts w:ascii="Times New Roman" w:hAnsi="Times New Roman" w:cs="Times New Roman"/>
                <w:sz w:val="24"/>
                <w:szCs w:val="24"/>
                <w:vertAlign w:val="superscript"/>
              </w:rPr>
              <w:t>***</w:t>
            </w:r>
          </w:p>
        </w:tc>
        <w:tc>
          <w:tcPr>
            <w:tcW w:w="900" w:type="dxa"/>
            <w:tcBorders>
              <w:top w:val="nil"/>
              <w:left w:val="nil"/>
              <w:bottom w:val="nil"/>
              <w:right w:val="nil"/>
            </w:tcBorders>
            <w:vAlign w:val="center"/>
          </w:tcPr>
          <w:p w14:paraId="2041BB0B"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(1.57)</w:t>
            </w:r>
          </w:p>
        </w:tc>
        <w:tc>
          <w:tcPr>
            <w:tcW w:w="1260" w:type="dxa"/>
            <w:tcBorders>
              <w:top w:val="nil"/>
              <w:left w:val="nil"/>
              <w:bottom w:val="nil"/>
              <w:right w:val="nil"/>
            </w:tcBorders>
            <w:vAlign w:val="center"/>
          </w:tcPr>
          <w:p w14:paraId="14B16027"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810" w:type="dxa"/>
            <w:tcBorders>
              <w:top w:val="nil"/>
              <w:left w:val="nil"/>
              <w:bottom w:val="nil"/>
              <w:right w:val="nil"/>
            </w:tcBorders>
            <w:vAlign w:val="center"/>
          </w:tcPr>
          <w:p w14:paraId="73C272C2"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r>
      <w:tr w:rsidR="00A019C3" w:rsidRPr="007E6C67" w14:paraId="5D070ABC" w14:textId="77777777" w:rsidTr="008479AF">
        <w:tc>
          <w:tcPr>
            <w:tcW w:w="3120" w:type="dxa"/>
            <w:tcBorders>
              <w:top w:val="nil"/>
              <w:left w:val="nil"/>
              <w:bottom w:val="nil"/>
              <w:right w:val="nil"/>
            </w:tcBorders>
          </w:tcPr>
          <w:p w14:paraId="38302E1D" w14:textId="77777777" w:rsidR="00A019C3" w:rsidRPr="007E6C67" w:rsidRDefault="00A019C3" w:rsidP="0099617D">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Middle East and North Africa</w:t>
            </w:r>
          </w:p>
        </w:tc>
        <w:tc>
          <w:tcPr>
            <w:tcW w:w="1173" w:type="dxa"/>
            <w:tcBorders>
              <w:top w:val="nil"/>
              <w:left w:val="nil"/>
              <w:bottom w:val="nil"/>
              <w:right w:val="nil"/>
            </w:tcBorders>
            <w:vAlign w:val="center"/>
          </w:tcPr>
          <w:p w14:paraId="2B65E0F5"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747" w:type="dxa"/>
            <w:tcBorders>
              <w:top w:val="nil"/>
              <w:left w:val="nil"/>
              <w:bottom w:val="nil"/>
              <w:right w:val="nil"/>
            </w:tcBorders>
            <w:vAlign w:val="center"/>
          </w:tcPr>
          <w:p w14:paraId="7E73E959"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3FCBED13"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900" w:type="dxa"/>
            <w:tcBorders>
              <w:top w:val="nil"/>
              <w:left w:val="nil"/>
              <w:bottom w:val="nil"/>
              <w:right w:val="nil"/>
            </w:tcBorders>
            <w:vAlign w:val="center"/>
          </w:tcPr>
          <w:p w14:paraId="0D52C18E"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3AD81B49" w14:textId="0A83403E" w:rsidR="00A019C3" w:rsidRPr="007E6C67" w:rsidRDefault="008479AF"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11</w:t>
            </w:r>
            <w:r w:rsidR="00A019C3" w:rsidRPr="007E6C67">
              <w:rPr>
                <w:rFonts w:ascii="Times New Roman" w:hAnsi="Times New Roman" w:cs="Times New Roman"/>
                <w:sz w:val="24"/>
                <w:szCs w:val="24"/>
              </w:rPr>
              <w:t>.</w:t>
            </w:r>
            <w:r w:rsidRPr="007E6C67">
              <w:rPr>
                <w:rFonts w:ascii="Times New Roman" w:hAnsi="Times New Roman" w:cs="Times New Roman"/>
                <w:sz w:val="24"/>
                <w:szCs w:val="24"/>
              </w:rPr>
              <w:t>073</w:t>
            </w:r>
            <w:r w:rsidR="00A019C3" w:rsidRPr="007E6C67">
              <w:rPr>
                <w:rFonts w:ascii="Times New Roman" w:hAnsi="Times New Roman" w:cs="Times New Roman"/>
                <w:sz w:val="24"/>
                <w:szCs w:val="24"/>
                <w:vertAlign w:val="superscript"/>
              </w:rPr>
              <w:t>***</w:t>
            </w:r>
          </w:p>
        </w:tc>
        <w:tc>
          <w:tcPr>
            <w:tcW w:w="810" w:type="dxa"/>
            <w:tcBorders>
              <w:top w:val="nil"/>
              <w:left w:val="nil"/>
              <w:bottom w:val="nil"/>
              <w:right w:val="nil"/>
            </w:tcBorders>
            <w:vAlign w:val="center"/>
          </w:tcPr>
          <w:p w14:paraId="0F9B89ED" w14:textId="45BAD1F3"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(1.8</w:t>
            </w:r>
            <w:r w:rsidR="00A2398D" w:rsidRPr="007E6C67">
              <w:rPr>
                <w:rFonts w:ascii="Times New Roman" w:hAnsi="Times New Roman" w:cs="Times New Roman"/>
                <w:sz w:val="24"/>
                <w:szCs w:val="24"/>
              </w:rPr>
              <w:t>8</w:t>
            </w:r>
            <w:r w:rsidRPr="007E6C67">
              <w:rPr>
                <w:rFonts w:ascii="Times New Roman" w:hAnsi="Times New Roman" w:cs="Times New Roman"/>
                <w:sz w:val="24"/>
                <w:szCs w:val="24"/>
              </w:rPr>
              <w:t>)</w:t>
            </w:r>
          </w:p>
        </w:tc>
      </w:tr>
      <w:tr w:rsidR="00A019C3" w:rsidRPr="007E6C67" w14:paraId="6C521C3C" w14:textId="77777777" w:rsidTr="008479AF">
        <w:tc>
          <w:tcPr>
            <w:tcW w:w="3120" w:type="dxa"/>
            <w:tcBorders>
              <w:top w:val="nil"/>
              <w:left w:val="nil"/>
              <w:bottom w:val="nil"/>
              <w:right w:val="nil"/>
            </w:tcBorders>
          </w:tcPr>
          <w:p w14:paraId="7233ACA1" w14:textId="77777777" w:rsidR="00A019C3" w:rsidRPr="007E6C67" w:rsidRDefault="00A019C3" w:rsidP="0099617D">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Sub-Saharan Africa</w:t>
            </w:r>
          </w:p>
        </w:tc>
        <w:tc>
          <w:tcPr>
            <w:tcW w:w="1173" w:type="dxa"/>
            <w:tcBorders>
              <w:top w:val="nil"/>
              <w:left w:val="nil"/>
              <w:bottom w:val="nil"/>
              <w:right w:val="nil"/>
            </w:tcBorders>
            <w:vAlign w:val="center"/>
          </w:tcPr>
          <w:p w14:paraId="437290A1"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747" w:type="dxa"/>
            <w:tcBorders>
              <w:top w:val="nil"/>
              <w:left w:val="nil"/>
              <w:bottom w:val="nil"/>
              <w:right w:val="nil"/>
            </w:tcBorders>
            <w:vAlign w:val="center"/>
          </w:tcPr>
          <w:p w14:paraId="1D2338F2"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6B4C6830"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900" w:type="dxa"/>
            <w:tcBorders>
              <w:top w:val="nil"/>
              <w:left w:val="nil"/>
              <w:bottom w:val="nil"/>
              <w:right w:val="nil"/>
            </w:tcBorders>
            <w:vAlign w:val="center"/>
          </w:tcPr>
          <w:p w14:paraId="6D45F631"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3002A046" w14:textId="519B89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w:t>
            </w:r>
            <w:r w:rsidR="008479AF" w:rsidRPr="007E6C67">
              <w:rPr>
                <w:rFonts w:ascii="Times New Roman" w:hAnsi="Times New Roman" w:cs="Times New Roman"/>
                <w:sz w:val="24"/>
                <w:szCs w:val="24"/>
              </w:rPr>
              <w:t>7</w:t>
            </w:r>
            <w:r w:rsidRPr="007E6C67">
              <w:rPr>
                <w:rFonts w:ascii="Times New Roman" w:hAnsi="Times New Roman" w:cs="Times New Roman"/>
                <w:sz w:val="24"/>
                <w:szCs w:val="24"/>
              </w:rPr>
              <w:t>.</w:t>
            </w:r>
            <w:r w:rsidR="008479AF" w:rsidRPr="007E6C67">
              <w:rPr>
                <w:rFonts w:ascii="Times New Roman" w:hAnsi="Times New Roman" w:cs="Times New Roman"/>
                <w:sz w:val="24"/>
                <w:szCs w:val="24"/>
              </w:rPr>
              <w:t>9946</w:t>
            </w:r>
            <w:r w:rsidRPr="007E6C67">
              <w:rPr>
                <w:rFonts w:ascii="Times New Roman" w:hAnsi="Times New Roman" w:cs="Times New Roman"/>
                <w:sz w:val="24"/>
                <w:szCs w:val="24"/>
                <w:vertAlign w:val="superscript"/>
              </w:rPr>
              <w:t>***</w:t>
            </w:r>
          </w:p>
        </w:tc>
        <w:tc>
          <w:tcPr>
            <w:tcW w:w="810" w:type="dxa"/>
            <w:tcBorders>
              <w:top w:val="nil"/>
              <w:left w:val="nil"/>
              <w:bottom w:val="nil"/>
              <w:right w:val="nil"/>
            </w:tcBorders>
            <w:vAlign w:val="center"/>
          </w:tcPr>
          <w:p w14:paraId="6FCB7B9D" w14:textId="79FD8679"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w:t>
            </w:r>
            <w:r w:rsidR="00A2398D" w:rsidRPr="007E6C67">
              <w:rPr>
                <w:rFonts w:ascii="Times New Roman" w:hAnsi="Times New Roman" w:cs="Times New Roman"/>
                <w:sz w:val="24"/>
                <w:szCs w:val="24"/>
              </w:rPr>
              <w:t>57</w:t>
            </w:r>
            <w:r w:rsidRPr="007E6C67">
              <w:rPr>
                <w:rFonts w:ascii="Times New Roman" w:hAnsi="Times New Roman" w:cs="Times New Roman"/>
                <w:sz w:val="24"/>
                <w:szCs w:val="24"/>
              </w:rPr>
              <w:t>)</w:t>
            </w:r>
          </w:p>
        </w:tc>
      </w:tr>
      <w:tr w:rsidR="00A019C3" w:rsidRPr="007E6C67" w14:paraId="1EE09D19" w14:textId="77777777" w:rsidTr="008479AF">
        <w:tc>
          <w:tcPr>
            <w:tcW w:w="3120" w:type="dxa"/>
            <w:tcBorders>
              <w:top w:val="nil"/>
              <w:left w:val="nil"/>
              <w:bottom w:val="nil"/>
              <w:right w:val="nil"/>
            </w:tcBorders>
          </w:tcPr>
          <w:p w14:paraId="251220B6" w14:textId="77777777" w:rsidR="00A019C3" w:rsidRPr="007E6C67" w:rsidRDefault="00A019C3" w:rsidP="0099617D">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Latin America</w:t>
            </w:r>
          </w:p>
        </w:tc>
        <w:tc>
          <w:tcPr>
            <w:tcW w:w="1173" w:type="dxa"/>
            <w:tcBorders>
              <w:top w:val="nil"/>
              <w:left w:val="nil"/>
              <w:bottom w:val="nil"/>
              <w:right w:val="nil"/>
            </w:tcBorders>
            <w:vAlign w:val="center"/>
          </w:tcPr>
          <w:p w14:paraId="437DA3C9"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747" w:type="dxa"/>
            <w:tcBorders>
              <w:top w:val="nil"/>
              <w:left w:val="nil"/>
              <w:bottom w:val="nil"/>
              <w:right w:val="nil"/>
            </w:tcBorders>
            <w:vAlign w:val="center"/>
          </w:tcPr>
          <w:p w14:paraId="46011C4D"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33A79E59"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900" w:type="dxa"/>
            <w:tcBorders>
              <w:top w:val="nil"/>
              <w:left w:val="nil"/>
              <w:bottom w:val="nil"/>
              <w:right w:val="nil"/>
            </w:tcBorders>
            <w:vAlign w:val="center"/>
          </w:tcPr>
          <w:p w14:paraId="40729725"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071D45FB" w14:textId="0140F30E"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19.</w:t>
            </w:r>
            <w:r w:rsidR="008479AF" w:rsidRPr="007E6C67">
              <w:rPr>
                <w:rFonts w:ascii="Times New Roman" w:hAnsi="Times New Roman" w:cs="Times New Roman"/>
                <w:sz w:val="24"/>
                <w:szCs w:val="24"/>
              </w:rPr>
              <w:t>365</w:t>
            </w:r>
            <w:r w:rsidRPr="007E6C67">
              <w:rPr>
                <w:rFonts w:ascii="Times New Roman" w:hAnsi="Times New Roman" w:cs="Times New Roman"/>
                <w:sz w:val="24"/>
                <w:szCs w:val="24"/>
                <w:vertAlign w:val="superscript"/>
              </w:rPr>
              <w:t>***</w:t>
            </w:r>
          </w:p>
        </w:tc>
        <w:tc>
          <w:tcPr>
            <w:tcW w:w="810" w:type="dxa"/>
            <w:tcBorders>
              <w:top w:val="nil"/>
              <w:left w:val="nil"/>
              <w:bottom w:val="nil"/>
              <w:right w:val="nil"/>
            </w:tcBorders>
            <w:vAlign w:val="center"/>
          </w:tcPr>
          <w:p w14:paraId="09125201" w14:textId="134363CC"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w:t>
            </w:r>
            <w:r w:rsidR="00A2398D" w:rsidRPr="007E6C67">
              <w:rPr>
                <w:rFonts w:ascii="Times New Roman" w:hAnsi="Times New Roman" w:cs="Times New Roman"/>
                <w:sz w:val="24"/>
                <w:szCs w:val="24"/>
              </w:rPr>
              <w:t>77</w:t>
            </w:r>
            <w:r w:rsidRPr="007E6C67">
              <w:rPr>
                <w:rFonts w:ascii="Times New Roman" w:hAnsi="Times New Roman" w:cs="Times New Roman"/>
                <w:sz w:val="24"/>
                <w:szCs w:val="24"/>
              </w:rPr>
              <w:t>)</w:t>
            </w:r>
          </w:p>
        </w:tc>
      </w:tr>
      <w:tr w:rsidR="00A019C3" w:rsidRPr="007E6C67" w14:paraId="51A84CB4" w14:textId="77777777" w:rsidTr="008479AF">
        <w:tc>
          <w:tcPr>
            <w:tcW w:w="3120" w:type="dxa"/>
            <w:tcBorders>
              <w:top w:val="nil"/>
              <w:left w:val="nil"/>
              <w:bottom w:val="nil"/>
              <w:right w:val="nil"/>
            </w:tcBorders>
          </w:tcPr>
          <w:p w14:paraId="29F78C6B" w14:textId="77777777" w:rsidR="00A019C3" w:rsidRPr="007E6C67" w:rsidRDefault="00A019C3" w:rsidP="0099617D">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South and East Asia and Pacific</w:t>
            </w:r>
          </w:p>
        </w:tc>
        <w:tc>
          <w:tcPr>
            <w:tcW w:w="1173" w:type="dxa"/>
            <w:tcBorders>
              <w:top w:val="nil"/>
              <w:left w:val="nil"/>
              <w:bottom w:val="nil"/>
              <w:right w:val="nil"/>
            </w:tcBorders>
            <w:vAlign w:val="center"/>
          </w:tcPr>
          <w:p w14:paraId="18D2B187"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747" w:type="dxa"/>
            <w:tcBorders>
              <w:top w:val="nil"/>
              <w:left w:val="nil"/>
              <w:bottom w:val="nil"/>
              <w:right w:val="nil"/>
            </w:tcBorders>
            <w:vAlign w:val="center"/>
          </w:tcPr>
          <w:p w14:paraId="65F1348C"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7179DB03"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900" w:type="dxa"/>
            <w:tcBorders>
              <w:top w:val="nil"/>
              <w:left w:val="nil"/>
              <w:bottom w:val="nil"/>
              <w:right w:val="nil"/>
            </w:tcBorders>
            <w:vAlign w:val="center"/>
          </w:tcPr>
          <w:p w14:paraId="6AD40177"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62492A57" w14:textId="6B7600E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9.</w:t>
            </w:r>
            <w:r w:rsidR="008479AF" w:rsidRPr="007E6C67">
              <w:rPr>
                <w:rFonts w:ascii="Times New Roman" w:hAnsi="Times New Roman" w:cs="Times New Roman"/>
                <w:sz w:val="24"/>
                <w:szCs w:val="24"/>
              </w:rPr>
              <w:t>849</w:t>
            </w:r>
            <w:r w:rsidRPr="007E6C67">
              <w:rPr>
                <w:rFonts w:ascii="Times New Roman" w:hAnsi="Times New Roman" w:cs="Times New Roman"/>
                <w:sz w:val="24"/>
                <w:szCs w:val="24"/>
                <w:vertAlign w:val="superscript"/>
              </w:rPr>
              <w:t>***</w:t>
            </w:r>
          </w:p>
        </w:tc>
        <w:tc>
          <w:tcPr>
            <w:tcW w:w="810" w:type="dxa"/>
            <w:tcBorders>
              <w:top w:val="nil"/>
              <w:left w:val="nil"/>
              <w:bottom w:val="nil"/>
              <w:right w:val="nil"/>
            </w:tcBorders>
            <w:vAlign w:val="center"/>
          </w:tcPr>
          <w:p w14:paraId="2BEA2C0A" w14:textId="499FC1BC"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w:t>
            </w:r>
            <w:r w:rsidR="00A2398D" w:rsidRPr="007E6C67">
              <w:rPr>
                <w:rFonts w:ascii="Times New Roman" w:hAnsi="Times New Roman" w:cs="Times New Roman"/>
                <w:sz w:val="24"/>
                <w:szCs w:val="24"/>
              </w:rPr>
              <w:t>77</w:t>
            </w:r>
            <w:r w:rsidRPr="007E6C67">
              <w:rPr>
                <w:rFonts w:ascii="Times New Roman" w:hAnsi="Times New Roman" w:cs="Times New Roman"/>
                <w:sz w:val="24"/>
                <w:szCs w:val="24"/>
              </w:rPr>
              <w:t>)</w:t>
            </w:r>
          </w:p>
        </w:tc>
      </w:tr>
      <w:tr w:rsidR="00A019C3" w:rsidRPr="007E6C67" w14:paraId="13436E8C" w14:textId="77777777" w:rsidTr="008479AF">
        <w:tc>
          <w:tcPr>
            <w:tcW w:w="3120" w:type="dxa"/>
            <w:tcBorders>
              <w:top w:val="nil"/>
              <w:left w:val="nil"/>
              <w:bottom w:val="nil"/>
              <w:right w:val="nil"/>
            </w:tcBorders>
          </w:tcPr>
          <w:p w14:paraId="409383C3" w14:textId="77777777" w:rsidR="00A019C3" w:rsidRPr="007E6C67" w:rsidRDefault="00A019C3" w:rsidP="0099617D">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East Europe and Central Asia</w:t>
            </w:r>
          </w:p>
        </w:tc>
        <w:tc>
          <w:tcPr>
            <w:tcW w:w="1173" w:type="dxa"/>
            <w:tcBorders>
              <w:top w:val="nil"/>
              <w:left w:val="nil"/>
              <w:bottom w:val="nil"/>
              <w:right w:val="nil"/>
            </w:tcBorders>
            <w:vAlign w:val="center"/>
          </w:tcPr>
          <w:p w14:paraId="763298AB"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747" w:type="dxa"/>
            <w:tcBorders>
              <w:top w:val="nil"/>
              <w:left w:val="nil"/>
              <w:bottom w:val="nil"/>
              <w:right w:val="nil"/>
            </w:tcBorders>
            <w:vAlign w:val="center"/>
          </w:tcPr>
          <w:p w14:paraId="0E17C73E"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41435763"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900" w:type="dxa"/>
            <w:tcBorders>
              <w:top w:val="nil"/>
              <w:left w:val="nil"/>
              <w:bottom w:val="nil"/>
              <w:right w:val="nil"/>
            </w:tcBorders>
            <w:vAlign w:val="center"/>
          </w:tcPr>
          <w:p w14:paraId="4F7C3DD7"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6C5D48E1" w14:textId="2EA8FFA8" w:rsidR="00A019C3" w:rsidRPr="007E6C67" w:rsidRDefault="008479AF"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w:t>
            </w:r>
            <w:r w:rsidR="00A019C3" w:rsidRPr="007E6C67">
              <w:rPr>
                <w:rFonts w:ascii="Times New Roman" w:hAnsi="Times New Roman" w:cs="Times New Roman"/>
                <w:sz w:val="24"/>
                <w:szCs w:val="24"/>
              </w:rPr>
              <w:t>.</w:t>
            </w:r>
            <w:r w:rsidRPr="007E6C67">
              <w:rPr>
                <w:rFonts w:ascii="Times New Roman" w:hAnsi="Times New Roman" w:cs="Times New Roman"/>
                <w:sz w:val="24"/>
                <w:szCs w:val="24"/>
              </w:rPr>
              <w:t>325</w:t>
            </w:r>
          </w:p>
        </w:tc>
        <w:tc>
          <w:tcPr>
            <w:tcW w:w="810" w:type="dxa"/>
            <w:tcBorders>
              <w:top w:val="nil"/>
              <w:left w:val="nil"/>
              <w:bottom w:val="nil"/>
              <w:right w:val="nil"/>
            </w:tcBorders>
            <w:vAlign w:val="center"/>
          </w:tcPr>
          <w:p w14:paraId="51C1CF88" w14:textId="4FF3B9F0"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(1.7</w:t>
            </w:r>
            <w:r w:rsidR="00A2398D" w:rsidRPr="007E6C67">
              <w:rPr>
                <w:rFonts w:ascii="Times New Roman" w:hAnsi="Times New Roman" w:cs="Times New Roman"/>
                <w:sz w:val="24"/>
                <w:szCs w:val="24"/>
              </w:rPr>
              <w:t>0</w:t>
            </w:r>
            <w:r w:rsidRPr="007E6C67">
              <w:rPr>
                <w:rFonts w:ascii="Times New Roman" w:hAnsi="Times New Roman" w:cs="Times New Roman"/>
                <w:sz w:val="24"/>
                <w:szCs w:val="24"/>
              </w:rPr>
              <w:t>)</w:t>
            </w:r>
          </w:p>
        </w:tc>
      </w:tr>
      <w:tr w:rsidR="00AC0518" w:rsidRPr="007E6C67" w14:paraId="46D2D93D" w14:textId="77777777" w:rsidTr="008479AF">
        <w:tc>
          <w:tcPr>
            <w:tcW w:w="3120" w:type="dxa"/>
            <w:tcBorders>
              <w:top w:val="nil"/>
              <w:left w:val="nil"/>
              <w:bottom w:val="nil"/>
              <w:right w:val="nil"/>
            </w:tcBorders>
          </w:tcPr>
          <w:p w14:paraId="1CF4B80B" w14:textId="77777777" w:rsidR="00A019C3" w:rsidRPr="007E6C67" w:rsidRDefault="00A019C3" w:rsidP="0099617D">
            <w:pPr>
              <w:widowControl w:val="0"/>
              <w:autoSpaceDE w:val="0"/>
              <w:autoSpaceDN w:val="0"/>
              <w:adjustRightInd w:val="0"/>
              <w:rPr>
                <w:rFonts w:ascii="Times New Roman" w:hAnsi="Times New Roman" w:cs="Times New Roman"/>
                <w:sz w:val="24"/>
                <w:szCs w:val="24"/>
              </w:rPr>
            </w:pPr>
          </w:p>
        </w:tc>
        <w:tc>
          <w:tcPr>
            <w:tcW w:w="1173" w:type="dxa"/>
            <w:tcBorders>
              <w:top w:val="nil"/>
              <w:left w:val="nil"/>
              <w:bottom w:val="nil"/>
              <w:right w:val="nil"/>
            </w:tcBorders>
            <w:vAlign w:val="center"/>
          </w:tcPr>
          <w:p w14:paraId="734546E6"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747" w:type="dxa"/>
            <w:tcBorders>
              <w:top w:val="nil"/>
              <w:left w:val="nil"/>
              <w:bottom w:val="nil"/>
              <w:right w:val="nil"/>
            </w:tcBorders>
            <w:vAlign w:val="center"/>
          </w:tcPr>
          <w:p w14:paraId="43BDDBA4"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65A0069B"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900" w:type="dxa"/>
            <w:tcBorders>
              <w:top w:val="nil"/>
              <w:left w:val="nil"/>
              <w:bottom w:val="nil"/>
              <w:right w:val="nil"/>
            </w:tcBorders>
            <w:vAlign w:val="center"/>
          </w:tcPr>
          <w:p w14:paraId="472A54F4"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3E09FD04"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810" w:type="dxa"/>
            <w:tcBorders>
              <w:top w:val="nil"/>
              <w:left w:val="nil"/>
              <w:bottom w:val="nil"/>
              <w:right w:val="nil"/>
            </w:tcBorders>
            <w:vAlign w:val="center"/>
          </w:tcPr>
          <w:p w14:paraId="203C5D45"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r>
      <w:tr w:rsidR="00AC0518" w:rsidRPr="007E6C67" w14:paraId="53932342" w14:textId="77777777" w:rsidTr="008479AF">
        <w:tc>
          <w:tcPr>
            <w:tcW w:w="3120" w:type="dxa"/>
            <w:tcBorders>
              <w:top w:val="nil"/>
              <w:left w:val="nil"/>
              <w:bottom w:val="nil"/>
              <w:right w:val="nil"/>
            </w:tcBorders>
          </w:tcPr>
          <w:p w14:paraId="21E4C357" w14:textId="77777777" w:rsidR="00A019C3" w:rsidRPr="007E6C67" w:rsidRDefault="00A019C3" w:rsidP="0099617D">
            <w:pPr>
              <w:widowControl w:val="0"/>
              <w:autoSpaceDE w:val="0"/>
              <w:autoSpaceDN w:val="0"/>
              <w:adjustRightInd w:val="0"/>
              <w:rPr>
                <w:rFonts w:ascii="Times New Roman" w:hAnsi="Times New Roman" w:cs="Times New Roman"/>
                <w:b/>
                <w:bCs/>
                <w:i/>
                <w:iCs/>
                <w:sz w:val="24"/>
                <w:szCs w:val="24"/>
                <w:u w:val="single"/>
              </w:rPr>
            </w:pPr>
            <w:r w:rsidRPr="007E6C67">
              <w:rPr>
                <w:rFonts w:ascii="Times New Roman" w:hAnsi="Times New Roman" w:cs="Times New Roman"/>
                <w:b/>
                <w:bCs/>
                <w:i/>
                <w:iCs/>
                <w:sz w:val="24"/>
                <w:szCs w:val="24"/>
                <w:u w:val="single"/>
              </w:rPr>
              <w:t>Effects on Time</w:t>
            </w:r>
          </w:p>
        </w:tc>
        <w:tc>
          <w:tcPr>
            <w:tcW w:w="1173" w:type="dxa"/>
            <w:tcBorders>
              <w:top w:val="nil"/>
              <w:left w:val="nil"/>
              <w:bottom w:val="nil"/>
              <w:right w:val="nil"/>
            </w:tcBorders>
            <w:vAlign w:val="center"/>
          </w:tcPr>
          <w:p w14:paraId="6026B3B3"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747" w:type="dxa"/>
            <w:tcBorders>
              <w:top w:val="nil"/>
              <w:left w:val="nil"/>
              <w:bottom w:val="nil"/>
              <w:right w:val="nil"/>
            </w:tcBorders>
            <w:vAlign w:val="center"/>
          </w:tcPr>
          <w:p w14:paraId="47C8C4BA"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7C2FE038"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900" w:type="dxa"/>
            <w:tcBorders>
              <w:top w:val="nil"/>
              <w:left w:val="nil"/>
              <w:bottom w:val="nil"/>
              <w:right w:val="nil"/>
            </w:tcBorders>
            <w:vAlign w:val="center"/>
          </w:tcPr>
          <w:p w14:paraId="53B9BD94"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17AAACB6"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810" w:type="dxa"/>
            <w:tcBorders>
              <w:top w:val="nil"/>
              <w:left w:val="nil"/>
              <w:bottom w:val="nil"/>
              <w:right w:val="nil"/>
            </w:tcBorders>
            <w:vAlign w:val="center"/>
          </w:tcPr>
          <w:p w14:paraId="09B082B6"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r>
      <w:tr w:rsidR="00A019C3" w:rsidRPr="007E6C67" w14:paraId="49E2C717" w14:textId="77777777" w:rsidTr="008479AF">
        <w:tc>
          <w:tcPr>
            <w:tcW w:w="3120" w:type="dxa"/>
            <w:tcBorders>
              <w:top w:val="nil"/>
              <w:left w:val="nil"/>
              <w:bottom w:val="nil"/>
              <w:right w:val="nil"/>
            </w:tcBorders>
          </w:tcPr>
          <w:p w14:paraId="4EBC7C15" w14:textId="77777777" w:rsidR="00A019C3" w:rsidRPr="007E6C67" w:rsidRDefault="00A019C3" w:rsidP="0099617D">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 xml:space="preserve">OECD </w:t>
            </w:r>
          </w:p>
        </w:tc>
        <w:tc>
          <w:tcPr>
            <w:tcW w:w="1173" w:type="dxa"/>
            <w:tcBorders>
              <w:top w:val="nil"/>
              <w:left w:val="nil"/>
              <w:bottom w:val="nil"/>
              <w:right w:val="nil"/>
            </w:tcBorders>
            <w:vAlign w:val="center"/>
          </w:tcPr>
          <w:p w14:paraId="2FF11B0E"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747" w:type="dxa"/>
            <w:tcBorders>
              <w:top w:val="nil"/>
              <w:left w:val="nil"/>
              <w:bottom w:val="nil"/>
              <w:right w:val="nil"/>
            </w:tcBorders>
            <w:vAlign w:val="center"/>
          </w:tcPr>
          <w:p w14:paraId="4FA7B15D"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6F4C2F59"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.020</w:t>
            </w:r>
          </w:p>
        </w:tc>
        <w:tc>
          <w:tcPr>
            <w:tcW w:w="900" w:type="dxa"/>
            <w:tcBorders>
              <w:top w:val="nil"/>
              <w:left w:val="nil"/>
              <w:bottom w:val="nil"/>
              <w:right w:val="nil"/>
            </w:tcBorders>
            <w:vAlign w:val="center"/>
          </w:tcPr>
          <w:p w14:paraId="58C15F1E"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(.04)</w:t>
            </w:r>
          </w:p>
        </w:tc>
        <w:tc>
          <w:tcPr>
            <w:tcW w:w="1260" w:type="dxa"/>
            <w:tcBorders>
              <w:top w:val="nil"/>
              <w:left w:val="nil"/>
              <w:bottom w:val="nil"/>
              <w:right w:val="nil"/>
            </w:tcBorders>
            <w:vAlign w:val="center"/>
          </w:tcPr>
          <w:p w14:paraId="0D6AF06C"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810" w:type="dxa"/>
            <w:tcBorders>
              <w:top w:val="nil"/>
              <w:left w:val="nil"/>
              <w:bottom w:val="nil"/>
              <w:right w:val="nil"/>
            </w:tcBorders>
            <w:vAlign w:val="center"/>
          </w:tcPr>
          <w:p w14:paraId="5A960FA3"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r>
      <w:tr w:rsidR="00A019C3" w:rsidRPr="007E6C67" w14:paraId="22A2A7ED" w14:textId="77777777" w:rsidTr="008479AF">
        <w:tc>
          <w:tcPr>
            <w:tcW w:w="3120" w:type="dxa"/>
            <w:tcBorders>
              <w:top w:val="nil"/>
              <w:left w:val="nil"/>
              <w:bottom w:val="nil"/>
              <w:right w:val="nil"/>
            </w:tcBorders>
          </w:tcPr>
          <w:p w14:paraId="1BFCA642" w14:textId="77777777" w:rsidR="00A019C3" w:rsidRPr="007E6C67" w:rsidRDefault="00A019C3" w:rsidP="0099617D">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 xml:space="preserve">Middle East and North Africa </w:t>
            </w:r>
          </w:p>
        </w:tc>
        <w:tc>
          <w:tcPr>
            <w:tcW w:w="1173" w:type="dxa"/>
            <w:tcBorders>
              <w:top w:val="nil"/>
              <w:left w:val="nil"/>
              <w:bottom w:val="nil"/>
              <w:right w:val="nil"/>
            </w:tcBorders>
            <w:vAlign w:val="center"/>
          </w:tcPr>
          <w:p w14:paraId="4682F0D7"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747" w:type="dxa"/>
            <w:tcBorders>
              <w:top w:val="nil"/>
              <w:left w:val="nil"/>
              <w:bottom w:val="nil"/>
              <w:right w:val="nil"/>
            </w:tcBorders>
            <w:vAlign w:val="center"/>
          </w:tcPr>
          <w:p w14:paraId="285E5128"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455C3855"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900" w:type="dxa"/>
            <w:tcBorders>
              <w:top w:val="nil"/>
              <w:left w:val="nil"/>
              <w:bottom w:val="nil"/>
              <w:right w:val="nil"/>
            </w:tcBorders>
            <w:vAlign w:val="center"/>
          </w:tcPr>
          <w:p w14:paraId="7DE9F5AF"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13832E7E" w14:textId="5D975EC0"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w:t>
            </w:r>
            <w:r w:rsidR="00A2398D" w:rsidRPr="007E6C67">
              <w:rPr>
                <w:rFonts w:ascii="Times New Roman" w:hAnsi="Times New Roman" w:cs="Times New Roman"/>
                <w:sz w:val="24"/>
                <w:szCs w:val="24"/>
              </w:rPr>
              <w:t>52</w:t>
            </w:r>
          </w:p>
        </w:tc>
        <w:tc>
          <w:tcPr>
            <w:tcW w:w="810" w:type="dxa"/>
            <w:tcBorders>
              <w:top w:val="nil"/>
              <w:left w:val="nil"/>
              <w:bottom w:val="nil"/>
              <w:right w:val="nil"/>
            </w:tcBorders>
            <w:vAlign w:val="center"/>
          </w:tcPr>
          <w:p w14:paraId="2A9B4B40" w14:textId="140F251F"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w:t>
            </w:r>
            <w:r w:rsidR="00A2398D" w:rsidRPr="007E6C67">
              <w:rPr>
                <w:rFonts w:ascii="Times New Roman" w:hAnsi="Times New Roman" w:cs="Times New Roman"/>
                <w:sz w:val="24"/>
                <w:szCs w:val="24"/>
              </w:rPr>
              <w:t>5</w:t>
            </w:r>
            <w:r w:rsidRPr="007E6C67">
              <w:rPr>
                <w:rFonts w:ascii="Times New Roman" w:hAnsi="Times New Roman" w:cs="Times New Roman"/>
                <w:sz w:val="24"/>
                <w:szCs w:val="24"/>
              </w:rPr>
              <w:t>)</w:t>
            </w:r>
          </w:p>
        </w:tc>
      </w:tr>
      <w:tr w:rsidR="00A019C3" w:rsidRPr="007E6C67" w14:paraId="22F8B355" w14:textId="77777777" w:rsidTr="008479AF">
        <w:tc>
          <w:tcPr>
            <w:tcW w:w="3120" w:type="dxa"/>
            <w:tcBorders>
              <w:top w:val="nil"/>
              <w:left w:val="nil"/>
              <w:bottom w:val="nil"/>
              <w:right w:val="nil"/>
            </w:tcBorders>
          </w:tcPr>
          <w:p w14:paraId="5510E21F" w14:textId="77777777" w:rsidR="00A019C3" w:rsidRPr="007E6C67" w:rsidRDefault="00A019C3" w:rsidP="0099617D">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Sub-Saharan Africa</w:t>
            </w:r>
          </w:p>
        </w:tc>
        <w:tc>
          <w:tcPr>
            <w:tcW w:w="1173" w:type="dxa"/>
            <w:tcBorders>
              <w:top w:val="nil"/>
              <w:left w:val="nil"/>
              <w:bottom w:val="nil"/>
              <w:right w:val="nil"/>
            </w:tcBorders>
            <w:vAlign w:val="center"/>
          </w:tcPr>
          <w:p w14:paraId="03BFB3DB"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747" w:type="dxa"/>
            <w:tcBorders>
              <w:top w:val="nil"/>
              <w:left w:val="nil"/>
              <w:bottom w:val="nil"/>
              <w:right w:val="nil"/>
            </w:tcBorders>
            <w:vAlign w:val="center"/>
          </w:tcPr>
          <w:p w14:paraId="6C637DF2"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3FE39F41"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900" w:type="dxa"/>
            <w:tcBorders>
              <w:top w:val="nil"/>
              <w:left w:val="nil"/>
              <w:bottom w:val="nil"/>
              <w:right w:val="nil"/>
            </w:tcBorders>
            <w:vAlign w:val="center"/>
          </w:tcPr>
          <w:p w14:paraId="1A6161A6"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24EBD966" w14:textId="21F6DC2B"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w:t>
            </w:r>
            <w:r w:rsidR="00A2398D" w:rsidRPr="007E6C67">
              <w:rPr>
                <w:rFonts w:ascii="Times New Roman" w:hAnsi="Times New Roman" w:cs="Times New Roman"/>
                <w:sz w:val="24"/>
                <w:szCs w:val="24"/>
              </w:rPr>
              <w:t>024</w:t>
            </w:r>
          </w:p>
        </w:tc>
        <w:tc>
          <w:tcPr>
            <w:tcW w:w="810" w:type="dxa"/>
            <w:tcBorders>
              <w:top w:val="nil"/>
              <w:left w:val="nil"/>
              <w:bottom w:val="nil"/>
              <w:right w:val="nil"/>
            </w:tcBorders>
            <w:vAlign w:val="center"/>
          </w:tcPr>
          <w:p w14:paraId="06FFEB76" w14:textId="0E677611"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w:t>
            </w:r>
            <w:r w:rsidR="00A2398D" w:rsidRPr="007E6C67">
              <w:rPr>
                <w:rFonts w:ascii="Times New Roman" w:hAnsi="Times New Roman" w:cs="Times New Roman"/>
                <w:sz w:val="24"/>
                <w:szCs w:val="24"/>
              </w:rPr>
              <w:t>5</w:t>
            </w:r>
            <w:r w:rsidRPr="007E6C67">
              <w:rPr>
                <w:rFonts w:ascii="Times New Roman" w:hAnsi="Times New Roman" w:cs="Times New Roman"/>
                <w:sz w:val="24"/>
                <w:szCs w:val="24"/>
              </w:rPr>
              <w:t>)</w:t>
            </w:r>
          </w:p>
        </w:tc>
      </w:tr>
      <w:tr w:rsidR="00A019C3" w:rsidRPr="007E6C67" w14:paraId="66CD38DE" w14:textId="77777777" w:rsidTr="008479AF">
        <w:tc>
          <w:tcPr>
            <w:tcW w:w="3120" w:type="dxa"/>
            <w:tcBorders>
              <w:top w:val="nil"/>
              <w:left w:val="nil"/>
              <w:bottom w:val="nil"/>
              <w:right w:val="nil"/>
            </w:tcBorders>
          </w:tcPr>
          <w:p w14:paraId="3A0496D3" w14:textId="77777777" w:rsidR="00A019C3" w:rsidRPr="007E6C67" w:rsidRDefault="00A019C3" w:rsidP="0099617D">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Latin America</w:t>
            </w:r>
          </w:p>
        </w:tc>
        <w:tc>
          <w:tcPr>
            <w:tcW w:w="1173" w:type="dxa"/>
            <w:tcBorders>
              <w:top w:val="nil"/>
              <w:left w:val="nil"/>
              <w:bottom w:val="nil"/>
              <w:right w:val="nil"/>
            </w:tcBorders>
            <w:vAlign w:val="center"/>
          </w:tcPr>
          <w:p w14:paraId="5D1AF96A"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747" w:type="dxa"/>
            <w:tcBorders>
              <w:top w:val="nil"/>
              <w:left w:val="nil"/>
              <w:bottom w:val="nil"/>
              <w:right w:val="nil"/>
            </w:tcBorders>
            <w:vAlign w:val="center"/>
          </w:tcPr>
          <w:p w14:paraId="6EDF2C66"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02B73D8B"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900" w:type="dxa"/>
            <w:tcBorders>
              <w:top w:val="nil"/>
              <w:left w:val="nil"/>
              <w:bottom w:val="nil"/>
              <w:right w:val="nil"/>
            </w:tcBorders>
            <w:vAlign w:val="center"/>
          </w:tcPr>
          <w:p w14:paraId="4AC0B3F8"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5DC50CF5" w14:textId="5070D4B6"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w:t>
            </w:r>
            <w:r w:rsidR="00A2398D" w:rsidRPr="007E6C67">
              <w:rPr>
                <w:rFonts w:ascii="Times New Roman" w:hAnsi="Times New Roman" w:cs="Times New Roman"/>
                <w:sz w:val="24"/>
                <w:szCs w:val="24"/>
              </w:rPr>
              <w:t>93</w:t>
            </w:r>
          </w:p>
        </w:tc>
        <w:tc>
          <w:tcPr>
            <w:tcW w:w="810" w:type="dxa"/>
            <w:tcBorders>
              <w:top w:val="nil"/>
              <w:left w:val="nil"/>
              <w:bottom w:val="nil"/>
              <w:right w:val="nil"/>
            </w:tcBorders>
            <w:vAlign w:val="center"/>
          </w:tcPr>
          <w:p w14:paraId="6B8EF801" w14:textId="6E498280"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w:t>
            </w:r>
            <w:r w:rsidR="00A2398D" w:rsidRPr="007E6C67">
              <w:rPr>
                <w:rFonts w:ascii="Times New Roman" w:hAnsi="Times New Roman" w:cs="Times New Roman"/>
                <w:sz w:val="24"/>
                <w:szCs w:val="24"/>
              </w:rPr>
              <w:t>5</w:t>
            </w:r>
            <w:r w:rsidRPr="007E6C67">
              <w:rPr>
                <w:rFonts w:ascii="Times New Roman" w:hAnsi="Times New Roman" w:cs="Times New Roman"/>
                <w:sz w:val="24"/>
                <w:szCs w:val="24"/>
              </w:rPr>
              <w:t>)</w:t>
            </w:r>
          </w:p>
        </w:tc>
      </w:tr>
      <w:tr w:rsidR="00A019C3" w:rsidRPr="007E6C67" w14:paraId="5F3EE656" w14:textId="77777777" w:rsidTr="008479AF">
        <w:tc>
          <w:tcPr>
            <w:tcW w:w="3120" w:type="dxa"/>
            <w:tcBorders>
              <w:top w:val="nil"/>
              <w:left w:val="nil"/>
              <w:bottom w:val="nil"/>
              <w:right w:val="nil"/>
            </w:tcBorders>
          </w:tcPr>
          <w:p w14:paraId="6A0B9C40" w14:textId="77777777" w:rsidR="00A019C3" w:rsidRPr="007E6C67" w:rsidRDefault="00A019C3" w:rsidP="0099617D">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South and East Asia and Pacific</w:t>
            </w:r>
          </w:p>
        </w:tc>
        <w:tc>
          <w:tcPr>
            <w:tcW w:w="1173" w:type="dxa"/>
            <w:tcBorders>
              <w:top w:val="nil"/>
              <w:left w:val="nil"/>
              <w:bottom w:val="nil"/>
              <w:right w:val="nil"/>
            </w:tcBorders>
            <w:vAlign w:val="center"/>
          </w:tcPr>
          <w:p w14:paraId="5A7629E7"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747" w:type="dxa"/>
            <w:tcBorders>
              <w:top w:val="nil"/>
              <w:left w:val="nil"/>
              <w:bottom w:val="nil"/>
              <w:right w:val="nil"/>
            </w:tcBorders>
            <w:vAlign w:val="center"/>
          </w:tcPr>
          <w:p w14:paraId="023256EB"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603D1A3C"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900" w:type="dxa"/>
            <w:tcBorders>
              <w:top w:val="nil"/>
              <w:left w:val="nil"/>
              <w:bottom w:val="nil"/>
              <w:right w:val="nil"/>
            </w:tcBorders>
            <w:vAlign w:val="center"/>
          </w:tcPr>
          <w:p w14:paraId="232457BA"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44464294" w14:textId="4795656C"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w:t>
            </w:r>
            <w:r w:rsidR="00A2398D" w:rsidRPr="007E6C67">
              <w:rPr>
                <w:rFonts w:ascii="Times New Roman" w:hAnsi="Times New Roman" w:cs="Times New Roman"/>
                <w:sz w:val="24"/>
                <w:szCs w:val="24"/>
              </w:rPr>
              <w:t>13</w:t>
            </w:r>
          </w:p>
        </w:tc>
        <w:tc>
          <w:tcPr>
            <w:tcW w:w="810" w:type="dxa"/>
            <w:tcBorders>
              <w:top w:val="nil"/>
              <w:left w:val="nil"/>
              <w:bottom w:val="nil"/>
              <w:right w:val="nil"/>
            </w:tcBorders>
            <w:vAlign w:val="center"/>
          </w:tcPr>
          <w:p w14:paraId="5674F098" w14:textId="171B760A"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w:t>
            </w:r>
            <w:r w:rsidR="00A2398D" w:rsidRPr="007E6C67">
              <w:rPr>
                <w:rFonts w:ascii="Times New Roman" w:hAnsi="Times New Roman" w:cs="Times New Roman"/>
                <w:sz w:val="24"/>
                <w:szCs w:val="24"/>
              </w:rPr>
              <w:t>5</w:t>
            </w:r>
            <w:r w:rsidRPr="007E6C67">
              <w:rPr>
                <w:rFonts w:ascii="Times New Roman" w:hAnsi="Times New Roman" w:cs="Times New Roman"/>
                <w:sz w:val="24"/>
                <w:szCs w:val="24"/>
              </w:rPr>
              <w:t>)</w:t>
            </w:r>
          </w:p>
        </w:tc>
      </w:tr>
      <w:tr w:rsidR="00A019C3" w:rsidRPr="007E6C67" w14:paraId="5E8325A4" w14:textId="77777777" w:rsidTr="008479AF">
        <w:tc>
          <w:tcPr>
            <w:tcW w:w="3120" w:type="dxa"/>
            <w:tcBorders>
              <w:top w:val="nil"/>
              <w:left w:val="nil"/>
              <w:bottom w:val="nil"/>
              <w:right w:val="nil"/>
            </w:tcBorders>
          </w:tcPr>
          <w:p w14:paraId="0B175965" w14:textId="0C31221C" w:rsidR="00A019C3" w:rsidRPr="007E6C67" w:rsidRDefault="00A019C3" w:rsidP="0099617D">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 xml:space="preserve">East Europe and Central Asia </w:t>
            </w:r>
          </w:p>
        </w:tc>
        <w:tc>
          <w:tcPr>
            <w:tcW w:w="1173" w:type="dxa"/>
            <w:tcBorders>
              <w:top w:val="nil"/>
              <w:left w:val="nil"/>
              <w:bottom w:val="nil"/>
              <w:right w:val="nil"/>
            </w:tcBorders>
            <w:vAlign w:val="center"/>
          </w:tcPr>
          <w:p w14:paraId="19CD3D9A"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747" w:type="dxa"/>
            <w:tcBorders>
              <w:top w:val="nil"/>
              <w:left w:val="nil"/>
              <w:bottom w:val="nil"/>
              <w:right w:val="nil"/>
            </w:tcBorders>
            <w:vAlign w:val="center"/>
          </w:tcPr>
          <w:p w14:paraId="71C1027A"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1488F1BE"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900" w:type="dxa"/>
            <w:tcBorders>
              <w:top w:val="nil"/>
              <w:left w:val="nil"/>
              <w:bottom w:val="nil"/>
              <w:right w:val="nil"/>
            </w:tcBorders>
            <w:vAlign w:val="center"/>
          </w:tcPr>
          <w:p w14:paraId="64AEBD65"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1EA4AE73" w14:textId="684651B0"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w:t>
            </w:r>
            <w:r w:rsidR="00A2398D" w:rsidRPr="007E6C67">
              <w:rPr>
                <w:rFonts w:ascii="Times New Roman" w:hAnsi="Times New Roman" w:cs="Times New Roman"/>
                <w:sz w:val="24"/>
                <w:szCs w:val="24"/>
              </w:rPr>
              <w:t>263</w:t>
            </w:r>
            <w:r w:rsidR="00A2398D" w:rsidRPr="007E6C67">
              <w:rPr>
                <w:rFonts w:ascii="Times New Roman" w:hAnsi="Times New Roman" w:cs="Times New Roman"/>
                <w:sz w:val="24"/>
                <w:szCs w:val="24"/>
                <w:vertAlign w:val="superscript"/>
              </w:rPr>
              <w:t>***</w:t>
            </w:r>
          </w:p>
        </w:tc>
        <w:tc>
          <w:tcPr>
            <w:tcW w:w="810" w:type="dxa"/>
            <w:tcBorders>
              <w:top w:val="nil"/>
              <w:left w:val="nil"/>
              <w:bottom w:val="nil"/>
              <w:right w:val="nil"/>
            </w:tcBorders>
            <w:vAlign w:val="center"/>
          </w:tcPr>
          <w:p w14:paraId="2EC534B1" w14:textId="021CB275"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w:t>
            </w:r>
            <w:r w:rsidR="00A2398D" w:rsidRPr="007E6C67">
              <w:rPr>
                <w:rFonts w:ascii="Times New Roman" w:hAnsi="Times New Roman" w:cs="Times New Roman"/>
                <w:sz w:val="24"/>
                <w:szCs w:val="24"/>
              </w:rPr>
              <w:t>5</w:t>
            </w:r>
            <w:r w:rsidRPr="007E6C67">
              <w:rPr>
                <w:rFonts w:ascii="Times New Roman" w:hAnsi="Times New Roman" w:cs="Times New Roman"/>
                <w:sz w:val="24"/>
                <w:szCs w:val="24"/>
              </w:rPr>
              <w:t>)</w:t>
            </w:r>
          </w:p>
        </w:tc>
      </w:tr>
      <w:tr w:rsidR="00AC0518" w:rsidRPr="007E6C67" w14:paraId="70E9A76C" w14:textId="77777777" w:rsidTr="008479AF">
        <w:tc>
          <w:tcPr>
            <w:tcW w:w="3120" w:type="dxa"/>
            <w:tcBorders>
              <w:top w:val="nil"/>
              <w:left w:val="nil"/>
              <w:bottom w:val="nil"/>
              <w:right w:val="nil"/>
            </w:tcBorders>
          </w:tcPr>
          <w:p w14:paraId="6847FF62" w14:textId="77777777" w:rsidR="00A019C3" w:rsidRPr="007E6C67" w:rsidRDefault="00A019C3" w:rsidP="0099617D">
            <w:pPr>
              <w:widowControl w:val="0"/>
              <w:autoSpaceDE w:val="0"/>
              <w:autoSpaceDN w:val="0"/>
              <w:adjustRightInd w:val="0"/>
              <w:rPr>
                <w:rFonts w:ascii="Times New Roman" w:hAnsi="Times New Roman" w:cs="Times New Roman"/>
                <w:sz w:val="24"/>
                <w:szCs w:val="24"/>
              </w:rPr>
            </w:pPr>
          </w:p>
        </w:tc>
        <w:tc>
          <w:tcPr>
            <w:tcW w:w="1173" w:type="dxa"/>
            <w:tcBorders>
              <w:top w:val="nil"/>
              <w:left w:val="nil"/>
              <w:bottom w:val="nil"/>
              <w:right w:val="nil"/>
            </w:tcBorders>
            <w:vAlign w:val="center"/>
          </w:tcPr>
          <w:p w14:paraId="2D1D47A4"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747" w:type="dxa"/>
            <w:tcBorders>
              <w:top w:val="nil"/>
              <w:left w:val="nil"/>
              <w:bottom w:val="nil"/>
              <w:right w:val="nil"/>
            </w:tcBorders>
            <w:vAlign w:val="center"/>
          </w:tcPr>
          <w:p w14:paraId="57522DC7"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06B304E9"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900" w:type="dxa"/>
            <w:tcBorders>
              <w:top w:val="nil"/>
              <w:left w:val="nil"/>
              <w:bottom w:val="nil"/>
              <w:right w:val="nil"/>
            </w:tcBorders>
            <w:vAlign w:val="center"/>
          </w:tcPr>
          <w:p w14:paraId="1CD01B6A"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76B870E5"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810" w:type="dxa"/>
            <w:tcBorders>
              <w:top w:val="nil"/>
              <w:left w:val="nil"/>
              <w:bottom w:val="nil"/>
              <w:right w:val="nil"/>
            </w:tcBorders>
            <w:vAlign w:val="center"/>
          </w:tcPr>
          <w:p w14:paraId="1CCFF4A9"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r>
      <w:tr w:rsidR="00AC0518" w:rsidRPr="007E6C67" w14:paraId="210117F9" w14:textId="77777777" w:rsidTr="008479AF">
        <w:tc>
          <w:tcPr>
            <w:tcW w:w="3120" w:type="dxa"/>
            <w:tcBorders>
              <w:top w:val="nil"/>
              <w:left w:val="nil"/>
              <w:bottom w:val="nil"/>
              <w:right w:val="nil"/>
            </w:tcBorders>
          </w:tcPr>
          <w:p w14:paraId="4EC8C4A2" w14:textId="77777777" w:rsidR="00A019C3" w:rsidRPr="007E6C67" w:rsidRDefault="00A019C3" w:rsidP="0099617D">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b/>
                <w:bCs/>
                <w:i/>
                <w:iCs/>
                <w:sz w:val="24"/>
                <w:szCs w:val="24"/>
                <w:u w:val="single"/>
              </w:rPr>
              <w:t>Effects on Time</w:t>
            </w:r>
            <w:r w:rsidRPr="007E6C67">
              <w:rPr>
                <w:rFonts w:ascii="Times New Roman" w:hAnsi="Times New Roman" w:cs="Times New Roman"/>
                <w:b/>
                <w:bCs/>
                <w:i/>
                <w:iCs/>
                <w:sz w:val="24"/>
                <w:szCs w:val="24"/>
                <w:u w:val="single"/>
                <w:vertAlign w:val="superscript"/>
              </w:rPr>
              <w:t>2</w:t>
            </w:r>
          </w:p>
        </w:tc>
        <w:tc>
          <w:tcPr>
            <w:tcW w:w="1173" w:type="dxa"/>
            <w:tcBorders>
              <w:top w:val="nil"/>
              <w:left w:val="nil"/>
              <w:bottom w:val="nil"/>
              <w:right w:val="nil"/>
            </w:tcBorders>
            <w:vAlign w:val="center"/>
          </w:tcPr>
          <w:p w14:paraId="072C51FF"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747" w:type="dxa"/>
            <w:tcBorders>
              <w:top w:val="nil"/>
              <w:left w:val="nil"/>
              <w:bottom w:val="nil"/>
              <w:right w:val="nil"/>
            </w:tcBorders>
            <w:vAlign w:val="center"/>
          </w:tcPr>
          <w:p w14:paraId="4A5260A1"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5551D4C8"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900" w:type="dxa"/>
            <w:tcBorders>
              <w:top w:val="nil"/>
              <w:left w:val="nil"/>
              <w:bottom w:val="nil"/>
              <w:right w:val="nil"/>
            </w:tcBorders>
            <w:vAlign w:val="center"/>
          </w:tcPr>
          <w:p w14:paraId="3F5CE3C2"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699A60EA"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810" w:type="dxa"/>
            <w:tcBorders>
              <w:top w:val="nil"/>
              <w:left w:val="nil"/>
              <w:bottom w:val="nil"/>
              <w:right w:val="nil"/>
            </w:tcBorders>
            <w:vAlign w:val="center"/>
          </w:tcPr>
          <w:p w14:paraId="6284F03C"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r>
      <w:tr w:rsidR="00A019C3" w:rsidRPr="007E6C67" w14:paraId="31E8C9DD" w14:textId="77777777" w:rsidTr="008479AF">
        <w:tc>
          <w:tcPr>
            <w:tcW w:w="3120" w:type="dxa"/>
            <w:tcBorders>
              <w:top w:val="nil"/>
              <w:left w:val="nil"/>
              <w:bottom w:val="nil"/>
              <w:right w:val="nil"/>
            </w:tcBorders>
          </w:tcPr>
          <w:p w14:paraId="42016DB2" w14:textId="77777777" w:rsidR="00A019C3" w:rsidRPr="007E6C67" w:rsidRDefault="00A019C3" w:rsidP="0099617D">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OECD</w:t>
            </w:r>
          </w:p>
        </w:tc>
        <w:tc>
          <w:tcPr>
            <w:tcW w:w="1173" w:type="dxa"/>
            <w:tcBorders>
              <w:top w:val="nil"/>
              <w:left w:val="nil"/>
              <w:bottom w:val="nil"/>
              <w:right w:val="nil"/>
            </w:tcBorders>
            <w:vAlign w:val="center"/>
          </w:tcPr>
          <w:p w14:paraId="4BDA0F05"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747" w:type="dxa"/>
            <w:tcBorders>
              <w:top w:val="nil"/>
              <w:left w:val="nil"/>
              <w:bottom w:val="nil"/>
              <w:right w:val="nil"/>
            </w:tcBorders>
            <w:vAlign w:val="center"/>
          </w:tcPr>
          <w:p w14:paraId="077F05FE"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2F158637"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.002</w:t>
            </w:r>
            <w:r w:rsidRPr="007E6C67">
              <w:rPr>
                <w:rFonts w:ascii="Times New Roman" w:hAnsi="Times New Roman" w:cs="Times New Roman"/>
                <w:sz w:val="24"/>
                <w:szCs w:val="24"/>
                <w:vertAlign w:val="superscript"/>
              </w:rPr>
              <w:t>***</w:t>
            </w:r>
          </w:p>
        </w:tc>
        <w:tc>
          <w:tcPr>
            <w:tcW w:w="900" w:type="dxa"/>
            <w:tcBorders>
              <w:top w:val="nil"/>
              <w:left w:val="nil"/>
              <w:bottom w:val="nil"/>
              <w:right w:val="nil"/>
            </w:tcBorders>
            <w:vAlign w:val="center"/>
          </w:tcPr>
          <w:p w14:paraId="67CAB482"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c>
          <w:tcPr>
            <w:tcW w:w="1260" w:type="dxa"/>
            <w:tcBorders>
              <w:top w:val="nil"/>
              <w:left w:val="nil"/>
              <w:bottom w:val="nil"/>
              <w:right w:val="nil"/>
            </w:tcBorders>
            <w:vAlign w:val="center"/>
          </w:tcPr>
          <w:p w14:paraId="667BD8D5"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810" w:type="dxa"/>
            <w:tcBorders>
              <w:top w:val="nil"/>
              <w:left w:val="nil"/>
              <w:bottom w:val="nil"/>
              <w:right w:val="nil"/>
            </w:tcBorders>
            <w:vAlign w:val="center"/>
          </w:tcPr>
          <w:p w14:paraId="383A5C04"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r>
      <w:tr w:rsidR="00A019C3" w:rsidRPr="007E6C67" w14:paraId="4C30C06A" w14:textId="77777777" w:rsidTr="008479AF">
        <w:tc>
          <w:tcPr>
            <w:tcW w:w="3120" w:type="dxa"/>
            <w:tcBorders>
              <w:top w:val="nil"/>
              <w:left w:val="nil"/>
              <w:bottom w:val="nil"/>
              <w:right w:val="nil"/>
            </w:tcBorders>
          </w:tcPr>
          <w:p w14:paraId="4A94F6E8" w14:textId="77777777" w:rsidR="00A019C3" w:rsidRPr="007E6C67" w:rsidRDefault="00A019C3" w:rsidP="0099617D">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Middle East and North Africa</w:t>
            </w:r>
          </w:p>
        </w:tc>
        <w:tc>
          <w:tcPr>
            <w:tcW w:w="1173" w:type="dxa"/>
            <w:tcBorders>
              <w:top w:val="nil"/>
              <w:left w:val="nil"/>
              <w:bottom w:val="nil"/>
              <w:right w:val="nil"/>
            </w:tcBorders>
            <w:vAlign w:val="center"/>
          </w:tcPr>
          <w:p w14:paraId="4FD0F108"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747" w:type="dxa"/>
            <w:tcBorders>
              <w:top w:val="nil"/>
              <w:left w:val="nil"/>
              <w:bottom w:val="nil"/>
              <w:right w:val="nil"/>
            </w:tcBorders>
            <w:vAlign w:val="center"/>
          </w:tcPr>
          <w:p w14:paraId="1DBB9614"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40792C65"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900" w:type="dxa"/>
            <w:tcBorders>
              <w:top w:val="nil"/>
              <w:left w:val="nil"/>
              <w:bottom w:val="nil"/>
              <w:right w:val="nil"/>
            </w:tcBorders>
            <w:vAlign w:val="center"/>
          </w:tcPr>
          <w:p w14:paraId="03A90233"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05C61A66" w14:textId="58768282"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-.002</w:t>
            </w:r>
            <w:r w:rsidR="00A2398D" w:rsidRPr="007E6C67">
              <w:rPr>
                <w:rFonts w:ascii="Times New Roman" w:hAnsi="Times New Roman" w:cs="Times New Roman"/>
                <w:sz w:val="24"/>
                <w:szCs w:val="24"/>
                <w:vertAlign w:val="superscript"/>
              </w:rPr>
              <w:t>*</w:t>
            </w:r>
          </w:p>
        </w:tc>
        <w:tc>
          <w:tcPr>
            <w:tcW w:w="810" w:type="dxa"/>
            <w:tcBorders>
              <w:top w:val="nil"/>
              <w:left w:val="nil"/>
              <w:bottom w:val="nil"/>
              <w:right w:val="nil"/>
            </w:tcBorders>
            <w:vAlign w:val="center"/>
          </w:tcPr>
          <w:p w14:paraId="1BEF738E"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r>
      <w:tr w:rsidR="00A019C3" w:rsidRPr="007E6C67" w14:paraId="4C0970CE" w14:textId="77777777" w:rsidTr="008479AF">
        <w:tc>
          <w:tcPr>
            <w:tcW w:w="3120" w:type="dxa"/>
            <w:tcBorders>
              <w:top w:val="nil"/>
              <w:left w:val="nil"/>
              <w:bottom w:val="nil"/>
              <w:right w:val="nil"/>
            </w:tcBorders>
          </w:tcPr>
          <w:p w14:paraId="05527455" w14:textId="77777777" w:rsidR="00A019C3" w:rsidRPr="007E6C67" w:rsidRDefault="00A019C3" w:rsidP="0099617D">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Sub-Saharan Africa</w:t>
            </w:r>
          </w:p>
        </w:tc>
        <w:tc>
          <w:tcPr>
            <w:tcW w:w="1173" w:type="dxa"/>
            <w:tcBorders>
              <w:top w:val="nil"/>
              <w:left w:val="nil"/>
              <w:bottom w:val="nil"/>
              <w:right w:val="nil"/>
            </w:tcBorders>
            <w:vAlign w:val="center"/>
          </w:tcPr>
          <w:p w14:paraId="4745A1D7"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747" w:type="dxa"/>
            <w:tcBorders>
              <w:top w:val="nil"/>
              <w:left w:val="nil"/>
              <w:bottom w:val="nil"/>
              <w:right w:val="nil"/>
            </w:tcBorders>
            <w:vAlign w:val="center"/>
          </w:tcPr>
          <w:p w14:paraId="555EA173"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2A64ABA5"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900" w:type="dxa"/>
            <w:tcBorders>
              <w:top w:val="nil"/>
              <w:left w:val="nil"/>
              <w:bottom w:val="nil"/>
              <w:right w:val="nil"/>
            </w:tcBorders>
            <w:vAlign w:val="center"/>
          </w:tcPr>
          <w:p w14:paraId="73199DDF"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38CA7869" w14:textId="3752043B"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r w:rsidR="00A2398D" w:rsidRPr="007E6C67">
              <w:rPr>
                <w:rFonts w:ascii="Times New Roman" w:hAnsi="Times New Roman" w:cs="Times New Roman"/>
                <w:sz w:val="24"/>
                <w:szCs w:val="24"/>
              </w:rPr>
              <w:t>1</w:t>
            </w:r>
          </w:p>
        </w:tc>
        <w:tc>
          <w:tcPr>
            <w:tcW w:w="810" w:type="dxa"/>
            <w:tcBorders>
              <w:top w:val="nil"/>
              <w:left w:val="nil"/>
              <w:bottom w:val="nil"/>
              <w:right w:val="nil"/>
            </w:tcBorders>
            <w:vAlign w:val="center"/>
          </w:tcPr>
          <w:p w14:paraId="4A7A2C7C"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r>
      <w:tr w:rsidR="00A019C3" w:rsidRPr="007E6C67" w14:paraId="63550F9E" w14:textId="77777777" w:rsidTr="008479AF">
        <w:tc>
          <w:tcPr>
            <w:tcW w:w="3120" w:type="dxa"/>
            <w:tcBorders>
              <w:top w:val="nil"/>
              <w:left w:val="nil"/>
              <w:bottom w:val="nil"/>
              <w:right w:val="nil"/>
            </w:tcBorders>
          </w:tcPr>
          <w:p w14:paraId="21396DEC" w14:textId="77777777" w:rsidR="00A019C3" w:rsidRPr="007E6C67" w:rsidRDefault="00A019C3" w:rsidP="0099617D">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Latin America</w:t>
            </w:r>
          </w:p>
        </w:tc>
        <w:tc>
          <w:tcPr>
            <w:tcW w:w="1173" w:type="dxa"/>
            <w:tcBorders>
              <w:top w:val="nil"/>
              <w:left w:val="nil"/>
              <w:bottom w:val="nil"/>
              <w:right w:val="nil"/>
            </w:tcBorders>
            <w:vAlign w:val="center"/>
          </w:tcPr>
          <w:p w14:paraId="333ABD78"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747" w:type="dxa"/>
            <w:tcBorders>
              <w:top w:val="nil"/>
              <w:left w:val="nil"/>
              <w:bottom w:val="nil"/>
              <w:right w:val="nil"/>
            </w:tcBorders>
            <w:vAlign w:val="center"/>
          </w:tcPr>
          <w:p w14:paraId="6F836A0D"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1F885D2D"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900" w:type="dxa"/>
            <w:tcBorders>
              <w:top w:val="nil"/>
              <w:left w:val="nil"/>
              <w:bottom w:val="nil"/>
              <w:right w:val="nil"/>
            </w:tcBorders>
            <w:vAlign w:val="center"/>
          </w:tcPr>
          <w:p w14:paraId="4D6B42EA"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26F2F45C" w14:textId="222D64E4"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-.01</w:t>
            </w:r>
            <w:r w:rsidR="00A2398D" w:rsidRPr="007E6C67">
              <w:rPr>
                <w:rFonts w:ascii="Times New Roman" w:hAnsi="Times New Roman" w:cs="Times New Roman"/>
                <w:sz w:val="24"/>
                <w:szCs w:val="24"/>
              </w:rPr>
              <w:t>5</w:t>
            </w:r>
            <w:r w:rsidRPr="007E6C67">
              <w:rPr>
                <w:rFonts w:ascii="Times New Roman" w:hAnsi="Times New Roman" w:cs="Times New Roman"/>
                <w:sz w:val="24"/>
                <w:szCs w:val="24"/>
                <w:vertAlign w:val="superscript"/>
              </w:rPr>
              <w:t>***</w:t>
            </w:r>
          </w:p>
        </w:tc>
        <w:tc>
          <w:tcPr>
            <w:tcW w:w="810" w:type="dxa"/>
            <w:tcBorders>
              <w:top w:val="nil"/>
              <w:left w:val="nil"/>
              <w:bottom w:val="nil"/>
              <w:right w:val="nil"/>
            </w:tcBorders>
            <w:vAlign w:val="center"/>
          </w:tcPr>
          <w:p w14:paraId="51952FBC"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r>
      <w:tr w:rsidR="00A019C3" w:rsidRPr="007E6C67" w14:paraId="17DA1B1D" w14:textId="77777777" w:rsidTr="008479AF">
        <w:tc>
          <w:tcPr>
            <w:tcW w:w="3120" w:type="dxa"/>
            <w:tcBorders>
              <w:top w:val="nil"/>
              <w:left w:val="nil"/>
              <w:bottom w:val="nil"/>
              <w:right w:val="nil"/>
            </w:tcBorders>
          </w:tcPr>
          <w:p w14:paraId="514515CF" w14:textId="77777777" w:rsidR="00A019C3" w:rsidRPr="007E6C67" w:rsidRDefault="00A019C3" w:rsidP="0099617D">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South and East Asia and Pacific</w:t>
            </w:r>
          </w:p>
        </w:tc>
        <w:tc>
          <w:tcPr>
            <w:tcW w:w="1173" w:type="dxa"/>
            <w:tcBorders>
              <w:top w:val="nil"/>
              <w:left w:val="nil"/>
              <w:bottom w:val="nil"/>
              <w:right w:val="nil"/>
            </w:tcBorders>
            <w:vAlign w:val="center"/>
          </w:tcPr>
          <w:p w14:paraId="6262983D"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747" w:type="dxa"/>
            <w:tcBorders>
              <w:top w:val="nil"/>
              <w:left w:val="nil"/>
              <w:bottom w:val="nil"/>
              <w:right w:val="nil"/>
            </w:tcBorders>
            <w:vAlign w:val="center"/>
          </w:tcPr>
          <w:p w14:paraId="7B774787"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2A001169"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900" w:type="dxa"/>
            <w:tcBorders>
              <w:top w:val="nil"/>
              <w:left w:val="nil"/>
              <w:bottom w:val="nil"/>
              <w:right w:val="nil"/>
            </w:tcBorders>
            <w:vAlign w:val="center"/>
          </w:tcPr>
          <w:p w14:paraId="5FA8BD4A"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6772990C" w14:textId="07BBC632"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r w:rsidR="00A2398D" w:rsidRPr="007E6C67">
              <w:rPr>
                <w:rFonts w:ascii="Times New Roman" w:hAnsi="Times New Roman" w:cs="Times New Roman"/>
                <w:sz w:val="24"/>
                <w:szCs w:val="24"/>
              </w:rPr>
              <w:t>1</w:t>
            </w:r>
          </w:p>
        </w:tc>
        <w:tc>
          <w:tcPr>
            <w:tcW w:w="810" w:type="dxa"/>
            <w:tcBorders>
              <w:top w:val="nil"/>
              <w:left w:val="nil"/>
              <w:bottom w:val="nil"/>
              <w:right w:val="nil"/>
            </w:tcBorders>
            <w:vAlign w:val="center"/>
          </w:tcPr>
          <w:p w14:paraId="3266410B"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r>
      <w:tr w:rsidR="00A019C3" w:rsidRPr="007E6C67" w14:paraId="3698D1A9" w14:textId="77777777" w:rsidTr="008479AF">
        <w:tc>
          <w:tcPr>
            <w:tcW w:w="3120" w:type="dxa"/>
            <w:tcBorders>
              <w:top w:val="nil"/>
              <w:left w:val="nil"/>
              <w:bottom w:val="nil"/>
              <w:right w:val="nil"/>
            </w:tcBorders>
          </w:tcPr>
          <w:p w14:paraId="254EF264" w14:textId="77777777" w:rsidR="00A019C3" w:rsidRPr="007E6C67" w:rsidRDefault="00A019C3" w:rsidP="0099617D">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 xml:space="preserve">East Europe and Central Asia </w:t>
            </w:r>
          </w:p>
        </w:tc>
        <w:tc>
          <w:tcPr>
            <w:tcW w:w="1173" w:type="dxa"/>
            <w:tcBorders>
              <w:top w:val="nil"/>
              <w:left w:val="nil"/>
              <w:bottom w:val="nil"/>
              <w:right w:val="nil"/>
            </w:tcBorders>
            <w:vAlign w:val="center"/>
          </w:tcPr>
          <w:p w14:paraId="60B5AB69"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747" w:type="dxa"/>
            <w:tcBorders>
              <w:top w:val="nil"/>
              <w:left w:val="nil"/>
              <w:bottom w:val="nil"/>
              <w:right w:val="nil"/>
            </w:tcBorders>
            <w:vAlign w:val="center"/>
          </w:tcPr>
          <w:p w14:paraId="347DC71E"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584C99EC"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900" w:type="dxa"/>
            <w:tcBorders>
              <w:top w:val="nil"/>
              <w:left w:val="nil"/>
              <w:bottom w:val="nil"/>
              <w:right w:val="nil"/>
            </w:tcBorders>
            <w:vAlign w:val="center"/>
          </w:tcPr>
          <w:p w14:paraId="0DB9CC47"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2BDE7598" w14:textId="614EC65D"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r w:rsidR="00A2398D" w:rsidRPr="007E6C67">
              <w:rPr>
                <w:rFonts w:ascii="Times New Roman" w:hAnsi="Times New Roman" w:cs="Times New Roman"/>
                <w:sz w:val="24"/>
                <w:szCs w:val="24"/>
              </w:rPr>
              <w:t>9</w:t>
            </w:r>
            <w:r w:rsidRPr="007E6C67">
              <w:rPr>
                <w:rFonts w:ascii="Times New Roman" w:hAnsi="Times New Roman" w:cs="Times New Roman"/>
                <w:sz w:val="24"/>
                <w:szCs w:val="24"/>
                <w:vertAlign w:val="superscript"/>
              </w:rPr>
              <w:t>***</w:t>
            </w:r>
          </w:p>
        </w:tc>
        <w:tc>
          <w:tcPr>
            <w:tcW w:w="810" w:type="dxa"/>
            <w:tcBorders>
              <w:top w:val="nil"/>
              <w:left w:val="nil"/>
              <w:bottom w:val="nil"/>
              <w:right w:val="nil"/>
            </w:tcBorders>
            <w:vAlign w:val="center"/>
          </w:tcPr>
          <w:p w14:paraId="10520BBB"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r>
      <w:tr w:rsidR="00AC0518" w:rsidRPr="007E6C67" w14:paraId="73C14237" w14:textId="77777777" w:rsidTr="008479AF">
        <w:tc>
          <w:tcPr>
            <w:tcW w:w="3120" w:type="dxa"/>
            <w:tcBorders>
              <w:top w:val="nil"/>
              <w:left w:val="nil"/>
              <w:bottom w:val="nil"/>
              <w:right w:val="nil"/>
            </w:tcBorders>
          </w:tcPr>
          <w:p w14:paraId="1FB01A3C" w14:textId="77777777" w:rsidR="00A019C3" w:rsidRPr="007E6C67" w:rsidRDefault="00A019C3" w:rsidP="0099617D">
            <w:pPr>
              <w:widowControl w:val="0"/>
              <w:autoSpaceDE w:val="0"/>
              <w:autoSpaceDN w:val="0"/>
              <w:adjustRightInd w:val="0"/>
              <w:rPr>
                <w:rFonts w:ascii="Times New Roman" w:hAnsi="Times New Roman" w:cs="Times New Roman"/>
                <w:sz w:val="24"/>
                <w:szCs w:val="24"/>
              </w:rPr>
            </w:pPr>
          </w:p>
        </w:tc>
        <w:tc>
          <w:tcPr>
            <w:tcW w:w="1173" w:type="dxa"/>
            <w:tcBorders>
              <w:top w:val="nil"/>
              <w:left w:val="nil"/>
              <w:bottom w:val="nil"/>
              <w:right w:val="nil"/>
            </w:tcBorders>
            <w:vAlign w:val="center"/>
          </w:tcPr>
          <w:p w14:paraId="41EB4178"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747" w:type="dxa"/>
            <w:tcBorders>
              <w:top w:val="nil"/>
              <w:left w:val="nil"/>
              <w:bottom w:val="nil"/>
              <w:right w:val="nil"/>
            </w:tcBorders>
            <w:vAlign w:val="center"/>
          </w:tcPr>
          <w:p w14:paraId="793B71FB"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78909EC5"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900" w:type="dxa"/>
            <w:tcBorders>
              <w:top w:val="nil"/>
              <w:left w:val="nil"/>
              <w:bottom w:val="nil"/>
              <w:right w:val="nil"/>
            </w:tcBorders>
            <w:vAlign w:val="center"/>
          </w:tcPr>
          <w:p w14:paraId="5F27DDAE"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1260" w:type="dxa"/>
            <w:tcBorders>
              <w:top w:val="nil"/>
              <w:left w:val="nil"/>
              <w:bottom w:val="nil"/>
              <w:right w:val="nil"/>
            </w:tcBorders>
            <w:vAlign w:val="center"/>
          </w:tcPr>
          <w:p w14:paraId="17704EA1"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c>
          <w:tcPr>
            <w:tcW w:w="810" w:type="dxa"/>
            <w:tcBorders>
              <w:top w:val="nil"/>
              <w:left w:val="nil"/>
              <w:bottom w:val="nil"/>
              <w:right w:val="nil"/>
            </w:tcBorders>
            <w:vAlign w:val="center"/>
          </w:tcPr>
          <w:p w14:paraId="4A8537FA"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p>
        </w:tc>
      </w:tr>
      <w:tr w:rsidR="00A019C3" w:rsidRPr="007E6C67" w14:paraId="1979D756" w14:textId="77777777" w:rsidTr="008479AF">
        <w:tc>
          <w:tcPr>
            <w:tcW w:w="3120" w:type="dxa"/>
            <w:tcBorders>
              <w:top w:val="nil"/>
              <w:left w:val="nil"/>
              <w:bottom w:val="nil"/>
              <w:right w:val="nil"/>
            </w:tcBorders>
          </w:tcPr>
          <w:p w14:paraId="5816345C" w14:textId="77777777" w:rsidR="00A019C3" w:rsidRPr="007E6C67" w:rsidRDefault="00A019C3" w:rsidP="0099617D">
            <w:pPr>
              <w:widowControl w:val="0"/>
              <w:autoSpaceDE w:val="0"/>
              <w:autoSpaceDN w:val="0"/>
              <w:adjustRightInd w:val="0"/>
              <w:rPr>
                <w:rFonts w:ascii="Times New Roman" w:hAnsi="Times New Roman" w:cs="Times New Roman"/>
                <w:b/>
                <w:bCs/>
                <w:i/>
                <w:iCs/>
                <w:sz w:val="24"/>
                <w:szCs w:val="24"/>
              </w:rPr>
            </w:pPr>
            <w:r w:rsidRPr="007E6C67">
              <w:rPr>
                <w:rFonts w:ascii="Times New Roman" w:hAnsi="Times New Roman" w:cs="Times New Roman"/>
                <w:b/>
                <w:bCs/>
                <w:i/>
                <w:iCs/>
                <w:sz w:val="24"/>
                <w:szCs w:val="24"/>
              </w:rPr>
              <w:t>Intercept</w:t>
            </w:r>
          </w:p>
        </w:tc>
        <w:tc>
          <w:tcPr>
            <w:tcW w:w="1173" w:type="dxa"/>
            <w:tcBorders>
              <w:top w:val="nil"/>
              <w:left w:val="nil"/>
              <w:bottom w:val="nil"/>
              <w:right w:val="nil"/>
            </w:tcBorders>
            <w:vAlign w:val="center"/>
          </w:tcPr>
          <w:p w14:paraId="66E39B57"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38.769</w:t>
            </w:r>
            <w:r w:rsidRPr="007E6C67">
              <w:rPr>
                <w:rFonts w:ascii="Times New Roman" w:hAnsi="Times New Roman" w:cs="Times New Roman"/>
                <w:sz w:val="24"/>
                <w:szCs w:val="24"/>
                <w:vertAlign w:val="superscript"/>
              </w:rPr>
              <w:t>***</w:t>
            </w:r>
          </w:p>
        </w:tc>
        <w:tc>
          <w:tcPr>
            <w:tcW w:w="747" w:type="dxa"/>
            <w:tcBorders>
              <w:top w:val="nil"/>
              <w:left w:val="nil"/>
              <w:bottom w:val="nil"/>
              <w:right w:val="nil"/>
            </w:tcBorders>
            <w:vAlign w:val="center"/>
          </w:tcPr>
          <w:p w14:paraId="44CB445A"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(.80)</w:t>
            </w:r>
          </w:p>
        </w:tc>
        <w:tc>
          <w:tcPr>
            <w:tcW w:w="1260" w:type="dxa"/>
            <w:tcBorders>
              <w:top w:val="nil"/>
              <w:left w:val="nil"/>
              <w:bottom w:val="nil"/>
              <w:right w:val="nil"/>
            </w:tcBorders>
            <w:vAlign w:val="center"/>
          </w:tcPr>
          <w:p w14:paraId="450A122D"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41.467</w:t>
            </w:r>
            <w:r w:rsidRPr="007E6C67">
              <w:rPr>
                <w:rFonts w:ascii="Times New Roman" w:hAnsi="Times New Roman" w:cs="Times New Roman"/>
                <w:sz w:val="24"/>
                <w:szCs w:val="24"/>
                <w:vertAlign w:val="superscript"/>
              </w:rPr>
              <w:t>***</w:t>
            </w:r>
          </w:p>
        </w:tc>
        <w:tc>
          <w:tcPr>
            <w:tcW w:w="900" w:type="dxa"/>
            <w:tcBorders>
              <w:top w:val="nil"/>
              <w:left w:val="nil"/>
              <w:bottom w:val="nil"/>
              <w:right w:val="nil"/>
            </w:tcBorders>
            <w:vAlign w:val="center"/>
          </w:tcPr>
          <w:p w14:paraId="2E682E40" w14:textId="77777777"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(.80)</w:t>
            </w:r>
          </w:p>
        </w:tc>
        <w:tc>
          <w:tcPr>
            <w:tcW w:w="1260" w:type="dxa"/>
            <w:tcBorders>
              <w:top w:val="nil"/>
              <w:left w:val="nil"/>
              <w:bottom w:val="nil"/>
              <w:right w:val="nil"/>
            </w:tcBorders>
            <w:vAlign w:val="center"/>
          </w:tcPr>
          <w:p w14:paraId="6DC32849" w14:textId="581C5BC9"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2</w:t>
            </w:r>
            <w:r w:rsidR="00A2398D" w:rsidRPr="007E6C67">
              <w:rPr>
                <w:rFonts w:ascii="Times New Roman" w:hAnsi="Times New Roman" w:cs="Times New Roman"/>
                <w:sz w:val="24"/>
                <w:szCs w:val="24"/>
              </w:rPr>
              <w:t>8</w:t>
            </w:r>
            <w:r w:rsidRPr="007E6C67">
              <w:rPr>
                <w:rFonts w:ascii="Times New Roman" w:hAnsi="Times New Roman" w:cs="Times New Roman"/>
                <w:sz w:val="24"/>
                <w:szCs w:val="24"/>
              </w:rPr>
              <w:t>.</w:t>
            </w:r>
            <w:r w:rsidR="00A2398D" w:rsidRPr="007E6C67">
              <w:rPr>
                <w:rFonts w:ascii="Times New Roman" w:hAnsi="Times New Roman" w:cs="Times New Roman"/>
                <w:sz w:val="24"/>
                <w:szCs w:val="24"/>
              </w:rPr>
              <w:t>0</w:t>
            </w:r>
            <w:r w:rsidRPr="007E6C67">
              <w:rPr>
                <w:rFonts w:ascii="Times New Roman" w:hAnsi="Times New Roman" w:cs="Times New Roman"/>
                <w:sz w:val="24"/>
                <w:szCs w:val="24"/>
              </w:rPr>
              <w:t>3</w:t>
            </w:r>
            <w:r w:rsidR="00A2398D" w:rsidRPr="007E6C67">
              <w:rPr>
                <w:rFonts w:ascii="Times New Roman" w:hAnsi="Times New Roman" w:cs="Times New Roman"/>
                <w:sz w:val="24"/>
                <w:szCs w:val="24"/>
              </w:rPr>
              <w:t>7</w:t>
            </w:r>
            <w:r w:rsidRPr="007E6C67">
              <w:rPr>
                <w:rFonts w:ascii="Times New Roman" w:hAnsi="Times New Roman" w:cs="Times New Roman"/>
                <w:sz w:val="24"/>
                <w:szCs w:val="24"/>
                <w:vertAlign w:val="superscript"/>
              </w:rPr>
              <w:t>***</w:t>
            </w:r>
          </w:p>
        </w:tc>
        <w:tc>
          <w:tcPr>
            <w:tcW w:w="810" w:type="dxa"/>
            <w:tcBorders>
              <w:top w:val="nil"/>
              <w:left w:val="nil"/>
              <w:bottom w:val="nil"/>
              <w:right w:val="nil"/>
            </w:tcBorders>
            <w:vAlign w:val="center"/>
          </w:tcPr>
          <w:p w14:paraId="72ED6CF5" w14:textId="16C3F119" w:rsidR="00A019C3" w:rsidRPr="007E6C67" w:rsidRDefault="00A019C3" w:rsidP="008479AF">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w:t>
            </w:r>
            <w:r w:rsidR="00A2398D" w:rsidRPr="007E6C67">
              <w:rPr>
                <w:rFonts w:ascii="Times New Roman" w:hAnsi="Times New Roman" w:cs="Times New Roman"/>
                <w:sz w:val="24"/>
                <w:szCs w:val="24"/>
              </w:rPr>
              <w:t>1</w:t>
            </w:r>
            <w:r w:rsidRPr="007E6C67">
              <w:rPr>
                <w:rFonts w:ascii="Times New Roman" w:hAnsi="Times New Roman" w:cs="Times New Roman"/>
                <w:sz w:val="24"/>
                <w:szCs w:val="24"/>
              </w:rPr>
              <w:t>.</w:t>
            </w:r>
            <w:r w:rsidR="00A2398D" w:rsidRPr="007E6C67">
              <w:rPr>
                <w:rFonts w:ascii="Times New Roman" w:hAnsi="Times New Roman" w:cs="Times New Roman"/>
                <w:sz w:val="24"/>
                <w:szCs w:val="24"/>
              </w:rPr>
              <w:t>27</w:t>
            </w:r>
            <w:r w:rsidRPr="007E6C67">
              <w:rPr>
                <w:rFonts w:ascii="Times New Roman" w:hAnsi="Times New Roman" w:cs="Times New Roman"/>
                <w:sz w:val="24"/>
                <w:szCs w:val="24"/>
              </w:rPr>
              <w:t>)</w:t>
            </w:r>
          </w:p>
        </w:tc>
      </w:tr>
      <w:tr w:rsidR="00AC0518" w:rsidRPr="007E6C67" w14:paraId="463CB6B3" w14:textId="77777777" w:rsidTr="00AC0518">
        <w:tc>
          <w:tcPr>
            <w:tcW w:w="3120" w:type="dxa"/>
            <w:tcBorders>
              <w:top w:val="single" w:sz="4" w:space="0" w:color="auto"/>
              <w:left w:val="nil"/>
              <w:bottom w:val="nil"/>
              <w:right w:val="nil"/>
            </w:tcBorders>
          </w:tcPr>
          <w:p w14:paraId="7246BA1B" w14:textId="66E8342F" w:rsidR="00AC0518" w:rsidRPr="007E6C67" w:rsidRDefault="00AC0518" w:rsidP="0099617D">
            <w:pPr>
              <w:widowControl w:val="0"/>
              <w:autoSpaceDE w:val="0"/>
              <w:autoSpaceDN w:val="0"/>
              <w:adjustRightInd w:val="0"/>
              <w:rPr>
                <w:rFonts w:ascii="Times New Roman" w:hAnsi="Times New Roman" w:cs="Times New Roman"/>
                <w:sz w:val="24"/>
                <w:szCs w:val="24"/>
              </w:rPr>
            </w:pPr>
            <w:r w:rsidRPr="007E6C67">
              <w:rPr>
                <w:rFonts w:asciiTheme="majorBidi" w:hAnsiTheme="majorBidi" w:cs="Times New Roman"/>
                <w:sz w:val="24"/>
                <w:szCs w:val="24"/>
              </w:rPr>
              <w:t>Variance T</w:t>
            </w:r>
          </w:p>
        </w:tc>
        <w:tc>
          <w:tcPr>
            <w:tcW w:w="1920" w:type="dxa"/>
            <w:gridSpan w:val="2"/>
            <w:tcBorders>
              <w:top w:val="single" w:sz="4" w:space="0" w:color="auto"/>
              <w:left w:val="nil"/>
              <w:bottom w:val="nil"/>
              <w:right w:val="nil"/>
            </w:tcBorders>
          </w:tcPr>
          <w:p w14:paraId="2FA1423F" w14:textId="3E916B01" w:rsidR="00AC0518" w:rsidRPr="007E6C67" w:rsidRDefault="00AC0518" w:rsidP="00AC0518">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.03 (.00)</w:t>
            </w:r>
          </w:p>
        </w:tc>
        <w:tc>
          <w:tcPr>
            <w:tcW w:w="2160" w:type="dxa"/>
            <w:gridSpan w:val="2"/>
            <w:tcBorders>
              <w:top w:val="single" w:sz="4" w:space="0" w:color="auto"/>
              <w:left w:val="nil"/>
              <w:bottom w:val="nil"/>
              <w:right w:val="nil"/>
            </w:tcBorders>
          </w:tcPr>
          <w:p w14:paraId="73777B06" w14:textId="1D398D41" w:rsidR="00AC0518" w:rsidRPr="007E6C67" w:rsidRDefault="00AC0518" w:rsidP="00AC0518">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.03 (.00)</w:t>
            </w:r>
          </w:p>
        </w:tc>
        <w:tc>
          <w:tcPr>
            <w:tcW w:w="2070" w:type="dxa"/>
            <w:gridSpan w:val="2"/>
            <w:tcBorders>
              <w:top w:val="single" w:sz="4" w:space="0" w:color="auto"/>
              <w:left w:val="nil"/>
              <w:bottom w:val="nil"/>
              <w:right w:val="nil"/>
            </w:tcBorders>
          </w:tcPr>
          <w:p w14:paraId="200DA341" w14:textId="6C092636" w:rsidR="00AC0518" w:rsidRPr="007E6C67" w:rsidRDefault="00AC0518" w:rsidP="00AC0518">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.01 (.00)</w:t>
            </w:r>
          </w:p>
        </w:tc>
      </w:tr>
      <w:tr w:rsidR="00AC0518" w:rsidRPr="007E6C67" w14:paraId="0FC5ED78" w14:textId="77777777" w:rsidTr="00AC0518">
        <w:tc>
          <w:tcPr>
            <w:tcW w:w="3120" w:type="dxa"/>
            <w:tcBorders>
              <w:top w:val="nil"/>
              <w:left w:val="nil"/>
              <w:bottom w:val="nil"/>
              <w:right w:val="nil"/>
            </w:tcBorders>
          </w:tcPr>
          <w:p w14:paraId="2239D2D0" w14:textId="5AD9D486" w:rsidR="00AC0518" w:rsidRPr="007E6C67" w:rsidRDefault="00AC0518" w:rsidP="0099617D">
            <w:pPr>
              <w:widowControl w:val="0"/>
              <w:autoSpaceDE w:val="0"/>
              <w:autoSpaceDN w:val="0"/>
              <w:adjustRightInd w:val="0"/>
              <w:rPr>
                <w:rFonts w:ascii="Times New Roman" w:hAnsi="Times New Roman" w:cs="Times New Roman"/>
                <w:sz w:val="24"/>
                <w:szCs w:val="24"/>
              </w:rPr>
            </w:pPr>
            <w:r w:rsidRPr="007E6C67">
              <w:rPr>
                <w:rFonts w:asciiTheme="majorBidi" w:hAnsiTheme="majorBidi" w:cs="Times New Roman"/>
                <w:sz w:val="24"/>
                <w:szCs w:val="24"/>
              </w:rPr>
              <w:t xml:space="preserve">Variance Constant  </w:t>
            </w:r>
          </w:p>
        </w:tc>
        <w:tc>
          <w:tcPr>
            <w:tcW w:w="1920" w:type="dxa"/>
            <w:gridSpan w:val="2"/>
            <w:tcBorders>
              <w:top w:val="nil"/>
              <w:left w:val="nil"/>
              <w:bottom w:val="nil"/>
              <w:right w:val="nil"/>
            </w:tcBorders>
          </w:tcPr>
          <w:p w14:paraId="3AC49397" w14:textId="2EFF33CC" w:rsidR="00AC0518" w:rsidRPr="007E6C67" w:rsidRDefault="00AC0518" w:rsidP="00AC0518">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88.82 (10.77)</w:t>
            </w:r>
          </w:p>
        </w:tc>
        <w:tc>
          <w:tcPr>
            <w:tcW w:w="2160" w:type="dxa"/>
            <w:gridSpan w:val="2"/>
            <w:tcBorders>
              <w:top w:val="nil"/>
              <w:left w:val="nil"/>
              <w:bottom w:val="nil"/>
              <w:right w:val="nil"/>
            </w:tcBorders>
          </w:tcPr>
          <w:p w14:paraId="2B7B6D0E" w14:textId="38C64395" w:rsidR="00AC0518" w:rsidRPr="007E6C67" w:rsidRDefault="00AC0518" w:rsidP="00AC0518">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63.81 (7.85)</w:t>
            </w:r>
          </w:p>
        </w:tc>
        <w:tc>
          <w:tcPr>
            <w:tcW w:w="2070" w:type="dxa"/>
            <w:gridSpan w:val="2"/>
            <w:tcBorders>
              <w:top w:val="nil"/>
              <w:left w:val="nil"/>
              <w:bottom w:val="nil"/>
              <w:right w:val="nil"/>
            </w:tcBorders>
          </w:tcPr>
          <w:p w14:paraId="3C39C84C" w14:textId="7EF89800" w:rsidR="00AC0518" w:rsidRPr="007E6C67" w:rsidRDefault="00AC0518" w:rsidP="00AC0518">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28.99 (3.64)</w:t>
            </w:r>
          </w:p>
        </w:tc>
      </w:tr>
      <w:tr w:rsidR="00AC0518" w:rsidRPr="007E6C67" w14:paraId="33E8261E" w14:textId="77777777" w:rsidTr="00AC0518">
        <w:tc>
          <w:tcPr>
            <w:tcW w:w="3120" w:type="dxa"/>
            <w:tcBorders>
              <w:top w:val="nil"/>
              <w:left w:val="nil"/>
              <w:bottom w:val="single" w:sz="4" w:space="0" w:color="auto"/>
              <w:right w:val="nil"/>
            </w:tcBorders>
          </w:tcPr>
          <w:p w14:paraId="3733D09D" w14:textId="41641628" w:rsidR="00AC0518" w:rsidRPr="007E6C67" w:rsidRDefault="00AC0518" w:rsidP="0099617D">
            <w:pPr>
              <w:widowControl w:val="0"/>
              <w:autoSpaceDE w:val="0"/>
              <w:autoSpaceDN w:val="0"/>
              <w:adjustRightInd w:val="0"/>
              <w:rPr>
                <w:rFonts w:ascii="Times New Roman" w:hAnsi="Times New Roman" w:cs="Times New Roman"/>
                <w:sz w:val="24"/>
                <w:szCs w:val="24"/>
              </w:rPr>
            </w:pPr>
            <w:r w:rsidRPr="007E6C67">
              <w:rPr>
                <w:rFonts w:asciiTheme="majorBidi" w:hAnsiTheme="majorBidi" w:cs="Times New Roman"/>
                <w:sz w:val="24"/>
                <w:szCs w:val="24"/>
              </w:rPr>
              <w:t xml:space="preserve">Covariance (T, Constant)  </w:t>
            </w:r>
          </w:p>
        </w:tc>
        <w:tc>
          <w:tcPr>
            <w:tcW w:w="1920" w:type="dxa"/>
            <w:gridSpan w:val="2"/>
            <w:tcBorders>
              <w:top w:val="nil"/>
              <w:left w:val="nil"/>
              <w:bottom w:val="single" w:sz="4" w:space="0" w:color="auto"/>
              <w:right w:val="nil"/>
            </w:tcBorders>
          </w:tcPr>
          <w:p w14:paraId="22FB148B" w14:textId="435B99F0" w:rsidR="00AC0518" w:rsidRPr="007E6C67" w:rsidRDefault="00AC0518" w:rsidP="00AC0518">
            <w:pPr>
              <w:widowControl w:val="0"/>
              <w:tabs>
                <w:tab w:val="decimal" w:pos="29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-.79 (.16)</w:t>
            </w:r>
          </w:p>
        </w:tc>
        <w:tc>
          <w:tcPr>
            <w:tcW w:w="2160" w:type="dxa"/>
            <w:gridSpan w:val="2"/>
            <w:tcBorders>
              <w:top w:val="nil"/>
              <w:left w:val="nil"/>
              <w:bottom w:val="single" w:sz="4" w:space="0" w:color="auto"/>
              <w:right w:val="nil"/>
            </w:tcBorders>
          </w:tcPr>
          <w:p w14:paraId="35F9CB76" w14:textId="65ACE0D5" w:rsidR="00AC0518" w:rsidRPr="007E6C67" w:rsidRDefault="00AC0518" w:rsidP="00AC0518">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-.61 (.13)</w:t>
            </w:r>
          </w:p>
        </w:tc>
        <w:tc>
          <w:tcPr>
            <w:tcW w:w="2070" w:type="dxa"/>
            <w:gridSpan w:val="2"/>
            <w:tcBorders>
              <w:top w:val="nil"/>
              <w:left w:val="nil"/>
              <w:bottom w:val="single" w:sz="4" w:space="0" w:color="auto"/>
              <w:right w:val="nil"/>
            </w:tcBorders>
          </w:tcPr>
          <w:p w14:paraId="3B07C39D" w14:textId="7F8B0552" w:rsidR="00AC0518" w:rsidRPr="007E6C67" w:rsidRDefault="00AC0518" w:rsidP="00AC0518">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-.19 (.07)</w:t>
            </w:r>
          </w:p>
        </w:tc>
      </w:tr>
      <w:tr w:rsidR="00A019C3" w:rsidRPr="007E6C67" w14:paraId="47F44A04" w14:textId="77777777" w:rsidTr="00AC0518">
        <w:tc>
          <w:tcPr>
            <w:tcW w:w="3120" w:type="dxa"/>
            <w:tcBorders>
              <w:top w:val="single" w:sz="4" w:space="0" w:color="auto"/>
              <w:left w:val="nil"/>
              <w:right w:val="nil"/>
            </w:tcBorders>
          </w:tcPr>
          <w:p w14:paraId="6C0B1CB2" w14:textId="77777777" w:rsidR="00A019C3" w:rsidRPr="007E6C67" w:rsidRDefault="00A019C3" w:rsidP="0099617D">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i/>
                <w:iCs/>
                <w:sz w:val="24"/>
                <w:szCs w:val="24"/>
              </w:rPr>
              <w:t>N</w:t>
            </w:r>
          </w:p>
        </w:tc>
        <w:tc>
          <w:tcPr>
            <w:tcW w:w="1920" w:type="dxa"/>
            <w:gridSpan w:val="2"/>
            <w:tcBorders>
              <w:top w:val="single" w:sz="4" w:space="0" w:color="auto"/>
              <w:left w:val="nil"/>
              <w:right w:val="nil"/>
            </w:tcBorders>
          </w:tcPr>
          <w:p w14:paraId="0158C3AA" w14:textId="77777777" w:rsidR="00A019C3" w:rsidRPr="007E6C67" w:rsidRDefault="00A019C3" w:rsidP="0099617D">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2,095</w:t>
            </w:r>
          </w:p>
        </w:tc>
        <w:tc>
          <w:tcPr>
            <w:tcW w:w="2160" w:type="dxa"/>
            <w:gridSpan w:val="2"/>
            <w:tcBorders>
              <w:top w:val="single" w:sz="4" w:space="0" w:color="auto"/>
              <w:left w:val="nil"/>
              <w:right w:val="nil"/>
            </w:tcBorders>
          </w:tcPr>
          <w:p w14:paraId="455712EB" w14:textId="77777777" w:rsidR="00A019C3" w:rsidRPr="007E6C67" w:rsidRDefault="00A019C3" w:rsidP="0099617D">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2,095</w:t>
            </w:r>
          </w:p>
        </w:tc>
        <w:tc>
          <w:tcPr>
            <w:tcW w:w="2070" w:type="dxa"/>
            <w:gridSpan w:val="2"/>
            <w:tcBorders>
              <w:top w:val="single" w:sz="4" w:space="0" w:color="auto"/>
              <w:left w:val="nil"/>
              <w:right w:val="nil"/>
            </w:tcBorders>
          </w:tcPr>
          <w:p w14:paraId="387DAA1F" w14:textId="77777777" w:rsidR="00A019C3" w:rsidRPr="007E6C67" w:rsidRDefault="00A019C3" w:rsidP="0099617D">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2,095</w:t>
            </w:r>
          </w:p>
        </w:tc>
      </w:tr>
      <w:tr w:rsidR="00A019C3" w:rsidRPr="007E6C67" w14:paraId="5EF2E450" w14:textId="77777777" w:rsidTr="00AC0518">
        <w:tc>
          <w:tcPr>
            <w:tcW w:w="3120" w:type="dxa"/>
            <w:tcBorders>
              <w:left w:val="nil"/>
              <w:bottom w:val="nil"/>
              <w:right w:val="nil"/>
            </w:tcBorders>
          </w:tcPr>
          <w:p w14:paraId="01C864BB" w14:textId="77777777" w:rsidR="00A019C3" w:rsidRPr="007E6C67" w:rsidRDefault="00A019C3" w:rsidP="0099617D">
            <w:pPr>
              <w:widowControl w:val="0"/>
              <w:autoSpaceDE w:val="0"/>
              <w:autoSpaceDN w:val="0"/>
              <w:adjustRightInd w:val="0"/>
              <w:rPr>
                <w:rFonts w:ascii="Times New Roman" w:hAnsi="Times New Roman" w:cs="Times New Roman"/>
                <w:i/>
                <w:iCs/>
                <w:sz w:val="24"/>
                <w:szCs w:val="24"/>
              </w:rPr>
            </w:pPr>
            <w:r w:rsidRPr="007E6C67">
              <w:rPr>
                <w:rFonts w:ascii="Times New Roman" w:hAnsi="Times New Roman" w:cs="Times New Roman"/>
                <w:i/>
                <w:iCs/>
                <w:sz w:val="24"/>
                <w:szCs w:val="24"/>
              </w:rPr>
              <w:t>N of Countries</w:t>
            </w:r>
          </w:p>
        </w:tc>
        <w:tc>
          <w:tcPr>
            <w:tcW w:w="1920" w:type="dxa"/>
            <w:gridSpan w:val="2"/>
            <w:tcBorders>
              <w:left w:val="nil"/>
              <w:bottom w:val="nil"/>
              <w:right w:val="nil"/>
            </w:tcBorders>
          </w:tcPr>
          <w:p w14:paraId="7FCD1546" w14:textId="77777777" w:rsidR="00A019C3" w:rsidRPr="007E6C67" w:rsidRDefault="00A019C3" w:rsidP="0099617D">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141</w:t>
            </w:r>
          </w:p>
        </w:tc>
        <w:tc>
          <w:tcPr>
            <w:tcW w:w="2160" w:type="dxa"/>
            <w:gridSpan w:val="2"/>
            <w:tcBorders>
              <w:left w:val="nil"/>
              <w:bottom w:val="nil"/>
              <w:right w:val="nil"/>
            </w:tcBorders>
          </w:tcPr>
          <w:p w14:paraId="79B6193C" w14:textId="77777777" w:rsidR="00A019C3" w:rsidRPr="007E6C67" w:rsidRDefault="00A019C3" w:rsidP="0099617D">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141</w:t>
            </w:r>
          </w:p>
        </w:tc>
        <w:tc>
          <w:tcPr>
            <w:tcW w:w="2070" w:type="dxa"/>
            <w:gridSpan w:val="2"/>
            <w:tcBorders>
              <w:left w:val="nil"/>
              <w:bottom w:val="nil"/>
              <w:right w:val="nil"/>
            </w:tcBorders>
          </w:tcPr>
          <w:p w14:paraId="59F31ED6" w14:textId="77777777" w:rsidR="00A019C3" w:rsidRPr="007E6C67" w:rsidRDefault="00A019C3" w:rsidP="0099617D">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141</w:t>
            </w:r>
          </w:p>
        </w:tc>
      </w:tr>
      <w:tr w:rsidR="00A019C3" w:rsidRPr="007E6C67" w14:paraId="1234BE8F" w14:textId="77777777" w:rsidTr="00AC0518">
        <w:tc>
          <w:tcPr>
            <w:tcW w:w="3120" w:type="dxa"/>
            <w:tcBorders>
              <w:top w:val="nil"/>
              <w:left w:val="nil"/>
              <w:bottom w:val="nil"/>
              <w:right w:val="nil"/>
            </w:tcBorders>
          </w:tcPr>
          <w:p w14:paraId="272DB279" w14:textId="77777777" w:rsidR="00A019C3" w:rsidRPr="007E6C67" w:rsidRDefault="00A019C3" w:rsidP="0099617D">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AIC</w:t>
            </w:r>
          </w:p>
        </w:tc>
        <w:tc>
          <w:tcPr>
            <w:tcW w:w="1920" w:type="dxa"/>
            <w:gridSpan w:val="2"/>
            <w:tcBorders>
              <w:top w:val="nil"/>
              <w:left w:val="nil"/>
              <w:bottom w:val="nil"/>
              <w:right w:val="nil"/>
            </w:tcBorders>
          </w:tcPr>
          <w:p w14:paraId="1F248488" w14:textId="77777777" w:rsidR="00A019C3" w:rsidRPr="007E6C67" w:rsidRDefault="00A019C3" w:rsidP="0099617D">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5632</w:t>
            </w:r>
          </w:p>
        </w:tc>
        <w:tc>
          <w:tcPr>
            <w:tcW w:w="2160" w:type="dxa"/>
            <w:gridSpan w:val="2"/>
            <w:tcBorders>
              <w:top w:val="nil"/>
              <w:left w:val="nil"/>
              <w:bottom w:val="nil"/>
              <w:right w:val="nil"/>
            </w:tcBorders>
          </w:tcPr>
          <w:p w14:paraId="56FD0E33" w14:textId="77777777" w:rsidR="00A019C3" w:rsidRPr="007E6C67" w:rsidRDefault="00A019C3" w:rsidP="0099617D">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5579</w:t>
            </w:r>
          </w:p>
        </w:tc>
        <w:tc>
          <w:tcPr>
            <w:tcW w:w="2070" w:type="dxa"/>
            <w:gridSpan w:val="2"/>
            <w:tcBorders>
              <w:top w:val="nil"/>
              <w:left w:val="nil"/>
              <w:bottom w:val="nil"/>
              <w:right w:val="nil"/>
            </w:tcBorders>
          </w:tcPr>
          <w:p w14:paraId="4516AE97" w14:textId="7FC42B9D" w:rsidR="00A019C3" w:rsidRPr="007E6C67" w:rsidRDefault="00A2398D" w:rsidP="0099617D">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5113</w:t>
            </w:r>
          </w:p>
        </w:tc>
      </w:tr>
      <w:tr w:rsidR="00A019C3" w:rsidRPr="007E6C67" w14:paraId="06C89B7D" w14:textId="77777777" w:rsidTr="00AC0518">
        <w:tc>
          <w:tcPr>
            <w:tcW w:w="3120" w:type="dxa"/>
            <w:tcBorders>
              <w:top w:val="nil"/>
              <w:left w:val="nil"/>
              <w:bottom w:val="single" w:sz="4" w:space="0" w:color="auto"/>
              <w:right w:val="nil"/>
            </w:tcBorders>
          </w:tcPr>
          <w:p w14:paraId="0C7F366A" w14:textId="77777777" w:rsidR="00A019C3" w:rsidRPr="007E6C67" w:rsidRDefault="00A019C3" w:rsidP="0099617D">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BIC</w:t>
            </w:r>
          </w:p>
        </w:tc>
        <w:tc>
          <w:tcPr>
            <w:tcW w:w="1920" w:type="dxa"/>
            <w:gridSpan w:val="2"/>
            <w:tcBorders>
              <w:top w:val="nil"/>
              <w:left w:val="nil"/>
              <w:bottom w:val="single" w:sz="4" w:space="0" w:color="auto"/>
              <w:right w:val="nil"/>
            </w:tcBorders>
          </w:tcPr>
          <w:p w14:paraId="07573868" w14:textId="77777777" w:rsidR="00A019C3" w:rsidRPr="007E6C67" w:rsidRDefault="00A019C3" w:rsidP="0099617D">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5672</w:t>
            </w:r>
          </w:p>
        </w:tc>
        <w:tc>
          <w:tcPr>
            <w:tcW w:w="2160" w:type="dxa"/>
            <w:gridSpan w:val="2"/>
            <w:tcBorders>
              <w:top w:val="nil"/>
              <w:left w:val="nil"/>
              <w:bottom w:val="single" w:sz="4" w:space="0" w:color="auto"/>
              <w:right w:val="nil"/>
            </w:tcBorders>
          </w:tcPr>
          <w:p w14:paraId="381BB497" w14:textId="77777777" w:rsidR="00A019C3" w:rsidRPr="007E6C67" w:rsidRDefault="00A019C3" w:rsidP="0099617D">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5636</w:t>
            </w:r>
          </w:p>
        </w:tc>
        <w:tc>
          <w:tcPr>
            <w:tcW w:w="2070" w:type="dxa"/>
            <w:gridSpan w:val="2"/>
            <w:tcBorders>
              <w:top w:val="nil"/>
              <w:left w:val="nil"/>
              <w:bottom w:val="single" w:sz="4" w:space="0" w:color="auto"/>
              <w:right w:val="nil"/>
            </w:tcBorders>
          </w:tcPr>
          <w:p w14:paraId="19EBD149" w14:textId="215F2AEA" w:rsidR="00A019C3" w:rsidRPr="007E6C67" w:rsidRDefault="00A019C3" w:rsidP="0099617D">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5</w:t>
            </w:r>
            <w:r w:rsidR="00A2398D" w:rsidRPr="007E6C67">
              <w:rPr>
                <w:rFonts w:ascii="Times New Roman" w:hAnsi="Times New Roman" w:cs="Times New Roman"/>
                <w:sz w:val="24"/>
                <w:szCs w:val="24"/>
              </w:rPr>
              <w:t>237</w:t>
            </w:r>
          </w:p>
        </w:tc>
      </w:tr>
    </w:tbl>
    <w:p w14:paraId="4691B0D8" w14:textId="5F71E803" w:rsidR="00B558C3" w:rsidRPr="007E6C67" w:rsidRDefault="00B558C3" w:rsidP="00B558C3">
      <w:pPr>
        <w:widowControl w:val="0"/>
        <w:autoSpaceDE w:val="0"/>
        <w:autoSpaceDN w:val="0"/>
        <w:adjustRightInd w:val="0"/>
        <w:rPr>
          <w:rFonts w:asciiTheme="majorBidi" w:hAnsiTheme="majorBidi" w:cstheme="majorBidi"/>
          <w:sz w:val="18"/>
          <w:szCs w:val="18"/>
        </w:rPr>
      </w:pPr>
      <w:r w:rsidRPr="007E6C67">
        <w:rPr>
          <w:rFonts w:asciiTheme="majorBidi" w:hAnsiTheme="majorBidi" w:cstheme="majorBidi"/>
          <w:sz w:val="18"/>
          <w:szCs w:val="18"/>
        </w:rPr>
        <w:t xml:space="preserve">Notes: Western Europe, North America, and Oceania is the reference category for regions. </w:t>
      </w:r>
      <w:r w:rsidRPr="007E6C67">
        <w:rPr>
          <w:rFonts w:asciiTheme="majorBidi" w:hAnsiTheme="majorBidi" w:cstheme="majorBidi"/>
          <w:i/>
          <w:iCs/>
          <w:sz w:val="18"/>
          <w:szCs w:val="18"/>
        </w:rPr>
        <w:t xml:space="preserve">Data Source: Standardized World Income Inequality Database (SWIID v9.0), World Development Indicators (World Bank 2021), and Economic Freedom of the World (2021). </w:t>
      </w:r>
      <w:r w:rsidRPr="007E6C67">
        <w:rPr>
          <w:rFonts w:asciiTheme="majorBidi" w:hAnsiTheme="majorBidi" w:cstheme="majorBidi"/>
          <w:sz w:val="18"/>
          <w:szCs w:val="18"/>
        </w:rPr>
        <w:t xml:space="preserve"> Standard errors in parentheses</w:t>
      </w:r>
    </w:p>
    <w:p w14:paraId="5E3A2C21" w14:textId="77777777" w:rsidR="00B558C3" w:rsidRPr="007E6C67" w:rsidRDefault="00B558C3" w:rsidP="00B558C3">
      <w:pPr>
        <w:widowControl w:val="0"/>
        <w:autoSpaceDE w:val="0"/>
        <w:autoSpaceDN w:val="0"/>
        <w:adjustRightInd w:val="0"/>
        <w:rPr>
          <w:rFonts w:asciiTheme="majorBidi" w:hAnsiTheme="majorBidi" w:cstheme="majorBidi"/>
          <w:sz w:val="18"/>
          <w:szCs w:val="18"/>
        </w:rPr>
      </w:pPr>
      <w:r w:rsidRPr="007E6C67">
        <w:rPr>
          <w:rFonts w:asciiTheme="majorBidi" w:hAnsiTheme="majorBidi" w:cstheme="majorBidi"/>
          <w:sz w:val="18"/>
          <w:szCs w:val="18"/>
          <w:vertAlign w:val="superscript"/>
        </w:rPr>
        <w:t>*</w:t>
      </w:r>
      <w:r w:rsidRPr="007E6C67">
        <w:rPr>
          <w:rFonts w:asciiTheme="majorBidi" w:hAnsiTheme="majorBidi" w:cstheme="majorBidi"/>
          <w:sz w:val="18"/>
          <w:szCs w:val="18"/>
        </w:rPr>
        <w:t xml:space="preserve"> </w:t>
      </w:r>
      <w:r w:rsidRPr="007E6C67">
        <w:rPr>
          <w:rFonts w:asciiTheme="majorBidi" w:hAnsiTheme="majorBidi" w:cstheme="majorBidi"/>
          <w:i/>
          <w:iCs/>
          <w:sz w:val="18"/>
          <w:szCs w:val="18"/>
        </w:rPr>
        <w:t>p</w:t>
      </w:r>
      <w:r w:rsidRPr="007E6C67">
        <w:rPr>
          <w:rFonts w:asciiTheme="majorBidi" w:hAnsiTheme="majorBidi" w:cstheme="majorBidi"/>
          <w:sz w:val="18"/>
          <w:szCs w:val="18"/>
        </w:rPr>
        <w:t xml:space="preserve"> &lt; 0.05, </w:t>
      </w:r>
      <w:r w:rsidRPr="007E6C67">
        <w:rPr>
          <w:rFonts w:asciiTheme="majorBidi" w:hAnsiTheme="majorBidi" w:cstheme="majorBidi"/>
          <w:sz w:val="18"/>
          <w:szCs w:val="18"/>
          <w:vertAlign w:val="superscript"/>
        </w:rPr>
        <w:t>**</w:t>
      </w:r>
      <w:r w:rsidRPr="007E6C67">
        <w:rPr>
          <w:rFonts w:asciiTheme="majorBidi" w:hAnsiTheme="majorBidi" w:cstheme="majorBidi"/>
          <w:sz w:val="18"/>
          <w:szCs w:val="18"/>
        </w:rPr>
        <w:t xml:space="preserve"> </w:t>
      </w:r>
      <w:r w:rsidRPr="007E6C67">
        <w:rPr>
          <w:rFonts w:asciiTheme="majorBidi" w:hAnsiTheme="majorBidi" w:cstheme="majorBidi"/>
          <w:i/>
          <w:iCs/>
          <w:sz w:val="18"/>
          <w:szCs w:val="18"/>
        </w:rPr>
        <w:t>p</w:t>
      </w:r>
      <w:r w:rsidRPr="007E6C67">
        <w:rPr>
          <w:rFonts w:asciiTheme="majorBidi" w:hAnsiTheme="majorBidi" w:cstheme="majorBidi"/>
          <w:sz w:val="18"/>
          <w:szCs w:val="18"/>
        </w:rPr>
        <w:t xml:space="preserve"> &lt; 0.01, </w:t>
      </w:r>
      <w:r w:rsidRPr="007E6C67">
        <w:rPr>
          <w:rFonts w:asciiTheme="majorBidi" w:hAnsiTheme="majorBidi" w:cstheme="majorBidi"/>
          <w:sz w:val="18"/>
          <w:szCs w:val="18"/>
          <w:vertAlign w:val="superscript"/>
        </w:rPr>
        <w:t>***</w:t>
      </w:r>
      <w:r w:rsidRPr="007E6C67">
        <w:rPr>
          <w:rFonts w:asciiTheme="majorBidi" w:hAnsiTheme="majorBidi" w:cstheme="majorBidi"/>
          <w:sz w:val="18"/>
          <w:szCs w:val="18"/>
        </w:rPr>
        <w:t xml:space="preserve"> </w:t>
      </w:r>
      <w:r w:rsidRPr="007E6C67">
        <w:rPr>
          <w:rFonts w:asciiTheme="majorBidi" w:hAnsiTheme="majorBidi" w:cstheme="majorBidi"/>
          <w:i/>
          <w:iCs/>
          <w:sz w:val="18"/>
          <w:szCs w:val="18"/>
        </w:rPr>
        <w:t>p</w:t>
      </w:r>
      <w:r w:rsidRPr="007E6C67">
        <w:rPr>
          <w:rFonts w:asciiTheme="majorBidi" w:hAnsiTheme="majorBidi" w:cstheme="majorBidi"/>
          <w:sz w:val="18"/>
          <w:szCs w:val="18"/>
        </w:rPr>
        <w:t xml:space="preserve"> &lt; 0.001</w:t>
      </w:r>
    </w:p>
    <w:p w14:paraId="7DC3B295" w14:textId="689B4607" w:rsidR="006033A9" w:rsidRPr="007E6C67" w:rsidRDefault="006033A9" w:rsidP="00B558C3">
      <w:pPr>
        <w:pStyle w:val="Text"/>
        <w:ind w:firstLine="0"/>
        <w:rPr>
          <w:rFonts w:cstheme="majorBidi"/>
        </w:rPr>
      </w:pPr>
      <w:r w:rsidRPr="007E6C67">
        <w:rPr>
          <w:rFonts w:cstheme="majorBidi"/>
        </w:rPr>
        <w:br w:type="page"/>
      </w:r>
    </w:p>
    <w:tbl>
      <w:tblPr>
        <w:tblW w:w="0" w:type="auto"/>
        <w:jc w:val="center"/>
        <w:tblLook w:val="0000" w:firstRow="0" w:lastRow="0" w:firstColumn="0" w:lastColumn="0" w:noHBand="0" w:noVBand="0"/>
      </w:tblPr>
      <w:tblGrid>
        <w:gridCol w:w="5290"/>
        <w:gridCol w:w="1073"/>
        <w:gridCol w:w="1073"/>
        <w:gridCol w:w="1073"/>
      </w:tblGrid>
      <w:tr w:rsidR="00EC1F1A" w:rsidRPr="007E6C67" w14:paraId="78DD43C1" w14:textId="77777777" w:rsidTr="00EB5CE2">
        <w:trPr>
          <w:trHeight w:val="260"/>
          <w:jc w:val="center"/>
        </w:trPr>
        <w:tc>
          <w:tcPr>
            <w:tcW w:w="8509" w:type="dxa"/>
            <w:gridSpan w:val="4"/>
            <w:tcBorders>
              <w:left w:val="nil"/>
              <w:right w:val="nil"/>
            </w:tcBorders>
            <w:vAlign w:val="bottom"/>
          </w:tcPr>
          <w:p w14:paraId="716989ED" w14:textId="4D37C5D8" w:rsidR="00EC1F1A" w:rsidRPr="007E6C67" w:rsidRDefault="00EC1F1A" w:rsidP="00EB5CE2">
            <w:pPr>
              <w:widowControl w:val="0"/>
              <w:autoSpaceDE w:val="0"/>
              <w:autoSpaceDN w:val="0"/>
              <w:adjustRightInd w:val="0"/>
              <w:jc w:val="center"/>
              <w:rPr>
                <w:rFonts w:asciiTheme="majorBidi" w:hAnsiTheme="majorBidi" w:cstheme="majorBidi"/>
                <w:b/>
                <w:bCs/>
                <w:sz w:val="24"/>
                <w:szCs w:val="24"/>
              </w:rPr>
            </w:pPr>
            <w:bookmarkStart w:id="120" w:name="_Hlk118646205"/>
            <w:r w:rsidRPr="007E6C67">
              <w:rPr>
                <w:rFonts w:asciiTheme="majorBidi" w:hAnsiTheme="majorBidi" w:cstheme="majorBidi"/>
                <w:b/>
                <w:bCs/>
                <w:sz w:val="24"/>
                <w:szCs w:val="24"/>
              </w:rPr>
              <w:lastRenderedPageBreak/>
              <w:t>Table A4-</w:t>
            </w:r>
            <w:r w:rsidR="000C1E5E" w:rsidRPr="007E6C67">
              <w:rPr>
                <w:rFonts w:asciiTheme="majorBidi" w:hAnsiTheme="majorBidi" w:cstheme="majorBidi"/>
                <w:b/>
                <w:bCs/>
                <w:sz w:val="24"/>
                <w:szCs w:val="24"/>
              </w:rPr>
              <w:t>3</w:t>
            </w:r>
            <w:r w:rsidRPr="007E6C67">
              <w:rPr>
                <w:rFonts w:asciiTheme="majorBidi" w:hAnsiTheme="majorBidi" w:cstheme="majorBidi"/>
                <w:b/>
                <w:bCs/>
                <w:sz w:val="24"/>
                <w:szCs w:val="24"/>
              </w:rPr>
              <w:t>. Growth Curve Models of the Gini Coefficient</w:t>
            </w:r>
            <w:r w:rsidR="002806F4" w:rsidRPr="007E6C67">
              <w:rPr>
                <w:rFonts w:asciiTheme="majorBidi" w:hAnsiTheme="majorBidi" w:cstheme="majorBidi"/>
                <w:b/>
                <w:bCs/>
                <w:sz w:val="24"/>
                <w:szCs w:val="24"/>
              </w:rPr>
              <w:t xml:space="preserve"> </w:t>
            </w:r>
          </w:p>
        </w:tc>
      </w:tr>
      <w:tr w:rsidR="00EC1F1A" w:rsidRPr="007E6C67" w14:paraId="3FC12DC9" w14:textId="77777777" w:rsidTr="00EB5CE2">
        <w:trPr>
          <w:trHeight w:val="260"/>
          <w:jc w:val="center"/>
        </w:trPr>
        <w:tc>
          <w:tcPr>
            <w:tcW w:w="5272" w:type="dxa"/>
            <w:tcBorders>
              <w:top w:val="single" w:sz="4" w:space="0" w:color="auto"/>
              <w:left w:val="nil"/>
              <w:right w:val="nil"/>
            </w:tcBorders>
            <w:vAlign w:val="bottom"/>
          </w:tcPr>
          <w:p w14:paraId="5B7D2A4A" w14:textId="77777777" w:rsidR="00EC1F1A" w:rsidRPr="007E6C67" w:rsidRDefault="00EC1F1A" w:rsidP="00EB5CE2">
            <w:pPr>
              <w:widowControl w:val="0"/>
              <w:autoSpaceDE w:val="0"/>
              <w:autoSpaceDN w:val="0"/>
              <w:adjustRightInd w:val="0"/>
              <w:rPr>
                <w:rFonts w:asciiTheme="majorBidi" w:hAnsiTheme="majorBidi" w:cstheme="majorBidi"/>
                <w:b/>
                <w:bCs/>
                <w:i/>
                <w:iCs/>
                <w:sz w:val="24"/>
                <w:szCs w:val="24"/>
              </w:rPr>
            </w:pPr>
          </w:p>
        </w:tc>
        <w:tc>
          <w:tcPr>
            <w:tcW w:w="0" w:type="auto"/>
            <w:tcBorders>
              <w:top w:val="single" w:sz="4" w:space="0" w:color="auto"/>
              <w:left w:val="nil"/>
              <w:bottom w:val="nil"/>
              <w:right w:val="nil"/>
            </w:tcBorders>
            <w:vAlign w:val="bottom"/>
          </w:tcPr>
          <w:p w14:paraId="6BCC375D" w14:textId="77777777" w:rsidR="00EC1F1A" w:rsidRPr="007E6C67" w:rsidRDefault="00EC1F1A" w:rsidP="00EB5CE2">
            <w:pPr>
              <w:widowControl w:val="0"/>
              <w:autoSpaceDE w:val="0"/>
              <w:autoSpaceDN w:val="0"/>
              <w:adjustRightInd w:val="0"/>
              <w:jc w:val="center"/>
              <w:rPr>
                <w:rFonts w:asciiTheme="majorBidi" w:hAnsiTheme="majorBidi" w:cstheme="majorBidi"/>
                <w:b/>
                <w:bCs/>
                <w:sz w:val="24"/>
                <w:szCs w:val="24"/>
              </w:rPr>
            </w:pPr>
            <w:r w:rsidRPr="007E6C67">
              <w:rPr>
                <w:rFonts w:asciiTheme="majorBidi" w:hAnsiTheme="majorBidi" w:cstheme="majorBidi"/>
                <w:b/>
                <w:bCs/>
                <w:sz w:val="24"/>
                <w:szCs w:val="24"/>
              </w:rPr>
              <w:t>Model 1</w:t>
            </w:r>
          </w:p>
        </w:tc>
        <w:tc>
          <w:tcPr>
            <w:tcW w:w="0" w:type="auto"/>
            <w:tcBorders>
              <w:top w:val="single" w:sz="4" w:space="0" w:color="auto"/>
              <w:left w:val="nil"/>
              <w:bottom w:val="nil"/>
              <w:right w:val="nil"/>
            </w:tcBorders>
            <w:vAlign w:val="bottom"/>
          </w:tcPr>
          <w:p w14:paraId="1474ECDD" w14:textId="77777777" w:rsidR="00EC1F1A" w:rsidRPr="007E6C67" w:rsidRDefault="00EC1F1A" w:rsidP="00EB5CE2">
            <w:pPr>
              <w:widowControl w:val="0"/>
              <w:autoSpaceDE w:val="0"/>
              <w:autoSpaceDN w:val="0"/>
              <w:adjustRightInd w:val="0"/>
              <w:jc w:val="center"/>
              <w:rPr>
                <w:rFonts w:asciiTheme="majorBidi" w:hAnsiTheme="majorBidi" w:cstheme="majorBidi"/>
                <w:b/>
                <w:bCs/>
                <w:sz w:val="24"/>
                <w:szCs w:val="24"/>
              </w:rPr>
            </w:pPr>
            <w:r w:rsidRPr="007E6C67">
              <w:rPr>
                <w:rFonts w:asciiTheme="majorBidi" w:hAnsiTheme="majorBidi" w:cstheme="majorBidi"/>
                <w:b/>
                <w:bCs/>
                <w:sz w:val="24"/>
                <w:szCs w:val="24"/>
              </w:rPr>
              <w:t>Model 2</w:t>
            </w:r>
          </w:p>
        </w:tc>
        <w:tc>
          <w:tcPr>
            <w:tcW w:w="0" w:type="auto"/>
            <w:tcBorders>
              <w:top w:val="single" w:sz="4" w:space="0" w:color="auto"/>
              <w:left w:val="nil"/>
              <w:bottom w:val="nil"/>
              <w:right w:val="nil"/>
            </w:tcBorders>
            <w:vAlign w:val="bottom"/>
          </w:tcPr>
          <w:p w14:paraId="64AF9A59" w14:textId="77777777" w:rsidR="00EC1F1A" w:rsidRPr="007E6C67" w:rsidRDefault="00EC1F1A" w:rsidP="00EB5CE2">
            <w:pPr>
              <w:widowControl w:val="0"/>
              <w:autoSpaceDE w:val="0"/>
              <w:autoSpaceDN w:val="0"/>
              <w:adjustRightInd w:val="0"/>
              <w:jc w:val="center"/>
              <w:rPr>
                <w:rFonts w:asciiTheme="majorBidi" w:hAnsiTheme="majorBidi" w:cstheme="majorBidi"/>
                <w:b/>
                <w:bCs/>
                <w:sz w:val="24"/>
                <w:szCs w:val="24"/>
              </w:rPr>
            </w:pPr>
            <w:r w:rsidRPr="007E6C67">
              <w:rPr>
                <w:rFonts w:asciiTheme="majorBidi" w:hAnsiTheme="majorBidi" w:cstheme="majorBidi"/>
                <w:b/>
                <w:bCs/>
                <w:sz w:val="24"/>
                <w:szCs w:val="24"/>
              </w:rPr>
              <w:t>Model 3</w:t>
            </w:r>
          </w:p>
        </w:tc>
      </w:tr>
      <w:tr w:rsidR="00EC1F1A" w:rsidRPr="007E6C67" w14:paraId="74136A3C" w14:textId="77777777" w:rsidTr="00EB5CE2">
        <w:trPr>
          <w:jc w:val="center"/>
        </w:trPr>
        <w:tc>
          <w:tcPr>
            <w:tcW w:w="5272" w:type="dxa"/>
            <w:tcBorders>
              <w:left w:val="nil"/>
              <w:bottom w:val="nil"/>
              <w:right w:val="nil"/>
            </w:tcBorders>
          </w:tcPr>
          <w:p w14:paraId="71064F9C" w14:textId="77777777" w:rsidR="00EC1F1A" w:rsidRPr="007E6C67" w:rsidRDefault="00EC1F1A" w:rsidP="00EB5CE2">
            <w:pPr>
              <w:widowControl w:val="0"/>
              <w:autoSpaceDE w:val="0"/>
              <w:autoSpaceDN w:val="0"/>
              <w:adjustRightInd w:val="0"/>
              <w:rPr>
                <w:rFonts w:asciiTheme="majorBidi" w:hAnsiTheme="majorBidi" w:cstheme="majorBidi"/>
                <w:sz w:val="24"/>
                <w:szCs w:val="24"/>
                <w:u w:val="single"/>
              </w:rPr>
            </w:pPr>
            <w:r w:rsidRPr="007E6C67">
              <w:rPr>
                <w:rFonts w:asciiTheme="majorBidi" w:hAnsiTheme="majorBidi" w:cstheme="majorBidi"/>
                <w:b/>
                <w:bCs/>
                <w:i/>
                <w:iCs/>
                <w:sz w:val="24"/>
                <w:szCs w:val="24"/>
                <w:u w:val="single"/>
              </w:rPr>
              <w:t>Time-Varying Independent Variables</w:t>
            </w:r>
          </w:p>
        </w:tc>
        <w:tc>
          <w:tcPr>
            <w:tcW w:w="0" w:type="auto"/>
            <w:tcBorders>
              <w:top w:val="single" w:sz="4" w:space="0" w:color="auto"/>
              <w:left w:val="nil"/>
              <w:bottom w:val="nil"/>
              <w:right w:val="nil"/>
            </w:tcBorders>
          </w:tcPr>
          <w:p w14:paraId="1A28FA7A" w14:textId="77777777" w:rsidR="00EC1F1A" w:rsidRPr="007E6C67" w:rsidRDefault="00EC1F1A" w:rsidP="00EB5CE2">
            <w:pPr>
              <w:widowControl w:val="0"/>
              <w:autoSpaceDE w:val="0"/>
              <w:autoSpaceDN w:val="0"/>
              <w:adjustRightInd w:val="0"/>
              <w:jc w:val="center"/>
              <w:rPr>
                <w:rFonts w:asciiTheme="majorBidi" w:hAnsiTheme="majorBidi" w:cstheme="majorBidi"/>
                <w:sz w:val="24"/>
                <w:szCs w:val="24"/>
              </w:rPr>
            </w:pPr>
          </w:p>
        </w:tc>
        <w:tc>
          <w:tcPr>
            <w:tcW w:w="0" w:type="auto"/>
            <w:tcBorders>
              <w:top w:val="single" w:sz="4" w:space="0" w:color="auto"/>
              <w:left w:val="nil"/>
              <w:bottom w:val="nil"/>
              <w:right w:val="nil"/>
            </w:tcBorders>
          </w:tcPr>
          <w:p w14:paraId="311DD5E4" w14:textId="77777777" w:rsidR="00EC1F1A" w:rsidRPr="007E6C67" w:rsidRDefault="00EC1F1A" w:rsidP="00EB5CE2">
            <w:pPr>
              <w:widowControl w:val="0"/>
              <w:autoSpaceDE w:val="0"/>
              <w:autoSpaceDN w:val="0"/>
              <w:adjustRightInd w:val="0"/>
              <w:jc w:val="center"/>
              <w:rPr>
                <w:rFonts w:asciiTheme="majorBidi" w:hAnsiTheme="majorBidi" w:cstheme="majorBidi"/>
                <w:sz w:val="24"/>
                <w:szCs w:val="24"/>
              </w:rPr>
            </w:pPr>
          </w:p>
        </w:tc>
        <w:tc>
          <w:tcPr>
            <w:tcW w:w="0" w:type="auto"/>
            <w:tcBorders>
              <w:top w:val="single" w:sz="4" w:space="0" w:color="auto"/>
              <w:left w:val="nil"/>
              <w:bottom w:val="nil"/>
              <w:right w:val="nil"/>
            </w:tcBorders>
          </w:tcPr>
          <w:p w14:paraId="60A34ED0" w14:textId="77777777" w:rsidR="00EC1F1A" w:rsidRPr="007E6C67" w:rsidRDefault="00EC1F1A" w:rsidP="00EB5CE2">
            <w:pPr>
              <w:widowControl w:val="0"/>
              <w:autoSpaceDE w:val="0"/>
              <w:autoSpaceDN w:val="0"/>
              <w:adjustRightInd w:val="0"/>
              <w:jc w:val="center"/>
              <w:rPr>
                <w:rFonts w:asciiTheme="majorBidi" w:hAnsiTheme="majorBidi" w:cstheme="majorBidi"/>
                <w:sz w:val="24"/>
                <w:szCs w:val="24"/>
              </w:rPr>
            </w:pPr>
          </w:p>
        </w:tc>
      </w:tr>
      <w:tr w:rsidR="00EC1F1A" w:rsidRPr="007E6C67" w14:paraId="5080F6E9" w14:textId="77777777" w:rsidTr="00EB5CE2">
        <w:trPr>
          <w:jc w:val="center"/>
        </w:trPr>
        <w:tc>
          <w:tcPr>
            <w:tcW w:w="5272" w:type="dxa"/>
            <w:tcBorders>
              <w:top w:val="nil"/>
              <w:left w:val="nil"/>
              <w:bottom w:val="nil"/>
              <w:right w:val="nil"/>
            </w:tcBorders>
          </w:tcPr>
          <w:p w14:paraId="27DF767C"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FDI Stock</w:t>
            </w:r>
          </w:p>
        </w:tc>
        <w:tc>
          <w:tcPr>
            <w:tcW w:w="0" w:type="auto"/>
            <w:tcBorders>
              <w:top w:val="nil"/>
              <w:left w:val="nil"/>
              <w:bottom w:val="nil"/>
              <w:right w:val="nil"/>
            </w:tcBorders>
          </w:tcPr>
          <w:p w14:paraId="42D14219"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.057</w:t>
            </w:r>
            <w:r w:rsidRPr="007E6C67">
              <w:rPr>
                <w:rFonts w:asciiTheme="majorBidi" w:hAnsiTheme="majorBidi" w:cstheme="majorBidi"/>
                <w:sz w:val="24"/>
                <w:szCs w:val="24"/>
                <w:vertAlign w:val="superscript"/>
              </w:rPr>
              <w:t>***</w:t>
            </w:r>
          </w:p>
        </w:tc>
        <w:tc>
          <w:tcPr>
            <w:tcW w:w="0" w:type="auto"/>
            <w:tcBorders>
              <w:top w:val="nil"/>
              <w:left w:val="nil"/>
              <w:bottom w:val="nil"/>
              <w:right w:val="nil"/>
            </w:tcBorders>
          </w:tcPr>
          <w:p w14:paraId="70E184C2"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.056</w:t>
            </w:r>
            <w:r w:rsidRPr="007E6C67">
              <w:rPr>
                <w:rFonts w:asciiTheme="majorBidi" w:hAnsiTheme="majorBidi" w:cstheme="majorBidi"/>
                <w:sz w:val="24"/>
                <w:szCs w:val="24"/>
                <w:vertAlign w:val="superscript"/>
              </w:rPr>
              <w:t>***</w:t>
            </w:r>
          </w:p>
        </w:tc>
        <w:tc>
          <w:tcPr>
            <w:tcW w:w="0" w:type="auto"/>
            <w:tcBorders>
              <w:top w:val="nil"/>
              <w:left w:val="nil"/>
              <w:bottom w:val="nil"/>
              <w:right w:val="nil"/>
            </w:tcBorders>
          </w:tcPr>
          <w:p w14:paraId="16AEF1DA"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.059</w:t>
            </w:r>
            <w:r w:rsidRPr="007E6C67">
              <w:rPr>
                <w:rFonts w:asciiTheme="majorBidi" w:hAnsiTheme="majorBidi" w:cstheme="majorBidi"/>
                <w:sz w:val="24"/>
                <w:szCs w:val="24"/>
                <w:vertAlign w:val="superscript"/>
              </w:rPr>
              <w:t>***</w:t>
            </w:r>
          </w:p>
        </w:tc>
      </w:tr>
      <w:tr w:rsidR="00EC1F1A" w:rsidRPr="007E6C67" w14:paraId="46E21118" w14:textId="77777777" w:rsidTr="00EB5CE2">
        <w:trPr>
          <w:jc w:val="center"/>
        </w:trPr>
        <w:tc>
          <w:tcPr>
            <w:tcW w:w="5272" w:type="dxa"/>
            <w:tcBorders>
              <w:top w:val="nil"/>
              <w:left w:val="nil"/>
              <w:bottom w:val="nil"/>
              <w:right w:val="nil"/>
            </w:tcBorders>
          </w:tcPr>
          <w:p w14:paraId="7E8D23C1"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07A19E86"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5E4B3473"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0627FB58"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r>
      <w:tr w:rsidR="00EC1F1A" w:rsidRPr="007E6C67" w14:paraId="667E0C3A" w14:textId="77777777" w:rsidTr="00EB5CE2">
        <w:trPr>
          <w:jc w:val="center"/>
        </w:trPr>
        <w:tc>
          <w:tcPr>
            <w:tcW w:w="5272" w:type="dxa"/>
            <w:tcBorders>
              <w:top w:val="nil"/>
              <w:left w:val="nil"/>
              <w:bottom w:val="nil"/>
              <w:right w:val="nil"/>
            </w:tcBorders>
          </w:tcPr>
          <w:p w14:paraId="69B6B369"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FDI Stock</w:t>
            </w:r>
            <w:r w:rsidRPr="007E6C67">
              <w:rPr>
                <w:rFonts w:asciiTheme="majorBidi" w:hAnsiTheme="majorBidi" w:cstheme="majorBidi"/>
                <w:sz w:val="24"/>
                <w:szCs w:val="24"/>
                <w:vertAlign w:val="superscript"/>
              </w:rPr>
              <w:t>2</w:t>
            </w:r>
          </w:p>
        </w:tc>
        <w:tc>
          <w:tcPr>
            <w:tcW w:w="0" w:type="auto"/>
            <w:tcBorders>
              <w:top w:val="nil"/>
              <w:left w:val="nil"/>
              <w:bottom w:val="nil"/>
              <w:right w:val="nil"/>
            </w:tcBorders>
          </w:tcPr>
          <w:p w14:paraId="210DC05A"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2799042E"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-.002</w:t>
            </w:r>
          </w:p>
        </w:tc>
        <w:tc>
          <w:tcPr>
            <w:tcW w:w="0" w:type="auto"/>
            <w:tcBorders>
              <w:top w:val="nil"/>
              <w:left w:val="nil"/>
              <w:bottom w:val="nil"/>
              <w:right w:val="nil"/>
            </w:tcBorders>
          </w:tcPr>
          <w:p w14:paraId="34421721"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.007</w:t>
            </w:r>
          </w:p>
        </w:tc>
      </w:tr>
      <w:tr w:rsidR="00EC1F1A" w:rsidRPr="007E6C67" w14:paraId="36F2CF7C" w14:textId="77777777" w:rsidTr="00EB5CE2">
        <w:trPr>
          <w:jc w:val="center"/>
        </w:trPr>
        <w:tc>
          <w:tcPr>
            <w:tcW w:w="5272" w:type="dxa"/>
            <w:tcBorders>
              <w:top w:val="nil"/>
              <w:left w:val="nil"/>
              <w:bottom w:val="nil"/>
              <w:right w:val="nil"/>
            </w:tcBorders>
          </w:tcPr>
          <w:p w14:paraId="0CA7F29A"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2212B625"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42E265C2"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0266A5C9"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r>
      <w:tr w:rsidR="00EC1F1A" w:rsidRPr="007E6C67" w14:paraId="576F14BA" w14:textId="77777777" w:rsidTr="00EB5CE2">
        <w:trPr>
          <w:jc w:val="center"/>
        </w:trPr>
        <w:tc>
          <w:tcPr>
            <w:tcW w:w="5272" w:type="dxa"/>
            <w:tcBorders>
              <w:top w:val="nil"/>
              <w:left w:val="nil"/>
              <w:bottom w:val="nil"/>
              <w:right w:val="nil"/>
            </w:tcBorders>
          </w:tcPr>
          <w:p w14:paraId="1C0E9C1F"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FDI Stock × OECD</w:t>
            </w:r>
          </w:p>
        </w:tc>
        <w:tc>
          <w:tcPr>
            <w:tcW w:w="0" w:type="auto"/>
            <w:tcBorders>
              <w:top w:val="nil"/>
              <w:left w:val="nil"/>
              <w:bottom w:val="nil"/>
              <w:right w:val="nil"/>
            </w:tcBorders>
          </w:tcPr>
          <w:p w14:paraId="77881418"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3A77DDD2"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238599EE"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-.020</w:t>
            </w:r>
          </w:p>
        </w:tc>
      </w:tr>
      <w:tr w:rsidR="00EC1F1A" w:rsidRPr="007E6C67" w14:paraId="64C2FBFF" w14:textId="77777777" w:rsidTr="00EB5CE2">
        <w:trPr>
          <w:jc w:val="center"/>
        </w:trPr>
        <w:tc>
          <w:tcPr>
            <w:tcW w:w="5272" w:type="dxa"/>
            <w:tcBorders>
              <w:top w:val="nil"/>
              <w:left w:val="nil"/>
              <w:bottom w:val="nil"/>
              <w:right w:val="nil"/>
            </w:tcBorders>
          </w:tcPr>
          <w:p w14:paraId="5B7B1888"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1C690801"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0464C5BD"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2902A00E"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r>
      <w:tr w:rsidR="00EC1F1A" w:rsidRPr="007E6C67" w14:paraId="67B48D1E" w14:textId="77777777" w:rsidTr="00EB5CE2">
        <w:trPr>
          <w:jc w:val="center"/>
        </w:trPr>
        <w:tc>
          <w:tcPr>
            <w:tcW w:w="5272" w:type="dxa"/>
            <w:tcBorders>
              <w:top w:val="nil"/>
              <w:left w:val="nil"/>
              <w:bottom w:val="nil"/>
              <w:right w:val="nil"/>
            </w:tcBorders>
          </w:tcPr>
          <w:p w14:paraId="274A4758"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FDI Stock</w:t>
            </w:r>
            <w:r w:rsidRPr="007E6C67">
              <w:rPr>
                <w:rFonts w:asciiTheme="majorBidi" w:hAnsiTheme="majorBidi" w:cstheme="majorBidi"/>
                <w:sz w:val="24"/>
                <w:szCs w:val="24"/>
                <w:vertAlign w:val="superscript"/>
              </w:rPr>
              <w:t>2</w:t>
            </w:r>
            <w:r w:rsidRPr="007E6C67">
              <w:rPr>
                <w:rFonts w:asciiTheme="majorBidi" w:hAnsiTheme="majorBidi" w:cstheme="majorBidi"/>
                <w:sz w:val="24"/>
                <w:szCs w:val="24"/>
              </w:rPr>
              <w:t xml:space="preserve"> × OECD</w:t>
            </w:r>
          </w:p>
        </w:tc>
        <w:tc>
          <w:tcPr>
            <w:tcW w:w="0" w:type="auto"/>
            <w:tcBorders>
              <w:top w:val="nil"/>
              <w:left w:val="nil"/>
              <w:bottom w:val="nil"/>
              <w:right w:val="nil"/>
            </w:tcBorders>
          </w:tcPr>
          <w:p w14:paraId="679FCF69"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78E4E42E"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0012AE47"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-.033</w:t>
            </w:r>
            <w:r w:rsidRPr="007E6C67">
              <w:rPr>
                <w:rFonts w:asciiTheme="majorBidi" w:hAnsiTheme="majorBidi" w:cstheme="majorBidi"/>
                <w:sz w:val="24"/>
                <w:szCs w:val="24"/>
                <w:vertAlign w:val="superscript"/>
              </w:rPr>
              <w:t>***</w:t>
            </w:r>
          </w:p>
        </w:tc>
      </w:tr>
      <w:tr w:rsidR="00EC1F1A" w:rsidRPr="007E6C67" w14:paraId="489BE8F9" w14:textId="77777777" w:rsidTr="00EB5CE2">
        <w:trPr>
          <w:jc w:val="center"/>
        </w:trPr>
        <w:tc>
          <w:tcPr>
            <w:tcW w:w="5272" w:type="dxa"/>
            <w:tcBorders>
              <w:top w:val="nil"/>
              <w:left w:val="nil"/>
              <w:bottom w:val="nil"/>
              <w:right w:val="nil"/>
            </w:tcBorders>
          </w:tcPr>
          <w:p w14:paraId="1496A200"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71D1A2E7"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12636E02"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0B800065"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r>
      <w:tr w:rsidR="00EC1F1A" w:rsidRPr="007E6C67" w14:paraId="7F666854" w14:textId="77777777" w:rsidTr="00EB5CE2">
        <w:trPr>
          <w:jc w:val="center"/>
        </w:trPr>
        <w:tc>
          <w:tcPr>
            <w:tcW w:w="5272" w:type="dxa"/>
            <w:tcBorders>
              <w:top w:val="nil"/>
              <w:left w:val="nil"/>
              <w:bottom w:val="nil"/>
              <w:right w:val="nil"/>
            </w:tcBorders>
          </w:tcPr>
          <w:p w14:paraId="204580D6"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Sector Pluralism</w:t>
            </w:r>
          </w:p>
        </w:tc>
        <w:tc>
          <w:tcPr>
            <w:tcW w:w="0" w:type="auto"/>
            <w:tcBorders>
              <w:top w:val="nil"/>
              <w:left w:val="nil"/>
              <w:bottom w:val="nil"/>
              <w:right w:val="nil"/>
            </w:tcBorders>
          </w:tcPr>
          <w:p w14:paraId="256C4632"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.006</w:t>
            </w:r>
          </w:p>
        </w:tc>
        <w:tc>
          <w:tcPr>
            <w:tcW w:w="0" w:type="auto"/>
            <w:tcBorders>
              <w:top w:val="nil"/>
              <w:left w:val="nil"/>
              <w:bottom w:val="nil"/>
              <w:right w:val="nil"/>
            </w:tcBorders>
          </w:tcPr>
          <w:p w14:paraId="45CDA556"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.007</w:t>
            </w:r>
          </w:p>
        </w:tc>
        <w:tc>
          <w:tcPr>
            <w:tcW w:w="0" w:type="auto"/>
            <w:tcBorders>
              <w:top w:val="nil"/>
              <w:left w:val="nil"/>
              <w:bottom w:val="nil"/>
              <w:right w:val="nil"/>
            </w:tcBorders>
          </w:tcPr>
          <w:p w14:paraId="7D4C9E6B"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.011</w:t>
            </w:r>
          </w:p>
        </w:tc>
      </w:tr>
      <w:tr w:rsidR="00EC1F1A" w:rsidRPr="007E6C67" w14:paraId="70A65F95" w14:textId="77777777" w:rsidTr="00EB5CE2">
        <w:trPr>
          <w:jc w:val="center"/>
        </w:trPr>
        <w:tc>
          <w:tcPr>
            <w:tcW w:w="5272" w:type="dxa"/>
            <w:tcBorders>
              <w:top w:val="nil"/>
              <w:left w:val="nil"/>
              <w:bottom w:val="nil"/>
              <w:right w:val="nil"/>
            </w:tcBorders>
          </w:tcPr>
          <w:p w14:paraId="16BD494B"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76B16F93"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1012567D"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2A8CA518"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r>
      <w:tr w:rsidR="00EC1F1A" w:rsidRPr="007E6C67" w14:paraId="58D59A8D" w14:textId="77777777" w:rsidTr="00EB5CE2">
        <w:trPr>
          <w:jc w:val="center"/>
        </w:trPr>
        <w:tc>
          <w:tcPr>
            <w:tcW w:w="5272" w:type="dxa"/>
            <w:tcBorders>
              <w:top w:val="nil"/>
              <w:left w:val="nil"/>
              <w:bottom w:val="nil"/>
              <w:right w:val="nil"/>
            </w:tcBorders>
          </w:tcPr>
          <w:p w14:paraId="39ADDD7A"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Industrial Employment</w:t>
            </w:r>
          </w:p>
        </w:tc>
        <w:tc>
          <w:tcPr>
            <w:tcW w:w="0" w:type="auto"/>
            <w:tcBorders>
              <w:top w:val="nil"/>
              <w:left w:val="nil"/>
              <w:bottom w:val="nil"/>
              <w:right w:val="nil"/>
            </w:tcBorders>
          </w:tcPr>
          <w:p w14:paraId="5E165F05"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-.106</w:t>
            </w:r>
            <w:r w:rsidRPr="007E6C67">
              <w:rPr>
                <w:rFonts w:asciiTheme="majorBidi" w:hAnsiTheme="majorBidi" w:cstheme="majorBidi"/>
                <w:sz w:val="24"/>
                <w:szCs w:val="24"/>
                <w:vertAlign w:val="superscript"/>
              </w:rPr>
              <w:t>***</w:t>
            </w:r>
          </w:p>
        </w:tc>
        <w:tc>
          <w:tcPr>
            <w:tcW w:w="0" w:type="auto"/>
            <w:tcBorders>
              <w:top w:val="nil"/>
              <w:left w:val="nil"/>
              <w:bottom w:val="nil"/>
              <w:right w:val="nil"/>
            </w:tcBorders>
          </w:tcPr>
          <w:p w14:paraId="1B482A85"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-.106</w:t>
            </w:r>
            <w:r w:rsidRPr="007E6C67">
              <w:rPr>
                <w:rFonts w:asciiTheme="majorBidi" w:hAnsiTheme="majorBidi" w:cstheme="majorBidi"/>
                <w:sz w:val="24"/>
                <w:szCs w:val="24"/>
                <w:vertAlign w:val="superscript"/>
              </w:rPr>
              <w:t>***</w:t>
            </w:r>
          </w:p>
        </w:tc>
        <w:tc>
          <w:tcPr>
            <w:tcW w:w="0" w:type="auto"/>
            <w:tcBorders>
              <w:top w:val="nil"/>
              <w:left w:val="nil"/>
              <w:bottom w:val="nil"/>
              <w:right w:val="nil"/>
            </w:tcBorders>
          </w:tcPr>
          <w:p w14:paraId="3A93F2C7"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-.108</w:t>
            </w:r>
            <w:r w:rsidRPr="007E6C67">
              <w:rPr>
                <w:rFonts w:asciiTheme="majorBidi" w:hAnsiTheme="majorBidi" w:cstheme="majorBidi"/>
                <w:sz w:val="24"/>
                <w:szCs w:val="24"/>
                <w:vertAlign w:val="superscript"/>
              </w:rPr>
              <w:t>***</w:t>
            </w:r>
          </w:p>
        </w:tc>
      </w:tr>
      <w:tr w:rsidR="00EC1F1A" w:rsidRPr="007E6C67" w14:paraId="520655F6" w14:textId="77777777" w:rsidTr="00EB5CE2">
        <w:trPr>
          <w:jc w:val="center"/>
        </w:trPr>
        <w:tc>
          <w:tcPr>
            <w:tcW w:w="5272" w:type="dxa"/>
            <w:tcBorders>
              <w:top w:val="nil"/>
              <w:left w:val="nil"/>
              <w:bottom w:val="nil"/>
              <w:right w:val="nil"/>
            </w:tcBorders>
          </w:tcPr>
          <w:p w14:paraId="15970065"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5CF6EF1E"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0840363B"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226D313A"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r>
      <w:tr w:rsidR="00EC1F1A" w:rsidRPr="007E6C67" w14:paraId="04C5A839" w14:textId="77777777" w:rsidTr="00EB5CE2">
        <w:trPr>
          <w:jc w:val="center"/>
        </w:trPr>
        <w:tc>
          <w:tcPr>
            <w:tcW w:w="5272" w:type="dxa"/>
            <w:tcBorders>
              <w:top w:val="nil"/>
              <w:left w:val="nil"/>
              <w:bottom w:val="nil"/>
              <w:right w:val="nil"/>
            </w:tcBorders>
          </w:tcPr>
          <w:p w14:paraId="581C9AAD"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Agricultural Employment</w:t>
            </w:r>
          </w:p>
        </w:tc>
        <w:tc>
          <w:tcPr>
            <w:tcW w:w="0" w:type="auto"/>
            <w:tcBorders>
              <w:top w:val="nil"/>
              <w:left w:val="nil"/>
              <w:bottom w:val="nil"/>
              <w:right w:val="nil"/>
            </w:tcBorders>
          </w:tcPr>
          <w:p w14:paraId="5C66D6A8"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-.029</w:t>
            </w:r>
            <w:r w:rsidRPr="007E6C67">
              <w:rPr>
                <w:rFonts w:asciiTheme="majorBidi" w:hAnsiTheme="majorBidi" w:cstheme="majorBidi"/>
                <w:sz w:val="24"/>
                <w:szCs w:val="24"/>
                <w:vertAlign w:val="superscript"/>
              </w:rPr>
              <w:t>*</w:t>
            </w:r>
          </w:p>
        </w:tc>
        <w:tc>
          <w:tcPr>
            <w:tcW w:w="0" w:type="auto"/>
            <w:tcBorders>
              <w:top w:val="nil"/>
              <w:left w:val="nil"/>
              <w:bottom w:val="nil"/>
              <w:right w:val="nil"/>
            </w:tcBorders>
          </w:tcPr>
          <w:p w14:paraId="7045D5E0"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-.029</w:t>
            </w:r>
            <w:r w:rsidRPr="007E6C67">
              <w:rPr>
                <w:rFonts w:asciiTheme="majorBidi" w:hAnsiTheme="majorBidi" w:cstheme="majorBidi"/>
                <w:sz w:val="24"/>
                <w:szCs w:val="24"/>
                <w:vertAlign w:val="superscript"/>
              </w:rPr>
              <w:t>*</w:t>
            </w:r>
          </w:p>
        </w:tc>
        <w:tc>
          <w:tcPr>
            <w:tcW w:w="0" w:type="auto"/>
            <w:tcBorders>
              <w:top w:val="nil"/>
              <w:left w:val="nil"/>
              <w:bottom w:val="nil"/>
              <w:right w:val="nil"/>
            </w:tcBorders>
          </w:tcPr>
          <w:p w14:paraId="422AF354"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-.028</w:t>
            </w:r>
            <w:r w:rsidRPr="007E6C67">
              <w:rPr>
                <w:rFonts w:asciiTheme="majorBidi" w:hAnsiTheme="majorBidi" w:cstheme="majorBidi"/>
                <w:sz w:val="24"/>
                <w:szCs w:val="24"/>
                <w:vertAlign w:val="superscript"/>
              </w:rPr>
              <w:t>*</w:t>
            </w:r>
          </w:p>
        </w:tc>
      </w:tr>
      <w:tr w:rsidR="00EC1F1A" w:rsidRPr="007E6C67" w14:paraId="1536BD27" w14:textId="77777777" w:rsidTr="00EB5CE2">
        <w:trPr>
          <w:jc w:val="center"/>
        </w:trPr>
        <w:tc>
          <w:tcPr>
            <w:tcW w:w="5272" w:type="dxa"/>
            <w:tcBorders>
              <w:top w:val="nil"/>
              <w:left w:val="nil"/>
              <w:bottom w:val="nil"/>
              <w:right w:val="nil"/>
            </w:tcBorders>
          </w:tcPr>
          <w:p w14:paraId="2DD349DB"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1DC52469"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2F129F6C"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787AAC73"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r>
      <w:tr w:rsidR="00EC1F1A" w:rsidRPr="007E6C67" w14:paraId="57D778B3" w14:textId="77777777" w:rsidTr="00EB5CE2">
        <w:trPr>
          <w:jc w:val="center"/>
        </w:trPr>
        <w:tc>
          <w:tcPr>
            <w:tcW w:w="5272" w:type="dxa"/>
            <w:tcBorders>
              <w:top w:val="nil"/>
              <w:left w:val="nil"/>
              <w:bottom w:val="nil"/>
              <w:right w:val="nil"/>
            </w:tcBorders>
          </w:tcPr>
          <w:p w14:paraId="700340EE"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Population Growth</w:t>
            </w:r>
          </w:p>
        </w:tc>
        <w:tc>
          <w:tcPr>
            <w:tcW w:w="0" w:type="auto"/>
            <w:tcBorders>
              <w:top w:val="nil"/>
              <w:left w:val="nil"/>
              <w:bottom w:val="nil"/>
              <w:right w:val="nil"/>
            </w:tcBorders>
          </w:tcPr>
          <w:p w14:paraId="47DEDA67"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.054</w:t>
            </w:r>
            <w:r w:rsidRPr="007E6C67">
              <w:rPr>
                <w:rFonts w:asciiTheme="majorBidi" w:hAnsiTheme="majorBidi" w:cstheme="majorBidi"/>
                <w:sz w:val="24"/>
                <w:szCs w:val="24"/>
                <w:vertAlign w:val="superscript"/>
              </w:rPr>
              <w:t>***</w:t>
            </w:r>
          </w:p>
        </w:tc>
        <w:tc>
          <w:tcPr>
            <w:tcW w:w="0" w:type="auto"/>
            <w:tcBorders>
              <w:top w:val="nil"/>
              <w:left w:val="nil"/>
              <w:bottom w:val="nil"/>
              <w:right w:val="nil"/>
            </w:tcBorders>
          </w:tcPr>
          <w:p w14:paraId="4B6D89A5"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.054</w:t>
            </w:r>
            <w:r w:rsidRPr="007E6C67">
              <w:rPr>
                <w:rFonts w:asciiTheme="majorBidi" w:hAnsiTheme="majorBidi" w:cstheme="majorBidi"/>
                <w:sz w:val="24"/>
                <w:szCs w:val="24"/>
                <w:vertAlign w:val="superscript"/>
              </w:rPr>
              <w:t>***</w:t>
            </w:r>
          </w:p>
        </w:tc>
        <w:tc>
          <w:tcPr>
            <w:tcW w:w="0" w:type="auto"/>
            <w:tcBorders>
              <w:top w:val="nil"/>
              <w:left w:val="nil"/>
              <w:bottom w:val="nil"/>
              <w:right w:val="nil"/>
            </w:tcBorders>
          </w:tcPr>
          <w:p w14:paraId="44464BD1"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.058</w:t>
            </w:r>
            <w:r w:rsidRPr="007E6C67">
              <w:rPr>
                <w:rFonts w:asciiTheme="majorBidi" w:hAnsiTheme="majorBidi" w:cstheme="majorBidi"/>
                <w:sz w:val="24"/>
                <w:szCs w:val="24"/>
                <w:vertAlign w:val="superscript"/>
              </w:rPr>
              <w:t>***</w:t>
            </w:r>
          </w:p>
        </w:tc>
      </w:tr>
      <w:tr w:rsidR="00EC1F1A" w:rsidRPr="007E6C67" w14:paraId="53DE404D" w14:textId="77777777" w:rsidTr="00EB5CE2">
        <w:trPr>
          <w:jc w:val="center"/>
        </w:trPr>
        <w:tc>
          <w:tcPr>
            <w:tcW w:w="5272" w:type="dxa"/>
            <w:tcBorders>
              <w:top w:val="nil"/>
              <w:left w:val="nil"/>
              <w:bottom w:val="nil"/>
              <w:right w:val="nil"/>
            </w:tcBorders>
          </w:tcPr>
          <w:p w14:paraId="003E5AD3"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732F046D"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6DC9B724"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6E83DDBB"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r>
      <w:tr w:rsidR="00EC1F1A" w:rsidRPr="007E6C67" w14:paraId="789C044C" w14:textId="77777777" w:rsidTr="00EB5CE2">
        <w:trPr>
          <w:jc w:val="center"/>
        </w:trPr>
        <w:tc>
          <w:tcPr>
            <w:tcW w:w="5272" w:type="dxa"/>
            <w:tcBorders>
              <w:top w:val="nil"/>
              <w:left w:val="nil"/>
              <w:bottom w:val="nil"/>
              <w:right w:val="nil"/>
            </w:tcBorders>
          </w:tcPr>
          <w:p w14:paraId="10559D12"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Tertiary Education</w:t>
            </w:r>
          </w:p>
        </w:tc>
        <w:tc>
          <w:tcPr>
            <w:tcW w:w="0" w:type="auto"/>
            <w:tcBorders>
              <w:top w:val="nil"/>
              <w:left w:val="nil"/>
              <w:bottom w:val="nil"/>
              <w:right w:val="nil"/>
            </w:tcBorders>
          </w:tcPr>
          <w:p w14:paraId="3F777FE0"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.004</w:t>
            </w:r>
          </w:p>
        </w:tc>
        <w:tc>
          <w:tcPr>
            <w:tcW w:w="0" w:type="auto"/>
            <w:tcBorders>
              <w:top w:val="nil"/>
              <w:left w:val="nil"/>
              <w:bottom w:val="nil"/>
              <w:right w:val="nil"/>
            </w:tcBorders>
          </w:tcPr>
          <w:p w14:paraId="66718106"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.004</w:t>
            </w:r>
          </w:p>
        </w:tc>
        <w:tc>
          <w:tcPr>
            <w:tcW w:w="0" w:type="auto"/>
            <w:tcBorders>
              <w:top w:val="nil"/>
              <w:left w:val="nil"/>
              <w:bottom w:val="nil"/>
              <w:right w:val="nil"/>
            </w:tcBorders>
          </w:tcPr>
          <w:p w14:paraId="2B6FBC6A"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.000</w:t>
            </w:r>
          </w:p>
        </w:tc>
      </w:tr>
      <w:tr w:rsidR="00EC1F1A" w:rsidRPr="007E6C67" w14:paraId="1BE2AE45" w14:textId="77777777" w:rsidTr="00EB5CE2">
        <w:trPr>
          <w:jc w:val="center"/>
        </w:trPr>
        <w:tc>
          <w:tcPr>
            <w:tcW w:w="5272" w:type="dxa"/>
            <w:tcBorders>
              <w:top w:val="nil"/>
              <w:left w:val="nil"/>
              <w:bottom w:val="nil"/>
              <w:right w:val="nil"/>
            </w:tcBorders>
          </w:tcPr>
          <w:p w14:paraId="145DD6FE"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6F0D79A8"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73010263"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08C58096"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r>
      <w:tr w:rsidR="00EC1F1A" w:rsidRPr="007E6C67" w14:paraId="7E222F38" w14:textId="77777777" w:rsidTr="00EB5CE2">
        <w:trPr>
          <w:jc w:val="center"/>
        </w:trPr>
        <w:tc>
          <w:tcPr>
            <w:tcW w:w="5272" w:type="dxa"/>
            <w:tcBorders>
              <w:top w:val="nil"/>
              <w:left w:val="nil"/>
              <w:bottom w:val="nil"/>
              <w:right w:val="nil"/>
            </w:tcBorders>
          </w:tcPr>
          <w:p w14:paraId="6244543F"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Trade Openness</w:t>
            </w:r>
          </w:p>
        </w:tc>
        <w:tc>
          <w:tcPr>
            <w:tcW w:w="0" w:type="auto"/>
            <w:tcBorders>
              <w:top w:val="nil"/>
              <w:left w:val="nil"/>
              <w:bottom w:val="nil"/>
              <w:right w:val="nil"/>
            </w:tcBorders>
          </w:tcPr>
          <w:p w14:paraId="7260E427"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.015</w:t>
            </w:r>
          </w:p>
        </w:tc>
        <w:tc>
          <w:tcPr>
            <w:tcW w:w="0" w:type="auto"/>
            <w:tcBorders>
              <w:top w:val="nil"/>
              <w:left w:val="nil"/>
              <w:bottom w:val="nil"/>
              <w:right w:val="nil"/>
            </w:tcBorders>
          </w:tcPr>
          <w:p w14:paraId="0A1DA242"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.015</w:t>
            </w:r>
          </w:p>
        </w:tc>
        <w:tc>
          <w:tcPr>
            <w:tcW w:w="0" w:type="auto"/>
            <w:tcBorders>
              <w:top w:val="nil"/>
              <w:left w:val="nil"/>
              <w:bottom w:val="nil"/>
              <w:right w:val="nil"/>
            </w:tcBorders>
          </w:tcPr>
          <w:p w14:paraId="2DE67BA5"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.013</w:t>
            </w:r>
          </w:p>
        </w:tc>
      </w:tr>
      <w:tr w:rsidR="00EC1F1A" w:rsidRPr="007E6C67" w14:paraId="2CD36DDE" w14:textId="77777777" w:rsidTr="00EB5CE2">
        <w:trPr>
          <w:jc w:val="center"/>
        </w:trPr>
        <w:tc>
          <w:tcPr>
            <w:tcW w:w="5272" w:type="dxa"/>
            <w:tcBorders>
              <w:top w:val="nil"/>
              <w:left w:val="nil"/>
              <w:bottom w:val="nil"/>
              <w:right w:val="nil"/>
            </w:tcBorders>
          </w:tcPr>
          <w:p w14:paraId="007A8616"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7776AE84"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1F11E475"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0C762E1B"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r>
      <w:tr w:rsidR="00EC1F1A" w:rsidRPr="007E6C67" w14:paraId="685625B8" w14:textId="77777777" w:rsidTr="00EB5CE2">
        <w:trPr>
          <w:jc w:val="center"/>
        </w:trPr>
        <w:tc>
          <w:tcPr>
            <w:tcW w:w="5272" w:type="dxa"/>
            <w:tcBorders>
              <w:top w:val="nil"/>
              <w:left w:val="nil"/>
              <w:bottom w:val="nil"/>
              <w:right w:val="nil"/>
            </w:tcBorders>
          </w:tcPr>
          <w:p w14:paraId="462AAFFF"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Migrant Population</w:t>
            </w:r>
          </w:p>
        </w:tc>
        <w:tc>
          <w:tcPr>
            <w:tcW w:w="0" w:type="auto"/>
            <w:tcBorders>
              <w:top w:val="nil"/>
              <w:left w:val="nil"/>
              <w:bottom w:val="nil"/>
              <w:right w:val="nil"/>
            </w:tcBorders>
          </w:tcPr>
          <w:p w14:paraId="6EAE9503"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.039</w:t>
            </w:r>
            <w:r w:rsidRPr="007E6C67">
              <w:rPr>
                <w:rFonts w:asciiTheme="majorBidi" w:hAnsiTheme="majorBidi" w:cstheme="majorBidi"/>
                <w:sz w:val="24"/>
                <w:szCs w:val="24"/>
                <w:vertAlign w:val="superscript"/>
              </w:rPr>
              <w:t>***</w:t>
            </w:r>
          </w:p>
        </w:tc>
        <w:tc>
          <w:tcPr>
            <w:tcW w:w="0" w:type="auto"/>
            <w:tcBorders>
              <w:top w:val="nil"/>
              <w:left w:val="nil"/>
              <w:bottom w:val="nil"/>
              <w:right w:val="nil"/>
            </w:tcBorders>
          </w:tcPr>
          <w:p w14:paraId="3A9789F4"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.039</w:t>
            </w:r>
            <w:r w:rsidRPr="007E6C67">
              <w:rPr>
                <w:rFonts w:asciiTheme="majorBidi" w:hAnsiTheme="majorBidi" w:cstheme="majorBidi"/>
                <w:sz w:val="24"/>
                <w:szCs w:val="24"/>
                <w:vertAlign w:val="superscript"/>
              </w:rPr>
              <w:t>***</w:t>
            </w:r>
          </w:p>
        </w:tc>
        <w:tc>
          <w:tcPr>
            <w:tcW w:w="0" w:type="auto"/>
            <w:tcBorders>
              <w:top w:val="nil"/>
              <w:left w:val="nil"/>
              <w:bottom w:val="nil"/>
              <w:right w:val="nil"/>
            </w:tcBorders>
          </w:tcPr>
          <w:p w14:paraId="629424D7"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.040</w:t>
            </w:r>
            <w:r w:rsidRPr="007E6C67">
              <w:rPr>
                <w:rFonts w:asciiTheme="majorBidi" w:hAnsiTheme="majorBidi" w:cstheme="majorBidi"/>
                <w:sz w:val="24"/>
                <w:szCs w:val="24"/>
                <w:vertAlign w:val="superscript"/>
              </w:rPr>
              <w:t>***</w:t>
            </w:r>
          </w:p>
        </w:tc>
      </w:tr>
      <w:tr w:rsidR="00EC1F1A" w:rsidRPr="007E6C67" w14:paraId="1C440554" w14:textId="77777777" w:rsidTr="00EB5CE2">
        <w:trPr>
          <w:jc w:val="center"/>
        </w:trPr>
        <w:tc>
          <w:tcPr>
            <w:tcW w:w="5272" w:type="dxa"/>
            <w:tcBorders>
              <w:top w:val="nil"/>
              <w:left w:val="nil"/>
              <w:bottom w:val="nil"/>
              <w:right w:val="nil"/>
            </w:tcBorders>
          </w:tcPr>
          <w:p w14:paraId="4BF1E6F9"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1A36C436"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421218B8"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4B4B2129"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r>
      <w:tr w:rsidR="00EC1F1A" w:rsidRPr="007E6C67" w14:paraId="6C59EFF7" w14:textId="77777777" w:rsidTr="00EB5CE2">
        <w:trPr>
          <w:jc w:val="center"/>
        </w:trPr>
        <w:tc>
          <w:tcPr>
            <w:tcW w:w="5272" w:type="dxa"/>
            <w:tcBorders>
              <w:top w:val="nil"/>
              <w:left w:val="nil"/>
              <w:bottom w:val="nil"/>
              <w:right w:val="nil"/>
            </w:tcBorders>
          </w:tcPr>
          <w:p w14:paraId="788D1C69"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Government Size</w:t>
            </w:r>
          </w:p>
        </w:tc>
        <w:tc>
          <w:tcPr>
            <w:tcW w:w="0" w:type="auto"/>
            <w:tcBorders>
              <w:top w:val="nil"/>
              <w:left w:val="nil"/>
              <w:bottom w:val="nil"/>
              <w:right w:val="nil"/>
            </w:tcBorders>
          </w:tcPr>
          <w:p w14:paraId="5887F17D"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-.017</w:t>
            </w:r>
            <w:r w:rsidRPr="007E6C67">
              <w:rPr>
                <w:rFonts w:asciiTheme="majorBidi" w:hAnsiTheme="majorBidi" w:cstheme="majorBidi"/>
                <w:sz w:val="24"/>
                <w:szCs w:val="24"/>
                <w:vertAlign w:val="superscript"/>
              </w:rPr>
              <w:t>*</w:t>
            </w:r>
          </w:p>
        </w:tc>
        <w:tc>
          <w:tcPr>
            <w:tcW w:w="0" w:type="auto"/>
            <w:tcBorders>
              <w:top w:val="nil"/>
              <w:left w:val="nil"/>
              <w:bottom w:val="nil"/>
              <w:right w:val="nil"/>
            </w:tcBorders>
          </w:tcPr>
          <w:p w14:paraId="7248204C"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-.017</w:t>
            </w:r>
            <w:r w:rsidRPr="007E6C67">
              <w:rPr>
                <w:rFonts w:asciiTheme="majorBidi" w:hAnsiTheme="majorBidi" w:cstheme="majorBidi"/>
                <w:sz w:val="24"/>
                <w:szCs w:val="24"/>
                <w:vertAlign w:val="superscript"/>
              </w:rPr>
              <w:t>*</w:t>
            </w:r>
          </w:p>
        </w:tc>
        <w:tc>
          <w:tcPr>
            <w:tcW w:w="0" w:type="auto"/>
            <w:tcBorders>
              <w:top w:val="nil"/>
              <w:left w:val="nil"/>
              <w:bottom w:val="nil"/>
              <w:right w:val="nil"/>
            </w:tcBorders>
          </w:tcPr>
          <w:p w14:paraId="540C0649"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-.018</w:t>
            </w:r>
            <w:r w:rsidRPr="007E6C67">
              <w:rPr>
                <w:rFonts w:asciiTheme="majorBidi" w:hAnsiTheme="majorBidi" w:cstheme="majorBidi"/>
                <w:sz w:val="24"/>
                <w:szCs w:val="24"/>
                <w:vertAlign w:val="superscript"/>
              </w:rPr>
              <w:t>*</w:t>
            </w:r>
          </w:p>
        </w:tc>
      </w:tr>
      <w:tr w:rsidR="00EC1F1A" w:rsidRPr="007E6C67" w14:paraId="436DCD10" w14:textId="77777777" w:rsidTr="00EB5CE2">
        <w:trPr>
          <w:jc w:val="center"/>
        </w:trPr>
        <w:tc>
          <w:tcPr>
            <w:tcW w:w="5272" w:type="dxa"/>
            <w:tcBorders>
              <w:top w:val="nil"/>
              <w:left w:val="nil"/>
              <w:bottom w:val="nil"/>
              <w:right w:val="nil"/>
            </w:tcBorders>
          </w:tcPr>
          <w:p w14:paraId="5157C194"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2EAA2581"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506D9E6E"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1863B044"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r>
      <w:tr w:rsidR="00EC1F1A" w:rsidRPr="007E6C67" w14:paraId="792C577A" w14:textId="77777777" w:rsidTr="00EB5CE2">
        <w:trPr>
          <w:jc w:val="center"/>
        </w:trPr>
        <w:tc>
          <w:tcPr>
            <w:tcW w:w="5272" w:type="dxa"/>
            <w:tcBorders>
              <w:top w:val="nil"/>
              <w:left w:val="nil"/>
              <w:bottom w:val="nil"/>
              <w:right w:val="nil"/>
            </w:tcBorders>
          </w:tcPr>
          <w:p w14:paraId="6660A6AB"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Labor Regulation</w:t>
            </w:r>
          </w:p>
        </w:tc>
        <w:tc>
          <w:tcPr>
            <w:tcW w:w="0" w:type="auto"/>
            <w:tcBorders>
              <w:top w:val="nil"/>
              <w:left w:val="nil"/>
              <w:bottom w:val="nil"/>
              <w:right w:val="nil"/>
            </w:tcBorders>
          </w:tcPr>
          <w:p w14:paraId="24E6CF61"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-.072</w:t>
            </w:r>
            <w:r w:rsidRPr="007E6C67">
              <w:rPr>
                <w:rFonts w:asciiTheme="majorBidi" w:hAnsiTheme="majorBidi" w:cstheme="majorBidi"/>
                <w:sz w:val="24"/>
                <w:szCs w:val="24"/>
                <w:vertAlign w:val="superscript"/>
              </w:rPr>
              <w:t>***</w:t>
            </w:r>
          </w:p>
        </w:tc>
        <w:tc>
          <w:tcPr>
            <w:tcW w:w="0" w:type="auto"/>
            <w:tcBorders>
              <w:top w:val="nil"/>
              <w:left w:val="nil"/>
              <w:bottom w:val="nil"/>
              <w:right w:val="nil"/>
            </w:tcBorders>
          </w:tcPr>
          <w:p w14:paraId="45AE8D3C"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-.072</w:t>
            </w:r>
            <w:r w:rsidRPr="007E6C67">
              <w:rPr>
                <w:rFonts w:asciiTheme="majorBidi" w:hAnsiTheme="majorBidi" w:cstheme="majorBidi"/>
                <w:sz w:val="24"/>
                <w:szCs w:val="24"/>
                <w:vertAlign w:val="superscript"/>
              </w:rPr>
              <w:t>***</w:t>
            </w:r>
          </w:p>
        </w:tc>
        <w:tc>
          <w:tcPr>
            <w:tcW w:w="0" w:type="auto"/>
            <w:tcBorders>
              <w:top w:val="nil"/>
              <w:left w:val="nil"/>
              <w:bottom w:val="nil"/>
              <w:right w:val="nil"/>
            </w:tcBorders>
          </w:tcPr>
          <w:p w14:paraId="546D1E32"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-.068</w:t>
            </w:r>
            <w:r w:rsidRPr="007E6C67">
              <w:rPr>
                <w:rFonts w:asciiTheme="majorBidi" w:hAnsiTheme="majorBidi" w:cstheme="majorBidi"/>
                <w:sz w:val="24"/>
                <w:szCs w:val="24"/>
                <w:vertAlign w:val="superscript"/>
              </w:rPr>
              <w:t>***</w:t>
            </w:r>
          </w:p>
        </w:tc>
      </w:tr>
      <w:tr w:rsidR="00EC1F1A" w:rsidRPr="007E6C67" w14:paraId="1CF19487" w14:textId="77777777" w:rsidTr="00EB5CE2">
        <w:trPr>
          <w:jc w:val="center"/>
        </w:trPr>
        <w:tc>
          <w:tcPr>
            <w:tcW w:w="5272" w:type="dxa"/>
            <w:tcBorders>
              <w:top w:val="nil"/>
              <w:left w:val="nil"/>
              <w:bottom w:val="nil"/>
              <w:right w:val="nil"/>
            </w:tcBorders>
          </w:tcPr>
          <w:p w14:paraId="3524D211"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609B9BA2"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4CAE7E4D"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5D3031C1"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r>
      <w:tr w:rsidR="00EC1F1A" w:rsidRPr="007E6C67" w14:paraId="33B481DD" w14:textId="77777777" w:rsidTr="00EB5CE2">
        <w:trPr>
          <w:jc w:val="center"/>
        </w:trPr>
        <w:tc>
          <w:tcPr>
            <w:tcW w:w="5272" w:type="dxa"/>
            <w:tcBorders>
              <w:top w:val="nil"/>
              <w:left w:val="nil"/>
              <w:bottom w:val="nil"/>
              <w:right w:val="nil"/>
            </w:tcBorders>
          </w:tcPr>
          <w:p w14:paraId="7ADBC998"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Democracy</w:t>
            </w:r>
          </w:p>
        </w:tc>
        <w:tc>
          <w:tcPr>
            <w:tcW w:w="0" w:type="auto"/>
            <w:tcBorders>
              <w:top w:val="nil"/>
              <w:left w:val="nil"/>
              <w:bottom w:val="nil"/>
              <w:right w:val="nil"/>
            </w:tcBorders>
          </w:tcPr>
          <w:p w14:paraId="5CD1C228"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.008</w:t>
            </w:r>
          </w:p>
        </w:tc>
        <w:tc>
          <w:tcPr>
            <w:tcW w:w="0" w:type="auto"/>
            <w:tcBorders>
              <w:top w:val="nil"/>
              <w:left w:val="nil"/>
              <w:bottom w:val="nil"/>
              <w:right w:val="nil"/>
            </w:tcBorders>
          </w:tcPr>
          <w:p w14:paraId="76124EC5"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.007</w:t>
            </w:r>
          </w:p>
        </w:tc>
        <w:tc>
          <w:tcPr>
            <w:tcW w:w="0" w:type="auto"/>
            <w:tcBorders>
              <w:top w:val="nil"/>
              <w:left w:val="nil"/>
              <w:bottom w:val="nil"/>
              <w:right w:val="nil"/>
            </w:tcBorders>
          </w:tcPr>
          <w:p w14:paraId="3764DE64"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.007</w:t>
            </w:r>
          </w:p>
        </w:tc>
      </w:tr>
      <w:tr w:rsidR="00EC1F1A" w:rsidRPr="007E6C67" w14:paraId="153859B5" w14:textId="77777777" w:rsidTr="00EB5CE2">
        <w:trPr>
          <w:jc w:val="center"/>
        </w:trPr>
        <w:tc>
          <w:tcPr>
            <w:tcW w:w="5272" w:type="dxa"/>
            <w:tcBorders>
              <w:top w:val="nil"/>
              <w:left w:val="nil"/>
              <w:bottom w:val="nil"/>
              <w:right w:val="nil"/>
            </w:tcBorders>
          </w:tcPr>
          <w:p w14:paraId="2EE6C577"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66323953"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2FCE0FDA"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0F42EADA"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r>
      <w:tr w:rsidR="00EC1F1A" w:rsidRPr="007E6C67" w14:paraId="7D4D75F0" w14:textId="77777777" w:rsidTr="00EB5CE2">
        <w:trPr>
          <w:jc w:val="center"/>
        </w:trPr>
        <w:tc>
          <w:tcPr>
            <w:tcW w:w="5272" w:type="dxa"/>
            <w:tcBorders>
              <w:top w:val="nil"/>
              <w:left w:val="nil"/>
              <w:bottom w:val="nil"/>
              <w:right w:val="nil"/>
            </w:tcBorders>
          </w:tcPr>
          <w:p w14:paraId="2DD6242F"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Female Representation</w:t>
            </w:r>
          </w:p>
        </w:tc>
        <w:tc>
          <w:tcPr>
            <w:tcW w:w="0" w:type="auto"/>
            <w:tcBorders>
              <w:top w:val="nil"/>
              <w:left w:val="nil"/>
              <w:bottom w:val="nil"/>
              <w:right w:val="nil"/>
            </w:tcBorders>
          </w:tcPr>
          <w:p w14:paraId="0B36F818"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-.124</w:t>
            </w:r>
            <w:r w:rsidRPr="007E6C67">
              <w:rPr>
                <w:rFonts w:asciiTheme="majorBidi" w:hAnsiTheme="majorBidi" w:cstheme="majorBidi"/>
                <w:sz w:val="24"/>
                <w:szCs w:val="24"/>
                <w:vertAlign w:val="superscript"/>
              </w:rPr>
              <w:t>***</w:t>
            </w:r>
          </w:p>
        </w:tc>
        <w:tc>
          <w:tcPr>
            <w:tcW w:w="0" w:type="auto"/>
            <w:tcBorders>
              <w:top w:val="nil"/>
              <w:left w:val="nil"/>
              <w:bottom w:val="nil"/>
              <w:right w:val="nil"/>
            </w:tcBorders>
          </w:tcPr>
          <w:p w14:paraId="56D85C1A"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-.124</w:t>
            </w:r>
            <w:r w:rsidRPr="007E6C67">
              <w:rPr>
                <w:rFonts w:asciiTheme="majorBidi" w:hAnsiTheme="majorBidi" w:cstheme="majorBidi"/>
                <w:sz w:val="24"/>
                <w:szCs w:val="24"/>
                <w:vertAlign w:val="superscript"/>
              </w:rPr>
              <w:t>***</w:t>
            </w:r>
          </w:p>
        </w:tc>
        <w:tc>
          <w:tcPr>
            <w:tcW w:w="0" w:type="auto"/>
            <w:tcBorders>
              <w:top w:val="nil"/>
              <w:left w:val="nil"/>
              <w:bottom w:val="nil"/>
              <w:right w:val="nil"/>
            </w:tcBorders>
          </w:tcPr>
          <w:p w14:paraId="455231CE"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-.121</w:t>
            </w:r>
            <w:r w:rsidRPr="007E6C67">
              <w:rPr>
                <w:rFonts w:asciiTheme="majorBidi" w:hAnsiTheme="majorBidi" w:cstheme="majorBidi"/>
                <w:sz w:val="24"/>
                <w:szCs w:val="24"/>
                <w:vertAlign w:val="superscript"/>
              </w:rPr>
              <w:t>***</w:t>
            </w:r>
          </w:p>
        </w:tc>
      </w:tr>
      <w:tr w:rsidR="00EC1F1A" w:rsidRPr="007E6C67" w14:paraId="30FEDFE3" w14:textId="77777777" w:rsidTr="00EB5CE2">
        <w:trPr>
          <w:jc w:val="center"/>
        </w:trPr>
        <w:tc>
          <w:tcPr>
            <w:tcW w:w="5272" w:type="dxa"/>
            <w:tcBorders>
              <w:top w:val="nil"/>
              <w:left w:val="nil"/>
              <w:bottom w:val="nil"/>
              <w:right w:val="nil"/>
            </w:tcBorders>
          </w:tcPr>
          <w:p w14:paraId="1FB26AAE"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1AB35DAB"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6E1D3565"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71966072"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r>
      <w:tr w:rsidR="00EC1F1A" w:rsidRPr="007E6C67" w14:paraId="07F54CA7" w14:textId="77777777" w:rsidTr="00EB5CE2">
        <w:trPr>
          <w:jc w:val="center"/>
        </w:trPr>
        <w:tc>
          <w:tcPr>
            <w:tcW w:w="5272" w:type="dxa"/>
            <w:tcBorders>
              <w:top w:val="nil"/>
              <w:left w:val="nil"/>
              <w:bottom w:val="nil"/>
              <w:right w:val="nil"/>
            </w:tcBorders>
          </w:tcPr>
          <w:p w14:paraId="3CDFE5A6"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Female Labor</w:t>
            </w:r>
          </w:p>
        </w:tc>
        <w:tc>
          <w:tcPr>
            <w:tcW w:w="0" w:type="auto"/>
            <w:tcBorders>
              <w:top w:val="nil"/>
              <w:left w:val="nil"/>
              <w:bottom w:val="nil"/>
              <w:right w:val="nil"/>
            </w:tcBorders>
          </w:tcPr>
          <w:p w14:paraId="7479F781"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-.088</w:t>
            </w:r>
            <w:r w:rsidRPr="007E6C67">
              <w:rPr>
                <w:rFonts w:asciiTheme="majorBidi" w:hAnsiTheme="majorBidi" w:cstheme="majorBidi"/>
                <w:sz w:val="24"/>
                <w:szCs w:val="24"/>
                <w:vertAlign w:val="superscript"/>
              </w:rPr>
              <w:t>***</w:t>
            </w:r>
          </w:p>
        </w:tc>
        <w:tc>
          <w:tcPr>
            <w:tcW w:w="0" w:type="auto"/>
            <w:tcBorders>
              <w:top w:val="nil"/>
              <w:left w:val="nil"/>
              <w:bottom w:val="nil"/>
              <w:right w:val="nil"/>
            </w:tcBorders>
          </w:tcPr>
          <w:p w14:paraId="061906C7"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-.088</w:t>
            </w:r>
            <w:r w:rsidRPr="007E6C67">
              <w:rPr>
                <w:rFonts w:asciiTheme="majorBidi" w:hAnsiTheme="majorBidi" w:cstheme="majorBidi"/>
                <w:sz w:val="24"/>
                <w:szCs w:val="24"/>
                <w:vertAlign w:val="superscript"/>
              </w:rPr>
              <w:t>***</w:t>
            </w:r>
          </w:p>
        </w:tc>
        <w:tc>
          <w:tcPr>
            <w:tcW w:w="0" w:type="auto"/>
            <w:tcBorders>
              <w:top w:val="nil"/>
              <w:left w:val="nil"/>
              <w:bottom w:val="nil"/>
              <w:right w:val="nil"/>
            </w:tcBorders>
          </w:tcPr>
          <w:p w14:paraId="0925BDF6"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-.084</w:t>
            </w:r>
            <w:r w:rsidRPr="007E6C67">
              <w:rPr>
                <w:rFonts w:asciiTheme="majorBidi" w:hAnsiTheme="majorBidi" w:cstheme="majorBidi"/>
                <w:sz w:val="24"/>
                <w:szCs w:val="24"/>
                <w:vertAlign w:val="superscript"/>
              </w:rPr>
              <w:t>***</w:t>
            </w:r>
          </w:p>
        </w:tc>
      </w:tr>
      <w:tr w:rsidR="00EC1F1A" w:rsidRPr="007E6C67" w14:paraId="76F0BB7D" w14:textId="77777777" w:rsidTr="00EB5CE2">
        <w:trPr>
          <w:jc w:val="center"/>
        </w:trPr>
        <w:tc>
          <w:tcPr>
            <w:tcW w:w="5272" w:type="dxa"/>
            <w:tcBorders>
              <w:top w:val="nil"/>
              <w:left w:val="nil"/>
              <w:bottom w:val="nil"/>
              <w:right w:val="nil"/>
            </w:tcBorders>
          </w:tcPr>
          <w:p w14:paraId="688A64AD"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20454207"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1C02BFB7"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308199A9"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r>
      <w:tr w:rsidR="00EC1F1A" w:rsidRPr="007E6C67" w14:paraId="15B8510D" w14:textId="77777777" w:rsidTr="00EB5CE2">
        <w:trPr>
          <w:jc w:val="center"/>
        </w:trPr>
        <w:tc>
          <w:tcPr>
            <w:tcW w:w="5272" w:type="dxa"/>
            <w:tcBorders>
              <w:top w:val="nil"/>
              <w:left w:val="nil"/>
              <w:bottom w:val="nil"/>
              <w:right w:val="nil"/>
            </w:tcBorders>
          </w:tcPr>
          <w:p w14:paraId="0C55951D"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Unemployment Rate</w:t>
            </w:r>
          </w:p>
        </w:tc>
        <w:tc>
          <w:tcPr>
            <w:tcW w:w="0" w:type="auto"/>
            <w:tcBorders>
              <w:top w:val="nil"/>
              <w:left w:val="nil"/>
              <w:bottom w:val="nil"/>
              <w:right w:val="nil"/>
            </w:tcBorders>
          </w:tcPr>
          <w:p w14:paraId="4A461FD3"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-.001</w:t>
            </w:r>
          </w:p>
        </w:tc>
        <w:tc>
          <w:tcPr>
            <w:tcW w:w="0" w:type="auto"/>
            <w:tcBorders>
              <w:top w:val="nil"/>
              <w:left w:val="nil"/>
              <w:bottom w:val="nil"/>
              <w:right w:val="nil"/>
            </w:tcBorders>
          </w:tcPr>
          <w:p w14:paraId="7F3FB485"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-.001</w:t>
            </w:r>
          </w:p>
        </w:tc>
        <w:tc>
          <w:tcPr>
            <w:tcW w:w="0" w:type="auto"/>
            <w:tcBorders>
              <w:top w:val="nil"/>
              <w:left w:val="nil"/>
              <w:bottom w:val="nil"/>
              <w:right w:val="nil"/>
            </w:tcBorders>
          </w:tcPr>
          <w:p w14:paraId="49FD4E79"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-.001</w:t>
            </w:r>
          </w:p>
        </w:tc>
      </w:tr>
      <w:tr w:rsidR="00EC1F1A" w:rsidRPr="007E6C67" w14:paraId="65BAE1CC" w14:textId="77777777" w:rsidTr="00EB5CE2">
        <w:trPr>
          <w:jc w:val="center"/>
        </w:trPr>
        <w:tc>
          <w:tcPr>
            <w:tcW w:w="5272" w:type="dxa"/>
            <w:tcBorders>
              <w:top w:val="nil"/>
              <w:left w:val="nil"/>
              <w:right w:val="nil"/>
            </w:tcBorders>
          </w:tcPr>
          <w:p w14:paraId="5B0A1213" w14:textId="77777777" w:rsidR="00EC1F1A" w:rsidRPr="007E6C67" w:rsidRDefault="00EC1F1A" w:rsidP="00EB5CE2">
            <w:pPr>
              <w:widowControl w:val="0"/>
              <w:autoSpaceDE w:val="0"/>
              <w:autoSpaceDN w:val="0"/>
              <w:adjustRightInd w:val="0"/>
              <w:rPr>
                <w:rFonts w:asciiTheme="majorBidi" w:hAnsiTheme="majorBidi" w:cstheme="majorBidi"/>
                <w:sz w:val="24"/>
                <w:szCs w:val="24"/>
              </w:rPr>
            </w:pPr>
          </w:p>
        </w:tc>
        <w:tc>
          <w:tcPr>
            <w:tcW w:w="0" w:type="auto"/>
            <w:tcBorders>
              <w:top w:val="nil"/>
              <w:left w:val="nil"/>
              <w:right w:val="nil"/>
            </w:tcBorders>
          </w:tcPr>
          <w:p w14:paraId="2C643F24"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right w:val="nil"/>
            </w:tcBorders>
          </w:tcPr>
          <w:p w14:paraId="1CD7128F"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right w:val="nil"/>
            </w:tcBorders>
          </w:tcPr>
          <w:p w14:paraId="01EFC08F"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r>
      <w:tr w:rsidR="00EC1F1A" w:rsidRPr="007E6C67" w14:paraId="0C842FB3" w14:textId="77777777" w:rsidTr="0041430D">
        <w:trPr>
          <w:trHeight w:val="207"/>
          <w:jc w:val="center"/>
        </w:trPr>
        <w:tc>
          <w:tcPr>
            <w:tcW w:w="5272" w:type="dxa"/>
            <w:tcBorders>
              <w:top w:val="nil"/>
              <w:left w:val="nil"/>
              <w:right w:val="nil"/>
            </w:tcBorders>
          </w:tcPr>
          <w:p w14:paraId="4D7543A0" w14:textId="77777777" w:rsidR="00EC1F1A" w:rsidRPr="007E6C67" w:rsidRDefault="00EC1F1A" w:rsidP="00EB5CE2">
            <w:pPr>
              <w:widowControl w:val="0"/>
              <w:autoSpaceDE w:val="0"/>
              <w:autoSpaceDN w:val="0"/>
              <w:adjustRightInd w:val="0"/>
              <w:rPr>
                <w:rFonts w:asciiTheme="majorBidi" w:hAnsiTheme="majorBidi" w:cstheme="majorBidi"/>
                <w:b/>
                <w:bCs/>
                <w:i/>
                <w:iCs/>
                <w:sz w:val="24"/>
                <w:szCs w:val="24"/>
                <w:u w:val="single"/>
              </w:rPr>
            </w:pPr>
            <w:r w:rsidRPr="007E6C67">
              <w:rPr>
                <w:rFonts w:asciiTheme="majorBidi" w:hAnsiTheme="majorBidi" w:cstheme="majorBidi"/>
                <w:b/>
                <w:bCs/>
                <w:i/>
                <w:iCs/>
                <w:sz w:val="24"/>
                <w:szCs w:val="24"/>
                <w:u w:val="single"/>
              </w:rPr>
              <w:t>Time-Invariant Variables</w:t>
            </w:r>
          </w:p>
        </w:tc>
        <w:tc>
          <w:tcPr>
            <w:tcW w:w="0" w:type="auto"/>
            <w:tcBorders>
              <w:top w:val="nil"/>
              <w:left w:val="nil"/>
              <w:right w:val="nil"/>
            </w:tcBorders>
          </w:tcPr>
          <w:p w14:paraId="26B02CEA"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p>
        </w:tc>
        <w:tc>
          <w:tcPr>
            <w:tcW w:w="0" w:type="auto"/>
            <w:tcBorders>
              <w:top w:val="nil"/>
              <w:left w:val="nil"/>
              <w:right w:val="nil"/>
            </w:tcBorders>
          </w:tcPr>
          <w:p w14:paraId="4FB7D40A"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p>
        </w:tc>
        <w:tc>
          <w:tcPr>
            <w:tcW w:w="0" w:type="auto"/>
            <w:tcBorders>
              <w:top w:val="nil"/>
              <w:left w:val="nil"/>
              <w:right w:val="nil"/>
            </w:tcBorders>
          </w:tcPr>
          <w:p w14:paraId="5A4E64F7" w14:textId="77777777" w:rsidR="00EC1F1A" w:rsidRPr="007E6C67" w:rsidRDefault="00EC1F1A" w:rsidP="00EB5CE2">
            <w:pPr>
              <w:widowControl w:val="0"/>
              <w:tabs>
                <w:tab w:val="decimal" w:pos="194"/>
              </w:tabs>
              <w:autoSpaceDE w:val="0"/>
              <w:autoSpaceDN w:val="0"/>
              <w:adjustRightInd w:val="0"/>
              <w:rPr>
                <w:rFonts w:asciiTheme="majorBidi" w:hAnsiTheme="majorBidi" w:cstheme="majorBidi"/>
                <w:sz w:val="24"/>
                <w:szCs w:val="24"/>
              </w:rPr>
            </w:pPr>
          </w:p>
        </w:tc>
      </w:tr>
      <w:tr w:rsidR="00EC1F1A" w:rsidRPr="007E6C67" w14:paraId="39648882" w14:textId="77777777" w:rsidTr="0041430D">
        <w:trPr>
          <w:trHeight w:val="297"/>
          <w:jc w:val="center"/>
        </w:trPr>
        <w:tc>
          <w:tcPr>
            <w:tcW w:w="5272" w:type="dxa"/>
            <w:tcBorders>
              <w:left w:val="nil"/>
              <w:right w:val="nil"/>
            </w:tcBorders>
          </w:tcPr>
          <w:p w14:paraId="4626A2F2" w14:textId="3681715C" w:rsidR="00EC1F1A" w:rsidRPr="007E6C67" w:rsidRDefault="00EC1F1A" w:rsidP="00EB5CE2">
            <w:pPr>
              <w:widowControl w:val="0"/>
              <w:autoSpaceDE w:val="0"/>
              <w:autoSpaceDN w:val="0"/>
              <w:adjustRightInd w:val="0"/>
              <w:rPr>
                <w:rFonts w:asciiTheme="majorBidi" w:hAnsiTheme="majorBidi" w:cstheme="majorBidi"/>
                <w:sz w:val="24"/>
                <w:szCs w:val="24"/>
                <w:vertAlign w:val="superscript"/>
              </w:rPr>
            </w:pPr>
            <w:r w:rsidRPr="007E6C67">
              <w:rPr>
                <w:rFonts w:asciiTheme="majorBidi" w:hAnsiTheme="majorBidi" w:cstheme="majorBidi"/>
                <w:sz w:val="24"/>
                <w:szCs w:val="24"/>
              </w:rPr>
              <w:t>Geographic Region</w:t>
            </w:r>
          </w:p>
        </w:tc>
        <w:tc>
          <w:tcPr>
            <w:tcW w:w="0" w:type="auto"/>
            <w:tcBorders>
              <w:top w:val="nil"/>
              <w:left w:val="nil"/>
              <w:right w:val="nil"/>
            </w:tcBorders>
          </w:tcPr>
          <w:p w14:paraId="5345EB3D" w14:textId="77777777" w:rsidR="00EC1F1A" w:rsidRPr="007E6C67" w:rsidRDefault="00EC1F1A" w:rsidP="00EB5CE2">
            <w:pPr>
              <w:widowControl w:val="0"/>
              <w:tabs>
                <w:tab w:val="decimal" w:pos="194"/>
              </w:tabs>
              <w:autoSpaceDE w:val="0"/>
              <w:autoSpaceDN w:val="0"/>
              <w:adjustRightInd w:val="0"/>
              <w:jc w:val="center"/>
              <w:rPr>
                <w:rFonts w:asciiTheme="majorBidi" w:hAnsiTheme="majorBidi" w:cstheme="majorBidi"/>
                <w:b/>
                <w:bCs/>
                <w:sz w:val="24"/>
                <w:szCs w:val="24"/>
              </w:rPr>
            </w:pPr>
            <w:r w:rsidRPr="007E6C67">
              <w:rPr>
                <w:rFonts w:asciiTheme="majorBidi" w:hAnsiTheme="majorBidi" w:cstheme="majorBidi"/>
                <w:b/>
                <w:bCs/>
                <w:sz w:val="24"/>
                <w:szCs w:val="24"/>
              </w:rPr>
              <w:t>Yes</w:t>
            </w:r>
          </w:p>
        </w:tc>
        <w:tc>
          <w:tcPr>
            <w:tcW w:w="0" w:type="auto"/>
            <w:tcBorders>
              <w:top w:val="nil"/>
              <w:left w:val="nil"/>
              <w:right w:val="nil"/>
            </w:tcBorders>
          </w:tcPr>
          <w:p w14:paraId="3C5E6E62" w14:textId="77777777" w:rsidR="00EC1F1A" w:rsidRPr="007E6C67" w:rsidRDefault="00EC1F1A" w:rsidP="00EB5CE2">
            <w:pPr>
              <w:widowControl w:val="0"/>
              <w:tabs>
                <w:tab w:val="decimal" w:pos="194"/>
              </w:tabs>
              <w:autoSpaceDE w:val="0"/>
              <w:autoSpaceDN w:val="0"/>
              <w:adjustRightInd w:val="0"/>
              <w:jc w:val="center"/>
              <w:rPr>
                <w:rFonts w:asciiTheme="majorBidi" w:hAnsiTheme="majorBidi" w:cstheme="majorBidi"/>
                <w:b/>
                <w:bCs/>
                <w:sz w:val="24"/>
                <w:szCs w:val="24"/>
              </w:rPr>
            </w:pPr>
            <w:r w:rsidRPr="007E6C67">
              <w:rPr>
                <w:rFonts w:asciiTheme="majorBidi" w:hAnsiTheme="majorBidi" w:cstheme="majorBidi"/>
                <w:b/>
                <w:bCs/>
                <w:sz w:val="24"/>
                <w:szCs w:val="24"/>
              </w:rPr>
              <w:t>Yes</w:t>
            </w:r>
          </w:p>
        </w:tc>
        <w:tc>
          <w:tcPr>
            <w:tcW w:w="0" w:type="auto"/>
            <w:tcBorders>
              <w:top w:val="nil"/>
              <w:left w:val="nil"/>
              <w:right w:val="nil"/>
            </w:tcBorders>
          </w:tcPr>
          <w:p w14:paraId="0DBD7CAC" w14:textId="77777777" w:rsidR="00EC1F1A" w:rsidRPr="007E6C67" w:rsidRDefault="00EC1F1A" w:rsidP="00EB5CE2">
            <w:pPr>
              <w:widowControl w:val="0"/>
              <w:tabs>
                <w:tab w:val="decimal" w:pos="194"/>
              </w:tabs>
              <w:autoSpaceDE w:val="0"/>
              <w:autoSpaceDN w:val="0"/>
              <w:adjustRightInd w:val="0"/>
              <w:jc w:val="center"/>
              <w:rPr>
                <w:rFonts w:asciiTheme="majorBidi" w:hAnsiTheme="majorBidi" w:cstheme="majorBidi"/>
                <w:b/>
                <w:bCs/>
                <w:sz w:val="24"/>
                <w:szCs w:val="24"/>
              </w:rPr>
            </w:pPr>
            <w:r w:rsidRPr="007E6C67">
              <w:rPr>
                <w:rFonts w:asciiTheme="majorBidi" w:hAnsiTheme="majorBidi" w:cstheme="majorBidi"/>
                <w:b/>
                <w:bCs/>
                <w:sz w:val="24"/>
                <w:szCs w:val="24"/>
              </w:rPr>
              <w:t>Yes</w:t>
            </w:r>
          </w:p>
        </w:tc>
      </w:tr>
      <w:tr w:rsidR="00EC1F1A" w:rsidRPr="007E6C67" w14:paraId="72959B91" w14:textId="77777777" w:rsidTr="00EB5CE2">
        <w:trPr>
          <w:jc w:val="center"/>
        </w:trPr>
        <w:tc>
          <w:tcPr>
            <w:tcW w:w="5272" w:type="dxa"/>
            <w:tcBorders>
              <w:left w:val="nil"/>
              <w:bottom w:val="single" w:sz="4" w:space="0" w:color="auto"/>
              <w:right w:val="nil"/>
            </w:tcBorders>
          </w:tcPr>
          <w:p w14:paraId="60D5BBA4" w14:textId="3D04595E" w:rsidR="00EC1F1A" w:rsidRPr="007E6C67" w:rsidRDefault="0041430D" w:rsidP="00EB5CE2">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OECD</w:t>
            </w:r>
          </w:p>
        </w:tc>
        <w:tc>
          <w:tcPr>
            <w:tcW w:w="0" w:type="auto"/>
            <w:tcBorders>
              <w:top w:val="nil"/>
              <w:left w:val="nil"/>
              <w:bottom w:val="single" w:sz="4" w:space="0" w:color="auto"/>
              <w:right w:val="nil"/>
            </w:tcBorders>
          </w:tcPr>
          <w:p w14:paraId="028C694F" w14:textId="7D8E6A82" w:rsidR="00EC1F1A" w:rsidRPr="007E6C67" w:rsidRDefault="0041430D" w:rsidP="00EB5CE2">
            <w:pPr>
              <w:widowControl w:val="0"/>
              <w:tabs>
                <w:tab w:val="decimal" w:pos="194"/>
              </w:tabs>
              <w:autoSpaceDE w:val="0"/>
              <w:autoSpaceDN w:val="0"/>
              <w:adjustRightInd w:val="0"/>
              <w:jc w:val="center"/>
              <w:rPr>
                <w:rFonts w:asciiTheme="majorBidi" w:hAnsiTheme="majorBidi" w:cstheme="majorBidi"/>
                <w:b/>
                <w:bCs/>
                <w:sz w:val="24"/>
                <w:szCs w:val="24"/>
              </w:rPr>
            </w:pPr>
            <w:r w:rsidRPr="007E6C67">
              <w:rPr>
                <w:rFonts w:asciiTheme="majorBidi" w:hAnsiTheme="majorBidi" w:cstheme="majorBidi"/>
                <w:b/>
                <w:bCs/>
                <w:sz w:val="24"/>
                <w:szCs w:val="24"/>
              </w:rPr>
              <w:t>Yes</w:t>
            </w:r>
          </w:p>
        </w:tc>
        <w:tc>
          <w:tcPr>
            <w:tcW w:w="0" w:type="auto"/>
            <w:tcBorders>
              <w:top w:val="nil"/>
              <w:left w:val="nil"/>
              <w:bottom w:val="single" w:sz="4" w:space="0" w:color="auto"/>
              <w:right w:val="nil"/>
            </w:tcBorders>
          </w:tcPr>
          <w:p w14:paraId="5FB0B04C" w14:textId="7147BC63" w:rsidR="00EC1F1A" w:rsidRPr="007E6C67" w:rsidRDefault="0041430D" w:rsidP="00EB5CE2">
            <w:pPr>
              <w:widowControl w:val="0"/>
              <w:tabs>
                <w:tab w:val="decimal" w:pos="194"/>
              </w:tabs>
              <w:autoSpaceDE w:val="0"/>
              <w:autoSpaceDN w:val="0"/>
              <w:adjustRightInd w:val="0"/>
              <w:jc w:val="center"/>
              <w:rPr>
                <w:rFonts w:asciiTheme="majorBidi" w:hAnsiTheme="majorBidi" w:cstheme="majorBidi"/>
                <w:b/>
                <w:bCs/>
                <w:sz w:val="24"/>
                <w:szCs w:val="24"/>
              </w:rPr>
            </w:pPr>
            <w:r w:rsidRPr="007E6C67">
              <w:rPr>
                <w:rFonts w:asciiTheme="majorBidi" w:hAnsiTheme="majorBidi" w:cstheme="majorBidi"/>
                <w:b/>
                <w:bCs/>
                <w:sz w:val="24"/>
                <w:szCs w:val="24"/>
              </w:rPr>
              <w:t>Yes</w:t>
            </w:r>
          </w:p>
        </w:tc>
        <w:tc>
          <w:tcPr>
            <w:tcW w:w="0" w:type="auto"/>
            <w:tcBorders>
              <w:top w:val="nil"/>
              <w:left w:val="nil"/>
              <w:bottom w:val="single" w:sz="4" w:space="0" w:color="auto"/>
              <w:right w:val="nil"/>
            </w:tcBorders>
          </w:tcPr>
          <w:p w14:paraId="18684116" w14:textId="23F681E0" w:rsidR="00EC1F1A" w:rsidRPr="007E6C67" w:rsidRDefault="0041430D" w:rsidP="00EB5CE2">
            <w:pPr>
              <w:widowControl w:val="0"/>
              <w:tabs>
                <w:tab w:val="decimal" w:pos="194"/>
              </w:tabs>
              <w:autoSpaceDE w:val="0"/>
              <w:autoSpaceDN w:val="0"/>
              <w:adjustRightInd w:val="0"/>
              <w:jc w:val="center"/>
              <w:rPr>
                <w:rFonts w:asciiTheme="majorBidi" w:hAnsiTheme="majorBidi" w:cstheme="majorBidi"/>
                <w:b/>
                <w:bCs/>
                <w:sz w:val="24"/>
                <w:szCs w:val="24"/>
              </w:rPr>
            </w:pPr>
            <w:r w:rsidRPr="007E6C67">
              <w:rPr>
                <w:rFonts w:asciiTheme="majorBidi" w:hAnsiTheme="majorBidi" w:cstheme="majorBidi"/>
                <w:b/>
                <w:bCs/>
                <w:sz w:val="24"/>
                <w:szCs w:val="24"/>
              </w:rPr>
              <w:t>Yes</w:t>
            </w:r>
          </w:p>
        </w:tc>
      </w:tr>
      <w:tr w:rsidR="00EC1F1A" w:rsidRPr="007E6C67" w14:paraId="3269D785" w14:textId="77777777" w:rsidTr="00EB5CE2">
        <w:trPr>
          <w:jc w:val="center"/>
        </w:trPr>
        <w:tc>
          <w:tcPr>
            <w:tcW w:w="5272" w:type="dxa"/>
            <w:tcBorders>
              <w:top w:val="single" w:sz="4" w:space="0" w:color="auto"/>
              <w:left w:val="nil"/>
              <w:bottom w:val="nil"/>
              <w:right w:val="nil"/>
            </w:tcBorders>
          </w:tcPr>
          <w:p w14:paraId="707DFAD1" w14:textId="77777777" w:rsidR="00EC1F1A" w:rsidRPr="007E6C67" w:rsidRDefault="00EC1F1A" w:rsidP="00EB5CE2">
            <w:pPr>
              <w:widowControl w:val="0"/>
              <w:autoSpaceDE w:val="0"/>
              <w:autoSpaceDN w:val="0"/>
              <w:adjustRightInd w:val="0"/>
              <w:rPr>
                <w:rFonts w:asciiTheme="majorBidi" w:hAnsiTheme="majorBidi" w:cstheme="majorBidi"/>
                <w:i/>
                <w:iCs/>
                <w:sz w:val="24"/>
                <w:szCs w:val="24"/>
              </w:rPr>
            </w:pPr>
            <w:r w:rsidRPr="007E6C67">
              <w:rPr>
                <w:rFonts w:asciiTheme="majorBidi" w:hAnsiTheme="majorBidi" w:cstheme="majorBidi"/>
                <w:i/>
                <w:iCs/>
                <w:sz w:val="24"/>
                <w:szCs w:val="24"/>
              </w:rPr>
              <w:t>N</w:t>
            </w:r>
          </w:p>
        </w:tc>
        <w:tc>
          <w:tcPr>
            <w:tcW w:w="0" w:type="auto"/>
            <w:tcBorders>
              <w:top w:val="single" w:sz="4" w:space="0" w:color="auto"/>
              <w:left w:val="nil"/>
              <w:bottom w:val="nil"/>
              <w:right w:val="nil"/>
            </w:tcBorders>
          </w:tcPr>
          <w:p w14:paraId="2C0C088E" w14:textId="49B66097" w:rsidR="00EC1F1A" w:rsidRPr="007E6C67" w:rsidRDefault="00EC1F1A" w:rsidP="00EB5CE2">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2</w:t>
            </w:r>
            <w:r w:rsidR="00202018" w:rsidRPr="007E6C67">
              <w:rPr>
                <w:rFonts w:asciiTheme="majorBidi" w:hAnsiTheme="majorBidi" w:cstheme="majorBidi"/>
                <w:sz w:val="24"/>
                <w:szCs w:val="24"/>
              </w:rPr>
              <w:t>,</w:t>
            </w:r>
            <w:r w:rsidRPr="007E6C67">
              <w:rPr>
                <w:rFonts w:asciiTheme="majorBidi" w:hAnsiTheme="majorBidi" w:cstheme="majorBidi"/>
                <w:sz w:val="24"/>
                <w:szCs w:val="24"/>
              </w:rPr>
              <w:t>095</w:t>
            </w:r>
          </w:p>
        </w:tc>
        <w:tc>
          <w:tcPr>
            <w:tcW w:w="0" w:type="auto"/>
            <w:tcBorders>
              <w:top w:val="single" w:sz="4" w:space="0" w:color="auto"/>
              <w:left w:val="nil"/>
              <w:bottom w:val="nil"/>
              <w:right w:val="nil"/>
            </w:tcBorders>
          </w:tcPr>
          <w:p w14:paraId="64B10753" w14:textId="74A46FAC" w:rsidR="00EC1F1A" w:rsidRPr="007E6C67" w:rsidRDefault="00EC1F1A" w:rsidP="00EB5CE2">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2</w:t>
            </w:r>
            <w:r w:rsidR="00202018" w:rsidRPr="007E6C67">
              <w:rPr>
                <w:rFonts w:asciiTheme="majorBidi" w:hAnsiTheme="majorBidi" w:cstheme="majorBidi"/>
                <w:sz w:val="24"/>
                <w:szCs w:val="24"/>
              </w:rPr>
              <w:t>,</w:t>
            </w:r>
            <w:r w:rsidRPr="007E6C67">
              <w:rPr>
                <w:rFonts w:asciiTheme="majorBidi" w:hAnsiTheme="majorBidi" w:cstheme="majorBidi"/>
                <w:sz w:val="24"/>
                <w:szCs w:val="24"/>
              </w:rPr>
              <w:t>095</w:t>
            </w:r>
          </w:p>
        </w:tc>
        <w:tc>
          <w:tcPr>
            <w:tcW w:w="0" w:type="auto"/>
            <w:tcBorders>
              <w:top w:val="single" w:sz="4" w:space="0" w:color="auto"/>
              <w:left w:val="nil"/>
              <w:bottom w:val="nil"/>
              <w:right w:val="nil"/>
            </w:tcBorders>
          </w:tcPr>
          <w:p w14:paraId="7672EFE3" w14:textId="635D0C1F" w:rsidR="00EC1F1A" w:rsidRPr="007E6C67" w:rsidRDefault="00EC1F1A" w:rsidP="00EB5CE2">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2</w:t>
            </w:r>
            <w:r w:rsidR="00202018" w:rsidRPr="007E6C67">
              <w:rPr>
                <w:rFonts w:asciiTheme="majorBidi" w:hAnsiTheme="majorBidi" w:cstheme="majorBidi"/>
                <w:sz w:val="24"/>
                <w:szCs w:val="24"/>
              </w:rPr>
              <w:t>,</w:t>
            </w:r>
            <w:r w:rsidRPr="007E6C67">
              <w:rPr>
                <w:rFonts w:asciiTheme="majorBidi" w:hAnsiTheme="majorBidi" w:cstheme="majorBidi"/>
                <w:sz w:val="24"/>
                <w:szCs w:val="24"/>
              </w:rPr>
              <w:t>095</w:t>
            </w:r>
          </w:p>
        </w:tc>
      </w:tr>
      <w:tr w:rsidR="00EC1F1A" w:rsidRPr="007E6C67" w14:paraId="3ACB63BE" w14:textId="77777777" w:rsidTr="00EB5CE2">
        <w:trPr>
          <w:jc w:val="center"/>
        </w:trPr>
        <w:tc>
          <w:tcPr>
            <w:tcW w:w="5272" w:type="dxa"/>
            <w:tcBorders>
              <w:top w:val="nil"/>
              <w:left w:val="nil"/>
              <w:bottom w:val="nil"/>
              <w:right w:val="nil"/>
            </w:tcBorders>
          </w:tcPr>
          <w:p w14:paraId="217DCD21" w14:textId="77777777" w:rsidR="00EC1F1A" w:rsidRPr="007E6C67" w:rsidRDefault="00EC1F1A" w:rsidP="00EB5CE2">
            <w:pPr>
              <w:widowControl w:val="0"/>
              <w:autoSpaceDE w:val="0"/>
              <w:autoSpaceDN w:val="0"/>
              <w:adjustRightInd w:val="0"/>
              <w:rPr>
                <w:rFonts w:asciiTheme="majorBidi" w:hAnsiTheme="majorBidi" w:cstheme="majorBidi"/>
                <w:i/>
                <w:iCs/>
                <w:sz w:val="24"/>
                <w:szCs w:val="24"/>
              </w:rPr>
            </w:pPr>
            <w:r w:rsidRPr="007E6C67">
              <w:rPr>
                <w:rFonts w:asciiTheme="majorBidi" w:hAnsiTheme="majorBidi" w:cstheme="majorBidi"/>
                <w:i/>
                <w:iCs/>
                <w:sz w:val="24"/>
                <w:szCs w:val="24"/>
              </w:rPr>
              <w:t>N of Countries</w:t>
            </w:r>
          </w:p>
        </w:tc>
        <w:tc>
          <w:tcPr>
            <w:tcW w:w="0" w:type="auto"/>
            <w:tcBorders>
              <w:top w:val="nil"/>
              <w:left w:val="nil"/>
              <w:bottom w:val="nil"/>
              <w:right w:val="nil"/>
            </w:tcBorders>
          </w:tcPr>
          <w:p w14:paraId="72332D39" w14:textId="77777777" w:rsidR="00EC1F1A" w:rsidRPr="007E6C67" w:rsidRDefault="00EC1F1A" w:rsidP="00EB5CE2">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141</w:t>
            </w:r>
          </w:p>
        </w:tc>
        <w:tc>
          <w:tcPr>
            <w:tcW w:w="0" w:type="auto"/>
            <w:tcBorders>
              <w:top w:val="nil"/>
              <w:left w:val="nil"/>
              <w:bottom w:val="nil"/>
              <w:right w:val="nil"/>
            </w:tcBorders>
          </w:tcPr>
          <w:p w14:paraId="305AD36D" w14:textId="77777777" w:rsidR="00EC1F1A" w:rsidRPr="007E6C67" w:rsidRDefault="00EC1F1A" w:rsidP="00EB5CE2">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141</w:t>
            </w:r>
          </w:p>
        </w:tc>
        <w:tc>
          <w:tcPr>
            <w:tcW w:w="0" w:type="auto"/>
            <w:tcBorders>
              <w:top w:val="nil"/>
              <w:left w:val="nil"/>
              <w:bottom w:val="nil"/>
              <w:right w:val="nil"/>
            </w:tcBorders>
          </w:tcPr>
          <w:p w14:paraId="276DCFD8" w14:textId="77777777" w:rsidR="00EC1F1A" w:rsidRPr="007E6C67" w:rsidRDefault="00EC1F1A" w:rsidP="00EB5CE2">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141</w:t>
            </w:r>
          </w:p>
        </w:tc>
      </w:tr>
      <w:tr w:rsidR="00EC1F1A" w:rsidRPr="007E6C67" w14:paraId="1CD5EB98" w14:textId="77777777" w:rsidTr="00EB5CE2">
        <w:trPr>
          <w:jc w:val="center"/>
        </w:trPr>
        <w:tc>
          <w:tcPr>
            <w:tcW w:w="5272" w:type="dxa"/>
            <w:tcBorders>
              <w:top w:val="nil"/>
              <w:left w:val="nil"/>
              <w:bottom w:val="nil"/>
              <w:right w:val="nil"/>
            </w:tcBorders>
          </w:tcPr>
          <w:p w14:paraId="27BE346F" w14:textId="77777777" w:rsidR="00EC1F1A" w:rsidRPr="007E6C67" w:rsidRDefault="00EC1F1A" w:rsidP="00EB5CE2">
            <w:pPr>
              <w:widowControl w:val="0"/>
              <w:autoSpaceDE w:val="0"/>
              <w:autoSpaceDN w:val="0"/>
              <w:adjustRightInd w:val="0"/>
              <w:rPr>
                <w:rFonts w:asciiTheme="majorBidi" w:hAnsiTheme="majorBidi" w:cstheme="majorBidi"/>
                <w:i/>
                <w:iCs/>
                <w:sz w:val="24"/>
                <w:szCs w:val="24"/>
              </w:rPr>
            </w:pPr>
            <w:r w:rsidRPr="007E6C67">
              <w:rPr>
                <w:rFonts w:asciiTheme="majorBidi" w:hAnsiTheme="majorBidi" w:cstheme="majorBidi"/>
                <w:i/>
                <w:iCs/>
                <w:sz w:val="24"/>
                <w:szCs w:val="24"/>
              </w:rPr>
              <w:t>AIC</w:t>
            </w:r>
          </w:p>
        </w:tc>
        <w:tc>
          <w:tcPr>
            <w:tcW w:w="0" w:type="auto"/>
            <w:tcBorders>
              <w:top w:val="nil"/>
              <w:left w:val="nil"/>
              <w:bottom w:val="nil"/>
              <w:right w:val="nil"/>
            </w:tcBorders>
          </w:tcPr>
          <w:p w14:paraId="46EE59F2" w14:textId="77777777" w:rsidR="00EC1F1A" w:rsidRPr="007E6C67" w:rsidRDefault="00EC1F1A" w:rsidP="00EB5CE2">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-9268.7</w:t>
            </w:r>
          </w:p>
        </w:tc>
        <w:tc>
          <w:tcPr>
            <w:tcW w:w="0" w:type="auto"/>
            <w:tcBorders>
              <w:top w:val="nil"/>
              <w:left w:val="nil"/>
              <w:bottom w:val="nil"/>
              <w:right w:val="nil"/>
            </w:tcBorders>
          </w:tcPr>
          <w:p w14:paraId="40FD67AA" w14:textId="77777777" w:rsidR="00EC1F1A" w:rsidRPr="007E6C67" w:rsidRDefault="00EC1F1A" w:rsidP="00EB5CE2">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-9266.7</w:t>
            </w:r>
          </w:p>
        </w:tc>
        <w:tc>
          <w:tcPr>
            <w:tcW w:w="0" w:type="auto"/>
            <w:tcBorders>
              <w:top w:val="nil"/>
              <w:left w:val="nil"/>
              <w:bottom w:val="nil"/>
              <w:right w:val="nil"/>
            </w:tcBorders>
          </w:tcPr>
          <w:p w14:paraId="547EBAED" w14:textId="77777777" w:rsidR="00EC1F1A" w:rsidRPr="007E6C67" w:rsidRDefault="00EC1F1A" w:rsidP="00EB5CE2">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-9276.3</w:t>
            </w:r>
          </w:p>
        </w:tc>
      </w:tr>
      <w:tr w:rsidR="00EC1F1A" w:rsidRPr="007E6C67" w14:paraId="49942D9E" w14:textId="77777777" w:rsidTr="00EB5CE2">
        <w:trPr>
          <w:jc w:val="center"/>
        </w:trPr>
        <w:tc>
          <w:tcPr>
            <w:tcW w:w="5272" w:type="dxa"/>
            <w:tcBorders>
              <w:top w:val="nil"/>
              <w:left w:val="nil"/>
              <w:bottom w:val="single" w:sz="4" w:space="0" w:color="auto"/>
              <w:right w:val="nil"/>
            </w:tcBorders>
          </w:tcPr>
          <w:p w14:paraId="55BBE35C" w14:textId="77777777" w:rsidR="00EC1F1A" w:rsidRPr="007E6C67" w:rsidRDefault="00EC1F1A" w:rsidP="00EB5CE2">
            <w:pPr>
              <w:widowControl w:val="0"/>
              <w:autoSpaceDE w:val="0"/>
              <w:autoSpaceDN w:val="0"/>
              <w:adjustRightInd w:val="0"/>
              <w:rPr>
                <w:rFonts w:asciiTheme="majorBidi" w:hAnsiTheme="majorBidi" w:cstheme="majorBidi"/>
                <w:i/>
                <w:iCs/>
                <w:sz w:val="24"/>
                <w:szCs w:val="24"/>
              </w:rPr>
            </w:pPr>
            <w:r w:rsidRPr="007E6C67">
              <w:rPr>
                <w:rFonts w:asciiTheme="majorBidi" w:hAnsiTheme="majorBidi" w:cstheme="majorBidi"/>
                <w:i/>
                <w:iCs/>
                <w:sz w:val="24"/>
                <w:szCs w:val="24"/>
              </w:rPr>
              <w:t>BIC</w:t>
            </w:r>
          </w:p>
        </w:tc>
        <w:tc>
          <w:tcPr>
            <w:tcW w:w="0" w:type="auto"/>
            <w:tcBorders>
              <w:top w:val="nil"/>
              <w:left w:val="nil"/>
              <w:bottom w:val="single" w:sz="4" w:space="0" w:color="auto"/>
              <w:right w:val="nil"/>
            </w:tcBorders>
          </w:tcPr>
          <w:p w14:paraId="240E22A8" w14:textId="77777777" w:rsidR="00EC1F1A" w:rsidRPr="007E6C67" w:rsidRDefault="00EC1F1A" w:rsidP="00EB5CE2">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-911.6</w:t>
            </w:r>
          </w:p>
        </w:tc>
        <w:tc>
          <w:tcPr>
            <w:tcW w:w="0" w:type="auto"/>
            <w:tcBorders>
              <w:top w:val="nil"/>
              <w:left w:val="nil"/>
              <w:bottom w:val="single" w:sz="4" w:space="0" w:color="auto"/>
              <w:right w:val="nil"/>
            </w:tcBorders>
          </w:tcPr>
          <w:p w14:paraId="4D543F87" w14:textId="77777777" w:rsidR="00EC1F1A" w:rsidRPr="007E6C67" w:rsidRDefault="00EC1F1A" w:rsidP="00EB5CE2">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-9103.0</w:t>
            </w:r>
          </w:p>
        </w:tc>
        <w:tc>
          <w:tcPr>
            <w:tcW w:w="0" w:type="auto"/>
            <w:tcBorders>
              <w:top w:val="nil"/>
              <w:left w:val="nil"/>
              <w:bottom w:val="single" w:sz="4" w:space="0" w:color="auto"/>
              <w:right w:val="nil"/>
            </w:tcBorders>
          </w:tcPr>
          <w:p w14:paraId="3415F63C" w14:textId="77777777" w:rsidR="00EC1F1A" w:rsidRPr="007E6C67" w:rsidRDefault="00EC1F1A" w:rsidP="00EB5CE2">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-9101.3</w:t>
            </w:r>
          </w:p>
        </w:tc>
      </w:tr>
      <w:tr w:rsidR="00EC1F1A" w:rsidRPr="007E6C67" w14:paraId="086D1A17" w14:textId="77777777" w:rsidTr="00EB5CE2">
        <w:trPr>
          <w:jc w:val="center"/>
        </w:trPr>
        <w:tc>
          <w:tcPr>
            <w:tcW w:w="8509" w:type="dxa"/>
            <w:gridSpan w:val="4"/>
            <w:tcBorders>
              <w:top w:val="single" w:sz="4" w:space="0" w:color="auto"/>
              <w:left w:val="nil"/>
              <w:right w:val="nil"/>
            </w:tcBorders>
          </w:tcPr>
          <w:p w14:paraId="0A6E6FD7" w14:textId="704F8DE6" w:rsidR="00EC1F1A" w:rsidRPr="007E6C67" w:rsidRDefault="00CC6C43" w:rsidP="00CC6C43">
            <w:pPr>
              <w:ind w:left="-112"/>
              <w:rPr>
                <w:rFonts w:asciiTheme="majorBidi" w:hAnsiTheme="majorBidi" w:cstheme="majorBidi"/>
                <w:i/>
                <w:iCs/>
                <w:sz w:val="18"/>
                <w:szCs w:val="18"/>
              </w:rPr>
            </w:pPr>
            <w:r w:rsidRPr="007E6C67">
              <w:rPr>
                <w:rFonts w:asciiTheme="majorBidi" w:hAnsiTheme="majorBidi" w:cstheme="majorBidi"/>
                <w:sz w:val="18"/>
                <w:szCs w:val="18"/>
              </w:rPr>
              <w:t xml:space="preserve">Notes: </w:t>
            </w:r>
            <w:r w:rsidR="00EC1F1A" w:rsidRPr="007E6C67">
              <w:rPr>
                <w:rFonts w:asciiTheme="majorBidi" w:hAnsiTheme="majorBidi" w:cstheme="majorBidi"/>
                <w:sz w:val="18"/>
                <w:szCs w:val="18"/>
              </w:rPr>
              <w:t xml:space="preserve">Standardized beta coefficients; </w:t>
            </w:r>
            <w:r w:rsidRPr="007E6C67">
              <w:rPr>
                <w:rFonts w:asciiTheme="majorBidi" w:hAnsiTheme="majorBidi" w:cstheme="majorBidi"/>
                <w:sz w:val="18"/>
                <w:szCs w:val="18"/>
              </w:rPr>
              <w:t xml:space="preserve">Standard Errors in Parentheses. </w:t>
            </w:r>
            <w:r w:rsidRPr="007E6C67">
              <w:rPr>
                <w:rFonts w:asciiTheme="majorBidi" w:hAnsiTheme="majorBidi" w:cstheme="majorBidi"/>
                <w:i/>
                <w:iCs/>
                <w:sz w:val="18"/>
                <w:szCs w:val="18"/>
              </w:rPr>
              <w:t>Data</w:t>
            </w:r>
            <w:r w:rsidR="00B558C3" w:rsidRPr="007E6C67">
              <w:rPr>
                <w:rFonts w:asciiTheme="majorBidi" w:hAnsiTheme="majorBidi" w:cstheme="majorBidi"/>
                <w:i/>
                <w:iCs/>
                <w:sz w:val="18"/>
                <w:szCs w:val="18"/>
              </w:rPr>
              <w:t xml:space="preserve"> Source: (SWIID v9.0), World Development Indicators (2021), and Economic Freedom of the World (2021) </w:t>
            </w:r>
            <w:r w:rsidR="00EC1F1A" w:rsidRPr="007E6C67">
              <w:rPr>
                <w:rFonts w:asciiTheme="majorBidi" w:hAnsiTheme="majorBidi" w:cstheme="majorBidi"/>
                <w:sz w:val="18"/>
                <w:szCs w:val="18"/>
                <w:vertAlign w:val="superscript"/>
              </w:rPr>
              <w:t>*</w:t>
            </w:r>
            <w:r w:rsidR="00EC1F1A" w:rsidRPr="007E6C67">
              <w:rPr>
                <w:rFonts w:asciiTheme="majorBidi" w:hAnsiTheme="majorBidi" w:cstheme="majorBidi"/>
                <w:sz w:val="18"/>
                <w:szCs w:val="18"/>
              </w:rPr>
              <w:t xml:space="preserve"> </w:t>
            </w:r>
            <w:r w:rsidR="00EC1F1A" w:rsidRPr="007E6C67">
              <w:rPr>
                <w:rFonts w:asciiTheme="majorBidi" w:hAnsiTheme="majorBidi" w:cstheme="majorBidi"/>
                <w:i/>
                <w:iCs/>
                <w:sz w:val="18"/>
                <w:szCs w:val="18"/>
              </w:rPr>
              <w:t>p</w:t>
            </w:r>
            <w:r w:rsidR="00EC1F1A" w:rsidRPr="007E6C67">
              <w:rPr>
                <w:rFonts w:asciiTheme="majorBidi" w:hAnsiTheme="majorBidi" w:cstheme="majorBidi"/>
                <w:sz w:val="18"/>
                <w:szCs w:val="18"/>
              </w:rPr>
              <w:t xml:space="preserve"> &lt; .05, </w:t>
            </w:r>
            <w:r w:rsidR="00EC1F1A" w:rsidRPr="007E6C67">
              <w:rPr>
                <w:rFonts w:asciiTheme="majorBidi" w:hAnsiTheme="majorBidi" w:cstheme="majorBidi"/>
                <w:sz w:val="18"/>
                <w:szCs w:val="18"/>
                <w:vertAlign w:val="superscript"/>
              </w:rPr>
              <w:t>**</w:t>
            </w:r>
            <w:r w:rsidR="00EC1F1A" w:rsidRPr="007E6C67">
              <w:rPr>
                <w:rFonts w:asciiTheme="majorBidi" w:hAnsiTheme="majorBidi" w:cstheme="majorBidi"/>
                <w:sz w:val="18"/>
                <w:szCs w:val="18"/>
              </w:rPr>
              <w:t xml:space="preserve"> </w:t>
            </w:r>
            <w:r w:rsidR="00EC1F1A" w:rsidRPr="007E6C67">
              <w:rPr>
                <w:rFonts w:asciiTheme="majorBidi" w:hAnsiTheme="majorBidi" w:cstheme="majorBidi"/>
                <w:i/>
                <w:iCs/>
                <w:sz w:val="18"/>
                <w:szCs w:val="18"/>
              </w:rPr>
              <w:t>p</w:t>
            </w:r>
            <w:r w:rsidR="00EC1F1A" w:rsidRPr="007E6C67">
              <w:rPr>
                <w:rFonts w:asciiTheme="majorBidi" w:hAnsiTheme="majorBidi" w:cstheme="majorBidi"/>
                <w:sz w:val="18"/>
                <w:szCs w:val="18"/>
              </w:rPr>
              <w:t xml:space="preserve"> &lt; .01, </w:t>
            </w:r>
            <w:r w:rsidR="00EC1F1A" w:rsidRPr="007E6C67">
              <w:rPr>
                <w:rFonts w:asciiTheme="majorBidi" w:hAnsiTheme="majorBidi" w:cstheme="majorBidi"/>
                <w:sz w:val="18"/>
                <w:szCs w:val="18"/>
                <w:vertAlign w:val="superscript"/>
              </w:rPr>
              <w:t>***</w:t>
            </w:r>
            <w:r w:rsidR="00EC1F1A" w:rsidRPr="007E6C67">
              <w:rPr>
                <w:rFonts w:asciiTheme="majorBidi" w:hAnsiTheme="majorBidi" w:cstheme="majorBidi"/>
                <w:sz w:val="18"/>
                <w:szCs w:val="18"/>
              </w:rPr>
              <w:t xml:space="preserve"> </w:t>
            </w:r>
            <w:r w:rsidR="00EC1F1A" w:rsidRPr="007E6C67">
              <w:rPr>
                <w:rFonts w:asciiTheme="majorBidi" w:hAnsiTheme="majorBidi" w:cstheme="majorBidi"/>
                <w:i/>
                <w:iCs/>
                <w:sz w:val="18"/>
                <w:szCs w:val="18"/>
              </w:rPr>
              <w:t>p</w:t>
            </w:r>
            <w:r w:rsidR="00EC1F1A" w:rsidRPr="007E6C67">
              <w:rPr>
                <w:rFonts w:asciiTheme="majorBidi" w:hAnsiTheme="majorBidi" w:cstheme="majorBidi"/>
                <w:sz w:val="18"/>
                <w:szCs w:val="18"/>
              </w:rPr>
              <w:t xml:space="preserve"> &lt; .001</w:t>
            </w:r>
          </w:p>
          <w:p w14:paraId="22FABE8E" w14:textId="2FDE9E5F" w:rsidR="00B558C3" w:rsidRPr="007E6C67" w:rsidRDefault="00B558C3" w:rsidP="00CC6C43">
            <w:pPr>
              <w:ind w:left="-112"/>
              <w:rPr>
                <w:rFonts w:asciiTheme="majorBidi" w:hAnsiTheme="majorBidi" w:cstheme="majorBidi"/>
                <w:sz w:val="20"/>
                <w:szCs w:val="20"/>
              </w:rPr>
            </w:pPr>
          </w:p>
        </w:tc>
      </w:tr>
      <w:bookmarkEnd w:id="120"/>
    </w:tbl>
    <w:p w14:paraId="32AB51B0" w14:textId="48C0C88C" w:rsidR="00134D5E" w:rsidRPr="007E6C67" w:rsidRDefault="00134D5E" w:rsidP="00752A62">
      <w:pPr>
        <w:pStyle w:val="Text"/>
        <w:rPr>
          <w:rFonts w:cstheme="majorBidi"/>
        </w:rPr>
      </w:pPr>
    </w:p>
    <w:p w14:paraId="26DA6DB7" w14:textId="24AFCA91" w:rsidR="002806F4" w:rsidRPr="007E6C67" w:rsidRDefault="002806F4" w:rsidP="00752A62">
      <w:pPr>
        <w:pStyle w:val="Text"/>
        <w:rPr>
          <w:rFonts w:cstheme="majorBidi"/>
        </w:rPr>
      </w:pPr>
    </w:p>
    <w:p w14:paraId="06FAE24A" w14:textId="77777777" w:rsidR="002806F4" w:rsidRPr="007E6C67" w:rsidRDefault="002806F4" w:rsidP="00752A62">
      <w:pPr>
        <w:pStyle w:val="Text"/>
        <w:rPr>
          <w:rFonts w:cstheme="majorBidi"/>
        </w:rPr>
      </w:pPr>
    </w:p>
    <w:tbl>
      <w:tblPr>
        <w:tblW w:w="0" w:type="auto"/>
        <w:jc w:val="center"/>
        <w:tblLook w:val="0000" w:firstRow="0" w:lastRow="0" w:firstColumn="0" w:lastColumn="0" w:noHBand="0" w:noVBand="0"/>
      </w:tblPr>
      <w:tblGrid>
        <w:gridCol w:w="13"/>
        <w:gridCol w:w="4792"/>
        <w:gridCol w:w="1050"/>
        <w:gridCol w:w="1056"/>
        <w:gridCol w:w="1050"/>
        <w:gridCol w:w="1050"/>
      </w:tblGrid>
      <w:tr w:rsidR="00752A62" w:rsidRPr="007E6C67" w14:paraId="655DD02B" w14:textId="77777777" w:rsidTr="00752A62">
        <w:trPr>
          <w:trHeight w:val="170"/>
          <w:jc w:val="center"/>
        </w:trPr>
        <w:tc>
          <w:tcPr>
            <w:tcW w:w="9011" w:type="dxa"/>
            <w:gridSpan w:val="6"/>
            <w:tcBorders>
              <w:left w:val="nil"/>
              <w:right w:val="nil"/>
            </w:tcBorders>
            <w:vAlign w:val="bottom"/>
          </w:tcPr>
          <w:p w14:paraId="6F81E5E7" w14:textId="0AAA5035" w:rsidR="00752A62" w:rsidRPr="007E6C67" w:rsidRDefault="00752A62" w:rsidP="002A1701">
            <w:pPr>
              <w:widowControl w:val="0"/>
              <w:autoSpaceDE w:val="0"/>
              <w:autoSpaceDN w:val="0"/>
              <w:adjustRightInd w:val="0"/>
              <w:jc w:val="center"/>
              <w:rPr>
                <w:rFonts w:asciiTheme="majorBidi" w:hAnsiTheme="majorBidi" w:cstheme="majorBidi"/>
                <w:b/>
                <w:bCs/>
                <w:sz w:val="24"/>
                <w:szCs w:val="24"/>
              </w:rPr>
            </w:pPr>
            <w:r w:rsidRPr="007E6C67">
              <w:rPr>
                <w:rFonts w:asciiTheme="majorBidi" w:hAnsiTheme="majorBidi" w:cstheme="majorBidi"/>
                <w:b/>
                <w:bCs/>
                <w:sz w:val="24"/>
                <w:szCs w:val="24"/>
              </w:rPr>
              <w:t>Table A4-</w:t>
            </w:r>
            <w:r w:rsidR="000C1E5E" w:rsidRPr="007E6C67">
              <w:rPr>
                <w:rFonts w:asciiTheme="majorBidi" w:hAnsiTheme="majorBidi" w:cstheme="majorBidi"/>
                <w:b/>
                <w:bCs/>
                <w:sz w:val="24"/>
                <w:szCs w:val="24"/>
              </w:rPr>
              <w:t>4</w:t>
            </w:r>
            <w:r w:rsidRPr="007E6C67">
              <w:rPr>
                <w:rFonts w:asciiTheme="majorBidi" w:hAnsiTheme="majorBidi" w:cstheme="majorBidi"/>
                <w:b/>
                <w:bCs/>
                <w:sz w:val="24"/>
                <w:szCs w:val="24"/>
              </w:rPr>
              <w:t xml:space="preserve">. Growth Curve Models of the Gini Coefficient with FDI Sectors &amp; Measures of FDI Sectoral Concentration </w:t>
            </w:r>
          </w:p>
        </w:tc>
      </w:tr>
      <w:tr w:rsidR="00752A62" w:rsidRPr="007E6C67" w14:paraId="787CFAC0" w14:textId="77777777" w:rsidTr="00752A62">
        <w:trPr>
          <w:trHeight w:val="170"/>
          <w:jc w:val="center"/>
        </w:trPr>
        <w:tc>
          <w:tcPr>
            <w:tcW w:w="4805" w:type="dxa"/>
            <w:gridSpan w:val="2"/>
            <w:tcBorders>
              <w:top w:val="single" w:sz="4" w:space="0" w:color="auto"/>
              <w:left w:val="nil"/>
              <w:right w:val="nil"/>
            </w:tcBorders>
            <w:vAlign w:val="bottom"/>
          </w:tcPr>
          <w:p w14:paraId="29A0928A" w14:textId="77777777" w:rsidR="00752A62" w:rsidRPr="007E6C67" w:rsidRDefault="00752A62" w:rsidP="002A1701">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b/>
                <w:bCs/>
                <w:i/>
                <w:iCs/>
                <w:sz w:val="24"/>
                <w:szCs w:val="24"/>
              </w:rPr>
              <w:t>Independent Variables</w:t>
            </w:r>
          </w:p>
        </w:tc>
        <w:tc>
          <w:tcPr>
            <w:tcW w:w="0" w:type="auto"/>
            <w:tcBorders>
              <w:top w:val="single" w:sz="4" w:space="0" w:color="auto"/>
              <w:left w:val="nil"/>
              <w:right w:val="nil"/>
            </w:tcBorders>
            <w:vAlign w:val="bottom"/>
          </w:tcPr>
          <w:p w14:paraId="10228862" w14:textId="77777777" w:rsidR="00752A62" w:rsidRPr="007E6C67" w:rsidRDefault="00752A62" w:rsidP="002A1701">
            <w:pPr>
              <w:widowControl w:val="0"/>
              <w:autoSpaceDE w:val="0"/>
              <w:autoSpaceDN w:val="0"/>
              <w:adjustRightInd w:val="0"/>
              <w:jc w:val="center"/>
              <w:rPr>
                <w:rFonts w:asciiTheme="majorBidi" w:hAnsiTheme="majorBidi" w:cstheme="majorBidi"/>
                <w:b/>
                <w:bCs/>
                <w:sz w:val="24"/>
                <w:szCs w:val="24"/>
              </w:rPr>
            </w:pPr>
            <w:r w:rsidRPr="007E6C67">
              <w:rPr>
                <w:rFonts w:asciiTheme="majorBidi" w:hAnsiTheme="majorBidi" w:cstheme="majorBidi"/>
                <w:b/>
                <w:bCs/>
                <w:sz w:val="24"/>
                <w:szCs w:val="24"/>
              </w:rPr>
              <w:t>Model 1</w:t>
            </w:r>
          </w:p>
        </w:tc>
        <w:tc>
          <w:tcPr>
            <w:tcW w:w="0" w:type="auto"/>
            <w:tcBorders>
              <w:top w:val="single" w:sz="4" w:space="0" w:color="auto"/>
              <w:left w:val="nil"/>
              <w:right w:val="nil"/>
            </w:tcBorders>
            <w:vAlign w:val="bottom"/>
          </w:tcPr>
          <w:p w14:paraId="17D6DFAF" w14:textId="77777777" w:rsidR="00752A62" w:rsidRPr="007E6C67" w:rsidRDefault="00752A62" w:rsidP="002A1701">
            <w:pPr>
              <w:widowControl w:val="0"/>
              <w:autoSpaceDE w:val="0"/>
              <w:autoSpaceDN w:val="0"/>
              <w:adjustRightInd w:val="0"/>
              <w:jc w:val="center"/>
              <w:rPr>
                <w:rFonts w:asciiTheme="majorBidi" w:hAnsiTheme="majorBidi" w:cstheme="majorBidi"/>
                <w:b/>
                <w:bCs/>
                <w:sz w:val="24"/>
                <w:szCs w:val="24"/>
              </w:rPr>
            </w:pPr>
            <w:r w:rsidRPr="007E6C67">
              <w:rPr>
                <w:rFonts w:asciiTheme="majorBidi" w:hAnsiTheme="majorBidi" w:cstheme="majorBidi"/>
                <w:b/>
                <w:bCs/>
                <w:sz w:val="24"/>
                <w:szCs w:val="24"/>
              </w:rPr>
              <w:t>Model 2</w:t>
            </w:r>
          </w:p>
        </w:tc>
        <w:tc>
          <w:tcPr>
            <w:tcW w:w="0" w:type="auto"/>
            <w:tcBorders>
              <w:top w:val="single" w:sz="4" w:space="0" w:color="auto"/>
              <w:left w:val="nil"/>
              <w:right w:val="nil"/>
            </w:tcBorders>
            <w:vAlign w:val="bottom"/>
          </w:tcPr>
          <w:p w14:paraId="29500C60" w14:textId="77777777" w:rsidR="00752A62" w:rsidRPr="007E6C67" w:rsidRDefault="00752A62" w:rsidP="002A1701">
            <w:pPr>
              <w:widowControl w:val="0"/>
              <w:autoSpaceDE w:val="0"/>
              <w:autoSpaceDN w:val="0"/>
              <w:adjustRightInd w:val="0"/>
              <w:jc w:val="center"/>
              <w:rPr>
                <w:rFonts w:asciiTheme="majorBidi" w:hAnsiTheme="majorBidi" w:cstheme="majorBidi"/>
                <w:b/>
                <w:bCs/>
                <w:sz w:val="24"/>
                <w:szCs w:val="24"/>
              </w:rPr>
            </w:pPr>
            <w:r w:rsidRPr="007E6C67">
              <w:rPr>
                <w:rFonts w:asciiTheme="majorBidi" w:hAnsiTheme="majorBidi" w:cstheme="majorBidi"/>
                <w:b/>
                <w:bCs/>
                <w:sz w:val="24"/>
                <w:szCs w:val="24"/>
              </w:rPr>
              <w:t>Model 3</w:t>
            </w:r>
          </w:p>
        </w:tc>
        <w:tc>
          <w:tcPr>
            <w:tcW w:w="0" w:type="auto"/>
            <w:tcBorders>
              <w:top w:val="single" w:sz="4" w:space="0" w:color="auto"/>
              <w:left w:val="nil"/>
              <w:right w:val="nil"/>
            </w:tcBorders>
            <w:vAlign w:val="bottom"/>
          </w:tcPr>
          <w:p w14:paraId="7EF78381" w14:textId="77777777" w:rsidR="00752A62" w:rsidRPr="007E6C67" w:rsidRDefault="00752A62" w:rsidP="002A1701">
            <w:pPr>
              <w:widowControl w:val="0"/>
              <w:autoSpaceDE w:val="0"/>
              <w:autoSpaceDN w:val="0"/>
              <w:adjustRightInd w:val="0"/>
              <w:jc w:val="center"/>
              <w:rPr>
                <w:rFonts w:asciiTheme="majorBidi" w:hAnsiTheme="majorBidi" w:cstheme="majorBidi"/>
                <w:b/>
                <w:bCs/>
                <w:sz w:val="24"/>
                <w:szCs w:val="24"/>
              </w:rPr>
            </w:pPr>
            <w:r w:rsidRPr="007E6C67">
              <w:rPr>
                <w:rFonts w:asciiTheme="majorBidi" w:hAnsiTheme="majorBidi" w:cstheme="majorBidi"/>
                <w:b/>
                <w:bCs/>
                <w:sz w:val="24"/>
                <w:szCs w:val="24"/>
              </w:rPr>
              <w:t>Model 4</w:t>
            </w:r>
          </w:p>
        </w:tc>
      </w:tr>
      <w:tr w:rsidR="00752A62" w:rsidRPr="007E6C67" w14:paraId="2EDF6EA9" w14:textId="77777777" w:rsidTr="00752A62">
        <w:trPr>
          <w:gridBefore w:val="1"/>
          <w:wBefore w:w="13" w:type="dxa"/>
          <w:jc w:val="center"/>
        </w:trPr>
        <w:tc>
          <w:tcPr>
            <w:tcW w:w="4792" w:type="dxa"/>
            <w:tcBorders>
              <w:top w:val="single" w:sz="4" w:space="0" w:color="auto"/>
              <w:left w:val="nil"/>
              <w:bottom w:val="nil"/>
              <w:right w:val="nil"/>
            </w:tcBorders>
          </w:tcPr>
          <w:p w14:paraId="6DAC8092" w14:textId="77777777" w:rsidR="00752A62" w:rsidRPr="007E6C67" w:rsidRDefault="00752A62" w:rsidP="002A1701">
            <w:pPr>
              <w:widowControl w:val="0"/>
              <w:autoSpaceDE w:val="0"/>
              <w:autoSpaceDN w:val="0"/>
              <w:adjustRightInd w:val="0"/>
              <w:rPr>
                <w:rFonts w:asciiTheme="majorBidi" w:hAnsiTheme="majorBidi" w:cstheme="majorBidi"/>
                <w:sz w:val="24"/>
                <w:szCs w:val="24"/>
              </w:rPr>
            </w:pPr>
          </w:p>
        </w:tc>
        <w:tc>
          <w:tcPr>
            <w:tcW w:w="0" w:type="auto"/>
            <w:tcBorders>
              <w:top w:val="single" w:sz="4" w:space="0" w:color="auto"/>
              <w:left w:val="nil"/>
              <w:bottom w:val="nil"/>
              <w:right w:val="nil"/>
            </w:tcBorders>
          </w:tcPr>
          <w:p w14:paraId="0DCD65BE" w14:textId="77777777" w:rsidR="00752A62" w:rsidRPr="007E6C67" w:rsidRDefault="00752A62" w:rsidP="002A1701">
            <w:pPr>
              <w:widowControl w:val="0"/>
              <w:autoSpaceDE w:val="0"/>
              <w:autoSpaceDN w:val="0"/>
              <w:adjustRightInd w:val="0"/>
              <w:jc w:val="center"/>
              <w:rPr>
                <w:rFonts w:asciiTheme="majorBidi" w:hAnsiTheme="majorBidi" w:cstheme="majorBidi"/>
                <w:sz w:val="24"/>
                <w:szCs w:val="24"/>
              </w:rPr>
            </w:pPr>
          </w:p>
        </w:tc>
        <w:tc>
          <w:tcPr>
            <w:tcW w:w="0" w:type="auto"/>
            <w:tcBorders>
              <w:top w:val="single" w:sz="4" w:space="0" w:color="auto"/>
              <w:left w:val="nil"/>
              <w:bottom w:val="nil"/>
              <w:right w:val="nil"/>
            </w:tcBorders>
          </w:tcPr>
          <w:p w14:paraId="1BC4D183" w14:textId="77777777" w:rsidR="00752A62" w:rsidRPr="007E6C67" w:rsidRDefault="00752A62" w:rsidP="002A1701">
            <w:pPr>
              <w:widowControl w:val="0"/>
              <w:autoSpaceDE w:val="0"/>
              <w:autoSpaceDN w:val="0"/>
              <w:adjustRightInd w:val="0"/>
              <w:jc w:val="center"/>
              <w:rPr>
                <w:rFonts w:asciiTheme="majorBidi" w:hAnsiTheme="majorBidi" w:cstheme="majorBidi"/>
                <w:sz w:val="24"/>
                <w:szCs w:val="24"/>
              </w:rPr>
            </w:pPr>
          </w:p>
        </w:tc>
        <w:tc>
          <w:tcPr>
            <w:tcW w:w="0" w:type="auto"/>
            <w:tcBorders>
              <w:top w:val="single" w:sz="4" w:space="0" w:color="auto"/>
              <w:left w:val="nil"/>
              <w:bottom w:val="nil"/>
              <w:right w:val="nil"/>
            </w:tcBorders>
          </w:tcPr>
          <w:p w14:paraId="68A65DDD" w14:textId="77777777" w:rsidR="00752A62" w:rsidRPr="007E6C67" w:rsidRDefault="00752A62" w:rsidP="002A1701">
            <w:pPr>
              <w:widowControl w:val="0"/>
              <w:autoSpaceDE w:val="0"/>
              <w:autoSpaceDN w:val="0"/>
              <w:adjustRightInd w:val="0"/>
              <w:jc w:val="center"/>
              <w:rPr>
                <w:rFonts w:asciiTheme="majorBidi" w:hAnsiTheme="majorBidi" w:cstheme="majorBidi"/>
                <w:sz w:val="24"/>
                <w:szCs w:val="24"/>
              </w:rPr>
            </w:pPr>
          </w:p>
        </w:tc>
        <w:tc>
          <w:tcPr>
            <w:tcW w:w="0" w:type="auto"/>
            <w:tcBorders>
              <w:top w:val="single" w:sz="4" w:space="0" w:color="auto"/>
              <w:left w:val="nil"/>
              <w:bottom w:val="nil"/>
              <w:right w:val="nil"/>
            </w:tcBorders>
          </w:tcPr>
          <w:p w14:paraId="516BC7DE" w14:textId="77777777" w:rsidR="00752A62" w:rsidRPr="007E6C67" w:rsidRDefault="00752A62" w:rsidP="002A1701">
            <w:pPr>
              <w:widowControl w:val="0"/>
              <w:autoSpaceDE w:val="0"/>
              <w:autoSpaceDN w:val="0"/>
              <w:adjustRightInd w:val="0"/>
              <w:jc w:val="center"/>
              <w:rPr>
                <w:rFonts w:asciiTheme="majorBidi" w:hAnsiTheme="majorBidi" w:cstheme="majorBidi"/>
                <w:sz w:val="24"/>
                <w:szCs w:val="24"/>
              </w:rPr>
            </w:pPr>
          </w:p>
        </w:tc>
      </w:tr>
      <w:tr w:rsidR="00752A62" w:rsidRPr="007E6C67" w14:paraId="4A2BF9DF" w14:textId="77777777" w:rsidTr="00752A62">
        <w:trPr>
          <w:gridBefore w:val="1"/>
          <w:wBefore w:w="13" w:type="dxa"/>
          <w:jc w:val="center"/>
        </w:trPr>
        <w:tc>
          <w:tcPr>
            <w:tcW w:w="4792" w:type="dxa"/>
            <w:tcBorders>
              <w:top w:val="nil"/>
              <w:left w:val="nil"/>
              <w:bottom w:val="nil"/>
              <w:right w:val="nil"/>
            </w:tcBorders>
          </w:tcPr>
          <w:p w14:paraId="4CA50928" w14:textId="77777777" w:rsidR="00752A62" w:rsidRPr="007E6C67" w:rsidRDefault="00752A62" w:rsidP="002A1701">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FDI Stock</w:t>
            </w:r>
          </w:p>
        </w:tc>
        <w:tc>
          <w:tcPr>
            <w:tcW w:w="0" w:type="auto"/>
            <w:tcBorders>
              <w:top w:val="nil"/>
              <w:left w:val="nil"/>
              <w:bottom w:val="nil"/>
              <w:right w:val="nil"/>
            </w:tcBorders>
          </w:tcPr>
          <w:p w14:paraId="725D3379"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.335</w:t>
            </w:r>
            <w:r w:rsidRPr="007E6C67">
              <w:rPr>
                <w:rFonts w:asciiTheme="majorBidi" w:hAnsiTheme="majorBidi" w:cstheme="majorBidi"/>
                <w:sz w:val="24"/>
                <w:szCs w:val="24"/>
                <w:vertAlign w:val="superscript"/>
              </w:rPr>
              <w:t>**</w:t>
            </w:r>
          </w:p>
        </w:tc>
        <w:tc>
          <w:tcPr>
            <w:tcW w:w="0" w:type="auto"/>
            <w:tcBorders>
              <w:top w:val="nil"/>
              <w:left w:val="nil"/>
              <w:bottom w:val="nil"/>
              <w:right w:val="nil"/>
            </w:tcBorders>
          </w:tcPr>
          <w:p w14:paraId="7C8C9107"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.301</w:t>
            </w:r>
            <w:r w:rsidRPr="007E6C67">
              <w:rPr>
                <w:rFonts w:asciiTheme="majorBidi" w:hAnsiTheme="majorBidi" w:cstheme="majorBidi"/>
                <w:sz w:val="24"/>
                <w:szCs w:val="24"/>
                <w:vertAlign w:val="superscript"/>
              </w:rPr>
              <w:t>**</w:t>
            </w:r>
          </w:p>
        </w:tc>
        <w:tc>
          <w:tcPr>
            <w:tcW w:w="0" w:type="auto"/>
            <w:tcBorders>
              <w:top w:val="nil"/>
              <w:left w:val="nil"/>
              <w:bottom w:val="nil"/>
              <w:right w:val="nil"/>
            </w:tcBorders>
          </w:tcPr>
          <w:p w14:paraId="37A4C549"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.297</w:t>
            </w:r>
            <w:r w:rsidRPr="007E6C67">
              <w:rPr>
                <w:rFonts w:asciiTheme="majorBidi" w:hAnsiTheme="majorBidi" w:cstheme="majorBidi"/>
                <w:sz w:val="24"/>
                <w:szCs w:val="24"/>
                <w:vertAlign w:val="superscript"/>
              </w:rPr>
              <w:t>**</w:t>
            </w:r>
          </w:p>
        </w:tc>
        <w:tc>
          <w:tcPr>
            <w:tcW w:w="0" w:type="auto"/>
            <w:tcBorders>
              <w:top w:val="nil"/>
              <w:left w:val="nil"/>
              <w:bottom w:val="nil"/>
              <w:right w:val="nil"/>
            </w:tcBorders>
          </w:tcPr>
          <w:p w14:paraId="47315238"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.356</w:t>
            </w:r>
            <w:r w:rsidRPr="007E6C67">
              <w:rPr>
                <w:rFonts w:asciiTheme="majorBidi" w:hAnsiTheme="majorBidi" w:cstheme="majorBidi"/>
                <w:sz w:val="24"/>
                <w:szCs w:val="24"/>
                <w:vertAlign w:val="superscript"/>
              </w:rPr>
              <w:t>**</w:t>
            </w:r>
          </w:p>
        </w:tc>
      </w:tr>
      <w:tr w:rsidR="00752A62" w:rsidRPr="007E6C67" w14:paraId="10B5A76A" w14:textId="77777777" w:rsidTr="00752A62">
        <w:trPr>
          <w:gridBefore w:val="1"/>
          <w:wBefore w:w="13" w:type="dxa"/>
          <w:jc w:val="center"/>
        </w:trPr>
        <w:tc>
          <w:tcPr>
            <w:tcW w:w="4792" w:type="dxa"/>
            <w:tcBorders>
              <w:top w:val="nil"/>
              <w:left w:val="nil"/>
              <w:bottom w:val="nil"/>
              <w:right w:val="nil"/>
            </w:tcBorders>
          </w:tcPr>
          <w:p w14:paraId="141DBD73" w14:textId="77777777" w:rsidR="00752A62" w:rsidRPr="007E6C67" w:rsidRDefault="00752A62" w:rsidP="002A1701">
            <w:pPr>
              <w:widowControl w:val="0"/>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53F9ABA9"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(.01)</w:t>
            </w:r>
          </w:p>
        </w:tc>
        <w:tc>
          <w:tcPr>
            <w:tcW w:w="0" w:type="auto"/>
            <w:tcBorders>
              <w:top w:val="nil"/>
              <w:left w:val="nil"/>
              <w:bottom w:val="nil"/>
              <w:right w:val="nil"/>
            </w:tcBorders>
          </w:tcPr>
          <w:p w14:paraId="2C3B45CB"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(.01)</w:t>
            </w:r>
          </w:p>
        </w:tc>
        <w:tc>
          <w:tcPr>
            <w:tcW w:w="0" w:type="auto"/>
            <w:tcBorders>
              <w:top w:val="nil"/>
              <w:left w:val="nil"/>
              <w:bottom w:val="nil"/>
              <w:right w:val="nil"/>
            </w:tcBorders>
          </w:tcPr>
          <w:p w14:paraId="78F13696"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(.01)</w:t>
            </w:r>
          </w:p>
        </w:tc>
        <w:tc>
          <w:tcPr>
            <w:tcW w:w="0" w:type="auto"/>
            <w:tcBorders>
              <w:top w:val="nil"/>
              <w:left w:val="nil"/>
              <w:bottom w:val="nil"/>
              <w:right w:val="nil"/>
            </w:tcBorders>
          </w:tcPr>
          <w:p w14:paraId="58C82163"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(.01)</w:t>
            </w:r>
          </w:p>
        </w:tc>
      </w:tr>
      <w:tr w:rsidR="00752A62" w:rsidRPr="007E6C67" w14:paraId="3B283D3E" w14:textId="77777777" w:rsidTr="00752A62">
        <w:trPr>
          <w:gridBefore w:val="1"/>
          <w:wBefore w:w="13" w:type="dxa"/>
          <w:jc w:val="center"/>
        </w:trPr>
        <w:tc>
          <w:tcPr>
            <w:tcW w:w="4792" w:type="dxa"/>
            <w:tcBorders>
              <w:top w:val="nil"/>
              <w:left w:val="nil"/>
              <w:bottom w:val="nil"/>
              <w:right w:val="nil"/>
            </w:tcBorders>
          </w:tcPr>
          <w:p w14:paraId="23E435D2" w14:textId="77777777" w:rsidR="00752A62" w:rsidRPr="007E6C67" w:rsidRDefault="00752A62" w:rsidP="002A1701">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FDI Stock2</w:t>
            </w:r>
          </w:p>
        </w:tc>
        <w:tc>
          <w:tcPr>
            <w:tcW w:w="0" w:type="auto"/>
            <w:tcBorders>
              <w:top w:val="nil"/>
              <w:left w:val="nil"/>
              <w:bottom w:val="nil"/>
              <w:right w:val="nil"/>
            </w:tcBorders>
          </w:tcPr>
          <w:p w14:paraId="04F1887E"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-.086</w:t>
            </w:r>
          </w:p>
        </w:tc>
        <w:tc>
          <w:tcPr>
            <w:tcW w:w="0" w:type="auto"/>
            <w:tcBorders>
              <w:top w:val="nil"/>
              <w:left w:val="nil"/>
              <w:bottom w:val="nil"/>
              <w:right w:val="nil"/>
            </w:tcBorders>
          </w:tcPr>
          <w:p w14:paraId="410DFD06"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-.089</w:t>
            </w:r>
          </w:p>
        </w:tc>
        <w:tc>
          <w:tcPr>
            <w:tcW w:w="0" w:type="auto"/>
            <w:tcBorders>
              <w:top w:val="nil"/>
              <w:left w:val="nil"/>
              <w:bottom w:val="nil"/>
              <w:right w:val="nil"/>
            </w:tcBorders>
          </w:tcPr>
          <w:p w14:paraId="50B0B24F"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-.058</w:t>
            </w:r>
          </w:p>
        </w:tc>
        <w:tc>
          <w:tcPr>
            <w:tcW w:w="0" w:type="auto"/>
            <w:tcBorders>
              <w:top w:val="nil"/>
              <w:left w:val="nil"/>
              <w:bottom w:val="nil"/>
              <w:right w:val="nil"/>
            </w:tcBorders>
          </w:tcPr>
          <w:p w14:paraId="25B56674"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-.091</w:t>
            </w:r>
          </w:p>
        </w:tc>
      </w:tr>
      <w:tr w:rsidR="00752A62" w:rsidRPr="007E6C67" w14:paraId="667D9780" w14:textId="77777777" w:rsidTr="00752A62">
        <w:trPr>
          <w:gridBefore w:val="1"/>
          <w:wBefore w:w="13" w:type="dxa"/>
          <w:jc w:val="center"/>
        </w:trPr>
        <w:tc>
          <w:tcPr>
            <w:tcW w:w="4792" w:type="dxa"/>
            <w:tcBorders>
              <w:top w:val="nil"/>
              <w:left w:val="nil"/>
              <w:bottom w:val="nil"/>
              <w:right w:val="nil"/>
            </w:tcBorders>
          </w:tcPr>
          <w:p w14:paraId="11C249D8" w14:textId="77777777" w:rsidR="00752A62" w:rsidRPr="007E6C67" w:rsidRDefault="00752A62" w:rsidP="002A1701">
            <w:pPr>
              <w:widowControl w:val="0"/>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6597A089"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04F68309"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000DACE4"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27AE5848"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r>
      <w:tr w:rsidR="00752A62" w:rsidRPr="007E6C67" w14:paraId="1F744C0F" w14:textId="77777777" w:rsidTr="00752A62">
        <w:trPr>
          <w:gridBefore w:val="1"/>
          <w:wBefore w:w="13" w:type="dxa"/>
          <w:jc w:val="center"/>
        </w:trPr>
        <w:tc>
          <w:tcPr>
            <w:tcW w:w="4792" w:type="dxa"/>
            <w:tcBorders>
              <w:top w:val="nil"/>
              <w:left w:val="nil"/>
              <w:bottom w:val="nil"/>
              <w:right w:val="nil"/>
            </w:tcBorders>
          </w:tcPr>
          <w:p w14:paraId="7B29ECB4" w14:textId="77777777" w:rsidR="00752A62" w:rsidRPr="007E6C67" w:rsidRDefault="00752A62" w:rsidP="002A1701">
            <w:pPr>
              <w:widowControl w:val="0"/>
              <w:autoSpaceDE w:val="0"/>
              <w:autoSpaceDN w:val="0"/>
              <w:adjustRightInd w:val="0"/>
              <w:rPr>
                <w:rFonts w:asciiTheme="majorBidi" w:hAnsiTheme="majorBidi" w:cstheme="majorBidi"/>
                <w:i/>
                <w:iCs/>
                <w:sz w:val="24"/>
                <w:szCs w:val="24"/>
                <w:u w:val="single"/>
              </w:rPr>
            </w:pPr>
            <w:r w:rsidRPr="007E6C67">
              <w:rPr>
                <w:rFonts w:asciiTheme="majorBidi" w:hAnsiTheme="majorBidi" w:cstheme="majorBidi"/>
                <w:i/>
                <w:iCs/>
                <w:sz w:val="24"/>
                <w:szCs w:val="24"/>
                <w:u w:val="single"/>
              </w:rPr>
              <w:t>Share of FDI in Sectors</w:t>
            </w:r>
          </w:p>
        </w:tc>
        <w:tc>
          <w:tcPr>
            <w:tcW w:w="0" w:type="auto"/>
            <w:tcBorders>
              <w:top w:val="nil"/>
              <w:left w:val="nil"/>
              <w:bottom w:val="nil"/>
              <w:right w:val="nil"/>
            </w:tcBorders>
          </w:tcPr>
          <w:p w14:paraId="126AA21D"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1FD9FB98"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0895AD85"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712E7CBD"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r>
      <w:tr w:rsidR="00752A62" w:rsidRPr="007E6C67" w14:paraId="7102DEF2" w14:textId="77777777" w:rsidTr="00752A62">
        <w:trPr>
          <w:gridBefore w:val="1"/>
          <w:wBefore w:w="13" w:type="dxa"/>
          <w:jc w:val="center"/>
        </w:trPr>
        <w:tc>
          <w:tcPr>
            <w:tcW w:w="4792" w:type="dxa"/>
            <w:tcBorders>
              <w:top w:val="nil"/>
              <w:left w:val="nil"/>
              <w:bottom w:val="nil"/>
              <w:right w:val="nil"/>
            </w:tcBorders>
          </w:tcPr>
          <w:p w14:paraId="4B96966B" w14:textId="77777777" w:rsidR="00752A62" w:rsidRPr="007E6C67" w:rsidRDefault="00752A62" w:rsidP="002A1701">
            <w:pPr>
              <w:widowControl w:val="0"/>
              <w:autoSpaceDE w:val="0"/>
              <w:autoSpaceDN w:val="0"/>
              <w:adjustRightInd w:val="0"/>
              <w:ind w:firstLine="221"/>
              <w:rPr>
                <w:rFonts w:asciiTheme="majorBidi" w:hAnsiTheme="majorBidi" w:cstheme="majorBidi"/>
                <w:sz w:val="24"/>
                <w:szCs w:val="24"/>
              </w:rPr>
            </w:pPr>
            <w:r w:rsidRPr="007E6C67">
              <w:rPr>
                <w:rFonts w:asciiTheme="majorBidi" w:hAnsiTheme="majorBidi" w:cstheme="majorBidi"/>
                <w:sz w:val="24"/>
                <w:szCs w:val="24"/>
              </w:rPr>
              <w:t>Primary</w:t>
            </w:r>
          </w:p>
        </w:tc>
        <w:tc>
          <w:tcPr>
            <w:tcW w:w="0" w:type="auto"/>
            <w:tcBorders>
              <w:top w:val="nil"/>
              <w:left w:val="nil"/>
              <w:bottom w:val="nil"/>
              <w:right w:val="nil"/>
            </w:tcBorders>
          </w:tcPr>
          <w:p w14:paraId="6B155ED6"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2DE41B06"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.137</w:t>
            </w:r>
            <w:r w:rsidRPr="007E6C67">
              <w:rPr>
                <w:rFonts w:asciiTheme="majorBidi" w:hAnsiTheme="majorBidi" w:cstheme="majorBidi"/>
                <w:sz w:val="24"/>
                <w:szCs w:val="24"/>
                <w:vertAlign w:val="superscript"/>
              </w:rPr>
              <w:t>***</w:t>
            </w:r>
          </w:p>
        </w:tc>
        <w:tc>
          <w:tcPr>
            <w:tcW w:w="0" w:type="auto"/>
            <w:tcBorders>
              <w:top w:val="nil"/>
              <w:left w:val="nil"/>
              <w:bottom w:val="nil"/>
              <w:right w:val="nil"/>
            </w:tcBorders>
          </w:tcPr>
          <w:p w14:paraId="22ED8295"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0CB759F6"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r>
      <w:tr w:rsidR="00752A62" w:rsidRPr="007E6C67" w14:paraId="6ADF9ADD" w14:textId="77777777" w:rsidTr="00752A62">
        <w:trPr>
          <w:gridBefore w:val="1"/>
          <w:wBefore w:w="13" w:type="dxa"/>
          <w:jc w:val="center"/>
        </w:trPr>
        <w:tc>
          <w:tcPr>
            <w:tcW w:w="4792" w:type="dxa"/>
            <w:tcBorders>
              <w:top w:val="nil"/>
              <w:left w:val="nil"/>
              <w:bottom w:val="nil"/>
              <w:right w:val="nil"/>
            </w:tcBorders>
          </w:tcPr>
          <w:p w14:paraId="162FED0B" w14:textId="77777777" w:rsidR="00752A62" w:rsidRPr="007E6C67" w:rsidRDefault="00752A62" w:rsidP="002A1701">
            <w:pPr>
              <w:widowControl w:val="0"/>
              <w:autoSpaceDE w:val="0"/>
              <w:autoSpaceDN w:val="0"/>
              <w:adjustRightInd w:val="0"/>
              <w:ind w:firstLine="221"/>
              <w:rPr>
                <w:rFonts w:asciiTheme="majorBidi" w:hAnsiTheme="majorBidi" w:cstheme="majorBidi"/>
                <w:sz w:val="24"/>
                <w:szCs w:val="24"/>
              </w:rPr>
            </w:pPr>
          </w:p>
        </w:tc>
        <w:tc>
          <w:tcPr>
            <w:tcW w:w="0" w:type="auto"/>
            <w:tcBorders>
              <w:top w:val="nil"/>
              <w:left w:val="nil"/>
              <w:bottom w:val="nil"/>
              <w:right w:val="nil"/>
            </w:tcBorders>
          </w:tcPr>
          <w:p w14:paraId="47A56DAD"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306D65E8"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6FEB49DF"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307DF2FD"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r>
      <w:tr w:rsidR="00752A62" w:rsidRPr="007E6C67" w14:paraId="026B87D0" w14:textId="77777777" w:rsidTr="00752A62">
        <w:trPr>
          <w:gridBefore w:val="1"/>
          <w:wBefore w:w="13" w:type="dxa"/>
          <w:jc w:val="center"/>
        </w:trPr>
        <w:tc>
          <w:tcPr>
            <w:tcW w:w="4792" w:type="dxa"/>
            <w:tcBorders>
              <w:top w:val="nil"/>
              <w:left w:val="nil"/>
              <w:bottom w:val="nil"/>
              <w:right w:val="nil"/>
            </w:tcBorders>
          </w:tcPr>
          <w:p w14:paraId="1F451104" w14:textId="77777777" w:rsidR="00752A62" w:rsidRPr="007E6C67" w:rsidRDefault="00752A62" w:rsidP="002A1701">
            <w:pPr>
              <w:widowControl w:val="0"/>
              <w:autoSpaceDE w:val="0"/>
              <w:autoSpaceDN w:val="0"/>
              <w:adjustRightInd w:val="0"/>
              <w:ind w:firstLine="221"/>
              <w:rPr>
                <w:rFonts w:asciiTheme="majorBidi" w:hAnsiTheme="majorBidi" w:cstheme="majorBidi"/>
                <w:sz w:val="24"/>
                <w:szCs w:val="24"/>
              </w:rPr>
            </w:pPr>
            <w:r w:rsidRPr="007E6C67">
              <w:rPr>
                <w:rFonts w:asciiTheme="majorBidi" w:hAnsiTheme="majorBidi" w:cstheme="majorBidi"/>
                <w:sz w:val="24"/>
                <w:szCs w:val="24"/>
              </w:rPr>
              <w:t>Secondary</w:t>
            </w:r>
          </w:p>
        </w:tc>
        <w:tc>
          <w:tcPr>
            <w:tcW w:w="0" w:type="auto"/>
            <w:tcBorders>
              <w:top w:val="nil"/>
              <w:left w:val="nil"/>
              <w:bottom w:val="nil"/>
              <w:right w:val="nil"/>
            </w:tcBorders>
          </w:tcPr>
          <w:p w14:paraId="37AA7C54"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22706CFF"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.127</w:t>
            </w:r>
            <w:r w:rsidRPr="007E6C67">
              <w:rPr>
                <w:rFonts w:asciiTheme="majorBidi" w:hAnsiTheme="majorBidi" w:cstheme="majorBidi"/>
                <w:sz w:val="24"/>
                <w:szCs w:val="24"/>
                <w:vertAlign w:val="superscript"/>
              </w:rPr>
              <w:t>***</w:t>
            </w:r>
          </w:p>
        </w:tc>
        <w:tc>
          <w:tcPr>
            <w:tcW w:w="0" w:type="auto"/>
            <w:tcBorders>
              <w:top w:val="nil"/>
              <w:left w:val="nil"/>
              <w:bottom w:val="nil"/>
              <w:right w:val="nil"/>
            </w:tcBorders>
          </w:tcPr>
          <w:p w14:paraId="4E123B3E"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2C7793BD"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r>
      <w:tr w:rsidR="00752A62" w:rsidRPr="007E6C67" w14:paraId="6900DE11" w14:textId="77777777" w:rsidTr="00752A62">
        <w:trPr>
          <w:gridBefore w:val="1"/>
          <w:wBefore w:w="13" w:type="dxa"/>
          <w:jc w:val="center"/>
        </w:trPr>
        <w:tc>
          <w:tcPr>
            <w:tcW w:w="4792" w:type="dxa"/>
            <w:tcBorders>
              <w:top w:val="nil"/>
              <w:left w:val="nil"/>
              <w:bottom w:val="nil"/>
              <w:right w:val="nil"/>
            </w:tcBorders>
          </w:tcPr>
          <w:p w14:paraId="7245FB58" w14:textId="77777777" w:rsidR="00752A62" w:rsidRPr="007E6C67" w:rsidRDefault="00752A62" w:rsidP="002A1701">
            <w:pPr>
              <w:widowControl w:val="0"/>
              <w:autoSpaceDE w:val="0"/>
              <w:autoSpaceDN w:val="0"/>
              <w:adjustRightInd w:val="0"/>
              <w:ind w:firstLine="221"/>
              <w:rPr>
                <w:rFonts w:asciiTheme="majorBidi" w:hAnsiTheme="majorBidi" w:cstheme="majorBidi"/>
                <w:sz w:val="24"/>
                <w:szCs w:val="24"/>
              </w:rPr>
            </w:pPr>
          </w:p>
        </w:tc>
        <w:tc>
          <w:tcPr>
            <w:tcW w:w="0" w:type="auto"/>
            <w:tcBorders>
              <w:top w:val="nil"/>
              <w:left w:val="nil"/>
              <w:bottom w:val="nil"/>
              <w:right w:val="nil"/>
            </w:tcBorders>
          </w:tcPr>
          <w:p w14:paraId="01C85570"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7D825478"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0BEF74F0"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7C65D09C"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r>
      <w:tr w:rsidR="00752A62" w:rsidRPr="007E6C67" w14:paraId="15F1711E" w14:textId="77777777" w:rsidTr="00752A62">
        <w:trPr>
          <w:gridBefore w:val="1"/>
          <w:wBefore w:w="13" w:type="dxa"/>
          <w:jc w:val="center"/>
        </w:trPr>
        <w:tc>
          <w:tcPr>
            <w:tcW w:w="4792" w:type="dxa"/>
            <w:tcBorders>
              <w:top w:val="nil"/>
              <w:left w:val="nil"/>
              <w:bottom w:val="nil"/>
              <w:right w:val="nil"/>
            </w:tcBorders>
          </w:tcPr>
          <w:p w14:paraId="61541382" w14:textId="77777777" w:rsidR="00752A62" w:rsidRPr="007E6C67" w:rsidRDefault="00752A62" w:rsidP="002A1701">
            <w:pPr>
              <w:widowControl w:val="0"/>
              <w:autoSpaceDE w:val="0"/>
              <w:autoSpaceDN w:val="0"/>
              <w:adjustRightInd w:val="0"/>
              <w:ind w:firstLine="221"/>
              <w:rPr>
                <w:rFonts w:asciiTheme="majorBidi" w:hAnsiTheme="majorBidi" w:cstheme="majorBidi"/>
                <w:sz w:val="24"/>
                <w:szCs w:val="24"/>
              </w:rPr>
            </w:pPr>
            <w:r w:rsidRPr="007E6C67">
              <w:rPr>
                <w:rFonts w:asciiTheme="majorBidi" w:hAnsiTheme="majorBidi" w:cstheme="majorBidi"/>
                <w:sz w:val="24"/>
                <w:szCs w:val="24"/>
              </w:rPr>
              <w:t>Tertiary</w:t>
            </w:r>
          </w:p>
        </w:tc>
        <w:tc>
          <w:tcPr>
            <w:tcW w:w="0" w:type="auto"/>
            <w:tcBorders>
              <w:top w:val="nil"/>
              <w:left w:val="nil"/>
              <w:bottom w:val="nil"/>
              <w:right w:val="nil"/>
            </w:tcBorders>
          </w:tcPr>
          <w:p w14:paraId="717D3A31"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6C2E4D14"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.085</w:t>
            </w:r>
            <w:r w:rsidRPr="007E6C67">
              <w:rPr>
                <w:rFonts w:asciiTheme="majorBidi" w:hAnsiTheme="majorBidi" w:cstheme="majorBidi"/>
                <w:sz w:val="24"/>
                <w:szCs w:val="24"/>
                <w:vertAlign w:val="superscript"/>
              </w:rPr>
              <w:t>*</w:t>
            </w:r>
          </w:p>
        </w:tc>
        <w:tc>
          <w:tcPr>
            <w:tcW w:w="0" w:type="auto"/>
            <w:tcBorders>
              <w:top w:val="nil"/>
              <w:left w:val="nil"/>
              <w:bottom w:val="nil"/>
              <w:right w:val="nil"/>
            </w:tcBorders>
          </w:tcPr>
          <w:p w14:paraId="474FEC08"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601EBACF"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r>
      <w:tr w:rsidR="00752A62" w:rsidRPr="007E6C67" w14:paraId="2985F261" w14:textId="77777777" w:rsidTr="00752A62">
        <w:trPr>
          <w:gridBefore w:val="1"/>
          <w:wBefore w:w="13" w:type="dxa"/>
          <w:jc w:val="center"/>
        </w:trPr>
        <w:tc>
          <w:tcPr>
            <w:tcW w:w="4792" w:type="dxa"/>
            <w:tcBorders>
              <w:top w:val="nil"/>
              <w:left w:val="nil"/>
              <w:bottom w:val="nil"/>
              <w:right w:val="nil"/>
            </w:tcBorders>
          </w:tcPr>
          <w:p w14:paraId="6A8D3E2C" w14:textId="77777777" w:rsidR="00752A62" w:rsidRPr="007E6C67" w:rsidRDefault="00752A62" w:rsidP="002A1701">
            <w:pPr>
              <w:widowControl w:val="0"/>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4797199E"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0ABE9100"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4BCD753B"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2417362C"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r>
      <w:tr w:rsidR="00752A62" w:rsidRPr="007E6C67" w14:paraId="108A073A" w14:textId="77777777" w:rsidTr="00752A62">
        <w:trPr>
          <w:gridBefore w:val="1"/>
          <w:wBefore w:w="13" w:type="dxa"/>
          <w:jc w:val="center"/>
        </w:trPr>
        <w:tc>
          <w:tcPr>
            <w:tcW w:w="4792" w:type="dxa"/>
            <w:tcBorders>
              <w:top w:val="nil"/>
              <w:left w:val="nil"/>
              <w:bottom w:val="nil"/>
              <w:right w:val="nil"/>
            </w:tcBorders>
          </w:tcPr>
          <w:p w14:paraId="12B03627" w14:textId="77777777" w:rsidR="00752A62" w:rsidRPr="007E6C67" w:rsidRDefault="00752A62" w:rsidP="002A1701">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FDI Pluralism Index</w:t>
            </w:r>
          </w:p>
        </w:tc>
        <w:tc>
          <w:tcPr>
            <w:tcW w:w="0" w:type="auto"/>
            <w:tcBorders>
              <w:top w:val="nil"/>
              <w:left w:val="nil"/>
              <w:bottom w:val="nil"/>
              <w:right w:val="nil"/>
            </w:tcBorders>
          </w:tcPr>
          <w:p w14:paraId="0D1A3184"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40EA4309"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761A7EF1"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-.062</w:t>
            </w:r>
            <w:r w:rsidRPr="007E6C67">
              <w:rPr>
                <w:rFonts w:asciiTheme="majorBidi" w:hAnsiTheme="majorBidi" w:cstheme="majorBidi"/>
                <w:sz w:val="24"/>
                <w:szCs w:val="24"/>
                <w:vertAlign w:val="superscript"/>
              </w:rPr>
              <w:t>**</w:t>
            </w:r>
          </w:p>
        </w:tc>
        <w:tc>
          <w:tcPr>
            <w:tcW w:w="0" w:type="auto"/>
            <w:tcBorders>
              <w:top w:val="nil"/>
              <w:left w:val="nil"/>
              <w:bottom w:val="nil"/>
              <w:right w:val="nil"/>
            </w:tcBorders>
          </w:tcPr>
          <w:p w14:paraId="7184D91C"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r>
      <w:tr w:rsidR="00752A62" w:rsidRPr="007E6C67" w14:paraId="166E42F6" w14:textId="77777777" w:rsidTr="00752A62">
        <w:trPr>
          <w:gridBefore w:val="1"/>
          <w:wBefore w:w="13" w:type="dxa"/>
          <w:jc w:val="center"/>
        </w:trPr>
        <w:tc>
          <w:tcPr>
            <w:tcW w:w="4792" w:type="dxa"/>
            <w:tcBorders>
              <w:top w:val="nil"/>
              <w:left w:val="nil"/>
              <w:bottom w:val="nil"/>
              <w:right w:val="nil"/>
            </w:tcBorders>
          </w:tcPr>
          <w:p w14:paraId="1A43FFE2" w14:textId="77777777" w:rsidR="00752A62" w:rsidRPr="007E6C67" w:rsidRDefault="00752A62" w:rsidP="002A1701">
            <w:pPr>
              <w:widowControl w:val="0"/>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3DBC4357"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7A7029F5"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3C06958A"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(.00)</w:t>
            </w:r>
          </w:p>
        </w:tc>
        <w:tc>
          <w:tcPr>
            <w:tcW w:w="0" w:type="auto"/>
            <w:tcBorders>
              <w:top w:val="nil"/>
              <w:left w:val="nil"/>
              <w:bottom w:val="nil"/>
              <w:right w:val="nil"/>
            </w:tcBorders>
          </w:tcPr>
          <w:p w14:paraId="63A39A95"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r>
      <w:tr w:rsidR="00752A62" w:rsidRPr="007E6C67" w14:paraId="19402F99" w14:textId="77777777" w:rsidTr="00752A62">
        <w:trPr>
          <w:gridBefore w:val="1"/>
          <w:wBefore w:w="13" w:type="dxa"/>
          <w:jc w:val="center"/>
        </w:trPr>
        <w:tc>
          <w:tcPr>
            <w:tcW w:w="4792" w:type="dxa"/>
            <w:tcBorders>
              <w:top w:val="nil"/>
              <w:left w:val="nil"/>
              <w:bottom w:val="nil"/>
              <w:right w:val="nil"/>
            </w:tcBorders>
          </w:tcPr>
          <w:p w14:paraId="1F0BA25F" w14:textId="77777777" w:rsidR="00752A62" w:rsidRPr="007E6C67" w:rsidRDefault="00752A62" w:rsidP="002A1701">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FDI Sectoral Gini Coefficient</w:t>
            </w:r>
          </w:p>
        </w:tc>
        <w:tc>
          <w:tcPr>
            <w:tcW w:w="0" w:type="auto"/>
            <w:tcBorders>
              <w:top w:val="nil"/>
              <w:left w:val="nil"/>
              <w:bottom w:val="nil"/>
              <w:right w:val="nil"/>
            </w:tcBorders>
          </w:tcPr>
          <w:p w14:paraId="1C60E989"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4CEBEA23"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1182117E"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c>
          <w:tcPr>
            <w:tcW w:w="0" w:type="auto"/>
            <w:tcBorders>
              <w:top w:val="nil"/>
              <w:left w:val="nil"/>
              <w:bottom w:val="nil"/>
              <w:right w:val="nil"/>
            </w:tcBorders>
          </w:tcPr>
          <w:p w14:paraId="45E5BAE8"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.036</w:t>
            </w:r>
            <w:r w:rsidRPr="007E6C67">
              <w:rPr>
                <w:rFonts w:asciiTheme="majorBidi" w:hAnsiTheme="majorBidi" w:cstheme="majorBidi"/>
                <w:sz w:val="24"/>
                <w:szCs w:val="24"/>
                <w:vertAlign w:val="superscript"/>
              </w:rPr>
              <w:t>*</w:t>
            </w:r>
          </w:p>
        </w:tc>
      </w:tr>
      <w:tr w:rsidR="00752A62" w:rsidRPr="007E6C67" w14:paraId="20BAB5A8" w14:textId="77777777" w:rsidTr="00752A62">
        <w:trPr>
          <w:gridBefore w:val="1"/>
          <w:wBefore w:w="13" w:type="dxa"/>
          <w:jc w:val="center"/>
        </w:trPr>
        <w:tc>
          <w:tcPr>
            <w:tcW w:w="4792" w:type="dxa"/>
            <w:tcBorders>
              <w:top w:val="nil"/>
              <w:left w:val="nil"/>
              <w:right w:val="nil"/>
            </w:tcBorders>
          </w:tcPr>
          <w:p w14:paraId="4E6EC7D7" w14:textId="77777777" w:rsidR="00752A62" w:rsidRPr="007E6C67" w:rsidRDefault="00752A62" w:rsidP="002A1701">
            <w:pPr>
              <w:widowControl w:val="0"/>
              <w:autoSpaceDE w:val="0"/>
              <w:autoSpaceDN w:val="0"/>
              <w:adjustRightInd w:val="0"/>
              <w:rPr>
                <w:rFonts w:asciiTheme="majorBidi" w:hAnsiTheme="majorBidi" w:cstheme="majorBidi"/>
                <w:sz w:val="24"/>
                <w:szCs w:val="24"/>
              </w:rPr>
            </w:pPr>
          </w:p>
        </w:tc>
        <w:tc>
          <w:tcPr>
            <w:tcW w:w="0" w:type="auto"/>
            <w:tcBorders>
              <w:top w:val="nil"/>
              <w:left w:val="nil"/>
              <w:right w:val="nil"/>
            </w:tcBorders>
          </w:tcPr>
          <w:p w14:paraId="0AF552FC"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c>
          <w:tcPr>
            <w:tcW w:w="0" w:type="auto"/>
            <w:tcBorders>
              <w:top w:val="nil"/>
              <w:left w:val="nil"/>
              <w:right w:val="nil"/>
            </w:tcBorders>
          </w:tcPr>
          <w:p w14:paraId="007D32CA"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c>
          <w:tcPr>
            <w:tcW w:w="0" w:type="auto"/>
            <w:tcBorders>
              <w:top w:val="nil"/>
              <w:left w:val="nil"/>
              <w:right w:val="nil"/>
            </w:tcBorders>
          </w:tcPr>
          <w:p w14:paraId="5E122D6C"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c>
          <w:tcPr>
            <w:tcW w:w="0" w:type="auto"/>
            <w:tcBorders>
              <w:top w:val="nil"/>
              <w:left w:val="nil"/>
              <w:right w:val="nil"/>
            </w:tcBorders>
          </w:tcPr>
          <w:p w14:paraId="7A65715B"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(.01)</w:t>
            </w:r>
          </w:p>
        </w:tc>
      </w:tr>
      <w:tr w:rsidR="00752A62" w:rsidRPr="007E6C67" w14:paraId="6A4FFCD0" w14:textId="77777777" w:rsidTr="00752A62">
        <w:trPr>
          <w:gridBefore w:val="1"/>
          <w:wBefore w:w="13" w:type="dxa"/>
          <w:jc w:val="center"/>
        </w:trPr>
        <w:tc>
          <w:tcPr>
            <w:tcW w:w="4792" w:type="dxa"/>
            <w:tcBorders>
              <w:top w:val="nil"/>
              <w:left w:val="nil"/>
              <w:right w:val="nil"/>
            </w:tcBorders>
          </w:tcPr>
          <w:p w14:paraId="35D7C2C7" w14:textId="77777777" w:rsidR="00752A62" w:rsidRPr="007E6C67" w:rsidRDefault="00752A62" w:rsidP="002A1701">
            <w:pPr>
              <w:widowControl w:val="0"/>
              <w:autoSpaceDE w:val="0"/>
              <w:autoSpaceDN w:val="0"/>
              <w:adjustRightInd w:val="0"/>
              <w:rPr>
                <w:rFonts w:asciiTheme="majorBidi" w:hAnsiTheme="majorBidi" w:cstheme="majorBidi"/>
                <w:i/>
                <w:iCs/>
                <w:sz w:val="24"/>
                <w:szCs w:val="24"/>
                <w:u w:val="single"/>
              </w:rPr>
            </w:pPr>
            <w:r w:rsidRPr="007E6C67">
              <w:rPr>
                <w:rFonts w:asciiTheme="majorBidi" w:hAnsiTheme="majorBidi" w:cstheme="majorBidi"/>
                <w:i/>
                <w:iCs/>
                <w:sz w:val="24"/>
                <w:szCs w:val="24"/>
                <w:u w:val="single"/>
              </w:rPr>
              <w:t>Controls</w:t>
            </w:r>
          </w:p>
        </w:tc>
        <w:tc>
          <w:tcPr>
            <w:tcW w:w="0" w:type="auto"/>
            <w:tcBorders>
              <w:top w:val="nil"/>
              <w:left w:val="nil"/>
              <w:right w:val="nil"/>
            </w:tcBorders>
          </w:tcPr>
          <w:p w14:paraId="3158107B"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c>
          <w:tcPr>
            <w:tcW w:w="0" w:type="auto"/>
            <w:tcBorders>
              <w:top w:val="nil"/>
              <w:left w:val="nil"/>
              <w:right w:val="nil"/>
            </w:tcBorders>
          </w:tcPr>
          <w:p w14:paraId="1A7CFD67"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c>
          <w:tcPr>
            <w:tcW w:w="0" w:type="auto"/>
            <w:tcBorders>
              <w:top w:val="nil"/>
              <w:left w:val="nil"/>
              <w:right w:val="nil"/>
            </w:tcBorders>
          </w:tcPr>
          <w:p w14:paraId="48120D2B"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c>
          <w:tcPr>
            <w:tcW w:w="0" w:type="auto"/>
            <w:tcBorders>
              <w:top w:val="nil"/>
              <w:left w:val="nil"/>
              <w:right w:val="nil"/>
            </w:tcBorders>
          </w:tcPr>
          <w:p w14:paraId="778FFFA9" w14:textId="77777777" w:rsidR="00752A62" w:rsidRPr="007E6C67" w:rsidRDefault="00752A62" w:rsidP="002A1701">
            <w:pPr>
              <w:widowControl w:val="0"/>
              <w:tabs>
                <w:tab w:val="decimal" w:pos="180"/>
              </w:tabs>
              <w:autoSpaceDE w:val="0"/>
              <w:autoSpaceDN w:val="0"/>
              <w:adjustRightInd w:val="0"/>
              <w:rPr>
                <w:rFonts w:asciiTheme="majorBidi" w:hAnsiTheme="majorBidi" w:cstheme="majorBidi"/>
                <w:sz w:val="24"/>
                <w:szCs w:val="24"/>
              </w:rPr>
            </w:pPr>
          </w:p>
        </w:tc>
      </w:tr>
      <w:tr w:rsidR="00752A62" w:rsidRPr="007E6C67" w14:paraId="08023FD3" w14:textId="77777777" w:rsidTr="00752A62">
        <w:trPr>
          <w:gridBefore w:val="1"/>
          <w:wBefore w:w="13" w:type="dxa"/>
          <w:jc w:val="center"/>
        </w:trPr>
        <w:tc>
          <w:tcPr>
            <w:tcW w:w="4792" w:type="dxa"/>
            <w:tcBorders>
              <w:left w:val="nil"/>
              <w:right w:val="nil"/>
            </w:tcBorders>
          </w:tcPr>
          <w:p w14:paraId="19A2B2AC" w14:textId="77777777" w:rsidR="00752A62" w:rsidRPr="007E6C67" w:rsidRDefault="00752A62" w:rsidP="002A1701">
            <w:pPr>
              <w:widowControl w:val="0"/>
              <w:autoSpaceDE w:val="0"/>
              <w:autoSpaceDN w:val="0"/>
              <w:adjustRightInd w:val="0"/>
              <w:ind w:firstLine="221"/>
              <w:rPr>
                <w:rFonts w:asciiTheme="majorBidi" w:hAnsiTheme="majorBidi" w:cstheme="majorBidi"/>
                <w:sz w:val="24"/>
                <w:szCs w:val="24"/>
              </w:rPr>
            </w:pPr>
            <w:r w:rsidRPr="007E6C67">
              <w:rPr>
                <w:rFonts w:asciiTheme="majorBidi" w:hAnsiTheme="majorBidi" w:cstheme="majorBidi"/>
                <w:sz w:val="24"/>
                <w:szCs w:val="24"/>
              </w:rPr>
              <w:t>Core Model Covariates</w:t>
            </w:r>
          </w:p>
        </w:tc>
        <w:tc>
          <w:tcPr>
            <w:tcW w:w="0" w:type="auto"/>
            <w:tcBorders>
              <w:left w:val="nil"/>
              <w:right w:val="nil"/>
            </w:tcBorders>
          </w:tcPr>
          <w:p w14:paraId="11AD34AC" w14:textId="77777777" w:rsidR="00752A62" w:rsidRPr="007E6C67" w:rsidRDefault="00752A62" w:rsidP="002A1701">
            <w:pPr>
              <w:widowControl w:val="0"/>
              <w:autoSpaceDE w:val="0"/>
              <w:autoSpaceDN w:val="0"/>
              <w:adjustRightInd w:val="0"/>
              <w:jc w:val="center"/>
              <w:rPr>
                <w:rFonts w:asciiTheme="majorBidi" w:hAnsiTheme="majorBidi" w:cstheme="majorBidi"/>
                <w:b/>
                <w:bCs/>
                <w:sz w:val="24"/>
                <w:szCs w:val="24"/>
              </w:rPr>
            </w:pPr>
            <w:r w:rsidRPr="007E6C67">
              <w:rPr>
                <w:rFonts w:asciiTheme="majorBidi" w:hAnsiTheme="majorBidi" w:cstheme="majorBidi"/>
                <w:b/>
                <w:bCs/>
                <w:sz w:val="24"/>
                <w:szCs w:val="24"/>
              </w:rPr>
              <w:t>Yes</w:t>
            </w:r>
          </w:p>
        </w:tc>
        <w:tc>
          <w:tcPr>
            <w:tcW w:w="0" w:type="auto"/>
            <w:tcBorders>
              <w:left w:val="nil"/>
              <w:right w:val="nil"/>
            </w:tcBorders>
          </w:tcPr>
          <w:p w14:paraId="3CCA6933" w14:textId="77777777" w:rsidR="00752A62" w:rsidRPr="007E6C67" w:rsidRDefault="00752A62" w:rsidP="002A1701">
            <w:pPr>
              <w:widowControl w:val="0"/>
              <w:autoSpaceDE w:val="0"/>
              <w:autoSpaceDN w:val="0"/>
              <w:adjustRightInd w:val="0"/>
              <w:jc w:val="center"/>
              <w:rPr>
                <w:rFonts w:asciiTheme="majorBidi" w:hAnsiTheme="majorBidi" w:cstheme="majorBidi"/>
                <w:b/>
                <w:bCs/>
                <w:sz w:val="24"/>
                <w:szCs w:val="24"/>
              </w:rPr>
            </w:pPr>
            <w:r w:rsidRPr="007E6C67">
              <w:rPr>
                <w:rFonts w:asciiTheme="majorBidi" w:hAnsiTheme="majorBidi" w:cstheme="majorBidi"/>
                <w:b/>
                <w:bCs/>
                <w:sz w:val="24"/>
                <w:szCs w:val="24"/>
              </w:rPr>
              <w:t>Yes</w:t>
            </w:r>
          </w:p>
        </w:tc>
        <w:tc>
          <w:tcPr>
            <w:tcW w:w="0" w:type="auto"/>
            <w:tcBorders>
              <w:left w:val="nil"/>
              <w:right w:val="nil"/>
            </w:tcBorders>
          </w:tcPr>
          <w:p w14:paraId="3C32A4A4" w14:textId="77777777" w:rsidR="00752A62" w:rsidRPr="007E6C67" w:rsidRDefault="00752A62" w:rsidP="002A1701">
            <w:pPr>
              <w:widowControl w:val="0"/>
              <w:autoSpaceDE w:val="0"/>
              <w:autoSpaceDN w:val="0"/>
              <w:adjustRightInd w:val="0"/>
              <w:jc w:val="center"/>
              <w:rPr>
                <w:rFonts w:asciiTheme="majorBidi" w:hAnsiTheme="majorBidi" w:cstheme="majorBidi"/>
                <w:b/>
                <w:bCs/>
                <w:sz w:val="24"/>
                <w:szCs w:val="24"/>
              </w:rPr>
            </w:pPr>
            <w:r w:rsidRPr="007E6C67">
              <w:rPr>
                <w:rFonts w:asciiTheme="majorBidi" w:hAnsiTheme="majorBidi" w:cstheme="majorBidi"/>
                <w:b/>
                <w:bCs/>
                <w:sz w:val="24"/>
                <w:szCs w:val="24"/>
              </w:rPr>
              <w:t>Yes</w:t>
            </w:r>
          </w:p>
        </w:tc>
        <w:tc>
          <w:tcPr>
            <w:tcW w:w="0" w:type="auto"/>
            <w:tcBorders>
              <w:left w:val="nil"/>
              <w:right w:val="nil"/>
            </w:tcBorders>
          </w:tcPr>
          <w:p w14:paraId="7DE2FC9E" w14:textId="77777777" w:rsidR="00752A62" w:rsidRPr="007E6C67" w:rsidRDefault="00752A62" w:rsidP="002A1701">
            <w:pPr>
              <w:widowControl w:val="0"/>
              <w:autoSpaceDE w:val="0"/>
              <w:autoSpaceDN w:val="0"/>
              <w:adjustRightInd w:val="0"/>
              <w:jc w:val="center"/>
              <w:rPr>
                <w:rFonts w:asciiTheme="majorBidi" w:hAnsiTheme="majorBidi" w:cstheme="majorBidi"/>
                <w:b/>
                <w:bCs/>
                <w:sz w:val="24"/>
                <w:szCs w:val="24"/>
              </w:rPr>
            </w:pPr>
            <w:r w:rsidRPr="007E6C67">
              <w:rPr>
                <w:rFonts w:asciiTheme="majorBidi" w:hAnsiTheme="majorBidi" w:cstheme="majorBidi"/>
                <w:b/>
                <w:bCs/>
                <w:sz w:val="24"/>
                <w:szCs w:val="24"/>
              </w:rPr>
              <w:t>Yes</w:t>
            </w:r>
          </w:p>
        </w:tc>
      </w:tr>
      <w:tr w:rsidR="00752A62" w:rsidRPr="007E6C67" w14:paraId="62186721" w14:textId="77777777" w:rsidTr="00752A62">
        <w:trPr>
          <w:gridBefore w:val="1"/>
          <w:wBefore w:w="13" w:type="dxa"/>
          <w:jc w:val="center"/>
        </w:trPr>
        <w:tc>
          <w:tcPr>
            <w:tcW w:w="4792" w:type="dxa"/>
            <w:tcBorders>
              <w:left w:val="nil"/>
              <w:right w:val="nil"/>
            </w:tcBorders>
          </w:tcPr>
          <w:p w14:paraId="59573008" w14:textId="77777777" w:rsidR="00752A62" w:rsidRPr="007E6C67" w:rsidRDefault="00752A62" w:rsidP="002A1701">
            <w:pPr>
              <w:widowControl w:val="0"/>
              <w:autoSpaceDE w:val="0"/>
              <w:autoSpaceDN w:val="0"/>
              <w:adjustRightInd w:val="0"/>
              <w:ind w:firstLine="221"/>
              <w:rPr>
                <w:rFonts w:asciiTheme="majorBidi" w:hAnsiTheme="majorBidi" w:cstheme="majorBidi"/>
                <w:sz w:val="24"/>
                <w:szCs w:val="24"/>
              </w:rPr>
            </w:pPr>
            <w:r w:rsidRPr="007E6C67">
              <w:rPr>
                <w:rFonts w:asciiTheme="majorBidi" w:hAnsiTheme="majorBidi" w:cstheme="majorBidi"/>
                <w:sz w:val="24"/>
                <w:szCs w:val="24"/>
              </w:rPr>
              <w:t>Region (Time-Invariant)</w:t>
            </w:r>
          </w:p>
        </w:tc>
        <w:tc>
          <w:tcPr>
            <w:tcW w:w="0" w:type="auto"/>
            <w:tcBorders>
              <w:left w:val="nil"/>
              <w:right w:val="nil"/>
            </w:tcBorders>
          </w:tcPr>
          <w:p w14:paraId="00DA8D75" w14:textId="77777777" w:rsidR="00752A62" w:rsidRPr="007E6C67" w:rsidRDefault="00752A62" w:rsidP="002A1701">
            <w:pPr>
              <w:widowControl w:val="0"/>
              <w:autoSpaceDE w:val="0"/>
              <w:autoSpaceDN w:val="0"/>
              <w:adjustRightInd w:val="0"/>
              <w:jc w:val="center"/>
              <w:rPr>
                <w:rFonts w:asciiTheme="majorBidi" w:hAnsiTheme="majorBidi" w:cstheme="majorBidi"/>
                <w:b/>
                <w:bCs/>
                <w:sz w:val="24"/>
                <w:szCs w:val="24"/>
              </w:rPr>
            </w:pPr>
            <w:r w:rsidRPr="007E6C67">
              <w:rPr>
                <w:rFonts w:asciiTheme="majorBidi" w:hAnsiTheme="majorBidi" w:cstheme="majorBidi"/>
                <w:b/>
                <w:bCs/>
                <w:sz w:val="24"/>
                <w:szCs w:val="24"/>
              </w:rPr>
              <w:t>Yes</w:t>
            </w:r>
          </w:p>
        </w:tc>
        <w:tc>
          <w:tcPr>
            <w:tcW w:w="0" w:type="auto"/>
            <w:tcBorders>
              <w:left w:val="nil"/>
              <w:right w:val="nil"/>
            </w:tcBorders>
          </w:tcPr>
          <w:p w14:paraId="5B718038" w14:textId="77777777" w:rsidR="00752A62" w:rsidRPr="007E6C67" w:rsidRDefault="00752A62" w:rsidP="002A1701">
            <w:pPr>
              <w:widowControl w:val="0"/>
              <w:autoSpaceDE w:val="0"/>
              <w:autoSpaceDN w:val="0"/>
              <w:adjustRightInd w:val="0"/>
              <w:jc w:val="center"/>
              <w:rPr>
                <w:rFonts w:asciiTheme="majorBidi" w:hAnsiTheme="majorBidi" w:cstheme="majorBidi"/>
                <w:b/>
                <w:bCs/>
                <w:sz w:val="24"/>
                <w:szCs w:val="24"/>
              </w:rPr>
            </w:pPr>
            <w:r w:rsidRPr="007E6C67">
              <w:rPr>
                <w:rFonts w:asciiTheme="majorBidi" w:hAnsiTheme="majorBidi" w:cstheme="majorBidi"/>
                <w:b/>
                <w:bCs/>
                <w:sz w:val="24"/>
                <w:szCs w:val="24"/>
              </w:rPr>
              <w:t>Yes</w:t>
            </w:r>
          </w:p>
        </w:tc>
        <w:tc>
          <w:tcPr>
            <w:tcW w:w="0" w:type="auto"/>
            <w:tcBorders>
              <w:left w:val="nil"/>
              <w:right w:val="nil"/>
            </w:tcBorders>
          </w:tcPr>
          <w:p w14:paraId="2C50BF76" w14:textId="77777777" w:rsidR="00752A62" w:rsidRPr="007E6C67" w:rsidRDefault="00752A62" w:rsidP="002A1701">
            <w:pPr>
              <w:widowControl w:val="0"/>
              <w:autoSpaceDE w:val="0"/>
              <w:autoSpaceDN w:val="0"/>
              <w:adjustRightInd w:val="0"/>
              <w:jc w:val="center"/>
              <w:rPr>
                <w:rFonts w:asciiTheme="majorBidi" w:hAnsiTheme="majorBidi" w:cstheme="majorBidi"/>
                <w:b/>
                <w:bCs/>
                <w:sz w:val="24"/>
                <w:szCs w:val="24"/>
              </w:rPr>
            </w:pPr>
            <w:r w:rsidRPr="007E6C67">
              <w:rPr>
                <w:rFonts w:asciiTheme="majorBidi" w:hAnsiTheme="majorBidi" w:cstheme="majorBidi"/>
                <w:b/>
                <w:bCs/>
                <w:sz w:val="24"/>
                <w:szCs w:val="24"/>
              </w:rPr>
              <w:t>Yes</w:t>
            </w:r>
          </w:p>
        </w:tc>
        <w:tc>
          <w:tcPr>
            <w:tcW w:w="0" w:type="auto"/>
            <w:tcBorders>
              <w:left w:val="nil"/>
              <w:right w:val="nil"/>
            </w:tcBorders>
          </w:tcPr>
          <w:p w14:paraId="30CDCC03" w14:textId="77777777" w:rsidR="00752A62" w:rsidRPr="007E6C67" w:rsidRDefault="00752A62" w:rsidP="002A1701">
            <w:pPr>
              <w:widowControl w:val="0"/>
              <w:autoSpaceDE w:val="0"/>
              <w:autoSpaceDN w:val="0"/>
              <w:adjustRightInd w:val="0"/>
              <w:jc w:val="center"/>
              <w:rPr>
                <w:rFonts w:asciiTheme="majorBidi" w:hAnsiTheme="majorBidi" w:cstheme="majorBidi"/>
                <w:b/>
                <w:bCs/>
                <w:sz w:val="24"/>
                <w:szCs w:val="24"/>
              </w:rPr>
            </w:pPr>
            <w:r w:rsidRPr="007E6C67">
              <w:rPr>
                <w:rFonts w:asciiTheme="majorBidi" w:hAnsiTheme="majorBidi" w:cstheme="majorBidi"/>
                <w:b/>
                <w:bCs/>
                <w:sz w:val="24"/>
                <w:szCs w:val="24"/>
              </w:rPr>
              <w:t>Yes</w:t>
            </w:r>
          </w:p>
        </w:tc>
      </w:tr>
      <w:tr w:rsidR="00752A62" w:rsidRPr="007E6C67" w14:paraId="372AA3C8" w14:textId="77777777" w:rsidTr="00752A62">
        <w:trPr>
          <w:gridBefore w:val="1"/>
          <w:wBefore w:w="13" w:type="dxa"/>
          <w:jc w:val="center"/>
        </w:trPr>
        <w:tc>
          <w:tcPr>
            <w:tcW w:w="4792" w:type="dxa"/>
            <w:tcBorders>
              <w:left w:val="nil"/>
              <w:bottom w:val="single" w:sz="4" w:space="0" w:color="auto"/>
              <w:right w:val="nil"/>
            </w:tcBorders>
          </w:tcPr>
          <w:p w14:paraId="5D39473C" w14:textId="77777777" w:rsidR="00752A62" w:rsidRPr="007E6C67" w:rsidRDefault="00752A62" w:rsidP="002A1701">
            <w:pPr>
              <w:widowControl w:val="0"/>
              <w:autoSpaceDE w:val="0"/>
              <w:autoSpaceDN w:val="0"/>
              <w:adjustRightInd w:val="0"/>
              <w:rPr>
                <w:rFonts w:asciiTheme="majorBidi" w:hAnsiTheme="majorBidi" w:cstheme="majorBidi"/>
                <w:sz w:val="24"/>
                <w:szCs w:val="24"/>
              </w:rPr>
            </w:pPr>
          </w:p>
        </w:tc>
        <w:tc>
          <w:tcPr>
            <w:tcW w:w="0" w:type="auto"/>
            <w:tcBorders>
              <w:left w:val="nil"/>
              <w:bottom w:val="single" w:sz="4" w:space="0" w:color="auto"/>
              <w:right w:val="nil"/>
            </w:tcBorders>
          </w:tcPr>
          <w:p w14:paraId="796EB85D" w14:textId="77777777" w:rsidR="00752A62" w:rsidRPr="007E6C67" w:rsidRDefault="00752A62" w:rsidP="002A1701">
            <w:pPr>
              <w:widowControl w:val="0"/>
              <w:autoSpaceDE w:val="0"/>
              <w:autoSpaceDN w:val="0"/>
              <w:adjustRightInd w:val="0"/>
              <w:jc w:val="center"/>
              <w:rPr>
                <w:rFonts w:asciiTheme="majorBidi" w:hAnsiTheme="majorBidi" w:cstheme="majorBidi"/>
                <w:sz w:val="24"/>
                <w:szCs w:val="24"/>
              </w:rPr>
            </w:pPr>
          </w:p>
        </w:tc>
        <w:tc>
          <w:tcPr>
            <w:tcW w:w="0" w:type="auto"/>
            <w:tcBorders>
              <w:left w:val="nil"/>
              <w:bottom w:val="single" w:sz="4" w:space="0" w:color="auto"/>
              <w:right w:val="nil"/>
            </w:tcBorders>
          </w:tcPr>
          <w:p w14:paraId="27A3B362" w14:textId="77777777" w:rsidR="00752A62" w:rsidRPr="007E6C67" w:rsidRDefault="00752A62" w:rsidP="002A1701">
            <w:pPr>
              <w:widowControl w:val="0"/>
              <w:autoSpaceDE w:val="0"/>
              <w:autoSpaceDN w:val="0"/>
              <w:adjustRightInd w:val="0"/>
              <w:jc w:val="center"/>
              <w:rPr>
                <w:rFonts w:asciiTheme="majorBidi" w:hAnsiTheme="majorBidi" w:cstheme="majorBidi"/>
                <w:sz w:val="24"/>
                <w:szCs w:val="24"/>
              </w:rPr>
            </w:pPr>
          </w:p>
        </w:tc>
        <w:tc>
          <w:tcPr>
            <w:tcW w:w="0" w:type="auto"/>
            <w:tcBorders>
              <w:left w:val="nil"/>
              <w:bottom w:val="single" w:sz="4" w:space="0" w:color="auto"/>
              <w:right w:val="nil"/>
            </w:tcBorders>
          </w:tcPr>
          <w:p w14:paraId="4E258A25" w14:textId="77777777" w:rsidR="00752A62" w:rsidRPr="007E6C67" w:rsidRDefault="00752A62" w:rsidP="002A1701">
            <w:pPr>
              <w:widowControl w:val="0"/>
              <w:autoSpaceDE w:val="0"/>
              <w:autoSpaceDN w:val="0"/>
              <w:adjustRightInd w:val="0"/>
              <w:jc w:val="center"/>
              <w:rPr>
                <w:rFonts w:asciiTheme="majorBidi" w:hAnsiTheme="majorBidi" w:cstheme="majorBidi"/>
                <w:sz w:val="24"/>
                <w:szCs w:val="24"/>
              </w:rPr>
            </w:pPr>
          </w:p>
        </w:tc>
        <w:tc>
          <w:tcPr>
            <w:tcW w:w="0" w:type="auto"/>
            <w:tcBorders>
              <w:left w:val="nil"/>
              <w:bottom w:val="single" w:sz="4" w:space="0" w:color="auto"/>
              <w:right w:val="nil"/>
            </w:tcBorders>
          </w:tcPr>
          <w:p w14:paraId="11319B97" w14:textId="77777777" w:rsidR="00752A62" w:rsidRPr="007E6C67" w:rsidRDefault="00752A62" w:rsidP="002A1701">
            <w:pPr>
              <w:widowControl w:val="0"/>
              <w:autoSpaceDE w:val="0"/>
              <w:autoSpaceDN w:val="0"/>
              <w:adjustRightInd w:val="0"/>
              <w:jc w:val="center"/>
              <w:rPr>
                <w:rFonts w:asciiTheme="majorBidi" w:hAnsiTheme="majorBidi" w:cstheme="majorBidi"/>
                <w:sz w:val="24"/>
                <w:szCs w:val="24"/>
              </w:rPr>
            </w:pPr>
          </w:p>
        </w:tc>
      </w:tr>
      <w:tr w:rsidR="00752A62" w:rsidRPr="007E6C67" w14:paraId="30A3DCAD" w14:textId="77777777" w:rsidTr="00752A62">
        <w:trPr>
          <w:gridBefore w:val="1"/>
          <w:wBefore w:w="13" w:type="dxa"/>
          <w:jc w:val="center"/>
        </w:trPr>
        <w:tc>
          <w:tcPr>
            <w:tcW w:w="4792" w:type="dxa"/>
            <w:tcBorders>
              <w:top w:val="single" w:sz="4" w:space="0" w:color="auto"/>
              <w:left w:val="nil"/>
              <w:bottom w:val="nil"/>
              <w:right w:val="nil"/>
            </w:tcBorders>
          </w:tcPr>
          <w:p w14:paraId="79DA04C6" w14:textId="77777777" w:rsidR="00752A62" w:rsidRPr="007E6C67" w:rsidRDefault="00752A62" w:rsidP="002A1701">
            <w:pPr>
              <w:widowControl w:val="0"/>
              <w:autoSpaceDE w:val="0"/>
              <w:autoSpaceDN w:val="0"/>
              <w:adjustRightInd w:val="0"/>
              <w:rPr>
                <w:rFonts w:asciiTheme="majorBidi" w:hAnsiTheme="majorBidi" w:cstheme="majorBidi"/>
                <w:i/>
                <w:iCs/>
                <w:sz w:val="24"/>
                <w:szCs w:val="24"/>
              </w:rPr>
            </w:pPr>
            <w:r w:rsidRPr="007E6C67">
              <w:rPr>
                <w:rFonts w:asciiTheme="majorBidi" w:hAnsiTheme="majorBidi" w:cstheme="majorBidi"/>
                <w:i/>
                <w:iCs/>
                <w:sz w:val="24"/>
                <w:szCs w:val="24"/>
              </w:rPr>
              <w:t>N</w:t>
            </w:r>
          </w:p>
        </w:tc>
        <w:tc>
          <w:tcPr>
            <w:tcW w:w="0" w:type="auto"/>
            <w:tcBorders>
              <w:top w:val="single" w:sz="4" w:space="0" w:color="auto"/>
              <w:left w:val="nil"/>
              <w:bottom w:val="nil"/>
              <w:right w:val="nil"/>
            </w:tcBorders>
          </w:tcPr>
          <w:p w14:paraId="3BF606F5" w14:textId="50C8445B" w:rsidR="00752A62" w:rsidRPr="007E6C67" w:rsidRDefault="00752A62" w:rsidP="002A1701">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405</w:t>
            </w:r>
          </w:p>
        </w:tc>
        <w:tc>
          <w:tcPr>
            <w:tcW w:w="0" w:type="auto"/>
            <w:tcBorders>
              <w:top w:val="single" w:sz="4" w:space="0" w:color="auto"/>
              <w:left w:val="nil"/>
              <w:bottom w:val="nil"/>
              <w:right w:val="nil"/>
            </w:tcBorders>
          </w:tcPr>
          <w:p w14:paraId="6875B58D" w14:textId="2DF345BB" w:rsidR="00752A62" w:rsidRPr="007E6C67" w:rsidRDefault="00752A62" w:rsidP="002A1701">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405</w:t>
            </w:r>
          </w:p>
        </w:tc>
        <w:tc>
          <w:tcPr>
            <w:tcW w:w="0" w:type="auto"/>
            <w:tcBorders>
              <w:top w:val="single" w:sz="4" w:space="0" w:color="auto"/>
              <w:left w:val="nil"/>
              <w:bottom w:val="nil"/>
              <w:right w:val="nil"/>
            </w:tcBorders>
          </w:tcPr>
          <w:p w14:paraId="06C2C62E" w14:textId="40C9C9ED" w:rsidR="00752A62" w:rsidRPr="007E6C67" w:rsidRDefault="00752A62" w:rsidP="002A1701">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405</w:t>
            </w:r>
          </w:p>
        </w:tc>
        <w:tc>
          <w:tcPr>
            <w:tcW w:w="0" w:type="auto"/>
            <w:tcBorders>
              <w:top w:val="single" w:sz="4" w:space="0" w:color="auto"/>
              <w:left w:val="nil"/>
              <w:bottom w:val="nil"/>
              <w:right w:val="nil"/>
            </w:tcBorders>
          </w:tcPr>
          <w:p w14:paraId="79399206" w14:textId="185459A6" w:rsidR="00752A62" w:rsidRPr="007E6C67" w:rsidRDefault="00752A62" w:rsidP="002A1701">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405</w:t>
            </w:r>
          </w:p>
        </w:tc>
      </w:tr>
      <w:tr w:rsidR="00752A62" w:rsidRPr="007E6C67" w14:paraId="27BDB932" w14:textId="77777777" w:rsidTr="00752A62">
        <w:trPr>
          <w:gridBefore w:val="1"/>
          <w:wBefore w:w="13" w:type="dxa"/>
          <w:jc w:val="center"/>
        </w:trPr>
        <w:tc>
          <w:tcPr>
            <w:tcW w:w="4792" w:type="dxa"/>
            <w:tcBorders>
              <w:top w:val="nil"/>
              <w:left w:val="nil"/>
              <w:bottom w:val="nil"/>
              <w:right w:val="nil"/>
            </w:tcBorders>
          </w:tcPr>
          <w:p w14:paraId="1955B34A" w14:textId="77777777" w:rsidR="00752A62" w:rsidRPr="007E6C67" w:rsidRDefault="00752A62" w:rsidP="002A1701">
            <w:pPr>
              <w:widowControl w:val="0"/>
              <w:autoSpaceDE w:val="0"/>
              <w:autoSpaceDN w:val="0"/>
              <w:adjustRightInd w:val="0"/>
              <w:rPr>
                <w:rFonts w:asciiTheme="majorBidi" w:hAnsiTheme="majorBidi" w:cstheme="majorBidi"/>
                <w:i/>
                <w:iCs/>
                <w:sz w:val="24"/>
                <w:szCs w:val="24"/>
              </w:rPr>
            </w:pPr>
            <w:r w:rsidRPr="007E6C67">
              <w:rPr>
                <w:rFonts w:asciiTheme="majorBidi" w:hAnsiTheme="majorBidi" w:cstheme="majorBidi"/>
                <w:i/>
                <w:iCs/>
                <w:sz w:val="24"/>
                <w:szCs w:val="24"/>
              </w:rPr>
              <w:t>N of Countries</w:t>
            </w:r>
          </w:p>
        </w:tc>
        <w:tc>
          <w:tcPr>
            <w:tcW w:w="0" w:type="auto"/>
            <w:tcBorders>
              <w:top w:val="nil"/>
              <w:left w:val="nil"/>
              <w:bottom w:val="nil"/>
              <w:right w:val="nil"/>
            </w:tcBorders>
          </w:tcPr>
          <w:p w14:paraId="07CBDA94" w14:textId="77777777" w:rsidR="00752A62" w:rsidRPr="007E6C67" w:rsidRDefault="00752A62" w:rsidP="002A1701">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61</w:t>
            </w:r>
          </w:p>
        </w:tc>
        <w:tc>
          <w:tcPr>
            <w:tcW w:w="0" w:type="auto"/>
            <w:tcBorders>
              <w:top w:val="nil"/>
              <w:left w:val="nil"/>
              <w:bottom w:val="nil"/>
              <w:right w:val="nil"/>
            </w:tcBorders>
          </w:tcPr>
          <w:p w14:paraId="328D1830" w14:textId="77777777" w:rsidR="00752A62" w:rsidRPr="007E6C67" w:rsidRDefault="00752A62" w:rsidP="002A1701">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61</w:t>
            </w:r>
          </w:p>
        </w:tc>
        <w:tc>
          <w:tcPr>
            <w:tcW w:w="0" w:type="auto"/>
            <w:tcBorders>
              <w:top w:val="nil"/>
              <w:left w:val="nil"/>
              <w:bottom w:val="nil"/>
              <w:right w:val="nil"/>
            </w:tcBorders>
          </w:tcPr>
          <w:p w14:paraId="69E5BAA8" w14:textId="77777777" w:rsidR="00752A62" w:rsidRPr="007E6C67" w:rsidRDefault="00752A62" w:rsidP="002A1701">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61</w:t>
            </w:r>
          </w:p>
        </w:tc>
        <w:tc>
          <w:tcPr>
            <w:tcW w:w="0" w:type="auto"/>
            <w:tcBorders>
              <w:top w:val="nil"/>
              <w:left w:val="nil"/>
              <w:bottom w:val="nil"/>
              <w:right w:val="nil"/>
            </w:tcBorders>
          </w:tcPr>
          <w:p w14:paraId="2D36BB57" w14:textId="77777777" w:rsidR="00752A62" w:rsidRPr="007E6C67" w:rsidRDefault="00752A62" w:rsidP="002A1701">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61</w:t>
            </w:r>
          </w:p>
        </w:tc>
      </w:tr>
      <w:tr w:rsidR="00752A62" w:rsidRPr="007E6C67" w14:paraId="4F5D387C" w14:textId="77777777" w:rsidTr="00752A62">
        <w:trPr>
          <w:gridBefore w:val="1"/>
          <w:wBefore w:w="13" w:type="dxa"/>
          <w:jc w:val="center"/>
        </w:trPr>
        <w:tc>
          <w:tcPr>
            <w:tcW w:w="4792" w:type="dxa"/>
            <w:tcBorders>
              <w:top w:val="nil"/>
              <w:left w:val="nil"/>
              <w:bottom w:val="nil"/>
              <w:right w:val="nil"/>
            </w:tcBorders>
          </w:tcPr>
          <w:p w14:paraId="5BD3DB8A" w14:textId="77777777" w:rsidR="00752A62" w:rsidRPr="007E6C67" w:rsidRDefault="00752A62" w:rsidP="002A1701">
            <w:pPr>
              <w:widowControl w:val="0"/>
              <w:autoSpaceDE w:val="0"/>
              <w:autoSpaceDN w:val="0"/>
              <w:adjustRightInd w:val="0"/>
              <w:rPr>
                <w:rFonts w:asciiTheme="majorBidi" w:hAnsiTheme="majorBidi" w:cstheme="majorBidi"/>
                <w:i/>
                <w:iCs/>
                <w:sz w:val="24"/>
                <w:szCs w:val="24"/>
              </w:rPr>
            </w:pPr>
            <w:r w:rsidRPr="007E6C67">
              <w:rPr>
                <w:rFonts w:asciiTheme="majorBidi" w:hAnsiTheme="majorBidi" w:cstheme="majorBidi"/>
                <w:i/>
                <w:iCs/>
                <w:sz w:val="24"/>
                <w:szCs w:val="24"/>
              </w:rPr>
              <w:t>AIC</w:t>
            </w:r>
          </w:p>
        </w:tc>
        <w:tc>
          <w:tcPr>
            <w:tcW w:w="0" w:type="auto"/>
            <w:tcBorders>
              <w:top w:val="nil"/>
              <w:left w:val="nil"/>
              <w:bottom w:val="nil"/>
              <w:right w:val="nil"/>
            </w:tcBorders>
          </w:tcPr>
          <w:p w14:paraId="699A3624" w14:textId="77777777" w:rsidR="00752A62" w:rsidRPr="007E6C67" w:rsidRDefault="00752A62" w:rsidP="002A1701">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-2367</w:t>
            </w:r>
          </w:p>
        </w:tc>
        <w:tc>
          <w:tcPr>
            <w:tcW w:w="0" w:type="auto"/>
            <w:tcBorders>
              <w:top w:val="nil"/>
              <w:left w:val="nil"/>
              <w:bottom w:val="nil"/>
              <w:right w:val="nil"/>
            </w:tcBorders>
          </w:tcPr>
          <w:p w14:paraId="5C1BEA54" w14:textId="77777777" w:rsidR="00752A62" w:rsidRPr="007E6C67" w:rsidRDefault="00752A62" w:rsidP="002A1701">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-2404</w:t>
            </w:r>
          </w:p>
        </w:tc>
        <w:tc>
          <w:tcPr>
            <w:tcW w:w="0" w:type="auto"/>
            <w:tcBorders>
              <w:top w:val="nil"/>
              <w:left w:val="nil"/>
              <w:bottom w:val="nil"/>
              <w:right w:val="nil"/>
            </w:tcBorders>
          </w:tcPr>
          <w:p w14:paraId="35F97DE5" w14:textId="77777777" w:rsidR="00752A62" w:rsidRPr="007E6C67" w:rsidRDefault="00752A62" w:rsidP="002A1701">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-239</w:t>
            </w:r>
          </w:p>
        </w:tc>
        <w:tc>
          <w:tcPr>
            <w:tcW w:w="0" w:type="auto"/>
            <w:tcBorders>
              <w:top w:val="nil"/>
              <w:left w:val="nil"/>
              <w:bottom w:val="nil"/>
              <w:right w:val="nil"/>
            </w:tcBorders>
          </w:tcPr>
          <w:p w14:paraId="3F5F8AD1" w14:textId="77777777" w:rsidR="00752A62" w:rsidRPr="007E6C67" w:rsidRDefault="00752A62" w:rsidP="002A1701">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-2376</w:t>
            </w:r>
          </w:p>
        </w:tc>
      </w:tr>
      <w:tr w:rsidR="00752A62" w:rsidRPr="007E6C67" w14:paraId="46EDB485" w14:textId="77777777" w:rsidTr="00752A62">
        <w:trPr>
          <w:gridBefore w:val="1"/>
          <w:wBefore w:w="13" w:type="dxa"/>
          <w:jc w:val="center"/>
        </w:trPr>
        <w:tc>
          <w:tcPr>
            <w:tcW w:w="4792" w:type="dxa"/>
            <w:tcBorders>
              <w:top w:val="nil"/>
              <w:left w:val="nil"/>
              <w:bottom w:val="single" w:sz="4" w:space="0" w:color="auto"/>
              <w:right w:val="nil"/>
            </w:tcBorders>
          </w:tcPr>
          <w:p w14:paraId="464CCE9A" w14:textId="77777777" w:rsidR="00752A62" w:rsidRPr="007E6C67" w:rsidRDefault="00752A62" w:rsidP="002A1701">
            <w:pPr>
              <w:widowControl w:val="0"/>
              <w:autoSpaceDE w:val="0"/>
              <w:autoSpaceDN w:val="0"/>
              <w:adjustRightInd w:val="0"/>
              <w:rPr>
                <w:rFonts w:asciiTheme="majorBidi" w:hAnsiTheme="majorBidi" w:cstheme="majorBidi"/>
                <w:i/>
                <w:iCs/>
                <w:sz w:val="24"/>
                <w:szCs w:val="24"/>
              </w:rPr>
            </w:pPr>
            <w:r w:rsidRPr="007E6C67">
              <w:rPr>
                <w:rFonts w:asciiTheme="majorBidi" w:hAnsiTheme="majorBidi" w:cstheme="majorBidi"/>
                <w:i/>
                <w:iCs/>
                <w:sz w:val="24"/>
                <w:szCs w:val="24"/>
              </w:rPr>
              <w:t>BIC</w:t>
            </w:r>
          </w:p>
        </w:tc>
        <w:tc>
          <w:tcPr>
            <w:tcW w:w="0" w:type="auto"/>
            <w:tcBorders>
              <w:top w:val="nil"/>
              <w:left w:val="nil"/>
              <w:bottom w:val="single" w:sz="4" w:space="0" w:color="auto"/>
              <w:right w:val="nil"/>
            </w:tcBorders>
          </w:tcPr>
          <w:p w14:paraId="0B9ED6D2" w14:textId="77777777" w:rsidR="00752A62" w:rsidRPr="007E6C67" w:rsidRDefault="00752A62" w:rsidP="002A1701">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-2251</w:t>
            </w:r>
          </w:p>
        </w:tc>
        <w:tc>
          <w:tcPr>
            <w:tcW w:w="0" w:type="auto"/>
            <w:tcBorders>
              <w:top w:val="nil"/>
              <w:left w:val="nil"/>
              <w:bottom w:val="single" w:sz="4" w:space="0" w:color="auto"/>
              <w:right w:val="nil"/>
            </w:tcBorders>
          </w:tcPr>
          <w:p w14:paraId="67A3E6D7" w14:textId="77777777" w:rsidR="00752A62" w:rsidRPr="007E6C67" w:rsidRDefault="00752A62" w:rsidP="002A1701">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-2276</w:t>
            </w:r>
          </w:p>
        </w:tc>
        <w:tc>
          <w:tcPr>
            <w:tcW w:w="0" w:type="auto"/>
            <w:tcBorders>
              <w:top w:val="nil"/>
              <w:left w:val="nil"/>
              <w:bottom w:val="single" w:sz="4" w:space="0" w:color="auto"/>
              <w:right w:val="nil"/>
            </w:tcBorders>
          </w:tcPr>
          <w:p w14:paraId="15DBBAEC" w14:textId="77777777" w:rsidR="00752A62" w:rsidRPr="007E6C67" w:rsidRDefault="00752A62" w:rsidP="002A1701">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-227</w:t>
            </w:r>
          </w:p>
        </w:tc>
        <w:tc>
          <w:tcPr>
            <w:tcW w:w="0" w:type="auto"/>
            <w:tcBorders>
              <w:top w:val="nil"/>
              <w:left w:val="nil"/>
              <w:bottom w:val="single" w:sz="4" w:space="0" w:color="auto"/>
              <w:right w:val="nil"/>
            </w:tcBorders>
          </w:tcPr>
          <w:p w14:paraId="299EAA08" w14:textId="77777777" w:rsidR="00752A62" w:rsidRPr="007E6C67" w:rsidRDefault="00752A62" w:rsidP="002A1701">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-2256</w:t>
            </w:r>
          </w:p>
        </w:tc>
      </w:tr>
      <w:tr w:rsidR="00752A62" w:rsidRPr="007E6C67" w14:paraId="5B6ED65C" w14:textId="77777777" w:rsidTr="00752A62">
        <w:trPr>
          <w:gridBefore w:val="1"/>
          <w:wBefore w:w="13" w:type="dxa"/>
          <w:jc w:val="center"/>
        </w:trPr>
        <w:tc>
          <w:tcPr>
            <w:tcW w:w="8998" w:type="dxa"/>
            <w:gridSpan w:val="5"/>
            <w:tcBorders>
              <w:top w:val="single" w:sz="4" w:space="0" w:color="auto"/>
              <w:left w:val="nil"/>
              <w:right w:val="nil"/>
            </w:tcBorders>
          </w:tcPr>
          <w:p w14:paraId="7A641DBD" w14:textId="77777777" w:rsidR="00CC6C43" w:rsidRPr="007E6C67" w:rsidRDefault="00CC6C43" w:rsidP="00CC6C43">
            <w:pPr>
              <w:rPr>
                <w:rFonts w:asciiTheme="majorBidi" w:hAnsiTheme="majorBidi" w:cstheme="majorBidi"/>
                <w:sz w:val="18"/>
                <w:szCs w:val="18"/>
              </w:rPr>
            </w:pPr>
            <w:r w:rsidRPr="007E6C67">
              <w:rPr>
                <w:rFonts w:asciiTheme="majorBidi" w:hAnsiTheme="majorBidi" w:cstheme="majorBidi"/>
                <w:sz w:val="18"/>
                <w:szCs w:val="18"/>
              </w:rPr>
              <w:t>Notes: Standardized beta coefficients; Standard Errors in Parentheses. Data Source: (SWIID v9.0), World Development Indicators (2021), and Economic Freedom of the World (2021) * p &lt; .05, ** p &lt; .01, *** p &lt; .001</w:t>
            </w:r>
          </w:p>
          <w:p w14:paraId="4F6B1E1B" w14:textId="352C2A6B" w:rsidR="00752A62" w:rsidRPr="007E6C67" w:rsidRDefault="00752A62" w:rsidP="002A1701">
            <w:pPr>
              <w:widowControl w:val="0"/>
              <w:autoSpaceDE w:val="0"/>
              <w:autoSpaceDN w:val="0"/>
              <w:adjustRightInd w:val="0"/>
              <w:rPr>
                <w:rFonts w:asciiTheme="majorBidi" w:hAnsiTheme="majorBidi" w:cstheme="majorBidi"/>
                <w:sz w:val="20"/>
                <w:szCs w:val="20"/>
              </w:rPr>
            </w:pPr>
          </w:p>
        </w:tc>
      </w:tr>
    </w:tbl>
    <w:p w14:paraId="4EF1E54B" w14:textId="77777777" w:rsidR="008D7FB8" w:rsidRPr="007E6C67" w:rsidRDefault="00593FD4" w:rsidP="00752A62">
      <w:pPr>
        <w:pStyle w:val="Text"/>
        <w:rPr>
          <w:rFonts w:cstheme="majorBidi"/>
        </w:rPr>
      </w:pPr>
      <w:r w:rsidRPr="007E6C67">
        <w:rPr>
          <w:rFonts w:cstheme="majorBidi"/>
        </w:rPr>
        <w:br w:type="page"/>
      </w:r>
    </w:p>
    <w:tbl>
      <w:tblPr>
        <w:tblW w:w="5000" w:type="pct"/>
        <w:tblLook w:val="0000" w:firstRow="0" w:lastRow="0" w:firstColumn="0" w:lastColumn="0" w:noHBand="0" w:noVBand="0"/>
      </w:tblPr>
      <w:tblGrid>
        <w:gridCol w:w="3960"/>
        <w:gridCol w:w="1016"/>
        <w:gridCol w:w="1954"/>
        <w:gridCol w:w="2430"/>
      </w:tblGrid>
      <w:tr w:rsidR="008D7FB8" w:rsidRPr="007E6C67" w14:paraId="722A11D1" w14:textId="77777777" w:rsidTr="008D7FB8">
        <w:trPr>
          <w:trHeight w:val="260"/>
        </w:trPr>
        <w:tc>
          <w:tcPr>
            <w:tcW w:w="5000" w:type="pct"/>
            <w:gridSpan w:val="4"/>
            <w:tcBorders>
              <w:left w:val="nil"/>
              <w:bottom w:val="single" w:sz="4" w:space="0" w:color="auto"/>
              <w:right w:val="nil"/>
            </w:tcBorders>
            <w:vAlign w:val="bottom"/>
          </w:tcPr>
          <w:p w14:paraId="30F6410B" w14:textId="30B92291" w:rsidR="008D7FB8" w:rsidRPr="007E6C67" w:rsidRDefault="008D7FB8" w:rsidP="008D7FB8">
            <w:pPr>
              <w:widowControl w:val="0"/>
              <w:autoSpaceDE w:val="0"/>
              <w:autoSpaceDN w:val="0"/>
              <w:adjustRightInd w:val="0"/>
              <w:jc w:val="center"/>
              <w:rPr>
                <w:rFonts w:asciiTheme="majorBidi" w:hAnsiTheme="majorBidi" w:cstheme="majorBidi"/>
                <w:b/>
                <w:bCs/>
                <w:sz w:val="24"/>
                <w:szCs w:val="24"/>
              </w:rPr>
            </w:pPr>
            <w:r w:rsidRPr="007E6C67">
              <w:rPr>
                <w:rFonts w:asciiTheme="majorBidi" w:hAnsiTheme="majorBidi" w:cstheme="majorBidi"/>
                <w:b/>
                <w:bCs/>
                <w:sz w:val="24"/>
                <w:szCs w:val="24"/>
              </w:rPr>
              <w:lastRenderedPageBreak/>
              <w:t xml:space="preserve">Table A4-5. </w:t>
            </w:r>
            <w:r w:rsidRPr="007E6C67">
              <w:rPr>
                <w:rFonts w:asciiTheme="majorBidi" w:eastAsia="Times New Roman" w:hAnsiTheme="majorBidi" w:cstheme="majorBidi"/>
                <w:b/>
                <w:bCs/>
                <w:sz w:val="24"/>
                <w:szCs w:val="24"/>
              </w:rPr>
              <w:t>Model Comparison and Robustness Check</w:t>
            </w:r>
          </w:p>
        </w:tc>
      </w:tr>
      <w:tr w:rsidR="008D7FB8" w:rsidRPr="007E6C67" w14:paraId="5B9373D1" w14:textId="77777777" w:rsidTr="008D7FB8">
        <w:trPr>
          <w:trHeight w:val="260"/>
        </w:trPr>
        <w:tc>
          <w:tcPr>
            <w:tcW w:w="2115" w:type="pct"/>
            <w:tcBorders>
              <w:top w:val="single" w:sz="4" w:space="0" w:color="auto"/>
              <w:left w:val="nil"/>
              <w:bottom w:val="single" w:sz="4" w:space="0" w:color="auto"/>
              <w:right w:val="nil"/>
            </w:tcBorders>
            <w:vAlign w:val="bottom"/>
          </w:tcPr>
          <w:p w14:paraId="52FA826D" w14:textId="77777777" w:rsidR="008D7FB8" w:rsidRPr="007E6C67" w:rsidRDefault="008D7FB8" w:rsidP="008D7FB8">
            <w:pPr>
              <w:widowControl w:val="0"/>
              <w:autoSpaceDE w:val="0"/>
              <w:autoSpaceDN w:val="0"/>
              <w:adjustRightInd w:val="0"/>
              <w:rPr>
                <w:rFonts w:asciiTheme="majorBidi" w:hAnsiTheme="majorBidi" w:cstheme="majorBidi"/>
                <w:b/>
                <w:bCs/>
                <w:i/>
                <w:iCs/>
                <w:sz w:val="24"/>
                <w:szCs w:val="24"/>
              </w:rPr>
            </w:pPr>
            <w:r w:rsidRPr="007E6C67">
              <w:rPr>
                <w:rFonts w:asciiTheme="majorBidi" w:hAnsiTheme="majorBidi" w:cstheme="majorBidi"/>
                <w:b/>
                <w:bCs/>
                <w:i/>
                <w:iCs/>
                <w:sz w:val="24"/>
                <w:szCs w:val="24"/>
              </w:rPr>
              <w:t>Time-Varying Variables</w:t>
            </w:r>
          </w:p>
        </w:tc>
        <w:tc>
          <w:tcPr>
            <w:tcW w:w="543" w:type="pct"/>
            <w:tcBorders>
              <w:top w:val="single" w:sz="4" w:space="0" w:color="auto"/>
              <w:left w:val="nil"/>
              <w:bottom w:val="single" w:sz="4" w:space="0" w:color="auto"/>
              <w:right w:val="nil"/>
            </w:tcBorders>
            <w:vAlign w:val="bottom"/>
          </w:tcPr>
          <w:p w14:paraId="6F6A610B" w14:textId="77777777" w:rsidR="008D7FB8" w:rsidRPr="007E6C67" w:rsidRDefault="008D7FB8" w:rsidP="008D7FB8">
            <w:pPr>
              <w:widowControl w:val="0"/>
              <w:autoSpaceDE w:val="0"/>
              <w:autoSpaceDN w:val="0"/>
              <w:adjustRightInd w:val="0"/>
              <w:jc w:val="center"/>
              <w:rPr>
                <w:rFonts w:asciiTheme="majorBidi" w:hAnsiTheme="majorBidi" w:cstheme="majorBidi"/>
                <w:b/>
                <w:bCs/>
                <w:sz w:val="24"/>
                <w:szCs w:val="24"/>
              </w:rPr>
            </w:pPr>
            <w:r w:rsidRPr="007E6C67">
              <w:rPr>
                <w:rFonts w:asciiTheme="majorBidi" w:hAnsiTheme="majorBidi" w:cstheme="majorBidi"/>
                <w:b/>
                <w:bCs/>
                <w:sz w:val="24"/>
                <w:szCs w:val="24"/>
              </w:rPr>
              <w:t>Growth Curve</w:t>
            </w:r>
          </w:p>
        </w:tc>
        <w:tc>
          <w:tcPr>
            <w:tcW w:w="1044" w:type="pct"/>
            <w:tcBorders>
              <w:top w:val="single" w:sz="4" w:space="0" w:color="auto"/>
              <w:left w:val="nil"/>
              <w:bottom w:val="single" w:sz="4" w:space="0" w:color="auto"/>
              <w:right w:val="nil"/>
            </w:tcBorders>
            <w:vAlign w:val="bottom"/>
          </w:tcPr>
          <w:p w14:paraId="5F19CDD8" w14:textId="77777777" w:rsidR="008D7FB8" w:rsidRPr="007E6C67" w:rsidRDefault="008D7FB8" w:rsidP="008D7FB8">
            <w:pPr>
              <w:widowControl w:val="0"/>
              <w:autoSpaceDE w:val="0"/>
              <w:autoSpaceDN w:val="0"/>
              <w:adjustRightInd w:val="0"/>
              <w:jc w:val="center"/>
              <w:rPr>
                <w:rFonts w:asciiTheme="majorBidi" w:hAnsiTheme="majorBidi" w:cstheme="majorBidi"/>
                <w:b/>
                <w:bCs/>
                <w:sz w:val="24"/>
                <w:szCs w:val="24"/>
              </w:rPr>
            </w:pPr>
            <w:r w:rsidRPr="007E6C67">
              <w:rPr>
                <w:rFonts w:asciiTheme="majorBidi" w:eastAsia="Times New Roman" w:hAnsiTheme="majorBidi" w:cstheme="majorBidi"/>
                <w:b/>
                <w:bCs/>
                <w:i/>
                <w:iCs/>
                <w:sz w:val="24"/>
                <w:szCs w:val="24"/>
              </w:rPr>
              <w:t>Two-Way Fixed Effects</w:t>
            </w:r>
          </w:p>
        </w:tc>
        <w:tc>
          <w:tcPr>
            <w:tcW w:w="1298" w:type="pct"/>
            <w:tcBorders>
              <w:top w:val="single" w:sz="4" w:space="0" w:color="auto"/>
              <w:left w:val="nil"/>
              <w:bottom w:val="single" w:sz="4" w:space="0" w:color="auto"/>
              <w:right w:val="nil"/>
            </w:tcBorders>
          </w:tcPr>
          <w:p w14:paraId="7BFAB234" w14:textId="77777777" w:rsidR="008D7FB8" w:rsidRPr="007E6C67" w:rsidRDefault="008D7FB8" w:rsidP="008D7FB8">
            <w:pPr>
              <w:widowControl w:val="0"/>
              <w:autoSpaceDE w:val="0"/>
              <w:autoSpaceDN w:val="0"/>
              <w:adjustRightInd w:val="0"/>
              <w:jc w:val="center"/>
              <w:rPr>
                <w:rFonts w:asciiTheme="majorBidi" w:hAnsiTheme="majorBidi" w:cstheme="majorBidi"/>
                <w:b/>
                <w:bCs/>
                <w:sz w:val="24"/>
                <w:szCs w:val="24"/>
              </w:rPr>
            </w:pPr>
            <w:r w:rsidRPr="007E6C67">
              <w:rPr>
                <w:rFonts w:asciiTheme="majorBidi" w:eastAsia="Times New Roman" w:hAnsiTheme="majorBidi" w:cstheme="majorBidi"/>
                <w:b/>
                <w:bCs/>
                <w:i/>
                <w:iCs/>
                <w:sz w:val="24"/>
                <w:szCs w:val="24"/>
              </w:rPr>
              <w:t>Prais–Winsten Regression with Panel-Corrected Standard Errors</w:t>
            </w:r>
          </w:p>
        </w:tc>
      </w:tr>
      <w:tr w:rsidR="008D7FB8" w:rsidRPr="007E6C67" w14:paraId="5BA4398D" w14:textId="77777777" w:rsidTr="008D7FB8">
        <w:tc>
          <w:tcPr>
            <w:tcW w:w="2115" w:type="pct"/>
            <w:tcBorders>
              <w:top w:val="nil"/>
              <w:left w:val="nil"/>
              <w:bottom w:val="nil"/>
              <w:right w:val="nil"/>
            </w:tcBorders>
          </w:tcPr>
          <w:p w14:paraId="42CF0DBD" w14:textId="77777777" w:rsidR="008D7FB8" w:rsidRPr="007E6C67" w:rsidRDefault="008D7FB8" w:rsidP="008D7FB8">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FDI Stock</w:t>
            </w:r>
          </w:p>
        </w:tc>
        <w:tc>
          <w:tcPr>
            <w:tcW w:w="543" w:type="pct"/>
            <w:tcBorders>
              <w:top w:val="nil"/>
              <w:left w:val="nil"/>
              <w:bottom w:val="nil"/>
              <w:right w:val="nil"/>
            </w:tcBorders>
          </w:tcPr>
          <w:p w14:paraId="1C4EEC52"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.056</w:t>
            </w:r>
            <w:r w:rsidRPr="007E6C67">
              <w:rPr>
                <w:rFonts w:asciiTheme="majorBidi" w:hAnsiTheme="majorBidi" w:cstheme="majorBidi"/>
                <w:sz w:val="24"/>
                <w:szCs w:val="24"/>
                <w:vertAlign w:val="superscript"/>
              </w:rPr>
              <w:t>***</w:t>
            </w:r>
          </w:p>
        </w:tc>
        <w:tc>
          <w:tcPr>
            <w:tcW w:w="1044" w:type="pct"/>
            <w:tcBorders>
              <w:top w:val="nil"/>
              <w:left w:val="nil"/>
              <w:bottom w:val="nil"/>
              <w:right w:val="nil"/>
            </w:tcBorders>
          </w:tcPr>
          <w:p w14:paraId="1ACCC568"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vertAlign w:val="superscript"/>
              </w:rPr>
            </w:pPr>
            <w:r w:rsidRPr="007E6C67">
              <w:rPr>
                <w:rFonts w:asciiTheme="majorBidi" w:hAnsiTheme="majorBidi" w:cstheme="majorBidi"/>
                <w:sz w:val="24"/>
                <w:szCs w:val="24"/>
              </w:rPr>
              <w:t>.052</w:t>
            </w:r>
            <w:r w:rsidRPr="007E6C67">
              <w:rPr>
                <w:rFonts w:asciiTheme="majorBidi" w:hAnsiTheme="majorBidi" w:cstheme="majorBidi"/>
                <w:sz w:val="24"/>
                <w:szCs w:val="24"/>
                <w:vertAlign w:val="superscript"/>
              </w:rPr>
              <w:t>***</w:t>
            </w:r>
          </w:p>
        </w:tc>
        <w:tc>
          <w:tcPr>
            <w:tcW w:w="1298" w:type="pct"/>
            <w:tcBorders>
              <w:top w:val="nil"/>
              <w:left w:val="nil"/>
              <w:bottom w:val="nil"/>
              <w:right w:val="nil"/>
            </w:tcBorders>
          </w:tcPr>
          <w:p w14:paraId="3CBDE26D"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.063</w:t>
            </w:r>
            <w:r w:rsidRPr="007E6C67">
              <w:rPr>
                <w:rFonts w:asciiTheme="majorBidi" w:hAnsiTheme="majorBidi" w:cstheme="majorBidi"/>
                <w:sz w:val="24"/>
                <w:szCs w:val="24"/>
                <w:vertAlign w:val="superscript"/>
              </w:rPr>
              <w:t>***</w:t>
            </w:r>
          </w:p>
        </w:tc>
      </w:tr>
      <w:tr w:rsidR="008D7FB8" w:rsidRPr="007E6C67" w14:paraId="3FD2C987" w14:textId="77777777" w:rsidTr="008D7FB8">
        <w:tc>
          <w:tcPr>
            <w:tcW w:w="2115" w:type="pct"/>
            <w:tcBorders>
              <w:top w:val="nil"/>
              <w:left w:val="nil"/>
              <w:bottom w:val="nil"/>
              <w:right w:val="nil"/>
            </w:tcBorders>
          </w:tcPr>
          <w:p w14:paraId="4640BAC7" w14:textId="77777777" w:rsidR="008D7FB8" w:rsidRPr="007E6C67" w:rsidRDefault="008D7FB8" w:rsidP="008D7FB8">
            <w:pPr>
              <w:widowControl w:val="0"/>
              <w:autoSpaceDE w:val="0"/>
              <w:autoSpaceDN w:val="0"/>
              <w:adjustRightInd w:val="0"/>
              <w:rPr>
                <w:rFonts w:asciiTheme="majorBidi" w:hAnsiTheme="majorBidi" w:cstheme="majorBidi"/>
                <w:sz w:val="24"/>
                <w:szCs w:val="24"/>
              </w:rPr>
            </w:pPr>
          </w:p>
        </w:tc>
        <w:tc>
          <w:tcPr>
            <w:tcW w:w="543" w:type="pct"/>
            <w:tcBorders>
              <w:top w:val="nil"/>
              <w:left w:val="nil"/>
              <w:bottom w:val="nil"/>
              <w:right w:val="nil"/>
            </w:tcBorders>
          </w:tcPr>
          <w:p w14:paraId="3C4A34FE"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c>
          <w:tcPr>
            <w:tcW w:w="1044" w:type="pct"/>
            <w:tcBorders>
              <w:top w:val="nil"/>
              <w:left w:val="nil"/>
              <w:bottom w:val="nil"/>
              <w:right w:val="nil"/>
            </w:tcBorders>
          </w:tcPr>
          <w:p w14:paraId="05DFBFCE"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c>
          <w:tcPr>
            <w:tcW w:w="1298" w:type="pct"/>
            <w:tcBorders>
              <w:top w:val="nil"/>
              <w:left w:val="nil"/>
              <w:bottom w:val="nil"/>
              <w:right w:val="nil"/>
            </w:tcBorders>
          </w:tcPr>
          <w:p w14:paraId="73CDF8E8"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(.01)</w:t>
            </w:r>
          </w:p>
        </w:tc>
      </w:tr>
      <w:tr w:rsidR="008D7FB8" w:rsidRPr="007E6C67" w14:paraId="25F6B336" w14:textId="77777777" w:rsidTr="008D7FB8">
        <w:tc>
          <w:tcPr>
            <w:tcW w:w="2115" w:type="pct"/>
            <w:tcBorders>
              <w:top w:val="nil"/>
              <w:left w:val="nil"/>
              <w:bottom w:val="nil"/>
              <w:right w:val="nil"/>
            </w:tcBorders>
          </w:tcPr>
          <w:p w14:paraId="148A1397" w14:textId="77777777" w:rsidR="008D7FB8" w:rsidRPr="007E6C67" w:rsidRDefault="008D7FB8" w:rsidP="008D7FB8">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FDI Stock</w:t>
            </w:r>
            <w:r w:rsidRPr="007E6C67">
              <w:rPr>
                <w:rFonts w:asciiTheme="majorBidi" w:hAnsiTheme="majorBidi" w:cstheme="majorBidi"/>
                <w:sz w:val="24"/>
                <w:szCs w:val="24"/>
                <w:vertAlign w:val="superscript"/>
              </w:rPr>
              <w:t>2</w:t>
            </w:r>
          </w:p>
        </w:tc>
        <w:tc>
          <w:tcPr>
            <w:tcW w:w="543" w:type="pct"/>
            <w:tcBorders>
              <w:top w:val="nil"/>
              <w:left w:val="nil"/>
              <w:bottom w:val="nil"/>
              <w:right w:val="nil"/>
            </w:tcBorders>
          </w:tcPr>
          <w:p w14:paraId="101E4FA4"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-.002</w:t>
            </w:r>
          </w:p>
        </w:tc>
        <w:tc>
          <w:tcPr>
            <w:tcW w:w="1044" w:type="pct"/>
            <w:tcBorders>
              <w:top w:val="nil"/>
              <w:left w:val="nil"/>
              <w:bottom w:val="nil"/>
              <w:right w:val="nil"/>
            </w:tcBorders>
          </w:tcPr>
          <w:p w14:paraId="75E1FA80"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-.001</w:t>
            </w:r>
          </w:p>
        </w:tc>
        <w:tc>
          <w:tcPr>
            <w:tcW w:w="1298" w:type="pct"/>
            <w:tcBorders>
              <w:top w:val="nil"/>
              <w:left w:val="nil"/>
              <w:bottom w:val="nil"/>
              <w:right w:val="nil"/>
            </w:tcBorders>
          </w:tcPr>
          <w:p w14:paraId="7953FBFB"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-.003</w:t>
            </w:r>
          </w:p>
        </w:tc>
      </w:tr>
      <w:tr w:rsidR="008D7FB8" w:rsidRPr="007E6C67" w14:paraId="4FA2E776" w14:textId="77777777" w:rsidTr="008D7FB8">
        <w:tc>
          <w:tcPr>
            <w:tcW w:w="2115" w:type="pct"/>
            <w:tcBorders>
              <w:top w:val="nil"/>
              <w:left w:val="nil"/>
              <w:bottom w:val="nil"/>
              <w:right w:val="nil"/>
            </w:tcBorders>
          </w:tcPr>
          <w:p w14:paraId="0445EF2B" w14:textId="77777777" w:rsidR="008D7FB8" w:rsidRPr="007E6C67" w:rsidRDefault="008D7FB8" w:rsidP="008D7FB8">
            <w:pPr>
              <w:widowControl w:val="0"/>
              <w:autoSpaceDE w:val="0"/>
              <w:autoSpaceDN w:val="0"/>
              <w:adjustRightInd w:val="0"/>
              <w:rPr>
                <w:rFonts w:asciiTheme="majorBidi" w:hAnsiTheme="majorBidi" w:cstheme="majorBidi"/>
                <w:sz w:val="24"/>
                <w:szCs w:val="24"/>
              </w:rPr>
            </w:pPr>
          </w:p>
        </w:tc>
        <w:tc>
          <w:tcPr>
            <w:tcW w:w="543" w:type="pct"/>
            <w:tcBorders>
              <w:top w:val="nil"/>
              <w:left w:val="nil"/>
              <w:bottom w:val="nil"/>
              <w:right w:val="nil"/>
            </w:tcBorders>
          </w:tcPr>
          <w:p w14:paraId="09F50237"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c>
          <w:tcPr>
            <w:tcW w:w="1044" w:type="pct"/>
            <w:tcBorders>
              <w:top w:val="nil"/>
              <w:left w:val="nil"/>
              <w:bottom w:val="nil"/>
              <w:right w:val="nil"/>
            </w:tcBorders>
          </w:tcPr>
          <w:p w14:paraId="1762B74C"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c>
          <w:tcPr>
            <w:tcW w:w="1298" w:type="pct"/>
            <w:tcBorders>
              <w:top w:val="nil"/>
              <w:left w:val="nil"/>
              <w:bottom w:val="nil"/>
              <w:right w:val="nil"/>
            </w:tcBorders>
          </w:tcPr>
          <w:p w14:paraId="411EA4BE"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r>
      <w:tr w:rsidR="008D7FB8" w:rsidRPr="007E6C67" w14:paraId="031E12DC" w14:textId="77777777" w:rsidTr="008D7FB8">
        <w:tc>
          <w:tcPr>
            <w:tcW w:w="2115" w:type="pct"/>
            <w:tcBorders>
              <w:top w:val="nil"/>
              <w:left w:val="nil"/>
              <w:bottom w:val="nil"/>
              <w:right w:val="nil"/>
            </w:tcBorders>
          </w:tcPr>
          <w:p w14:paraId="37967CEC" w14:textId="77777777" w:rsidR="008D7FB8" w:rsidRPr="007E6C67" w:rsidRDefault="008D7FB8" w:rsidP="008D7FB8">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Sector Pluralism</w:t>
            </w:r>
          </w:p>
        </w:tc>
        <w:tc>
          <w:tcPr>
            <w:tcW w:w="543" w:type="pct"/>
            <w:tcBorders>
              <w:top w:val="nil"/>
              <w:left w:val="nil"/>
              <w:bottom w:val="nil"/>
              <w:right w:val="nil"/>
            </w:tcBorders>
          </w:tcPr>
          <w:p w14:paraId="23434885"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.007</w:t>
            </w:r>
          </w:p>
        </w:tc>
        <w:tc>
          <w:tcPr>
            <w:tcW w:w="1044" w:type="pct"/>
            <w:tcBorders>
              <w:top w:val="nil"/>
              <w:left w:val="nil"/>
              <w:bottom w:val="nil"/>
              <w:right w:val="nil"/>
            </w:tcBorders>
          </w:tcPr>
          <w:p w14:paraId="6741E789"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.005</w:t>
            </w:r>
          </w:p>
        </w:tc>
        <w:tc>
          <w:tcPr>
            <w:tcW w:w="1298" w:type="pct"/>
            <w:tcBorders>
              <w:top w:val="nil"/>
              <w:left w:val="nil"/>
              <w:bottom w:val="nil"/>
              <w:right w:val="nil"/>
            </w:tcBorders>
          </w:tcPr>
          <w:p w14:paraId="665C6F13"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.011</w:t>
            </w:r>
          </w:p>
        </w:tc>
      </w:tr>
      <w:tr w:rsidR="008D7FB8" w:rsidRPr="007E6C67" w14:paraId="2DDB86F7" w14:textId="77777777" w:rsidTr="008D7FB8">
        <w:tc>
          <w:tcPr>
            <w:tcW w:w="2115" w:type="pct"/>
            <w:tcBorders>
              <w:top w:val="nil"/>
              <w:left w:val="nil"/>
              <w:bottom w:val="nil"/>
              <w:right w:val="nil"/>
            </w:tcBorders>
          </w:tcPr>
          <w:p w14:paraId="33C62510" w14:textId="77777777" w:rsidR="008D7FB8" w:rsidRPr="007E6C67" w:rsidRDefault="008D7FB8" w:rsidP="008D7FB8">
            <w:pPr>
              <w:widowControl w:val="0"/>
              <w:autoSpaceDE w:val="0"/>
              <w:autoSpaceDN w:val="0"/>
              <w:adjustRightInd w:val="0"/>
              <w:rPr>
                <w:rFonts w:asciiTheme="majorBidi" w:hAnsiTheme="majorBidi" w:cstheme="majorBidi"/>
                <w:sz w:val="24"/>
                <w:szCs w:val="24"/>
              </w:rPr>
            </w:pPr>
          </w:p>
        </w:tc>
        <w:tc>
          <w:tcPr>
            <w:tcW w:w="543" w:type="pct"/>
            <w:tcBorders>
              <w:top w:val="nil"/>
              <w:left w:val="nil"/>
              <w:bottom w:val="nil"/>
              <w:right w:val="nil"/>
            </w:tcBorders>
          </w:tcPr>
          <w:p w14:paraId="5388B7EC"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c>
          <w:tcPr>
            <w:tcW w:w="1044" w:type="pct"/>
            <w:tcBorders>
              <w:top w:val="nil"/>
              <w:left w:val="nil"/>
              <w:bottom w:val="nil"/>
              <w:right w:val="nil"/>
            </w:tcBorders>
          </w:tcPr>
          <w:p w14:paraId="3F04B2CC"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c>
          <w:tcPr>
            <w:tcW w:w="1298" w:type="pct"/>
            <w:tcBorders>
              <w:top w:val="nil"/>
              <w:left w:val="nil"/>
              <w:bottom w:val="nil"/>
              <w:right w:val="nil"/>
            </w:tcBorders>
          </w:tcPr>
          <w:p w14:paraId="324C22B0"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r>
      <w:tr w:rsidR="008D7FB8" w:rsidRPr="007E6C67" w14:paraId="2E20171B" w14:textId="77777777" w:rsidTr="008D7FB8">
        <w:tc>
          <w:tcPr>
            <w:tcW w:w="2115" w:type="pct"/>
            <w:tcBorders>
              <w:top w:val="nil"/>
              <w:left w:val="nil"/>
              <w:bottom w:val="nil"/>
              <w:right w:val="nil"/>
            </w:tcBorders>
          </w:tcPr>
          <w:p w14:paraId="59D58114" w14:textId="77777777" w:rsidR="008D7FB8" w:rsidRPr="007E6C67" w:rsidRDefault="008D7FB8" w:rsidP="008D7FB8">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Industrial Employment</w:t>
            </w:r>
          </w:p>
        </w:tc>
        <w:tc>
          <w:tcPr>
            <w:tcW w:w="543" w:type="pct"/>
            <w:tcBorders>
              <w:top w:val="nil"/>
              <w:left w:val="nil"/>
              <w:bottom w:val="nil"/>
              <w:right w:val="nil"/>
            </w:tcBorders>
          </w:tcPr>
          <w:p w14:paraId="6EC5C3D0"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-.106</w:t>
            </w:r>
            <w:r w:rsidRPr="007E6C67">
              <w:rPr>
                <w:rFonts w:asciiTheme="majorBidi" w:hAnsiTheme="majorBidi" w:cstheme="majorBidi"/>
                <w:sz w:val="24"/>
                <w:szCs w:val="24"/>
                <w:vertAlign w:val="superscript"/>
              </w:rPr>
              <w:t>***</w:t>
            </w:r>
          </w:p>
        </w:tc>
        <w:tc>
          <w:tcPr>
            <w:tcW w:w="1044" w:type="pct"/>
            <w:tcBorders>
              <w:top w:val="nil"/>
              <w:left w:val="nil"/>
              <w:bottom w:val="nil"/>
              <w:right w:val="nil"/>
            </w:tcBorders>
          </w:tcPr>
          <w:p w14:paraId="33F603D1"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-.101</w:t>
            </w:r>
            <w:r w:rsidRPr="007E6C67">
              <w:rPr>
                <w:rFonts w:asciiTheme="majorBidi" w:hAnsiTheme="majorBidi" w:cstheme="majorBidi"/>
                <w:sz w:val="24"/>
                <w:szCs w:val="24"/>
                <w:vertAlign w:val="superscript"/>
              </w:rPr>
              <w:t>***</w:t>
            </w:r>
          </w:p>
        </w:tc>
        <w:tc>
          <w:tcPr>
            <w:tcW w:w="1298" w:type="pct"/>
            <w:tcBorders>
              <w:top w:val="nil"/>
              <w:left w:val="nil"/>
              <w:bottom w:val="nil"/>
              <w:right w:val="nil"/>
            </w:tcBorders>
          </w:tcPr>
          <w:p w14:paraId="7FFD2923"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-.121</w:t>
            </w:r>
            <w:r w:rsidRPr="007E6C67">
              <w:rPr>
                <w:rFonts w:asciiTheme="majorBidi" w:hAnsiTheme="majorBidi" w:cstheme="majorBidi"/>
                <w:sz w:val="24"/>
                <w:szCs w:val="24"/>
                <w:vertAlign w:val="superscript"/>
              </w:rPr>
              <w:t>***</w:t>
            </w:r>
          </w:p>
        </w:tc>
      </w:tr>
      <w:tr w:rsidR="008D7FB8" w:rsidRPr="007E6C67" w14:paraId="63E92F90" w14:textId="77777777" w:rsidTr="008D7FB8">
        <w:tc>
          <w:tcPr>
            <w:tcW w:w="2115" w:type="pct"/>
            <w:tcBorders>
              <w:top w:val="nil"/>
              <w:left w:val="nil"/>
              <w:bottom w:val="nil"/>
              <w:right w:val="nil"/>
            </w:tcBorders>
          </w:tcPr>
          <w:p w14:paraId="20233629" w14:textId="77777777" w:rsidR="008D7FB8" w:rsidRPr="007E6C67" w:rsidRDefault="008D7FB8" w:rsidP="008D7FB8">
            <w:pPr>
              <w:widowControl w:val="0"/>
              <w:autoSpaceDE w:val="0"/>
              <w:autoSpaceDN w:val="0"/>
              <w:adjustRightInd w:val="0"/>
              <w:rPr>
                <w:rFonts w:asciiTheme="majorBidi" w:hAnsiTheme="majorBidi" w:cstheme="majorBidi"/>
                <w:sz w:val="24"/>
                <w:szCs w:val="24"/>
              </w:rPr>
            </w:pPr>
          </w:p>
        </w:tc>
        <w:tc>
          <w:tcPr>
            <w:tcW w:w="543" w:type="pct"/>
            <w:tcBorders>
              <w:top w:val="nil"/>
              <w:left w:val="nil"/>
              <w:bottom w:val="nil"/>
              <w:right w:val="nil"/>
            </w:tcBorders>
          </w:tcPr>
          <w:p w14:paraId="01E18416"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c>
          <w:tcPr>
            <w:tcW w:w="1044" w:type="pct"/>
            <w:tcBorders>
              <w:top w:val="nil"/>
              <w:left w:val="nil"/>
              <w:bottom w:val="nil"/>
              <w:right w:val="nil"/>
            </w:tcBorders>
          </w:tcPr>
          <w:p w14:paraId="4394F484"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c>
          <w:tcPr>
            <w:tcW w:w="1298" w:type="pct"/>
            <w:tcBorders>
              <w:top w:val="nil"/>
              <w:left w:val="nil"/>
              <w:bottom w:val="nil"/>
              <w:right w:val="nil"/>
            </w:tcBorders>
          </w:tcPr>
          <w:p w14:paraId="44755275"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r>
      <w:tr w:rsidR="008D7FB8" w:rsidRPr="007E6C67" w14:paraId="3DC7DF73" w14:textId="77777777" w:rsidTr="008D7FB8">
        <w:tc>
          <w:tcPr>
            <w:tcW w:w="2115" w:type="pct"/>
            <w:tcBorders>
              <w:top w:val="nil"/>
              <w:left w:val="nil"/>
              <w:bottom w:val="nil"/>
              <w:right w:val="nil"/>
            </w:tcBorders>
          </w:tcPr>
          <w:p w14:paraId="03D29815" w14:textId="77777777" w:rsidR="008D7FB8" w:rsidRPr="007E6C67" w:rsidRDefault="008D7FB8" w:rsidP="008D7FB8">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Agricultural Employment</w:t>
            </w:r>
          </w:p>
        </w:tc>
        <w:tc>
          <w:tcPr>
            <w:tcW w:w="543" w:type="pct"/>
            <w:tcBorders>
              <w:top w:val="nil"/>
              <w:left w:val="nil"/>
              <w:bottom w:val="nil"/>
              <w:right w:val="nil"/>
            </w:tcBorders>
          </w:tcPr>
          <w:p w14:paraId="41211F44"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-.029</w:t>
            </w:r>
            <w:r w:rsidRPr="007E6C67">
              <w:rPr>
                <w:rFonts w:asciiTheme="majorBidi" w:hAnsiTheme="majorBidi" w:cstheme="majorBidi"/>
                <w:sz w:val="24"/>
                <w:szCs w:val="24"/>
                <w:vertAlign w:val="superscript"/>
              </w:rPr>
              <w:t>*</w:t>
            </w:r>
          </w:p>
        </w:tc>
        <w:tc>
          <w:tcPr>
            <w:tcW w:w="1044" w:type="pct"/>
            <w:tcBorders>
              <w:top w:val="nil"/>
              <w:left w:val="nil"/>
              <w:bottom w:val="nil"/>
              <w:right w:val="nil"/>
            </w:tcBorders>
          </w:tcPr>
          <w:p w14:paraId="2EB9520A"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-.023</w:t>
            </w:r>
            <w:r w:rsidRPr="007E6C67">
              <w:rPr>
                <w:rFonts w:asciiTheme="majorBidi" w:hAnsiTheme="majorBidi" w:cstheme="majorBidi"/>
                <w:sz w:val="24"/>
                <w:szCs w:val="24"/>
                <w:vertAlign w:val="superscript"/>
              </w:rPr>
              <w:t>*</w:t>
            </w:r>
          </w:p>
        </w:tc>
        <w:tc>
          <w:tcPr>
            <w:tcW w:w="1298" w:type="pct"/>
            <w:tcBorders>
              <w:top w:val="nil"/>
              <w:left w:val="nil"/>
              <w:bottom w:val="nil"/>
              <w:right w:val="nil"/>
            </w:tcBorders>
          </w:tcPr>
          <w:p w14:paraId="168D1769"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-.033</w:t>
            </w:r>
            <w:r w:rsidRPr="007E6C67">
              <w:rPr>
                <w:rFonts w:asciiTheme="majorBidi" w:hAnsiTheme="majorBidi" w:cstheme="majorBidi"/>
                <w:sz w:val="24"/>
                <w:szCs w:val="24"/>
                <w:vertAlign w:val="superscript"/>
              </w:rPr>
              <w:t>*</w:t>
            </w:r>
          </w:p>
        </w:tc>
      </w:tr>
      <w:tr w:rsidR="008D7FB8" w:rsidRPr="007E6C67" w14:paraId="7E3DF631" w14:textId="77777777" w:rsidTr="008D7FB8">
        <w:tc>
          <w:tcPr>
            <w:tcW w:w="2115" w:type="pct"/>
            <w:tcBorders>
              <w:top w:val="nil"/>
              <w:left w:val="nil"/>
              <w:bottom w:val="nil"/>
              <w:right w:val="nil"/>
            </w:tcBorders>
          </w:tcPr>
          <w:p w14:paraId="37D4237B" w14:textId="77777777" w:rsidR="008D7FB8" w:rsidRPr="007E6C67" w:rsidRDefault="008D7FB8" w:rsidP="008D7FB8">
            <w:pPr>
              <w:widowControl w:val="0"/>
              <w:autoSpaceDE w:val="0"/>
              <w:autoSpaceDN w:val="0"/>
              <w:adjustRightInd w:val="0"/>
              <w:rPr>
                <w:rFonts w:asciiTheme="majorBidi" w:hAnsiTheme="majorBidi" w:cstheme="majorBidi"/>
                <w:sz w:val="24"/>
                <w:szCs w:val="24"/>
              </w:rPr>
            </w:pPr>
          </w:p>
        </w:tc>
        <w:tc>
          <w:tcPr>
            <w:tcW w:w="543" w:type="pct"/>
            <w:tcBorders>
              <w:top w:val="nil"/>
              <w:left w:val="nil"/>
              <w:bottom w:val="nil"/>
              <w:right w:val="nil"/>
            </w:tcBorders>
          </w:tcPr>
          <w:p w14:paraId="60620451"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c>
          <w:tcPr>
            <w:tcW w:w="1044" w:type="pct"/>
            <w:tcBorders>
              <w:top w:val="nil"/>
              <w:left w:val="nil"/>
              <w:bottom w:val="nil"/>
              <w:right w:val="nil"/>
            </w:tcBorders>
          </w:tcPr>
          <w:p w14:paraId="2B4C8114"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c>
          <w:tcPr>
            <w:tcW w:w="1298" w:type="pct"/>
            <w:tcBorders>
              <w:top w:val="nil"/>
              <w:left w:val="nil"/>
              <w:bottom w:val="nil"/>
              <w:right w:val="nil"/>
            </w:tcBorders>
          </w:tcPr>
          <w:p w14:paraId="31009417"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r>
      <w:tr w:rsidR="008D7FB8" w:rsidRPr="007E6C67" w14:paraId="65614AF6" w14:textId="77777777" w:rsidTr="008D7FB8">
        <w:tc>
          <w:tcPr>
            <w:tcW w:w="2115" w:type="pct"/>
            <w:tcBorders>
              <w:top w:val="nil"/>
              <w:left w:val="nil"/>
              <w:bottom w:val="nil"/>
              <w:right w:val="nil"/>
            </w:tcBorders>
          </w:tcPr>
          <w:p w14:paraId="2A1AACB7" w14:textId="77777777" w:rsidR="008D7FB8" w:rsidRPr="007E6C67" w:rsidRDefault="008D7FB8" w:rsidP="008D7FB8">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Population Growth</w:t>
            </w:r>
          </w:p>
        </w:tc>
        <w:tc>
          <w:tcPr>
            <w:tcW w:w="543" w:type="pct"/>
            <w:tcBorders>
              <w:top w:val="nil"/>
              <w:left w:val="nil"/>
              <w:bottom w:val="nil"/>
              <w:right w:val="nil"/>
            </w:tcBorders>
          </w:tcPr>
          <w:p w14:paraId="5C60A625"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.054</w:t>
            </w:r>
            <w:r w:rsidRPr="007E6C67">
              <w:rPr>
                <w:rFonts w:asciiTheme="majorBidi" w:hAnsiTheme="majorBidi" w:cstheme="majorBidi"/>
                <w:sz w:val="24"/>
                <w:szCs w:val="24"/>
                <w:vertAlign w:val="superscript"/>
              </w:rPr>
              <w:t>***</w:t>
            </w:r>
          </w:p>
        </w:tc>
        <w:tc>
          <w:tcPr>
            <w:tcW w:w="1044" w:type="pct"/>
            <w:tcBorders>
              <w:top w:val="nil"/>
              <w:left w:val="nil"/>
              <w:bottom w:val="nil"/>
              <w:right w:val="nil"/>
            </w:tcBorders>
          </w:tcPr>
          <w:p w14:paraId="02D2C617"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.039</w:t>
            </w:r>
            <w:r w:rsidRPr="007E6C67">
              <w:rPr>
                <w:rFonts w:asciiTheme="majorBidi" w:hAnsiTheme="majorBidi" w:cstheme="majorBidi"/>
                <w:sz w:val="24"/>
                <w:szCs w:val="24"/>
                <w:vertAlign w:val="superscript"/>
              </w:rPr>
              <w:t>***</w:t>
            </w:r>
          </w:p>
        </w:tc>
        <w:tc>
          <w:tcPr>
            <w:tcW w:w="1298" w:type="pct"/>
            <w:tcBorders>
              <w:top w:val="nil"/>
              <w:left w:val="nil"/>
              <w:bottom w:val="nil"/>
              <w:right w:val="nil"/>
            </w:tcBorders>
          </w:tcPr>
          <w:p w14:paraId="6B06225D"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.045</w:t>
            </w:r>
            <w:r w:rsidRPr="007E6C67">
              <w:rPr>
                <w:rFonts w:asciiTheme="majorBidi" w:hAnsiTheme="majorBidi" w:cstheme="majorBidi"/>
                <w:sz w:val="24"/>
                <w:szCs w:val="24"/>
                <w:vertAlign w:val="superscript"/>
              </w:rPr>
              <w:t>***</w:t>
            </w:r>
          </w:p>
        </w:tc>
      </w:tr>
      <w:tr w:rsidR="008D7FB8" w:rsidRPr="007E6C67" w14:paraId="586DC3AA" w14:textId="77777777" w:rsidTr="008D7FB8">
        <w:tc>
          <w:tcPr>
            <w:tcW w:w="2115" w:type="pct"/>
            <w:tcBorders>
              <w:top w:val="nil"/>
              <w:left w:val="nil"/>
              <w:bottom w:val="nil"/>
              <w:right w:val="nil"/>
            </w:tcBorders>
          </w:tcPr>
          <w:p w14:paraId="6085B5FA" w14:textId="77777777" w:rsidR="008D7FB8" w:rsidRPr="007E6C67" w:rsidRDefault="008D7FB8" w:rsidP="008D7FB8">
            <w:pPr>
              <w:widowControl w:val="0"/>
              <w:autoSpaceDE w:val="0"/>
              <w:autoSpaceDN w:val="0"/>
              <w:adjustRightInd w:val="0"/>
              <w:rPr>
                <w:rFonts w:asciiTheme="majorBidi" w:hAnsiTheme="majorBidi" w:cstheme="majorBidi"/>
                <w:sz w:val="24"/>
                <w:szCs w:val="24"/>
              </w:rPr>
            </w:pPr>
          </w:p>
        </w:tc>
        <w:tc>
          <w:tcPr>
            <w:tcW w:w="543" w:type="pct"/>
            <w:tcBorders>
              <w:top w:val="nil"/>
              <w:left w:val="nil"/>
              <w:bottom w:val="nil"/>
              <w:right w:val="nil"/>
            </w:tcBorders>
          </w:tcPr>
          <w:p w14:paraId="04A32645"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c>
          <w:tcPr>
            <w:tcW w:w="1044" w:type="pct"/>
            <w:tcBorders>
              <w:top w:val="nil"/>
              <w:left w:val="nil"/>
              <w:bottom w:val="nil"/>
              <w:right w:val="nil"/>
            </w:tcBorders>
          </w:tcPr>
          <w:p w14:paraId="01FFCE82"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c>
          <w:tcPr>
            <w:tcW w:w="1298" w:type="pct"/>
            <w:tcBorders>
              <w:top w:val="nil"/>
              <w:left w:val="nil"/>
              <w:bottom w:val="nil"/>
              <w:right w:val="nil"/>
            </w:tcBorders>
          </w:tcPr>
          <w:p w14:paraId="4DA1EF7F"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r>
      <w:tr w:rsidR="008D7FB8" w:rsidRPr="007E6C67" w14:paraId="28ED988C" w14:textId="77777777" w:rsidTr="008D7FB8">
        <w:tc>
          <w:tcPr>
            <w:tcW w:w="2115" w:type="pct"/>
            <w:tcBorders>
              <w:top w:val="nil"/>
              <w:left w:val="nil"/>
              <w:bottom w:val="nil"/>
              <w:right w:val="nil"/>
            </w:tcBorders>
          </w:tcPr>
          <w:p w14:paraId="05F82A27" w14:textId="77777777" w:rsidR="008D7FB8" w:rsidRPr="007E6C67" w:rsidRDefault="008D7FB8" w:rsidP="008D7FB8">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Tertiary Education</w:t>
            </w:r>
          </w:p>
        </w:tc>
        <w:tc>
          <w:tcPr>
            <w:tcW w:w="543" w:type="pct"/>
            <w:tcBorders>
              <w:top w:val="nil"/>
              <w:left w:val="nil"/>
              <w:bottom w:val="nil"/>
              <w:right w:val="nil"/>
            </w:tcBorders>
          </w:tcPr>
          <w:p w14:paraId="1C75C208"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.004</w:t>
            </w:r>
          </w:p>
        </w:tc>
        <w:tc>
          <w:tcPr>
            <w:tcW w:w="1044" w:type="pct"/>
            <w:tcBorders>
              <w:top w:val="nil"/>
              <w:left w:val="nil"/>
              <w:bottom w:val="nil"/>
              <w:right w:val="nil"/>
            </w:tcBorders>
          </w:tcPr>
          <w:p w14:paraId="6CA178A8"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.003</w:t>
            </w:r>
          </w:p>
        </w:tc>
        <w:tc>
          <w:tcPr>
            <w:tcW w:w="1298" w:type="pct"/>
            <w:tcBorders>
              <w:top w:val="nil"/>
              <w:left w:val="nil"/>
              <w:bottom w:val="nil"/>
              <w:right w:val="nil"/>
            </w:tcBorders>
          </w:tcPr>
          <w:p w14:paraId="099EB760"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.006</w:t>
            </w:r>
          </w:p>
        </w:tc>
      </w:tr>
      <w:tr w:rsidR="008D7FB8" w:rsidRPr="007E6C67" w14:paraId="038EB46C" w14:textId="77777777" w:rsidTr="008D7FB8">
        <w:tc>
          <w:tcPr>
            <w:tcW w:w="2115" w:type="pct"/>
            <w:tcBorders>
              <w:top w:val="nil"/>
              <w:left w:val="nil"/>
              <w:bottom w:val="nil"/>
              <w:right w:val="nil"/>
            </w:tcBorders>
          </w:tcPr>
          <w:p w14:paraId="3E01EEF4" w14:textId="77777777" w:rsidR="008D7FB8" w:rsidRPr="007E6C67" w:rsidRDefault="008D7FB8" w:rsidP="008D7FB8">
            <w:pPr>
              <w:widowControl w:val="0"/>
              <w:autoSpaceDE w:val="0"/>
              <w:autoSpaceDN w:val="0"/>
              <w:adjustRightInd w:val="0"/>
              <w:rPr>
                <w:rFonts w:asciiTheme="majorBidi" w:hAnsiTheme="majorBidi" w:cstheme="majorBidi"/>
                <w:sz w:val="24"/>
                <w:szCs w:val="24"/>
              </w:rPr>
            </w:pPr>
          </w:p>
        </w:tc>
        <w:tc>
          <w:tcPr>
            <w:tcW w:w="543" w:type="pct"/>
            <w:tcBorders>
              <w:top w:val="nil"/>
              <w:left w:val="nil"/>
              <w:bottom w:val="nil"/>
              <w:right w:val="nil"/>
            </w:tcBorders>
          </w:tcPr>
          <w:p w14:paraId="6B38D40A"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c>
          <w:tcPr>
            <w:tcW w:w="1044" w:type="pct"/>
            <w:tcBorders>
              <w:top w:val="nil"/>
              <w:left w:val="nil"/>
              <w:bottom w:val="nil"/>
              <w:right w:val="nil"/>
            </w:tcBorders>
          </w:tcPr>
          <w:p w14:paraId="7E2B75D2"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c>
          <w:tcPr>
            <w:tcW w:w="1298" w:type="pct"/>
            <w:tcBorders>
              <w:top w:val="nil"/>
              <w:left w:val="nil"/>
              <w:bottom w:val="nil"/>
              <w:right w:val="nil"/>
            </w:tcBorders>
          </w:tcPr>
          <w:p w14:paraId="6453F299"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r>
      <w:tr w:rsidR="008D7FB8" w:rsidRPr="007E6C67" w14:paraId="4623FA3F" w14:textId="77777777" w:rsidTr="008D7FB8">
        <w:tc>
          <w:tcPr>
            <w:tcW w:w="2115" w:type="pct"/>
            <w:tcBorders>
              <w:top w:val="nil"/>
              <w:left w:val="nil"/>
              <w:bottom w:val="nil"/>
              <w:right w:val="nil"/>
            </w:tcBorders>
          </w:tcPr>
          <w:p w14:paraId="14AC48BC" w14:textId="77777777" w:rsidR="008D7FB8" w:rsidRPr="007E6C67" w:rsidRDefault="008D7FB8" w:rsidP="008D7FB8">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Trade Openness</w:t>
            </w:r>
          </w:p>
        </w:tc>
        <w:tc>
          <w:tcPr>
            <w:tcW w:w="543" w:type="pct"/>
            <w:tcBorders>
              <w:top w:val="nil"/>
              <w:left w:val="nil"/>
              <w:bottom w:val="nil"/>
              <w:right w:val="nil"/>
            </w:tcBorders>
          </w:tcPr>
          <w:p w14:paraId="306F224C"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.015</w:t>
            </w:r>
          </w:p>
        </w:tc>
        <w:tc>
          <w:tcPr>
            <w:tcW w:w="1044" w:type="pct"/>
            <w:tcBorders>
              <w:top w:val="nil"/>
              <w:left w:val="nil"/>
              <w:bottom w:val="nil"/>
              <w:right w:val="nil"/>
            </w:tcBorders>
          </w:tcPr>
          <w:p w14:paraId="32839AD2"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.011</w:t>
            </w:r>
          </w:p>
        </w:tc>
        <w:tc>
          <w:tcPr>
            <w:tcW w:w="1298" w:type="pct"/>
            <w:tcBorders>
              <w:top w:val="nil"/>
              <w:left w:val="nil"/>
              <w:bottom w:val="nil"/>
              <w:right w:val="nil"/>
            </w:tcBorders>
          </w:tcPr>
          <w:p w14:paraId="7DD742A0"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.014</w:t>
            </w:r>
          </w:p>
        </w:tc>
      </w:tr>
      <w:tr w:rsidR="008D7FB8" w:rsidRPr="007E6C67" w14:paraId="5A87FF0C" w14:textId="77777777" w:rsidTr="008D7FB8">
        <w:tc>
          <w:tcPr>
            <w:tcW w:w="2115" w:type="pct"/>
            <w:tcBorders>
              <w:top w:val="nil"/>
              <w:left w:val="nil"/>
              <w:bottom w:val="nil"/>
              <w:right w:val="nil"/>
            </w:tcBorders>
          </w:tcPr>
          <w:p w14:paraId="6D44221E" w14:textId="77777777" w:rsidR="008D7FB8" w:rsidRPr="007E6C67" w:rsidRDefault="008D7FB8" w:rsidP="008D7FB8">
            <w:pPr>
              <w:widowControl w:val="0"/>
              <w:autoSpaceDE w:val="0"/>
              <w:autoSpaceDN w:val="0"/>
              <w:adjustRightInd w:val="0"/>
              <w:rPr>
                <w:rFonts w:asciiTheme="majorBidi" w:hAnsiTheme="majorBidi" w:cstheme="majorBidi"/>
                <w:sz w:val="24"/>
                <w:szCs w:val="24"/>
              </w:rPr>
            </w:pPr>
          </w:p>
        </w:tc>
        <w:tc>
          <w:tcPr>
            <w:tcW w:w="543" w:type="pct"/>
            <w:tcBorders>
              <w:top w:val="nil"/>
              <w:left w:val="nil"/>
              <w:bottom w:val="nil"/>
              <w:right w:val="nil"/>
            </w:tcBorders>
          </w:tcPr>
          <w:p w14:paraId="69DDD3EE"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c>
          <w:tcPr>
            <w:tcW w:w="1044" w:type="pct"/>
            <w:tcBorders>
              <w:top w:val="nil"/>
              <w:left w:val="nil"/>
              <w:bottom w:val="nil"/>
              <w:right w:val="nil"/>
            </w:tcBorders>
          </w:tcPr>
          <w:p w14:paraId="7E183530"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c>
          <w:tcPr>
            <w:tcW w:w="1298" w:type="pct"/>
            <w:tcBorders>
              <w:top w:val="nil"/>
              <w:left w:val="nil"/>
              <w:bottom w:val="nil"/>
              <w:right w:val="nil"/>
            </w:tcBorders>
          </w:tcPr>
          <w:p w14:paraId="01BD6994"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r>
      <w:tr w:rsidR="008D7FB8" w:rsidRPr="007E6C67" w14:paraId="5C2E5BA2" w14:textId="77777777" w:rsidTr="008D7FB8">
        <w:tc>
          <w:tcPr>
            <w:tcW w:w="2115" w:type="pct"/>
            <w:tcBorders>
              <w:top w:val="nil"/>
              <w:left w:val="nil"/>
              <w:bottom w:val="nil"/>
              <w:right w:val="nil"/>
            </w:tcBorders>
          </w:tcPr>
          <w:p w14:paraId="2E50569D" w14:textId="77777777" w:rsidR="008D7FB8" w:rsidRPr="007E6C67" w:rsidRDefault="008D7FB8" w:rsidP="008D7FB8">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Migrant Population</w:t>
            </w:r>
          </w:p>
        </w:tc>
        <w:tc>
          <w:tcPr>
            <w:tcW w:w="543" w:type="pct"/>
            <w:tcBorders>
              <w:top w:val="nil"/>
              <w:left w:val="nil"/>
              <w:bottom w:val="nil"/>
              <w:right w:val="nil"/>
            </w:tcBorders>
          </w:tcPr>
          <w:p w14:paraId="5B179B0D"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.039</w:t>
            </w:r>
            <w:r w:rsidRPr="007E6C67">
              <w:rPr>
                <w:rFonts w:asciiTheme="majorBidi" w:hAnsiTheme="majorBidi" w:cstheme="majorBidi"/>
                <w:sz w:val="24"/>
                <w:szCs w:val="24"/>
                <w:vertAlign w:val="superscript"/>
              </w:rPr>
              <w:t>***</w:t>
            </w:r>
          </w:p>
        </w:tc>
        <w:tc>
          <w:tcPr>
            <w:tcW w:w="1044" w:type="pct"/>
            <w:tcBorders>
              <w:top w:val="nil"/>
              <w:left w:val="nil"/>
              <w:bottom w:val="nil"/>
              <w:right w:val="nil"/>
            </w:tcBorders>
          </w:tcPr>
          <w:p w14:paraId="33A42FA5"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.033</w:t>
            </w:r>
            <w:r w:rsidRPr="007E6C67">
              <w:rPr>
                <w:rFonts w:asciiTheme="majorBidi" w:hAnsiTheme="majorBidi" w:cstheme="majorBidi"/>
                <w:sz w:val="24"/>
                <w:szCs w:val="24"/>
                <w:vertAlign w:val="superscript"/>
              </w:rPr>
              <w:t>***</w:t>
            </w:r>
          </w:p>
        </w:tc>
        <w:tc>
          <w:tcPr>
            <w:tcW w:w="1298" w:type="pct"/>
            <w:tcBorders>
              <w:top w:val="nil"/>
              <w:left w:val="nil"/>
              <w:bottom w:val="nil"/>
              <w:right w:val="nil"/>
            </w:tcBorders>
          </w:tcPr>
          <w:p w14:paraId="3CC49253"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.041</w:t>
            </w:r>
            <w:r w:rsidRPr="007E6C67">
              <w:rPr>
                <w:rFonts w:asciiTheme="majorBidi" w:hAnsiTheme="majorBidi" w:cstheme="majorBidi"/>
                <w:sz w:val="24"/>
                <w:szCs w:val="24"/>
                <w:vertAlign w:val="superscript"/>
              </w:rPr>
              <w:t>***</w:t>
            </w:r>
          </w:p>
        </w:tc>
      </w:tr>
      <w:tr w:rsidR="008D7FB8" w:rsidRPr="007E6C67" w14:paraId="159A3160" w14:textId="77777777" w:rsidTr="008D7FB8">
        <w:tc>
          <w:tcPr>
            <w:tcW w:w="2115" w:type="pct"/>
            <w:tcBorders>
              <w:top w:val="nil"/>
              <w:left w:val="nil"/>
              <w:bottom w:val="nil"/>
              <w:right w:val="nil"/>
            </w:tcBorders>
          </w:tcPr>
          <w:p w14:paraId="797E3BC0" w14:textId="77777777" w:rsidR="008D7FB8" w:rsidRPr="007E6C67" w:rsidRDefault="008D7FB8" w:rsidP="008D7FB8">
            <w:pPr>
              <w:widowControl w:val="0"/>
              <w:autoSpaceDE w:val="0"/>
              <w:autoSpaceDN w:val="0"/>
              <w:adjustRightInd w:val="0"/>
              <w:rPr>
                <w:rFonts w:asciiTheme="majorBidi" w:hAnsiTheme="majorBidi" w:cstheme="majorBidi"/>
                <w:sz w:val="24"/>
                <w:szCs w:val="24"/>
              </w:rPr>
            </w:pPr>
          </w:p>
        </w:tc>
        <w:tc>
          <w:tcPr>
            <w:tcW w:w="543" w:type="pct"/>
            <w:tcBorders>
              <w:top w:val="nil"/>
              <w:left w:val="nil"/>
              <w:bottom w:val="nil"/>
              <w:right w:val="nil"/>
            </w:tcBorders>
          </w:tcPr>
          <w:p w14:paraId="7AC73626"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c>
          <w:tcPr>
            <w:tcW w:w="1044" w:type="pct"/>
            <w:tcBorders>
              <w:top w:val="nil"/>
              <w:left w:val="nil"/>
              <w:bottom w:val="nil"/>
              <w:right w:val="nil"/>
            </w:tcBorders>
          </w:tcPr>
          <w:p w14:paraId="47754451"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c>
          <w:tcPr>
            <w:tcW w:w="1298" w:type="pct"/>
            <w:tcBorders>
              <w:top w:val="nil"/>
              <w:left w:val="nil"/>
              <w:bottom w:val="nil"/>
              <w:right w:val="nil"/>
            </w:tcBorders>
          </w:tcPr>
          <w:p w14:paraId="78CAC2A5"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r>
      <w:tr w:rsidR="008D7FB8" w:rsidRPr="007E6C67" w14:paraId="08096A76" w14:textId="77777777" w:rsidTr="008D7FB8">
        <w:tc>
          <w:tcPr>
            <w:tcW w:w="2115" w:type="pct"/>
            <w:tcBorders>
              <w:top w:val="nil"/>
              <w:left w:val="nil"/>
              <w:bottom w:val="nil"/>
              <w:right w:val="nil"/>
            </w:tcBorders>
          </w:tcPr>
          <w:p w14:paraId="5764E60C" w14:textId="77777777" w:rsidR="008D7FB8" w:rsidRPr="007E6C67" w:rsidRDefault="008D7FB8" w:rsidP="008D7FB8">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Government Size</w:t>
            </w:r>
          </w:p>
        </w:tc>
        <w:tc>
          <w:tcPr>
            <w:tcW w:w="543" w:type="pct"/>
            <w:tcBorders>
              <w:top w:val="nil"/>
              <w:left w:val="nil"/>
              <w:bottom w:val="nil"/>
              <w:right w:val="nil"/>
            </w:tcBorders>
          </w:tcPr>
          <w:p w14:paraId="54DA40B6"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-.017</w:t>
            </w:r>
            <w:r w:rsidRPr="007E6C67">
              <w:rPr>
                <w:rFonts w:asciiTheme="majorBidi" w:hAnsiTheme="majorBidi" w:cstheme="majorBidi"/>
                <w:sz w:val="24"/>
                <w:szCs w:val="24"/>
                <w:vertAlign w:val="superscript"/>
              </w:rPr>
              <w:t>*</w:t>
            </w:r>
          </w:p>
        </w:tc>
        <w:tc>
          <w:tcPr>
            <w:tcW w:w="1044" w:type="pct"/>
            <w:tcBorders>
              <w:top w:val="nil"/>
              <w:left w:val="nil"/>
              <w:bottom w:val="nil"/>
              <w:right w:val="nil"/>
            </w:tcBorders>
          </w:tcPr>
          <w:p w14:paraId="53F1649A"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-.012</w:t>
            </w:r>
            <w:r w:rsidRPr="007E6C67">
              <w:rPr>
                <w:rFonts w:asciiTheme="majorBidi" w:hAnsiTheme="majorBidi" w:cstheme="majorBidi"/>
                <w:sz w:val="24"/>
                <w:szCs w:val="24"/>
                <w:vertAlign w:val="superscript"/>
              </w:rPr>
              <w:t>*</w:t>
            </w:r>
          </w:p>
        </w:tc>
        <w:tc>
          <w:tcPr>
            <w:tcW w:w="1298" w:type="pct"/>
            <w:tcBorders>
              <w:top w:val="nil"/>
              <w:left w:val="nil"/>
              <w:bottom w:val="nil"/>
              <w:right w:val="nil"/>
            </w:tcBorders>
          </w:tcPr>
          <w:p w14:paraId="6EAD43A8"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-.019</w:t>
            </w:r>
            <w:r w:rsidRPr="007E6C67">
              <w:rPr>
                <w:rFonts w:asciiTheme="majorBidi" w:hAnsiTheme="majorBidi" w:cstheme="majorBidi"/>
                <w:sz w:val="24"/>
                <w:szCs w:val="24"/>
                <w:vertAlign w:val="superscript"/>
              </w:rPr>
              <w:t>*</w:t>
            </w:r>
          </w:p>
        </w:tc>
      </w:tr>
      <w:tr w:rsidR="008D7FB8" w:rsidRPr="007E6C67" w14:paraId="01D333E4" w14:textId="77777777" w:rsidTr="008D7FB8">
        <w:tc>
          <w:tcPr>
            <w:tcW w:w="2115" w:type="pct"/>
            <w:tcBorders>
              <w:top w:val="nil"/>
              <w:left w:val="nil"/>
              <w:bottom w:val="nil"/>
              <w:right w:val="nil"/>
            </w:tcBorders>
          </w:tcPr>
          <w:p w14:paraId="6C45F008" w14:textId="77777777" w:rsidR="008D7FB8" w:rsidRPr="007E6C67" w:rsidRDefault="008D7FB8" w:rsidP="008D7FB8">
            <w:pPr>
              <w:widowControl w:val="0"/>
              <w:autoSpaceDE w:val="0"/>
              <w:autoSpaceDN w:val="0"/>
              <w:adjustRightInd w:val="0"/>
              <w:rPr>
                <w:rFonts w:asciiTheme="majorBidi" w:hAnsiTheme="majorBidi" w:cstheme="majorBidi"/>
                <w:sz w:val="24"/>
                <w:szCs w:val="24"/>
              </w:rPr>
            </w:pPr>
          </w:p>
        </w:tc>
        <w:tc>
          <w:tcPr>
            <w:tcW w:w="543" w:type="pct"/>
            <w:tcBorders>
              <w:top w:val="nil"/>
              <w:left w:val="nil"/>
              <w:bottom w:val="nil"/>
              <w:right w:val="nil"/>
            </w:tcBorders>
          </w:tcPr>
          <w:p w14:paraId="52164177"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c>
          <w:tcPr>
            <w:tcW w:w="1044" w:type="pct"/>
            <w:tcBorders>
              <w:top w:val="nil"/>
              <w:left w:val="nil"/>
              <w:bottom w:val="nil"/>
              <w:right w:val="nil"/>
            </w:tcBorders>
          </w:tcPr>
          <w:p w14:paraId="3ADA5510"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c>
          <w:tcPr>
            <w:tcW w:w="1298" w:type="pct"/>
            <w:tcBorders>
              <w:top w:val="nil"/>
              <w:left w:val="nil"/>
              <w:bottom w:val="nil"/>
              <w:right w:val="nil"/>
            </w:tcBorders>
          </w:tcPr>
          <w:p w14:paraId="64FE10B1"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r>
      <w:tr w:rsidR="008D7FB8" w:rsidRPr="007E6C67" w14:paraId="641C0416" w14:textId="77777777" w:rsidTr="008D7FB8">
        <w:tc>
          <w:tcPr>
            <w:tcW w:w="2115" w:type="pct"/>
            <w:tcBorders>
              <w:top w:val="nil"/>
              <w:left w:val="nil"/>
              <w:bottom w:val="nil"/>
              <w:right w:val="nil"/>
            </w:tcBorders>
          </w:tcPr>
          <w:p w14:paraId="1E7A6049" w14:textId="77777777" w:rsidR="008D7FB8" w:rsidRPr="007E6C67" w:rsidRDefault="008D7FB8" w:rsidP="008D7FB8">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Labor Regulation</w:t>
            </w:r>
          </w:p>
        </w:tc>
        <w:tc>
          <w:tcPr>
            <w:tcW w:w="543" w:type="pct"/>
            <w:tcBorders>
              <w:top w:val="nil"/>
              <w:left w:val="nil"/>
              <w:bottom w:val="nil"/>
              <w:right w:val="nil"/>
            </w:tcBorders>
          </w:tcPr>
          <w:p w14:paraId="57CC9BAC"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-.072</w:t>
            </w:r>
            <w:r w:rsidRPr="007E6C67">
              <w:rPr>
                <w:rFonts w:asciiTheme="majorBidi" w:hAnsiTheme="majorBidi" w:cstheme="majorBidi"/>
                <w:sz w:val="24"/>
                <w:szCs w:val="24"/>
                <w:vertAlign w:val="superscript"/>
              </w:rPr>
              <w:t>***</w:t>
            </w:r>
          </w:p>
        </w:tc>
        <w:tc>
          <w:tcPr>
            <w:tcW w:w="1044" w:type="pct"/>
            <w:tcBorders>
              <w:top w:val="nil"/>
              <w:left w:val="nil"/>
              <w:bottom w:val="nil"/>
              <w:right w:val="nil"/>
            </w:tcBorders>
          </w:tcPr>
          <w:p w14:paraId="5F7D0D71"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-.069</w:t>
            </w:r>
            <w:r w:rsidRPr="007E6C67">
              <w:rPr>
                <w:rFonts w:asciiTheme="majorBidi" w:hAnsiTheme="majorBidi" w:cstheme="majorBidi"/>
                <w:sz w:val="24"/>
                <w:szCs w:val="24"/>
                <w:vertAlign w:val="superscript"/>
              </w:rPr>
              <w:t>***</w:t>
            </w:r>
          </w:p>
        </w:tc>
        <w:tc>
          <w:tcPr>
            <w:tcW w:w="1298" w:type="pct"/>
            <w:tcBorders>
              <w:top w:val="nil"/>
              <w:left w:val="nil"/>
              <w:bottom w:val="nil"/>
              <w:right w:val="nil"/>
            </w:tcBorders>
          </w:tcPr>
          <w:p w14:paraId="5B79A0D5"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-.082</w:t>
            </w:r>
            <w:r w:rsidRPr="007E6C67">
              <w:rPr>
                <w:rFonts w:asciiTheme="majorBidi" w:hAnsiTheme="majorBidi" w:cstheme="majorBidi"/>
                <w:sz w:val="24"/>
                <w:szCs w:val="24"/>
                <w:vertAlign w:val="superscript"/>
              </w:rPr>
              <w:t>***</w:t>
            </w:r>
          </w:p>
        </w:tc>
      </w:tr>
      <w:tr w:rsidR="008D7FB8" w:rsidRPr="007E6C67" w14:paraId="1027F761" w14:textId="77777777" w:rsidTr="008D7FB8">
        <w:tc>
          <w:tcPr>
            <w:tcW w:w="2115" w:type="pct"/>
            <w:tcBorders>
              <w:top w:val="nil"/>
              <w:left w:val="nil"/>
              <w:bottom w:val="nil"/>
              <w:right w:val="nil"/>
            </w:tcBorders>
          </w:tcPr>
          <w:p w14:paraId="21D5B1BC" w14:textId="77777777" w:rsidR="008D7FB8" w:rsidRPr="007E6C67" w:rsidRDefault="008D7FB8" w:rsidP="008D7FB8">
            <w:pPr>
              <w:widowControl w:val="0"/>
              <w:autoSpaceDE w:val="0"/>
              <w:autoSpaceDN w:val="0"/>
              <w:adjustRightInd w:val="0"/>
              <w:rPr>
                <w:rFonts w:asciiTheme="majorBidi" w:hAnsiTheme="majorBidi" w:cstheme="majorBidi"/>
                <w:sz w:val="24"/>
                <w:szCs w:val="24"/>
              </w:rPr>
            </w:pPr>
          </w:p>
        </w:tc>
        <w:tc>
          <w:tcPr>
            <w:tcW w:w="543" w:type="pct"/>
            <w:tcBorders>
              <w:top w:val="nil"/>
              <w:left w:val="nil"/>
              <w:bottom w:val="nil"/>
              <w:right w:val="nil"/>
            </w:tcBorders>
          </w:tcPr>
          <w:p w14:paraId="1E1048CC"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c>
          <w:tcPr>
            <w:tcW w:w="1044" w:type="pct"/>
            <w:tcBorders>
              <w:top w:val="nil"/>
              <w:left w:val="nil"/>
              <w:bottom w:val="nil"/>
              <w:right w:val="nil"/>
            </w:tcBorders>
          </w:tcPr>
          <w:p w14:paraId="71C5893B"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c>
          <w:tcPr>
            <w:tcW w:w="1298" w:type="pct"/>
            <w:tcBorders>
              <w:top w:val="nil"/>
              <w:left w:val="nil"/>
              <w:bottom w:val="nil"/>
              <w:right w:val="nil"/>
            </w:tcBorders>
          </w:tcPr>
          <w:p w14:paraId="422E9571"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r>
      <w:tr w:rsidR="008D7FB8" w:rsidRPr="007E6C67" w14:paraId="66F1F83D" w14:textId="77777777" w:rsidTr="008D7FB8">
        <w:tc>
          <w:tcPr>
            <w:tcW w:w="2115" w:type="pct"/>
            <w:tcBorders>
              <w:top w:val="nil"/>
              <w:left w:val="nil"/>
              <w:bottom w:val="nil"/>
              <w:right w:val="nil"/>
            </w:tcBorders>
          </w:tcPr>
          <w:p w14:paraId="684A0A38" w14:textId="77777777" w:rsidR="008D7FB8" w:rsidRPr="007E6C67" w:rsidRDefault="008D7FB8" w:rsidP="008D7FB8">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Democracy</w:t>
            </w:r>
          </w:p>
        </w:tc>
        <w:tc>
          <w:tcPr>
            <w:tcW w:w="543" w:type="pct"/>
            <w:tcBorders>
              <w:top w:val="nil"/>
              <w:left w:val="nil"/>
              <w:bottom w:val="nil"/>
              <w:right w:val="nil"/>
            </w:tcBorders>
          </w:tcPr>
          <w:p w14:paraId="7B76F935"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.007</w:t>
            </w:r>
          </w:p>
        </w:tc>
        <w:tc>
          <w:tcPr>
            <w:tcW w:w="1044" w:type="pct"/>
            <w:tcBorders>
              <w:top w:val="nil"/>
              <w:left w:val="nil"/>
              <w:bottom w:val="nil"/>
              <w:right w:val="nil"/>
            </w:tcBorders>
          </w:tcPr>
          <w:p w14:paraId="1E43518E"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.003</w:t>
            </w:r>
          </w:p>
        </w:tc>
        <w:tc>
          <w:tcPr>
            <w:tcW w:w="1298" w:type="pct"/>
            <w:tcBorders>
              <w:top w:val="nil"/>
              <w:left w:val="nil"/>
              <w:bottom w:val="nil"/>
              <w:right w:val="nil"/>
            </w:tcBorders>
          </w:tcPr>
          <w:p w14:paraId="179C6C43"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.010</w:t>
            </w:r>
          </w:p>
        </w:tc>
      </w:tr>
      <w:tr w:rsidR="008D7FB8" w:rsidRPr="007E6C67" w14:paraId="4B803A75" w14:textId="77777777" w:rsidTr="008D7FB8">
        <w:tc>
          <w:tcPr>
            <w:tcW w:w="2115" w:type="pct"/>
            <w:tcBorders>
              <w:top w:val="nil"/>
              <w:left w:val="nil"/>
              <w:bottom w:val="nil"/>
              <w:right w:val="nil"/>
            </w:tcBorders>
          </w:tcPr>
          <w:p w14:paraId="6BCD3B50" w14:textId="77777777" w:rsidR="008D7FB8" w:rsidRPr="007E6C67" w:rsidRDefault="008D7FB8" w:rsidP="008D7FB8">
            <w:pPr>
              <w:widowControl w:val="0"/>
              <w:autoSpaceDE w:val="0"/>
              <w:autoSpaceDN w:val="0"/>
              <w:adjustRightInd w:val="0"/>
              <w:rPr>
                <w:rFonts w:asciiTheme="majorBidi" w:hAnsiTheme="majorBidi" w:cstheme="majorBidi"/>
                <w:sz w:val="24"/>
                <w:szCs w:val="24"/>
              </w:rPr>
            </w:pPr>
          </w:p>
        </w:tc>
        <w:tc>
          <w:tcPr>
            <w:tcW w:w="543" w:type="pct"/>
            <w:tcBorders>
              <w:top w:val="nil"/>
              <w:left w:val="nil"/>
              <w:bottom w:val="nil"/>
              <w:right w:val="nil"/>
            </w:tcBorders>
          </w:tcPr>
          <w:p w14:paraId="3B694F45"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c>
          <w:tcPr>
            <w:tcW w:w="1044" w:type="pct"/>
            <w:tcBorders>
              <w:top w:val="nil"/>
              <w:left w:val="nil"/>
              <w:bottom w:val="nil"/>
              <w:right w:val="nil"/>
            </w:tcBorders>
          </w:tcPr>
          <w:p w14:paraId="5212D06C"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c>
          <w:tcPr>
            <w:tcW w:w="1298" w:type="pct"/>
            <w:tcBorders>
              <w:top w:val="nil"/>
              <w:left w:val="nil"/>
              <w:bottom w:val="nil"/>
              <w:right w:val="nil"/>
            </w:tcBorders>
          </w:tcPr>
          <w:p w14:paraId="36D2AE94"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r>
      <w:tr w:rsidR="008D7FB8" w:rsidRPr="007E6C67" w14:paraId="49E5D76E" w14:textId="77777777" w:rsidTr="008D7FB8">
        <w:tc>
          <w:tcPr>
            <w:tcW w:w="2115" w:type="pct"/>
            <w:tcBorders>
              <w:top w:val="nil"/>
              <w:left w:val="nil"/>
              <w:bottom w:val="nil"/>
              <w:right w:val="nil"/>
            </w:tcBorders>
          </w:tcPr>
          <w:p w14:paraId="114F7A6A" w14:textId="77777777" w:rsidR="008D7FB8" w:rsidRPr="007E6C67" w:rsidRDefault="008D7FB8" w:rsidP="008D7FB8">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Female Representation</w:t>
            </w:r>
          </w:p>
        </w:tc>
        <w:tc>
          <w:tcPr>
            <w:tcW w:w="543" w:type="pct"/>
            <w:tcBorders>
              <w:top w:val="nil"/>
              <w:left w:val="nil"/>
              <w:bottom w:val="nil"/>
              <w:right w:val="nil"/>
            </w:tcBorders>
          </w:tcPr>
          <w:p w14:paraId="3117FB2B"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-.124</w:t>
            </w:r>
            <w:r w:rsidRPr="007E6C67">
              <w:rPr>
                <w:rFonts w:asciiTheme="majorBidi" w:hAnsiTheme="majorBidi" w:cstheme="majorBidi"/>
                <w:sz w:val="24"/>
                <w:szCs w:val="24"/>
                <w:vertAlign w:val="superscript"/>
              </w:rPr>
              <w:t>***</w:t>
            </w:r>
          </w:p>
        </w:tc>
        <w:tc>
          <w:tcPr>
            <w:tcW w:w="1044" w:type="pct"/>
            <w:tcBorders>
              <w:top w:val="nil"/>
              <w:left w:val="nil"/>
              <w:bottom w:val="nil"/>
              <w:right w:val="nil"/>
            </w:tcBorders>
          </w:tcPr>
          <w:p w14:paraId="000B5F1E"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-.119</w:t>
            </w:r>
            <w:r w:rsidRPr="007E6C67">
              <w:rPr>
                <w:rFonts w:asciiTheme="majorBidi" w:hAnsiTheme="majorBidi" w:cstheme="majorBidi"/>
                <w:sz w:val="24"/>
                <w:szCs w:val="24"/>
                <w:vertAlign w:val="superscript"/>
              </w:rPr>
              <w:t>***</w:t>
            </w:r>
          </w:p>
        </w:tc>
        <w:tc>
          <w:tcPr>
            <w:tcW w:w="1298" w:type="pct"/>
            <w:tcBorders>
              <w:top w:val="nil"/>
              <w:left w:val="nil"/>
              <w:bottom w:val="nil"/>
              <w:right w:val="nil"/>
            </w:tcBorders>
          </w:tcPr>
          <w:p w14:paraId="4F4CA1BE"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-.133</w:t>
            </w:r>
            <w:r w:rsidRPr="007E6C67">
              <w:rPr>
                <w:rFonts w:asciiTheme="majorBidi" w:hAnsiTheme="majorBidi" w:cstheme="majorBidi"/>
                <w:sz w:val="24"/>
                <w:szCs w:val="24"/>
                <w:vertAlign w:val="superscript"/>
              </w:rPr>
              <w:t>***</w:t>
            </w:r>
          </w:p>
        </w:tc>
      </w:tr>
      <w:tr w:rsidR="008D7FB8" w:rsidRPr="007E6C67" w14:paraId="37AE132E" w14:textId="77777777" w:rsidTr="008D7FB8">
        <w:tc>
          <w:tcPr>
            <w:tcW w:w="2115" w:type="pct"/>
            <w:tcBorders>
              <w:top w:val="nil"/>
              <w:left w:val="nil"/>
              <w:bottom w:val="nil"/>
              <w:right w:val="nil"/>
            </w:tcBorders>
          </w:tcPr>
          <w:p w14:paraId="11868389" w14:textId="77777777" w:rsidR="008D7FB8" w:rsidRPr="007E6C67" w:rsidRDefault="008D7FB8" w:rsidP="008D7FB8">
            <w:pPr>
              <w:widowControl w:val="0"/>
              <w:autoSpaceDE w:val="0"/>
              <w:autoSpaceDN w:val="0"/>
              <w:adjustRightInd w:val="0"/>
              <w:rPr>
                <w:rFonts w:asciiTheme="majorBidi" w:hAnsiTheme="majorBidi" w:cstheme="majorBidi"/>
                <w:sz w:val="24"/>
                <w:szCs w:val="24"/>
              </w:rPr>
            </w:pPr>
          </w:p>
        </w:tc>
        <w:tc>
          <w:tcPr>
            <w:tcW w:w="543" w:type="pct"/>
            <w:tcBorders>
              <w:top w:val="nil"/>
              <w:left w:val="nil"/>
              <w:bottom w:val="nil"/>
              <w:right w:val="nil"/>
            </w:tcBorders>
          </w:tcPr>
          <w:p w14:paraId="7070D9CF"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c>
          <w:tcPr>
            <w:tcW w:w="1044" w:type="pct"/>
            <w:tcBorders>
              <w:top w:val="nil"/>
              <w:left w:val="nil"/>
              <w:bottom w:val="nil"/>
              <w:right w:val="nil"/>
            </w:tcBorders>
          </w:tcPr>
          <w:p w14:paraId="3460DF7F"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c>
          <w:tcPr>
            <w:tcW w:w="1298" w:type="pct"/>
            <w:tcBorders>
              <w:top w:val="nil"/>
              <w:left w:val="nil"/>
              <w:bottom w:val="nil"/>
              <w:right w:val="nil"/>
            </w:tcBorders>
          </w:tcPr>
          <w:p w14:paraId="036AEA60"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r>
      <w:tr w:rsidR="008D7FB8" w:rsidRPr="007E6C67" w14:paraId="27068FC8" w14:textId="77777777" w:rsidTr="008D7FB8">
        <w:tc>
          <w:tcPr>
            <w:tcW w:w="2115" w:type="pct"/>
            <w:tcBorders>
              <w:top w:val="nil"/>
              <w:left w:val="nil"/>
              <w:bottom w:val="nil"/>
              <w:right w:val="nil"/>
            </w:tcBorders>
          </w:tcPr>
          <w:p w14:paraId="2C22AF4B" w14:textId="77777777" w:rsidR="008D7FB8" w:rsidRPr="007E6C67" w:rsidRDefault="008D7FB8" w:rsidP="008D7FB8">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Female Labor</w:t>
            </w:r>
          </w:p>
        </w:tc>
        <w:tc>
          <w:tcPr>
            <w:tcW w:w="543" w:type="pct"/>
            <w:tcBorders>
              <w:top w:val="nil"/>
              <w:left w:val="nil"/>
              <w:bottom w:val="nil"/>
              <w:right w:val="nil"/>
            </w:tcBorders>
          </w:tcPr>
          <w:p w14:paraId="49AB9315"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-.088</w:t>
            </w:r>
            <w:r w:rsidRPr="007E6C67">
              <w:rPr>
                <w:rFonts w:asciiTheme="majorBidi" w:hAnsiTheme="majorBidi" w:cstheme="majorBidi"/>
                <w:sz w:val="24"/>
                <w:szCs w:val="24"/>
                <w:vertAlign w:val="superscript"/>
              </w:rPr>
              <w:t>***</w:t>
            </w:r>
          </w:p>
        </w:tc>
        <w:tc>
          <w:tcPr>
            <w:tcW w:w="1044" w:type="pct"/>
            <w:tcBorders>
              <w:top w:val="nil"/>
              <w:left w:val="nil"/>
              <w:bottom w:val="nil"/>
              <w:right w:val="nil"/>
            </w:tcBorders>
          </w:tcPr>
          <w:p w14:paraId="5636675E"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-.076</w:t>
            </w:r>
            <w:r w:rsidRPr="007E6C67">
              <w:rPr>
                <w:rFonts w:asciiTheme="majorBidi" w:hAnsiTheme="majorBidi" w:cstheme="majorBidi"/>
                <w:sz w:val="24"/>
                <w:szCs w:val="24"/>
                <w:vertAlign w:val="superscript"/>
              </w:rPr>
              <w:t>***</w:t>
            </w:r>
          </w:p>
        </w:tc>
        <w:tc>
          <w:tcPr>
            <w:tcW w:w="1298" w:type="pct"/>
            <w:tcBorders>
              <w:top w:val="nil"/>
              <w:left w:val="nil"/>
              <w:bottom w:val="nil"/>
              <w:right w:val="nil"/>
            </w:tcBorders>
          </w:tcPr>
          <w:p w14:paraId="002859B8"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-.092</w:t>
            </w:r>
            <w:r w:rsidRPr="007E6C67">
              <w:rPr>
                <w:rFonts w:asciiTheme="majorBidi" w:hAnsiTheme="majorBidi" w:cstheme="majorBidi"/>
                <w:sz w:val="24"/>
                <w:szCs w:val="24"/>
                <w:vertAlign w:val="superscript"/>
              </w:rPr>
              <w:t>***</w:t>
            </w:r>
          </w:p>
        </w:tc>
      </w:tr>
      <w:tr w:rsidR="008D7FB8" w:rsidRPr="007E6C67" w14:paraId="27FDEAC3" w14:textId="77777777" w:rsidTr="008D7FB8">
        <w:tc>
          <w:tcPr>
            <w:tcW w:w="2115" w:type="pct"/>
            <w:tcBorders>
              <w:top w:val="nil"/>
              <w:left w:val="nil"/>
              <w:bottom w:val="nil"/>
              <w:right w:val="nil"/>
            </w:tcBorders>
          </w:tcPr>
          <w:p w14:paraId="41C6BE61" w14:textId="77777777" w:rsidR="008D7FB8" w:rsidRPr="007E6C67" w:rsidRDefault="008D7FB8" w:rsidP="008D7FB8">
            <w:pPr>
              <w:widowControl w:val="0"/>
              <w:autoSpaceDE w:val="0"/>
              <w:autoSpaceDN w:val="0"/>
              <w:adjustRightInd w:val="0"/>
              <w:rPr>
                <w:rFonts w:asciiTheme="majorBidi" w:hAnsiTheme="majorBidi" w:cstheme="majorBidi"/>
                <w:sz w:val="24"/>
                <w:szCs w:val="24"/>
              </w:rPr>
            </w:pPr>
          </w:p>
        </w:tc>
        <w:tc>
          <w:tcPr>
            <w:tcW w:w="543" w:type="pct"/>
            <w:tcBorders>
              <w:top w:val="nil"/>
              <w:left w:val="nil"/>
              <w:bottom w:val="nil"/>
              <w:right w:val="nil"/>
            </w:tcBorders>
          </w:tcPr>
          <w:p w14:paraId="0082657C"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c>
          <w:tcPr>
            <w:tcW w:w="1044" w:type="pct"/>
            <w:tcBorders>
              <w:top w:val="nil"/>
              <w:left w:val="nil"/>
              <w:bottom w:val="nil"/>
              <w:right w:val="nil"/>
            </w:tcBorders>
          </w:tcPr>
          <w:p w14:paraId="257BFC26"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c>
          <w:tcPr>
            <w:tcW w:w="1298" w:type="pct"/>
            <w:tcBorders>
              <w:top w:val="nil"/>
              <w:left w:val="nil"/>
              <w:bottom w:val="nil"/>
              <w:right w:val="nil"/>
            </w:tcBorders>
          </w:tcPr>
          <w:p w14:paraId="2084F6D4"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r>
      <w:tr w:rsidR="008D7FB8" w:rsidRPr="007E6C67" w14:paraId="5D6E8CE6" w14:textId="77777777" w:rsidTr="008D7FB8">
        <w:tc>
          <w:tcPr>
            <w:tcW w:w="2115" w:type="pct"/>
            <w:tcBorders>
              <w:top w:val="nil"/>
              <w:left w:val="nil"/>
              <w:bottom w:val="nil"/>
              <w:right w:val="nil"/>
            </w:tcBorders>
          </w:tcPr>
          <w:p w14:paraId="5323FE76" w14:textId="77777777" w:rsidR="008D7FB8" w:rsidRPr="007E6C67" w:rsidRDefault="008D7FB8" w:rsidP="008D7FB8">
            <w:pPr>
              <w:widowControl w:val="0"/>
              <w:autoSpaceDE w:val="0"/>
              <w:autoSpaceDN w:val="0"/>
              <w:adjustRightInd w:val="0"/>
              <w:rPr>
                <w:rFonts w:asciiTheme="majorBidi" w:hAnsiTheme="majorBidi" w:cstheme="majorBidi"/>
                <w:sz w:val="24"/>
                <w:szCs w:val="24"/>
              </w:rPr>
            </w:pPr>
            <w:r w:rsidRPr="007E6C67">
              <w:rPr>
                <w:rFonts w:asciiTheme="majorBidi" w:hAnsiTheme="majorBidi" w:cstheme="majorBidi"/>
                <w:sz w:val="24"/>
                <w:szCs w:val="24"/>
              </w:rPr>
              <w:t>Unemployment Rate</w:t>
            </w:r>
          </w:p>
        </w:tc>
        <w:tc>
          <w:tcPr>
            <w:tcW w:w="543" w:type="pct"/>
            <w:tcBorders>
              <w:top w:val="nil"/>
              <w:left w:val="nil"/>
              <w:bottom w:val="nil"/>
              <w:right w:val="nil"/>
            </w:tcBorders>
          </w:tcPr>
          <w:p w14:paraId="26E5DF3B"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-.001</w:t>
            </w:r>
          </w:p>
        </w:tc>
        <w:tc>
          <w:tcPr>
            <w:tcW w:w="1044" w:type="pct"/>
            <w:tcBorders>
              <w:top w:val="nil"/>
              <w:left w:val="nil"/>
              <w:bottom w:val="nil"/>
              <w:right w:val="nil"/>
            </w:tcBorders>
          </w:tcPr>
          <w:p w14:paraId="5BB19ADF"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-.001</w:t>
            </w:r>
          </w:p>
        </w:tc>
        <w:tc>
          <w:tcPr>
            <w:tcW w:w="1298" w:type="pct"/>
            <w:tcBorders>
              <w:top w:val="nil"/>
              <w:left w:val="nil"/>
              <w:bottom w:val="nil"/>
              <w:right w:val="nil"/>
            </w:tcBorders>
          </w:tcPr>
          <w:p w14:paraId="478F3EF1"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-.001</w:t>
            </w:r>
          </w:p>
        </w:tc>
      </w:tr>
      <w:tr w:rsidR="008D7FB8" w:rsidRPr="007E6C67" w14:paraId="29667417" w14:textId="77777777" w:rsidTr="008D7FB8">
        <w:tc>
          <w:tcPr>
            <w:tcW w:w="2115" w:type="pct"/>
            <w:tcBorders>
              <w:top w:val="nil"/>
              <w:left w:val="nil"/>
              <w:right w:val="nil"/>
            </w:tcBorders>
          </w:tcPr>
          <w:p w14:paraId="75203C3A" w14:textId="77777777" w:rsidR="008D7FB8" w:rsidRPr="007E6C67" w:rsidRDefault="008D7FB8" w:rsidP="008D7FB8">
            <w:pPr>
              <w:widowControl w:val="0"/>
              <w:autoSpaceDE w:val="0"/>
              <w:autoSpaceDN w:val="0"/>
              <w:adjustRightInd w:val="0"/>
              <w:rPr>
                <w:rFonts w:asciiTheme="majorBidi" w:hAnsiTheme="majorBidi" w:cstheme="majorBidi"/>
                <w:sz w:val="24"/>
                <w:szCs w:val="24"/>
              </w:rPr>
            </w:pPr>
          </w:p>
        </w:tc>
        <w:tc>
          <w:tcPr>
            <w:tcW w:w="543" w:type="pct"/>
            <w:tcBorders>
              <w:top w:val="nil"/>
              <w:left w:val="nil"/>
              <w:right w:val="nil"/>
            </w:tcBorders>
          </w:tcPr>
          <w:p w14:paraId="70B373C1"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c>
          <w:tcPr>
            <w:tcW w:w="1044" w:type="pct"/>
            <w:tcBorders>
              <w:top w:val="nil"/>
              <w:left w:val="nil"/>
              <w:right w:val="nil"/>
            </w:tcBorders>
          </w:tcPr>
          <w:p w14:paraId="2F6CA887"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c>
          <w:tcPr>
            <w:tcW w:w="1298" w:type="pct"/>
            <w:tcBorders>
              <w:top w:val="nil"/>
              <w:left w:val="nil"/>
              <w:right w:val="nil"/>
            </w:tcBorders>
          </w:tcPr>
          <w:p w14:paraId="768A0ECB"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(.00)</w:t>
            </w:r>
          </w:p>
        </w:tc>
      </w:tr>
      <w:tr w:rsidR="008D7FB8" w:rsidRPr="007E6C67" w14:paraId="3A360C04" w14:textId="77777777" w:rsidTr="008D7FB8">
        <w:tc>
          <w:tcPr>
            <w:tcW w:w="2115" w:type="pct"/>
            <w:tcBorders>
              <w:top w:val="single" w:sz="4" w:space="0" w:color="auto"/>
              <w:left w:val="nil"/>
              <w:bottom w:val="nil"/>
              <w:right w:val="nil"/>
            </w:tcBorders>
          </w:tcPr>
          <w:p w14:paraId="5A805106" w14:textId="77777777" w:rsidR="008D7FB8" w:rsidRPr="007E6C67" w:rsidRDefault="008D7FB8" w:rsidP="008D7FB8">
            <w:pPr>
              <w:widowControl w:val="0"/>
              <w:autoSpaceDE w:val="0"/>
              <w:autoSpaceDN w:val="0"/>
              <w:adjustRightInd w:val="0"/>
              <w:rPr>
                <w:rFonts w:asciiTheme="majorBidi" w:hAnsiTheme="majorBidi" w:cstheme="majorBidi"/>
                <w:i/>
                <w:iCs/>
                <w:sz w:val="24"/>
                <w:szCs w:val="24"/>
              </w:rPr>
            </w:pPr>
            <w:r w:rsidRPr="007E6C67">
              <w:rPr>
                <w:rFonts w:asciiTheme="majorBidi" w:hAnsiTheme="majorBidi" w:cstheme="majorBidi"/>
                <w:i/>
                <w:iCs/>
                <w:sz w:val="24"/>
                <w:szCs w:val="24"/>
              </w:rPr>
              <w:t>N</w:t>
            </w:r>
          </w:p>
        </w:tc>
        <w:tc>
          <w:tcPr>
            <w:tcW w:w="543" w:type="pct"/>
            <w:tcBorders>
              <w:top w:val="single" w:sz="4" w:space="0" w:color="auto"/>
              <w:left w:val="nil"/>
              <w:bottom w:val="nil"/>
              <w:right w:val="nil"/>
            </w:tcBorders>
          </w:tcPr>
          <w:p w14:paraId="07B135A4"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2,095</w:t>
            </w:r>
          </w:p>
        </w:tc>
        <w:tc>
          <w:tcPr>
            <w:tcW w:w="1044" w:type="pct"/>
            <w:tcBorders>
              <w:top w:val="single" w:sz="4" w:space="0" w:color="auto"/>
              <w:left w:val="nil"/>
              <w:bottom w:val="nil"/>
              <w:right w:val="nil"/>
            </w:tcBorders>
          </w:tcPr>
          <w:p w14:paraId="34637B9E"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2,095</w:t>
            </w:r>
          </w:p>
        </w:tc>
        <w:tc>
          <w:tcPr>
            <w:tcW w:w="1298" w:type="pct"/>
            <w:tcBorders>
              <w:top w:val="single" w:sz="4" w:space="0" w:color="auto"/>
              <w:left w:val="nil"/>
              <w:bottom w:val="nil"/>
              <w:right w:val="nil"/>
            </w:tcBorders>
          </w:tcPr>
          <w:p w14:paraId="678A2839"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2,095</w:t>
            </w:r>
          </w:p>
        </w:tc>
      </w:tr>
      <w:tr w:rsidR="008D7FB8" w:rsidRPr="007E6C67" w14:paraId="75EC8751" w14:textId="77777777" w:rsidTr="008D7FB8">
        <w:tc>
          <w:tcPr>
            <w:tcW w:w="2115" w:type="pct"/>
            <w:tcBorders>
              <w:top w:val="nil"/>
              <w:left w:val="nil"/>
              <w:bottom w:val="nil"/>
              <w:right w:val="nil"/>
            </w:tcBorders>
          </w:tcPr>
          <w:p w14:paraId="4677D237" w14:textId="77777777" w:rsidR="008D7FB8" w:rsidRPr="007E6C67" w:rsidRDefault="008D7FB8" w:rsidP="008D7FB8">
            <w:pPr>
              <w:widowControl w:val="0"/>
              <w:autoSpaceDE w:val="0"/>
              <w:autoSpaceDN w:val="0"/>
              <w:adjustRightInd w:val="0"/>
              <w:rPr>
                <w:rFonts w:asciiTheme="majorBidi" w:hAnsiTheme="majorBidi" w:cstheme="majorBidi"/>
                <w:i/>
                <w:iCs/>
                <w:sz w:val="24"/>
                <w:szCs w:val="24"/>
              </w:rPr>
            </w:pPr>
            <w:r w:rsidRPr="007E6C67">
              <w:rPr>
                <w:rFonts w:asciiTheme="majorBidi" w:hAnsiTheme="majorBidi" w:cstheme="majorBidi"/>
                <w:i/>
                <w:iCs/>
                <w:sz w:val="24"/>
                <w:szCs w:val="24"/>
              </w:rPr>
              <w:t>AIC</w:t>
            </w:r>
          </w:p>
        </w:tc>
        <w:tc>
          <w:tcPr>
            <w:tcW w:w="543" w:type="pct"/>
            <w:tcBorders>
              <w:top w:val="nil"/>
              <w:left w:val="nil"/>
              <w:bottom w:val="nil"/>
              <w:right w:val="nil"/>
            </w:tcBorders>
          </w:tcPr>
          <w:p w14:paraId="7DC85CDF"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-9268.7</w:t>
            </w:r>
          </w:p>
        </w:tc>
        <w:tc>
          <w:tcPr>
            <w:tcW w:w="1044" w:type="pct"/>
            <w:tcBorders>
              <w:top w:val="nil"/>
              <w:left w:val="nil"/>
              <w:bottom w:val="nil"/>
              <w:right w:val="nil"/>
            </w:tcBorders>
          </w:tcPr>
          <w:p w14:paraId="0A9FCF80"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-8216.5</w:t>
            </w:r>
          </w:p>
        </w:tc>
        <w:tc>
          <w:tcPr>
            <w:tcW w:w="1298" w:type="pct"/>
            <w:tcBorders>
              <w:top w:val="nil"/>
              <w:left w:val="nil"/>
              <w:bottom w:val="nil"/>
              <w:right w:val="nil"/>
            </w:tcBorders>
          </w:tcPr>
          <w:p w14:paraId="2FE817F9"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-9813.1</w:t>
            </w:r>
          </w:p>
        </w:tc>
      </w:tr>
      <w:tr w:rsidR="008D7FB8" w:rsidRPr="007E6C67" w14:paraId="46F48B0A" w14:textId="77777777" w:rsidTr="008D7FB8">
        <w:tc>
          <w:tcPr>
            <w:tcW w:w="2115" w:type="pct"/>
            <w:tcBorders>
              <w:top w:val="nil"/>
              <w:left w:val="nil"/>
              <w:bottom w:val="single" w:sz="4" w:space="0" w:color="auto"/>
              <w:right w:val="nil"/>
            </w:tcBorders>
          </w:tcPr>
          <w:p w14:paraId="0E1022CB" w14:textId="77777777" w:rsidR="008D7FB8" w:rsidRPr="007E6C67" w:rsidRDefault="008D7FB8" w:rsidP="008D7FB8">
            <w:pPr>
              <w:widowControl w:val="0"/>
              <w:autoSpaceDE w:val="0"/>
              <w:autoSpaceDN w:val="0"/>
              <w:adjustRightInd w:val="0"/>
              <w:rPr>
                <w:rFonts w:asciiTheme="majorBidi" w:hAnsiTheme="majorBidi" w:cstheme="majorBidi"/>
                <w:i/>
                <w:iCs/>
                <w:sz w:val="24"/>
                <w:szCs w:val="24"/>
              </w:rPr>
            </w:pPr>
            <w:r w:rsidRPr="007E6C67">
              <w:rPr>
                <w:rFonts w:asciiTheme="majorBidi" w:hAnsiTheme="majorBidi" w:cstheme="majorBidi"/>
                <w:i/>
                <w:iCs/>
                <w:sz w:val="24"/>
                <w:szCs w:val="24"/>
              </w:rPr>
              <w:t>BIC</w:t>
            </w:r>
          </w:p>
        </w:tc>
        <w:tc>
          <w:tcPr>
            <w:tcW w:w="543" w:type="pct"/>
            <w:tcBorders>
              <w:top w:val="nil"/>
              <w:left w:val="nil"/>
              <w:bottom w:val="single" w:sz="4" w:space="0" w:color="auto"/>
              <w:right w:val="nil"/>
            </w:tcBorders>
          </w:tcPr>
          <w:p w14:paraId="1C137CAC"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-911.6</w:t>
            </w:r>
          </w:p>
        </w:tc>
        <w:tc>
          <w:tcPr>
            <w:tcW w:w="1044" w:type="pct"/>
            <w:tcBorders>
              <w:top w:val="nil"/>
              <w:left w:val="nil"/>
              <w:bottom w:val="single" w:sz="4" w:space="0" w:color="auto"/>
              <w:right w:val="nil"/>
            </w:tcBorders>
          </w:tcPr>
          <w:p w14:paraId="32A28B6E"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-611.0</w:t>
            </w:r>
          </w:p>
        </w:tc>
        <w:tc>
          <w:tcPr>
            <w:tcW w:w="1298" w:type="pct"/>
            <w:tcBorders>
              <w:top w:val="nil"/>
              <w:left w:val="nil"/>
              <w:bottom w:val="single" w:sz="4" w:space="0" w:color="auto"/>
              <w:right w:val="nil"/>
            </w:tcBorders>
          </w:tcPr>
          <w:p w14:paraId="20CBD69A" w14:textId="77777777" w:rsidR="008D7FB8" w:rsidRPr="007E6C67" w:rsidRDefault="008D7FB8" w:rsidP="008D7FB8">
            <w:pPr>
              <w:widowControl w:val="0"/>
              <w:autoSpaceDE w:val="0"/>
              <w:autoSpaceDN w:val="0"/>
              <w:adjustRightInd w:val="0"/>
              <w:jc w:val="center"/>
              <w:rPr>
                <w:rFonts w:asciiTheme="majorBidi" w:hAnsiTheme="majorBidi" w:cstheme="majorBidi"/>
                <w:sz w:val="24"/>
                <w:szCs w:val="24"/>
              </w:rPr>
            </w:pPr>
            <w:r w:rsidRPr="007E6C67">
              <w:rPr>
                <w:rFonts w:asciiTheme="majorBidi" w:hAnsiTheme="majorBidi" w:cstheme="majorBidi"/>
                <w:sz w:val="24"/>
                <w:szCs w:val="24"/>
              </w:rPr>
              <w:t>-1101.3</w:t>
            </w:r>
          </w:p>
        </w:tc>
      </w:tr>
      <w:tr w:rsidR="008D7FB8" w:rsidRPr="007E6C67" w14:paraId="08871079" w14:textId="77777777" w:rsidTr="008D7FB8">
        <w:tc>
          <w:tcPr>
            <w:tcW w:w="5000" w:type="pct"/>
            <w:gridSpan w:val="4"/>
            <w:tcBorders>
              <w:top w:val="single" w:sz="4" w:space="0" w:color="auto"/>
              <w:left w:val="nil"/>
              <w:right w:val="nil"/>
            </w:tcBorders>
          </w:tcPr>
          <w:p w14:paraId="2E86E835" w14:textId="77777777" w:rsidR="008D7FB8" w:rsidRPr="007E6C67" w:rsidRDefault="008D7FB8" w:rsidP="008D7FB8">
            <w:pPr>
              <w:ind w:left="-112"/>
              <w:rPr>
                <w:rFonts w:asciiTheme="majorBidi" w:hAnsiTheme="majorBidi" w:cstheme="majorBidi"/>
                <w:sz w:val="20"/>
                <w:szCs w:val="20"/>
              </w:rPr>
            </w:pPr>
          </w:p>
        </w:tc>
      </w:tr>
    </w:tbl>
    <w:p w14:paraId="7CCFD17A" w14:textId="21803805" w:rsidR="008D7FB8" w:rsidRPr="007E6C67" w:rsidRDefault="008D7FB8" w:rsidP="00752A62">
      <w:pPr>
        <w:pStyle w:val="Text"/>
        <w:rPr>
          <w:rFonts w:cstheme="majorBidi"/>
        </w:rPr>
      </w:pPr>
      <w:r w:rsidRPr="007E6C67">
        <w:rPr>
          <w:rFonts w:cstheme="majorBidi"/>
        </w:rPr>
        <w:br w:type="page"/>
      </w:r>
    </w:p>
    <w:p w14:paraId="7D66D522" w14:textId="77777777" w:rsidR="00593FD4" w:rsidRPr="007E6C67" w:rsidRDefault="00593FD4" w:rsidP="00752A62">
      <w:pPr>
        <w:pStyle w:val="Text"/>
        <w:rPr>
          <w:rFonts w:cstheme="majorBidi"/>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695"/>
        <w:gridCol w:w="6655"/>
      </w:tblGrid>
      <w:tr w:rsidR="0039391A" w:rsidRPr="007E6C67" w14:paraId="1BF2FC9B" w14:textId="77777777" w:rsidTr="0039391A">
        <w:tc>
          <w:tcPr>
            <w:tcW w:w="9350" w:type="dxa"/>
            <w:gridSpan w:val="2"/>
            <w:vAlign w:val="center"/>
          </w:tcPr>
          <w:p w14:paraId="51433FCA" w14:textId="7A68D113" w:rsidR="0039391A" w:rsidRPr="007E6C67" w:rsidRDefault="0039391A" w:rsidP="0039391A">
            <w:pPr>
              <w:pStyle w:val="Text"/>
              <w:spacing w:line="240" w:lineRule="auto"/>
              <w:ind w:firstLine="0"/>
              <w:jc w:val="center"/>
              <w:rPr>
                <w:rFonts w:ascii="Times New Roman" w:hAnsi="Times New Roman" w:cs="Times New Roman"/>
                <w:szCs w:val="24"/>
              </w:rPr>
            </w:pPr>
            <w:r w:rsidRPr="007E6C67">
              <w:rPr>
                <w:rFonts w:cstheme="majorBidi"/>
                <w:b/>
                <w:bCs/>
                <w:szCs w:val="24"/>
              </w:rPr>
              <w:t>Table A4-</w:t>
            </w:r>
            <w:r w:rsidR="008D7FB8" w:rsidRPr="007E6C67">
              <w:rPr>
                <w:rFonts w:cstheme="majorBidi"/>
                <w:b/>
                <w:bCs/>
                <w:szCs w:val="24"/>
              </w:rPr>
              <w:t>6</w:t>
            </w:r>
            <w:r w:rsidRPr="007E6C67">
              <w:rPr>
                <w:rFonts w:cstheme="majorBidi"/>
                <w:b/>
                <w:bCs/>
                <w:szCs w:val="24"/>
              </w:rPr>
              <w:t>. List Countries in Regions</w:t>
            </w:r>
          </w:p>
        </w:tc>
      </w:tr>
      <w:tr w:rsidR="00C70CF1" w:rsidRPr="007E6C67" w14:paraId="2A7C925D" w14:textId="77777777" w:rsidTr="0039391A">
        <w:tc>
          <w:tcPr>
            <w:tcW w:w="2695" w:type="dxa"/>
            <w:vAlign w:val="center"/>
          </w:tcPr>
          <w:p w14:paraId="07493623" w14:textId="04638DB6" w:rsidR="00C70CF1" w:rsidRPr="007E6C67" w:rsidRDefault="00C70CF1" w:rsidP="0039391A">
            <w:pPr>
              <w:pStyle w:val="Text"/>
              <w:spacing w:line="240" w:lineRule="auto"/>
              <w:ind w:firstLine="0"/>
              <w:rPr>
                <w:rFonts w:ascii="Times New Roman" w:hAnsi="Times New Roman" w:cs="Times New Roman"/>
                <w:szCs w:val="24"/>
              </w:rPr>
            </w:pPr>
            <w:r w:rsidRPr="007E6C67">
              <w:rPr>
                <w:rFonts w:ascii="Times New Roman" w:hAnsi="Times New Roman" w:cs="Times New Roman"/>
                <w:szCs w:val="24"/>
              </w:rPr>
              <w:t xml:space="preserve">Western Europe, North America, and Oceania </w:t>
            </w:r>
          </w:p>
        </w:tc>
        <w:tc>
          <w:tcPr>
            <w:tcW w:w="6655" w:type="dxa"/>
            <w:vAlign w:val="center"/>
          </w:tcPr>
          <w:p w14:paraId="1EAE9450" w14:textId="4B984DF3" w:rsidR="00C70CF1" w:rsidRPr="007E6C67" w:rsidRDefault="006B0F64" w:rsidP="006B0F64">
            <w:pPr>
              <w:pStyle w:val="Text"/>
              <w:spacing w:line="240" w:lineRule="auto"/>
              <w:ind w:firstLine="0"/>
              <w:rPr>
                <w:rFonts w:ascii="Times New Roman" w:hAnsi="Times New Roman" w:cs="Times New Roman"/>
                <w:szCs w:val="24"/>
              </w:rPr>
            </w:pPr>
            <w:r w:rsidRPr="007E6C67">
              <w:rPr>
                <w:rFonts w:ascii="Times New Roman" w:hAnsi="Times New Roman" w:cs="Times New Roman"/>
                <w:szCs w:val="24"/>
              </w:rPr>
              <w:t xml:space="preserve">Australia, Austria, Belgium, Canada, Denmark, Finland, France, Germany, Ireland, Luxembourg, Netherlands, </w:t>
            </w:r>
            <w:r w:rsidR="0003528F" w:rsidRPr="007E6C67">
              <w:rPr>
                <w:rFonts w:ascii="Times New Roman" w:hAnsi="Times New Roman" w:cs="Times New Roman"/>
                <w:szCs w:val="24"/>
              </w:rPr>
              <w:t xml:space="preserve">New Zealand, </w:t>
            </w:r>
            <w:r w:rsidRPr="007E6C67">
              <w:rPr>
                <w:rFonts w:ascii="Times New Roman" w:hAnsi="Times New Roman" w:cs="Times New Roman"/>
                <w:szCs w:val="24"/>
              </w:rPr>
              <w:t>Norway, Portugal, Spain, Sweden, Switzerland, United Kingdom, United States</w:t>
            </w:r>
          </w:p>
        </w:tc>
      </w:tr>
      <w:tr w:rsidR="00C70CF1" w:rsidRPr="007E6C67" w14:paraId="0C0A0300" w14:textId="77777777" w:rsidTr="0039391A">
        <w:tc>
          <w:tcPr>
            <w:tcW w:w="2695" w:type="dxa"/>
            <w:vAlign w:val="center"/>
          </w:tcPr>
          <w:p w14:paraId="0807B056" w14:textId="6F07A68B" w:rsidR="00C70CF1" w:rsidRPr="007E6C67" w:rsidRDefault="00C70CF1" w:rsidP="0039391A">
            <w:pPr>
              <w:pStyle w:val="Text"/>
              <w:spacing w:line="240" w:lineRule="auto"/>
              <w:ind w:firstLine="0"/>
              <w:rPr>
                <w:rFonts w:ascii="Times New Roman" w:hAnsi="Times New Roman" w:cs="Times New Roman"/>
                <w:szCs w:val="24"/>
              </w:rPr>
            </w:pPr>
            <w:r w:rsidRPr="007E6C67">
              <w:rPr>
                <w:rFonts w:ascii="Times New Roman" w:hAnsi="Times New Roman" w:cs="Times New Roman"/>
                <w:szCs w:val="24"/>
              </w:rPr>
              <w:t xml:space="preserve">Middle East &amp; North Africa </w:t>
            </w:r>
            <w:r w:rsidR="00337FD3" w:rsidRPr="007E6C67">
              <w:rPr>
                <w:rFonts w:ascii="Times New Roman" w:hAnsi="Times New Roman" w:cs="Times New Roman"/>
                <w:szCs w:val="24"/>
              </w:rPr>
              <w:t>(MENA)</w:t>
            </w:r>
          </w:p>
        </w:tc>
        <w:tc>
          <w:tcPr>
            <w:tcW w:w="6655" w:type="dxa"/>
          </w:tcPr>
          <w:p w14:paraId="2A048FB6" w14:textId="0FA0B584" w:rsidR="00C70CF1" w:rsidRPr="007E6C67" w:rsidRDefault="00337FD3" w:rsidP="006B0F64">
            <w:pPr>
              <w:pStyle w:val="Text"/>
              <w:spacing w:line="240" w:lineRule="auto"/>
              <w:ind w:firstLine="0"/>
              <w:rPr>
                <w:rFonts w:ascii="Times New Roman" w:hAnsi="Times New Roman" w:cs="Times New Roman"/>
                <w:szCs w:val="24"/>
              </w:rPr>
            </w:pPr>
            <w:r w:rsidRPr="007E6C67">
              <w:rPr>
                <w:rFonts w:ascii="Times New Roman" w:hAnsi="Times New Roman" w:cs="Times New Roman"/>
                <w:szCs w:val="24"/>
              </w:rPr>
              <w:t>Algeria, Bahrain, Cyprus, Egypt, Greece, Iran, Israel, Jordan, Kuwait, Morocco, Oman, Qatar, Saudi Arabia, Syria, Tunisia, Turkey, Yemen</w:t>
            </w:r>
          </w:p>
        </w:tc>
      </w:tr>
      <w:tr w:rsidR="00C70CF1" w:rsidRPr="007E6C67" w14:paraId="4E9F4732" w14:textId="77777777" w:rsidTr="0039391A">
        <w:tc>
          <w:tcPr>
            <w:tcW w:w="2695" w:type="dxa"/>
            <w:vAlign w:val="center"/>
          </w:tcPr>
          <w:p w14:paraId="7721CE38" w14:textId="1CE0A657" w:rsidR="00C70CF1" w:rsidRPr="007E6C67" w:rsidRDefault="00C70CF1" w:rsidP="0039391A">
            <w:pPr>
              <w:pStyle w:val="Text"/>
              <w:spacing w:line="240" w:lineRule="auto"/>
              <w:ind w:firstLine="0"/>
              <w:rPr>
                <w:rFonts w:ascii="Times New Roman" w:hAnsi="Times New Roman" w:cs="Times New Roman"/>
                <w:szCs w:val="24"/>
              </w:rPr>
            </w:pPr>
            <w:r w:rsidRPr="007E6C67">
              <w:rPr>
                <w:rFonts w:ascii="Times New Roman" w:hAnsi="Times New Roman" w:cs="Times New Roman"/>
                <w:szCs w:val="24"/>
              </w:rPr>
              <w:t>Sub-Saharan Africa</w:t>
            </w:r>
          </w:p>
        </w:tc>
        <w:tc>
          <w:tcPr>
            <w:tcW w:w="6655" w:type="dxa"/>
          </w:tcPr>
          <w:p w14:paraId="66F13586" w14:textId="309F478B" w:rsidR="00C70CF1" w:rsidRPr="007E6C67" w:rsidRDefault="00337FD3" w:rsidP="006B0F64">
            <w:pPr>
              <w:pStyle w:val="Text"/>
              <w:spacing w:line="240" w:lineRule="auto"/>
              <w:ind w:firstLine="0"/>
              <w:rPr>
                <w:rFonts w:ascii="Times New Roman" w:hAnsi="Times New Roman" w:cs="Times New Roman"/>
                <w:szCs w:val="24"/>
              </w:rPr>
            </w:pPr>
            <w:r w:rsidRPr="007E6C67">
              <w:rPr>
                <w:rFonts w:ascii="Times New Roman" w:hAnsi="Times New Roman" w:cs="Times New Roman"/>
                <w:szCs w:val="24"/>
              </w:rPr>
              <w:t xml:space="preserve">Angola, Benin, Botswana, Burkina Faso, Burundi, Cameron, Cape Verde, Central African Republic, Chad, </w:t>
            </w:r>
            <w:r w:rsidR="00E45B7D" w:rsidRPr="007E6C67">
              <w:rPr>
                <w:rFonts w:ascii="Times New Roman" w:hAnsi="Times New Roman" w:cs="Times New Roman"/>
                <w:szCs w:val="24"/>
              </w:rPr>
              <w:t>Democratic Republic of the Congo</w:t>
            </w:r>
            <w:r w:rsidRPr="007E6C67">
              <w:rPr>
                <w:rFonts w:ascii="Times New Roman" w:hAnsi="Times New Roman" w:cs="Times New Roman"/>
                <w:szCs w:val="24"/>
              </w:rPr>
              <w:t xml:space="preserve">, </w:t>
            </w:r>
            <w:r w:rsidR="00E45B7D" w:rsidRPr="007E6C67">
              <w:rPr>
                <w:rFonts w:ascii="Times New Roman" w:hAnsi="Times New Roman" w:cs="Times New Roman"/>
                <w:szCs w:val="24"/>
              </w:rPr>
              <w:t xml:space="preserve">Republic of the Congo, Ivory Coast, Ethiopia, Gambia, Ghana, Guinea-Bissau, Kenya, Lesotho, Liberia, Madagascar, Malawi, Mali, Mauritius, Mozambique, Namibia, Niger, Nigeria, Rwanda, Senegal, Sierra Leon, South Africa, Swaziland, Tanzania, Togo, Uganda, Zambia, Zimbabwe </w:t>
            </w:r>
          </w:p>
        </w:tc>
      </w:tr>
      <w:tr w:rsidR="00C70CF1" w:rsidRPr="007E6C67" w14:paraId="353B1146" w14:textId="77777777" w:rsidTr="0039391A">
        <w:tc>
          <w:tcPr>
            <w:tcW w:w="2695" w:type="dxa"/>
            <w:vAlign w:val="center"/>
          </w:tcPr>
          <w:p w14:paraId="4F7B2A1F" w14:textId="715A10B3" w:rsidR="00C70CF1" w:rsidRPr="007E6C67" w:rsidRDefault="00C70CF1" w:rsidP="0039391A">
            <w:pPr>
              <w:pStyle w:val="Text"/>
              <w:spacing w:line="240" w:lineRule="auto"/>
              <w:ind w:firstLine="0"/>
              <w:rPr>
                <w:rFonts w:ascii="Times New Roman" w:hAnsi="Times New Roman" w:cs="Times New Roman"/>
                <w:szCs w:val="24"/>
              </w:rPr>
            </w:pPr>
            <w:r w:rsidRPr="007E6C67">
              <w:rPr>
                <w:rFonts w:ascii="Times New Roman" w:hAnsi="Times New Roman" w:cs="Times New Roman"/>
                <w:szCs w:val="24"/>
              </w:rPr>
              <w:t>Latin America</w:t>
            </w:r>
          </w:p>
        </w:tc>
        <w:tc>
          <w:tcPr>
            <w:tcW w:w="6655" w:type="dxa"/>
          </w:tcPr>
          <w:p w14:paraId="430BC2C0" w14:textId="1584F524" w:rsidR="00C70CF1" w:rsidRPr="007E6C67" w:rsidRDefault="00E45B7D" w:rsidP="006B0F64">
            <w:pPr>
              <w:pStyle w:val="Text"/>
              <w:spacing w:line="240" w:lineRule="auto"/>
              <w:ind w:firstLine="0"/>
              <w:rPr>
                <w:rFonts w:ascii="Times New Roman" w:hAnsi="Times New Roman" w:cs="Times New Roman"/>
                <w:szCs w:val="24"/>
              </w:rPr>
            </w:pPr>
            <w:r w:rsidRPr="007E6C67">
              <w:rPr>
                <w:rFonts w:ascii="Times New Roman" w:hAnsi="Times New Roman" w:cs="Times New Roman"/>
                <w:szCs w:val="24"/>
              </w:rPr>
              <w:t xml:space="preserve">Argentina, Brazil, </w:t>
            </w:r>
            <w:r w:rsidR="00044DAD" w:rsidRPr="007E6C67">
              <w:rPr>
                <w:rFonts w:ascii="Times New Roman" w:hAnsi="Times New Roman" w:cs="Times New Roman"/>
                <w:szCs w:val="24"/>
              </w:rPr>
              <w:t>Chile</w:t>
            </w:r>
            <w:r w:rsidRPr="007E6C67">
              <w:rPr>
                <w:rFonts w:ascii="Times New Roman" w:hAnsi="Times New Roman" w:cs="Times New Roman"/>
                <w:szCs w:val="24"/>
              </w:rPr>
              <w:t xml:space="preserve">, Columbia, Costa Rica, Dominican Republic, Ecuador, El Salvador, Guatemala, </w:t>
            </w:r>
            <w:r w:rsidR="00044DAD" w:rsidRPr="007E6C67">
              <w:rPr>
                <w:rFonts w:ascii="Times New Roman" w:hAnsi="Times New Roman" w:cs="Times New Roman"/>
                <w:szCs w:val="24"/>
              </w:rPr>
              <w:t>Guyana, Honduras, Jamaica, Mexico, Nicaragua, Panama, Paraguay, Peru, Trinidad and Tobago, Uruguay, Venezuela</w:t>
            </w:r>
          </w:p>
        </w:tc>
      </w:tr>
      <w:tr w:rsidR="00C70CF1" w:rsidRPr="007E6C67" w14:paraId="49B0ED0B" w14:textId="77777777" w:rsidTr="0039391A">
        <w:tc>
          <w:tcPr>
            <w:tcW w:w="2695" w:type="dxa"/>
            <w:vAlign w:val="center"/>
          </w:tcPr>
          <w:p w14:paraId="361275E2" w14:textId="273F8C9A" w:rsidR="00C70CF1" w:rsidRPr="007E6C67" w:rsidRDefault="00C70CF1" w:rsidP="0039391A">
            <w:pPr>
              <w:pStyle w:val="Text"/>
              <w:spacing w:line="240" w:lineRule="auto"/>
              <w:ind w:firstLine="0"/>
              <w:rPr>
                <w:rFonts w:ascii="Times New Roman" w:hAnsi="Times New Roman" w:cs="Times New Roman"/>
                <w:szCs w:val="24"/>
              </w:rPr>
            </w:pPr>
            <w:r w:rsidRPr="007E6C67">
              <w:rPr>
                <w:rFonts w:ascii="Times New Roman" w:hAnsi="Times New Roman" w:cs="Times New Roman"/>
                <w:szCs w:val="24"/>
              </w:rPr>
              <w:t>South &amp; Southeast Asia</w:t>
            </w:r>
          </w:p>
        </w:tc>
        <w:tc>
          <w:tcPr>
            <w:tcW w:w="6655" w:type="dxa"/>
          </w:tcPr>
          <w:p w14:paraId="7D413591" w14:textId="0A10E6AD" w:rsidR="00C70CF1" w:rsidRPr="007E6C67" w:rsidRDefault="00044DAD" w:rsidP="006B0F64">
            <w:pPr>
              <w:pStyle w:val="Text"/>
              <w:spacing w:line="240" w:lineRule="auto"/>
              <w:ind w:firstLine="0"/>
              <w:rPr>
                <w:rFonts w:ascii="Times New Roman" w:hAnsi="Times New Roman" w:cs="Times New Roman"/>
                <w:szCs w:val="24"/>
              </w:rPr>
            </w:pPr>
            <w:r w:rsidRPr="007E6C67">
              <w:rPr>
                <w:rFonts w:ascii="Times New Roman" w:hAnsi="Times New Roman" w:cs="Times New Roman"/>
                <w:szCs w:val="24"/>
              </w:rPr>
              <w:t xml:space="preserve">Bangladesh, Bhutan, Cambodia, China, Fiji, India, Indonesia, South Korea, Laos, Malaysia, Mongolia, Myanmar, Nepal, Pakistan, Papua New Guinea, Philippines, Singapore, Sri Lanka, Thailand, Timor, Vietnam  </w:t>
            </w:r>
          </w:p>
        </w:tc>
      </w:tr>
      <w:tr w:rsidR="00C70CF1" w:rsidRPr="007E6C67" w14:paraId="131D50BE" w14:textId="77777777" w:rsidTr="0039391A">
        <w:tc>
          <w:tcPr>
            <w:tcW w:w="2695" w:type="dxa"/>
            <w:vAlign w:val="center"/>
          </w:tcPr>
          <w:p w14:paraId="23829218" w14:textId="4174BD99" w:rsidR="00C70CF1" w:rsidRPr="007E6C67" w:rsidRDefault="00C70CF1" w:rsidP="0039391A">
            <w:pPr>
              <w:pStyle w:val="Text"/>
              <w:spacing w:line="240" w:lineRule="auto"/>
              <w:ind w:firstLine="0"/>
              <w:rPr>
                <w:rFonts w:ascii="Times New Roman" w:hAnsi="Times New Roman" w:cs="Times New Roman"/>
                <w:szCs w:val="24"/>
              </w:rPr>
            </w:pPr>
            <w:r w:rsidRPr="007E6C67">
              <w:rPr>
                <w:rFonts w:ascii="Times New Roman" w:hAnsi="Times New Roman" w:cs="Times New Roman"/>
                <w:szCs w:val="24"/>
              </w:rPr>
              <w:t xml:space="preserve">East Europe &amp; Central Asia </w:t>
            </w:r>
            <w:r w:rsidR="0003528F" w:rsidRPr="007E6C67">
              <w:rPr>
                <w:rFonts w:ascii="Times New Roman" w:hAnsi="Times New Roman" w:cs="Times New Roman"/>
                <w:szCs w:val="24"/>
              </w:rPr>
              <w:t>(former communist)</w:t>
            </w:r>
          </w:p>
        </w:tc>
        <w:tc>
          <w:tcPr>
            <w:tcW w:w="6655" w:type="dxa"/>
          </w:tcPr>
          <w:p w14:paraId="632B670D" w14:textId="6C2F9951" w:rsidR="00C70CF1" w:rsidRPr="007E6C67" w:rsidRDefault="0003528F" w:rsidP="006B0F64">
            <w:pPr>
              <w:pStyle w:val="Text"/>
              <w:spacing w:line="240" w:lineRule="auto"/>
              <w:ind w:firstLine="0"/>
              <w:rPr>
                <w:rFonts w:ascii="Times New Roman" w:hAnsi="Times New Roman" w:cs="Times New Roman"/>
                <w:szCs w:val="24"/>
              </w:rPr>
            </w:pPr>
            <w:r w:rsidRPr="007E6C67">
              <w:rPr>
                <w:rFonts w:ascii="Times New Roman" w:hAnsi="Times New Roman" w:cs="Times New Roman"/>
                <w:szCs w:val="24"/>
              </w:rPr>
              <w:t xml:space="preserve">Albania, Armenia, Azerbaijan, Belarus, Bulgaria, Croatia, Czech Republic, Estonia, Georgia, Hungary, Kazakhstan, Kyrgyzstan, Latvia, Lithuania, Macedonia, Moldova, Montenegro, Poland, Romania, Russia, Serbia, Slovakia, Slovenia, Tajikistan, Ukraine  </w:t>
            </w:r>
          </w:p>
        </w:tc>
      </w:tr>
    </w:tbl>
    <w:p w14:paraId="4A5C407D" w14:textId="77777777" w:rsidR="000C1E5E" w:rsidRPr="007E6C67" w:rsidRDefault="000C1E5E" w:rsidP="00EE55A8">
      <w:pPr>
        <w:pStyle w:val="Text"/>
        <w:rPr>
          <w:rFonts w:cstheme="majorBidi"/>
        </w:rPr>
      </w:pPr>
    </w:p>
    <w:p w14:paraId="26C97E95" w14:textId="747512B9" w:rsidR="00593FD4" w:rsidRPr="007E6C67" w:rsidRDefault="00593FD4" w:rsidP="00EE55A8">
      <w:pPr>
        <w:pStyle w:val="Text"/>
        <w:rPr>
          <w:rFonts w:cstheme="majorBidi"/>
        </w:rPr>
        <w:sectPr w:rsidR="00593FD4" w:rsidRPr="007E6C67" w:rsidSect="003325C9">
          <w:pgSz w:w="12240" w:h="15840"/>
          <w:pgMar w:top="1440" w:right="1440" w:bottom="1440" w:left="1440" w:header="720" w:footer="720" w:gutter="0"/>
          <w:cols w:space="720"/>
          <w:docGrid w:linePitch="360"/>
        </w:sectPr>
      </w:pP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0"/>
        <w:gridCol w:w="1350"/>
        <w:gridCol w:w="890"/>
        <w:gridCol w:w="863"/>
        <w:gridCol w:w="919"/>
        <w:gridCol w:w="1595"/>
        <w:gridCol w:w="953"/>
        <w:gridCol w:w="900"/>
        <w:gridCol w:w="900"/>
      </w:tblGrid>
      <w:tr w:rsidR="008A5BA9" w:rsidRPr="007E6C67" w14:paraId="655D5FBC" w14:textId="17486759" w:rsidTr="009D47F6">
        <w:tc>
          <w:tcPr>
            <w:tcW w:w="12870" w:type="dxa"/>
            <w:gridSpan w:val="9"/>
            <w:tcBorders>
              <w:top w:val="nil"/>
              <w:bottom w:val="single" w:sz="4" w:space="0" w:color="auto"/>
            </w:tcBorders>
          </w:tcPr>
          <w:p w14:paraId="4FB18B10" w14:textId="1B84A1C9" w:rsidR="008A5BA9" w:rsidRPr="007E6C67" w:rsidRDefault="008A5BA9" w:rsidP="004C7813">
            <w:pPr>
              <w:jc w:val="center"/>
              <w:rPr>
                <w:rFonts w:asciiTheme="majorBidi" w:eastAsia="Times New Roman" w:hAnsiTheme="majorBidi" w:cstheme="majorBidi"/>
                <w:b/>
                <w:bCs/>
                <w:sz w:val="24"/>
                <w:szCs w:val="24"/>
              </w:rPr>
            </w:pPr>
            <w:r w:rsidRPr="007E6C67">
              <w:rPr>
                <w:rFonts w:asciiTheme="majorBidi" w:eastAsia="Times New Roman" w:hAnsiTheme="majorBidi" w:cstheme="majorBidi"/>
                <w:b/>
                <w:bCs/>
                <w:sz w:val="24"/>
                <w:szCs w:val="24"/>
              </w:rPr>
              <w:lastRenderedPageBreak/>
              <w:t>A5-1. Descriptive Statistics</w:t>
            </w:r>
          </w:p>
        </w:tc>
      </w:tr>
      <w:tr w:rsidR="000560E0" w:rsidRPr="007E6C67" w14:paraId="25D266A2" w14:textId="6930B476" w:rsidTr="009D47F6">
        <w:tc>
          <w:tcPr>
            <w:tcW w:w="4500" w:type="dxa"/>
            <w:tcBorders>
              <w:top w:val="single" w:sz="4" w:space="0" w:color="auto"/>
              <w:bottom w:val="nil"/>
            </w:tcBorders>
          </w:tcPr>
          <w:p w14:paraId="4A2E8B15" w14:textId="77777777" w:rsidR="008A5BA9" w:rsidRPr="007E6C67" w:rsidRDefault="008A5BA9" w:rsidP="004C7813">
            <w:pPr>
              <w:rPr>
                <w:rFonts w:asciiTheme="majorBidi" w:hAnsiTheme="majorBidi" w:cstheme="majorBidi"/>
                <w:sz w:val="24"/>
                <w:szCs w:val="24"/>
              </w:rPr>
            </w:pPr>
          </w:p>
        </w:tc>
        <w:tc>
          <w:tcPr>
            <w:tcW w:w="3103" w:type="dxa"/>
            <w:gridSpan w:val="3"/>
            <w:tcBorders>
              <w:top w:val="single" w:sz="4" w:space="0" w:color="auto"/>
              <w:bottom w:val="single" w:sz="4" w:space="0" w:color="auto"/>
            </w:tcBorders>
            <w:vAlign w:val="bottom"/>
          </w:tcPr>
          <w:p w14:paraId="769A9205" w14:textId="77777777" w:rsidR="008A5BA9" w:rsidRPr="007E6C67" w:rsidRDefault="008A5BA9" w:rsidP="004C7813">
            <w:pPr>
              <w:jc w:val="center"/>
              <w:rPr>
                <w:rFonts w:asciiTheme="majorBidi" w:hAnsiTheme="majorBidi" w:cstheme="majorBidi"/>
                <w:b/>
                <w:bCs/>
                <w:sz w:val="24"/>
                <w:szCs w:val="24"/>
              </w:rPr>
            </w:pPr>
            <w:r w:rsidRPr="007E6C67">
              <w:rPr>
                <w:rFonts w:asciiTheme="majorBidi" w:hAnsiTheme="majorBidi" w:cstheme="majorBidi"/>
                <w:b/>
                <w:bCs/>
                <w:sz w:val="24"/>
                <w:szCs w:val="24"/>
              </w:rPr>
              <w:t>Sample 1</w:t>
            </w:r>
          </w:p>
        </w:tc>
        <w:tc>
          <w:tcPr>
            <w:tcW w:w="919" w:type="dxa"/>
            <w:tcBorders>
              <w:top w:val="single" w:sz="4" w:space="0" w:color="auto"/>
              <w:bottom w:val="single" w:sz="4" w:space="0" w:color="auto"/>
            </w:tcBorders>
          </w:tcPr>
          <w:p w14:paraId="7EDE11FA" w14:textId="77777777" w:rsidR="008A5BA9" w:rsidRPr="007E6C67" w:rsidRDefault="008A5BA9" w:rsidP="004C7813">
            <w:pPr>
              <w:jc w:val="center"/>
              <w:rPr>
                <w:rFonts w:asciiTheme="majorBidi" w:hAnsiTheme="majorBidi" w:cstheme="majorBidi"/>
                <w:b/>
                <w:bCs/>
                <w:sz w:val="24"/>
                <w:szCs w:val="24"/>
              </w:rPr>
            </w:pPr>
          </w:p>
        </w:tc>
        <w:tc>
          <w:tcPr>
            <w:tcW w:w="3448" w:type="dxa"/>
            <w:gridSpan w:val="3"/>
            <w:tcBorders>
              <w:top w:val="single" w:sz="4" w:space="0" w:color="auto"/>
              <w:bottom w:val="single" w:sz="4" w:space="0" w:color="auto"/>
            </w:tcBorders>
            <w:vAlign w:val="bottom"/>
          </w:tcPr>
          <w:p w14:paraId="22E0D183" w14:textId="3EEF56B4" w:rsidR="008A5BA9" w:rsidRPr="007E6C67" w:rsidRDefault="008A5BA9" w:rsidP="004C7813">
            <w:pPr>
              <w:jc w:val="center"/>
              <w:rPr>
                <w:rFonts w:asciiTheme="majorBidi" w:hAnsiTheme="majorBidi" w:cstheme="majorBidi"/>
                <w:b/>
                <w:bCs/>
                <w:sz w:val="24"/>
                <w:szCs w:val="24"/>
              </w:rPr>
            </w:pPr>
            <w:r w:rsidRPr="007E6C67">
              <w:rPr>
                <w:rFonts w:asciiTheme="majorBidi" w:hAnsiTheme="majorBidi" w:cstheme="majorBidi"/>
                <w:b/>
                <w:bCs/>
                <w:sz w:val="24"/>
                <w:szCs w:val="24"/>
              </w:rPr>
              <w:t>Sample 2</w:t>
            </w:r>
          </w:p>
        </w:tc>
        <w:tc>
          <w:tcPr>
            <w:tcW w:w="900" w:type="dxa"/>
            <w:tcBorders>
              <w:top w:val="single" w:sz="4" w:space="0" w:color="auto"/>
              <w:bottom w:val="single" w:sz="4" w:space="0" w:color="auto"/>
            </w:tcBorders>
          </w:tcPr>
          <w:p w14:paraId="0C87EFEE" w14:textId="77777777" w:rsidR="008A5BA9" w:rsidRPr="007E6C67" w:rsidRDefault="008A5BA9" w:rsidP="004C7813">
            <w:pPr>
              <w:jc w:val="center"/>
              <w:rPr>
                <w:rFonts w:asciiTheme="majorBidi" w:hAnsiTheme="majorBidi" w:cstheme="majorBidi"/>
                <w:b/>
                <w:bCs/>
                <w:sz w:val="24"/>
                <w:szCs w:val="24"/>
              </w:rPr>
            </w:pPr>
          </w:p>
        </w:tc>
      </w:tr>
      <w:tr w:rsidR="000560E0" w:rsidRPr="007E6C67" w14:paraId="1703B675" w14:textId="560C47DD" w:rsidTr="009D47F6">
        <w:tc>
          <w:tcPr>
            <w:tcW w:w="4500" w:type="dxa"/>
            <w:tcBorders>
              <w:top w:val="nil"/>
            </w:tcBorders>
            <w:vAlign w:val="bottom"/>
          </w:tcPr>
          <w:p w14:paraId="13B818BD" w14:textId="77777777" w:rsidR="008A5BA9" w:rsidRPr="007E6C67" w:rsidRDefault="008A5BA9" w:rsidP="004C7813">
            <w:pPr>
              <w:rPr>
                <w:rFonts w:asciiTheme="majorBidi" w:hAnsiTheme="majorBidi" w:cstheme="majorBidi"/>
                <w:b/>
                <w:bCs/>
                <w:i/>
                <w:iCs/>
                <w:sz w:val="24"/>
                <w:szCs w:val="24"/>
                <w:u w:val="single"/>
              </w:rPr>
            </w:pPr>
            <w:r w:rsidRPr="007E6C67">
              <w:rPr>
                <w:rFonts w:asciiTheme="majorBidi" w:hAnsiTheme="majorBidi" w:cstheme="majorBidi"/>
                <w:b/>
                <w:bCs/>
                <w:i/>
                <w:iCs/>
                <w:sz w:val="24"/>
                <w:szCs w:val="24"/>
                <w:u w:val="single"/>
              </w:rPr>
              <w:t>Dependent Variables</w:t>
            </w:r>
          </w:p>
        </w:tc>
        <w:tc>
          <w:tcPr>
            <w:tcW w:w="1350" w:type="dxa"/>
            <w:tcBorders>
              <w:top w:val="single" w:sz="4" w:space="0" w:color="auto"/>
              <w:bottom w:val="single" w:sz="4" w:space="0" w:color="auto"/>
            </w:tcBorders>
            <w:vAlign w:val="bottom"/>
          </w:tcPr>
          <w:p w14:paraId="1899D3DE" w14:textId="77777777" w:rsidR="008A5BA9" w:rsidRPr="007E6C67" w:rsidRDefault="008A5BA9" w:rsidP="008A5BA9">
            <w:pPr>
              <w:jc w:val="center"/>
              <w:rPr>
                <w:rFonts w:asciiTheme="majorBidi" w:hAnsiTheme="majorBidi" w:cstheme="majorBidi"/>
                <w:b/>
                <w:bCs/>
                <w:i/>
                <w:iCs/>
                <w:sz w:val="24"/>
                <w:szCs w:val="24"/>
              </w:rPr>
            </w:pPr>
            <w:r w:rsidRPr="007E6C67">
              <w:rPr>
                <w:rFonts w:asciiTheme="majorBidi" w:hAnsiTheme="majorBidi" w:cstheme="majorBidi"/>
                <w:b/>
                <w:bCs/>
                <w:i/>
                <w:iCs/>
                <w:sz w:val="24"/>
                <w:szCs w:val="24"/>
              </w:rPr>
              <w:t>Mean or %</w:t>
            </w:r>
          </w:p>
        </w:tc>
        <w:tc>
          <w:tcPr>
            <w:tcW w:w="890" w:type="dxa"/>
            <w:tcBorders>
              <w:top w:val="single" w:sz="4" w:space="0" w:color="auto"/>
              <w:bottom w:val="single" w:sz="4" w:space="0" w:color="auto"/>
            </w:tcBorders>
            <w:vAlign w:val="bottom"/>
          </w:tcPr>
          <w:p w14:paraId="6061B0E1" w14:textId="77777777" w:rsidR="008A5BA9" w:rsidRPr="007E6C67" w:rsidRDefault="008A5BA9" w:rsidP="008A5BA9">
            <w:pPr>
              <w:jc w:val="center"/>
              <w:rPr>
                <w:rFonts w:asciiTheme="majorBidi" w:hAnsiTheme="majorBidi" w:cstheme="majorBidi"/>
                <w:b/>
                <w:bCs/>
                <w:i/>
                <w:iCs/>
                <w:sz w:val="24"/>
                <w:szCs w:val="24"/>
              </w:rPr>
            </w:pPr>
            <w:r w:rsidRPr="007E6C67">
              <w:rPr>
                <w:rFonts w:asciiTheme="majorBidi" w:hAnsiTheme="majorBidi" w:cstheme="majorBidi"/>
                <w:b/>
                <w:bCs/>
                <w:i/>
                <w:iCs/>
                <w:sz w:val="24"/>
                <w:szCs w:val="24"/>
              </w:rPr>
              <w:t>S. D.</w:t>
            </w:r>
          </w:p>
        </w:tc>
        <w:tc>
          <w:tcPr>
            <w:tcW w:w="863" w:type="dxa"/>
            <w:tcBorders>
              <w:top w:val="single" w:sz="4" w:space="0" w:color="auto"/>
              <w:bottom w:val="single" w:sz="4" w:space="0" w:color="auto"/>
            </w:tcBorders>
            <w:vAlign w:val="bottom"/>
          </w:tcPr>
          <w:p w14:paraId="1ECBA1A6" w14:textId="4ACE0F86" w:rsidR="008A5BA9" w:rsidRPr="007E6C67" w:rsidRDefault="008A5BA9" w:rsidP="008A5BA9">
            <w:pPr>
              <w:jc w:val="center"/>
              <w:rPr>
                <w:rFonts w:asciiTheme="majorBidi" w:hAnsiTheme="majorBidi" w:cstheme="majorBidi"/>
                <w:b/>
                <w:bCs/>
                <w:i/>
                <w:iCs/>
                <w:sz w:val="24"/>
                <w:szCs w:val="24"/>
              </w:rPr>
            </w:pPr>
            <w:r w:rsidRPr="007E6C67">
              <w:rPr>
                <w:rFonts w:asciiTheme="majorBidi" w:hAnsiTheme="majorBidi" w:cstheme="majorBidi"/>
                <w:b/>
                <w:bCs/>
                <w:i/>
                <w:iCs/>
                <w:sz w:val="24"/>
                <w:szCs w:val="24"/>
              </w:rPr>
              <w:t>Min</w:t>
            </w:r>
          </w:p>
        </w:tc>
        <w:tc>
          <w:tcPr>
            <w:tcW w:w="919" w:type="dxa"/>
            <w:tcBorders>
              <w:top w:val="single" w:sz="4" w:space="0" w:color="auto"/>
              <w:bottom w:val="single" w:sz="4" w:space="0" w:color="auto"/>
            </w:tcBorders>
            <w:vAlign w:val="bottom"/>
          </w:tcPr>
          <w:p w14:paraId="35ADC61B" w14:textId="031E2DCF" w:rsidR="008A5BA9" w:rsidRPr="007E6C67" w:rsidRDefault="008A5BA9" w:rsidP="008A5BA9">
            <w:pPr>
              <w:jc w:val="center"/>
              <w:rPr>
                <w:rFonts w:asciiTheme="majorBidi" w:hAnsiTheme="majorBidi" w:cstheme="majorBidi"/>
                <w:b/>
                <w:bCs/>
                <w:i/>
                <w:iCs/>
                <w:sz w:val="24"/>
                <w:szCs w:val="24"/>
              </w:rPr>
            </w:pPr>
            <w:r w:rsidRPr="007E6C67">
              <w:rPr>
                <w:rFonts w:asciiTheme="majorBidi" w:hAnsiTheme="majorBidi" w:cstheme="majorBidi"/>
                <w:b/>
                <w:bCs/>
                <w:i/>
                <w:iCs/>
                <w:sz w:val="24"/>
                <w:szCs w:val="24"/>
              </w:rPr>
              <w:t>Max</w:t>
            </w:r>
          </w:p>
        </w:tc>
        <w:tc>
          <w:tcPr>
            <w:tcW w:w="1595" w:type="dxa"/>
            <w:tcBorders>
              <w:top w:val="single" w:sz="4" w:space="0" w:color="auto"/>
              <w:bottom w:val="single" w:sz="4" w:space="0" w:color="auto"/>
            </w:tcBorders>
            <w:vAlign w:val="bottom"/>
          </w:tcPr>
          <w:p w14:paraId="05052517" w14:textId="286494D0" w:rsidR="008A5BA9" w:rsidRPr="007E6C67" w:rsidRDefault="008A5BA9" w:rsidP="008A5BA9">
            <w:pPr>
              <w:jc w:val="center"/>
              <w:rPr>
                <w:rFonts w:asciiTheme="majorBidi" w:hAnsiTheme="majorBidi" w:cstheme="majorBidi"/>
                <w:b/>
                <w:bCs/>
                <w:i/>
                <w:iCs/>
                <w:sz w:val="24"/>
                <w:szCs w:val="24"/>
              </w:rPr>
            </w:pPr>
            <w:r w:rsidRPr="007E6C67">
              <w:rPr>
                <w:rFonts w:asciiTheme="majorBidi" w:hAnsiTheme="majorBidi" w:cstheme="majorBidi"/>
                <w:b/>
                <w:bCs/>
                <w:i/>
                <w:iCs/>
                <w:sz w:val="24"/>
                <w:szCs w:val="24"/>
              </w:rPr>
              <w:t>Mean or %</w:t>
            </w:r>
          </w:p>
        </w:tc>
        <w:tc>
          <w:tcPr>
            <w:tcW w:w="953" w:type="dxa"/>
            <w:tcBorders>
              <w:top w:val="single" w:sz="4" w:space="0" w:color="auto"/>
              <w:bottom w:val="single" w:sz="4" w:space="0" w:color="auto"/>
            </w:tcBorders>
            <w:vAlign w:val="bottom"/>
          </w:tcPr>
          <w:p w14:paraId="316C9748" w14:textId="77777777" w:rsidR="008A5BA9" w:rsidRPr="007E6C67" w:rsidRDefault="008A5BA9" w:rsidP="008A5BA9">
            <w:pPr>
              <w:jc w:val="center"/>
              <w:rPr>
                <w:rFonts w:asciiTheme="majorBidi" w:hAnsiTheme="majorBidi" w:cstheme="majorBidi"/>
                <w:b/>
                <w:bCs/>
                <w:i/>
                <w:iCs/>
                <w:sz w:val="24"/>
                <w:szCs w:val="24"/>
              </w:rPr>
            </w:pPr>
            <w:r w:rsidRPr="007E6C67">
              <w:rPr>
                <w:rFonts w:asciiTheme="majorBidi" w:hAnsiTheme="majorBidi" w:cstheme="majorBidi"/>
                <w:b/>
                <w:bCs/>
                <w:i/>
                <w:iCs/>
                <w:sz w:val="24"/>
                <w:szCs w:val="24"/>
              </w:rPr>
              <w:t>S. D.</w:t>
            </w:r>
          </w:p>
        </w:tc>
        <w:tc>
          <w:tcPr>
            <w:tcW w:w="900" w:type="dxa"/>
            <w:tcBorders>
              <w:top w:val="single" w:sz="4" w:space="0" w:color="auto"/>
              <w:bottom w:val="single" w:sz="4" w:space="0" w:color="auto"/>
            </w:tcBorders>
            <w:vAlign w:val="bottom"/>
          </w:tcPr>
          <w:p w14:paraId="2DF47A47" w14:textId="326E2816" w:rsidR="008A5BA9" w:rsidRPr="007E6C67" w:rsidRDefault="008A5BA9" w:rsidP="008A5BA9">
            <w:pPr>
              <w:jc w:val="center"/>
              <w:rPr>
                <w:rFonts w:asciiTheme="majorBidi" w:hAnsiTheme="majorBidi" w:cstheme="majorBidi"/>
                <w:b/>
                <w:bCs/>
                <w:i/>
                <w:iCs/>
                <w:sz w:val="24"/>
                <w:szCs w:val="24"/>
              </w:rPr>
            </w:pPr>
            <w:r w:rsidRPr="007E6C67">
              <w:rPr>
                <w:rFonts w:asciiTheme="majorBidi" w:hAnsiTheme="majorBidi" w:cstheme="majorBidi"/>
                <w:b/>
                <w:bCs/>
                <w:i/>
                <w:iCs/>
                <w:sz w:val="24"/>
                <w:szCs w:val="24"/>
              </w:rPr>
              <w:t>Min</w:t>
            </w:r>
          </w:p>
        </w:tc>
        <w:tc>
          <w:tcPr>
            <w:tcW w:w="900" w:type="dxa"/>
            <w:tcBorders>
              <w:top w:val="single" w:sz="4" w:space="0" w:color="auto"/>
              <w:bottom w:val="single" w:sz="4" w:space="0" w:color="auto"/>
            </w:tcBorders>
            <w:vAlign w:val="bottom"/>
          </w:tcPr>
          <w:p w14:paraId="302DD149" w14:textId="7C0173FA" w:rsidR="008A5BA9" w:rsidRPr="007E6C67" w:rsidRDefault="008A5BA9" w:rsidP="008A5BA9">
            <w:pPr>
              <w:jc w:val="center"/>
              <w:rPr>
                <w:rFonts w:asciiTheme="majorBidi" w:hAnsiTheme="majorBidi" w:cstheme="majorBidi"/>
                <w:b/>
                <w:bCs/>
                <w:i/>
                <w:iCs/>
                <w:sz w:val="24"/>
                <w:szCs w:val="24"/>
              </w:rPr>
            </w:pPr>
            <w:r w:rsidRPr="007E6C67">
              <w:rPr>
                <w:rFonts w:asciiTheme="majorBidi" w:hAnsiTheme="majorBidi" w:cstheme="majorBidi"/>
                <w:b/>
                <w:bCs/>
                <w:i/>
                <w:iCs/>
                <w:sz w:val="24"/>
                <w:szCs w:val="24"/>
              </w:rPr>
              <w:t>Max</w:t>
            </w:r>
          </w:p>
        </w:tc>
      </w:tr>
      <w:tr w:rsidR="000560E0" w:rsidRPr="007E6C67" w14:paraId="553C870A" w14:textId="68C2BBDA" w:rsidTr="009D47F6">
        <w:tc>
          <w:tcPr>
            <w:tcW w:w="4500" w:type="dxa"/>
          </w:tcPr>
          <w:p w14:paraId="047B76FB" w14:textId="66DC7126" w:rsidR="008A5BA9" w:rsidRPr="007E6C67" w:rsidRDefault="008A5BA9" w:rsidP="004C7813">
            <w:pPr>
              <w:rPr>
                <w:rFonts w:asciiTheme="majorBidi" w:hAnsiTheme="majorBidi" w:cstheme="majorBidi"/>
                <w:sz w:val="24"/>
                <w:szCs w:val="24"/>
              </w:rPr>
            </w:pPr>
            <w:r w:rsidRPr="007E6C67">
              <w:rPr>
                <w:rFonts w:asciiTheme="majorBidi" w:hAnsiTheme="majorBidi" w:cstheme="majorBidi"/>
                <w:sz w:val="24"/>
                <w:szCs w:val="24"/>
              </w:rPr>
              <w:t>Women’s Share of Seats in National Parliaments (WSSNP)</w:t>
            </w:r>
          </w:p>
        </w:tc>
        <w:tc>
          <w:tcPr>
            <w:tcW w:w="1350" w:type="dxa"/>
            <w:tcBorders>
              <w:top w:val="single" w:sz="4" w:space="0" w:color="auto"/>
            </w:tcBorders>
            <w:vAlign w:val="center"/>
          </w:tcPr>
          <w:p w14:paraId="0F9031CF" w14:textId="77777777" w:rsidR="008A5BA9" w:rsidRPr="007E6C67" w:rsidRDefault="008A5BA9" w:rsidP="000560E0">
            <w:pPr>
              <w:tabs>
                <w:tab w:val="decimal" w:pos="336"/>
              </w:tabs>
              <w:rPr>
                <w:rFonts w:asciiTheme="majorBidi" w:hAnsiTheme="majorBidi" w:cstheme="majorBidi"/>
                <w:sz w:val="24"/>
                <w:szCs w:val="24"/>
              </w:rPr>
            </w:pPr>
            <w:r w:rsidRPr="007E6C67">
              <w:rPr>
                <w:rFonts w:asciiTheme="majorBidi" w:hAnsiTheme="majorBidi" w:cstheme="majorBidi"/>
                <w:sz w:val="24"/>
                <w:szCs w:val="24"/>
              </w:rPr>
              <w:t>18.56</w:t>
            </w:r>
          </w:p>
        </w:tc>
        <w:tc>
          <w:tcPr>
            <w:tcW w:w="890" w:type="dxa"/>
            <w:tcBorders>
              <w:top w:val="single" w:sz="4" w:space="0" w:color="auto"/>
            </w:tcBorders>
            <w:vAlign w:val="center"/>
          </w:tcPr>
          <w:p w14:paraId="29D395A3" w14:textId="77777777" w:rsidR="008A5BA9" w:rsidRPr="007E6C67" w:rsidRDefault="008A5BA9" w:rsidP="000560E0">
            <w:pPr>
              <w:tabs>
                <w:tab w:val="decimal" w:pos="253"/>
              </w:tabs>
              <w:rPr>
                <w:rFonts w:asciiTheme="majorBidi" w:hAnsiTheme="majorBidi" w:cstheme="majorBidi"/>
                <w:sz w:val="24"/>
                <w:szCs w:val="24"/>
              </w:rPr>
            </w:pPr>
            <w:r w:rsidRPr="007E6C67">
              <w:rPr>
                <w:rFonts w:asciiTheme="majorBidi" w:hAnsiTheme="majorBidi" w:cstheme="majorBidi"/>
                <w:sz w:val="24"/>
                <w:szCs w:val="24"/>
              </w:rPr>
              <w:t>10.86</w:t>
            </w:r>
          </w:p>
        </w:tc>
        <w:tc>
          <w:tcPr>
            <w:tcW w:w="863" w:type="dxa"/>
            <w:tcBorders>
              <w:top w:val="single" w:sz="4" w:space="0" w:color="auto"/>
            </w:tcBorders>
            <w:vAlign w:val="center"/>
          </w:tcPr>
          <w:p w14:paraId="3442556B" w14:textId="3F95276B" w:rsidR="008A5BA9" w:rsidRPr="007E6C67" w:rsidRDefault="008A5BA9" w:rsidP="000560E0">
            <w:pPr>
              <w:tabs>
                <w:tab w:val="decimal" w:pos="346"/>
              </w:tabs>
              <w:rPr>
                <w:rFonts w:asciiTheme="majorBidi" w:hAnsiTheme="majorBidi" w:cstheme="majorBidi"/>
                <w:sz w:val="24"/>
                <w:szCs w:val="24"/>
              </w:rPr>
            </w:pPr>
            <w:r w:rsidRPr="007E6C67">
              <w:rPr>
                <w:rFonts w:asciiTheme="majorBidi" w:hAnsiTheme="majorBidi" w:cstheme="majorBidi"/>
                <w:sz w:val="24"/>
                <w:szCs w:val="24"/>
              </w:rPr>
              <w:t>0.91</w:t>
            </w:r>
          </w:p>
        </w:tc>
        <w:tc>
          <w:tcPr>
            <w:tcW w:w="919" w:type="dxa"/>
            <w:tcBorders>
              <w:top w:val="single" w:sz="4" w:space="0" w:color="auto"/>
            </w:tcBorders>
            <w:vAlign w:val="center"/>
          </w:tcPr>
          <w:p w14:paraId="1BB7868F" w14:textId="1E3092C2" w:rsidR="008A5BA9" w:rsidRPr="007E6C67" w:rsidRDefault="008A5BA9" w:rsidP="000560E0">
            <w:pPr>
              <w:tabs>
                <w:tab w:val="decimal" w:pos="403"/>
              </w:tabs>
              <w:rPr>
                <w:rFonts w:asciiTheme="majorBidi" w:hAnsiTheme="majorBidi" w:cstheme="majorBidi"/>
                <w:sz w:val="24"/>
                <w:szCs w:val="24"/>
              </w:rPr>
            </w:pPr>
            <w:r w:rsidRPr="007E6C67">
              <w:rPr>
                <w:rFonts w:asciiTheme="majorBidi" w:hAnsiTheme="majorBidi" w:cstheme="majorBidi"/>
                <w:sz w:val="24"/>
                <w:szCs w:val="24"/>
              </w:rPr>
              <w:t>53.07</w:t>
            </w:r>
          </w:p>
        </w:tc>
        <w:tc>
          <w:tcPr>
            <w:tcW w:w="1595" w:type="dxa"/>
            <w:tcBorders>
              <w:top w:val="single" w:sz="4" w:space="0" w:color="auto"/>
            </w:tcBorders>
            <w:vAlign w:val="center"/>
          </w:tcPr>
          <w:p w14:paraId="6FD3BB2A" w14:textId="6695CBC7" w:rsidR="008A5BA9" w:rsidRPr="007E6C67" w:rsidRDefault="008A5BA9" w:rsidP="000560E0">
            <w:pPr>
              <w:tabs>
                <w:tab w:val="decimal" w:pos="879"/>
              </w:tabs>
              <w:rPr>
                <w:rFonts w:asciiTheme="majorBidi" w:hAnsiTheme="majorBidi" w:cstheme="majorBidi"/>
                <w:sz w:val="24"/>
                <w:szCs w:val="24"/>
              </w:rPr>
            </w:pPr>
          </w:p>
        </w:tc>
        <w:tc>
          <w:tcPr>
            <w:tcW w:w="953" w:type="dxa"/>
            <w:tcBorders>
              <w:top w:val="single" w:sz="4" w:space="0" w:color="auto"/>
            </w:tcBorders>
            <w:vAlign w:val="center"/>
          </w:tcPr>
          <w:p w14:paraId="28C03D89" w14:textId="77777777" w:rsidR="008A5BA9" w:rsidRPr="007E6C67" w:rsidRDefault="008A5BA9" w:rsidP="008A5BA9">
            <w:pPr>
              <w:jc w:val="center"/>
              <w:rPr>
                <w:rFonts w:asciiTheme="majorBidi" w:hAnsiTheme="majorBidi" w:cstheme="majorBidi"/>
                <w:sz w:val="24"/>
                <w:szCs w:val="24"/>
              </w:rPr>
            </w:pPr>
          </w:p>
        </w:tc>
        <w:tc>
          <w:tcPr>
            <w:tcW w:w="900" w:type="dxa"/>
            <w:tcBorders>
              <w:top w:val="single" w:sz="4" w:space="0" w:color="auto"/>
            </w:tcBorders>
            <w:vAlign w:val="center"/>
          </w:tcPr>
          <w:p w14:paraId="72056D3C" w14:textId="77777777" w:rsidR="008A5BA9" w:rsidRPr="007E6C67" w:rsidRDefault="008A5BA9" w:rsidP="008A5BA9">
            <w:pPr>
              <w:jc w:val="center"/>
              <w:rPr>
                <w:rFonts w:asciiTheme="majorBidi" w:hAnsiTheme="majorBidi" w:cstheme="majorBidi"/>
                <w:sz w:val="24"/>
                <w:szCs w:val="24"/>
              </w:rPr>
            </w:pPr>
          </w:p>
        </w:tc>
        <w:tc>
          <w:tcPr>
            <w:tcW w:w="900" w:type="dxa"/>
            <w:tcBorders>
              <w:top w:val="single" w:sz="4" w:space="0" w:color="auto"/>
            </w:tcBorders>
            <w:vAlign w:val="center"/>
          </w:tcPr>
          <w:p w14:paraId="11AD8E56" w14:textId="77777777" w:rsidR="008A5BA9" w:rsidRPr="007E6C67" w:rsidRDefault="008A5BA9" w:rsidP="008A5BA9">
            <w:pPr>
              <w:jc w:val="center"/>
              <w:rPr>
                <w:rFonts w:asciiTheme="majorBidi" w:hAnsiTheme="majorBidi" w:cstheme="majorBidi"/>
                <w:sz w:val="24"/>
                <w:szCs w:val="24"/>
              </w:rPr>
            </w:pPr>
          </w:p>
        </w:tc>
      </w:tr>
      <w:tr w:rsidR="000560E0" w:rsidRPr="007E6C67" w14:paraId="61810A36" w14:textId="4A3A418C" w:rsidTr="009D47F6">
        <w:tc>
          <w:tcPr>
            <w:tcW w:w="4500" w:type="dxa"/>
          </w:tcPr>
          <w:p w14:paraId="0E15685F" w14:textId="77777777" w:rsidR="008A5BA9" w:rsidRPr="007E6C67" w:rsidRDefault="008A5BA9" w:rsidP="004C7813">
            <w:pPr>
              <w:rPr>
                <w:rFonts w:asciiTheme="majorBidi" w:hAnsiTheme="majorBidi" w:cstheme="majorBidi"/>
                <w:sz w:val="24"/>
                <w:szCs w:val="24"/>
              </w:rPr>
            </w:pPr>
            <w:r w:rsidRPr="007E6C67">
              <w:rPr>
                <w:rFonts w:asciiTheme="majorBidi" w:hAnsiTheme="majorBidi" w:cstheme="majorBidi"/>
                <w:sz w:val="24"/>
                <w:szCs w:val="24"/>
              </w:rPr>
              <w:t>Gender Gap in Political Empowerment (GGPE)</w:t>
            </w:r>
          </w:p>
        </w:tc>
        <w:tc>
          <w:tcPr>
            <w:tcW w:w="1350" w:type="dxa"/>
            <w:vAlign w:val="center"/>
          </w:tcPr>
          <w:p w14:paraId="6651C0E7" w14:textId="77777777" w:rsidR="008A5BA9" w:rsidRPr="007E6C67" w:rsidRDefault="008A5BA9" w:rsidP="000560E0">
            <w:pPr>
              <w:tabs>
                <w:tab w:val="decimal" w:pos="336"/>
              </w:tabs>
              <w:rPr>
                <w:rFonts w:asciiTheme="majorBidi" w:hAnsiTheme="majorBidi" w:cstheme="majorBidi"/>
                <w:sz w:val="24"/>
                <w:szCs w:val="24"/>
              </w:rPr>
            </w:pPr>
          </w:p>
        </w:tc>
        <w:tc>
          <w:tcPr>
            <w:tcW w:w="890" w:type="dxa"/>
            <w:vAlign w:val="center"/>
          </w:tcPr>
          <w:p w14:paraId="69624731" w14:textId="77777777" w:rsidR="008A5BA9" w:rsidRPr="007E6C67" w:rsidRDefault="008A5BA9" w:rsidP="000560E0">
            <w:pPr>
              <w:tabs>
                <w:tab w:val="decimal" w:pos="253"/>
              </w:tabs>
              <w:rPr>
                <w:rFonts w:asciiTheme="majorBidi" w:hAnsiTheme="majorBidi" w:cstheme="majorBidi"/>
                <w:sz w:val="24"/>
                <w:szCs w:val="24"/>
              </w:rPr>
            </w:pPr>
          </w:p>
        </w:tc>
        <w:tc>
          <w:tcPr>
            <w:tcW w:w="863" w:type="dxa"/>
            <w:vAlign w:val="center"/>
          </w:tcPr>
          <w:p w14:paraId="7A520481" w14:textId="77777777" w:rsidR="008A5BA9" w:rsidRPr="007E6C67" w:rsidRDefault="008A5BA9" w:rsidP="000560E0">
            <w:pPr>
              <w:tabs>
                <w:tab w:val="decimal" w:pos="346"/>
              </w:tabs>
              <w:rPr>
                <w:rFonts w:asciiTheme="majorBidi" w:hAnsiTheme="majorBidi" w:cstheme="majorBidi"/>
                <w:sz w:val="24"/>
                <w:szCs w:val="24"/>
              </w:rPr>
            </w:pPr>
          </w:p>
        </w:tc>
        <w:tc>
          <w:tcPr>
            <w:tcW w:w="919" w:type="dxa"/>
            <w:vAlign w:val="center"/>
          </w:tcPr>
          <w:p w14:paraId="43F9288D" w14:textId="77777777" w:rsidR="008A5BA9" w:rsidRPr="007E6C67" w:rsidRDefault="008A5BA9" w:rsidP="000560E0">
            <w:pPr>
              <w:tabs>
                <w:tab w:val="decimal" w:pos="403"/>
              </w:tabs>
              <w:rPr>
                <w:rFonts w:asciiTheme="majorBidi" w:hAnsiTheme="majorBidi" w:cstheme="majorBidi"/>
                <w:sz w:val="24"/>
                <w:szCs w:val="24"/>
              </w:rPr>
            </w:pPr>
          </w:p>
        </w:tc>
        <w:tc>
          <w:tcPr>
            <w:tcW w:w="1595" w:type="dxa"/>
            <w:vAlign w:val="center"/>
          </w:tcPr>
          <w:p w14:paraId="3783C3AC" w14:textId="6AB1D9B0" w:rsidR="008A5BA9" w:rsidRPr="007E6C67" w:rsidRDefault="008A5BA9" w:rsidP="000560E0">
            <w:pPr>
              <w:tabs>
                <w:tab w:val="decimal" w:pos="879"/>
              </w:tabs>
              <w:rPr>
                <w:rFonts w:asciiTheme="majorBidi" w:hAnsiTheme="majorBidi" w:cstheme="majorBidi"/>
                <w:sz w:val="24"/>
                <w:szCs w:val="24"/>
              </w:rPr>
            </w:pPr>
            <w:r w:rsidRPr="007E6C67">
              <w:rPr>
                <w:rFonts w:asciiTheme="majorBidi" w:hAnsiTheme="majorBidi" w:cstheme="majorBidi"/>
                <w:sz w:val="24"/>
                <w:szCs w:val="24"/>
              </w:rPr>
              <w:t>.20</w:t>
            </w:r>
          </w:p>
        </w:tc>
        <w:tc>
          <w:tcPr>
            <w:tcW w:w="953" w:type="dxa"/>
            <w:vAlign w:val="center"/>
          </w:tcPr>
          <w:p w14:paraId="54F66C3C" w14:textId="77777777" w:rsidR="008A5BA9" w:rsidRPr="007E6C67" w:rsidRDefault="008A5BA9" w:rsidP="000560E0">
            <w:pPr>
              <w:tabs>
                <w:tab w:val="decimal" w:pos="356"/>
              </w:tabs>
              <w:rPr>
                <w:rFonts w:asciiTheme="majorBidi" w:hAnsiTheme="majorBidi" w:cstheme="majorBidi"/>
                <w:sz w:val="24"/>
                <w:szCs w:val="24"/>
              </w:rPr>
            </w:pPr>
            <w:r w:rsidRPr="007E6C67">
              <w:rPr>
                <w:rFonts w:asciiTheme="majorBidi" w:hAnsiTheme="majorBidi" w:cstheme="majorBidi"/>
                <w:sz w:val="24"/>
                <w:szCs w:val="24"/>
              </w:rPr>
              <w:t>.13</w:t>
            </w:r>
          </w:p>
        </w:tc>
        <w:tc>
          <w:tcPr>
            <w:tcW w:w="900" w:type="dxa"/>
            <w:vAlign w:val="center"/>
          </w:tcPr>
          <w:p w14:paraId="66A84C39" w14:textId="05688727" w:rsidR="008A5BA9" w:rsidRPr="007E6C67" w:rsidRDefault="008A5BA9" w:rsidP="000560E0">
            <w:pPr>
              <w:tabs>
                <w:tab w:val="decimal" w:pos="374"/>
              </w:tabs>
              <w:rPr>
                <w:rFonts w:asciiTheme="majorBidi" w:hAnsiTheme="majorBidi" w:cstheme="majorBidi"/>
                <w:sz w:val="24"/>
                <w:szCs w:val="24"/>
              </w:rPr>
            </w:pPr>
            <w:r w:rsidRPr="007E6C67">
              <w:rPr>
                <w:rFonts w:asciiTheme="majorBidi" w:hAnsiTheme="majorBidi" w:cstheme="majorBidi"/>
                <w:sz w:val="24"/>
                <w:szCs w:val="24"/>
              </w:rPr>
              <w:t>0</w:t>
            </w:r>
          </w:p>
        </w:tc>
        <w:tc>
          <w:tcPr>
            <w:tcW w:w="900" w:type="dxa"/>
            <w:vAlign w:val="center"/>
          </w:tcPr>
          <w:p w14:paraId="37F17C90" w14:textId="3EB469F4" w:rsidR="008A5BA9" w:rsidRPr="007E6C67" w:rsidRDefault="008A5BA9" w:rsidP="000560E0">
            <w:pPr>
              <w:tabs>
                <w:tab w:val="decimal" w:pos="339"/>
              </w:tabs>
              <w:rPr>
                <w:rFonts w:asciiTheme="majorBidi" w:hAnsiTheme="majorBidi" w:cstheme="majorBidi"/>
                <w:sz w:val="24"/>
                <w:szCs w:val="24"/>
              </w:rPr>
            </w:pPr>
            <w:r w:rsidRPr="007E6C67">
              <w:rPr>
                <w:rFonts w:asciiTheme="majorBidi" w:hAnsiTheme="majorBidi" w:cstheme="majorBidi"/>
                <w:sz w:val="24"/>
                <w:szCs w:val="24"/>
              </w:rPr>
              <w:t>.75</w:t>
            </w:r>
          </w:p>
        </w:tc>
      </w:tr>
      <w:tr w:rsidR="000560E0" w:rsidRPr="007E6C67" w14:paraId="72647247" w14:textId="46447EF2" w:rsidTr="009D47F6">
        <w:tc>
          <w:tcPr>
            <w:tcW w:w="4500" w:type="dxa"/>
          </w:tcPr>
          <w:p w14:paraId="2E719BD9" w14:textId="77777777" w:rsidR="008A5BA9" w:rsidRPr="007E6C67" w:rsidRDefault="008A5BA9" w:rsidP="004C7813">
            <w:pPr>
              <w:rPr>
                <w:rFonts w:asciiTheme="majorBidi" w:hAnsiTheme="majorBidi" w:cstheme="majorBidi"/>
                <w:b/>
                <w:bCs/>
                <w:i/>
                <w:iCs/>
                <w:sz w:val="24"/>
                <w:szCs w:val="24"/>
                <w:u w:val="single"/>
              </w:rPr>
            </w:pPr>
            <w:r w:rsidRPr="007E6C67">
              <w:rPr>
                <w:rFonts w:asciiTheme="majorBidi" w:hAnsiTheme="majorBidi" w:cstheme="majorBidi"/>
                <w:b/>
                <w:bCs/>
                <w:i/>
                <w:iCs/>
                <w:sz w:val="24"/>
                <w:szCs w:val="24"/>
                <w:u w:val="single"/>
              </w:rPr>
              <w:t>Independent Variables (Time-Varying)</w:t>
            </w:r>
          </w:p>
        </w:tc>
        <w:tc>
          <w:tcPr>
            <w:tcW w:w="1350" w:type="dxa"/>
            <w:vAlign w:val="center"/>
          </w:tcPr>
          <w:p w14:paraId="5774B2B1" w14:textId="77777777" w:rsidR="008A5BA9" w:rsidRPr="007E6C67" w:rsidRDefault="008A5BA9" w:rsidP="000560E0">
            <w:pPr>
              <w:tabs>
                <w:tab w:val="decimal" w:pos="336"/>
              </w:tabs>
              <w:rPr>
                <w:rFonts w:asciiTheme="majorBidi" w:hAnsiTheme="majorBidi" w:cstheme="majorBidi"/>
                <w:sz w:val="24"/>
                <w:szCs w:val="24"/>
              </w:rPr>
            </w:pPr>
          </w:p>
        </w:tc>
        <w:tc>
          <w:tcPr>
            <w:tcW w:w="890" w:type="dxa"/>
            <w:vAlign w:val="center"/>
          </w:tcPr>
          <w:p w14:paraId="32F8087E" w14:textId="77777777" w:rsidR="008A5BA9" w:rsidRPr="007E6C67" w:rsidRDefault="008A5BA9" w:rsidP="000560E0">
            <w:pPr>
              <w:tabs>
                <w:tab w:val="decimal" w:pos="253"/>
              </w:tabs>
              <w:rPr>
                <w:rFonts w:asciiTheme="majorBidi" w:hAnsiTheme="majorBidi" w:cstheme="majorBidi"/>
                <w:sz w:val="24"/>
                <w:szCs w:val="24"/>
              </w:rPr>
            </w:pPr>
          </w:p>
        </w:tc>
        <w:tc>
          <w:tcPr>
            <w:tcW w:w="863" w:type="dxa"/>
            <w:vAlign w:val="center"/>
          </w:tcPr>
          <w:p w14:paraId="706A9B98" w14:textId="77777777" w:rsidR="008A5BA9" w:rsidRPr="007E6C67" w:rsidRDefault="008A5BA9" w:rsidP="000560E0">
            <w:pPr>
              <w:tabs>
                <w:tab w:val="decimal" w:pos="346"/>
              </w:tabs>
              <w:rPr>
                <w:rFonts w:asciiTheme="majorBidi" w:hAnsiTheme="majorBidi" w:cstheme="majorBidi"/>
                <w:sz w:val="24"/>
                <w:szCs w:val="24"/>
              </w:rPr>
            </w:pPr>
          </w:p>
        </w:tc>
        <w:tc>
          <w:tcPr>
            <w:tcW w:w="919" w:type="dxa"/>
            <w:vAlign w:val="center"/>
          </w:tcPr>
          <w:p w14:paraId="2C615C82" w14:textId="77777777" w:rsidR="008A5BA9" w:rsidRPr="007E6C67" w:rsidRDefault="008A5BA9" w:rsidP="000560E0">
            <w:pPr>
              <w:tabs>
                <w:tab w:val="decimal" w:pos="403"/>
              </w:tabs>
              <w:rPr>
                <w:rFonts w:asciiTheme="majorBidi" w:hAnsiTheme="majorBidi" w:cstheme="majorBidi"/>
                <w:sz w:val="24"/>
                <w:szCs w:val="24"/>
              </w:rPr>
            </w:pPr>
          </w:p>
        </w:tc>
        <w:tc>
          <w:tcPr>
            <w:tcW w:w="1595" w:type="dxa"/>
            <w:vAlign w:val="center"/>
          </w:tcPr>
          <w:p w14:paraId="44DFFD8B" w14:textId="48958D7A" w:rsidR="008A5BA9" w:rsidRPr="007E6C67" w:rsidRDefault="008A5BA9" w:rsidP="000560E0">
            <w:pPr>
              <w:tabs>
                <w:tab w:val="decimal" w:pos="879"/>
              </w:tabs>
              <w:rPr>
                <w:rFonts w:asciiTheme="majorBidi" w:hAnsiTheme="majorBidi" w:cstheme="majorBidi"/>
                <w:sz w:val="24"/>
                <w:szCs w:val="24"/>
              </w:rPr>
            </w:pPr>
          </w:p>
        </w:tc>
        <w:tc>
          <w:tcPr>
            <w:tcW w:w="953" w:type="dxa"/>
            <w:vAlign w:val="center"/>
          </w:tcPr>
          <w:p w14:paraId="600EA9EA" w14:textId="77777777" w:rsidR="008A5BA9" w:rsidRPr="007E6C67" w:rsidRDefault="008A5BA9" w:rsidP="000560E0">
            <w:pPr>
              <w:tabs>
                <w:tab w:val="decimal" w:pos="356"/>
              </w:tabs>
              <w:rPr>
                <w:rFonts w:asciiTheme="majorBidi" w:hAnsiTheme="majorBidi" w:cstheme="majorBidi"/>
                <w:sz w:val="24"/>
                <w:szCs w:val="24"/>
              </w:rPr>
            </w:pPr>
          </w:p>
        </w:tc>
        <w:tc>
          <w:tcPr>
            <w:tcW w:w="900" w:type="dxa"/>
            <w:vAlign w:val="center"/>
          </w:tcPr>
          <w:p w14:paraId="2D996FD8" w14:textId="77777777" w:rsidR="008A5BA9" w:rsidRPr="007E6C67" w:rsidRDefault="008A5BA9" w:rsidP="000560E0">
            <w:pPr>
              <w:tabs>
                <w:tab w:val="decimal" w:pos="374"/>
              </w:tabs>
              <w:rPr>
                <w:rFonts w:asciiTheme="majorBidi" w:hAnsiTheme="majorBidi" w:cstheme="majorBidi"/>
                <w:sz w:val="24"/>
                <w:szCs w:val="24"/>
              </w:rPr>
            </w:pPr>
          </w:p>
        </w:tc>
        <w:tc>
          <w:tcPr>
            <w:tcW w:w="900" w:type="dxa"/>
            <w:vAlign w:val="center"/>
          </w:tcPr>
          <w:p w14:paraId="4CC6F390" w14:textId="77777777" w:rsidR="008A5BA9" w:rsidRPr="007E6C67" w:rsidRDefault="008A5BA9" w:rsidP="000560E0">
            <w:pPr>
              <w:tabs>
                <w:tab w:val="decimal" w:pos="339"/>
              </w:tabs>
              <w:rPr>
                <w:rFonts w:asciiTheme="majorBidi" w:hAnsiTheme="majorBidi" w:cstheme="majorBidi"/>
                <w:sz w:val="24"/>
                <w:szCs w:val="24"/>
              </w:rPr>
            </w:pPr>
          </w:p>
        </w:tc>
      </w:tr>
      <w:tr w:rsidR="000560E0" w:rsidRPr="007E6C67" w14:paraId="392FCBA6" w14:textId="077AB980" w:rsidTr="009D47F6">
        <w:tc>
          <w:tcPr>
            <w:tcW w:w="4500" w:type="dxa"/>
          </w:tcPr>
          <w:p w14:paraId="12811292" w14:textId="77777777" w:rsidR="008A5BA9" w:rsidRPr="007E6C67" w:rsidRDefault="008A5BA9" w:rsidP="004C7813">
            <w:pPr>
              <w:rPr>
                <w:rFonts w:asciiTheme="majorBidi" w:hAnsiTheme="majorBidi" w:cstheme="majorBidi"/>
                <w:sz w:val="24"/>
                <w:szCs w:val="24"/>
              </w:rPr>
            </w:pPr>
            <w:r w:rsidRPr="007E6C67">
              <w:rPr>
                <w:rFonts w:asciiTheme="majorBidi" w:hAnsiTheme="majorBidi" w:cstheme="majorBidi"/>
                <w:sz w:val="24"/>
                <w:szCs w:val="24"/>
              </w:rPr>
              <w:t>Political Globalization Index</w:t>
            </w:r>
          </w:p>
        </w:tc>
        <w:tc>
          <w:tcPr>
            <w:tcW w:w="1350" w:type="dxa"/>
            <w:vAlign w:val="center"/>
          </w:tcPr>
          <w:p w14:paraId="7CB2196B" w14:textId="77777777" w:rsidR="008A5BA9" w:rsidRPr="007E6C67" w:rsidRDefault="008A5BA9" w:rsidP="000560E0">
            <w:pPr>
              <w:tabs>
                <w:tab w:val="decimal" w:pos="336"/>
              </w:tabs>
              <w:rPr>
                <w:rFonts w:asciiTheme="majorBidi" w:hAnsiTheme="majorBidi" w:cstheme="majorBidi"/>
                <w:sz w:val="24"/>
                <w:szCs w:val="24"/>
              </w:rPr>
            </w:pPr>
            <w:r w:rsidRPr="007E6C67">
              <w:rPr>
                <w:rFonts w:asciiTheme="majorBidi" w:hAnsiTheme="majorBidi" w:cstheme="majorBidi"/>
                <w:sz w:val="24"/>
                <w:szCs w:val="24"/>
              </w:rPr>
              <w:t>72.15</w:t>
            </w:r>
          </w:p>
        </w:tc>
        <w:tc>
          <w:tcPr>
            <w:tcW w:w="890" w:type="dxa"/>
            <w:vAlign w:val="center"/>
          </w:tcPr>
          <w:p w14:paraId="5786086B" w14:textId="77777777" w:rsidR="008A5BA9" w:rsidRPr="007E6C67" w:rsidRDefault="008A5BA9" w:rsidP="000560E0">
            <w:pPr>
              <w:tabs>
                <w:tab w:val="decimal" w:pos="253"/>
              </w:tabs>
              <w:rPr>
                <w:rFonts w:asciiTheme="majorBidi" w:hAnsiTheme="majorBidi" w:cstheme="majorBidi"/>
                <w:sz w:val="24"/>
                <w:szCs w:val="24"/>
              </w:rPr>
            </w:pPr>
            <w:r w:rsidRPr="007E6C67">
              <w:rPr>
                <w:rFonts w:asciiTheme="majorBidi" w:hAnsiTheme="majorBidi" w:cstheme="majorBidi"/>
                <w:sz w:val="24"/>
                <w:szCs w:val="24"/>
              </w:rPr>
              <w:t>16.81</w:t>
            </w:r>
          </w:p>
        </w:tc>
        <w:tc>
          <w:tcPr>
            <w:tcW w:w="863" w:type="dxa"/>
            <w:vAlign w:val="center"/>
          </w:tcPr>
          <w:p w14:paraId="640B6621" w14:textId="58160252" w:rsidR="008A5BA9" w:rsidRPr="007E6C67" w:rsidRDefault="008A5BA9" w:rsidP="000560E0">
            <w:pPr>
              <w:tabs>
                <w:tab w:val="decimal" w:pos="346"/>
              </w:tabs>
              <w:rPr>
                <w:rFonts w:asciiTheme="majorBidi" w:hAnsiTheme="majorBidi" w:cstheme="majorBidi"/>
                <w:sz w:val="24"/>
                <w:szCs w:val="24"/>
              </w:rPr>
            </w:pPr>
            <w:r w:rsidRPr="007E6C67">
              <w:rPr>
                <w:rFonts w:asciiTheme="majorBidi" w:hAnsiTheme="majorBidi" w:cstheme="majorBidi"/>
                <w:sz w:val="24"/>
                <w:szCs w:val="24"/>
              </w:rPr>
              <w:t>31.02</w:t>
            </w:r>
          </w:p>
        </w:tc>
        <w:tc>
          <w:tcPr>
            <w:tcW w:w="919" w:type="dxa"/>
            <w:vAlign w:val="center"/>
          </w:tcPr>
          <w:p w14:paraId="201CD719" w14:textId="44CB00DF" w:rsidR="008A5BA9" w:rsidRPr="007E6C67" w:rsidRDefault="008A5BA9" w:rsidP="000560E0">
            <w:pPr>
              <w:tabs>
                <w:tab w:val="decimal" w:pos="403"/>
              </w:tabs>
              <w:rPr>
                <w:rFonts w:asciiTheme="majorBidi" w:hAnsiTheme="majorBidi" w:cstheme="majorBidi"/>
                <w:sz w:val="24"/>
                <w:szCs w:val="24"/>
              </w:rPr>
            </w:pPr>
            <w:r w:rsidRPr="007E6C67">
              <w:rPr>
                <w:rFonts w:asciiTheme="majorBidi" w:hAnsiTheme="majorBidi" w:cstheme="majorBidi"/>
                <w:sz w:val="24"/>
                <w:szCs w:val="24"/>
              </w:rPr>
              <w:t>98.06</w:t>
            </w:r>
          </w:p>
        </w:tc>
        <w:tc>
          <w:tcPr>
            <w:tcW w:w="1595" w:type="dxa"/>
            <w:vAlign w:val="center"/>
          </w:tcPr>
          <w:p w14:paraId="2459F328" w14:textId="2E26C33D" w:rsidR="008A5BA9" w:rsidRPr="007E6C67" w:rsidRDefault="008A5BA9" w:rsidP="000560E0">
            <w:pPr>
              <w:tabs>
                <w:tab w:val="decimal" w:pos="879"/>
              </w:tabs>
              <w:rPr>
                <w:rFonts w:asciiTheme="majorBidi" w:hAnsiTheme="majorBidi" w:cstheme="majorBidi"/>
                <w:sz w:val="24"/>
                <w:szCs w:val="24"/>
              </w:rPr>
            </w:pPr>
            <w:r w:rsidRPr="007E6C67">
              <w:rPr>
                <w:rFonts w:asciiTheme="majorBidi" w:hAnsiTheme="majorBidi" w:cstheme="majorBidi"/>
                <w:sz w:val="24"/>
                <w:szCs w:val="24"/>
              </w:rPr>
              <w:t>76.82</w:t>
            </w:r>
          </w:p>
        </w:tc>
        <w:tc>
          <w:tcPr>
            <w:tcW w:w="953" w:type="dxa"/>
            <w:vAlign w:val="center"/>
          </w:tcPr>
          <w:p w14:paraId="29D1FFFA" w14:textId="77777777" w:rsidR="008A5BA9" w:rsidRPr="007E6C67" w:rsidRDefault="008A5BA9" w:rsidP="000560E0">
            <w:pPr>
              <w:tabs>
                <w:tab w:val="decimal" w:pos="356"/>
              </w:tabs>
              <w:rPr>
                <w:rFonts w:asciiTheme="majorBidi" w:hAnsiTheme="majorBidi" w:cstheme="majorBidi"/>
                <w:sz w:val="24"/>
                <w:szCs w:val="24"/>
              </w:rPr>
            </w:pPr>
            <w:r w:rsidRPr="007E6C67">
              <w:rPr>
                <w:rFonts w:asciiTheme="majorBidi" w:hAnsiTheme="majorBidi" w:cstheme="majorBidi"/>
                <w:sz w:val="24"/>
                <w:szCs w:val="24"/>
              </w:rPr>
              <w:t>14.13</w:t>
            </w:r>
          </w:p>
        </w:tc>
        <w:tc>
          <w:tcPr>
            <w:tcW w:w="900" w:type="dxa"/>
            <w:vAlign w:val="center"/>
          </w:tcPr>
          <w:p w14:paraId="129A0147" w14:textId="6363C424" w:rsidR="008A5BA9" w:rsidRPr="007E6C67" w:rsidRDefault="008A5BA9" w:rsidP="000560E0">
            <w:pPr>
              <w:tabs>
                <w:tab w:val="decimal" w:pos="374"/>
              </w:tabs>
              <w:rPr>
                <w:rFonts w:asciiTheme="majorBidi" w:hAnsiTheme="majorBidi" w:cstheme="majorBidi"/>
                <w:sz w:val="24"/>
                <w:szCs w:val="24"/>
              </w:rPr>
            </w:pPr>
            <w:r w:rsidRPr="007E6C67">
              <w:rPr>
                <w:rFonts w:asciiTheme="majorBidi" w:hAnsiTheme="majorBidi" w:cstheme="majorBidi"/>
                <w:sz w:val="24"/>
                <w:szCs w:val="24"/>
              </w:rPr>
              <w:t>33.90</w:t>
            </w:r>
          </w:p>
        </w:tc>
        <w:tc>
          <w:tcPr>
            <w:tcW w:w="900" w:type="dxa"/>
            <w:vAlign w:val="center"/>
          </w:tcPr>
          <w:p w14:paraId="0A2B2358" w14:textId="444BCC05" w:rsidR="008A5BA9" w:rsidRPr="007E6C67" w:rsidRDefault="008A5BA9" w:rsidP="000560E0">
            <w:pPr>
              <w:tabs>
                <w:tab w:val="decimal" w:pos="339"/>
              </w:tabs>
              <w:rPr>
                <w:rFonts w:asciiTheme="majorBidi" w:hAnsiTheme="majorBidi" w:cstheme="majorBidi"/>
                <w:sz w:val="24"/>
                <w:szCs w:val="24"/>
              </w:rPr>
            </w:pPr>
            <w:r w:rsidRPr="007E6C67">
              <w:rPr>
                <w:rFonts w:asciiTheme="majorBidi" w:hAnsiTheme="majorBidi" w:cstheme="majorBidi"/>
                <w:sz w:val="24"/>
                <w:szCs w:val="24"/>
              </w:rPr>
              <w:t>98.06</w:t>
            </w:r>
          </w:p>
        </w:tc>
      </w:tr>
      <w:tr w:rsidR="000560E0" w:rsidRPr="007E6C67" w14:paraId="06EDE0FB" w14:textId="33F79128" w:rsidTr="009D47F6">
        <w:tc>
          <w:tcPr>
            <w:tcW w:w="4500" w:type="dxa"/>
          </w:tcPr>
          <w:p w14:paraId="79A46463" w14:textId="77777777" w:rsidR="008A5BA9" w:rsidRPr="007E6C67" w:rsidRDefault="008A5BA9" w:rsidP="004C7813">
            <w:pPr>
              <w:rPr>
                <w:rFonts w:asciiTheme="majorBidi" w:hAnsiTheme="majorBidi" w:cstheme="majorBidi"/>
                <w:sz w:val="24"/>
                <w:szCs w:val="24"/>
              </w:rPr>
            </w:pPr>
            <w:r w:rsidRPr="007E6C67">
              <w:rPr>
                <w:rFonts w:asciiTheme="majorBidi" w:hAnsiTheme="majorBidi" w:cstheme="majorBidi"/>
                <w:sz w:val="24"/>
                <w:szCs w:val="24"/>
              </w:rPr>
              <w:t>GDP per capita (log)</w:t>
            </w:r>
          </w:p>
        </w:tc>
        <w:tc>
          <w:tcPr>
            <w:tcW w:w="1350" w:type="dxa"/>
            <w:vAlign w:val="center"/>
          </w:tcPr>
          <w:p w14:paraId="32AC15F0" w14:textId="77777777" w:rsidR="008A5BA9" w:rsidRPr="007E6C67" w:rsidRDefault="008A5BA9" w:rsidP="000560E0">
            <w:pPr>
              <w:tabs>
                <w:tab w:val="decimal" w:pos="336"/>
              </w:tabs>
              <w:rPr>
                <w:rFonts w:asciiTheme="majorBidi" w:hAnsiTheme="majorBidi" w:cstheme="majorBidi"/>
                <w:sz w:val="24"/>
                <w:szCs w:val="24"/>
              </w:rPr>
            </w:pPr>
            <w:r w:rsidRPr="007E6C67">
              <w:rPr>
                <w:rFonts w:asciiTheme="majorBidi" w:hAnsiTheme="majorBidi" w:cstheme="majorBidi"/>
                <w:sz w:val="24"/>
                <w:szCs w:val="24"/>
              </w:rPr>
              <w:t>8.73</w:t>
            </w:r>
          </w:p>
        </w:tc>
        <w:tc>
          <w:tcPr>
            <w:tcW w:w="890" w:type="dxa"/>
            <w:vAlign w:val="center"/>
          </w:tcPr>
          <w:p w14:paraId="0ED2684A" w14:textId="77777777" w:rsidR="008A5BA9" w:rsidRPr="007E6C67" w:rsidRDefault="008A5BA9" w:rsidP="000560E0">
            <w:pPr>
              <w:tabs>
                <w:tab w:val="decimal" w:pos="253"/>
              </w:tabs>
              <w:rPr>
                <w:rFonts w:asciiTheme="majorBidi" w:hAnsiTheme="majorBidi" w:cstheme="majorBidi"/>
                <w:sz w:val="24"/>
                <w:szCs w:val="24"/>
              </w:rPr>
            </w:pPr>
            <w:r w:rsidRPr="007E6C67">
              <w:rPr>
                <w:rFonts w:asciiTheme="majorBidi" w:hAnsiTheme="majorBidi" w:cstheme="majorBidi"/>
                <w:sz w:val="24"/>
                <w:szCs w:val="24"/>
              </w:rPr>
              <w:t>1.46</w:t>
            </w:r>
          </w:p>
        </w:tc>
        <w:tc>
          <w:tcPr>
            <w:tcW w:w="863" w:type="dxa"/>
            <w:vAlign w:val="center"/>
          </w:tcPr>
          <w:p w14:paraId="0DB67996" w14:textId="5F63E472" w:rsidR="008A5BA9" w:rsidRPr="007E6C67" w:rsidRDefault="008A5BA9" w:rsidP="000560E0">
            <w:pPr>
              <w:tabs>
                <w:tab w:val="decimal" w:pos="346"/>
              </w:tabs>
              <w:rPr>
                <w:rFonts w:asciiTheme="majorBidi" w:hAnsiTheme="majorBidi" w:cstheme="majorBidi"/>
                <w:sz w:val="24"/>
                <w:szCs w:val="24"/>
              </w:rPr>
            </w:pPr>
            <w:r w:rsidRPr="007E6C67">
              <w:rPr>
                <w:rFonts w:asciiTheme="majorBidi" w:hAnsiTheme="majorBidi" w:cstheme="majorBidi"/>
                <w:sz w:val="24"/>
                <w:szCs w:val="24"/>
              </w:rPr>
              <w:t>5.54</w:t>
            </w:r>
          </w:p>
        </w:tc>
        <w:tc>
          <w:tcPr>
            <w:tcW w:w="919" w:type="dxa"/>
            <w:vAlign w:val="center"/>
          </w:tcPr>
          <w:p w14:paraId="506C5ED0" w14:textId="5EE93B2A" w:rsidR="008A5BA9" w:rsidRPr="007E6C67" w:rsidRDefault="008A5BA9" w:rsidP="000560E0">
            <w:pPr>
              <w:tabs>
                <w:tab w:val="decimal" w:pos="403"/>
              </w:tabs>
              <w:rPr>
                <w:rFonts w:asciiTheme="majorBidi" w:hAnsiTheme="majorBidi" w:cstheme="majorBidi"/>
                <w:sz w:val="24"/>
                <w:szCs w:val="24"/>
              </w:rPr>
            </w:pPr>
            <w:r w:rsidRPr="007E6C67">
              <w:rPr>
                <w:rFonts w:asciiTheme="majorBidi" w:hAnsiTheme="majorBidi" w:cstheme="majorBidi"/>
                <w:sz w:val="24"/>
                <w:szCs w:val="24"/>
              </w:rPr>
              <w:t>11.63</w:t>
            </w:r>
          </w:p>
        </w:tc>
        <w:tc>
          <w:tcPr>
            <w:tcW w:w="1595" w:type="dxa"/>
            <w:vAlign w:val="center"/>
          </w:tcPr>
          <w:p w14:paraId="2C633361" w14:textId="0D74AF0E" w:rsidR="008A5BA9" w:rsidRPr="007E6C67" w:rsidRDefault="008A5BA9" w:rsidP="000560E0">
            <w:pPr>
              <w:tabs>
                <w:tab w:val="decimal" w:pos="879"/>
              </w:tabs>
              <w:rPr>
                <w:rFonts w:asciiTheme="majorBidi" w:hAnsiTheme="majorBidi" w:cstheme="majorBidi"/>
                <w:sz w:val="24"/>
                <w:szCs w:val="24"/>
              </w:rPr>
            </w:pPr>
            <w:r w:rsidRPr="007E6C67">
              <w:rPr>
                <w:rFonts w:asciiTheme="majorBidi" w:hAnsiTheme="majorBidi" w:cstheme="majorBidi"/>
                <w:sz w:val="24"/>
                <w:szCs w:val="24"/>
              </w:rPr>
              <w:t>8.97</w:t>
            </w:r>
          </w:p>
        </w:tc>
        <w:tc>
          <w:tcPr>
            <w:tcW w:w="953" w:type="dxa"/>
            <w:vAlign w:val="center"/>
          </w:tcPr>
          <w:p w14:paraId="74B6D971" w14:textId="77777777" w:rsidR="008A5BA9" w:rsidRPr="007E6C67" w:rsidRDefault="008A5BA9" w:rsidP="000560E0">
            <w:pPr>
              <w:tabs>
                <w:tab w:val="decimal" w:pos="356"/>
              </w:tabs>
              <w:rPr>
                <w:rFonts w:asciiTheme="majorBidi" w:hAnsiTheme="majorBidi" w:cstheme="majorBidi"/>
                <w:sz w:val="24"/>
                <w:szCs w:val="24"/>
              </w:rPr>
            </w:pPr>
            <w:r w:rsidRPr="007E6C67">
              <w:rPr>
                <w:rFonts w:asciiTheme="majorBidi" w:hAnsiTheme="majorBidi" w:cstheme="majorBidi"/>
                <w:sz w:val="24"/>
                <w:szCs w:val="24"/>
              </w:rPr>
              <w:t>1.38</w:t>
            </w:r>
          </w:p>
        </w:tc>
        <w:tc>
          <w:tcPr>
            <w:tcW w:w="900" w:type="dxa"/>
            <w:vAlign w:val="center"/>
          </w:tcPr>
          <w:p w14:paraId="6C1F46D9" w14:textId="3737667E" w:rsidR="008A5BA9" w:rsidRPr="007E6C67" w:rsidRDefault="008A5BA9" w:rsidP="000560E0">
            <w:pPr>
              <w:tabs>
                <w:tab w:val="decimal" w:pos="374"/>
              </w:tabs>
              <w:rPr>
                <w:rFonts w:asciiTheme="majorBidi" w:hAnsiTheme="majorBidi" w:cstheme="majorBidi"/>
                <w:sz w:val="24"/>
                <w:szCs w:val="24"/>
              </w:rPr>
            </w:pPr>
            <w:r w:rsidRPr="007E6C67">
              <w:rPr>
                <w:rFonts w:asciiTheme="majorBidi" w:hAnsiTheme="majorBidi" w:cstheme="majorBidi"/>
                <w:sz w:val="24"/>
                <w:szCs w:val="24"/>
              </w:rPr>
              <w:t>5.63</w:t>
            </w:r>
          </w:p>
        </w:tc>
        <w:tc>
          <w:tcPr>
            <w:tcW w:w="900" w:type="dxa"/>
            <w:vAlign w:val="center"/>
          </w:tcPr>
          <w:p w14:paraId="3B88691F" w14:textId="3AE70027" w:rsidR="008A5BA9" w:rsidRPr="007E6C67" w:rsidRDefault="008A5BA9" w:rsidP="000560E0">
            <w:pPr>
              <w:tabs>
                <w:tab w:val="decimal" w:pos="339"/>
              </w:tabs>
              <w:rPr>
                <w:rFonts w:asciiTheme="majorBidi" w:hAnsiTheme="majorBidi" w:cstheme="majorBidi"/>
                <w:sz w:val="24"/>
                <w:szCs w:val="24"/>
              </w:rPr>
            </w:pPr>
            <w:r w:rsidRPr="007E6C67">
              <w:rPr>
                <w:rFonts w:asciiTheme="majorBidi" w:hAnsiTheme="majorBidi" w:cstheme="majorBidi"/>
                <w:sz w:val="24"/>
                <w:szCs w:val="24"/>
              </w:rPr>
              <w:t>11.62</w:t>
            </w:r>
          </w:p>
        </w:tc>
      </w:tr>
      <w:tr w:rsidR="000560E0" w:rsidRPr="007E6C67" w14:paraId="44C5ACD8" w14:textId="7B35AFF0" w:rsidTr="009D47F6">
        <w:tc>
          <w:tcPr>
            <w:tcW w:w="4500" w:type="dxa"/>
          </w:tcPr>
          <w:p w14:paraId="6EDCB142" w14:textId="77777777" w:rsidR="008A5BA9" w:rsidRPr="007E6C67" w:rsidRDefault="008A5BA9" w:rsidP="004C7813">
            <w:pPr>
              <w:rPr>
                <w:rFonts w:asciiTheme="majorBidi" w:hAnsiTheme="majorBidi" w:cstheme="majorBidi"/>
                <w:sz w:val="24"/>
                <w:szCs w:val="24"/>
              </w:rPr>
            </w:pPr>
            <w:r w:rsidRPr="007E6C67">
              <w:rPr>
                <w:rFonts w:asciiTheme="majorBidi" w:hAnsiTheme="majorBidi" w:cstheme="majorBidi"/>
                <w:sz w:val="24"/>
                <w:szCs w:val="24"/>
              </w:rPr>
              <w:t>Gender Educational Parity</w:t>
            </w:r>
          </w:p>
        </w:tc>
        <w:tc>
          <w:tcPr>
            <w:tcW w:w="1350" w:type="dxa"/>
            <w:vAlign w:val="center"/>
          </w:tcPr>
          <w:p w14:paraId="23891409" w14:textId="77777777" w:rsidR="008A5BA9" w:rsidRPr="007E6C67" w:rsidRDefault="008A5BA9" w:rsidP="000560E0">
            <w:pPr>
              <w:tabs>
                <w:tab w:val="decimal" w:pos="336"/>
              </w:tabs>
              <w:rPr>
                <w:rFonts w:asciiTheme="majorBidi" w:hAnsiTheme="majorBidi" w:cstheme="majorBidi"/>
                <w:sz w:val="24"/>
                <w:szCs w:val="24"/>
              </w:rPr>
            </w:pPr>
            <w:r w:rsidRPr="007E6C67">
              <w:rPr>
                <w:rFonts w:asciiTheme="majorBidi" w:hAnsiTheme="majorBidi" w:cstheme="majorBidi"/>
                <w:sz w:val="24"/>
                <w:szCs w:val="24"/>
              </w:rPr>
              <w:t>.93</w:t>
            </w:r>
          </w:p>
        </w:tc>
        <w:tc>
          <w:tcPr>
            <w:tcW w:w="890" w:type="dxa"/>
            <w:vAlign w:val="center"/>
          </w:tcPr>
          <w:p w14:paraId="5CD255D7" w14:textId="77777777" w:rsidR="008A5BA9" w:rsidRPr="007E6C67" w:rsidRDefault="008A5BA9" w:rsidP="000560E0">
            <w:pPr>
              <w:tabs>
                <w:tab w:val="decimal" w:pos="253"/>
              </w:tabs>
              <w:rPr>
                <w:rFonts w:asciiTheme="majorBidi" w:hAnsiTheme="majorBidi" w:cstheme="majorBidi"/>
                <w:sz w:val="24"/>
                <w:szCs w:val="24"/>
              </w:rPr>
            </w:pPr>
            <w:r w:rsidRPr="007E6C67">
              <w:rPr>
                <w:rFonts w:asciiTheme="majorBidi" w:hAnsiTheme="majorBidi" w:cstheme="majorBidi"/>
                <w:sz w:val="24"/>
                <w:szCs w:val="24"/>
              </w:rPr>
              <w:t>.16</w:t>
            </w:r>
          </w:p>
        </w:tc>
        <w:tc>
          <w:tcPr>
            <w:tcW w:w="863" w:type="dxa"/>
            <w:vAlign w:val="center"/>
          </w:tcPr>
          <w:p w14:paraId="40C81667" w14:textId="163FCF65" w:rsidR="008A5BA9" w:rsidRPr="007E6C67" w:rsidRDefault="008A5BA9" w:rsidP="000560E0">
            <w:pPr>
              <w:tabs>
                <w:tab w:val="decimal" w:pos="346"/>
              </w:tabs>
              <w:rPr>
                <w:rFonts w:asciiTheme="majorBidi" w:hAnsiTheme="majorBidi" w:cstheme="majorBidi"/>
                <w:sz w:val="24"/>
                <w:szCs w:val="24"/>
              </w:rPr>
            </w:pPr>
            <w:r w:rsidRPr="007E6C67">
              <w:rPr>
                <w:rFonts w:asciiTheme="majorBidi" w:hAnsiTheme="majorBidi" w:cstheme="majorBidi"/>
                <w:sz w:val="24"/>
                <w:szCs w:val="24"/>
              </w:rPr>
              <w:t>.40</w:t>
            </w:r>
          </w:p>
        </w:tc>
        <w:tc>
          <w:tcPr>
            <w:tcW w:w="919" w:type="dxa"/>
            <w:vAlign w:val="center"/>
          </w:tcPr>
          <w:p w14:paraId="4B28C208" w14:textId="536B37B7" w:rsidR="008A5BA9" w:rsidRPr="007E6C67" w:rsidRDefault="008A5BA9" w:rsidP="000560E0">
            <w:pPr>
              <w:tabs>
                <w:tab w:val="decimal" w:pos="403"/>
              </w:tabs>
              <w:rPr>
                <w:rFonts w:asciiTheme="majorBidi" w:hAnsiTheme="majorBidi" w:cstheme="majorBidi"/>
                <w:sz w:val="24"/>
                <w:szCs w:val="24"/>
              </w:rPr>
            </w:pPr>
            <w:r w:rsidRPr="007E6C67">
              <w:rPr>
                <w:rFonts w:asciiTheme="majorBidi" w:hAnsiTheme="majorBidi" w:cstheme="majorBidi"/>
                <w:sz w:val="24"/>
                <w:szCs w:val="24"/>
              </w:rPr>
              <w:t>1.34</w:t>
            </w:r>
          </w:p>
        </w:tc>
        <w:tc>
          <w:tcPr>
            <w:tcW w:w="1595" w:type="dxa"/>
            <w:vAlign w:val="center"/>
          </w:tcPr>
          <w:p w14:paraId="5710551E" w14:textId="687E2A47" w:rsidR="008A5BA9" w:rsidRPr="007E6C67" w:rsidRDefault="008A5BA9" w:rsidP="000560E0">
            <w:pPr>
              <w:tabs>
                <w:tab w:val="decimal" w:pos="879"/>
              </w:tabs>
              <w:rPr>
                <w:rFonts w:asciiTheme="majorBidi" w:hAnsiTheme="majorBidi" w:cstheme="majorBidi"/>
                <w:sz w:val="24"/>
                <w:szCs w:val="24"/>
              </w:rPr>
            </w:pPr>
            <w:r w:rsidRPr="007E6C67">
              <w:rPr>
                <w:rFonts w:asciiTheme="majorBidi" w:hAnsiTheme="majorBidi" w:cstheme="majorBidi"/>
                <w:sz w:val="24"/>
                <w:szCs w:val="24"/>
              </w:rPr>
              <w:t>.96</w:t>
            </w:r>
          </w:p>
        </w:tc>
        <w:tc>
          <w:tcPr>
            <w:tcW w:w="953" w:type="dxa"/>
            <w:vAlign w:val="center"/>
          </w:tcPr>
          <w:p w14:paraId="289E48BA" w14:textId="77777777" w:rsidR="008A5BA9" w:rsidRPr="007E6C67" w:rsidRDefault="008A5BA9" w:rsidP="000560E0">
            <w:pPr>
              <w:tabs>
                <w:tab w:val="decimal" w:pos="356"/>
              </w:tabs>
              <w:rPr>
                <w:rFonts w:asciiTheme="majorBidi" w:hAnsiTheme="majorBidi" w:cstheme="majorBidi"/>
                <w:sz w:val="24"/>
                <w:szCs w:val="24"/>
              </w:rPr>
            </w:pPr>
            <w:r w:rsidRPr="007E6C67">
              <w:rPr>
                <w:rFonts w:asciiTheme="majorBidi" w:hAnsiTheme="majorBidi" w:cstheme="majorBidi"/>
                <w:sz w:val="24"/>
                <w:szCs w:val="24"/>
              </w:rPr>
              <w:t>.12</w:t>
            </w:r>
          </w:p>
        </w:tc>
        <w:tc>
          <w:tcPr>
            <w:tcW w:w="900" w:type="dxa"/>
            <w:vAlign w:val="center"/>
          </w:tcPr>
          <w:p w14:paraId="76B62566" w14:textId="65D1A86E" w:rsidR="008A5BA9" w:rsidRPr="007E6C67" w:rsidRDefault="008A5BA9" w:rsidP="000560E0">
            <w:pPr>
              <w:tabs>
                <w:tab w:val="decimal" w:pos="374"/>
              </w:tabs>
              <w:rPr>
                <w:rFonts w:asciiTheme="majorBidi" w:hAnsiTheme="majorBidi" w:cstheme="majorBidi"/>
                <w:sz w:val="24"/>
                <w:szCs w:val="24"/>
              </w:rPr>
            </w:pPr>
            <w:r w:rsidRPr="007E6C67">
              <w:rPr>
                <w:rFonts w:asciiTheme="majorBidi" w:hAnsiTheme="majorBidi" w:cstheme="majorBidi"/>
                <w:sz w:val="24"/>
                <w:szCs w:val="24"/>
              </w:rPr>
              <w:t>.47</w:t>
            </w:r>
          </w:p>
        </w:tc>
        <w:tc>
          <w:tcPr>
            <w:tcW w:w="900" w:type="dxa"/>
            <w:vAlign w:val="center"/>
          </w:tcPr>
          <w:p w14:paraId="55AB76AF" w14:textId="369B03BD" w:rsidR="008A5BA9" w:rsidRPr="007E6C67" w:rsidRDefault="008A5BA9" w:rsidP="000560E0">
            <w:pPr>
              <w:tabs>
                <w:tab w:val="decimal" w:pos="339"/>
              </w:tabs>
              <w:rPr>
                <w:rFonts w:asciiTheme="majorBidi" w:hAnsiTheme="majorBidi" w:cstheme="majorBidi"/>
                <w:sz w:val="24"/>
                <w:szCs w:val="24"/>
              </w:rPr>
            </w:pPr>
            <w:r w:rsidRPr="007E6C67">
              <w:rPr>
                <w:rFonts w:asciiTheme="majorBidi" w:hAnsiTheme="majorBidi" w:cstheme="majorBidi"/>
                <w:sz w:val="24"/>
                <w:szCs w:val="24"/>
              </w:rPr>
              <w:t>1.33</w:t>
            </w:r>
          </w:p>
        </w:tc>
      </w:tr>
      <w:tr w:rsidR="000560E0" w:rsidRPr="007E6C67" w14:paraId="776C76B6" w14:textId="2DF4F204" w:rsidTr="009D47F6">
        <w:tc>
          <w:tcPr>
            <w:tcW w:w="4500" w:type="dxa"/>
          </w:tcPr>
          <w:p w14:paraId="6E84BECC" w14:textId="77777777" w:rsidR="008A5BA9" w:rsidRPr="007E6C67" w:rsidRDefault="008A5BA9" w:rsidP="004C7813">
            <w:pPr>
              <w:rPr>
                <w:rFonts w:asciiTheme="majorBidi" w:hAnsiTheme="majorBidi" w:cstheme="majorBidi"/>
                <w:sz w:val="24"/>
                <w:szCs w:val="24"/>
              </w:rPr>
            </w:pPr>
            <w:r w:rsidRPr="007E6C67">
              <w:rPr>
                <w:rFonts w:asciiTheme="majorBidi" w:hAnsiTheme="majorBidi" w:cstheme="majorBidi"/>
                <w:sz w:val="24"/>
                <w:szCs w:val="24"/>
              </w:rPr>
              <w:t>Democracy</w:t>
            </w:r>
          </w:p>
        </w:tc>
        <w:tc>
          <w:tcPr>
            <w:tcW w:w="1350" w:type="dxa"/>
            <w:vAlign w:val="center"/>
          </w:tcPr>
          <w:p w14:paraId="75987A43" w14:textId="64738A7F" w:rsidR="008A5BA9" w:rsidRPr="007E6C67" w:rsidRDefault="008A5BA9" w:rsidP="000560E0">
            <w:pPr>
              <w:tabs>
                <w:tab w:val="decimal" w:pos="336"/>
              </w:tabs>
              <w:rPr>
                <w:rFonts w:asciiTheme="majorBidi" w:hAnsiTheme="majorBidi" w:cstheme="majorBidi"/>
                <w:sz w:val="24"/>
                <w:szCs w:val="24"/>
              </w:rPr>
            </w:pPr>
            <w:r w:rsidRPr="007E6C67">
              <w:rPr>
                <w:rFonts w:asciiTheme="majorBidi" w:hAnsiTheme="majorBidi" w:cstheme="majorBidi"/>
                <w:sz w:val="24"/>
                <w:szCs w:val="24"/>
              </w:rPr>
              <w:t>.65</w:t>
            </w:r>
          </w:p>
        </w:tc>
        <w:tc>
          <w:tcPr>
            <w:tcW w:w="890" w:type="dxa"/>
            <w:vAlign w:val="center"/>
          </w:tcPr>
          <w:p w14:paraId="75975ABE" w14:textId="77777777" w:rsidR="008A5BA9" w:rsidRPr="007E6C67" w:rsidRDefault="008A5BA9" w:rsidP="000560E0">
            <w:pPr>
              <w:tabs>
                <w:tab w:val="decimal" w:pos="253"/>
              </w:tabs>
              <w:rPr>
                <w:rFonts w:asciiTheme="majorBidi" w:hAnsiTheme="majorBidi" w:cstheme="majorBidi"/>
                <w:sz w:val="24"/>
                <w:szCs w:val="24"/>
              </w:rPr>
            </w:pPr>
            <w:r w:rsidRPr="007E6C67">
              <w:rPr>
                <w:rFonts w:asciiTheme="majorBidi" w:hAnsiTheme="majorBidi" w:cstheme="majorBidi"/>
                <w:sz w:val="24"/>
                <w:szCs w:val="24"/>
              </w:rPr>
              <w:t>.22</w:t>
            </w:r>
          </w:p>
        </w:tc>
        <w:tc>
          <w:tcPr>
            <w:tcW w:w="863" w:type="dxa"/>
            <w:vAlign w:val="center"/>
          </w:tcPr>
          <w:p w14:paraId="551CC794" w14:textId="29041156" w:rsidR="008A5BA9" w:rsidRPr="007E6C67" w:rsidRDefault="008A5BA9" w:rsidP="000560E0">
            <w:pPr>
              <w:tabs>
                <w:tab w:val="decimal" w:pos="346"/>
              </w:tabs>
              <w:rPr>
                <w:rFonts w:asciiTheme="majorBidi" w:hAnsiTheme="majorBidi" w:cstheme="majorBidi"/>
                <w:sz w:val="24"/>
                <w:szCs w:val="24"/>
              </w:rPr>
            </w:pPr>
            <w:r w:rsidRPr="007E6C67">
              <w:rPr>
                <w:rFonts w:asciiTheme="majorBidi" w:hAnsiTheme="majorBidi" w:cstheme="majorBidi"/>
                <w:sz w:val="24"/>
                <w:szCs w:val="24"/>
              </w:rPr>
              <w:t>.13</w:t>
            </w:r>
          </w:p>
        </w:tc>
        <w:tc>
          <w:tcPr>
            <w:tcW w:w="919" w:type="dxa"/>
            <w:vAlign w:val="center"/>
          </w:tcPr>
          <w:p w14:paraId="5AF8D992" w14:textId="24DA4837" w:rsidR="008A5BA9" w:rsidRPr="007E6C67" w:rsidRDefault="008A5BA9" w:rsidP="000560E0">
            <w:pPr>
              <w:tabs>
                <w:tab w:val="decimal" w:pos="403"/>
              </w:tabs>
              <w:rPr>
                <w:rFonts w:asciiTheme="majorBidi" w:hAnsiTheme="majorBidi" w:cstheme="majorBidi"/>
                <w:sz w:val="24"/>
                <w:szCs w:val="24"/>
              </w:rPr>
            </w:pPr>
            <w:r w:rsidRPr="007E6C67">
              <w:rPr>
                <w:rFonts w:asciiTheme="majorBidi" w:hAnsiTheme="majorBidi" w:cstheme="majorBidi"/>
                <w:sz w:val="24"/>
                <w:szCs w:val="24"/>
              </w:rPr>
              <w:t>.93</w:t>
            </w:r>
          </w:p>
        </w:tc>
        <w:tc>
          <w:tcPr>
            <w:tcW w:w="1595" w:type="dxa"/>
            <w:vAlign w:val="center"/>
          </w:tcPr>
          <w:p w14:paraId="4C216736" w14:textId="75A87762" w:rsidR="008A5BA9" w:rsidRPr="007E6C67" w:rsidRDefault="008A5BA9" w:rsidP="000560E0">
            <w:pPr>
              <w:tabs>
                <w:tab w:val="decimal" w:pos="879"/>
              </w:tabs>
              <w:rPr>
                <w:rFonts w:asciiTheme="majorBidi" w:hAnsiTheme="majorBidi" w:cstheme="majorBidi"/>
                <w:sz w:val="24"/>
                <w:szCs w:val="24"/>
              </w:rPr>
            </w:pPr>
            <w:r w:rsidRPr="007E6C67">
              <w:rPr>
                <w:rFonts w:asciiTheme="majorBidi" w:hAnsiTheme="majorBidi" w:cstheme="majorBidi"/>
                <w:sz w:val="24"/>
                <w:szCs w:val="24"/>
              </w:rPr>
              <w:t>.66</w:t>
            </w:r>
          </w:p>
        </w:tc>
        <w:tc>
          <w:tcPr>
            <w:tcW w:w="953" w:type="dxa"/>
            <w:vAlign w:val="center"/>
          </w:tcPr>
          <w:p w14:paraId="3881526B" w14:textId="77777777" w:rsidR="008A5BA9" w:rsidRPr="007E6C67" w:rsidRDefault="008A5BA9" w:rsidP="000560E0">
            <w:pPr>
              <w:tabs>
                <w:tab w:val="decimal" w:pos="356"/>
              </w:tabs>
              <w:rPr>
                <w:rFonts w:asciiTheme="majorBidi" w:hAnsiTheme="majorBidi" w:cstheme="majorBidi"/>
                <w:sz w:val="24"/>
                <w:szCs w:val="24"/>
              </w:rPr>
            </w:pPr>
            <w:r w:rsidRPr="007E6C67">
              <w:rPr>
                <w:rFonts w:asciiTheme="majorBidi" w:hAnsiTheme="majorBidi" w:cstheme="majorBidi"/>
                <w:sz w:val="24"/>
                <w:szCs w:val="24"/>
              </w:rPr>
              <w:t>.22</w:t>
            </w:r>
          </w:p>
        </w:tc>
        <w:tc>
          <w:tcPr>
            <w:tcW w:w="900" w:type="dxa"/>
            <w:vAlign w:val="center"/>
          </w:tcPr>
          <w:p w14:paraId="40181863" w14:textId="6445D38D" w:rsidR="008A5BA9" w:rsidRPr="007E6C67" w:rsidRDefault="008A5BA9" w:rsidP="000560E0">
            <w:pPr>
              <w:tabs>
                <w:tab w:val="decimal" w:pos="374"/>
              </w:tabs>
              <w:rPr>
                <w:rFonts w:asciiTheme="majorBidi" w:hAnsiTheme="majorBidi" w:cstheme="majorBidi"/>
                <w:sz w:val="24"/>
                <w:szCs w:val="24"/>
              </w:rPr>
            </w:pPr>
            <w:r w:rsidRPr="007E6C67">
              <w:rPr>
                <w:rFonts w:asciiTheme="majorBidi" w:hAnsiTheme="majorBidi" w:cstheme="majorBidi"/>
                <w:sz w:val="24"/>
                <w:szCs w:val="24"/>
              </w:rPr>
              <w:t>.13</w:t>
            </w:r>
          </w:p>
        </w:tc>
        <w:tc>
          <w:tcPr>
            <w:tcW w:w="900" w:type="dxa"/>
            <w:vAlign w:val="center"/>
          </w:tcPr>
          <w:p w14:paraId="28F54026" w14:textId="78672056" w:rsidR="008A5BA9" w:rsidRPr="007E6C67" w:rsidRDefault="008A5BA9" w:rsidP="000560E0">
            <w:pPr>
              <w:tabs>
                <w:tab w:val="decimal" w:pos="339"/>
              </w:tabs>
              <w:rPr>
                <w:rFonts w:asciiTheme="majorBidi" w:hAnsiTheme="majorBidi" w:cstheme="majorBidi"/>
                <w:sz w:val="24"/>
                <w:szCs w:val="24"/>
              </w:rPr>
            </w:pPr>
            <w:r w:rsidRPr="007E6C67">
              <w:rPr>
                <w:rFonts w:asciiTheme="majorBidi" w:hAnsiTheme="majorBidi" w:cstheme="majorBidi"/>
                <w:sz w:val="24"/>
                <w:szCs w:val="24"/>
              </w:rPr>
              <w:t>.93</w:t>
            </w:r>
          </w:p>
        </w:tc>
      </w:tr>
      <w:tr w:rsidR="000560E0" w:rsidRPr="007E6C67" w14:paraId="34397E80" w14:textId="63AAAA39" w:rsidTr="009D47F6">
        <w:tc>
          <w:tcPr>
            <w:tcW w:w="4500" w:type="dxa"/>
          </w:tcPr>
          <w:p w14:paraId="171321C6" w14:textId="77777777" w:rsidR="008A5BA9" w:rsidRPr="007E6C67" w:rsidRDefault="008A5BA9" w:rsidP="004C7813">
            <w:pPr>
              <w:rPr>
                <w:rFonts w:asciiTheme="majorBidi" w:hAnsiTheme="majorBidi" w:cstheme="majorBidi"/>
                <w:sz w:val="24"/>
                <w:szCs w:val="24"/>
              </w:rPr>
            </w:pPr>
            <w:r w:rsidRPr="007E6C67">
              <w:rPr>
                <w:rFonts w:asciiTheme="majorBidi" w:hAnsiTheme="majorBidi" w:cstheme="majorBidi"/>
                <w:sz w:val="24"/>
                <w:szCs w:val="24"/>
              </w:rPr>
              <w:t>Years Since Women’s Suffrage</w:t>
            </w:r>
          </w:p>
        </w:tc>
        <w:tc>
          <w:tcPr>
            <w:tcW w:w="1350" w:type="dxa"/>
            <w:vAlign w:val="center"/>
          </w:tcPr>
          <w:p w14:paraId="540373EF" w14:textId="77777777" w:rsidR="008A5BA9" w:rsidRPr="007E6C67" w:rsidRDefault="008A5BA9" w:rsidP="000560E0">
            <w:pPr>
              <w:tabs>
                <w:tab w:val="decimal" w:pos="336"/>
              </w:tabs>
              <w:rPr>
                <w:rFonts w:asciiTheme="majorBidi" w:hAnsiTheme="majorBidi" w:cstheme="majorBidi"/>
                <w:sz w:val="24"/>
                <w:szCs w:val="24"/>
              </w:rPr>
            </w:pPr>
            <w:r w:rsidRPr="007E6C67">
              <w:rPr>
                <w:rFonts w:asciiTheme="majorBidi" w:hAnsiTheme="majorBidi" w:cstheme="majorBidi"/>
                <w:sz w:val="24"/>
                <w:szCs w:val="24"/>
              </w:rPr>
              <w:t>63.67</w:t>
            </w:r>
          </w:p>
        </w:tc>
        <w:tc>
          <w:tcPr>
            <w:tcW w:w="890" w:type="dxa"/>
            <w:vAlign w:val="center"/>
          </w:tcPr>
          <w:p w14:paraId="23836AD9" w14:textId="77777777" w:rsidR="008A5BA9" w:rsidRPr="007E6C67" w:rsidRDefault="008A5BA9" w:rsidP="000560E0">
            <w:pPr>
              <w:tabs>
                <w:tab w:val="decimal" w:pos="253"/>
              </w:tabs>
              <w:rPr>
                <w:rFonts w:asciiTheme="majorBidi" w:hAnsiTheme="majorBidi" w:cstheme="majorBidi"/>
                <w:sz w:val="24"/>
                <w:szCs w:val="24"/>
              </w:rPr>
            </w:pPr>
            <w:r w:rsidRPr="007E6C67">
              <w:rPr>
                <w:rFonts w:asciiTheme="majorBidi" w:hAnsiTheme="majorBidi" w:cstheme="majorBidi"/>
                <w:sz w:val="24"/>
                <w:szCs w:val="24"/>
              </w:rPr>
              <w:t>20.21</w:t>
            </w:r>
          </w:p>
        </w:tc>
        <w:tc>
          <w:tcPr>
            <w:tcW w:w="863" w:type="dxa"/>
            <w:vAlign w:val="center"/>
          </w:tcPr>
          <w:p w14:paraId="2FC1A94D" w14:textId="1C19DA33" w:rsidR="008A5BA9" w:rsidRPr="007E6C67" w:rsidRDefault="008A5BA9" w:rsidP="000560E0">
            <w:pPr>
              <w:tabs>
                <w:tab w:val="decimal" w:pos="346"/>
              </w:tabs>
              <w:rPr>
                <w:rFonts w:asciiTheme="majorBidi" w:hAnsiTheme="majorBidi" w:cstheme="majorBidi"/>
                <w:sz w:val="24"/>
                <w:szCs w:val="24"/>
              </w:rPr>
            </w:pPr>
            <w:r w:rsidRPr="007E6C67">
              <w:rPr>
                <w:rFonts w:asciiTheme="majorBidi" w:hAnsiTheme="majorBidi" w:cstheme="majorBidi"/>
                <w:sz w:val="24"/>
                <w:szCs w:val="24"/>
              </w:rPr>
              <w:t>4</w:t>
            </w:r>
          </w:p>
        </w:tc>
        <w:tc>
          <w:tcPr>
            <w:tcW w:w="919" w:type="dxa"/>
            <w:vAlign w:val="center"/>
          </w:tcPr>
          <w:p w14:paraId="2B10BBA3" w14:textId="3B8643A2" w:rsidR="008A5BA9" w:rsidRPr="007E6C67" w:rsidRDefault="008A5BA9" w:rsidP="000560E0">
            <w:pPr>
              <w:tabs>
                <w:tab w:val="decimal" w:pos="38"/>
                <w:tab w:val="decimal" w:pos="403"/>
              </w:tabs>
              <w:rPr>
                <w:rFonts w:asciiTheme="majorBidi" w:hAnsiTheme="majorBidi" w:cstheme="majorBidi"/>
                <w:sz w:val="24"/>
                <w:szCs w:val="24"/>
              </w:rPr>
            </w:pPr>
            <w:r w:rsidRPr="007E6C67">
              <w:rPr>
                <w:rFonts w:asciiTheme="majorBidi" w:hAnsiTheme="majorBidi" w:cstheme="majorBidi"/>
                <w:sz w:val="24"/>
                <w:szCs w:val="24"/>
              </w:rPr>
              <w:t>126</w:t>
            </w:r>
          </w:p>
        </w:tc>
        <w:tc>
          <w:tcPr>
            <w:tcW w:w="1595" w:type="dxa"/>
            <w:vAlign w:val="center"/>
          </w:tcPr>
          <w:p w14:paraId="3388C178" w14:textId="17BF9055" w:rsidR="008A5BA9" w:rsidRPr="007E6C67" w:rsidRDefault="008A5BA9" w:rsidP="000560E0">
            <w:pPr>
              <w:tabs>
                <w:tab w:val="decimal" w:pos="879"/>
              </w:tabs>
              <w:rPr>
                <w:rFonts w:asciiTheme="majorBidi" w:hAnsiTheme="majorBidi" w:cstheme="majorBidi"/>
                <w:sz w:val="24"/>
                <w:szCs w:val="24"/>
              </w:rPr>
            </w:pPr>
            <w:r w:rsidRPr="007E6C67">
              <w:rPr>
                <w:rFonts w:asciiTheme="majorBidi" w:hAnsiTheme="majorBidi" w:cstheme="majorBidi"/>
                <w:sz w:val="24"/>
                <w:szCs w:val="24"/>
              </w:rPr>
              <w:t>69.23</w:t>
            </w:r>
          </w:p>
        </w:tc>
        <w:tc>
          <w:tcPr>
            <w:tcW w:w="953" w:type="dxa"/>
            <w:vAlign w:val="center"/>
          </w:tcPr>
          <w:p w14:paraId="2072F1E9" w14:textId="77777777" w:rsidR="008A5BA9" w:rsidRPr="007E6C67" w:rsidRDefault="008A5BA9" w:rsidP="000560E0">
            <w:pPr>
              <w:tabs>
                <w:tab w:val="decimal" w:pos="356"/>
              </w:tabs>
              <w:rPr>
                <w:rFonts w:asciiTheme="majorBidi" w:hAnsiTheme="majorBidi" w:cstheme="majorBidi"/>
                <w:sz w:val="24"/>
                <w:szCs w:val="24"/>
              </w:rPr>
            </w:pPr>
            <w:r w:rsidRPr="007E6C67">
              <w:rPr>
                <w:rFonts w:asciiTheme="majorBidi" w:hAnsiTheme="majorBidi" w:cstheme="majorBidi"/>
                <w:sz w:val="24"/>
                <w:szCs w:val="24"/>
              </w:rPr>
              <w:t>19.94</w:t>
            </w:r>
          </w:p>
        </w:tc>
        <w:tc>
          <w:tcPr>
            <w:tcW w:w="900" w:type="dxa"/>
            <w:vAlign w:val="center"/>
          </w:tcPr>
          <w:p w14:paraId="34F4F3CB" w14:textId="63D7AE47" w:rsidR="008A5BA9" w:rsidRPr="007E6C67" w:rsidRDefault="008A5BA9" w:rsidP="000560E0">
            <w:pPr>
              <w:tabs>
                <w:tab w:val="decimal" w:pos="374"/>
              </w:tabs>
              <w:rPr>
                <w:rFonts w:asciiTheme="majorBidi" w:hAnsiTheme="majorBidi" w:cstheme="majorBidi"/>
                <w:sz w:val="24"/>
                <w:szCs w:val="24"/>
              </w:rPr>
            </w:pPr>
            <w:r w:rsidRPr="007E6C67">
              <w:rPr>
                <w:rFonts w:asciiTheme="majorBidi" w:hAnsiTheme="majorBidi" w:cstheme="majorBidi"/>
                <w:sz w:val="24"/>
                <w:szCs w:val="24"/>
              </w:rPr>
              <w:t>13</w:t>
            </w:r>
          </w:p>
        </w:tc>
        <w:tc>
          <w:tcPr>
            <w:tcW w:w="900" w:type="dxa"/>
            <w:vAlign w:val="center"/>
          </w:tcPr>
          <w:p w14:paraId="2551444B" w14:textId="6FD07E85" w:rsidR="008A5BA9" w:rsidRPr="007E6C67" w:rsidRDefault="008A5BA9" w:rsidP="000560E0">
            <w:pPr>
              <w:tabs>
                <w:tab w:val="decimal" w:pos="339"/>
              </w:tabs>
              <w:rPr>
                <w:rFonts w:asciiTheme="majorBidi" w:hAnsiTheme="majorBidi" w:cstheme="majorBidi"/>
                <w:sz w:val="24"/>
                <w:szCs w:val="24"/>
              </w:rPr>
            </w:pPr>
            <w:r w:rsidRPr="007E6C67">
              <w:rPr>
                <w:rFonts w:asciiTheme="majorBidi" w:hAnsiTheme="majorBidi" w:cstheme="majorBidi"/>
                <w:sz w:val="24"/>
                <w:szCs w:val="24"/>
              </w:rPr>
              <w:t>126</w:t>
            </w:r>
          </w:p>
        </w:tc>
      </w:tr>
      <w:tr w:rsidR="000560E0" w:rsidRPr="007E6C67" w14:paraId="5757B06B" w14:textId="39B5C731" w:rsidTr="009D47F6">
        <w:tc>
          <w:tcPr>
            <w:tcW w:w="4500" w:type="dxa"/>
          </w:tcPr>
          <w:p w14:paraId="1CB6C07B" w14:textId="77777777" w:rsidR="008A5BA9" w:rsidRPr="007E6C67" w:rsidRDefault="008A5BA9" w:rsidP="004C7813">
            <w:pPr>
              <w:rPr>
                <w:rFonts w:asciiTheme="majorBidi" w:hAnsiTheme="majorBidi" w:cstheme="majorBidi"/>
                <w:b/>
                <w:bCs/>
                <w:i/>
                <w:iCs/>
                <w:sz w:val="24"/>
                <w:szCs w:val="24"/>
                <w:u w:val="single"/>
              </w:rPr>
            </w:pPr>
            <w:r w:rsidRPr="007E6C67">
              <w:rPr>
                <w:rFonts w:asciiTheme="majorBidi" w:hAnsiTheme="majorBidi" w:cstheme="majorBidi"/>
                <w:b/>
                <w:bCs/>
                <w:i/>
                <w:iCs/>
                <w:sz w:val="24"/>
                <w:szCs w:val="24"/>
                <w:u w:val="single"/>
              </w:rPr>
              <w:t>Independent Variables (Time-Invariant)</w:t>
            </w:r>
          </w:p>
        </w:tc>
        <w:tc>
          <w:tcPr>
            <w:tcW w:w="1350" w:type="dxa"/>
            <w:vAlign w:val="center"/>
          </w:tcPr>
          <w:p w14:paraId="2A02E934" w14:textId="77777777" w:rsidR="008A5BA9" w:rsidRPr="007E6C67" w:rsidRDefault="008A5BA9" w:rsidP="000560E0">
            <w:pPr>
              <w:tabs>
                <w:tab w:val="decimal" w:pos="336"/>
              </w:tabs>
              <w:rPr>
                <w:rFonts w:asciiTheme="majorBidi" w:hAnsiTheme="majorBidi" w:cstheme="majorBidi"/>
                <w:sz w:val="24"/>
                <w:szCs w:val="24"/>
              </w:rPr>
            </w:pPr>
          </w:p>
        </w:tc>
        <w:tc>
          <w:tcPr>
            <w:tcW w:w="890" w:type="dxa"/>
            <w:vAlign w:val="center"/>
          </w:tcPr>
          <w:p w14:paraId="4CB94469" w14:textId="77777777" w:rsidR="008A5BA9" w:rsidRPr="007E6C67" w:rsidRDefault="008A5BA9" w:rsidP="000560E0">
            <w:pPr>
              <w:tabs>
                <w:tab w:val="decimal" w:pos="253"/>
              </w:tabs>
              <w:rPr>
                <w:rFonts w:asciiTheme="majorBidi" w:hAnsiTheme="majorBidi" w:cstheme="majorBidi"/>
                <w:sz w:val="24"/>
                <w:szCs w:val="24"/>
              </w:rPr>
            </w:pPr>
          </w:p>
        </w:tc>
        <w:tc>
          <w:tcPr>
            <w:tcW w:w="863" w:type="dxa"/>
            <w:vAlign w:val="center"/>
          </w:tcPr>
          <w:p w14:paraId="7A8245C9" w14:textId="77777777" w:rsidR="008A5BA9" w:rsidRPr="007E6C67" w:rsidRDefault="008A5BA9" w:rsidP="000560E0">
            <w:pPr>
              <w:tabs>
                <w:tab w:val="decimal" w:pos="346"/>
              </w:tabs>
              <w:rPr>
                <w:rFonts w:asciiTheme="majorBidi" w:hAnsiTheme="majorBidi" w:cstheme="majorBidi"/>
                <w:sz w:val="24"/>
                <w:szCs w:val="24"/>
              </w:rPr>
            </w:pPr>
          </w:p>
        </w:tc>
        <w:tc>
          <w:tcPr>
            <w:tcW w:w="919" w:type="dxa"/>
            <w:vAlign w:val="center"/>
          </w:tcPr>
          <w:p w14:paraId="2B8FB436" w14:textId="77777777" w:rsidR="008A5BA9" w:rsidRPr="007E6C67" w:rsidRDefault="008A5BA9" w:rsidP="000560E0">
            <w:pPr>
              <w:tabs>
                <w:tab w:val="decimal" w:pos="403"/>
              </w:tabs>
              <w:rPr>
                <w:rFonts w:asciiTheme="majorBidi" w:hAnsiTheme="majorBidi" w:cstheme="majorBidi"/>
                <w:sz w:val="24"/>
                <w:szCs w:val="24"/>
              </w:rPr>
            </w:pPr>
          </w:p>
        </w:tc>
        <w:tc>
          <w:tcPr>
            <w:tcW w:w="1595" w:type="dxa"/>
            <w:vAlign w:val="center"/>
          </w:tcPr>
          <w:p w14:paraId="72BC2175" w14:textId="3BFB1CE1" w:rsidR="008A5BA9" w:rsidRPr="007E6C67" w:rsidRDefault="008A5BA9" w:rsidP="000560E0">
            <w:pPr>
              <w:tabs>
                <w:tab w:val="decimal" w:pos="879"/>
              </w:tabs>
              <w:rPr>
                <w:rFonts w:asciiTheme="majorBidi" w:hAnsiTheme="majorBidi" w:cstheme="majorBidi"/>
                <w:sz w:val="24"/>
                <w:szCs w:val="24"/>
              </w:rPr>
            </w:pPr>
          </w:p>
        </w:tc>
        <w:tc>
          <w:tcPr>
            <w:tcW w:w="953" w:type="dxa"/>
            <w:vAlign w:val="center"/>
          </w:tcPr>
          <w:p w14:paraId="365C8602" w14:textId="77777777" w:rsidR="008A5BA9" w:rsidRPr="007E6C67" w:rsidRDefault="008A5BA9" w:rsidP="000560E0">
            <w:pPr>
              <w:tabs>
                <w:tab w:val="decimal" w:pos="356"/>
              </w:tabs>
              <w:rPr>
                <w:rFonts w:asciiTheme="majorBidi" w:hAnsiTheme="majorBidi" w:cstheme="majorBidi"/>
                <w:sz w:val="24"/>
                <w:szCs w:val="24"/>
              </w:rPr>
            </w:pPr>
          </w:p>
        </w:tc>
        <w:tc>
          <w:tcPr>
            <w:tcW w:w="900" w:type="dxa"/>
            <w:vAlign w:val="center"/>
          </w:tcPr>
          <w:p w14:paraId="168DC1FC" w14:textId="77777777" w:rsidR="008A5BA9" w:rsidRPr="007E6C67" w:rsidRDefault="008A5BA9" w:rsidP="000560E0">
            <w:pPr>
              <w:tabs>
                <w:tab w:val="decimal" w:pos="374"/>
              </w:tabs>
              <w:rPr>
                <w:rFonts w:asciiTheme="majorBidi" w:hAnsiTheme="majorBidi" w:cstheme="majorBidi"/>
                <w:sz w:val="24"/>
                <w:szCs w:val="24"/>
              </w:rPr>
            </w:pPr>
          </w:p>
        </w:tc>
        <w:tc>
          <w:tcPr>
            <w:tcW w:w="900" w:type="dxa"/>
            <w:vAlign w:val="center"/>
          </w:tcPr>
          <w:p w14:paraId="0DA76364" w14:textId="77777777" w:rsidR="008A5BA9" w:rsidRPr="007E6C67" w:rsidRDefault="008A5BA9" w:rsidP="000560E0">
            <w:pPr>
              <w:tabs>
                <w:tab w:val="decimal" w:pos="339"/>
              </w:tabs>
              <w:rPr>
                <w:rFonts w:asciiTheme="majorBidi" w:hAnsiTheme="majorBidi" w:cstheme="majorBidi"/>
                <w:sz w:val="24"/>
                <w:szCs w:val="24"/>
              </w:rPr>
            </w:pPr>
          </w:p>
        </w:tc>
      </w:tr>
      <w:tr w:rsidR="000560E0" w:rsidRPr="007E6C67" w14:paraId="07A578A2" w14:textId="699CBCD5" w:rsidTr="009D47F6">
        <w:tc>
          <w:tcPr>
            <w:tcW w:w="4500" w:type="dxa"/>
          </w:tcPr>
          <w:p w14:paraId="5A17EAD6" w14:textId="77777777" w:rsidR="008A5BA9" w:rsidRPr="007E6C67" w:rsidRDefault="008A5BA9" w:rsidP="004C7813">
            <w:pPr>
              <w:rPr>
                <w:rFonts w:asciiTheme="majorBidi" w:hAnsiTheme="majorBidi" w:cstheme="majorBidi"/>
                <w:sz w:val="24"/>
                <w:szCs w:val="24"/>
              </w:rPr>
            </w:pPr>
            <w:r w:rsidRPr="007E6C67">
              <w:rPr>
                <w:rFonts w:asciiTheme="majorBidi" w:hAnsiTheme="majorBidi" w:cstheme="majorBidi"/>
                <w:sz w:val="24"/>
                <w:szCs w:val="24"/>
              </w:rPr>
              <w:t>Religious Fractionalization</w:t>
            </w:r>
          </w:p>
        </w:tc>
        <w:tc>
          <w:tcPr>
            <w:tcW w:w="1350" w:type="dxa"/>
            <w:vAlign w:val="center"/>
          </w:tcPr>
          <w:p w14:paraId="6298F825" w14:textId="77777777" w:rsidR="008A5BA9" w:rsidRPr="007E6C67" w:rsidRDefault="008A5BA9" w:rsidP="000560E0">
            <w:pPr>
              <w:tabs>
                <w:tab w:val="decimal" w:pos="336"/>
              </w:tabs>
              <w:rPr>
                <w:rFonts w:asciiTheme="majorBidi" w:hAnsiTheme="majorBidi" w:cstheme="majorBidi"/>
                <w:sz w:val="24"/>
                <w:szCs w:val="24"/>
              </w:rPr>
            </w:pPr>
            <w:r w:rsidRPr="007E6C67">
              <w:rPr>
                <w:rFonts w:asciiTheme="majorBidi" w:hAnsiTheme="majorBidi" w:cstheme="majorBidi"/>
                <w:sz w:val="24"/>
                <w:szCs w:val="24"/>
              </w:rPr>
              <w:t>.43</w:t>
            </w:r>
          </w:p>
        </w:tc>
        <w:tc>
          <w:tcPr>
            <w:tcW w:w="890" w:type="dxa"/>
            <w:vAlign w:val="center"/>
          </w:tcPr>
          <w:p w14:paraId="21748C91" w14:textId="77777777" w:rsidR="008A5BA9" w:rsidRPr="007E6C67" w:rsidRDefault="008A5BA9" w:rsidP="000560E0">
            <w:pPr>
              <w:tabs>
                <w:tab w:val="decimal" w:pos="253"/>
              </w:tabs>
              <w:rPr>
                <w:rFonts w:asciiTheme="majorBidi" w:hAnsiTheme="majorBidi" w:cstheme="majorBidi"/>
                <w:sz w:val="24"/>
                <w:szCs w:val="24"/>
              </w:rPr>
            </w:pPr>
            <w:r w:rsidRPr="007E6C67">
              <w:rPr>
                <w:rFonts w:asciiTheme="majorBidi" w:hAnsiTheme="majorBidi" w:cstheme="majorBidi"/>
                <w:sz w:val="24"/>
                <w:szCs w:val="24"/>
              </w:rPr>
              <w:t>.23</w:t>
            </w:r>
          </w:p>
        </w:tc>
        <w:tc>
          <w:tcPr>
            <w:tcW w:w="863" w:type="dxa"/>
            <w:vAlign w:val="center"/>
          </w:tcPr>
          <w:p w14:paraId="5B9D7419" w14:textId="26D494B8" w:rsidR="008A5BA9" w:rsidRPr="007E6C67" w:rsidRDefault="008A5BA9" w:rsidP="000560E0">
            <w:pPr>
              <w:tabs>
                <w:tab w:val="decimal" w:pos="346"/>
              </w:tabs>
              <w:rPr>
                <w:rFonts w:asciiTheme="majorBidi" w:hAnsiTheme="majorBidi" w:cstheme="majorBidi"/>
                <w:sz w:val="24"/>
                <w:szCs w:val="24"/>
              </w:rPr>
            </w:pPr>
            <w:r w:rsidRPr="007E6C67">
              <w:rPr>
                <w:rFonts w:asciiTheme="majorBidi" w:hAnsiTheme="majorBidi" w:cstheme="majorBidi"/>
                <w:sz w:val="24"/>
                <w:szCs w:val="24"/>
              </w:rPr>
              <w:t>0</w:t>
            </w:r>
          </w:p>
        </w:tc>
        <w:tc>
          <w:tcPr>
            <w:tcW w:w="919" w:type="dxa"/>
            <w:vAlign w:val="center"/>
          </w:tcPr>
          <w:p w14:paraId="25B0F5BF" w14:textId="66071850" w:rsidR="008A5BA9" w:rsidRPr="007E6C67" w:rsidRDefault="008A5BA9" w:rsidP="000560E0">
            <w:pPr>
              <w:tabs>
                <w:tab w:val="decimal" w:pos="403"/>
              </w:tabs>
              <w:rPr>
                <w:rFonts w:asciiTheme="majorBidi" w:hAnsiTheme="majorBidi" w:cstheme="majorBidi"/>
                <w:sz w:val="24"/>
                <w:szCs w:val="24"/>
              </w:rPr>
            </w:pPr>
            <w:r w:rsidRPr="007E6C67">
              <w:rPr>
                <w:rFonts w:asciiTheme="majorBidi" w:hAnsiTheme="majorBidi" w:cstheme="majorBidi"/>
                <w:sz w:val="24"/>
                <w:szCs w:val="24"/>
              </w:rPr>
              <w:t>.86</w:t>
            </w:r>
          </w:p>
        </w:tc>
        <w:tc>
          <w:tcPr>
            <w:tcW w:w="1595" w:type="dxa"/>
            <w:vAlign w:val="center"/>
          </w:tcPr>
          <w:p w14:paraId="427BD75F" w14:textId="4301589A" w:rsidR="008A5BA9" w:rsidRPr="007E6C67" w:rsidRDefault="008A5BA9" w:rsidP="000560E0">
            <w:pPr>
              <w:tabs>
                <w:tab w:val="decimal" w:pos="879"/>
              </w:tabs>
              <w:rPr>
                <w:rFonts w:asciiTheme="majorBidi" w:hAnsiTheme="majorBidi" w:cstheme="majorBidi"/>
                <w:sz w:val="24"/>
                <w:szCs w:val="24"/>
              </w:rPr>
            </w:pPr>
            <w:r w:rsidRPr="007E6C67">
              <w:rPr>
                <w:rFonts w:asciiTheme="majorBidi" w:hAnsiTheme="majorBidi" w:cstheme="majorBidi"/>
                <w:sz w:val="24"/>
                <w:szCs w:val="24"/>
              </w:rPr>
              <w:t>.42</w:t>
            </w:r>
          </w:p>
        </w:tc>
        <w:tc>
          <w:tcPr>
            <w:tcW w:w="953" w:type="dxa"/>
            <w:vAlign w:val="center"/>
          </w:tcPr>
          <w:p w14:paraId="24022DC2" w14:textId="77777777" w:rsidR="008A5BA9" w:rsidRPr="007E6C67" w:rsidRDefault="008A5BA9" w:rsidP="000560E0">
            <w:pPr>
              <w:tabs>
                <w:tab w:val="decimal" w:pos="356"/>
              </w:tabs>
              <w:rPr>
                <w:rFonts w:asciiTheme="majorBidi" w:hAnsiTheme="majorBidi" w:cstheme="majorBidi"/>
                <w:sz w:val="24"/>
                <w:szCs w:val="24"/>
              </w:rPr>
            </w:pPr>
            <w:r w:rsidRPr="007E6C67">
              <w:rPr>
                <w:rFonts w:asciiTheme="majorBidi" w:hAnsiTheme="majorBidi" w:cstheme="majorBidi"/>
                <w:sz w:val="24"/>
                <w:szCs w:val="24"/>
              </w:rPr>
              <w:t>.23</w:t>
            </w:r>
          </w:p>
        </w:tc>
        <w:tc>
          <w:tcPr>
            <w:tcW w:w="900" w:type="dxa"/>
            <w:vAlign w:val="center"/>
          </w:tcPr>
          <w:p w14:paraId="20EEE3CA" w14:textId="4698829D" w:rsidR="008A5BA9" w:rsidRPr="007E6C67" w:rsidRDefault="008A5BA9" w:rsidP="000560E0">
            <w:pPr>
              <w:tabs>
                <w:tab w:val="decimal" w:pos="374"/>
              </w:tabs>
              <w:rPr>
                <w:rFonts w:asciiTheme="majorBidi" w:hAnsiTheme="majorBidi" w:cstheme="majorBidi"/>
                <w:sz w:val="24"/>
                <w:szCs w:val="24"/>
              </w:rPr>
            </w:pPr>
            <w:r w:rsidRPr="007E6C67">
              <w:rPr>
                <w:rFonts w:asciiTheme="majorBidi" w:hAnsiTheme="majorBidi" w:cstheme="majorBidi"/>
                <w:sz w:val="24"/>
                <w:szCs w:val="24"/>
              </w:rPr>
              <w:t>0</w:t>
            </w:r>
          </w:p>
        </w:tc>
        <w:tc>
          <w:tcPr>
            <w:tcW w:w="900" w:type="dxa"/>
            <w:vAlign w:val="center"/>
          </w:tcPr>
          <w:p w14:paraId="3D05187D" w14:textId="2CCEBB70" w:rsidR="008A5BA9" w:rsidRPr="007E6C67" w:rsidRDefault="008A5BA9" w:rsidP="000560E0">
            <w:pPr>
              <w:tabs>
                <w:tab w:val="decimal" w:pos="339"/>
              </w:tabs>
              <w:rPr>
                <w:rFonts w:asciiTheme="majorBidi" w:hAnsiTheme="majorBidi" w:cstheme="majorBidi"/>
                <w:sz w:val="24"/>
                <w:szCs w:val="24"/>
              </w:rPr>
            </w:pPr>
            <w:r w:rsidRPr="007E6C67">
              <w:rPr>
                <w:rFonts w:asciiTheme="majorBidi" w:hAnsiTheme="majorBidi" w:cstheme="majorBidi"/>
                <w:sz w:val="24"/>
                <w:szCs w:val="24"/>
              </w:rPr>
              <w:t>.86</w:t>
            </w:r>
          </w:p>
        </w:tc>
      </w:tr>
      <w:tr w:rsidR="000560E0" w:rsidRPr="007E6C67" w14:paraId="740A6808" w14:textId="0789367A" w:rsidTr="009D47F6">
        <w:tc>
          <w:tcPr>
            <w:tcW w:w="4500" w:type="dxa"/>
          </w:tcPr>
          <w:p w14:paraId="72118476" w14:textId="77777777" w:rsidR="008A5BA9" w:rsidRPr="007E6C67" w:rsidRDefault="008A5BA9" w:rsidP="004C7813">
            <w:pPr>
              <w:rPr>
                <w:rFonts w:asciiTheme="majorBidi" w:hAnsiTheme="majorBidi" w:cstheme="majorBidi"/>
                <w:sz w:val="24"/>
                <w:szCs w:val="24"/>
              </w:rPr>
            </w:pPr>
            <w:r w:rsidRPr="007E6C67">
              <w:rPr>
                <w:rFonts w:asciiTheme="majorBidi" w:hAnsiTheme="majorBidi" w:cstheme="majorBidi"/>
                <w:sz w:val="24"/>
                <w:szCs w:val="24"/>
              </w:rPr>
              <w:t>Proportional Representation</w:t>
            </w:r>
          </w:p>
        </w:tc>
        <w:tc>
          <w:tcPr>
            <w:tcW w:w="1350" w:type="dxa"/>
            <w:vAlign w:val="center"/>
          </w:tcPr>
          <w:p w14:paraId="2513AA1D" w14:textId="77777777" w:rsidR="008A5BA9" w:rsidRPr="007E6C67" w:rsidRDefault="008A5BA9" w:rsidP="000560E0">
            <w:pPr>
              <w:tabs>
                <w:tab w:val="decimal" w:pos="336"/>
              </w:tabs>
              <w:rPr>
                <w:rFonts w:asciiTheme="majorBidi" w:hAnsiTheme="majorBidi" w:cstheme="majorBidi"/>
                <w:sz w:val="24"/>
                <w:szCs w:val="24"/>
              </w:rPr>
            </w:pPr>
            <w:r w:rsidRPr="007E6C67">
              <w:rPr>
                <w:rFonts w:asciiTheme="majorBidi" w:hAnsiTheme="majorBidi" w:cstheme="majorBidi"/>
                <w:sz w:val="24"/>
                <w:szCs w:val="24"/>
              </w:rPr>
              <w:t>.40</w:t>
            </w:r>
          </w:p>
        </w:tc>
        <w:tc>
          <w:tcPr>
            <w:tcW w:w="890" w:type="dxa"/>
            <w:vAlign w:val="center"/>
          </w:tcPr>
          <w:p w14:paraId="7E71EF20" w14:textId="77777777" w:rsidR="008A5BA9" w:rsidRPr="007E6C67" w:rsidRDefault="008A5BA9" w:rsidP="000560E0">
            <w:pPr>
              <w:tabs>
                <w:tab w:val="decimal" w:pos="253"/>
              </w:tabs>
              <w:rPr>
                <w:rFonts w:asciiTheme="majorBidi" w:hAnsiTheme="majorBidi" w:cstheme="majorBidi"/>
                <w:sz w:val="24"/>
                <w:szCs w:val="24"/>
              </w:rPr>
            </w:pPr>
            <w:r w:rsidRPr="007E6C67">
              <w:rPr>
                <w:rFonts w:asciiTheme="majorBidi" w:hAnsiTheme="majorBidi" w:cstheme="majorBidi"/>
                <w:sz w:val="24"/>
                <w:szCs w:val="24"/>
              </w:rPr>
              <w:t>.49</w:t>
            </w:r>
          </w:p>
        </w:tc>
        <w:tc>
          <w:tcPr>
            <w:tcW w:w="863" w:type="dxa"/>
            <w:vAlign w:val="center"/>
          </w:tcPr>
          <w:p w14:paraId="4B1757E7" w14:textId="445A278B" w:rsidR="008A5BA9" w:rsidRPr="007E6C67" w:rsidRDefault="008A5BA9" w:rsidP="000560E0">
            <w:pPr>
              <w:tabs>
                <w:tab w:val="decimal" w:pos="346"/>
              </w:tabs>
              <w:rPr>
                <w:rFonts w:asciiTheme="majorBidi" w:hAnsiTheme="majorBidi" w:cstheme="majorBidi"/>
                <w:sz w:val="24"/>
                <w:szCs w:val="24"/>
              </w:rPr>
            </w:pPr>
            <w:r w:rsidRPr="007E6C67">
              <w:rPr>
                <w:rFonts w:asciiTheme="majorBidi" w:hAnsiTheme="majorBidi" w:cstheme="majorBidi"/>
                <w:sz w:val="24"/>
                <w:szCs w:val="24"/>
              </w:rPr>
              <w:t>0</w:t>
            </w:r>
          </w:p>
        </w:tc>
        <w:tc>
          <w:tcPr>
            <w:tcW w:w="919" w:type="dxa"/>
            <w:vAlign w:val="center"/>
          </w:tcPr>
          <w:p w14:paraId="25EB7767" w14:textId="08F4FBAF" w:rsidR="008A5BA9" w:rsidRPr="007E6C67" w:rsidRDefault="008A5BA9" w:rsidP="000560E0">
            <w:pPr>
              <w:tabs>
                <w:tab w:val="decimal" w:pos="403"/>
              </w:tabs>
              <w:rPr>
                <w:rFonts w:asciiTheme="majorBidi" w:hAnsiTheme="majorBidi" w:cstheme="majorBidi"/>
                <w:sz w:val="24"/>
                <w:szCs w:val="24"/>
              </w:rPr>
            </w:pPr>
            <w:r w:rsidRPr="007E6C67">
              <w:rPr>
                <w:rFonts w:asciiTheme="majorBidi" w:hAnsiTheme="majorBidi" w:cstheme="majorBidi"/>
                <w:sz w:val="24"/>
                <w:szCs w:val="24"/>
              </w:rPr>
              <w:t>1</w:t>
            </w:r>
          </w:p>
        </w:tc>
        <w:tc>
          <w:tcPr>
            <w:tcW w:w="1595" w:type="dxa"/>
            <w:vAlign w:val="center"/>
          </w:tcPr>
          <w:p w14:paraId="5994135B" w14:textId="10D06626" w:rsidR="008A5BA9" w:rsidRPr="007E6C67" w:rsidRDefault="008A5BA9" w:rsidP="000560E0">
            <w:pPr>
              <w:tabs>
                <w:tab w:val="decimal" w:pos="879"/>
              </w:tabs>
              <w:rPr>
                <w:rFonts w:asciiTheme="majorBidi" w:hAnsiTheme="majorBidi" w:cstheme="majorBidi"/>
                <w:sz w:val="24"/>
                <w:szCs w:val="24"/>
              </w:rPr>
            </w:pPr>
            <w:r w:rsidRPr="007E6C67">
              <w:rPr>
                <w:rFonts w:asciiTheme="majorBidi" w:hAnsiTheme="majorBidi" w:cstheme="majorBidi"/>
                <w:sz w:val="24"/>
                <w:szCs w:val="24"/>
              </w:rPr>
              <w:t>.41</w:t>
            </w:r>
          </w:p>
        </w:tc>
        <w:tc>
          <w:tcPr>
            <w:tcW w:w="953" w:type="dxa"/>
            <w:vAlign w:val="center"/>
          </w:tcPr>
          <w:p w14:paraId="20B76D1E" w14:textId="77777777" w:rsidR="008A5BA9" w:rsidRPr="007E6C67" w:rsidRDefault="008A5BA9" w:rsidP="000560E0">
            <w:pPr>
              <w:tabs>
                <w:tab w:val="decimal" w:pos="356"/>
              </w:tabs>
              <w:rPr>
                <w:rFonts w:asciiTheme="majorBidi" w:hAnsiTheme="majorBidi" w:cstheme="majorBidi"/>
                <w:sz w:val="24"/>
                <w:szCs w:val="24"/>
              </w:rPr>
            </w:pPr>
            <w:r w:rsidRPr="007E6C67">
              <w:rPr>
                <w:rFonts w:asciiTheme="majorBidi" w:hAnsiTheme="majorBidi" w:cstheme="majorBidi"/>
                <w:sz w:val="24"/>
                <w:szCs w:val="24"/>
              </w:rPr>
              <w:t>.49</w:t>
            </w:r>
          </w:p>
        </w:tc>
        <w:tc>
          <w:tcPr>
            <w:tcW w:w="900" w:type="dxa"/>
            <w:vAlign w:val="center"/>
          </w:tcPr>
          <w:p w14:paraId="6D01AB02" w14:textId="51ABCB06" w:rsidR="008A5BA9" w:rsidRPr="007E6C67" w:rsidRDefault="008A5BA9" w:rsidP="000560E0">
            <w:pPr>
              <w:tabs>
                <w:tab w:val="decimal" w:pos="374"/>
              </w:tabs>
              <w:rPr>
                <w:rFonts w:asciiTheme="majorBidi" w:hAnsiTheme="majorBidi" w:cstheme="majorBidi"/>
                <w:sz w:val="24"/>
                <w:szCs w:val="24"/>
              </w:rPr>
            </w:pPr>
            <w:r w:rsidRPr="007E6C67">
              <w:rPr>
                <w:rFonts w:asciiTheme="majorBidi" w:hAnsiTheme="majorBidi" w:cstheme="majorBidi"/>
                <w:sz w:val="24"/>
                <w:szCs w:val="24"/>
              </w:rPr>
              <w:t>0</w:t>
            </w:r>
          </w:p>
        </w:tc>
        <w:tc>
          <w:tcPr>
            <w:tcW w:w="900" w:type="dxa"/>
            <w:vAlign w:val="center"/>
          </w:tcPr>
          <w:p w14:paraId="35FB893D" w14:textId="0D91B46A" w:rsidR="008A5BA9" w:rsidRPr="007E6C67" w:rsidRDefault="008A5BA9" w:rsidP="000560E0">
            <w:pPr>
              <w:tabs>
                <w:tab w:val="decimal" w:pos="339"/>
              </w:tabs>
              <w:rPr>
                <w:rFonts w:asciiTheme="majorBidi" w:hAnsiTheme="majorBidi" w:cstheme="majorBidi"/>
                <w:sz w:val="24"/>
                <w:szCs w:val="24"/>
              </w:rPr>
            </w:pPr>
            <w:r w:rsidRPr="007E6C67">
              <w:rPr>
                <w:rFonts w:asciiTheme="majorBidi" w:hAnsiTheme="majorBidi" w:cstheme="majorBidi"/>
                <w:sz w:val="24"/>
                <w:szCs w:val="24"/>
              </w:rPr>
              <w:t>1</w:t>
            </w:r>
          </w:p>
        </w:tc>
      </w:tr>
      <w:tr w:rsidR="000560E0" w:rsidRPr="007E6C67" w14:paraId="5EAD34B2" w14:textId="0DCCB55E" w:rsidTr="009D47F6">
        <w:tc>
          <w:tcPr>
            <w:tcW w:w="4500" w:type="dxa"/>
          </w:tcPr>
          <w:p w14:paraId="4E45E1EF" w14:textId="77777777" w:rsidR="008A5BA9" w:rsidRPr="007E6C67" w:rsidRDefault="008A5BA9" w:rsidP="004C7813">
            <w:pPr>
              <w:rPr>
                <w:rFonts w:asciiTheme="majorBidi" w:hAnsiTheme="majorBidi" w:cstheme="majorBidi"/>
                <w:sz w:val="24"/>
                <w:szCs w:val="24"/>
              </w:rPr>
            </w:pPr>
            <w:r w:rsidRPr="007E6C67">
              <w:rPr>
                <w:rFonts w:asciiTheme="majorBidi" w:hAnsiTheme="majorBidi" w:cstheme="majorBidi"/>
                <w:sz w:val="24"/>
                <w:szCs w:val="24"/>
              </w:rPr>
              <w:t>Gender Quotas (binary)</w:t>
            </w:r>
          </w:p>
        </w:tc>
        <w:tc>
          <w:tcPr>
            <w:tcW w:w="1350" w:type="dxa"/>
            <w:vAlign w:val="center"/>
          </w:tcPr>
          <w:p w14:paraId="69F95E5F" w14:textId="77777777" w:rsidR="008A5BA9" w:rsidRPr="007E6C67" w:rsidRDefault="008A5BA9" w:rsidP="000560E0">
            <w:pPr>
              <w:tabs>
                <w:tab w:val="decimal" w:pos="336"/>
              </w:tabs>
              <w:rPr>
                <w:rFonts w:asciiTheme="majorBidi" w:hAnsiTheme="majorBidi" w:cstheme="majorBidi"/>
                <w:sz w:val="24"/>
                <w:szCs w:val="24"/>
              </w:rPr>
            </w:pPr>
            <w:r w:rsidRPr="007E6C67">
              <w:rPr>
                <w:rFonts w:asciiTheme="majorBidi" w:hAnsiTheme="majorBidi" w:cstheme="majorBidi"/>
                <w:sz w:val="24"/>
                <w:szCs w:val="24"/>
              </w:rPr>
              <w:t>24.83%</w:t>
            </w:r>
          </w:p>
        </w:tc>
        <w:tc>
          <w:tcPr>
            <w:tcW w:w="890" w:type="dxa"/>
            <w:vAlign w:val="center"/>
          </w:tcPr>
          <w:p w14:paraId="1EA64678" w14:textId="77777777" w:rsidR="008A5BA9" w:rsidRPr="007E6C67" w:rsidRDefault="008A5BA9" w:rsidP="008A5BA9">
            <w:pPr>
              <w:jc w:val="center"/>
              <w:rPr>
                <w:rFonts w:asciiTheme="majorBidi" w:hAnsiTheme="majorBidi" w:cstheme="majorBidi"/>
                <w:sz w:val="24"/>
                <w:szCs w:val="24"/>
              </w:rPr>
            </w:pPr>
          </w:p>
        </w:tc>
        <w:tc>
          <w:tcPr>
            <w:tcW w:w="863" w:type="dxa"/>
            <w:vAlign w:val="center"/>
          </w:tcPr>
          <w:p w14:paraId="6BEA28E8" w14:textId="77777777" w:rsidR="008A5BA9" w:rsidRPr="007E6C67" w:rsidRDefault="008A5BA9" w:rsidP="008A5BA9">
            <w:pPr>
              <w:jc w:val="center"/>
              <w:rPr>
                <w:rFonts w:asciiTheme="majorBidi" w:hAnsiTheme="majorBidi" w:cstheme="majorBidi"/>
                <w:sz w:val="24"/>
                <w:szCs w:val="24"/>
              </w:rPr>
            </w:pPr>
          </w:p>
        </w:tc>
        <w:tc>
          <w:tcPr>
            <w:tcW w:w="919" w:type="dxa"/>
            <w:vAlign w:val="center"/>
          </w:tcPr>
          <w:p w14:paraId="0BA6F865" w14:textId="77777777" w:rsidR="008A5BA9" w:rsidRPr="007E6C67" w:rsidRDefault="008A5BA9" w:rsidP="008A5BA9">
            <w:pPr>
              <w:jc w:val="center"/>
              <w:rPr>
                <w:rFonts w:asciiTheme="majorBidi" w:hAnsiTheme="majorBidi" w:cstheme="majorBidi"/>
                <w:sz w:val="24"/>
                <w:szCs w:val="24"/>
              </w:rPr>
            </w:pPr>
          </w:p>
        </w:tc>
        <w:tc>
          <w:tcPr>
            <w:tcW w:w="1595" w:type="dxa"/>
            <w:vAlign w:val="center"/>
          </w:tcPr>
          <w:p w14:paraId="113038C8" w14:textId="55507BB7" w:rsidR="008A5BA9" w:rsidRPr="007E6C67" w:rsidRDefault="008A5BA9" w:rsidP="000560E0">
            <w:pPr>
              <w:tabs>
                <w:tab w:val="decimal" w:pos="879"/>
              </w:tabs>
              <w:rPr>
                <w:rFonts w:asciiTheme="majorBidi" w:hAnsiTheme="majorBidi" w:cstheme="majorBidi"/>
                <w:sz w:val="24"/>
                <w:szCs w:val="24"/>
              </w:rPr>
            </w:pPr>
            <w:r w:rsidRPr="007E6C67">
              <w:rPr>
                <w:rFonts w:asciiTheme="majorBidi" w:hAnsiTheme="majorBidi" w:cstheme="majorBidi"/>
                <w:sz w:val="24"/>
                <w:szCs w:val="24"/>
              </w:rPr>
              <w:t>32.33%</w:t>
            </w:r>
          </w:p>
        </w:tc>
        <w:tc>
          <w:tcPr>
            <w:tcW w:w="953" w:type="dxa"/>
            <w:vAlign w:val="center"/>
          </w:tcPr>
          <w:p w14:paraId="01FF04BC" w14:textId="77777777" w:rsidR="008A5BA9" w:rsidRPr="007E6C67" w:rsidRDefault="008A5BA9" w:rsidP="008A5BA9">
            <w:pPr>
              <w:jc w:val="center"/>
              <w:rPr>
                <w:rFonts w:asciiTheme="majorBidi" w:hAnsiTheme="majorBidi" w:cstheme="majorBidi"/>
                <w:sz w:val="24"/>
                <w:szCs w:val="24"/>
              </w:rPr>
            </w:pPr>
          </w:p>
        </w:tc>
        <w:tc>
          <w:tcPr>
            <w:tcW w:w="900" w:type="dxa"/>
            <w:vAlign w:val="center"/>
          </w:tcPr>
          <w:p w14:paraId="2F655CFD" w14:textId="77777777" w:rsidR="008A5BA9" w:rsidRPr="007E6C67" w:rsidRDefault="008A5BA9" w:rsidP="008A5BA9">
            <w:pPr>
              <w:jc w:val="center"/>
              <w:rPr>
                <w:rFonts w:asciiTheme="majorBidi" w:hAnsiTheme="majorBidi" w:cstheme="majorBidi"/>
                <w:sz w:val="24"/>
                <w:szCs w:val="24"/>
              </w:rPr>
            </w:pPr>
          </w:p>
        </w:tc>
        <w:tc>
          <w:tcPr>
            <w:tcW w:w="900" w:type="dxa"/>
            <w:vAlign w:val="center"/>
          </w:tcPr>
          <w:p w14:paraId="01568037" w14:textId="77777777" w:rsidR="008A5BA9" w:rsidRPr="007E6C67" w:rsidRDefault="008A5BA9" w:rsidP="000560E0">
            <w:pPr>
              <w:tabs>
                <w:tab w:val="decimal" w:pos="339"/>
              </w:tabs>
              <w:rPr>
                <w:rFonts w:asciiTheme="majorBidi" w:hAnsiTheme="majorBidi" w:cstheme="majorBidi"/>
                <w:sz w:val="24"/>
                <w:szCs w:val="24"/>
              </w:rPr>
            </w:pPr>
          </w:p>
        </w:tc>
      </w:tr>
      <w:tr w:rsidR="000560E0" w:rsidRPr="007E6C67" w14:paraId="3EBF6A4D" w14:textId="6E815FC5" w:rsidTr="009D47F6">
        <w:tc>
          <w:tcPr>
            <w:tcW w:w="4500" w:type="dxa"/>
          </w:tcPr>
          <w:p w14:paraId="35CB78E4" w14:textId="77777777" w:rsidR="008A5BA9" w:rsidRPr="007E6C67" w:rsidRDefault="008A5BA9" w:rsidP="004C7813">
            <w:pPr>
              <w:rPr>
                <w:rFonts w:asciiTheme="majorBidi" w:hAnsiTheme="majorBidi" w:cstheme="majorBidi"/>
                <w:i/>
                <w:iCs/>
                <w:sz w:val="24"/>
                <w:szCs w:val="24"/>
              </w:rPr>
            </w:pPr>
            <w:r w:rsidRPr="007E6C67">
              <w:rPr>
                <w:rFonts w:asciiTheme="majorBidi" w:hAnsiTheme="majorBidi" w:cstheme="majorBidi"/>
                <w:i/>
                <w:iCs/>
                <w:sz w:val="24"/>
                <w:szCs w:val="24"/>
              </w:rPr>
              <w:t>Predominant Religion</w:t>
            </w:r>
          </w:p>
        </w:tc>
        <w:tc>
          <w:tcPr>
            <w:tcW w:w="1350" w:type="dxa"/>
            <w:vAlign w:val="center"/>
          </w:tcPr>
          <w:p w14:paraId="59E98FB4" w14:textId="77777777" w:rsidR="008A5BA9" w:rsidRPr="007E6C67" w:rsidRDefault="008A5BA9" w:rsidP="000560E0">
            <w:pPr>
              <w:tabs>
                <w:tab w:val="decimal" w:pos="336"/>
              </w:tabs>
              <w:rPr>
                <w:rFonts w:asciiTheme="majorBidi" w:hAnsiTheme="majorBidi" w:cstheme="majorBidi"/>
                <w:sz w:val="24"/>
                <w:szCs w:val="24"/>
              </w:rPr>
            </w:pPr>
          </w:p>
        </w:tc>
        <w:tc>
          <w:tcPr>
            <w:tcW w:w="890" w:type="dxa"/>
            <w:vAlign w:val="center"/>
          </w:tcPr>
          <w:p w14:paraId="703AD42A" w14:textId="77777777" w:rsidR="008A5BA9" w:rsidRPr="007E6C67" w:rsidRDefault="008A5BA9" w:rsidP="004C7813">
            <w:pPr>
              <w:rPr>
                <w:rFonts w:asciiTheme="majorBidi" w:hAnsiTheme="majorBidi" w:cstheme="majorBidi"/>
                <w:sz w:val="24"/>
                <w:szCs w:val="24"/>
              </w:rPr>
            </w:pPr>
          </w:p>
        </w:tc>
        <w:tc>
          <w:tcPr>
            <w:tcW w:w="863" w:type="dxa"/>
            <w:vAlign w:val="center"/>
          </w:tcPr>
          <w:p w14:paraId="1BEA3F0E" w14:textId="77777777" w:rsidR="008A5BA9" w:rsidRPr="007E6C67" w:rsidRDefault="008A5BA9" w:rsidP="004C7813">
            <w:pPr>
              <w:rPr>
                <w:rFonts w:asciiTheme="majorBidi" w:hAnsiTheme="majorBidi" w:cstheme="majorBidi"/>
                <w:sz w:val="24"/>
                <w:szCs w:val="24"/>
              </w:rPr>
            </w:pPr>
          </w:p>
        </w:tc>
        <w:tc>
          <w:tcPr>
            <w:tcW w:w="919" w:type="dxa"/>
          </w:tcPr>
          <w:p w14:paraId="0A7DA9C7" w14:textId="77777777" w:rsidR="008A5BA9" w:rsidRPr="007E6C67" w:rsidRDefault="008A5BA9" w:rsidP="004C7813">
            <w:pPr>
              <w:rPr>
                <w:rFonts w:asciiTheme="majorBidi" w:hAnsiTheme="majorBidi" w:cstheme="majorBidi"/>
                <w:sz w:val="24"/>
                <w:szCs w:val="24"/>
              </w:rPr>
            </w:pPr>
          </w:p>
        </w:tc>
        <w:tc>
          <w:tcPr>
            <w:tcW w:w="1595" w:type="dxa"/>
            <w:vAlign w:val="center"/>
          </w:tcPr>
          <w:p w14:paraId="0481AFDE" w14:textId="1F93F729" w:rsidR="008A5BA9" w:rsidRPr="007E6C67" w:rsidRDefault="008A5BA9" w:rsidP="000560E0">
            <w:pPr>
              <w:tabs>
                <w:tab w:val="decimal" w:pos="879"/>
              </w:tabs>
              <w:rPr>
                <w:rFonts w:asciiTheme="majorBidi" w:hAnsiTheme="majorBidi" w:cstheme="majorBidi"/>
                <w:sz w:val="24"/>
                <w:szCs w:val="24"/>
              </w:rPr>
            </w:pPr>
          </w:p>
        </w:tc>
        <w:tc>
          <w:tcPr>
            <w:tcW w:w="953" w:type="dxa"/>
            <w:vAlign w:val="center"/>
          </w:tcPr>
          <w:p w14:paraId="7E447877" w14:textId="77777777" w:rsidR="008A5BA9" w:rsidRPr="007E6C67" w:rsidRDefault="008A5BA9" w:rsidP="004C7813">
            <w:pPr>
              <w:rPr>
                <w:rFonts w:asciiTheme="majorBidi" w:hAnsiTheme="majorBidi" w:cstheme="majorBidi"/>
                <w:sz w:val="24"/>
                <w:szCs w:val="24"/>
              </w:rPr>
            </w:pPr>
          </w:p>
        </w:tc>
        <w:tc>
          <w:tcPr>
            <w:tcW w:w="900" w:type="dxa"/>
            <w:vAlign w:val="center"/>
          </w:tcPr>
          <w:p w14:paraId="23CE5C80" w14:textId="77777777" w:rsidR="008A5BA9" w:rsidRPr="007E6C67" w:rsidRDefault="008A5BA9" w:rsidP="004C7813">
            <w:pPr>
              <w:rPr>
                <w:rFonts w:asciiTheme="majorBidi" w:hAnsiTheme="majorBidi" w:cstheme="majorBidi"/>
                <w:sz w:val="24"/>
                <w:szCs w:val="24"/>
              </w:rPr>
            </w:pPr>
          </w:p>
        </w:tc>
        <w:tc>
          <w:tcPr>
            <w:tcW w:w="900" w:type="dxa"/>
          </w:tcPr>
          <w:p w14:paraId="744405B2" w14:textId="77777777" w:rsidR="008A5BA9" w:rsidRPr="007E6C67" w:rsidRDefault="008A5BA9" w:rsidP="000560E0">
            <w:pPr>
              <w:tabs>
                <w:tab w:val="decimal" w:pos="339"/>
              </w:tabs>
              <w:rPr>
                <w:rFonts w:asciiTheme="majorBidi" w:hAnsiTheme="majorBidi" w:cstheme="majorBidi"/>
                <w:sz w:val="24"/>
                <w:szCs w:val="24"/>
              </w:rPr>
            </w:pPr>
          </w:p>
        </w:tc>
      </w:tr>
      <w:tr w:rsidR="000560E0" w:rsidRPr="007E6C67" w14:paraId="293B0E3B" w14:textId="709B7014" w:rsidTr="009D47F6">
        <w:tc>
          <w:tcPr>
            <w:tcW w:w="4500" w:type="dxa"/>
          </w:tcPr>
          <w:p w14:paraId="505DD09B" w14:textId="77777777" w:rsidR="008A5BA9" w:rsidRPr="007E6C67" w:rsidRDefault="008A5BA9" w:rsidP="004C7813">
            <w:pPr>
              <w:ind w:left="165"/>
              <w:rPr>
                <w:rFonts w:asciiTheme="majorBidi" w:hAnsiTheme="majorBidi" w:cstheme="majorBidi"/>
                <w:sz w:val="24"/>
                <w:szCs w:val="24"/>
              </w:rPr>
            </w:pPr>
            <w:r w:rsidRPr="007E6C67">
              <w:rPr>
                <w:rFonts w:asciiTheme="majorBidi" w:hAnsiTheme="majorBidi" w:cstheme="majorBidi"/>
                <w:sz w:val="24"/>
                <w:szCs w:val="24"/>
              </w:rPr>
              <w:t>Muslim</w:t>
            </w:r>
          </w:p>
        </w:tc>
        <w:tc>
          <w:tcPr>
            <w:tcW w:w="1350" w:type="dxa"/>
            <w:vAlign w:val="center"/>
          </w:tcPr>
          <w:p w14:paraId="3A18B2D6" w14:textId="77777777" w:rsidR="008A5BA9" w:rsidRPr="007E6C67" w:rsidRDefault="008A5BA9" w:rsidP="000560E0">
            <w:pPr>
              <w:tabs>
                <w:tab w:val="decimal" w:pos="336"/>
              </w:tabs>
              <w:rPr>
                <w:rFonts w:asciiTheme="majorBidi" w:hAnsiTheme="majorBidi" w:cstheme="majorBidi"/>
                <w:sz w:val="24"/>
                <w:szCs w:val="24"/>
              </w:rPr>
            </w:pPr>
            <w:r w:rsidRPr="007E6C67">
              <w:rPr>
                <w:rFonts w:asciiTheme="majorBidi" w:hAnsiTheme="majorBidi" w:cstheme="majorBidi"/>
                <w:sz w:val="24"/>
                <w:szCs w:val="24"/>
              </w:rPr>
              <w:t>15.19%</w:t>
            </w:r>
          </w:p>
        </w:tc>
        <w:tc>
          <w:tcPr>
            <w:tcW w:w="890" w:type="dxa"/>
            <w:vAlign w:val="center"/>
          </w:tcPr>
          <w:p w14:paraId="60917E21" w14:textId="77777777" w:rsidR="008A5BA9" w:rsidRPr="007E6C67" w:rsidRDefault="008A5BA9" w:rsidP="004C7813">
            <w:pPr>
              <w:rPr>
                <w:rFonts w:asciiTheme="majorBidi" w:hAnsiTheme="majorBidi" w:cstheme="majorBidi"/>
                <w:sz w:val="24"/>
                <w:szCs w:val="24"/>
              </w:rPr>
            </w:pPr>
          </w:p>
        </w:tc>
        <w:tc>
          <w:tcPr>
            <w:tcW w:w="863" w:type="dxa"/>
            <w:vAlign w:val="center"/>
          </w:tcPr>
          <w:p w14:paraId="48A08F48" w14:textId="77777777" w:rsidR="008A5BA9" w:rsidRPr="007E6C67" w:rsidRDefault="008A5BA9" w:rsidP="004C7813">
            <w:pPr>
              <w:rPr>
                <w:rFonts w:asciiTheme="majorBidi" w:hAnsiTheme="majorBidi" w:cstheme="majorBidi"/>
                <w:sz w:val="24"/>
                <w:szCs w:val="24"/>
              </w:rPr>
            </w:pPr>
          </w:p>
        </w:tc>
        <w:tc>
          <w:tcPr>
            <w:tcW w:w="919" w:type="dxa"/>
          </w:tcPr>
          <w:p w14:paraId="635912C5" w14:textId="77777777" w:rsidR="008A5BA9" w:rsidRPr="007E6C67" w:rsidRDefault="008A5BA9" w:rsidP="004C7813">
            <w:pPr>
              <w:tabs>
                <w:tab w:val="decimal" w:pos="286"/>
              </w:tabs>
              <w:rPr>
                <w:rFonts w:asciiTheme="majorBidi" w:hAnsiTheme="majorBidi" w:cstheme="majorBidi"/>
                <w:sz w:val="24"/>
                <w:szCs w:val="24"/>
              </w:rPr>
            </w:pPr>
          </w:p>
        </w:tc>
        <w:tc>
          <w:tcPr>
            <w:tcW w:w="1595" w:type="dxa"/>
            <w:vAlign w:val="center"/>
          </w:tcPr>
          <w:p w14:paraId="52A58815" w14:textId="11E6EE85" w:rsidR="008A5BA9" w:rsidRPr="007E6C67" w:rsidRDefault="008A5BA9" w:rsidP="000560E0">
            <w:pPr>
              <w:tabs>
                <w:tab w:val="decimal" w:pos="879"/>
              </w:tabs>
              <w:rPr>
                <w:rFonts w:asciiTheme="majorBidi" w:hAnsiTheme="majorBidi" w:cstheme="majorBidi"/>
                <w:sz w:val="24"/>
                <w:szCs w:val="24"/>
              </w:rPr>
            </w:pPr>
            <w:r w:rsidRPr="007E6C67">
              <w:rPr>
                <w:rFonts w:asciiTheme="majorBidi" w:hAnsiTheme="majorBidi" w:cstheme="majorBidi"/>
                <w:sz w:val="24"/>
                <w:szCs w:val="24"/>
              </w:rPr>
              <w:t>14.20%</w:t>
            </w:r>
          </w:p>
        </w:tc>
        <w:tc>
          <w:tcPr>
            <w:tcW w:w="953" w:type="dxa"/>
            <w:vAlign w:val="center"/>
          </w:tcPr>
          <w:p w14:paraId="3362800C" w14:textId="77777777" w:rsidR="008A5BA9" w:rsidRPr="007E6C67" w:rsidRDefault="008A5BA9" w:rsidP="004C7813">
            <w:pPr>
              <w:rPr>
                <w:rFonts w:asciiTheme="majorBidi" w:hAnsiTheme="majorBidi" w:cstheme="majorBidi"/>
                <w:sz w:val="24"/>
                <w:szCs w:val="24"/>
              </w:rPr>
            </w:pPr>
          </w:p>
        </w:tc>
        <w:tc>
          <w:tcPr>
            <w:tcW w:w="900" w:type="dxa"/>
            <w:vAlign w:val="center"/>
          </w:tcPr>
          <w:p w14:paraId="64D70DD8" w14:textId="77777777" w:rsidR="008A5BA9" w:rsidRPr="007E6C67" w:rsidRDefault="008A5BA9" w:rsidP="004C7813">
            <w:pPr>
              <w:rPr>
                <w:rFonts w:asciiTheme="majorBidi" w:hAnsiTheme="majorBidi" w:cstheme="majorBidi"/>
                <w:sz w:val="24"/>
                <w:szCs w:val="24"/>
              </w:rPr>
            </w:pPr>
          </w:p>
        </w:tc>
        <w:tc>
          <w:tcPr>
            <w:tcW w:w="900" w:type="dxa"/>
          </w:tcPr>
          <w:p w14:paraId="16279732" w14:textId="77777777" w:rsidR="008A5BA9" w:rsidRPr="007E6C67" w:rsidRDefault="008A5BA9" w:rsidP="004C7813">
            <w:pPr>
              <w:rPr>
                <w:rFonts w:asciiTheme="majorBidi" w:hAnsiTheme="majorBidi" w:cstheme="majorBidi"/>
                <w:sz w:val="24"/>
                <w:szCs w:val="24"/>
              </w:rPr>
            </w:pPr>
          </w:p>
        </w:tc>
      </w:tr>
      <w:tr w:rsidR="000560E0" w:rsidRPr="007E6C67" w14:paraId="4940AD38" w14:textId="07E00A3F" w:rsidTr="009D47F6">
        <w:tc>
          <w:tcPr>
            <w:tcW w:w="4500" w:type="dxa"/>
          </w:tcPr>
          <w:p w14:paraId="599DC373" w14:textId="77777777" w:rsidR="008A5BA9" w:rsidRPr="007E6C67" w:rsidRDefault="008A5BA9" w:rsidP="004C7813">
            <w:pPr>
              <w:ind w:left="165"/>
              <w:rPr>
                <w:rFonts w:asciiTheme="majorBidi" w:hAnsiTheme="majorBidi" w:cstheme="majorBidi"/>
                <w:sz w:val="24"/>
                <w:szCs w:val="24"/>
              </w:rPr>
            </w:pPr>
            <w:r w:rsidRPr="007E6C67">
              <w:rPr>
                <w:rFonts w:asciiTheme="majorBidi" w:hAnsiTheme="majorBidi" w:cstheme="majorBidi"/>
                <w:sz w:val="24"/>
                <w:szCs w:val="24"/>
              </w:rPr>
              <w:t>Catholic</w:t>
            </w:r>
          </w:p>
        </w:tc>
        <w:tc>
          <w:tcPr>
            <w:tcW w:w="1350" w:type="dxa"/>
            <w:vAlign w:val="center"/>
          </w:tcPr>
          <w:p w14:paraId="146000B3" w14:textId="77777777" w:rsidR="008A5BA9" w:rsidRPr="007E6C67" w:rsidRDefault="008A5BA9" w:rsidP="000560E0">
            <w:pPr>
              <w:tabs>
                <w:tab w:val="decimal" w:pos="336"/>
              </w:tabs>
              <w:rPr>
                <w:rFonts w:asciiTheme="majorBidi" w:hAnsiTheme="majorBidi" w:cstheme="majorBidi"/>
                <w:sz w:val="24"/>
                <w:szCs w:val="24"/>
              </w:rPr>
            </w:pPr>
            <w:r w:rsidRPr="007E6C67">
              <w:rPr>
                <w:rFonts w:asciiTheme="majorBidi" w:hAnsiTheme="majorBidi" w:cstheme="majorBidi"/>
                <w:sz w:val="24"/>
                <w:szCs w:val="24"/>
              </w:rPr>
              <w:t>39.66%</w:t>
            </w:r>
          </w:p>
        </w:tc>
        <w:tc>
          <w:tcPr>
            <w:tcW w:w="890" w:type="dxa"/>
            <w:vAlign w:val="center"/>
          </w:tcPr>
          <w:p w14:paraId="42079869" w14:textId="77777777" w:rsidR="008A5BA9" w:rsidRPr="007E6C67" w:rsidRDefault="008A5BA9" w:rsidP="004C7813">
            <w:pPr>
              <w:rPr>
                <w:rFonts w:asciiTheme="majorBidi" w:hAnsiTheme="majorBidi" w:cstheme="majorBidi"/>
                <w:sz w:val="24"/>
                <w:szCs w:val="24"/>
              </w:rPr>
            </w:pPr>
          </w:p>
        </w:tc>
        <w:tc>
          <w:tcPr>
            <w:tcW w:w="863" w:type="dxa"/>
            <w:vAlign w:val="center"/>
          </w:tcPr>
          <w:p w14:paraId="386ED5A1" w14:textId="77777777" w:rsidR="008A5BA9" w:rsidRPr="007E6C67" w:rsidRDefault="008A5BA9" w:rsidP="004C7813">
            <w:pPr>
              <w:rPr>
                <w:rFonts w:asciiTheme="majorBidi" w:hAnsiTheme="majorBidi" w:cstheme="majorBidi"/>
                <w:sz w:val="24"/>
                <w:szCs w:val="24"/>
              </w:rPr>
            </w:pPr>
          </w:p>
        </w:tc>
        <w:tc>
          <w:tcPr>
            <w:tcW w:w="919" w:type="dxa"/>
          </w:tcPr>
          <w:p w14:paraId="78606395" w14:textId="77777777" w:rsidR="008A5BA9" w:rsidRPr="007E6C67" w:rsidRDefault="008A5BA9" w:rsidP="004C7813">
            <w:pPr>
              <w:tabs>
                <w:tab w:val="decimal" w:pos="286"/>
              </w:tabs>
              <w:rPr>
                <w:rFonts w:asciiTheme="majorBidi" w:hAnsiTheme="majorBidi" w:cstheme="majorBidi"/>
                <w:sz w:val="24"/>
                <w:szCs w:val="24"/>
              </w:rPr>
            </w:pPr>
          </w:p>
        </w:tc>
        <w:tc>
          <w:tcPr>
            <w:tcW w:w="1595" w:type="dxa"/>
            <w:vAlign w:val="center"/>
          </w:tcPr>
          <w:p w14:paraId="0F064108" w14:textId="6B320115" w:rsidR="008A5BA9" w:rsidRPr="007E6C67" w:rsidRDefault="008A5BA9" w:rsidP="000560E0">
            <w:pPr>
              <w:tabs>
                <w:tab w:val="decimal" w:pos="879"/>
              </w:tabs>
              <w:rPr>
                <w:rFonts w:asciiTheme="majorBidi" w:hAnsiTheme="majorBidi" w:cstheme="majorBidi"/>
                <w:sz w:val="24"/>
                <w:szCs w:val="24"/>
              </w:rPr>
            </w:pPr>
            <w:r w:rsidRPr="007E6C67">
              <w:rPr>
                <w:rFonts w:asciiTheme="majorBidi" w:hAnsiTheme="majorBidi" w:cstheme="majorBidi"/>
                <w:sz w:val="24"/>
                <w:szCs w:val="24"/>
              </w:rPr>
              <w:t>40.71%</w:t>
            </w:r>
          </w:p>
        </w:tc>
        <w:tc>
          <w:tcPr>
            <w:tcW w:w="953" w:type="dxa"/>
            <w:vAlign w:val="center"/>
          </w:tcPr>
          <w:p w14:paraId="7DF98494" w14:textId="77777777" w:rsidR="008A5BA9" w:rsidRPr="007E6C67" w:rsidRDefault="008A5BA9" w:rsidP="004C7813">
            <w:pPr>
              <w:rPr>
                <w:rFonts w:asciiTheme="majorBidi" w:hAnsiTheme="majorBidi" w:cstheme="majorBidi"/>
                <w:sz w:val="24"/>
                <w:szCs w:val="24"/>
              </w:rPr>
            </w:pPr>
          </w:p>
        </w:tc>
        <w:tc>
          <w:tcPr>
            <w:tcW w:w="900" w:type="dxa"/>
            <w:vAlign w:val="center"/>
          </w:tcPr>
          <w:p w14:paraId="68601634" w14:textId="77777777" w:rsidR="008A5BA9" w:rsidRPr="007E6C67" w:rsidRDefault="008A5BA9" w:rsidP="004C7813">
            <w:pPr>
              <w:rPr>
                <w:rFonts w:asciiTheme="majorBidi" w:hAnsiTheme="majorBidi" w:cstheme="majorBidi"/>
                <w:sz w:val="24"/>
                <w:szCs w:val="24"/>
              </w:rPr>
            </w:pPr>
          </w:p>
        </w:tc>
        <w:tc>
          <w:tcPr>
            <w:tcW w:w="900" w:type="dxa"/>
          </w:tcPr>
          <w:p w14:paraId="38F5C564" w14:textId="77777777" w:rsidR="008A5BA9" w:rsidRPr="007E6C67" w:rsidRDefault="008A5BA9" w:rsidP="004C7813">
            <w:pPr>
              <w:rPr>
                <w:rFonts w:asciiTheme="majorBidi" w:hAnsiTheme="majorBidi" w:cstheme="majorBidi"/>
                <w:sz w:val="24"/>
                <w:szCs w:val="24"/>
              </w:rPr>
            </w:pPr>
          </w:p>
        </w:tc>
      </w:tr>
      <w:tr w:rsidR="000560E0" w:rsidRPr="007E6C67" w14:paraId="171BDFEE" w14:textId="47A25123" w:rsidTr="009D47F6">
        <w:tc>
          <w:tcPr>
            <w:tcW w:w="4500" w:type="dxa"/>
          </w:tcPr>
          <w:p w14:paraId="51421F80" w14:textId="77777777" w:rsidR="008A5BA9" w:rsidRPr="007E6C67" w:rsidRDefault="008A5BA9" w:rsidP="004C7813">
            <w:pPr>
              <w:ind w:left="165"/>
              <w:rPr>
                <w:rFonts w:asciiTheme="majorBidi" w:hAnsiTheme="majorBidi" w:cstheme="majorBidi"/>
                <w:sz w:val="24"/>
                <w:szCs w:val="24"/>
              </w:rPr>
            </w:pPr>
            <w:r w:rsidRPr="007E6C67">
              <w:rPr>
                <w:rFonts w:asciiTheme="majorBidi" w:hAnsiTheme="majorBidi" w:cstheme="majorBidi"/>
                <w:sz w:val="24"/>
                <w:szCs w:val="24"/>
              </w:rPr>
              <w:t xml:space="preserve">Protestant </w:t>
            </w:r>
          </w:p>
        </w:tc>
        <w:tc>
          <w:tcPr>
            <w:tcW w:w="1350" w:type="dxa"/>
            <w:vAlign w:val="center"/>
          </w:tcPr>
          <w:p w14:paraId="70BF4963" w14:textId="77777777" w:rsidR="008A5BA9" w:rsidRPr="007E6C67" w:rsidRDefault="008A5BA9" w:rsidP="000560E0">
            <w:pPr>
              <w:tabs>
                <w:tab w:val="decimal" w:pos="336"/>
              </w:tabs>
              <w:rPr>
                <w:rFonts w:asciiTheme="majorBidi" w:hAnsiTheme="majorBidi" w:cstheme="majorBidi"/>
                <w:sz w:val="24"/>
                <w:szCs w:val="24"/>
              </w:rPr>
            </w:pPr>
            <w:r w:rsidRPr="007E6C67">
              <w:rPr>
                <w:rFonts w:asciiTheme="majorBidi" w:hAnsiTheme="majorBidi" w:cstheme="majorBidi"/>
                <w:sz w:val="24"/>
                <w:szCs w:val="24"/>
              </w:rPr>
              <w:t>19.40%</w:t>
            </w:r>
          </w:p>
        </w:tc>
        <w:tc>
          <w:tcPr>
            <w:tcW w:w="890" w:type="dxa"/>
            <w:vAlign w:val="center"/>
          </w:tcPr>
          <w:p w14:paraId="756F5DA3" w14:textId="77777777" w:rsidR="008A5BA9" w:rsidRPr="007E6C67" w:rsidRDefault="008A5BA9" w:rsidP="004C7813">
            <w:pPr>
              <w:rPr>
                <w:rFonts w:asciiTheme="majorBidi" w:hAnsiTheme="majorBidi" w:cstheme="majorBidi"/>
                <w:sz w:val="24"/>
                <w:szCs w:val="24"/>
              </w:rPr>
            </w:pPr>
          </w:p>
        </w:tc>
        <w:tc>
          <w:tcPr>
            <w:tcW w:w="863" w:type="dxa"/>
            <w:vAlign w:val="center"/>
          </w:tcPr>
          <w:p w14:paraId="4C682E06" w14:textId="77777777" w:rsidR="008A5BA9" w:rsidRPr="007E6C67" w:rsidRDefault="008A5BA9" w:rsidP="004C7813">
            <w:pPr>
              <w:rPr>
                <w:rFonts w:asciiTheme="majorBidi" w:hAnsiTheme="majorBidi" w:cstheme="majorBidi"/>
                <w:sz w:val="24"/>
                <w:szCs w:val="24"/>
              </w:rPr>
            </w:pPr>
          </w:p>
        </w:tc>
        <w:tc>
          <w:tcPr>
            <w:tcW w:w="919" w:type="dxa"/>
          </w:tcPr>
          <w:p w14:paraId="3F70CA86" w14:textId="77777777" w:rsidR="008A5BA9" w:rsidRPr="007E6C67" w:rsidRDefault="008A5BA9" w:rsidP="004C7813">
            <w:pPr>
              <w:tabs>
                <w:tab w:val="decimal" w:pos="286"/>
              </w:tabs>
              <w:rPr>
                <w:rFonts w:asciiTheme="majorBidi" w:hAnsiTheme="majorBidi" w:cstheme="majorBidi"/>
                <w:sz w:val="24"/>
                <w:szCs w:val="24"/>
              </w:rPr>
            </w:pPr>
          </w:p>
        </w:tc>
        <w:tc>
          <w:tcPr>
            <w:tcW w:w="1595" w:type="dxa"/>
            <w:vAlign w:val="center"/>
          </w:tcPr>
          <w:p w14:paraId="53BA871A" w14:textId="24D94D22" w:rsidR="008A5BA9" w:rsidRPr="007E6C67" w:rsidRDefault="008A5BA9" w:rsidP="000560E0">
            <w:pPr>
              <w:tabs>
                <w:tab w:val="decimal" w:pos="879"/>
              </w:tabs>
              <w:rPr>
                <w:rFonts w:asciiTheme="majorBidi" w:hAnsiTheme="majorBidi" w:cstheme="majorBidi"/>
                <w:sz w:val="24"/>
                <w:szCs w:val="24"/>
              </w:rPr>
            </w:pPr>
            <w:r w:rsidRPr="007E6C67">
              <w:rPr>
                <w:rFonts w:asciiTheme="majorBidi" w:hAnsiTheme="majorBidi" w:cstheme="majorBidi"/>
                <w:sz w:val="24"/>
                <w:szCs w:val="24"/>
              </w:rPr>
              <w:t>19.45%</w:t>
            </w:r>
          </w:p>
        </w:tc>
        <w:tc>
          <w:tcPr>
            <w:tcW w:w="953" w:type="dxa"/>
            <w:vAlign w:val="center"/>
          </w:tcPr>
          <w:p w14:paraId="35DDD201" w14:textId="77777777" w:rsidR="008A5BA9" w:rsidRPr="007E6C67" w:rsidRDefault="008A5BA9" w:rsidP="004C7813">
            <w:pPr>
              <w:rPr>
                <w:rFonts w:asciiTheme="majorBidi" w:hAnsiTheme="majorBidi" w:cstheme="majorBidi"/>
                <w:sz w:val="24"/>
                <w:szCs w:val="24"/>
              </w:rPr>
            </w:pPr>
          </w:p>
        </w:tc>
        <w:tc>
          <w:tcPr>
            <w:tcW w:w="900" w:type="dxa"/>
            <w:vAlign w:val="center"/>
          </w:tcPr>
          <w:p w14:paraId="19CE36E0" w14:textId="77777777" w:rsidR="008A5BA9" w:rsidRPr="007E6C67" w:rsidRDefault="008A5BA9" w:rsidP="004C7813">
            <w:pPr>
              <w:rPr>
                <w:rFonts w:asciiTheme="majorBidi" w:hAnsiTheme="majorBidi" w:cstheme="majorBidi"/>
                <w:sz w:val="24"/>
                <w:szCs w:val="24"/>
              </w:rPr>
            </w:pPr>
          </w:p>
        </w:tc>
        <w:tc>
          <w:tcPr>
            <w:tcW w:w="900" w:type="dxa"/>
          </w:tcPr>
          <w:p w14:paraId="390F9451" w14:textId="77777777" w:rsidR="008A5BA9" w:rsidRPr="007E6C67" w:rsidRDefault="008A5BA9" w:rsidP="004C7813">
            <w:pPr>
              <w:rPr>
                <w:rFonts w:asciiTheme="majorBidi" w:hAnsiTheme="majorBidi" w:cstheme="majorBidi"/>
                <w:sz w:val="24"/>
                <w:szCs w:val="24"/>
              </w:rPr>
            </w:pPr>
          </w:p>
        </w:tc>
      </w:tr>
      <w:tr w:rsidR="000560E0" w:rsidRPr="007E6C67" w14:paraId="79E5C74C" w14:textId="25B9B0C8" w:rsidTr="009D47F6">
        <w:tc>
          <w:tcPr>
            <w:tcW w:w="4500" w:type="dxa"/>
            <w:tcBorders>
              <w:bottom w:val="single" w:sz="4" w:space="0" w:color="auto"/>
            </w:tcBorders>
          </w:tcPr>
          <w:p w14:paraId="236A7BEA" w14:textId="77777777" w:rsidR="008A5BA9" w:rsidRPr="007E6C67" w:rsidRDefault="008A5BA9" w:rsidP="004C7813">
            <w:pPr>
              <w:ind w:left="165"/>
              <w:rPr>
                <w:rFonts w:asciiTheme="majorBidi" w:hAnsiTheme="majorBidi" w:cstheme="majorBidi"/>
                <w:sz w:val="24"/>
                <w:szCs w:val="24"/>
              </w:rPr>
            </w:pPr>
            <w:r w:rsidRPr="007E6C67">
              <w:rPr>
                <w:rFonts w:asciiTheme="majorBidi" w:hAnsiTheme="majorBidi" w:cstheme="majorBidi"/>
                <w:sz w:val="24"/>
                <w:szCs w:val="24"/>
              </w:rPr>
              <w:t>Other</w:t>
            </w:r>
          </w:p>
        </w:tc>
        <w:tc>
          <w:tcPr>
            <w:tcW w:w="1350" w:type="dxa"/>
            <w:tcBorders>
              <w:bottom w:val="single" w:sz="4" w:space="0" w:color="auto"/>
            </w:tcBorders>
            <w:vAlign w:val="center"/>
          </w:tcPr>
          <w:p w14:paraId="47207A4D" w14:textId="77777777" w:rsidR="008A5BA9" w:rsidRPr="007E6C67" w:rsidRDefault="008A5BA9" w:rsidP="000560E0">
            <w:pPr>
              <w:tabs>
                <w:tab w:val="decimal" w:pos="336"/>
              </w:tabs>
              <w:rPr>
                <w:rFonts w:asciiTheme="majorBidi" w:hAnsiTheme="majorBidi" w:cstheme="majorBidi"/>
                <w:sz w:val="24"/>
                <w:szCs w:val="24"/>
              </w:rPr>
            </w:pPr>
            <w:r w:rsidRPr="007E6C67">
              <w:rPr>
                <w:rFonts w:asciiTheme="majorBidi" w:hAnsiTheme="majorBidi" w:cstheme="majorBidi"/>
                <w:sz w:val="24"/>
                <w:szCs w:val="24"/>
              </w:rPr>
              <w:t>25.75%</w:t>
            </w:r>
          </w:p>
        </w:tc>
        <w:tc>
          <w:tcPr>
            <w:tcW w:w="890" w:type="dxa"/>
            <w:tcBorders>
              <w:bottom w:val="single" w:sz="4" w:space="0" w:color="auto"/>
            </w:tcBorders>
            <w:vAlign w:val="center"/>
          </w:tcPr>
          <w:p w14:paraId="4400C1F3" w14:textId="77777777" w:rsidR="008A5BA9" w:rsidRPr="007E6C67" w:rsidRDefault="008A5BA9" w:rsidP="004C7813">
            <w:pPr>
              <w:rPr>
                <w:rFonts w:asciiTheme="majorBidi" w:hAnsiTheme="majorBidi" w:cstheme="majorBidi"/>
                <w:sz w:val="24"/>
                <w:szCs w:val="24"/>
              </w:rPr>
            </w:pPr>
          </w:p>
        </w:tc>
        <w:tc>
          <w:tcPr>
            <w:tcW w:w="863" w:type="dxa"/>
            <w:tcBorders>
              <w:bottom w:val="single" w:sz="4" w:space="0" w:color="auto"/>
            </w:tcBorders>
            <w:vAlign w:val="center"/>
          </w:tcPr>
          <w:p w14:paraId="6C1D6948" w14:textId="77777777" w:rsidR="008A5BA9" w:rsidRPr="007E6C67" w:rsidRDefault="008A5BA9" w:rsidP="004C7813">
            <w:pPr>
              <w:rPr>
                <w:rFonts w:asciiTheme="majorBidi" w:hAnsiTheme="majorBidi" w:cstheme="majorBidi"/>
                <w:sz w:val="24"/>
                <w:szCs w:val="24"/>
              </w:rPr>
            </w:pPr>
          </w:p>
        </w:tc>
        <w:tc>
          <w:tcPr>
            <w:tcW w:w="919" w:type="dxa"/>
            <w:tcBorders>
              <w:bottom w:val="single" w:sz="4" w:space="0" w:color="auto"/>
            </w:tcBorders>
          </w:tcPr>
          <w:p w14:paraId="21C30B05" w14:textId="77777777" w:rsidR="008A5BA9" w:rsidRPr="007E6C67" w:rsidRDefault="008A5BA9" w:rsidP="004C7813">
            <w:pPr>
              <w:tabs>
                <w:tab w:val="decimal" w:pos="286"/>
              </w:tabs>
              <w:rPr>
                <w:rFonts w:asciiTheme="majorBidi" w:hAnsiTheme="majorBidi" w:cstheme="majorBidi"/>
                <w:sz w:val="24"/>
                <w:szCs w:val="24"/>
              </w:rPr>
            </w:pPr>
          </w:p>
        </w:tc>
        <w:tc>
          <w:tcPr>
            <w:tcW w:w="1595" w:type="dxa"/>
            <w:tcBorders>
              <w:bottom w:val="single" w:sz="4" w:space="0" w:color="auto"/>
            </w:tcBorders>
            <w:vAlign w:val="center"/>
          </w:tcPr>
          <w:p w14:paraId="3F5CDF79" w14:textId="651640DB" w:rsidR="008A5BA9" w:rsidRPr="007E6C67" w:rsidRDefault="008A5BA9" w:rsidP="000560E0">
            <w:pPr>
              <w:tabs>
                <w:tab w:val="decimal" w:pos="879"/>
              </w:tabs>
              <w:rPr>
                <w:rFonts w:asciiTheme="majorBidi" w:hAnsiTheme="majorBidi" w:cstheme="majorBidi"/>
                <w:sz w:val="24"/>
                <w:szCs w:val="24"/>
              </w:rPr>
            </w:pPr>
            <w:r w:rsidRPr="007E6C67">
              <w:rPr>
                <w:rFonts w:asciiTheme="majorBidi" w:hAnsiTheme="majorBidi" w:cstheme="majorBidi"/>
                <w:sz w:val="24"/>
                <w:szCs w:val="24"/>
              </w:rPr>
              <w:t>25.64%</w:t>
            </w:r>
          </w:p>
        </w:tc>
        <w:tc>
          <w:tcPr>
            <w:tcW w:w="953" w:type="dxa"/>
            <w:tcBorders>
              <w:bottom w:val="single" w:sz="4" w:space="0" w:color="auto"/>
            </w:tcBorders>
            <w:vAlign w:val="center"/>
          </w:tcPr>
          <w:p w14:paraId="68F60995" w14:textId="77777777" w:rsidR="008A5BA9" w:rsidRPr="007E6C67" w:rsidRDefault="008A5BA9" w:rsidP="004C7813">
            <w:pPr>
              <w:rPr>
                <w:rFonts w:asciiTheme="majorBidi" w:hAnsiTheme="majorBidi" w:cstheme="majorBidi"/>
                <w:sz w:val="24"/>
                <w:szCs w:val="24"/>
              </w:rPr>
            </w:pPr>
          </w:p>
        </w:tc>
        <w:tc>
          <w:tcPr>
            <w:tcW w:w="900" w:type="dxa"/>
            <w:tcBorders>
              <w:bottom w:val="single" w:sz="4" w:space="0" w:color="auto"/>
            </w:tcBorders>
            <w:vAlign w:val="center"/>
          </w:tcPr>
          <w:p w14:paraId="41DA9729" w14:textId="77777777" w:rsidR="008A5BA9" w:rsidRPr="007E6C67" w:rsidRDefault="008A5BA9" w:rsidP="004C7813">
            <w:pPr>
              <w:rPr>
                <w:rFonts w:asciiTheme="majorBidi" w:hAnsiTheme="majorBidi" w:cstheme="majorBidi"/>
                <w:sz w:val="24"/>
                <w:szCs w:val="24"/>
              </w:rPr>
            </w:pPr>
          </w:p>
        </w:tc>
        <w:tc>
          <w:tcPr>
            <w:tcW w:w="900" w:type="dxa"/>
            <w:tcBorders>
              <w:bottom w:val="single" w:sz="4" w:space="0" w:color="auto"/>
            </w:tcBorders>
          </w:tcPr>
          <w:p w14:paraId="5FBFBBD3" w14:textId="77777777" w:rsidR="008A5BA9" w:rsidRPr="007E6C67" w:rsidRDefault="008A5BA9" w:rsidP="004C7813">
            <w:pPr>
              <w:rPr>
                <w:rFonts w:asciiTheme="majorBidi" w:hAnsiTheme="majorBidi" w:cstheme="majorBidi"/>
                <w:sz w:val="24"/>
                <w:szCs w:val="24"/>
              </w:rPr>
            </w:pPr>
          </w:p>
        </w:tc>
      </w:tr>
      <w:tr w:rsidR="000560E0" w:rsidRPr="007E6C67" w14:paraId="7689A047" w14:textId="59957F51" w:rsidTr="009D47F6">
        <w:tc>
          <w:tcPr>
            <w:tcW w:w="4500" w:type="dxa"/>
            <w:tcBorders>
              <w:top w:val="single" w:sz="4" w:space="0" w:color="auto"/>
              <w:bottom w:val="nil"/>
            </w:tcBorders>
          </w:tcPr>
          <w:p w14:paraId="7F1BB2C8" w14:textId="77777777" w:rsidR="008A5BA9" w:rsidRPr="007E6C67" w:rsidRDefault="008A5BA9" w:rsidP="004C7813">
            <w:pPr>
              <w:rPr>
                <w:rFonts w:asciiTheme="majorBidi" w:hAnsiTheme="majorBidi" w:cstheme="majorBidi"/>
                <w:sz w:val="24"/>
                <w:szCs w:val="24"/>
              </w:rPr>
            </w:pPr>
            <w:r w:rsidRPr="007E6C67">
              <w:rPr>
                <w:rFonts w:asciiTheme="majorBidi" w:hAnsiTheme="majorBidi" w:cstheme="majorBidi"/>
                <w:sz w:val="24"/>
                <w:szCs w:val="24"/>
              </w:rPr>
              <w:t>N</w:t>
            </w:r>
          </w:p>
        </w:tc>
        <w:tc>
          <w:tcPr>
            <w:tcW w:w="3103" w:type="dxa"/>
            <w:gridSpan w:val="3"/>
            <w:tcBorders>
              <w:top w:val="single" w:sz="4" w:space="0" w:color="auto"/>
              <w:bottom w:val="nil"/>
            </w:tcBorders>
            <w:vAlign w:val="center"/>
          </w:tcPr>
          <w:p w14:paraId="64A68C61" w14:textId="77777777" w:rsidR="008A5BA9" w:rsidRPr="007E6C67" w:rsidRDefault="008A5BA9" w:rsidP="004C7813">
            <w:pPr>
              <w:jc w:val="center"/>
              <w:rPr>
                <w:rFonts w:asciiTheme="majorBidi" w:hAnsiTheme="majorBidi" w:cstheme="majorBidi"/>
                <w:sz w:val="24"/>
                <w:szCs w:val="24"/>
              </w:rPr>
            </w:pPr>
            <w:r w:rsidRPr="007E6C67">
              <w:rPr>
                <w:rFonts w:asciiTheme="majorBidi" w:hAnsiTheme="majorBidi" w:cstheme="majorBidi"/>
                <w:sz w:val="24"/>
                <w:szCs w:val="24"/>
              </w:rPr>
              <w:t>2,423</w:t>
            </w:r>
          </w:p>
        </w:tc>
        <w:tc>
          <w:tcPr>
            <w:tcW w:w="919" w:type="dxa"/>
            <w:tcBorders>
              <w:top w:val="single" w:sz="4" w:space="0" w:color="auto"/>
              <w:bottom w:val="nil"/>
            </w:tcBorders>
          </w:tcPr>
          <w:p w14:paraId="26D63BD2" w14:textId="77777777" w:rsidR="008A5BA9" w:rsidRPr="007E6C67" w:rsidRDefault="008A5BA9" w:rsidP="004C7813">
            <w:pPr>
              <w:jc w:val="center"/>
              <w:rPr>
                <w:rFonts w:asciiTheme="majorBidi" w:hAnsiTheme="majorBidi" w:cstheme="majorBidi"/>
                <w:sz w:val="24"/>
                <w:szCs w:val="24"/>
              </w:rPr>
            </w:pPr>
          </w:p>
        </w:tc>
        <w:tc>
          <w:tcPr>
            <w:tcW w:w="3448" w:type="dxa"/>
            <w:gridSpan w:val="3"/>
            <w:tcBorders>
              <w:top w:val="single" w:sz="4" w:space="0" w:color="auto"/>
              <w:bottom w:val="nil"/>
            </w:tcBorders>
            <w:vAlign w:val="center"/>
          </w:tcPr>
          <w:p w14:paraId="64644A77" w14:textId="528A8326" w:rsidR="008A5BA9" w:rsidRPr="007E6C67" w:rsidRDefault="008A5BA9" w:rsidP="004C7813">
            <w:pPr>
              <w:jc w:val="center"/>
              <w:rPr>
                <w:rFonts w:asciiTheme="majorBidi" w:hAnsiTheme="majorBidi" w:cstheme="majorBidi"/>
                <w:sz w:val="24"/>
                <w:szCs w:val="24"/>
              </w:rPr>
            </w:pPr>
            <w:r w:rsidRPr="007E6C67">
              <w:rPr>
                <w:rFonts w:asciiTheme="majorBidi" w:hAnsiTheme="majorBidi" w:cstheme="majorBidi"/>
                <w:sz w:val="24"/>
                <w:szCs w:val="24"/>
              </w:rPr>
              <w:t>1,373</w:t>
            </w:r>
          </w:p>
        </w:tc>
        <w:tc>
          <w:tcPr>
            <w:tcW w:w="900" w:type="dxa"/>
            <w:tcBorders>
              <w:top w:val="single" w:sz="4" w:space="0" w:color="auto"/>
              <w:bottom w:val="nil"/>
            </w:tcBorders>
          </w:tcPr>
          <w:p w14:paraId="57423552" w14:textId="77777777" w:rsidR="008A5BA9" w:rsidRPr="007E6C67" w:rsidRDefault="008A5BA9" w:rsidP="004C7813">
            <w:pPr>
              <w:jc w:val="center"/>
              <w:rPr>
                <w:rFonts w:asciiTheme="majorBidi" w:hAnsiTheme="majorBidi" w:cstheme="majorBidi"/>
                <w:sz w:val="24"/>
                <w:szCs w:val="24"/>
              </w:rPr>
            </w:pPr>
          </w:p>
        </w:tc>
      </w:tr>
      <w:tr w:rsidR="000560E0" w:rsidRPr="007E6C67" w14:paraId="4B132E31" w14:textId="22045E09" w:rsidTr="009D47F6">
        <w:tc>
          <w:tcPr>
            <w:tcW w:w="4500" w:type="dxa"/>
            <w:tcBorders>
              <w:top w:val="nil"/>
              <w:bottom w:val="nil"/>
            </w:tcBorders>
          </w:tcPr>
          <w:p w14:paraId="18D6B6F6" w14:textId="77777777" w:rsidR="008A5BA9" w:rsidRPr="007E6C67" w:rsidRDefault="008A5BA9" w:rsidP="004C7813">
            <w:pPr>
              <w:rPr>
                <w:rFonts w:asciiTheme="majorBidi" w:hAnsiTheme="majorBidi" w:cstheme="majorBidi"/>
                <w:sz w:val="24"/>
                <w:szCs w:val="24"/>
              </w:rPr>
            </w:pPr>
            <w:r w:rsidRPr="007E6C67">
              <w:rPr>
                <w:rFonts w:asciiTheme="majorBidi" w:hAnsiTheme="majorBidi" w:cstheme="majorBidi"/>
                <w:sz w:val="24"/>
                <w:szCs w:val="24"/>
              </w:rPr>
              <w:t>N of Countries</w:t>
            </w:r>
          </w:p>
        </w:tc>
        <w:tc>
          <w:tcPr>
            <w:tcW w:w="3103" w:type="dxa"/>
            <w:gridSpan w:val="3"/>
            <w:tcBorders>
              <w:top w:val="nil"/>
              <w:bottom w:val="nil"/>
            </w:tcBorders>
            <w:vAlign w:val="center"/>
          </w:tcPr>
          <w:p w14:paraId="0035B5E4" w14:textId="77777777" w:rsidR="008A5BA9" w:rsidRPr="007E6C67" w:rsidRDefault="008A5BA9" w:rsidP="004C7813">
            <w:pPr>
              <w:jc w:val="center"/>
              <w:rPr>
                <w:rFonts w:asciiTheme="majorBidi" w:hAnsiTheme="majorBidi" w:cstheme="majorBidi"/>
                <w:sz w:val="24"/>
                <w:szCs w:val="24"/>
              </w:rPr>
            </w:pPr>
            <w:r w:rsidRPr="007E6C67">
              <w:rPr>
                <w:rFonts w:asciiTheme="majorBidi" w:hAnsiTheme="majorBidi" w:cstheme="majorBidi"/>
                <w:sz w:val="24"/>
                <w:szCs w:val="24"/>
              </w:rPr>
              <w:t>109</w:t>
            </w:r>
          </w:p>
        </w:tc>
        <w:tc>
          <w:tcPr>
            <w:tcW w:w="919" w:type="dxa"/>
            <w:tcBorders>
              <w:top w:val="nil"/>
              <w:bottom w:val="nil"/>
            </w:tcBorders>
          </w:tcPr>
          <w:p w14:paraId="3A0F8CB0" w14:textId="77777777" w:rsidR="008A5BA9" w:rsidRPr="007E6C67" w:rsidRDefault="008A5BA9" w:rsidP="004C7813">
            <w:pPr>
              <w:jc w:val="center"/>
              <w:rPr>
                <w:rFonts w:asciiTheme="majorBidi" w:hAnsiTheme="majorBidi" w:cstheme="majorBidi"/>
                <w:sz w:val="24"/>
                <w:szCs w:val="24"/>
              </w:rPr>
            </w:pPr>
          </w:p>
        </w:tc>
        <w:tc>
          <w:tcPr>
            <w:tcW w:w="3448" w:type="dxa"/>
            <w:gridSpan w:val="3"/>
            <w:tcBorders>
              <w:top w:val="nil"/>
              <w:bottom w:val="nil"/>
            </w:tcBorders>
            <w:vAlign w:val="center"/>
          </w:tcPr>
          <w:p w14:paraId="278F99FC" w14:textId="03C1BA2A" w:rsidR="008A5BA9" w:rsidRPr="007E6C67" w:rsidRDefault="008A5BA9" w:rsidP="004C7813">
            <w:pPr>
              <w:jc w:val="center"/>
              <w:rPr>
                <w:rFonts w:asciiTheme="majorBidi" w:hAnsiTheme="majorBidi" w:cstheme="majorBidi"/>
                <w:sz w:val="24"/>
                <w:szCs w:val="24"/>
              </w:rPr>
            </w:pPr>
            <w:r w:rsidRPr="007E6C67">
              <w:rPr>
                <w:rFonts w:asciiTheme="majorBidi" w:hAnsiTheme="majorBidi" w:cstheme="majorBidi"/>
                <w:sz w:val="24"/>
                <w:szCs w:val="24"/>
              </w:rPr>
              <w:t>104</w:t>
            </w:r>
          </w:p>
        </w:tc>
        <w:tc>
          <w:tcPr>
            <w:tcW w:w="900" w:type="dxa"/>
            <w:tcBorders>
              <w:top w:val="nil"/>
              <w:bottom w:val="nil"/>
            </w:tcBorders>
          </w:tcPr>
          <w:p w14:paraId="1C98518B" w14:textId="77777777" w:rsidR="008A5BA9" w:rsidRPr="007E6C67" w:rsidRDefault="008A5BA9" w:rsidP="004C7813">
            <w:pPr>
              <w:jc w:val="center"/>
              <w:rPr>
                <w:rFonts w:asciiTheme="majorBidi" w:hAnsiTheme="majorBidi" w:cstheme="majorBidi"/>
                <w:sz w:val="24"/>
                <w:szCs w:val="24"/>
              </w:rPr>
            </w:pPr>
          </w:p>
        </w:tc>
      </w:tr>
      <w:tr w:rsidR="000560E0" w:rsidRPr="007E6C67" w14:paraId="703350C9" w14:textId="1A7D05E9" w:rsidTr="009D47F6">
        <w:tc>
          <w:tcPr>
            <w:tcW w:w="4500" w:type="dxa"/>
            <w:tcBorders>
              <w:top w:val="nil"/>
              <w:bottom w:val="single" w:sz="4" w:space="0" w:color="auto"/>
            </w:tcBorders>
          </w:tcPr>
          <w:p w14:paraId="39DFE744" w14:textId="77777777" w:rsidR="008A5BA9" w:rsidRPr="007E6C67" w:rsidRDefault="008A5BA9" w:rsidP="004C7813">
            <w:pPr>
              <w:rPr>
                <w:rFonts w:asciiTheme="majorBidi" w:hAnsiTheme="majorBidi" w:cstheme="majorBidi"/>
                <w:sz w:val="24"/>
                <w:szCs w:val="24"/>
              </w:rPr>
            </w:pPr>
            <w:r w:rsidRPr="007E6C67">
              <w:rPr>
                <w:rFonts w:asciiTheme="majorBidi" w:hAnsiTheme="majorBidi" w:cstheme="majorBidi"/>
                <w:sz w:val="24"/>
                <w:szCs w:val="24"/>
              </w:rPr>
              <w:t>Years</w:t>
            </w:r>
          </w:p>
        </w:tc>
        <w:tc>
          <w:tcPr>
            <w:tcW w:w="3103" w:type="dxa"/>
            <w:gridSpan w:val="3"/>
            <w:tcBorders>
              <w:top w:val="nil"/>
              <w:bottom w:val="single" w:sz="4" w:space="0" w:color="auto"/>
            </w:tcBorders>
            <w:vAlign w:val="center"/>
          </w:tcPr>
          <w:p w14:paraId="5DB7F0E5" w14:textId="77777777" w:rsidR="008A5BA9" w:rsidRPr="007E6C67" w:rsidRDefault="008A5BA9" w:rsidP="004C7813">
            <w:pPr>
              <w:jc w:val="center"/>
              <w:rPr>
                <w:rFonts w:asciiTheme="majorBidi" w:hAnsiTheme="majorBidi" w:cstheme="majorBidi"/>
                <w:sz w:val="24"/>
                <w:szCs w:val="24"/>
              </w:rPr>
            </w:pPr>
            <w:r w:rsidRPr="007E6C67">
              <w:rPr>
                <w:rFonts w:asciiTheme="majorBidi" w:hAnsiTheme="majorBidi" w:cstheme="majorBidi"/>
                <w:sz w:val="24"/>
                <w:szCs w:val="24"/>
              </w:rPr>
              <w:t>1997 - 2019</w:t>
            </w:r>
          </w:p>
        </w:tc>
        <w:tc>
          <w:tcPr>
            <w:tcW w:w="919" w:type="dxa"/>
            <w:tcBorders>
              <w:top w:val="nil"/>
              <w:bottom w:val="single" w:sz="4" w:space="0" w:color="auto"/>
            </w:tcBorders>
          </w:tcPr>
          <w:p w14:paraId="4F51A663" w14:textId="77777777" w:rsidR="008A5BA9" w:rsidRPr="007E6C67" w:rsidRDefault="008A5BA9" w:rsidP="004C7813">
            <w:pPr>
              <w:jc w:val="center"/>
              <w:rPr>
                <w:rFonts w:asciiTheme="majorBidi" w:hAnsiTheme="majorBidi" w:cstheme="majorBidi"/>
                <w:sz w:val="24"/>
                <w:szCs w:val="24"/>
              </w:rPr>
            </w:pPr>
          </w:p>
        </w:tc>
        <w:tc>
          <w:tcPr>
            <w:tcW w:w="3448" w:type="dxa"/>
            <w:gridSpan w:val="3"/>
            <w:tcBorders>
              <w:top w:val="nil"/>
              <w:bottom w:val="single" w:sz="4" w:space="0" w:color="auto"/>
            </w:tcBorders>
            <w:vAlign w:val="center"/>
          </w:tcPr>
          <w:p w14:paraId="74A16F2F" w14:textId="019514F5" w:rsidR="008A5BA9" w:rsidRPr="007E6C67" w:rsidRDefault="008A5BA9" w:rsidP="004C7813">
            <w:pPr>
              <w:jc w:val="center"/>
              <w:rPr>
                <w:rFonts w:asciiTheme="majorBidi" w:hAnsiTheme="majorBidi" w:cstheme="majorBidi"/>
                <w:sz w:val="24"/>
                <w:szCs w:val="24"/>
              </w:rPr>
            </w:pPr>
            <w:r w:rsidRPr="007E6C67">
              <w:rPr>
                <w:rFonts w:asciiTheme="majorBidi" w:hAnsiTheme="majorBidi" w:cstheme="majorBidi"/>
                <w:sz w:val="24"/>
                <w:szCs w:val="24"/>
              </w:rPr>
              <w:t>2006 - 2019</w:t>
            </w:r>
          </w:p>
        </w:tc>
        <w:tc>
          <w:tcPr>
            <w:tcW w:w="900" w:type="dxa"/>
            <w:tcBorders>
              <w:top w:val="nil"/>
              <w:bottom w:val="single" w:sz="4" w:space="0" w:color="auto"/>
            </w:tcBorders>
          </w:tcPr>
          <w:p w14:paraId="495868E7" w14:textId="77777777" w:rsidR="008A5BA9" w:rsidRPr="007E6C67" w:rsidRDefault="008A5BA9" w:rsidP="004C7813">
            <w:pPr>
              <w:jc w:val="center"/>
              <w:rPr>
                <w:rFonts w:asciiTheme="majorBidi" w:hAnsiTheme="majorBidi" w:cstheme="majorBidi"/>
                <w:sz w:val="24"/>
                <w:szCs w:val="24"/>
              </w:rPr>
            </w:pPr>
          </w:p>
        </w:tc>
      </w:tr>
    </w:tbl>
    <w:p w14:paraId="33BB7D1B" w14:textId="77777777" w:rsidR="002806F4" w:rsidRPr="007E6C67" w:rsidRDefault="002806F4" w:rsidP="002806F4">
      <w:pPr>
        <w:widowControl w:val="0"/>
        <w:autoSpaceDE w:val="0"/>
        <w:autoSpaceDN w:val="0"/>
        <w:adjustRightInd w:val="0"/>
        <w:ind w:left="90"/>
        <w:rPr>
          <w:rFonts w:ascii="Times New Roman" w:hAnsi="Times New Roman" w:cs="Times New Roman"/>
          <w:sz w:val="18"/>
          <w:szCs w:val="18"/>
        </w:rPr>
      </w:pPr>
      <w:r w:rsidRPr="007E6C67">
        <w:rPr>
          <w:rFonts w:ascii="Times New Roman" w:hAnsi="Times New Roman" w:cs="Times New Roman"/>
          <w:sz w:val="18"/>
          <w:szCs w:val="18"/>
        </w:rPr>
        <w:t>Data Sources: World Development Indicators (World Bank 2021), World Economic Forum (WEF) Global Gender Gap Report 2020, Varieties of Democracy (V-Dem v12) 2022, KOF Swiss Economic Institute 2019, Ramirez et al. (1997), The Quality of Government (QoG) 2022.</w:t>
      </w:r>
    </w:p>
    <w:p w14:paraId="6C7D11C5" w14:textId="6D55A0F1" w:rsidR="002806F4" w:rsidRPr="007E6C67" w:rsidRDefault="002806F4" w:rsidP="000C1E5E">
      <w:pPr>
        <w:pStyle w:val="Text"/>
        <w:ind w:firstLine="0"/>
        <w:rPr>
          <w:rFonts w:cstheme="majorBidi"/>
        </w:rPr>
        <w:sectPr w:rsidR="002806F4" w:rsidRPr="007E6C67" w:rsidSect="003325C9">
          <w:pgSz w:w="15840" w:h="12240" w:orient="landscape"/>
          <w:pgMar w:top="1440" w:right="1440" w:bottom="1440" w:left="1440" w:header="720" w:footer="720" w:gutter="0"/>
          <w:cols w:space="720"/>
          <w:docGrid w:linePitch="360"/>
        </w:sectPr>
      </w:pPr>
    </w:p>
    <w:tbl>
      <w:tblPr>
        <w:tblW w:w="4905" w:type="pct"/>
        <w:jc w:val="center"/>
        <w:tblLook w:val="0000" w:firstRow="0" w:lastRow="0" w:firstColumn="0" w:lastColumn="0" w:noHBand="0" w:noVBand="0"/>
      </w:tblPr>
      <w:tblGrid>
        <w:gridCol w:w="3315"/>
        <w:gridCol w:w="1454"/>
        <w:gridCol w:w="1934"/>
        <w:gridCol w:w="1230"/>
        <w:gridCol w:w="1249"/>
      </w:tblGrid>
      <w:tr w:rsidR="002250D9" w:rsidRPr="007E6C67" w14:paraId="6D204C9E" w14:textId="77777777" w:rsidTr="004C7813">
        <w:trPr>
          <w:jc w:val="center"/>
        </w:trPr>
        <w:tc>
          <w:tcPr>
            <w:tcW w:w="5000" w:type="pct"/>
            <w:gridSpan w:val="5"/>
            <w:tcBorders>
              <w:left w:val="nil"/>
              <w:bottom w:val="nil"/>
              <w:right w:val="nil"/>
            </w:tcBorders>
          </w:tcPr>
          <w:p w14:paraId="25A2AF00" w14:textId="36CB3F9A" w:rsidR="002250D9" w:rsidRPr="007E6C67" w:rsidRDefault="002250D9" w:rsidP="004C7813">
            <w:pPr>
              <w:widowControl w:val="0"/>
              <w:autoSpaceDE w:val="0"/>
              <w:autoSpaceDN w:val="0"/>
              <w:adjustRightInd w:val="0"/>
              <w:jc w:val="center"/>
              <w:rPr>
                <w:rFonts w:ascii="Times New Roman" w:hAnsi="Times New Roman" w:cs="Times New Roman"/>
                <w:b/>
                <w:bCs/>
                <w:sz w:val="24"/>
                <w:szCs w:val="24"/>
              </w:rPr>
            </w:pPr>
            <w:bookmarkStart w:id="121" w:name="_Hlk111539449"/>
            <w:r w:rsidRPr="007E6C67">
              <w:rPr>
                <w:rFonts w:asciiTheme="majorBidi" w:hAnsiTheme="majorBidi" w:cs="Times New Roman"/>
                <w:b/>
                <w:bCs/>
                <w:sz w:val="24"/>
                <w:szCs w:val="24"/>
              </w:rPr>
              <w:lastRenderedPageBreak/>
              <w:t xml:space="preserve">Table A5-2. Growth Curve Models of </w:t>
            </w:r>
            <w:r w:rsidR="00531BA2" w:rsidRPr="007E6C67">
              <w:rPr>
                <w:rFonts w:asciiTheme="majorBidi" w:hAnsiTheme="majorBidi" w:cs="Times New Roman"/>
                <w:b/>
                <w:bCs/>
                <w:sz w:val="24"/>
                <w:szCs w:val="24"/>
              </w:rPr>
              <w:t>WSSNP</w:t>
            </w:r>
            <w:r w:rsidRPr="007E6C67">
              <w:rPr>
                <w:rFonts w:asciiTheme="majorBidi" w:hAnsiTheme="majorBidi" w:cs="Times New Roman"/>
                <w:b/>
                <w:bCs/>
                <w:sz w:val="24"/>
                <w:szCs w:val="24"/>
              </w:rPr>
              <w:t xml:space="preserve"> and GGPE</w:t>
            </w:r>
          </w:p>
        </w:tc>
      </w:tr>
      <w:tr w:rsidR="002250D9" w:rsidRPr="007E6C67" w14:paraId="4F4496D3" w14:textId="77777777" w:rsidTr="00BB0B05">
        <w:trPr>
          <w:jc w:val="center"/>
        </w:trPr>
        <w:tc>
          <w:tcPr>
            <w:tcW w:w="1805" w:type="pct"/>
            <w:tcBorders>
              <w:top w:val="single" w:sz="4" w:space="0" w:color="auto"/>
              <w:left w:val="nil"/>
              <w:bottom w:val="nil"/>
              <w:right w:val="nil"/>
            </w:tcBorders>
          </w:tcPr>
          <w:p w14:paraId="0B283D64" w14:textId="77777777" w:rsidR="002250D9" w:rsidRPr="007E6C67" w:rsidRDefault="002250D9" w:rsidP="004C7813">
            <w:pPr>
              <w:widowControl w:val="0"/>
              <w:autoSpaceDE w:val="0"/>
              <w:autoSpaceDN w:val="0"/>
              <w:adjustRightInd w:val="0"/>
              <w:rPr>
                <w:rFonts w:ascii="Times New Roman" w:hAnsi="Times New Roman" w:cs="Times New Roman"/>
                <w:sz w:val="24"/>
                <w:szCs w:val="24"/>
              </w:rPr>
            </w:pPr>
          </w:p>
        </w:tc>
        <w:tc>
          <w:tcPr>
            <w:tcW w:w="1845" w:type="pct"/>
            <w:gridSpan w:val="2"/>
            <w:tcBorders>
              <w:top w:val="single" w:sz="4" w:space="0" w:color="auto"/>
              <w:left w:val="nil"/>
              <w:bottom w:val="single" w:sz="4" w:space="0" w:color="auto"/>
              <w:right w:val="nil"/>
            </w:tcBorders>
            <w:vAlign w:val="bottom"/>
          </w:tcPr>
          <w:p w14:paraId="7617B355" w14:textId="77777777" w:rsidR="00531BA2" w:rsidRPr="007E6C67" w:rsidRDefault="00531BA2" w:rsidP="004C7813">
            <w:pPr>
              <w:widowControl w:val="0"/>
              <w:autoSpaceDE w:val="0"/>
              <w:autoSpaceDN w:val="0"/>
              <w:adjustRightInd w:val="0"/>
              <w:jc w:val="center"/>
              <w:rPr>
                <w:rFonts w:ascii="Times New Roman" w:hAnsi="Times New Roman" w:cs="Times New Roman"/>
                <w:b/>
                <w:bCs/>
                <w:sz w:val="24"/>
                <w:szCs w:val="24"/>
              </w:rPr>
            </w:pPr>
            <w:r w:rsidRPr="007E6C67">
              <w:rPr>
                <w:rFonts w:ascii="Times New Roman" w:hAnsi="Times New Roman" w:cs="Times New Roman"/>
                <w:b/>
                <w:bCs/>
                <w:sz w:val="24"/>
                <w:szCs w:val="24"/>
              </w:rPr>
              <w:t xml:space="preserve">Women’s </w:t>
            </w:r>
          </w:p>
          <w:p w14:paraId="4FCDEA8E" w14:textId="19D406DB" w:rsidR="002250D9" w:rsidRPr="007E6C67" w:rsidRDefault="00531BA2" w:rsidP="004C7813">
            <w:pPr>
              <w:widowControl w:val="0"/>
              <w:autoSpaceDE w:val="0"/>
              <w:autoSpaceDN w:val="0"/>
              <w:adjustRightInd w:val="0"/>
              <w:jc w:val="center"/>
              <w:rPr>
                <w:rFonts w:ascii="Times New Roman" w:hAnsi="Times New Roman" w:cs="Times New Roman"/>
                <w:b/>
                <w:bCs/>
                <w:sz w:val="24"/>
                <w:szCs w:val="24"/>
              </w:rPr>
            </w:pPr>
            <w:r w:rsidRPr="007E6C67">
              <w:rPr>
                <w:rFonts w:ascii="Times New Roman" w:hAnsi="Times New Roman" w:cs="Times New Roman"/>
                <w:b/>
                <w:bCs/>
                <w:sz w:val="24"/>
                <w:szCs w:val="24"/>
              </w:rPr>
              <w:t>Share of Seats in National Parliaments</w:t>
            </w:r>
            <w:r w:rsidR="002250D9" w:rsidRPr="007E6C67">
              <w:rPr>
                <w:rFonts w:ascii="Times New Roman" w:hAnsi="Times New Roman" w:cs="Times New Roman"/>
                <w:b/>
                <w:bCs/>
                <w:sz w:val="24"/>
                <w:szCs w:val="24"/>
              </w:rPr>
              <w:t xml:space="preserve"> (</w:t>
            </w:r>
            <w:r w:rsidRPr="007E6C67">
              <w:rPr>
                <w:rFonts w:ascii="Times New Roman" w:hAnsi="Times New Roman" w:cs="Times New Roman"/>
                <w:b/>
                <w:bCs/>
                <w:sz w:val="24"/>
                <w:szCs w:val="24"/>
              </w:rPr>
              <w:t>WSSNP</w:t>
            </w:r>
            <w:r w:rsidR="002250D9" w:rsidRPr="007E6C67">
              <w:rPr>
                <w:rFonts w:ascii="Times New Roman" w:hAnsi="Times New Roman" w:cs="Times New Roman"/>
                <w:b/>
                <w:bCs/>
                <w:sz w:val="24"/>
                <w:szCs w:val="24"/>
              </w:rPr>
              <w:t>)</w:t>
            </w:r>
          </w:p>
        </w:tc>
        <w:tc>
          <w:tcPr>
            <w:tcW w:w="1350" w:type="pct"/>
            <w:gridSpan w:val="2"/>
            <w:tcBorders>
              <w:top w:val="single" w:sz="4" w:space="0" w:color="auto"/>
              <w:left w:val="nil"/>
              <w:bottom w:val="single" w:sz="4" w:space="0" w:color="auto"/>
              <w:right w:val="nil"/>
            </w:tcBorders>
            <w:vAlign w:val="bottom"/>
          </w:tcPr>
          <w:p w14:paraId="29AC3A48" w14:textId="77777777" w:rsidR="002250D9" w:rsidRPr="007E6C67" w:rsidRDefault="002250D9" w:rsidP="004C7813">
            <w:pPr>
              <w:widowControl w:val="0"/>
              <w:autoSpaceDE w:val="0"/>
              <w:autoSpaceDN w:val="0"/>
              <w:adjustRightInd w:val="0"/>
              <w:jc w:val="center"/>
              <w:rPr>
                <w:rFonts w:ascii="Times New Roman" w:hAnsi="Times New Roman" w:cs="Times New Roman"/>
                <w:b/>
                <w:bCs/>
                <w:sz w:val="24"/>
                <w:szCs w:val="24"/>
              </w:rPr>
            </w:pPr>
            <w:r w:rsidRPr="007E6C67">
              <w:rPr>
                <w:rFonts w:ascii="Times New Roman" w:hAnsi="Times New Roman" w:cs="Times New Roman"/>
                <w:b/>
                <w:bCs/>
                <w:sz w:val="24"/>
                <w:szCs w:val="24"/>
              </w:rPr>
              <w:t>Gender Gap in Political Empowerment (GGPE)</w:t>
            </w:r>
          </w:p>
        </w:tc>
      </w:tr>
      <w:tr w:rsidR="002250D9" w:rsidRPr="007E6C67" w14:paraId="7D2ABDE4" w14:textId="77777777" w:rsidTr="00BB0B05">
        <w:trPr>
          <w:jc w:val="center"/>
        </w:trPr>
        <w:tc>
          <w:tcPr>
            <w:tcW w:w="1805" w:type="pct"/>
            <w:tcBorders>
              <w:top w:val="single" w:sz="4" w:space="0" w:color="auto"/>
              <w:left w:val="nil"/>
              <w:bottom w:val="nil"/>
              <w:right w:val="nil"/>
            </w:tcBorders>
          </w:tcPr>
          <w:p w14:paraId="155AFF1C" w14:textId="77777777" w:rsidR="002250D9" w:rsidRPr="007E6C67" w:rsidRDefault="002250D9" w:rsidP="004C7813">
            <w:pPr>
              <w:widowControl w:val="0"/>
              <w:autoSpaceDE w:val="0"/>
              <w:autoSpaceDN w:val="0"/>
              <w:adjustRightInd w:val="0"/>
              <w:rPr>
                <w:rFonts w:ascii="Times New Roman" w:hAnsi="Times New Roman" w:cs="Times New Roman"/>
                <w:sz w:val="24"/>
                <w:szCs w:val="24"/>
              </w:rPr>
            </w:pPr>
            <w:r w:rsidRPr="007E6C67">
              <w:rPr>
                <w:rFonts w:asciiTheme="majorBidi" w:hAnsiTheme="majorBidi" w:cs="Times New Roman"/>
                <w:b/>
                <w:bCs/>
                <w:i/>
                <w:iCs/>
                <w:sz w:val="24"/>
                <w:szCs w:val="24"/>
                <w:u w:val="single"/>
              </w:rPr>
              <w:t>Growth Parameters</w:t>
            </w:r>
          </w:p>
        </w:tc>
        <w:tc>
          <w:tcPr>
            <w:tcW w:w="792" w:type="pct"/>
            <w:tcBorders>
              <w:top w:val="single" w:sz="4" w:space="0" w:color="auto"/>
              <w:left w:val="nil"/>
              <w:bottom w:val="single" w:sz="4" w:space="0" w:color="auto"/>
              <w:right w:val="nil"/>
            </w:tcBorders>
          </w:tcPr>
          <w:p w14:paraId="5EF9A292" w14:textId="77777777" w:rsidR="002250D9" w:rsidRPr="007E6C67" w:rsidRDefault="002250D9" w:rsidP="004C7813">
            <w:pPr>
              <w:widowControl w:val="0"/>
              <w:autoSpaceDE w:val="0"/>
              <w:autoSpaceDN w:val="0"/>
              <w:adjustRightInd w:val="0"/>
              <w:jc w:val="center"/>
              <w:rPr>
                <w:rFonts w:ascii="Times New Roman" w:hAnsi="Times New Roman" w:cs="Times New Roman"/>
                <w:b/>
                <w:bCs/>
                <w:i/>
                <w:iCs/>
                <w:sz w:val="24"/>
                <w:szCs w:val="24"/>
              </w:rPr>
            </w:pPr>
            <w:r w:rsidRPr="007E6C67">
              <w:rPr>
                <w:rFonts w:ascii="Times New Roman" w:hAnsi="Times New Roman" w:cs="Times New Roman"/>
                <w:b/>
                <w:bCs/>
                <w:i/>
                <w:iCs/>
                <w:sz w:val="24"/>
                <w:szCs w:val="24"/>
              </w:rPr>
              <w:t>Model 1</w:t>
            </w:r>
          </w:p>
        </w:tc>
        <w:tc>
          <w:tcPr>
            <w:tcW w:w="1053" w:type="pct"/>
            <w:tcBorders>
              <w:top w:val="single" w:sz="4" w:space="0" w:color="auto"/>
              <w:left w:val="nil"/>
              <w:bottom w:val="single" w:sz="4" w:space="0" w:color="auto"/>
              <w:right w:val="nil"/>
            </w:tcBorders>
          </w:tcPr>
          <w:p w14:paraId="29DEAD3B" w14:textId="77777777" w:rsidR="002250D9" w:rsidRPr="007E6C67" w:rsidRDefault="002250D9" w:rsidP="004C7813">
            <w:pPr>
              <w:widowControl w:val="0"/>
              <w:autoSpaceDE w:val="0"/>
              <w:autoSpaceDN w:val="0"/>
              <w:adjustRightInd w:val="0"/>
              <w:jc w:val="center"/>
              <w:rPr>
                <w:rFonts w:ascii="Times New Roman" w:hAnsi="Times New Roman" w:cs="Times New Roman"/>
                <w:b/>
                <w:bCs/>
                <w:i/>
                <w:iCs/>
                <w:sz w:val="24"/>
                <w:szCs w:val="24"/>
              </w:rPr>
            </w:pPr>
            <w:r w:rsidRPr="007E6C67">
              <w:rPr>
                <w:rFonts w:ascii="Times New Roman" w:hAnsi="Times New Roman" w:cs="Times New Roman"/>
                <w:b/>
                <w:bCs/>
                <w:i/>
                <w:iCs/>
                <w:sz w:val="24"/>
                <w:szCs w:val="24"/>
              </w:rPr>
              <w:t>Model 2</w:t>
            </w:r>
          </w:p>
        </w:tc>
        <w:tc>
          <w:tcPr>
            <w:tcW w:w="670" w:type="pct"/>
            <w:tcBorders>
              <w:top w:val="single" w:sz="4" w:space="0" w:color="auto"/>
              <w:left w:val="nil"/>
              <w:bottom w:val="single" w:sz="4" w:space="0" w:color="auto"/>
              <w:right w:val="nil"/>
            </w:tcBorders>
          </w:tcPr>
          <w:p w14:paraId="5EA88361" w14:textId="77777777" w:rsidR="002250D9" w:rsidRPr="007E6C67" w:rsidRDefault="002250D9" w:rsidP="004C7813">
            <w:pPr>
              <w:widowControl w:val="0"/>
              <w:autoSpaceDE w:val="0"/>
              <w:autoSpaceDN w:val="0"/>
              <w:adjustRightInd w:val="0"/>
              <w:jc w:val="center"/>
              <w:rPr>
                <w:rFonts w:ascii="Times New Roman" w:hAnsi="Times New Roman" w:cs="Times New Roman"/>
                <w:b/>
                <w:bCs/>
                <w:i/>
                <w:iCs/>
                <w:sz w:val="24"/>
                <w:szCs w:val="24"/>
              </w:rPr>
            </w:pPr>
            <w:r w:rsidRPr="007E6C67">
              <w:rPr>
                <w:rFonts w:ascii="Times New Roman" w:hAnsi="Times New Roman" w:cs="Times New Roman"/>
                <w:b/>
                <w:bCs/>
                <w:i/>
                <w:iCs/>
                <w:sz w:val="24"/>
                <w:szCs w:val="24"/>
              </w:rPr>
              <w:t>Model 3</w:t>
            </w:r>
          </w:p>
        </w:tc>
        <w:tc>
          <w:tcPr>
            <w:tcW w:w="680" w:type="pct"/>
            <w:tcBorders>
              <w:top w:val="single" w:sz="4" w:space="0" w:color="auto"/>
              <w:left w:val="nil"/>
              <w:bottom w:val="single" w:sz="4" w:space="0" w:color="auto"/>
              <w:right w:val="nil"/>
            </w:tcBorders>
          </w:tcPr>
          <w:p w14:paraId="01C4FD01" w14:textId="77777777" w:rsidR="002250D9" w:rsidRPr="007E6C67" w:rsidRDefault="002250D9" w:rsidP="004C7813">
            <w:pPr>
              <w:widowControl w:val="0"/>
              <w:autoSpaceDE w:val="0"/>
              <w:autoSpaceDN w:val="0"/>
              <w:adjustRightInd w:val="0"/>
              <w:jc w:val="center"/>
              <w:rPr>
                <w:rFonts w:ascii="Times New Roman" w:hAnsi="Times New Roman" w:cs="Times New Roman"/>
                <w:b/>
                <w:bCs/>
                <w:i/>
                <w:iCs/>
                <w:sz w:val="24"/>
                <w:szCs w:val="24"/>
              </w:rPr>
            </w:pPr>
            <w:r w:rsidRPr="007E6C67">
              <w:rPr>
                <w:rFonts w:ascii="Times New Roman" w:hAnsi="Times New Roman" w:cs="Times New Roman"/>
                <w:b/>
                <w:bCs/>
                <w:i/>
                <w:iCs/>
                <w:sz w:val="24"/>
                <w:szCs w:val="24"/>
              </w:rPr>
              <w:t>Model 4</w:t>
            </w:r>
          </w:p>
        </w:tc>
      </w:tr>
      <w:tr w:rsidR="002250D9" w:rsidRPr="007E6C67" w14:paraId="7277A2E6" w14:textId="77777777" w:rsidTr="00BB0B05">
        <w:trPr>
          <w:jc w:val="center"/>
        </w:trPr>
        <w:tc>
          <w:tcPr>
            <w:tcW w:w="1805" w:type="pct"/>
            <w:tcBorders>
              <w:top w:val="nil"/>
              <w:left w:val="nil"/>
              <w:bottom w:val="nil"/>
              <w:right w:val="nil"/>
            </w:tcBorders>
          </w:tcPr>
          <w:p w14:paraId="6BC3CC50" w14:textId="77777777" w:rsidR="002250D9" w:rsidRPr="007E6C67" w:rsidRDefault="002250D9" w:rsidP="004C7813">
            <w:pPr>
              <w:widowControl w:val="0"/>
              <w:autoSpaceDE w:val="0"/>
              <w:autoSpaceDN w:val="0"/>
              <w:adjustRightInd w:val="0"/>
              <w:rPr>
                <w:rFonts w:ascii="Times New Roman" w:hAnsi="Times New Roman" w:cs="Times New Roman"/>
                <w:sz w:val="24"/>
                <w:szCs w:val="24"/>
              </w:rPr>
            </w:pPr>
            <w:r w:rsidRPr="007E6C67">
              <w:rPr>
                <w:rFonts w:asciiTheme="majorBidi" w:hAnsiTheme="majorBidi" w:cs="Times New Roman"/>
                <w:sz w:val="24"/>
                <w:szCs w:val="24"/>
              </w:rPr>
              <w:t>Time</w:t>
            </w:r>
          </w:p>
        </w:tc>
        <w:tc>
          <w:tcPr>
            <w:tcW w:w="792" w:type="pct"/>
            <w:tcBorders>
              <w:top w:val="single" w:sz="4" w:space="0" w:color="auto"/>
              <w:left w:val="nil"/>
              <w:bottom w:val="nil"/>
              <w:right w:val="nil"/>
            </w:tcBorders>
          </w:tcPr>
          <w:p w14:paraId="51820CFA"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.75</w:t>
            </w:r>
            <w:r w:rsidRPr="007E6C67">
              <w:rPr>
                <w:rFonts w:ascii="Times New Roman" w:hAnsi="Times New Roman" w:cs="Times New Roman"/>
                <w:sz w:val="24"/>
                <w:szCs w:val="24"/>
                <w:vertAlign w:val="superscript"/>
              </w:rPr>
              <w:t>***</w:t>
            </w:r>
          </w:p>
        </w:tc>
        <w:tc>
          <w:tcPr>
            <w:tcW w:w="1053" w:type="pct"/>
            <w:tcBorders>
              <w:top w:val="single" w:sz="4" w:space="0" w:color="auto"/>
              <w:left w:val="nil"/>
              <w:bottom w:val="nil"/>
              <w:right w:val="nil"/>
            </w:tcBorders>
          </w:tcPr>
          <w:p w14:paraId="0538ACAA"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.88</w:t>
            </w:r>
            <w:r w:rsidRPr="007E6C67">
              <w:rPr>
                <w:rFonts w:ascii="Times New Roman" w:hAnsi="Times New Roman" w:cs="Times New Roman"/>
                <w:sz w:val="24"/>
                <w:szCs w:val="24"/>
                <w:vertAlign w:val="superscript"/>
              </w:rPr>
              <w:t>***</w:t>
            </w:r>
          </w:p>
        </w:tc>
        <w:tc>
          <w:tcPr>
            <w:tcW w:w="670" w:type="pct"/>
            <w:tcBorders>
              <w:top w:val="single" w:sz="4" w:space="0" w:color="auto"/>
              <w:left w:val="nil"/>
              <w:bottom w:val="nil"/>
              <w:right w:val="nil"/>
            </w:tcBorders>
          </w:tcPr>
          <w:p w14:paraId="6A44A110"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r w:rsidRPr="007E6C67">
              <w:rPr>
                <w:rFonts w:ascii="Times New Roman" w:hAnsi="Times New Roman" w:cs="Times New Roman"/>
                <w:sz w:val="24"/>
                <w:szCs w:val="24"/>
                <w:vertAlign w:val="superscript"/>
              </w:rPr>
              <w:t>**</w:t>
            </w:r>
          </w:p>
        </w:tc>
        <w:tc>
          <w:tcPr>
            <w:tcW w:w="680" w:type="pct"/>
            <w:tcBorders>
              <w:top w:val="single" w:sz="4" w:space="0" w:color="auto"/>
              <w:left w:val="nil"/>
              <w:bottom w:val="nil"/>
              <w:right w:val="nil"/>
            </w:tcBorders>
          </w:tcPr>
          <w:p w14:paraId="65E3E290"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r>
      <w:tr w:rsidR="002250D9" w:rsidRPr="007E6C67" w14:paraId="763F22C4" w14:textId="77777777" w:rsidTr="00BB0B05">
        <w:trPr>
          <w:jc w:val="center"/>
        </w:trPr>
        <w:tc>
          <w:tcPr>
            <w:tcW w:w="1805" w:type="pct"/>
            <w:tcBorders>
              <w:top w:val="nil"/>
              <w:left w:val="nil"/>
              <w:bottom w:val="nil"/>
              <w:right w:val="nil"/>
            </w:tcBorders>
          </w:tcPr>
          <w:p w14:paraId="72B143AB" w14:textId="77777777" w:rsidR="002250D9" w:rsidRPr="007E6C67" w:rsidRDefault="002250D9" w:rsidP="004C7813">
            <w:pPr>
              <w:widowControl w:val="0"/>
              <w:autoSpaceDE w:val="0"/>
              <w:autoSpaceDN w:val="0"/>
              <w:adjustRightInd w:val="0"/>
              <w:rPr>
                <w:rFonts w:ascii="Times New Roman" w:hAnsi="Times New Roman" w:cs="Times New Roman"/>
                <w:sz w:val="24"/>
                <w:szCs w:val="24"/>
              </w:rPr>
            </w:pPr>
          </w:p>
        </w:tc>
        <w:tc>
          <w:tcPr>
            <w:tcW w:w="792" w:type="pct"/>
            <w:tcBorders>
              <w:top w:val="nil"/>
              <w:left w:val="nil"/>
              <w:bottom w:val="nil"/>
              <w:right w:val="nil"/>
            </w:tcBorders>
          </w:tcPr>
          <w:p w14:paraId="157DE98A"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(.05)</w:t>
            </w:r>
          </w:p>
        </w:tc>
        <w:tc>
          <w:tcPr>
            <w:tcW w:w="1053" w:type="pct"/>
            <w:tcBorders>
              <w:top w:val="nil"/>
              <w:left w:val="nil"/>
              <w:bottom w:val="nil"/>
              <w:right w:val="nil"/>
            </w:tcBorders>
          </w:tcPr>
          <w:p w14:paraId="1A7514B3"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(.10)</w:t>
            </w:r>
          </w:p>
        </w:tc>
        <w:tc>
          <w:tcPr>
            <w:tcW w:w="670" w:type="pct"/>
            <w:tcBorders>
              <w:top w:val="nil"/>
              <w:left w:val="nil"/>
              <w:bottom w:val="nil"/>
              <w:right w:val="nil"/>
            </w:tcBorders>
          </w:tcPr>
          <w:p w14:paraId="18A7C808"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c>
          <w:tcPr>
            <w:tcW w:w="680" w:type="pct"/>
            <w:tcBorders>
              <w:top w:val="nil"/>
              <w:left w:val="nil"/>
              <w:bottom w:val="nil"/>
              <w:right w:val="nil"/>
            </w:tcBorders>
          </w:tcPr>
          <w:p w14:paraId="77B1ACCD"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r>
      <w:tr w:rsidR="002250D9" w:rsidRPr="007E6C67" w14:paraId="6E403F9C" w14:textId="77777777" w:rsidTr="00BB0B05">
        <w:trPr>
          <w:jc w:val="center"/>
        </w:trPr>
        <w:tc>
          <w:tcPr>
            <w:tcW w:w="1805" w:type="pct"/>
            <w:tcBorders>
              <w:top w:val="nil"/>
              <w:left w:val="nil"/>
              <w:bottom w:val="nil"/>
              <w:right w:val="nil"/>
            </w:tcBorders>
          </w:tcPr>
          <w:p w14:paraId="6F25A16D" w14:textId="77777777" w:rsidR="002250D9" w:rsidRPr="007E6C67" w:rsidRDefault="002250D9" w:rsidP="004C7813">
            <w:pPr>
              <w:widowControl w:val="0"/>
              <w:autoSpaceDE w:val="0"/>
              <w:autoSpaceDN w:val="0"/>
              <w:adjustRightInd w:val="0"/>
              <w:rPr>
                <w:rFonts w:ascii="Times New Roman" w:hAnsi="Times New Roman" w:cs="Times New Roman"/>
                <w:sz w:val="24"/>
                <w:szCs w:val="24"/>
              </w:rPr>
            </w:pPr>
            <w:r w:rsidRPr="007E6C67">
              <w:rPr>
                <w:rFonts w:asciiTheme="majorBidi" w:hAnsiTheme="majorBidi" w:cs="Times New Roman"/>
                <w:sz w:val="24"/>
                <w:szCs w:val="24"/>
              </w:rPr>
              <w:t>Time</w:t>
            </w:r>
            <w:r w:rsidRPr="007E6C67">
              <w:rPr>
                <w:rFonts w:asciiTheme="majorBidi" w:hAnsiTheme="majorBidi" w:cs="Times New Roman"/>
                <w:sz w:val="24"/>
                <w:szCs w:val="24"/>
                <w:vertAlign w:val="superscript"/>
              </w:rPr>
              <w:t>2</w:t>
            </w:r>
          </w:p>
        </w:tc>
        <w:tc>
          <w:tcPr>
            <w:tcW w:w="792" w:type="pct"/>
            <w:tcBorders>
              <w:top w:val="nil"/>
              <w:left w:val="nil"/>
              <w:bottom w:val="nil"/>
              <w:right w:val="nil"/>
            </w:tcBorders>
          </w:tcPr>
          <w:p w14:paraId="11AEC5EA"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-.01</w:t>
            </w:r>
            <w:r w:rsidRPr="007E6C67">
              <w:rPr>
                <w:rFonts w:ascii="Times New Roman" w:hAnsi="Times New Roman" w:cs="Times New Roman"/>
                <w:sz w:val="24"/>
                <w:szCs w:val="24"/>
                <w:vertAlign w:val="superscript"/>
              </w:rPr>
              <w:t>***</w:t>
            </w:r>
          </w:p>
        </w:tc>
        <w:tc>
          <w:tcPr>
            <w:tcW w:w="1053" w:type="pct"/>
            <w:tcBorders>
              <w:top w:val="nil"/>
              <w:left w:val="nil"/>
              <w:bottom w:val="nil"/>
              <w:right w:val="nil"/>
            </w:tcBorders>
          </w:tcPr>
          <w:p w14:paraId="78EB6A76"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-.01</w:t>
            </w:r>
            <w:r w:rsidRPr="007E6C67">
              <w:rPr>
                <w:rFonts w:ascii="Times New Roman" w:hAnsi="Times New Roman" w:cs="Times New Roman"/>
                <w:sz w:val="24"/>
                <w:szCs w:val="24"/>
                <w:vertAlign w:val="superscript"/>
              </w:rPr>
              <w:t>***</w:t>
            </w:r>
          </w:p>
        </w:tc>
        <w:tc>
          <w:tcPr>
            <w:tcW w:w="670" w:type="pct"/>
            <w:tcBorders>
              <w:top w:val="nil"/>
              <w:left w:val="nil"/>
              <w:bottom w:val="nil"/>
              <w:right w:val="nil"/>
            </w:tcBorders>
          </w:tcPr>
          <w:p w14:paraId="7A602381"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c>
          <w:tcPr>
            <w:tcW w:w="680" w:type="pct"/>
            <w:tcBorders>
              <w:top w:val="nil"/>
              <w:left w:val="nil"/>
              <w:bottom w:val="nil"/>
              <w:right w:val="nil"/>
            </w:tcBorders>
          </w:tcPr>
          <w:p w14:paraId="553F08C5"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r>
      <w:tr w:rsidR="002250D9" w:rsidRPr="007E6C67" w14:paraId="2FFA2014" w14:textId="77777777" w:rsidTr="00BB0B05">
        <w:trPr>
          <w:jc w:val="center"/>
        </w:trPr>
        <w:tc>
          <w:tcPr>
            <w:tcW w:w="1805" w:type="pct"/>
            <w:tcBorders>
              <w:top w:val="nil"/>
              <w:left w:val="nil"/>
              <w:bottom w:val="nil"/>
              <w:right w:val="nil"/>
            </w:tcBorders>
          </w:tcPr>
          <w:p w14:paraId="31D53FE7" w14:textId="77777777" w:rsidR="002250D9" w:rsidRPr="007E6C67" w:rsidRDefault="002250D9" w:rsidP="004C7813">
            <w:pPr>
              <w:widowControl w:val="0"/>
              <w:autoSpaceDE w:val="0"/>
              <w:autoSpaceDN w:val="0"/>
              <w:adjustRightInd w:val="0"/>
              <w:rPr>
                <w:rFonts w:ascii="Times New Roman" w:hAnsi="Times New Roman" w:cs="Times New Roman"/>
                <w:sz w:val="24"/>
                <w:szCs w:val="24"/>
              </w:rPr>
            </w:pPr>
          </w:p>
        </w:tc>
        <w:tc>
          <w:tcPr>
            <w:tcW w:w="792" w:type="pct"/>
            <w:tcBorders>
              <w:top w:val="nil"/>
              <w:left w:val="nil"/>
              <w:bottom w:val="nil"/>
              <w:right w:val="nil"/>
            </w:tcBorders>
          </w:tcPr>
          <w:p w14:paraId="5D01610D"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c>
          <w:tcPr>
            <w:tcW w:w="1053" w:type="pct"/>
            <w:tcBorders>
              <w:top w:val="nil"/>
              <w:left w:val="nil"/>
              <w:bottom w:val="nil"/>
              <w:right w:val="nil"/>
            </w:tcBorders>
          </w:tcPr>
          <w:p w14:paraId="18F50B4A"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c>
          <w:tcPr>
            <w:tcW w:w="670" w:type="pct"/>
            <w:tcBorders>
              <w:top w:val="nil"/>
              <w:left w:val="nil"/>
              <w:bottom w:val="nil"/>
              <w:right w:val="nil"/>
            </w:tcBorders>
          </w:tcPr>
          <w:p w14:paraId="0BBEC803"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c>
          <w:tcPr>
            <w:tcW w:w="680" w:type="pct"/>
            <w:tcBorders>
              <w:top w:val="nil"/>
              <w:left w:val="nil"/>
              <w:bottom w:val="nil"/>
              <w:right w:val="nil"/>
            </w:tcBorders>
          </w:tcPr>
          <w:p w14:paraId="310BE26C"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r>
      <w:tr w:rsidR="002250D9" w:rsidRPr="007E6C67" w14:paraId="3963BECB" w14:textId="77777777" w:rsidTr="00BB0B05">
        <w:trPr>
          <w:jc w:val="center"/>
        </w:trPr>
        <w:tc>
          <w:tcPr>
            <w:tcW w:w="1805" w:type="pct"/>
            <w:tcBorders>
              <w:top w:val="nil"/>
              <w:left w:val="nil"/>
              <w:bottom w:val="nil"/>
              <w:right w:val="nil"/>
            </w:tcBorders>
          </w:tcPr>
          <w:p w14:paraId="29AD66C0" w14:textId="77777777" w:rsidR="002250D9" w:rsidRPr="007E6C67" w:rsidRDefault="002250D9" w:rsidP="004C7813">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Catholic</w:t>
            </w:r>
            <w:r w:rsidRPr="007E6C67">
              <w:rPr>
                <w:rFonts w:ascii="Times New Roman" w:hAnsi="Times New Roman" w:cs="Times New Roman"/>
                <w:sz w:val="24"/>
                <w:szCs w:val="24"/>
                <w:vertAlign w:val="superscript"/>
              </w:rPr>
              <w:t xml:space="preserve"> a</w:t>
            </w:r>
            <w:r w:rsidRPr="007E6C67">
              <w:rPr>
                <w:rFonts w:ascii="Times New Roman" w:hAnsi="Times New Roman" w:cs="Times New Roman"/>
                <w:sz w:val="24"/>
                <w:szCs w:val="24"/>
              </w:rPr>
              <w:t xml:space="preserve"> </w:t>
            </w:r>
          </w:p>
        </w:tc>
        <w:tc>
          <w:tcPr>
            <w:tcW w:w="792" w:type="pct"/>
            <w:tcBorders>
              <w:top w:val="nil"/>
              <w:left w:val="nil"/>
              <w:bottom w:val="nil"/>
              <w:right w:val="nil"/>
            </w:tcBorders>
          </w:tcPr>
          <w:p w14:paraId="7C4B9229"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1053" w:type="pct"/>
            <w:tcBorders>
              <w:top w:val="nil"/>
              <w:left w:val="nil"/>
              <w:bottom w:val="nil"/>
              <w:right w:val="nil"/>
            </w:tcBorders>
          </w:tcPr>
          <w:p w14:paraId="7A333ADB"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7.97</w:t>
            </w:r>
            <w:r w:rsidRPr="007E6C67">
              <w:rPr>
                <w:rFonts w:ascii="Times New Roman" w:hAnsi="Times New Roman" w:cs="Times New Roman"/>
                <w:sz w:val="24"/>
                <w:szCs w:val="24"/>
                <w:vertAlign w:val="superscript"/>
              </w:rPr>
              <w:t>***</w:t>
            </w:r>
          </w:p>
        </w:tc>
        <w:tc>
          <w:tcPr>
            <w:tcW w:w="670" w:type="pct"/>
            <w:tcBorders>
              <w:top w:val="nil"/>
              <w:left w:val="nil"/>
              <w:bottom w:val="nil"/>
              <w:right w:val="nil"/>
            </w:tcBorders>
          </w:tcPr>
          <w:p w14:paraId="1A65EF74"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680" w:type="pct"/>
            <w:tcBorders>
              <w:top w:val="nil"/>
              <w:left w:val="nil"/>
              <w:bottom w:val="nil"/>
              <w:right w:val="nil"/>
            </w:tcBorders>
          </w:tcPr>
          <w:p w14:paraId="539FED69"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.09</w:t>
            </w:r>
            <w:r w:rsidRPr="007E6C67">
              <w:rPr>
                <w:rFonts w:ascii="Times New Roman" w:hAnsi="Times New Roman" w:cs="Times New Roman"/>
                <w:sz w:val="24"/>
                <w:szCs w:val="24"/>
                <w:vertAlign w:val="superscript"/>
              </w:rPr>
              <w:t>*</w:t>
            </w:r>
          </w:p>
        </w:tc>
      </w:tr>
      <w:tr w:rsidR="002250D9" w:rsidRPr="007E6C67" w14:paraId="6FC23F71" w14:textId="77777777" w:rsidTr="00BB0B05">
        <w:trPr>
          <w:jc w:val="center"/>
        </w:trPr>
        <w:tc>
          <w:tcPr>
            <w:tcW w:w="1805" w:type="pct"/>
            <w:tcBorders>
              <w:top w:val="nil"/>
              <w:left w:val="nil"/>
              <w:bottom w:val="nil"/>
              <w:right w:val="nil"/>
            </w:tcBorders>
          </w:tcPr>
          <w:p w14:paraId="429B4FEE" w14:textId="77777777" w:rsidR="002250D9" w:rsidRPr="007E6C67" w:rsidRDefault="002250D9" w:rsidP="004C7813">
            <w:pPr>
              <w:widowControl w:val="0"/>
              <w:autoSpaceDE w:val="0"/>
              <w:autoSpaceDN w:val="0"/>
              <w:adjustRightInd w:val="0"/>
              <w:rPr>
                <w:rFonts w:ascii="Times New Roman" w:hAnsi="Times New Roman" w:cs="Times New Roman"/>
                <w:sz w:val="24"/>
                <w:szCs w:val="24"/>
              </w:rPr>
            </w:pPr>
          </w:p>
        </w:tc>
        <w:tc>
          <w:tcPr>
            <w:tcW w:w="792" w:type="pct"/>
            <w:tcBorders>
              <w:top w:val="nil"/>
              <w:left w:val="nil"/>
              <w:bottom w:val="nil"/>
              <w:right w:val="nil"/>
            </w:tcBorders>
          </w:tcPr>
          <w:p w14:paraId="5B5643A9"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1053" w:type="pct"/>
            <w:tcBorders>
              <w:top w:val="nil"/>
              <w:left w:val="nil"/>
              <w:bottom w:val="nil"/>
              <w:right w:val="nil"/>
            </w:tcBorders>
          </w:tcPr>
          <w:p w14:paraId="176EA14F"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(1.66)</w:t>
            </w:r>
          </w:p>
        </w:tc>
        <w:tc>
          <w:tcPr>
            <w:tcW w:w="670" w:type="pct"/>
            <w:tcBorders>
              <w:top w:val="nil"/>
              <w:left w:val="nil"/>
              <w:bottom w:val="nil"/>
              <w:right w:val="nil"/>
            </w:tcBorders>
          </w:tcPr>
          <w:p w14:paraId="0A2F114B"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680" w:type="pct"/>
            <w:tcBorders>
              <w:top w:val="nil"/>
              <w:left w:val="nil"/>
              <w:bottom w:val="nil"/>
              <w:right w:val="nil"/>
            </w:tcBorders>
          </w:tcPr>
          <w:p w14:paraId="4AB7298F"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(.04)</w:t>
            </w:r>
          </w:p>
        </w:tc>
      </w:tr>
      <w:tr w:rsidR="002250D9" w:rsidRPr="007E6C67" w14:paraId="54EF45CD" w14:textId="77777777" w:rsidTr="00BB0B05">
        <w:trPr>
          <w:jc w:val="center"/>
        </w:trPr>
        <w:tc>
          <w:tcPr>
            <w:tcW w:w="1805" w:type="pct"/>
            <w:tcBorders>
              <w:top w:val="nil"/>
              <w:left w:val="nil"/>
              <w:bottom w:val="nil"/>
              <w:right w:val="nil"/>
            </w:tcBorders>
          </w:tcPr>
          <w:p w14:paraId="0A08D2DB" w14:textId="77777777" w:rsidR="002250D9" w:rsidRPr="007E6C67" w:rsidRDefault="002250D9" w:rsidP="004C7813">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 xml:space="preserve">Protestant </w:t>
            </w:r>
          </w:p>
        </w:tc>
        <w:tc>
          <w:tcPr>
            <w:tcW w:w="792" w:type="pct"/>
            <w:tcBorders>
              <w:top w:val="nil"/>
              <w:left w:val="nil"/>
              <w:bottom w:val="nil"/>
              <w:right w:val="nil"/>
            </w:tcBorders>
          </w:tcPr>
          <w:p w14:paraId="0F8DD854"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1053" w:type="pct"/>
            <w:tcBorders>
              <w:top w:val="nil"/>
              <w:left w:val="nil"/>
              <w:bottom w:val="nil"/>
              <w:right w:val="nil"/>
            </w:tcBorders>
          </w:tcPr>
          <w:p w14:paraId="4FB0CDE8" w14:textId="05C7A0B2"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w:t>
            </w:r>
            <w:r w:rsidR="00F15A8A" w:rsidRPr="007E6C67">
              <w:rPr>
                <w:rFonts w:ascii="Times New Roman" w:hAnsi="Times New Roman" w:cs="Times New Roman"/>
                <w:sz w:val="24"/>
                <w:szCs w:val="24"/>
              </w:rPr>
              <w:t>0</w:t>
            </w:r>
            <w:r w:rsidRPr="007E6C67">
              <w:rPr>
                <w:rFonts w:ascii="Times New Roman" w:hAnsi="Times New Roman" w:cs="Times New Roman"/>
                <w:sz w:val="24"/>
                <w:szCs w:val="24"/>
              </w:rPr>
              <w:t>.71</w:t>
            </w:r>
            <w:r w:rsidRPr="007E6C67">
              <w:rPr>
                <w:rFonts w:ascii="Times New Roman" w:hAnsi="Times New Roman" w:cs="Times New Roman"/>
                <w:sz w:val="24"/>
                <w:szCs w:val="24"/>
                <w:vertAlign w:val="superscript"/>
              </w:rPr>
              <w:t>***</w:t>
            </w:r>
          </w:p>
        </w:tc>
        <w:tc>
          <w:tcPr>
            <w:tcW w:w="670" w:type="pct"/>
            <w:tcBorders>
              <w:top w:val="nil"/>
              <w:left w:val="nil"/>
              <w:bottom w:val="nil"/>
              <w:right w:val="nil"/>
            </w:tcBorders>
          </w:tcPr>
          <w:p w14:paraId="4CD80A62"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680" w:type="pct"/>
            <w:tcBorders>
              <w:top w:val="nil"/>
              <w:left w:val="nil"/>
              <w:bottom w:val="nil"/>
              <w:right w:val="nil"/>
            </w:tcBorders>
          </w:tcPr>
          <w:p w14:paraId="171327EC"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.06</w:t>
            </w:r>
          </w:p>
        </w:tc>
      </w:tr>
      <w:tr w:rsidR="002250D9" w:rsidRPr="007E6C67" w14:paraId="35D62D7E" w14:textId="77777777" w:rsidTr="00BB0B05">
        <w:trPr>
          <w:jc w:val="center"/>
        </w:trPr>
        <w:tc>
          <w:tcPr>
            <w:tcW w:w="1805" w:type="pct"/>
            <w:tcBorders>
              <w:top w:val="nil"/>
              <w:left w:val="nil"/>
              <w:bottom w:val="nil"/>
              <w:right w:val="nil"/>
            </w:tcBorders>
          </w:tcPr>
          <w:p w14:paraId="7A55A4BB" w14:textId="77777777" w:rsidR="002250D9" w:rsidRPr="007E6C67" w:rsidRDefault="002250D9" w:rsidP="004C7813">
            <w:pPr>
              <w:widowControl w:val="0"/>
              <w:autoSpaceDE w:val="0"/>
              <w:autoSpaceDN w:val="0"/>
              <w:adjustRightInd w:val="0"/>
              <w:rPr>
                <w:rFonts w:ascii="Times New Roman" w:hAnsi="Times New Roman" w:cs="Times New Roman"/>
                <w:sz w:val="24"/>
                <w:szCs w:val="24"/>
              </w:rPr>
            </w:pPr>
          </w:p>
        </w:tc>
        <w:tc>
          <w:tcPr>
            <w:tcW w:w="792" w:type="pct"/>
            <w:tcBorders>
              <w:top w:val="nil"/>
              <w:left w:val="nil"/>
              <w:bottom w:val="nil"/>
              <w:right w:val="nil"/>
            </w:tcBorders>
          </w:tcPr>
          <w:p w14:paraId="429DA347"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1053" w:type="pct"/>
            <w:tcBorders>
              <w:top w:val="nil"/>
              <w:left w:val="nil"/>
              <w:bottom w:val="nil"/>
              <w:right w:val="nil"/>
            </w:tcBorders>
          </w:tcPr>
          <w:p w14:paraId="348DB2AF"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(1.90)</w:t>
            </w:r>
          </w:p>
        </w:tc>
        <w:tc>
          <w:tcPr>
            <w:tcW w:w="670" w:type="pct"/>
            <w:tcBorders>
              <w:top w:val="nil"/>
              <w:left w:val="nil"/>
              <w:bottom w:val="nil"/>
              <w:right w:val="nil"/>
            </w:tcBorders>
          </w:tcPr>
          <w:p w14:paraId="3B0CBFE3"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680" w:type="pct"/>
            <w:tcBorders>
              <w:top w:val="nil"/>
              <w:left w:val="nil"/>
              <w:bottom w:val="nil"/>
              <w:right w:val="nil"/>
            </w:tcBorders>
          </w:tcPr>
          <w:p w14:paraId="732A38E9"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(.05)</w:t>
            </w:r>
          </w:p>
        </w:tc>
      </w:tr>
      <w:tr w:rsidR="002250D9" w:rsidRPr="007E6C67" w14:paraId="3C1819A3" w14:textId="77777777" w:rsidTr="00BB0B05">
        <w:trPr>
          <w:jc w:val="center"/>
        </w:trPr>
        <w:tc>
          <w:tcPr>
            <w:tcW w:w="1805" w:type="pct"/>
            <w:tcBorders>
              <w:top w:val="nil"/>
              <w:left w:val="nil"/>
              <w:bottom w:val="nil"/>
              <w:right w:val="nil"/>
            </w:tcBorders>
          </w:tcPr>
          <w:p w14:paraId="749C1582" w14:textId="77777777" w:rsidR="002250D9" w:rsidRPr="007E6C67" w:rsidRDefault="002250D9" w:rsidP="004C7813">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 xml:space="preserve">Other </w:t>
            </w:r>
          </w:p>
        </w:tc>
        <w:tc>
          <w:tcPr>
            <w:tcW w:w="792" w:type="pct"/>
            <w:tcBorders>
              <w:top w:val="nil"/>
              <w:left w:val="nil"/>
              <w:bottom w:val="nil"/>
              <w:right w:val="nil"/>
            </w:tcBorders>
          </w:tcPr>
          <w:p w14:paraId="22F21B28"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1053" w:type="pct"/>
            <w:tcBorders>
              <w:top w:val="nil"/>
              <w:left w:val="nil"/>
              <w:bottom w:val="nil"/>
              <w:right w:val="nil"/>
            </w:tcBorders>
          </w:tcPr>
          <w:p w14:paraId="3D089BFB"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4.38</w:t>
            </w:r>
            <w:r w:rsidRPr="007E6C67">
              <w:rPr>
                <w:rFonts w:ascii="Times New Roman" w:hAnsi="Times New Roman" w:cs="Times New Roman"/>
                <w:sz w:val="24"/>
                <w:szCs w:val="24"/>
                <w:vertAlign w:val="superscript"/>
              </w:rPr>
              <w:t>*</w:t>
            </w:r>
          </w:p>
        </w:tc>
        <w:tc>
          <w:tcPr>
            <w:tcW w:w="670" w:type="pct"/>
            <w:tcBorders>
              <w:top w:val="nil"/>
              <w:left w:val="nil"/>
              <w:bottom w:val="nil"/>
              <w:right w:val="nil"/>
            </w:tcBorders>
          </w:tcPr>
          <w:p w14:paraId="0E54CCD8"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680" w:type="pct"/>
            <w:tcBorders>
              <w:top w:val="nil"/>
              <w:left w:val="nil"/>
              <w:bottom w:val="nil"/>
              <w:right w:val="nil"/>
            </w:tcBorders>
          </w:tcPr>
          <w:p w14:paraId="66433A15"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.10</w:t>
            </w:r>
            <w:r w:rsidRPr="007E6C67">
              <w:rPr>
                <w:rFonts w:ascii="Times New Roman" w:hAnsi="Times New Roman" w:cs="Times New Roman"/>
                <w:sz w:val="24"/>
                <w:szCs w:val="24"/>
                <w:vertAlign w:val="superscript"/>
              </w:rPr>
              <w:t>*</w:t>
            </w:r>
          </w:p>
        </w:tc>
      </w:tr>
      <w:tr w:rsidR="002250D9" w:rsidRPr="007E6C67" w14:paraId="338C0DCD" w14:textId="77777777" w:rsidTr="00BB0B05">
        <w:trPr>
          <w:jc w:val="center"/>
        </w:trPr>
        <w:tc>
          <w:tcPr>
            <w:tcW w:w="1805" w:type="pct"/>
            <w:tcBorders>
              <w:top w:val="nil"/>
              <w:left w:val="nil"/>
              <w:bottom w:val="nil"/>
              <w:right w:val="nil"/>
            </w:tcBorders>
          </w:tcPr>
          <w:p w14:paraId="039C4C2C" w14:textId="77777777" w:rsidR="002250D9" w:rsidRPr="007E6C67" w:rsidRDefault="002250D9" w:rsidP="004C7813">
            <w:pPr>
              <w:widowControl w:val="0"/>
              <w:autoSpaceDE w:val="0"/>
              <w:autoSpaceDN w:val="0"/>
              <w:adjustRightInd w:val="0"/>
              <w:rPr>
                <w:rFonts w:ascii="Times New Roman" w:hAnsi="Times New Roman" w:cs="Times New Roman"/>
                <w:sz w:val="24"/>
                <w:szCs w:val="24"/>
              </w:rPr>
            </w:pPr>
          </w:p>
        </w:tc>
        <w:tc>
          <w:tcPr>
            <w:tcW w:w="792" w:type="pct"/>
            <w:tcBorders>
              <w:top w:val="nil"/>
              <w:left w:val="nil"/>
              <w:bottom w:val="nil"/>
              <w:right w:val="nil"/>
            </w:tcBorders>
          </w:tcPr>
          <w:p w14:paraId="1E22F22D"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1053" w:type="pct"/>
            <w:tcBorders>
              <w:top w:val="nil"/>
              <w:left w:val="nil"/>
              <w:bottom w:val="nil"/>
              <w:right w:val="nil"/>
            </w:tcBorders>
          </w:tcPr>
          <w:p w14:paraId="3DB1790C"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(1.83)</w:t>
            </w:r>
          </w:p>
        </w:tc>
        <w:tc>
          <w:tcPr>
            <w:tcW w:w="670" w:type="pct"/>
            <w:tcBorders>
              <w:top w:val="nil"/>
              <w:left w:val="nil"/>
              <w:bottom w:val="nil"/>
              <w:right w:val="nil"/>
            </w:tcBorders>
          </w:tcPr>
          <w:p w14:paraId="5C7D8CE3"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680" w:type="pct"/>
            <w:tcBorders>
              <w:top w:val="nil"/>
              <w:left w:val="nil"/>
              <w:bottom w:val="nil"/>
              <w:right w:val="nil"/>
            </w:tcBorders>
          </w:tcPr>
          <w:p w14:paraId="5792BDE6"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(.05)</w:t>
            </w:r>
          </w:p>
        </w:tc>
      </w:tr>
      <w:tr w:rsidR="002250D9" w:rsidRPr="007E6C67" w14:paraId="0BDA6C6A" w14:textId="77777777" w:rsidTr="00BB0B05">
        <w:trPr>
          <w:jc w:val="center"/>
        </w:trPr>
        <w:tc>
          <w:tcPr>
            <w:tcW w:w="1805" w:type="pct"/>
            <w:tcBorders>
              <w:top w:val="nil"/>
              <w:left w:val="nil"/>
              <w:bottom w:val="nil"/>
              <w:right w:val="nil"/>
            </w:tcBorders>
          </w:tcPr>
          <w:p w14:paraId="1EFA44DF" w14:textId="77777777" w:rsidR="002250D9" w:rsidRPr="007E6C67" w:rsidRDefault="002250D9" w:rsidP="004C7813">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Catholic × Time</w:t>
            </w:r>
          </w:p>
        </w:tc>
        <w:tc>
          <w:tcPr>
            <w:tcW w:w="792" w:type="pct"/>
            <w:tcBorders>
              <w:top w:val="nil"/>
              <w:left w:val="nil"/>
              <w:bottom w:val="nil"/>
              <w:right w:val="nil"/>
            </w:tcBorders>
          </w:tcPr>
          <w:p w14:paraId="0230D8DC"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1053" w:type="pct"/>
            <w:tcBorders>
              <w:top w:val="nil"/>
              <w:left w:val="nil"/>
              <w:bottom w:val="nil"/>
              <w:right w:val="nil"/>
            </w:tcBorders>
          </w:tcPr>
          <w:p w14:paraId="26FC2C17"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c>
          <w:tcPr>
            <w:tcW w:w="670" w:type="pct"/>
            <w:tcBorders>
              <w:top w:val="nil"/>
              <w:left w:val="nil"/>
              <w:bottom w:val="nil"/>
              <w:right w:val="nil"/>
            </w:tcBorders>
          </w:tcPr>
          <w:p w14:paraId="333442BA"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680" w:type="pct"/>
            <w:tcBorders>
              <w:top w:val="nil"/>
              <w:left w:val="nil"/>
              <w:bottom w:val="nil"/>
              <w:right w:val="nil"/>
            </w:tcBorders>
          </w:tcPr>
          <w:p w14:paraId="76F0B847"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r>
      <w:tr w:rsidR="002250D9" w:rsidRPr="007E6C67" w14:paraId="3FED76ED" w14:textId="77777777" w:rsidTr="00BB0B05">
        <w:trPr>
          <w:jc w:val="center"/>
        </w:trPr>
        <w:tc>
          <w:tcPr>
            <w:tcW w:w="1805" w:type="pct"/>
            <w:tcBorders>
              <w:top w:val="nil"/>
              <w:left w:val="nil"/>
              <w:bottom w:val="nil"/>
              <w:right w:val="nil"/>
            </w:tcBorders>
          </w:tcPr>
          <w:p w14:paraId="557DD248" w14:textId="77777777" w:rsidR="002250D9" w:rsidRPr="007E6C67" w:rsidRDefault="002250D9" w:rsidP="004C7813">
            <w:pPr>
              <w:widowControl w:val="0"/>
              <w:autoSpaceDE w:val="0"/>
              <w:autoSpaceDN w:val="0"/>
              <w:adjustRightInd w:val="0"/>
              <w:rPr>
                <w:rFonts w:ascii="Times New Roman" w:hAnsi="Times New Roman" w:cs="Times New Roman"/>
                <w:sz w:val="24"/>
                <w:szCs w:val="24"/>
              </w:rPr>
            </w:pPr>
          </w:p>
        </w:tc>
        <w:tc>
          <w:tcPr>
            <w:tcW w:w="792" w:type="pct"/>
            <w:tcBorders>
              <w:top w:val="nil"/>
              <w:left w:val="nil"/>
              <w:bottom w:val="nil"/>
              <w:right w:val="nil"/>
            </w:tcBorders>
          </w:tcPr>
          <w:p w14:paraId="56F901B3"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1053" w:type="pct"/>
            <w:tcBorders>
              <w:top w:val="nil"/>
              <w:left w:val="nil"/>
              <w:bottom w:val="nil"/>
              <w:right w:val="nil"/>
            </w:tcBorders>
          </w:tcPr>
          <w:p w14:paraId="29C31F4C"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(.13)</w:t>
            </w:r>
          </w:p>
        </w:tc>
        <w:tc>
          <w:tcPr>
            <w:tcW w:w="670" w:type="pct"/>
            <w:tcBorders>
              <w:top w:val="nil"/>
              <w:left w:val="nil"/>
              <w:bottom w:val="nil"/>
              <w:right w:val="nil"/>
            </w:tcBorders>
          </w:tcPr>
          <w:p w14:paraId="3D947655"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680" w:type="pct"/>
            <w:tcBorders>
              <w:top w:val="nil"/>
              <w:left w:val="nil"/>
              <w:bottom w:val="nil"/>
              <w:right w:val="nil"/>
            </w:tcBorders>
          </w:tcPr>
          <w:p w14:paraId="038C7EEA"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r>
      <w:tr w:rsidR="002250D9" w:rsidRPr="007E6C67" w14:paraId="30CE660B" w14:textId="77777777" w:rsidTr="00BB0B05">
        <w:trPr>
          <w:jc w:val="center"/>
        </w:trPr>
        <w:tc>
          <w:tcPr>
            <w:tcW w:w="1805" w:type="pct"/>
            <w:tcBorders>
              <w:top w:val="nil"/>
              <w:left w:val="nil"/>
              <w:bottom w:val="nil"/>
              <w:right w:val="nil"/>
            </w:tcBorders>
          </w:tcPr>
          <w:p w14:paraId="13F84A7A" w14:textId="77777777" w:rsidR="002250D9" w:rsidRPr="007E6C67" w:rsidRDefault="002250D9" w:rsidP="004C7813">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Protestant × Time</w:t>
            </w:r>
          </w:p>
        </w:tc>
        <w:tc>
          <w:tcPr>
            <w:tcW w:w="792" w:type="pct"/>
            <w:tcBorders>
              <w:top w:val="nil"/>
              <w:left w:val="nil"/>
              <w:bottom w:val="nil"/>
              <w:right w:val="nil"/>
            </w:tcBorders>
          </w:tcPr>
          <w:p w14:paraId="374DDEC5"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1053" w:type="pct"/>
            <w:tcBorders>
              <w:top w:val="nil"/>
              <w:left w:val="nil"/>
              <w:bottom w:val="nil"/>
              <w:right w:val="nil"/>
            </w:tcBorders>
          </w:tcPr>
          <w:p w14:paraId="41680B1A"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-.62</w:t>
            </w:r>
            <w:r w:rsidRPr="007E6C67">
              <w:rPr>
                <w:rFonts w:ascii="Times New Roman" w:hAnsi="Times New Roman" w:cs="Times New Roman"/>
                <w:sz w:val="24"/>
                <w:szCs w:val="24"/>
                <w:vertAlign w:val="superscript"/>
              </w:rPr>
              <w:t>***</w:t>
            </w:r>
          </w:p>
        </w:tc>
        <w:tc>
          <w:tcPr>
            <w:tcW w:w="670" w:type="pct"/>
            <w:tcBorders>
              <w:top w:val="nil"/>
              <w:left w:val="nil"/>
              <w:bottom w:val="nil"/>
              <w:right w:val="nil"/>
            </w:tcBorders>
          </w:tcPr>
          <w:p w14:paraId="4F7EAEA0"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680" w:type="pct"/>
            <w:tcBorders>
              <w:top w:val="nil"/>
              <w:left w:val="nil"/>
              <w:bottom w:val="nil"/>
              <w:right w:val="nil"/>
            </w:tcBorders>
          </w:tcPr>
          <w:p w14:paraId="49FE0338"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.01</w:t>
            </w:r>
          </w:p>
        </w:tc>
      </w:tr>
      <w:tr w:rsidR="002250D9" w:rsidRPr="007E6C67" w14:paraId="7E700D11" w14:textId="77777777" w:rsidTr="00BB0B05">
        <w:trPr>
          <w:jc w:val="center"/>
        </w:trPr>
        <w:tc>
          <w:tcPr>
            <w:tcW w:w="1805" w:type="pct"/>
            <w:tcBorders>
              <w:top w:val="nil"/>
              <w:left w:val="nil"/>
              <w:bottom w:val="nil"/>
              <w:right w:val="nil"/>
            </w:tcBorders>
          </w:tcPr>
          <w:p w14:paraId="792D80A5" w14:textId="77777777" w:rsidR="002250D9" w:rsidRPr="007E6C67" w:rsidRDefault="002250D9" w:rsidP="004C7813">
            <w:pPr>
              <w:widowControl w:val="0"/>
              <w:autoSpaceDE w:val="0"/>
              <w:autoSpaceDN w:val="0"/>
              <w:adjustRightInd w:val="0"/>
              <w:rPr>
                <w:rFonts w:ascii="Times New Roman" w:hAnsi="Times New Roman" w:cs="Times New Roman"/>
                <w:sz w:val="24"/>
                <w:szCs w:val="24"/>
              </w:rPr>
            </w:pPr>
          </w:p>
        </w:tc>
        <w:tc>
          <w:tcPr>
            <w:tcW w:w="792" w:type="pct"/>
            <w:tcBorders>
              <w:top w:val="nil"/>
              <w:left w:val="nil"/>
              <w:bottom w:val="nil"/>
              <w:right w:val="nil"/>
            </w:tcBorders>
          </w:tcPr>
          <w:p w14:paraId="61AD332C"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1053" w:type="pct"/>
            <w:tcBorders>
              <w:top w:val="nil"/>
              <w:left w:val="nil"/>
              <w:bottom w:val="nil"/>
              <w:right w:val="nil"/>
            </w:tcBorders>
          </w:tcPr>
          <w:p w14:paraId="4C911B4A"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(.15)</w:t>
            </w:r>
          </w:p>
        </w:tc>
        <w:tc>
          <w:tcPr>
            <w:tcW w:w="670" w:type="pct"/>
            <w:tcBorders>
              <w:top w:val="nil"/>
              <w:left w:val="nil"/>
              <w:bottom w:val="nil"/>
              <w:right w:val="nil"/>
            </w:tcBorders>
          </w:tcPr>
          <w:p w14:paraId="75D0CCD5"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680" w:type="pct"/>
            <w:tcBorders>
              <w:top w:val="nil"/>
              <w:left w:val="nil"/>
              <w:bottom w:val="nil"/>
              <w:right w:val="nil"/>
            </w:tcBorders>
          </w:tcPr>
          <w:p w14:paraId="664EF73F"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(.01)</w:t>
            </w:r>
          </w:p>
        </w:tc>
      </w:tr>
      <w:tr w:rsidR="002250D9" w:rsidRPr="007E6C67" w14:paraId="358B1A7B" w14:textId="77777777" w:rsidTr="00BB0B05">
        <w:trPr>
          <w:jc w:val="center"/>
        </w:trPr>
        <w:tc>
          <w:tcPr>
            <w:tcW w:w="1805" w:type="pct"/>
            <w:tcBorders>
              <w:top w:val="nil"/>
              <w:left w:val="nil"/>
              <w:bottom w:val="nil"/>
              <w:right w:val="nil"/>
            </w:tcBorders>
          </w:tcPr>
          <w:p w14:paraId="2BB23592" w14:textId="77777777" w:rsidR="002250D9" w:rsidRPr="007E6C67" w:rsidRDefault="002250D9" w:rsidP="004C7813">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Other × Time</w:t>
            </w:r>
          </w:p>
        </w:tc>
        <w:tc>
          <w:tcPr>
            <w:tcW w:w="792" w:type="pct"/>
            <w:tcBorders>
              <w:top w:val="nil"/>
              <w:left w:val="nil"/>
              <w:bottom w:val="nil"/>
              <w:right w:val="nil"/>
            </w:tcBorders>
          </w:tcPr>
          <w:p w14:paraId="6EBDE732"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1053" w:type="pct"/>
            <w:tcBorders>
              <w:top w:val="nil"/>
              <w:left w:val="nil"/>
              <w:bottom w:val="nil"/>
              <w:right w:val="nil"/>
            </w:tcBorders>
          </w:tcPr>
          <w:p w14:paraId="065B5C1C"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-.01</w:t>
            </w:r>
          </w:p>
        </w:tc>
        <w:tc>
          <w:tcPr>
            <w:tcW w:w="670" w:type="pct"/>
            <w:tcBorders>
              <w:top w:val="nil"/>
              <w:left w:val="nil"/>
              <w:bottom w:val="nil"/>
              <w:right w:val="nil"/>
            </w:tcBorders>
          </w:tcPr>
          <w:p w14:paraId="79E943DC"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680" w:type="pct"/>
            <w:tcBorders>
              <w:top w:val="nil"/>
              <w:left w:val="nil"/>
              <w:bottom w:val="nil"/>
              <w:right w:val="nil"/>
            </w:tcBorders>
          </w:tcPr>
          <w:p w14:paraId="04DD36C7"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-.01</w:t>
            </w:r>
          </w:p>
        </w:tc>
      </w:tr>
      <w:tr w:rsidR="002250D9" w:rsidRPr="007E6C67" w14:paraId="66C5837B" w14:textId="77777777" w:rsidTr="00BB0B05">
        <w:trPr>
          <w:jc w:val="center"/>
        </w:trPr>
        <w:tc>
          <w:tcPr>
            <w:tcW w:w="1805" w:type="pct"/>
            <w:tcBorders>
              <w:top w:val="nil"/>
              <w:left w:val="nil"/>
              <w:bottom w:val="nil"/>
              <w:right w:val="nil"/>
            </w:tcBorders>
          </w:tcPr>
          <w:p w14:paraId="34839E47" w14:textId="77777777" w:rsidR="002250D9" w:rsidRPr="007E6C67" w:rsidRDefault="002250D9" w:rsidP="004C7813">
            <w:pPr>
              <w:widowControl w:val="0"/>
              <w:autoSpaceDE w:val="0"/>
              <w:autoSpaceDN w:val="0"/>
              <w:adjustRightInd w:val="0"/>
              <w:rPr>
                <w:rFonts w:ascii="Times New Roman" w:hAnsi="Times New Roman" w:cs="Times New Roman"/>
                <w:sz w:val="24"/>
                <w:szCs w:val="24"/>
              </w:rPr>
            </w:pPr>
          </w:p>
        </w:tc>
        <w:tc>
          <w:tcPr>
            <w:tcW w:w="792" w:type="pct"/>
            <w:tcBorders>
              <w:top w:val="nil"/>
              <w:left w:val="nil"/>
              <w:bottom w:val="nil"/>
              <w:right w:val="nil"/>
            </w:tcBorders>
          </w:tcPr>
          <w:p w14:paraId="385BC91C"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1053" w:type="pct"/>
            <w:tcBorders>
              <w:top w:val="nil"/>
              <w:left w:val="nil"/>
              <w:bottom w:val="nil"/>
              <w:right w:val="nil"/>
            </w:tcBorders>
          </w:tcPr>
          <w:p w14:paraId="343EFD4E"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(.14)</w:t>
            </w:r>
          </w:p>
        </w:tc>
        <w:tc>
          <w:tcPr>
            <w:tcW w:w="670" w:type="pct"/>
            <w:tcBorders>
              <w:top w:val="nil"/>
              <w:left w:val="nil"/>
              <w:bottom w:val="nil"/>
              <w:right w:val="nil"/>
            </w:tcBorders>
          </w:tcPr>
          <w:p w14:paraId="6F8873C6"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680" w:type="pct"/>
            <w:tcBorders>
              <w:top w:val="nil"/>
              <w:left w:val="nil"/>
              <w:bottom w:val="nil"/>
              <w:right w:val="nil"/>
            </w:tcBorders>
          </w:tcPr>
          <w:p w14:paraId="60CE55FC"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(.01)</w:t>
            </w:r>
          </w:p>
        </w:tc>
      </w:tr>
      <w:tr w:rsidR="002250D9" w:rsidRPr="007E6C67" w14:paraId="6ABEDA6A" w14:textId="77777777" w:rsidTr="00BB0B05">
        <w:trPr>
          <w:jc w:val="center"/>
        </w:trPr>
        <w:tc>
          <w:tcPr>
            <w:tcW w:w="1805" w:type="pct"/>
            <w:tcBorders>
              <w:top w:val="nil"/>
              <w:left w:val="nil"/>
              <w:bottom w:val="nil"/>
              <w:right w:val="nil"/>
            </w:tcBorders>
          </w:tcPr>
          <w:p w14:paraId="4251E4D8" w14:textId="77777777" w:rsidR="002250D9" w:rsidRPr="007E6C67" w:rsidRDefault="002250D9" w:rsidP="004C7813">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Catholic</w:t>
            </w:r>
            <w:r w:rsidRPr="007E6C67">
              <w:rPr>
                <w:rFonts w:ascii="Times New Roman" w:hAnsi="Times New Roman" w:cs="Times New Roman"/>
                <w:sz w:val="24"/>
                <w:szCs w:val="24"/>
                <w:vertAlign w:val="superscript"/>
              </w:rPr>
              <w:t xml:space="preserve"> a</w:t>
            </w:r>
            <w:r w:rsidRPr="007E6C67">
              <w:rPr>
                <w:rFonts w:ascii="Times New Roman" w:hAnsi="Times New Roman" w:cs="Times New Roman"/>
                <w:sz w:val="24"/>
                <w:szCs w:val="24"/>
              </w:rPr>
              <w:t xml:space="preserve"> × Time</w:t>
            </w:r>
            <w:r w:rsidRPr="007E6C67">
              <w:rPr>
                <w:rFonts w:ascii="Times New Roman" w:hAnsi="Times New Roman" w:cs="Times New Roman"/>
                <w:sz w:val="24"/>
                <w:szCs w:val="24"/>
                <w:vertAlign w:val="superscript"/>
              </w:rPr>
              <w:t>2</w:t>
            </w:r>
          </w:p>
        </w:tc>
        <w:tc>
          <w:tcPr>
            <w:tcW w:w="792" w:type="pct"/>
            <w:tcBorders>
              <w:top w:val="nil"/>
              <w:left w:val="nil"/>
              <w:bottom w:val="nil"/>
              <w:right w:val="nil"/>
            </w:tcBorders>
          </w:tcPr>
          <w:p w14:paraId="5AC5002B"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1053" w:type="pct"/>
            <w:tcBorders>
              <w:top w:val="nil"/>
              <w:left w:val="nil"/>
              <w:bottom w:val="nil"/>
              <w:right w:val="nil"/>
            </w:tcBorders>
          </w:tcPr>
          <w:p w14:paraId="52A45952"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c>
          <w:tcPr>
            <w:tcW w:w="670" w:type="pct"/>
            <w:tcBorders>
              <w:top w:val="nil"/>
              <w:left w:val="nil"/>
              <w:bottom w:val="nil"/>
              <w:right w:val="nil"/>
            </w:tcBorders>
          </w:tcPr>
          <w:p w14:paraId="0603879E"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680" w:type="pct"/>
            <w:tcBorders>
              <w:top w:val="nil"/>
              <w:left w:val="nil"/>
              <w:bottom w:val="nil"/>
              <w:right w:val="nil"/>
            </w:tcBorders>
          </w:tcPr>
          <w:p w14:paraId="5076704B"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r>
      <w:tr w:rsidR="002250D9" w:rsidRPr="007E6C67" w14:paraId="1B8E013F" w14:textId="77777777" w:rsidTr="00BB0B05">
        <w:trPr>
          <w:jc w:val="center"/>
        </w:trPr>
        <w:tc>
          <w:tcPr>
            <w:tcW w:w="1805" w:type="pct"/>
            <w:tcBorders>
              <w:top w:val="nil"/>
              <w:left w:val="nil"/>
              <w:bottom w:val="nil"/>
              <w:right w:val="nil"/>
            </w:tcBorders>
          </w:tcPr>
          <w:p w14:paraId="36CE074D" w14:textId="77777777" w:rsidR="002250D9" w:rsidRPr="007E6C67" w:rsidRDefault="002250D9" w:rsidP="004C7813">
            <w:pPr>
              <w:widowControl w:val="0"/>
              <w:autoSpaceDE w:val="0"/>
              <w:autoSpaceDN w:val="0"/>
              <w:adjustRightInd w:val="0"/>
              <w:rPr>
                <w:rFonts w:ascii="Times New Roman" w:hAnsi="Times New Roman" w:cs="Times New Roman"/>
                <w:sz w:val="24"/>
                <w:szCs w:val="24"/>
              </w:rPr>
            </w:pPr>
          </w:p>
        </w:tc>
        <w:tc>
          <w:tcPr>
            <w:tcW w:w="792" w:type="pct"/>
            <w:tcBorders>
              <w:top w:val="nil"/>
              <w:left w:val="nil"/>
              <w:bottom w:val="nil"/>
              <w:right w:val="nil"/>
            </w:tcBorders>
          </w:tcPr>
          <w:p w14:paraId="18FAD2F1"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1053" w:type="pct"/>
            <w:tcBorders>
              <w:top w:val="nil"/>
              <w:left w:val="nil"/>
              <w:bottom w:val="nil"/>
              <w:right w:val="nil"/>
            </w:tcBorders>
          </w:tcPr>
          <w:p w14:paraId="697B2357"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c>
          <w:tcPr>
            <w:tcW w:w="670" w:type="pct"/>
            <w:tcBorders>
              <w:top w:val="nil"/>
              <w:left w:val="nil"/>
              <w:bottom w:val="nil"/>
              <w:right w:val="nil"/>
            </w:tcBorders>
          </w:tcPr>
          <w:p w14:paraId="3407BEDC"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680" w:type="pct"/>
            <w:tcBorders>
              <w:top w:val="nil"/>
              <w:left w:val="nil"/>
              <w:bottom w:val="nil"/>
              <w:right w:val="nil"/>
            </w:tcBorders>
          </w:tcPr>
          <w:p w14:paraId="2831DA3C"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r>
      <w:tr w:rsidR="002250D9" w:rsidRPr="007E6C67" w14:paraId="512437BC" w14:textId="77777777" w:rsidTr="00BB0B05">
        <w:trPr>
          <w:jc w:val="center"/>
        </w:trPr>
        <w:tc>
          <w:tcPr>
            <w:tcW w:w="1805" w:type="pct"/>
            <w:tcBorders>
              <w:top w:val="nil"/>
              <w:left w:val="nil"/>
              <w:bottom w:val="nil"/>
              <w:right w:val="nil"/>
            </w:tcBorders>
          </w:tcPr>
          <w:p w14:paraId="31D2925F" w14:textId="77777777" w:rsidR="002250D9" w:rsidRPr="007E6C67" w:rsidRDefault="002250D9" w:rsidP="004C7813">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Protestant × Time</w:t>
            </w:r>
            <w:r w:rsidRPr="007E6C67">
              <w:rPr>
                <w:rFonts w:ascii="Times New Roman" w:hAnsi="Times New Roman" w:cs="Times New Roman"/>
                <w:sz w:val="24"/>
                <w:szCs w:val="24"/>
                <w:vertAlign w:val="superscript"/>
              </w:rPr>
              <w:t>2</w:t>
            </w:r>
          </w:p>
        </w:tc>
        <w:tc>
          <w:tcPr>
            <w:tcW w:w="792" w:type="pct"/>
            <w:tcBorders>
              <w:top w:val="nil"/>
              <w:left w:val="nil"/>
              <w:bottom w:val="nil"/>
              <w:right w:val="nil"/>
            </w:tcBorders>
          </w:tcPr>
          <w:p w14:paraId="76462119"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1053" w:type="pct"/>
            <w:tcBorders>
              <w:top w:val="nil"/>
              <w:left w:val="nil"/>
              <w:bottom w:val="nil"/>
              <w:right w:val="nil"/>
            </w:tcBorders>
          </w:tcPr>
          <w:p w14:paraId="7B70AD12"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.02</w:t>
            </w:r>
            <w:r w:rsidRPr="007E6C67">
              <w:rPr>
                <w:rFonts w:ascii="Times New Roman" w:hAnsi="Times New Roman" w:cs="Times New Roman"/>
                <w:sz w:val="24"/>
                <w:szCs w:val="24"/>
                <w:vertAlign w:val="superscript"/>
              </w:rPr>
              <w:t>***</w:t>
            </w:r>
          </w:p>
        </w:tc>
        <w:tc>
          <w:tcPr>
            <w:tcW w:w="670" w:type="pct"/>
            <w:tcBorders>
              <w:top w:val="nil"/>
              <w:left w:val="nil"/>
              <w:bottom w:val="nil"/>
              <w:right w:val="nil"/>
            </w:tcBorders>
          </w:tcPr>
          <w:p w14:paraId="2CAC8872"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680" w:type="pct"/>
            <w:tcBorders>
              <w:top w:val="nil"/>
              <w:left w:val="nil"/>
              <w:bottom w:val="nil"/>
              <w:right w:val="nil"/>
            </w:tcBorders>
          </w:tcPr>
          <w:p w14:paraId="71FB4F75"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r>
      <w:tr w:rsidR="002250D9" w:rsidRPr="007E6C67" w14:paraId="66024AF4" w14:textId="77777777" w:rsidTr="00BB0B05">
        <w:trPr>
          <w:jc w:val="center"/>
        </w:trPr>
        <w:tc>
          <w:tcPr>
            <w:tcW w:w="1805" w:type="pct"/>
            <w:tcBorders>
              <w:top w:val="nil"/>
              <w:left w:val="nil"/>
              <w:bottom w:val="nil"/>
              <w:right w:val="nil"/>
            </w:tcBorders>
          </w:tcPr>
          <w:p w14:paraId="757B076D" w14:textId="77777777" w:rsidR="002250D9" w:rsidRPr="007E6C67" w:rsidRDefault="002250D9" w:rsidP="004C7813">
            <w:pPr>
              <w:widowControl w:val="0"/>
              <w:autoSpaceDE w:val="0"/>
              <w:autoSpaceDN w:val="0"/>
              <w:adjustRightInd w:val="0"/>
              <w:rPr>
                <w:rFonts w:ascii="Times New Roman" w:hAnsi="Times New Roman" w:cs="Times New Roman"/>
                <w:sz w:val="24"/>
                <w:szCs w:val="24"/>
              </w:rPr>
            </w:pPr>
          </w:p>
        </w:tc>
        <w:tc>
          <w:tcPr>
            <w:tcW w:w="792" w:type="pct"/>
            <w:tcBorders>
              <w:top w:val="nil"/>
              <w:left w:val="nil"/>
              <w:bottom w:val="nil"/>
              <w:right w:val="nil"/>
            </w:tcBorders>
          </w:tcPr>
          <w:p w14:paraId="0BD8E287"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1053" w:type="pct"/>
            <w:tcBorders>
              <w:top w:val="nil"/>
              <w:left w:val="nil"/>
              <w:bottom w:val="nil"/>
              <w:right w:val="nil"/>
            </w:tcBorders>
          </w:tcPr>
          <w:p w14:paraId="1A770753"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c>
          <w:tcPr>
            <w:tcW w:w="670" w:type="pct"/>
            <w:tcBorders>
              <w:top w:val="nil"/>
              <w:left w:val="nil"/>
              <w:bottom w:val="nil"/>
              <w:right w:val="nil"/>
            </w:tcBorders>
          </w:tcPr>
          <w:p w14:paraId="6360AA0E"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680" w:type="pct"/>
            <w:tcBorders>
              <w:top w:val="nil"/>
              <w:left w:val="nil"/>
              <w:bottom w:val="nil"/>
              <w:right w:val="nil"/>
            </w:tcBorders>
          </w:tcPr>
          <w:p w14:paraId="0E68D00D"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r>
      <w:tr w:rsidR="002250D9" w:rsidRPr="007E6C67" w14:paraId="501BF748" w14:textId="77777777" w:rsidTr="00BB0B05">
        <w:trPr>
          <w:jc w:val="center"/>
        </w:trPr>
        <w:tc>
          <w:tcPr>
            <w:tcW w:w="1805" w:type="pct"/>
            <w:tcBorders>
              <w:top w:val="nil"/>
              <w:left w:val="nil"/>
              <w:bottom w:val="nil"/>
              <w:right w:val="nil"/>
            </w:tcBorders>
          </w:tcPr>
          <w:p w14:paraId="01025061" w14:textId="77777777" w:rsidR="002250D9" w:rsidRPr="007E6C67" w:rsidRDefault="002250D9" w:rsidP="004C7813">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Other × Time</w:t>
            </w:r>
            <w:r w:rsidRPr="007E6C67">
              <w:rPr>
                <w:rFonts w:ascii="Times New Roman" w:hAnsi="Times New Roman" w:cs="Times New Roman"/>
                <w:sz w:val="24"/>
                <w:szCs w:val="24"/>
                <w:vertAlign w:val="superscript"/>
              </w:rPr>
              <w:t>2</w:t>
            </w:r>
          </w:p>
        </w:tc>
        <w:tc>
          <w:tcPr>
            <w:tcW w:w="792" w:type="pct"/>
            <w:tcBorders>
              <w:top w:val="nil"/>
              <w:left w:val="nil"/>
              <w:bottom w:val="nil"/>
              <w:right w:val="nil"/>
            </w:tcBorders>
          </w:tcPr>
          <w:p w14:paraId="50D255A1"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1053" w:type="pct"/>
            <w:tcBorders>
              <w:top w:val="nil"/>
              <w:left w:val="nil"/>
              <w:bottom w:val="nil"/>
              <w:right w:val="nil"/>
            </w:tcBorders>
          </w:tcPr>
          <w:p w14:paraId="302BEAC4"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c>
          <w:tcPr>
            <w:tcW w:w="670" w:type="pct"/>
            <w:tcBorders>
              <w:top w:val="nil"/>
              <w:left w:val="nil"/>
              <w:bottom w:val="nil"/>
              <w:right w:val="nil"/>
            </w:tcBorders>
          </w:tcPr>
          <w:p w14:paraId="1FDA2803"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680" w:type="pct"/>
            <w:tcBorders>
              <w:top w:val="nil"/>
              <w:left w:val="nil"/>
              <w:bottom w:val="nil"/>
              <w:right w:val="nil"/>
            </w:tcBorders>
          </w:tcPr>
          <w:p w14:paraId="0F3DC785"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r>
      <w:tr w:rsidR="002250D9" w:rsidRPr="007E6C67" w14:paraId="47C22DB2" w14:textId="77777777" w:rsidTr="00BB0B05">
        <w:trPr>
          <w:jc w:val="center"/>
        </w:trPr>
        <w:tc>
          <w:tcPr>
            <w:tcW w:w="1805" w:type="pct"/>
            <w:tcBorders>
              <w:top w:val="nil"/>
              <w:left w:val="nil"/>
              <w:bottom w:val="nil"/>
              <w:right w:val="nil"/>
            </w:tcBorders>
          </w:tcPr>
          <w:p w14:paraId="5BEA6750" w14:textId="77777777" w:rsidR="002250D9" w:rsidRPr="007E6C67" w:rsidRDefault="002250D9" w:rsidP="004C7813">
            <w:pPr>
              <w:widowControl w:val="0"/>
              <w:autoSpaceDE w:val="0"/>
              <w:autoSpaceDN w:val="0"/>
              <w:adjustRightInd w:val="0"/>
              <w:rPr>
                <w:rFonts w:ascii="Times New Roman" w:hAnsi="Times New Roman" w:cs="Times New Roman"/>
                <w:sz w:val="24"/>
                <w:szCs w:val="24"/>
              </w:rPr>
            </w:pPr>
          </w:p>
        </w:tc>
        <w:tc>
          <w:tcPr>
            <w:tcW w:w="792" w:type="pct"/>
            <w:tcBorders>
              <w:top w:val="nil"/>
              <w:left w:val="nil"/>
              <w:bottom w:val="nil"/>
              <w:right w:val="nil"/>
            </w:tcBorders>
          </w:tcPr>
          <w:p w14:paraId="4A8A3FF4"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1053" w:type="pct"/>
            <w:tcBorders>
              <w:top w:val="nil"/>
              <w:left w:val="nil"/>
              <w:bottom w:val="nil"/>
              <w:right w:val="nil"/>
            </w:tcBorders>
          </w:tcPr>
          <w:p w14:paraId="34C44FF4"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c>
          <w:tcPr>
            <w:tcW w:w="670" w:type="pct"/>
            <w:tcBorders>
              <w:top w:val="nil"/>
              <w:left w:val="nil"/>
              <w:bottom w:val="nil"/>
              <w:right w:val="nil"/>
            </w:tcBorders>
          </w:tcPr>
          <w:p w14:paraId="6A3C1516"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p>
        </w:tc>
        <w:tc>
          <w:tcPr>
            <w:tcW w:w="680" w:type="pct"/>
            <w:tcBorders>
              <w:top w:val="nil"/>
              <w:left w:val="nil"/>
              <w:bottom w:val="nil"/>
              <w:right w:val="nil"/>
            </w:tcBorders>
          </w:tcPr>
          <w:p w14:paraId="1E01D7D8"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r>
      <w:tr w:rsidR="002250D9" w:rsidRPr="007E6C67" w14:paraId="76299D5D" w14:textId="77777777" w:rsidTr="00BB0B05">
        <w:trPr>
          <w:jc w:val="center"/>
        </w:trPr>
        <w:tc>
          <w:tcPr>
            <w:tcW w:w="1805" w:type="pct"/>
            <w:tcBorders>
              <w:top w:val="nil"/>
              <w:left w:val="nil"/>
              <w:bottom w:val="nil"/>
              <w:right w:val="nil"/>
            </w:tcBorders>
          </w:tcPr>
          <w:p w14:paraId="7F5FD04A" w14:textId="77777777" w:rsidR="002250D9" w:rsidRPr="007E6C67" w:rsidRDefault="002250D9" w:rsidP="004C7813">
            <w:pPr>
              <w:widowControl w:val="0"/>
              <w:autoSpaceDE w:val="0"/>
              <w:autoSpaceDN w:val="0"/>
              <w:adjustRightInd w:val="0"/>
              <w:rPr>
                <w:rFonts w:ascii="Times New Roman" w:hAnsi="Times New Roman" w:cs="Times New Roman"/>
                <w:b/>
                <w:bCs/>
                <w:i/>
                <w:iCs/>
                <w:sz w:val="24"/>
                <w:szCs w:val="24"/>
              </w:rPr>
            </w:pPr>
            <w:r w:rsidRPr="007E6C67">
              <w:rPr>
                <w:rFonts w:ascii="Times New Roman" w:hAnsi="Times New Roman" w:cs="Times New Roman"/>
                <w:b/>
                <w:bCs/>
                <w:i/>
                <w:iCs/>
                <w:sz w:val="24"/>
                <w:szCs w:val="24"/>
              </w:rPr>
              <w:t>Intercept</w:t>
            </w:r>
          </w:p>
        </w:tc>
        <w:tc>
          <w:tcPr>
            <w:tcW w:w="792" w:type="pct"/>
            <w:tcBorders>
              <w:top w:val="nil"/>
              <w:left w:val="nil"/>
              <w:bottom w:val="nil"/>
              <w:right w:val="nil"/>
            </w:tcBorders>
          </w:tcPr>
          <w:p w14:paraId="19C6A3CA"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9.21</w:t>
            </w:r>
            <w:r w:rsidRPr="007E6C67">
              <w:rPr>
                <w:rFonts w:ascii="Times New Roman" w:hAnsi="Times New Roman" w:cs="Times New Roman"/>
                <w:sz w:val="24"/>
                <w:szCs w:val="24"/>
                <w:vertAlign w:val="superscript"/>
              </w:rPr>
              <w:t>***</w:t>
            </w:r>
          </w:p>
        </w:tc>
        <w:tc>
          <w:tcPr>
            <w:tcW w:w="1053" w:type="pct"/>
            <w:tcBorders>
              <w:top w:val="nil"/>
              <w:left w:val="nil"/>
              <w:bottom w:val="nil"/>
              <w:right w:val="nil"/>
            </w:tcBorders>
          </w:tcPr>
          <w:p w14:paraId="74864E6D"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3.48</w:t>
            </w:r>
            <w:r w:rsidRPr="007E6C67">
              <w:rPr>
                <w:rFonts w:ascii="Times New Roman" w:hAnsi="Times New Roman" w:cs="Times New Roman"/>
                <w:sz w:val="24"/>
                <w:szCs w:val="24"/>
                <w:vertAlign w:val="superscript"/>
              </w:rPr>
              <w:t>**</w:t>
            </w:r>
          </w:p>
        </w:tc>
        <w:tc>
          <w:tcPr>
            <w:tcW w:w="670" w:type="pct"/>
            <w:tcBorders>
              <w:top w:val="nil"/>
              <w:left w:val="nil"/>
              <w:bottom w:val="nil"/>
              <w:right w:val="nil"/>
            </w:tcBorders>
          </w:tcPr>
          <w:p w14:paraId="5F7BA7D4"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.08</w:t>
            </w:r>
            <w:r w:rsidRPr="007E6C67">
              <w:rPr>
                <w:rFonts w:ascii="Times New Roman" w:hAnsi="Times New Roman" w:cs="Times New Roman"/>
                <w:sz w:val="24"/>
                <w:szCs w:val="24"/>
                <w:vertAlign w:val="superscript"/>
              </w:rPr>
              <w:t>***</w:t>
            </w:r>
          </w:p>
        </w:tc>
        <w:tc>
          <w:tcPr>
            <w:tcW w:w="680" w:type="pct"/>
            <w:tcBorders>
              <w:top w:val="nil"/>
              <w:left w:val="nil"/>
              <w:bottom w:val="nil"/>
              <w:right w:val="nil"/>
            </w:tcBorders>
          </w:tcPr>
          <w:p w14:paraId="25E25027"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.02</w:t>
            </w:r>
          </w:p>
        </w:tc>
      </w:tr>
      <w:tr w:rsidR="002250D9" w:rsidRPr="007E6C67" w14:paraId="72934626" w14:textId="77777777" w:rsidTr="00BB0B05">
        <w:trPr>
          <w:jc w:val="center"/>
        </w:trPr>
        <w:tc>
          <w:tcPr>
            <w:tcW w:w="1805" w:type="pct"/>
            <w:tcBorders>
              <w:top w:val="nil"/>
              <w:left w:val="nil"/>
              <w:bottom w:val="single" w:sz="4" w:space="0" w:color="auto"/>
              <w:right w:val="nil"/>
            </w:tcBorders>
          </w:tcPr>
          <w:p w14:paraId="3586F7A4" w14:textId="77777777" w:rsidR="002250D9" w:rsidRPr="007E6C67" w:rsidRDefault="002250D9" w:rsidP="004C7813">
            <w:pPr>
              <w:widowControl w:val="0"/>
              <w:autoSpaceDE w:val="0"/>
              <w:autoSpaceDN w:val="0"/>
              <w:adjustRightInd w:val="0"/>
              <w:rPr>
                <w:rFonts w:ascii="Times New Roman" w:hAnsi="Times New Roman" w:cs="Times New Roman"/>
                <w:sz w:val="24"/>
                <w:szCs w:val="24"/>
              </w:rPr>
            </w:pPr>
          </w:p>
        </w:tc>
        <w:tc>
          <w:tcPr>
            <w:tcW w:w="792" w:type="pct"/>
            <w:tcBorders>
              <w:top w:val="nil"/>
              <w:left w:val="nil"/>
              <w:bottom w:val="single" w:sz="4" w:space="0" w:color="auto"/>
              <w:right w:val="nil"/>
            </w:tcBorders>
          </w:tcPr>
          <w:p w14:paraId="15D715FD"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(.67)</w:t>
            </w:r>
          </w:p>
        </w:tc>
        <w:tc>
          <w:tcPr>
            <w:tcW w:w="1053" w:type="pct"/>
            <w:tcBorders>
              <w:top w:val="nil"/>
              <w:left w:val="nil"/>
              <w:bottom w:val="single" w:sz="4" w:space="0" w:color="auto"/>
              <w:right w:val="nil"/>
            </w:tcBorders>
          </w:tcPr>
          <w:p w14:paraId="7773425B"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(1.26)</w:t>
            </w:r>
          </w:p>
        </w:tc>
        <w:tc>
          <w:tcPr>
            <w:tcW w:w="670" w:type="pct"/>
            <w:tcBorders>
              <w:top w:val="nil"/>
              <w:left w:val="nil"/>
              <w:bottom w:val="single" w:sz="4" w:space="0" w:color="auto"/>
              <w:right w:val="nil"/>
            </w:tcBorders>
          </w:tcPr>
          <w:p w14:paraId="1BC586C9"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(.02)</w:t>
            </w:r>
          </w:p>
        </w:tc>
        <w:tc>
          <w:tcPr>
            <w:tcW w:w="680" w:type="pct"/>
            <w:tcBorders>
              <w:top w:val="nil"/>
              <w:left w:val="nil"/>
              <w:bottom w:val="single" w:sz="4" w:space="0" w:color="auto"/>
              <w:right w:val="nil"/>
            </w:tcBorders>
          </w:tcPr>
          <w:p w14:paraId="03D08BE3"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(.03)</w:t>
            </w:r>
          </w:p>
        </w:tc>
      </w:tr>
      <w:tr w:rsidR="002250D9" w:rsidRPr="007E6C67" w14:paraId="30216C81" w14:textId="77777777" w:rsidTr="00BB0B05">
        <w:trPr>
          <w:jc w:val="center"/>
        </w:trPr>
        <w:tc>
          <w:tcPr>
            <w:tcW w:w="1805" w:type="pct"/>
            <w:tcBorders>
              <w:top w:val="single" w:sz="4" w:space="0" w:color="auto"/>
              <w:left w:val="nil"/>
              <w:right w:val="nil"/>
            </w:tcBorders>
          </w:tcPr>
          <w:p w14:paraId="16F712F9" w14:textId="77777777" w:rsidR="002250D9" w:rsidRPr="007E6C67" w:rsidRDefault="002250D9" w:rsidP="004C7813">
            <w:pPr>
              <w:widowControl w:val="0"/>
              <w:autoSpaceDE w:val="0"/>
              <w:autoSpaceDN w:val="0"/>
              <w:adjustRightInd w:val="0"/>
              <w:rPr>
                <w:rFonts w:ascii="Times New Roman" w:hAnsi="Times New Roman" w:cs="Times New Roman"/>
                <w:sz w:val="24"/>
                <w:szCs w:val="24"/>
              </w:rPr>
            </w:pPr>
            <w:r w:rsidRPr="007E6C67">
              <w:rPr>
                <w:rFonts w:asciiTheme="majorBidi" w:hAnsiTheme="majorBidi" w:cs="Times New Roman"/>
                <w:sz w:val="24"/>
                <w:szCs w:val="24"/>
              </w:rPr>
              <w:t>Variance T (S.E.)</w:t>
            </w:r>
          </w:p>
        </w:tc>
        <w:tc>
          <w:tcPr>
            <w:tcW w:w="792" w:type="pct"/>
            <w:tcBorders>
              <w:top w:val="single" w:sz="4" w:space="0" w:color="auto"/>
              <w:left w:val="nil"/>
              <w:right w:val="nil"/>
            </w:tcBorders>
          </w:tcPr>
          <w:p w14:paraId="1F9F94FA"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.23 (.02)</w:t>
            </w:r>
          </w:p>
        </w:tc>
        <w:tc>
          <w:tcPr>
            <w:tcW w:w="1053" w:type="pct"/>
            <w:tcBorders>
              <w:top w:val="single" w:sz="4" w:space="0" w:color="auto"/>
              <w:left w:val="nil"/>
              <w:right w:val="nil"/>
            </w:tcBorders>
          </w:tcPr>
          <w:p w14:paraId="48230F57"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.22 (.02)</w:t>
            </w:r>
          </w:p>
        </w:tc>
        <w:tc>
          <w:tcPr>
            <w:tcW w:w="670" w:type="pct"/>
            <w:tcBorders>
              <w:top w:val="single" w:sz="4" w:space="0" w:color="auto"/>
              <w:left w:val="nil"/>
              <w:right w:val="nil"/>
            </w:tcBorders>
          </w:tcPr>
          <w:p w14:paraId="04105241"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 (.00)</w:t>
            </w:r>
          </w:p>
        </w:tc>
        <w:tc>
          <w:tcPr>
            <w:tcW w:w="680" w:type="pct"/>
            <w:tcBorders>
              <w:top w:val="single" w:sz="4" w:space="0" w:color="auto"/>
              <w:left w:val="nil"/>
              <w:right w:val="nil"/>
            </w:tcBorders>
          </w:tcPr>
          <w:p w14:paraId="01302C55"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 (.00)</w:t>
            </w:r>
          </w:p>
        </w:tc>
      </w:tr>
      <w:tr w:rsidR="002250D9" w:rsidRPr="007E6C67" w14:paraId="0EE4BB62" w14:textId="77777777" w:rsidTr="00BB0B05">
        <w:trPr>
          <w:jc w:val="center"/>
        </w:trPr>
        <w:tc>
          <w:tcPr>
            <w:tcW w:w="1805" w:type="pct"/>
            <w:tcBorders>
              <w:top w:val="nil"/>
              <w:left w:val="nil"/>
              <w:right w:val="nil"/>
            </w:tcBorders>
          </w:tcPr>
          <w:p w14:paraId="0D4C707A" w14:textId="77777777" w:rsidR="002250D9" w:rsidRPr="007E6C67" w:rsidRDefault="002250D9" w:rsidP="004C7813">
            <w:pPr>
              <w:widowControl w:val="0"/>
              <w:autoSpaceDE w:val="0"/>
              <w:autoSpaceDN w:val="0"/>
              <w:adjustRightInd w:val="0"/>
              <w:rPr>
                <w:rFonts w:ascii="Times New Roman" w:hAnsi="Times New Roman" w:cs="Times New Roman"/>
                <w:sz w:val="24"/>
                <w:szCs w:val="24"/>
              </w:rPr>
            </w:pPr>
            <w:r w:rsidRPr="007E6C67">
              <w:rPr>
                <w:rFonts w:asciiTheme="majorBidi" w:hAnsiTheme="majorBidi" w:cs="Times New Roman"/>
                <w:sz w:val="24"/>
                <w:szCs w:val="24"/>
              </w:rPr>
              <w:t>Variance Constant (S.E.)</w:t>
            </w:r>
          </w:p>
        </w:tc>
        <w:tc>
          <w:tcPr>
            <w:tcW w:w="792" w:type="pct"/>
            <w:tcBorders>
              <w:top w:val="nil"/>
              <w:left w:val="nil"/>
              <w:right w:val="nil"/>
            </w:tcBorders>
          </w:tcPr>
          <w:p w14:paraId="4883AE9B"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80.53 (8.62)</w:t>
            </w:r>
          </w:p>
        </w:tc>
        <w:tc>
          <w:tcPr>
            <w:tcW w:w="1053" w:type="pct"/>
            <w:tcBorders>
              <w:top w:val="nil"/>
              <w:left w:val="nil"/>
              <w:right w:val="nil"/>
            </w:tcBorders>
          </w:tcPr>
          <w:p w14:paraId="7ECE4DEE"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68.53 (7.37)</w:t>
            </w:r>
          </w:p>
        </w:tc>
        <w:tc>
          <w:tcPr>
            <w:tcW w:w="670" w:type="pct"/>
            <w:tcBorders>
              <w:top w:val="nil"/>
              <w:left w:val="nil"/>
              <w:right w:val="nil"/>
            </w:tcBorders>
          </w:tcPr>
          <w:p w14:paraId="4B908EE8"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.02 (.01)</w:t>
            </w:r>
          </w:p>
        </w:tc>
        <w:tc>
          <w:tcPr>
            <w:tcW w:w="680" w:type="pct"/>
            <w:tcBorders>
              <w:top w:val="nil"/>
              <w:left w:val="nil"/>
              <w:right w:val="nil"/>
            </w:tcBorders>
          </w:tcPr>
          <w:p w14:paraId="03C74668"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.02 (.01)</w:t>
            </w:r>
          </w:p>
        </w:tc>
      </w:tr>
      <w:tr w:rsidR="002250D9" w:rsidRPr="007E6C67" w14:paraId="33CDD643" w14:textId="77777777" w:rsidTr="00BB0B05">
        <w:trPr>
          <w:jc w:val="center"/>
        </w:trPr>
        <w:tc>
          <w:tcPr>
            <w:tcW w:w="1805" w:type="pct"/>
            <w:tcBorders>
              <w:top w:val="nil"/>
              <w:left w:val="nil"/>
              <w:bottom w:val="single" w:sz="4" w:space="0" w:color="auto"/>
              <w:right w:val="nil"/>
            </w:tcBorders>
          </w:tcPr>
          <w:p w14:paraId="77F54988" w14:textId="77777777" w:rsidR="002250D9" w:rsidRPr="007E6C67" w:rsidRDefault="002250D9" w:rsidP="004C7813">
            <w:pPr>
              <w:widowControl w:val="0"/>
              <w:autoSpaceDE w:val="0"/>
              <w:autoSpaceDN w:val="0"/>
              <w:adjustRightInd w:val="0"/>
              <w:rPr>
                <w:rFonts w:ascii="Times New Roman" w:hAnsi="Times New Roman" w:cs="Times New Roman"/>
                <w:sz w:val="24"/>
                <w:szCs w:val="24"/>
              </w:rPr>
            </w:pPr>
            <w:r w:rsidRPr="007E6C67">
              <w:rPr>
                <w:rFonts w:asciiTheme="majorBidi" w:hAnsiTheme="majorBidi" w:cs="Times New Roman"/>
                <w:sz w:val="24"/>
                <w:szCs w:val="24"/>
              </w:rPr>
              <w:t>Covariance (T, Constant) (S.E.)</w:t>
            </w:r>
          </w:p>
        </w:tc>
        <w:tc>
          <w:tcPr>
            <w:tcW w:w="792" w:type="pct"/>
            <w:tcBorders>
              <w:top w:val="nil"/>
              <w:left w:val="nil"/>
              <w:bottom w:val="single" w:sz="4" w:space="0" w:color="auto"/>
              <w:right w:val="nil"/>
            </w:tcBorders>
          </w:tcPr>
          <w:p w14:paraId="1812E9AF"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-.82 (.34)</w:t>
            </w:r>
          </w:p>
        </w:tc>
        <w:tc>
          <w:tcPr>
            <w:tcW w:w="1053" w:type="pct"/>
            <w:tcBorders>
              <w:top w:val="nil"/>
              <w:left w:val="nil"/>
              <w:bottom w:val="single" w:sz="4" w:space="0" w:color="auto"/>
              <w:right w:val="nil"/>
            </w:tcBorders>
          </w:tcPr>
          <w:p w14:paraId="289B9B0B"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-.71 (.31)</w:t>
            </w:r>
          </w:p>
        </w:tc>
        <w:tc>
          <w:tcPr>
            <w:tcW w:w="670" w:type="pct"/>
            <w:tcBorders>
              <w:top w:val="nil"/>
              <w:left w:val="nil"/>
              <w:bottom w:val="single" w:sz="4" w:space="0" w:color="auto"/>
              <w:right w:val="nil"/>
            </w:tcBorders>
          </w:tcPr>
          <w:p w14:paraId="7497BEDF"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 (.00)</w:t>
            </w:r>
          </w:p>
        </w:tc>
        <w:tc>
          <w:tcPr>
            <w:tcW w:w="680" w:type="pct"/>
            <w:tcBorders>
              <w:top w:val="nil"/>
              <w:left w:val="nil"/>
              <w:bottom w:val="single" w:sz="4" w:space="0" w:color="auto"/>
              <w:right w:val="nil"/>
            </w:tcBorders>
          </w:tcPr>
          <w:p w14:paraId="7C8274F5" w14:textId="77777777" w:rsidR="002250D9" w:rsidRPr="007E6C67" w:rsidRDefault="002250D9" w:rsidP="004C7813">
            <w:pPr>
              <w:widowControl w:val="0"/>
              <w:tabs>
                <w:tab w:val="decimal" w:pos="30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 (.00)</w:t>
            </w:r>
          </w:p>
        </w:tc>
      </w:tr>
      <w:tr w:rsidR="002250D9" w:rsidRPr="007E6C67" w14:paraId="289E3923" w14:textId="77777777" w:rsidTr="00BB0B05">
        <w:trPr>
          <w:jc w:val="center"/>
        </w:trPr>
        <w:tc>
          <w:tcPr>
            <w:tcW w:w="1805" w:type="pct"/>
            <w:tcBorders>
              <w:top w:val="single" w:sz="4" w:space="0" w:color="auto"/>
              <w:left w:val="nil"/>
              <w:right w:val="nil"/>
            </w:tcBorders>
          </w:tcPr>
          <w:p w14:paraId="7AA19A88" w14:textId="77777777" w:rsidR="002250D9" w:rsidRPr="007E6C67" w:rsidRDefault="002250D9" w:rsidP="004C7813">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i/>
                <w:iCs/>
                <w:sz w:val="24"/>
                <w:szCs w:val="24"/>
              </w:rPr>
              <w:t>N</w:t>
            </w:r>
          </w:p>
        </w:tc>
        <w:tc>
          <w:tcPr>
            <w:tcW w:w="792" w:type="pct"/>
            <w:tcBorders>
              <w:top w:val="single" w:sz="4" w:space="0" w:color="auto"/>
              <w:left w:val="nil"/>
              <w:right w:val="nil"/>
            </w:tcBorders>
          </w:tcPr>
          <w:p w14:paraId="24B25D93" w14:textId="77777777" w:rsidR="002250D9" w:rsidRPr="007E6C67" w:rsidRDefault="002250D9" w:rsidP="004C781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4,098</w:t>
            </w:r>
          </w:p>
        </w:tc>
        <w:tc>
          <w:tcPr>
            <w:tcW w:w="1053" w:type="pct"/>
            <w:tcBorders>
              <w:top w:val="single" w:sz="4" w:space="0" w:color="auto"/>
              <w:left w:val="nil"/>
              <w:right w:val="nil"/>
            </w:tcBorders>
          </w:tcPr>
          <w:p w14:paraId="69BCA824" w14:textId="77777777" w:rsidR="002250D9" w:rsidRPr="007E6C67" w:rsidRDefault="002250D9" w:rsidP="004C781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4,098</w:t>
            </w:r>
          </w:p>
        </w:tc>
        <w:tc>
          <w:tcPr>
            <w:tcW w:w="670" w:type="pct"/>
            <w:tcBorders>
              <w:top w:val="single" w:sz="4" w:space="0" w:color="auto"/>
              <w:left w:val="nil"/>
              <w:right w:val="nil"/>
            </w:tcBorders>
          </w:tcPr>
          <w:p w14:paraId="058B61D2" w14:textId="77777777" w:rsidR="002250D9" w:rsidRPr="007E6C67" w:rsidRDefault="002250D9" w:rsidP="004C781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1,920</w:t>
            </w:r>
          </w:p>
        </w:tc>
        <w:tc>
          <w:tcPr>
            <w:tcW w:w="680" w:type="pct"/>
            <w:tcBorders>
              <w:top w:val="single" w:sz="4" w:space="0" w:color="auto"/>
              <w:left w:val="nil"/>
              <w:right w:val="nil"/>
            </w:tcBorders>
          </w:tcPr>
          <w:p w14:paraId="4F34689D" w14:textId="77777777" w:rsidR="002250D9" w:rsidRPr="007E6C67" w:rsidRDefault="002250D9" w:rsidP="004C781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1,920</w:t>
            </w:r>
          </w:p>
        </w:tc>
      </w:tr>
      <w:tr w:rsidR="002250D9" w:rsidRPr="007E6C67" w14:paraId="3571E7A4" w14:textId="77777777" w:rsidTr="00BB0B05">
        <w:trPr>
          <w:jc w:val="center"/>
        </w:trPr>
        <w:tc>
          <w:tcPr>
            <w:tcW w:w="1805" w:type="pct"/>
            <w:tcBorders>
              <w:left w:val="nil"/>
              <w:bottom w:val="nil"/>
              <w:right w:val="nil"/>
            </w:tcBorders>
          </w:tcPr>
          <w:p w14:paraId="5902AEFB" w14:textId="77777777" w:rsidR="002250D9" w:rsidRPr="007E6C67" w:rsidRDefault="002250D9" w:rsidP="004C7813">
            <w:pPr>
              <w:widowControl w:val="0"/>
              <w:autoSpaceDE w:val="0"/>
              <w:autoSpaceDN w:val="0"/>
              <w:adjustRightInd w:val="0"/>
              <w:rPr>
                <w:rFonts w:ascii="Times New Roman" w:hAnsi="Times New Roman" w:cs="Times New Roman"/>
                <w:i/>
                <w:iCs/>
                <w:sz w:val="24"/>
                <w:szCs w:val="24"/>
              </w:rPr>
            </w:pPr>
            <w:r w:rsidRPr="007E6C67">
              <w:rPr>
                <w:rFonts w:ascii="Times New Roman" w:hAnsi="Times New Roman" w:cs="Times New Roman"/>
                <w:i/>
                <w:iCs/>
                <w:sz w:val="24"/>
                <w:szCs w:val="24"/>
              </w:rPr>
              <w:t>N of Countries</w:t>
            </w:r>
          </w:p>
        </w:tc>
        <w:tc>
          <w:tcPr>
            <w:tcW w:w="792" w:type="pct"/>
            <w:tcBorders>
              <w:left w:val="nil"/>
              <w:bottom w:val="nil"/>
              <w:right w:val="nil"/>
            </w:tcBorders>
          </w:tcPr>
          <w:p w14:paraId="56FFC706" w14:textId="77777777" w:rsidR="002250D9" w:rsidRPr="007E6C67" w:rsidRDefault="002250D9" w:rsidP="004C781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189</w:t>
            </w:r>
          </w:p>
        </w:tc>
        <w:tc>
          <w:tcPr>
            <w:tcW w:w="1053" w:type="pct"/>
            <w:tcBorders>
              <w:left w:val="nil"/>
              <w:bottom w:val="nil"/>
              <w:right w:val="nil"/>
            </w:tcBorders>
          </w:tcPr>
          <w:p w14:paraId="2D8303FA" w14:textId="77777777" w:rsidR="002250D9" w:rsidRPr="007E6C67" w:rsidRDefault="002250D9" w:rsidP="004C781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189</w:t>
            </w:r>
          </w:p>
        </w:tc>
        <w:tc>
          <w:tcPr>
            <w:tcW w:w="670" w:type="pct"/>
            <w:tcBorders>
              <w:left w:val="nil"/>
              <w:bottom w:val="nil"/>
              <w:right w:val="nil"/>
            </w:tcBorders>
          </w:tcPr>
          <w:p w14:paraId="163C5CA6" w14:textId="77777777" w:rsidR="002250D9" w:rsidRPr="007E6C67" w:rsidRDefault="002250D9" w:rsidP="004C781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155</w:t>
            </w:r>
          </w:p>
        </w:tc>
        <w:tc>
          <w:tcPr>
            <w:tcW w:w="680" w:type="pct"/>
            <w:tcBorders>
              <w:left w:val="nil"/>
              <w:bottom w:val="nil"/>
              <w:right w:val="nil"/>
            </w:tcBorders>
          </w:tcPr>
          <w:p w14:paraId="24BB0314" w14:textId="77777777" w:rsidR="002250D9" w:rsidRPr="007E6C67" w:rsidRDefault="002250D9" w:rsidP="004C781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155</w:t>
            </w:r>
          </w:p>
        </w:tc>
      </w:tr>
      <w:tr w:rsidR="002250D9" w:rsidRPr="007E6C67" w14:paraId="64E7996D" w14:textId="77777777" w:rsidTr="00BB0B05">
        <w:trPr>
          <w:jc w:val="center"/>
        </w:trPr>
        <w:tc>
          <w:tcPr>
            <w:tcW w:w="1805" w:type="pct"/>
            <w:tcBorders>
              <w:top w:val="nil"/>
              <w:left w:val="nil"/>
              <w:bottom w:val="nil"/>
              <w:right w:val="nil"/>
            </w:tcBorders>
          </w:tcPr>
          <w:p w14:paraId="6DD03C17" w14:textId="77777777" w:rsidR="002250D9" w:rsidRPr="007E6C67" w:rsidRDefault="002250D9" w:rsidP="004C7813">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AIC</w:t>
            </w:r>
          </w:p>
        </w:tc>
        <w:tc>
          <w:tcPr>
            <w:tcW w:w="792" w:type="pct"/>
            <w:tcBorders>
              <w:top w:val="nil"/>
              <w:left w:val="nil"/>
              <w:bottom w:val="nil"/>
              <w:right w:val="nil"/>
            </w:tcBorders>
          </w:tcPr>
          <w:p w14:paraId="689E436D" w14:textId="77777777" w:rsidR="002250D9" w:rsidRPr="007E6C67" w:rsidRDefault="002250D9" w:rsidP="004C781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23170</w:t>
            </w:r>
          </w:p>
        </w:tc>
        <w:tc>
          <w:tcPr>
            <w:tcW w:w="1053" w:type="pct"/>
            <w:tcBorders>
              <w:top w:val="nil"/>
              <w:left w:val="nil"/>
              <w:bottom w:val="nil"/>
              <w:right w:val="nil"/>
            </w:tcBorders>
          </w:tcPr>
          <w:p w14:paraId="1A8D9D38" w14:textId="77777777" w:rsidR="002250D9" w:rsidRPr="007E6C67" w:rsidRDefault="002250D9" w:rsidP="004C781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23128</w:t>
            </w:r>
          </w:p>
        </w:tc>
        <w:tc>
          <w:tcPr>
            <w:tcW w:w="670" w:type="pct"/>
            <w:tcBorders>
              <w:top w:val="nil"/>
              <w:left w:val="nil"/>
              <w:bottom w:val="nil"/>
              <w:right w:val="nil"/>
            </w:tcBorders>
          </w:tcPr>
          <w:p w14:paraId="45D5210B" w14:textId="77777777" w:rsidR="002250D9" w:rsidRPr="007E6C67" w:rsidRDefault="002250D9" w:rsidP="004C781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-6552</w:t>
            </w:r>
          </w:p>
        </w:tc>
        <w:tc>
          <w:tcPr>
            <w:tcW w:w="680" w:type="pct"/>
            <w:tcBorders>
              <w:top w:val="nil"/>
              <w:left w:val="nil"/>
              <w:bottom w:val="nil"/>
              <w:right w:val="nil"/>
            </w:tcBorders>
          </w:tcPr>
          <w:p w14:paraId="1C618993" w14:textId="77777777" w:rsidR="002250D9" w:rsidRPr="007E6C67" w:rsidRDefault="002250D9" w:rsidP="004C781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-6587</w:t>
            </w:r>
          </w:p>
        </w:tc>
      </w:tr>
      <w:tr w:rsidR="002250D9" w:rsidRPr="007E6C67" w14:paraId="4CDE60E4" w14:textId="77777777" w:rsidTr="00BB0B05">
        <w:trPr>
          <w:jc w:val="center"/>
        </w:trPr>
        <w:tc>
          <w:tcPr>
            <w:tcW w:w="1805" w:type="pct"/>
            <w:tcBorders>
              <w:top w:val="nil"/>
              <w:left w:val="nil"/>
              <w:bottom w:val="single" w:sz="4" w:space="0" w:color="auto"/>
              <w:right w:val="nil"/>
            </w:tcBorders>
          </w:tcPr>
          <w:p w14:paraId="23F5E050" w14:textId="77777777" w:rsidR="002250D9" w:rsidRPr="007E6C67" w:rsidRDefault="002250D9" w:rsidP="004C7813">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BIC</w:t>
            </w:r>
          </w:p>
        </w:tc>
        <w:tc>
          <w:tcPr>
            <w:tcW w:w="792" w:type="pct"/>
            <w:tcBorders>
              <w:top w:val="nil"/>
              <w:left w:val="nil"/>
              <w:bottom w:val="single" w:sz="4" w:space="0" w:color="auto"/>
              <w:right w:val="nil"/>
            </w:tcBorders>
          </w:tcPr>
          <w:p w14:paraId="2AAB1E40" w14:textId="77777777" w:rsidR="002250D9" w:rsidRPr="007E6C67" w:rsidRDefault="002250D9" w:rsidP="004C781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23214</w:t>
            </w:r>
          </w:p>
        </w:tc>
        <w:tc>
          <w:tcPr>
            <w:tcW w:w="1053" w:type="pct"/>
            <w:tcBorders>
              <w:top w:val="nil"/>
              <w:left w:val="nil"/>
              <w:bottom w:val="single" w:sz="4" w:space="0" w:color="auto"/>
              <w:right w:val="nil"/>
            </w:tcBorders>
          </w:tcPr>
          <w:p w14:paraId="01B45824" w14:textId="77777777" w:rsidR="002250D9" w:rsidRPr="007E6C67" w:rsidRDefault="002250D9" w:rsidP="004C781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23229</w:t>
            </w:r>
          </w:p>
        </w:tc>
        <w:tc>
          <w:tcPr>
            <w:tcW w:w="670" w:type="pct"/>
            <w:tcBorders>
              <w:top w:val="nil"/>
              <w:left w:val="nil"/>
              <w:bottom w:val="single" w:sz="4" w:space="0" w:color="auto"/>
              <w:right w:val="nil"/>
            </w:tcBorders>
          </w:tcPr>
          <w:p w14:paraId="7EA61D37" w14:textId="77777777" w:rsidR="002250D9" w:rsidRPr="007E6C67" w:rsidRDefault="002250D9" w:rsidP="004C781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-6513</w:t>
            </w:r>
          </w:p>
        </w:tc>
        <w:tc>
          <w:tcPr>
            <w:tcW w:w="680" w:type="pct"/>
            <w:tcBorders>
              <w:top w:val="nil"/>
              <w:left w:val="nil"/>
              <w:bottom w:val="single" w:sz="4" w:space="0" w:color="auto"/>
              <w:right w:val="nil"/>
            </w:tcBorders>
          </w:tcPr>
          <w:p w14:paraId="45BBB367" w14:textId="77777777" w:rsidR="002250D9" w:rsidRPr="007E6C67" w:rsidRDefault="002250D9" w:rsidP="004C781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-6498</w:t>
            </w:r>
          </w:p>
        </w:tc>
      </w:tr>
    </w:tbl>
    <w:bookmarkEnd w:id="121"/>
    <w:p w14:paraId="0A37E8F1" w14:textId="6B503EC9" w:rsidR="002250D9" w:rsidRPr="007E6C67" w:rsidRDefault="002250D9" w:rsidP="002250D9">
      <w:pPr>
        <w:widowControl w:val="0"/>
        <w:autoSpaceDE w:val="0"/>
        <w:autoSpaceDN w:val="0"/>
        <w:adjustRightInd w:val="0"/>
        <w:ind w:left="180"/>
        <w:rPr>
          <w:rFonts w:ascii="Times New Roman" w:hAnsi="Times New Roman" w:cs="Times New Roman"/>
          <w:sz w:val="18"/>
          <w:szCs w:val="18"/>
        </w:rPr>
      </w:pPr>
      <w:r w:rsidRPr="007E6C67">
        <w:rPr>
          <w:rFonts w:ascii="Times New Roman" w:hAnsi="Times New Roman" w:cs="Times New Roman"/>
          <w:sz w:val="18"/>
          <w:szCs w:val="18"/>
        </w:rPr>
        <w:t>Data Sources: World Development Indicators (World Bank 2021), and World Economic Forum (WEF) Global Gender Gap Report 2020</w:t>
      </w:r>
    </w:p>
    <w:p w14:paraId="0085992A" w14:textId="7238BD6B" w:rsidR="00F15A8A" w:rsidRPr="007E6C67" w:rsidRDefault="00F15A8A" w:rsidP="002250D9">
      <w:pPr>
        <w:widowControl w:val="0"/>
        <w:autoSpaceDE w:val="0"/>
        <w:autoSpaceDN w:val="0"/>
        <w:adjustRightInd w:val="0"/>
        <w:ind w:left="180"/>
        <w:rPr>
          <w:rFonts w:ascii="Times New Roman" w:hAnsi="Times New Roman" w:cs="Times New Roman"/>
          <w:sz w:val="18"/>
          <w:szCs w:val="18"/>
        </w:rPr>
      </w:pPr>
      <w:r w:rsidRPr="007E6C67">
        <w:rPr>
          <w:rFonts w:ascii="Times New Roman" w:hAnsi="Times New Roman" w:cs="Times New Roman"/>
          <w:sz w:val="18"/>
          <w:szCs w:val="18"/>
          <w:vertAlign w:val="superscript"/>
        </w:rPr>
        <w:t xml:space="preserve">a </w:t>
      </w:r>
      <w:r w:rsidRPr="007E6C67">
        <w:rPr>
          <w:rFonts w:ascii="Times New Roman" w:hAnsi="Times New Roman" w:cs="Times New Roman"/>
          <w:sz w:val="18"/>
          <w:szCs w:val="18"/>
        </w:rPr>
        <w:t>Islam serves as the reference category.</w:t>
      </w:r>
    </w:p>
    <w:p w14:paraId="1DF01E6C" w14:textId="77777777" w:rsidR="002250D9" w:rsidRPr="007E6C67" w:rsidRDefault="002250D9" w:rsidP="002250D9">
      <w:pPr>
        <w:widowControl w:val="0"/>
        <w:autoSpaceDE w:val="0"/>
        <w:autoSpaceDN w:val="0"/>
        <w:adjustRightInd w:val="0"/>
        <w:ind w:left="180"/>
        <w:rPr>
          <w:rFonts w:ascii="Times New Roman" w:hAnsi="Times New Roman" w:cs="Times New Roman"/>
          <w:sz w:val="20"/>
          <w:szCs w:val="20"/>
        </w:rPr>
      </w:pPr>
      <w:r w:rsidRPr="007E6C67">
        <w:rPr>
          <w:rFonts w:ascii="Times New Roman" w:hAnsi="Times New Roman" w:cs="Times New Roman"/>
          <w:sz w:val="20"/>
          <w:szCs w:val="20"/>
        </w:rPr>
        <w:t>Robust Standard errors in parentheses</w:t>
      </w:r>
    </w:p>
    <w:p w14:paraId="1FCBE9E8" w14:textId="77777777" w:rsidR="002250D9" w:rsidRPr="007E6C67" w:rsidRDefault="002250D9" w:rsidP="002250D9">
      <w:pPr>
        <w:widowControl w:val="0"/>
        <w:autoSpaceDE w:val="0"/>
        <w:autoSpaceDN w:val="0"/>
        <w:adjustRightInd w:val="0"/>
        <w:ind w:left="180"/>
        <w:rPr>
          <w:rFonts w:ascii="Times New Roman" w:hAnsi="Times New Roman" w:cs="Times New Roman"/>
          <w:sz w:val="20"/>
          <w:szCs w:val="20"/>
        </w:rPr>
      </w:pPr>
      <w:r w:rsidRPr="007E6C67">
        <w:rPr>
          <w:rFonts w:ascii="Times New Roman" w:hAnsi="Times New Roman" w:cs="Times New Roman"/>
          <w:sz w:val="20"/>
          <w:szCs w:val="20"/>
          <w:vertAlign w:val="superscript"/>
        </w:rPr>
        <w:t>*</w:t>
      </w:r>
      <w:r w:rsidRPr="007E6C67">
        <w:rPr>
          <w:rFonts w:ascii="Times New Roman" w:hAnsi="Times New Roman" w:cs="Times New Roman"/>
          <w:sz w:val="20"/>
          <w:szCs w:val="20"/>
        </w:rPr>
        <w:t xml:space="preserve"> </w:t>
      </w:r>
      <w:r w:rsidRPr="007E6C67">
        <w:rPr>
          <w:rFonts w:ascii="Times New Roman" w:hAnsi="Times New Roman" w:cs="Times New Roman"/>
          <w:i/>
          <w:iCs/>
          <w:sz w:val="20"/>
          <w:szCs w:val="20"/>
        </w:rPr>
        <w:t>p</w:t>
      </w:r>
      <w:r w:rsidRPr="007E6C67">
        <w:rPr>
          <w:rFonts w:ascii="Times New Roman" w:hAnsi="Times New Roman" w:cs="Times New Roman"/>
          <w:sz w:val="20"/>
          <w:szCs w:val="20"/>
        </w:rPr>
        <w:t xml:space="preserve"> &lt; .05, </w:t>
      </w:r>
      <w:r w:rsidRPr="007E6C67">
        <w:rPr>
          <w:rFonts w:ascii="Times New Roman" w:hAnsi="Times New Roman" w:cs="Times New Roman"/>
          <w:sz w:val="20"/>
          <w:szCs w:val="20"/>
          <w:vertAlign w:val="superscript"/>
        </w:rPr>
        <w:t>**</w:t>
      </w:r>
      <w:r w:rsidRPr="007E6C67">
        <w:rPr>
          <w:rFonts w:ascii="Times New Roman" w:hAnsi="Times New Roman" w:cs="Times New Roman"/>
          <w:sz w:val="20"/>
          <w:szCs w:val="20"/>
        </w:rPr>
        <w:t xml:space="preserve"> </w:t>
      </w:r>
      <w:r w:rsidRPr="007E6C67">
        <w:rPr>
          <w:rFonts w:ascii="Times New Roman" w:hAnsi="Times New Roman" w:cs="Times New Roman"/>
          <w:i/>
          <w:iCs/>
          <w:sz w:val="20"/>
          <w:szCs w:val="20"/>
        </w:rPr>
        <w:t>p</w:t>
      </w:r>
      <w:r w:rsidRPr="007E6C67">
        <w:rPr>
          <w:rFonts w:ascii="Times New Roman" w:hAnsi="Times New Roman" w:cs="Times New Roman"/>
          <w:sz w:val="20"/>
          <w:szCs w:val="20"/>
        </w:rPr>
        <w:t xml:space="preserve"> &lt; .01, </w:t>
      </w:r>
      <w:r w:rsidRPr="007E6C67">
        <w:rPr>
          <w:rFonts w:ascii="Times New Roman" w:hAnsi="Times New Roman" w:cs="Times New Roman"/>
          <w:sz w:val="20"/>
          <w:szCs w:val="20"/>
          <w:vertAlign w:val="superscript"/>
        </w:rPr>
        <w:t>***</w:t>
      </w:r>
      <w:r w:rsidRPr="007E6C67">
        <w:rPr>
          <w:rFonts w:ascii="Times New Roman" w:hAnsi="Times New Roman" w:cs="Times New Roman"/>
          <w:sz w:val="20"/>
          <w:szCs w:val="20"/>
        </w:rPr>
        <w:t xml:space="preserve"> </w:t>
      </w:r>
      <w:r w:rsidRPr="007E6C67">
        <w:rPr>
          <w:rFonts w:ascii="Times New Roman" w:hAnsi="Times New Roman" w:cs="Times New Roman"/>
          <w:i/>
          <w:iCs/>
          <w:sz w:val="20"/>
          <w:szCs w:val="20"/>
        </w:rPr>
        <w:t>p</w:t>
      </w:r>
      <w:r w:rsidRPr="007E6C67">
        <w:rPr>
          <w:rFonts w:ascii="Times New Roman" w:hAnsi="Times New Roman" w:cs="Times New Roman"/>
          <w:sz w:val="20"/>
          <w:szCs w:val="20"/>
        </w:rPr>
        <w:t xml:space="preserve"> &lt; .001</w:t>
      </w:r>
    </w:p>
    <w:p w14:paraId="6CD9267F" w14:textId="77777777" w:rsidR="002250D9" w:rsidRPr="007E6C67" w:rsidRDefault="002250D9" w:rsidP="002250D9">
      <w:pPr>
        <w:widowControl w:val="0"/>
        <w:autoSpaceDE w:val="0"/>
        <w:autoSpaceDN w:val="0"/>
        <w:adjustRightInd w:val="0"/>
        <w:rPr>
          <w:rFonts w:ascii="Times New Roman" w:hAnsi="Times New Roman" w:cs="Times New Roman"/>
          <w:sz w:val="24"/>
          <w:szCs w:val="24"/>
        </w:rPr>
      </w:pPr>
    </w:p>
    <w:p w14:paraId="74E030D0" w14:textId="3AD91B50" w:rsidR="00752A62" w:rsidRPr="007E6C67" w:rsidRDefault="00752A62" w:rsidP="000C1E5E">
      <w:pPr>
        <w:pStyle w:val="Text"/>
        <w:ind w:firstLine="0"/>
        <w:rPr>
          <w:rFonts w:cstheme="majorBidi"/>
        </w:rPr>
      </w:pPr>
    </w:p>
    <w:p w14:paraId="35F9A4B4" w14:textId="6C45BBFE" w:rsidR="00444218" w:rsidRPr="007E6C67" w:rsidRDefault="00444218" w:rsidP="000C1E5E">
      <w:pPr>
        <w:pStyle w:val="Text"/>
        <w:ind w:firstLine="0"/>
        <w:rPr>
          <w:rFonts w:cstheme="majorBidi"/>
        </w:rPr>
      </w:pPr>
      <w:r w:rsidRPr="007E6C67">
        <w:rPr>
          <w:rFonts w:cstheme="majorBidi"/>
        </w:rPr>
        <w:br w:type="page"/>
      </w:r>
    </w:p>
    <w:tbl>
      <w:tblPr>
        <w:tblW w:w="0" w:type="auto"/>
        <w:jc w:val="center"/>
        <w:tblLayout w:type="fixed"/>
        <w:tblLook w:val="0000" w:firstRow="0" w:lastRow="0" w:firstColumn="0" w:lastColumn="0" w:noHBand="0" w:noVBand="0"/>
      </w:tblPr>
      <w:tblGrid>
        <w:gridCol w:w="5625"/>
        <w:gridCol w:w="1800"/>
        <w:gridCol w:w="1800"/>
      </w:tblGrid>
      <w:tr w:rsidR="002806F4" w:rsidRPr="007E6C67" w14:paraId="5EAB9F9E" w14:textId="77777777" w:rsidTr="002806F4">
        <w:trPr>
          <w:jc w:val="center"/>
        </w:trPr>
        <w:tc>
          <w:tcPr>
            <w:tcW w:w="9225" w:type="dxa"/>
            <w:gridSpan w:val="3"/>
            <w:tcBorders>
              <w:left w:val="nil"/>
              <w:bottom w:val="nil"/>
              <w:right w:val="nil"/>
            </w:tcBorders>
          </w:tcPr>
          <w:p w14:paraId="7478F067" w14:textId="1EDC837C" w:rsidR="002806F4" w:rsidRPr="007E6C67" w:rsidRDefault="002806F4" w:rsidP="004C7813">
            <w:pPr>
              <w:widowControl w:val="0"/>
              <w:autoSpaceDE w:val="0"/>
              <w:autoSpaceDN w:val="0"/>
              <w:adjustRightInd w:val="0"/>
              <w:jc w:val="center"/>
              <w:rPr>
                <w:rFonts w:ascii="Times New Roman" w:hAnsi="Times New Roman" w:cs="Times New Roman"/>
                <w:b/>
                <w:bCs/>
                <w:sz w:val="24"/>
                <w:szCs w:val="24"/>
              </w:rPr>
            </w:pPr>
            <w:r w:rsidRPr="007E6C67">
              <w:rPr>
                <w:rFonts w:ascii="Times New Roman" w:hAnsi="Times New Roman" w:cs="Times New Roman"/>
                <w:b/>
                <w:bCs/>
                <w:sz w:val="24"/>
                <w:szCs w:val="24"/>
              </w:rPr>
              <w:lastRenderedPageBreak/>
              <w:t xml:space="preserve">Table A5-3. </w:t>
            </w:r>
            <w:r w:rsidRPr="007E6C67">
              <w:rPr>
                <w:rFonts w:asciiTheme="majorBidi" w:hAnsiTheme="majorBidi" w:cs="Times New Roman"/>
                <w:b/>
                <w:bCs/>
                <w:sz w:val="24"/>
                <w:szCs w:val="24"/>
              </w:rPr>
              <w:t xml:space="preserve">Growth Curve Models of </w:t>
            </w:r>
            <w:r w:rsidR="00531BA2" w:rsidRPr="007E6C67">
              <w:rPr>
                <w:rFonts w:asciiTheme="majorBidi" w:hAnsiTheme="majorBidi" w:cs="Times New Roman"/>
                <w:b/>
                <w:bCs/>
                <w:sz w:val="24"/>
                <w:szCs w:val="24"/>
              </w:rPr>
              <w:t>WSSNP</w:t>
            </w:r>
            <w:r w:rsidRPr="007E6C67">
              <w:rPr>
                <w:rFonts w:asciiTheme="majorBidi" w:hAnsiTheme="majorBidi" w:cs="Times New Roman"/>
                <w:b/>
                <w:bCs/>
                <w:sz w:val="24"/>
                <w:szCs w:val="24"/>
              </w:rPr>
              <w:t xml:space="preserve"> and GGPE </w:t>
            </w:r>
            <w:r w:rsidRPr="007E6C67">
              <w:rPr>
                <w:rFonts w:asciiTheme="majorBidi" w:eastAsia="Times New Roman" w:hAnsiTheme="majorBidi" w:cstheme="majorBidi"/>
                <w:b/>
                <w:bCs/>
                <w:sz w:val="24"/>
                <w:szCs w:val="24"/>
              </w:rPr>
              <w:t>Conditioned on Time-Varying Variables</w:t>
            </w:r>
          </w:p>
        </w:tc>
      </w:tr>
      <w:tr w:rsidR="002806F4" w:rsidRPr="007E6C67" w14:paraId="1D40E479" w14:textId="77777777" w:rsidTr="004C7813">
        <w:trPr>
          <w:jc w:val="center"/>
        </w:trPr>
        <w:tc>
          <w:tcPr>
            <w:tcW w:w="5625" w:type="dxa"/>
            <w:tcBorders>
              <w:top w:val="single" w:sz="4" w:space="0" w:color="auto"/>
              <w:left w:val="nil"/>
              <w:bottom w:val="nil"/>
              <w:right w:val="nil"/>
            </w:tcBorders>
          </w:tcPr>
          <w:p w14:paraId="554A6DC1" w14:textId="77777777" w:rsidR="002806F4" w:rsidRPr="007E6C67" w:rsidRDefault="002806F4" w:rsidP="004C7813">
            <w:pPr>
              <w:widowControl w:val="0"/>
              <w:autoSpaceDE w:val="0"/>
              <w:autoSpaceDN w:val="0"/>
              <w:adjustRightInd w:val="0"/>
              <w:rPr>
                <w:rFonts w:ascii="Times New Roman" w:hAnsi="Times New Roman" w:cs="Times New Roman"/>
                <w:sz w:val="24"/>
                <w:szCs w:val="24"/>
              </w:rPr>
            </w:pPr>
          </w:p>
        </w:tc>
        <w:tc>
          <w:tcPr>
            <w:tcW w:w="1800" w:type="dxa"/>
            <w:tcBorders>
              <w:top w:val="single" w:sz="4" w:space="0" w:color="auto"/>
              <w:left w:val="nil"/>
              <w:bottom w:val="single" w:sz="4" w:space="0" w:color="auto"/>
              <w:right w:val="nil"/>
            </w:tcBorders>
            <w:vAlign w:val="bottom"/>
          </w:tcPr>
          <w:p w14:paraId="2DAB6023" w14:textId="2D872476" w:rsidR="002806F4" w:rsidRPr="007E6C67" w:rsidRDefault="00531BA2" w:rsidP="004C781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b/>
                <w:bCs/>
                <w:sz w:val="24"/>
                <w:szCs w:val="24"/>
              </w:rPr>
              <w:t>Women’s Share of Seats in National Parliaments</w:t>
            </w:r>
            <w:r w:rsidR="002806F4" w:rsidRPr="007E6C67">
              <w:rPr>
                <w:rFonts w:ascii="Times New Roman" w:hAnsi="Times New Roman" w:cs="Times New Roman"/>
                <w:b/>
                <w:bCs/>
                <w:sz w:val="24"/>
                <w:szCs w:val="24"/>
              </w:rPr>
              <w:t xml:space="preserve"> (</w:t>
            </w:r>
            <w:r w:rsidRPr="007E6C67">
              <w:rPr>
                <w:rFonts w:ascii="Times New Roman" w:hAnsi="Times New Roman" w:cs="Times New Roman"/>
                <w:b/>
                <w:bCs/>
                <w:sz w:val="24"/>
                <w:szCs w:val="24"/>
              </w:rPr>
              <w:t>WSSNP</w:t>
            </w:r>
            <w:r w:rsidR="002806F4" w:rsidRPr="007E6C67">
              <w:rPr>
                <w:rFonts w:ascii="Times New Roman" w:hAnsi="Times New Roman" w:cs="Times New Roman"/>
                <w:b/>
                <w:bCs/>
                <w:sz w:val="24"/>
                <w:szCs w:val="24"/>
              </w:rPr>
              <w:t>)</w:t>
            </w:r>
          </w:p>
        </w:tc>
        <w:tc>
          <w:tcPr>
            <w:tcW w:w="1800" w:type="dxa"/>
            <w:tcBorders>
              <w:top w:val="single" w:sz="4" w:space="0" w:color="auto"/>
              <w:left w:val="nil"/>
              <w:bottom w:val="single" w:sz="4" w:space="0" w:color="auto"/>
              <w:right w:val="nil"/>
            </w:tcBorders>
            <w:vAlign w:val="bottom"/>
          </w:tcPr>
          <w:p w14:paraId="2293DAE2" w14:textId="77777777" w:rsidR="002806F4" w:rsidRPr="007E6C67" w:rsidRDefault="002806F4" w:rsidP="004C781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b/>
                <w:bCs/>
                <w:sz w:val="24"/>
                <w:szCs w:val="24"/>
              </w:rPr>
              <w:t>Gender Gap in Political Empowerment (GGPE)</w:t>
            </w:r>
          </w:p>
        </w:tc>
      </w:tr>
      <w:tr w:rsidR="002806F4" w:rsidRPr="007E6C67" w14:paraId="0B35D985" w14:textId="77777777" w:rsidTr="004C7813">
        <w:trPr>
          <w:jc w:val="center"/>
        </w:trPr>
        <w:tc>
          <w:tcPr>
            <w:tcW w:w="5625" w:type="dxa"/>
            <w:tcBorders>
              <w:top w:val="single" w:sz="4" w:space="0" w:color="auto"/>
              <w:left w:val="nil"/>
              <w:bottom w:val="nil"/>
              <w:right w:val="nil"/>
            </w:tcBorders>
          </w:tcPr>
          <w:p w14:paraId="5D89BDA9" w14:textId="77777777" w:rsidR="002806F4" w:rsidRPr="007E6C67" w:rsidRDefault="002806F4" w:rsidP="004C7813">
            <w:pPr>
              <w:widowControl w:val="0"/>
              <w:autoSpaceDE w:val="0"/>
              <w:autoSpaceDN w:val="0"/>
              <w:adjustRightInd w:val="0"/>
              <w:rPr>
                <w:rFonts w:ascii="Times New Roman" w:hAnsi="Times New Roman" w:cs="Times New Roman"/>
                <w:b/>
                <w:bCs/>
                <w:i/>
                <w:iCs/>
                <w:sz w:val="24"/>
                <w:szCs w:val="24"/>
                <w:u w:val="single"/>
              </w:rPr>
            </w:pPr>
            <w:r w:rsidRPr="007E6C67">
              <w:rPr>
                <w:rFonts w:ascii="Times New Roman" w:hAnsi="Times New Roman" w:cs="Times New Roman"/>
                <w:b/>
                <w:bCs/>
                <w:i/>
                <w:iCs/>
                <w:sz w:val="24"/>
                <w:szCs w:val="24"/>
                <w:u w:val="single"/>
              </w:rPr>
              <w:t>Time-Varying Independent Variables</w:t>
            </w:r>
          </w:p>
        </w:tc>
        <w:tc>
          <w:tcPr>
            <w:tcW w:w="1800" w:type="dxa"/>
            <w:tcBorders>
              <w:top w:val="single" w:sz="4" w:space="0" w:color="auto"/>
              <w:left w:val="nil"/>
              <w:bottom w:val="single" w:sz="4" w:space="0" w:color="auto"/>
              <w:right w:val="nil"/>
            </w:tcBorders>
          </w:tcPr>
          <w:p w14:paraId="083DF615" w14:textId="77777777" w:rsidR="002806F4" w:rsidRPr="007E6C67" w:rsidRDefault="002806F4" w:rsidP="004C7813">
            <w:pPr>
              <w:widowControl w:val="0"/>
              <w:autoSpaceDE w:val="0"/>
              <w:autoSpaceDN w:val="0"/>
              <w:adjustRightInd w:val="0"/>
              <w:jc w:val="center"/>
              <w:rPr>
                <w:rFonts w:ascii="Times New Roman" w:hAnsi="Times New Roman" w:cs="Times New Roman"/>
                <w:b/>
                <w:bCs/>
                <w:i/>
                <w:iCs/>
                <w:sz w:val="24"/>
                <w:szCs w:val="24"/>
              </w:rPr>
            </w:pPr>
            <w:r w:rsidRPr="007E6C67">
              <w:rPr>
                <w:rFonts w:ascii="Times New Roman" w:hAnsi="Times New Roman" w:cs="Times New Roman"/>
                <w:b/>
                <w:bCs/>
                <w:i/>
                <w:iCs/>
                <w:sz w:val="24"/>
                <w:szCs w:val="24"/>
              </w:rPr>
              <w:t>Model 1</w:t>
            </w:r>
          </w:p>
        </w:tc>
        <w:tc>
          <w:tcPr>
            <w:tcW w:w="1800" w:type="dxa"/>
            <w:tcBorders>
              <w:top w:val="single" w:sz="4" w:space="0" w:color="auto"/>
              <w:left w:val="nil"/>
              <w:bottom w:val="single" w:sz="4" w:space="0" w:color="auto"/>
              <w:right w:val="nil"/>
            </w:tcBorders>
          </w:tcPr>
          <w:p w14:paraId="4C163681" w14:textId="77777777" w:rsidR="002806F4" w:rsidRPr="007E6C67" w:rsidRDefault="002806F4" w:rsidP="004C7813">
            <w:pPr>
              <w:widowControl w:val="0"/>
              <w:autoSpaceDE w:val="0"/>
              <w:autoSpaceDN w:val="0"/>
              <w:adjustRightInd w:val="0"/>
              <w:jc w:val="center"/>
              <w:rPr>
                <w:rFonts w:ascii="Times New Roman" w:hAnsi="Times New Roman" w:cs="Times New Roman"/>
                <w:b/>
                <w:bCs/>
                <w:i/>
                <w:iCs/>
                <w:sz w:val="24"/>
                <w:szCs w:val="24"/>
              </w:rPr>
            </w:pPr>
            <w:r w:rsidRPr="007E6C67">
              <w:rPr>
                <w:rFonts w:ascii="Times New Roman" w:hAnsi="Times New Roman" w:cs="Times New Roman"/>
                <w:b/>
                <w:bCs/>
                <w:i/>
                <w:iCs/>
                <w:sz w:val="24"/>
                <w:szCs w:val="24"/>
              </w:rPr>
              <w:t>Model 2</w:t>
            </w:r>
          </w:p>
        </w:tc>
      </w:tr>
      <w:tr w:rsidR="002806F4" w:rsidRPr="007E6C67" w14:paraId="2A8CB5C0" w14:textId="77777777" w:rsidTr="004C7813">
        <w:trPr>
          <w:jc w:val="center"/>
        </w:trPr>
        <w:tc>
          <w:tcPr>
            <w:tcW w:w="5625" w:type="dxa"/>
            <w:tcBorders>
              <w:top w:val="nil"/>
              <w:left w:val="nil"/>
              <w:bottom w:val="nil"/>
              <w:right w:val="nil"/>
            </w:tcBorders>
          </w:tcPr>
          <w:p w14:paraId="2BE670F3" w14:textId="77777777" w:rsidR="002806F4" w:rsidRPr="007E6C67" w:rsidRDefault="002806F4" w:rsidP="004C7813">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Political Globalization Index</w:t>
            </w:r>
          </w:p>
        </w:tc>
        <w:tc>
          <w:tcPr>
            <w:tcW w:w="1800" w:type="dxa"/>
            <w:tcBorders>
              <w:top w:val="single" w:sz="4" w:space="0" w:color="auto"/>
              <w:left w:val="nil"/>
              <w:bottom w:val="nil"/>
              <w:right w:val="nil"/>
            </w:tcBorders>
          </w:tcPr>
          <w:p w14:paraId="4287E581"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.217</w:t>
            </w:r>
            <w:r w:rsidRPr="007E6C67">
              <w:rPr>
                <w:rFonts w:ascii="Times New Roman" w:hAnsi="Times New Roman" w:cs="Times New Roman"/>
                <w:sz w:val="24"/>
                <w:szCs w:val="24"/>
                <w:vertAlign w:val="superscript"/>
              </w:rPr>
              <w:t>***</w:t>
            </w:r>
          </w:p>
        </w:tc>
        <w:tc>
          <w:tcPr>
            <w:tcW w:w="1800" w:type="dxa"/>
            <w:tcBorders>
              <w:top w:val="single" w:sz="4" w:space="0" w:color="auto"/>
              <w:left w:val="nil"/>
              <w:bottom w:val="nil"/>
              <w:right w:val="nil"/>
            </w:tcBorders>
          </w:tcPr>
          <w:p w14:paraId="727C6DC9"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.347</w:t>
            </w:r>
            <w:r w:rsidRPr="007E6C67">
              <w:rPr>
                <w:rFonts w:ascii="Times New Roman" w:hAnsi="Times New Roman" w:cs="Times New Roman"/>
                <w:sz w:val="24"/>
                <w:szCs w:val="24"/>
                <w:vertAlign w:val="superscript"/>
              </w:rPr>
              <w:t>*</w:t>
            </w:r>
          </w:p>
        </w:tc>
      </w:tr>
      <w:tr w:rsidR="002806F4" w:rsidRPr="007E6C67" w14:paraId="22D84148" w14:textId="77777777" w:rsidTr="004C7813">
        <w:trPr>
          <w:jc w:val="center"/>
        </w:trPr>
        <w:tc>
          <w:tcPr>
            <w:tcW w:w="5625" w:type="dxa"/>
            <w:tcBorders>
              <w:top w:val="nil"/>
              <w:left w:val="nil"/>
              <w:bottom w:val="nil"/>
              <w:right w:val="nil"/>
            </w:tcBorders>
          </w:tcPr>
          <w:p w14:paraId="732558CB" w14:textId="77777777" w:rsidR="002806F4" w:rsidRPr="007E6C67" w:rsidRDefault="002806F4" w:rsidP="004C7813">
            <w:pPr>
              <w:widowControl w:val="0"/>
              <w:autoSpaceDE w:val="0"/>
              <w:autoSpaceDN w:val="0"/>
              <w:adjustRightInd w:val="0"/>
              <w:rPr>
                <w:rFonts w:ascii="Times New Roman" w:hAnsi="Times New Roman" w:cs="Times New Roman"/>
                <w:sz w:val="24"/>
                <w:szCs w:val="24"/>
              </w:rPr>
            </w:pPr>
          </w:p>
        </w:tc>
        <w:tc>
          <w:tcPr>
            <w:tcW w:w="1800" w:type="dxa"/>
            <w:tcBorders>
              <w:top w:val="nil"/>
              <w:left w:val="nil"/>
              <w:bottom w:val="nil"/>
              <w:right w:val="nil"/>
            </w:tcBorders>
          </w:tcPr>
          <w:p w14:paraId="7ACC5FF9"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(.06)</w:t>
            </w:r>
          </w:p>
        </w:tc>
        <w:tc>
          <w:tcPr>
            <w:tcW w:w="1800" w:type="dxa"/>
            <w:tcBorders>
              <w:top w:val="nil"/>
              <w:left w:val="nil"/>
              <w:bottom w:val="nil"/>
              <w:right w:val="nil"/>
            </w:tcBorders>
          </w:tcPr>
          <w:p w14:paraId="0D8AD9F5"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(.17)</w:t>
            </w:r>
          </w:p>
        </w:tc>
      </w:tr>
      <w:tr w:rsidR="002806F4" w:rsidRPr="007E6C67" w14:paraId="685ECFF8" w14:textId="77777777" w:rsidTr="004C7813">
        <w:trPr>
          <w:jc w:val="center"/>
        </w:trPr>
        <w:tc>
          <w:tcPr>
            <w:tcW w:w="5625" w:type="dxa"/>
            <w:tcBorders>
              <w:top w:val="nil"/>
              <w:left w:val="nil"/>
              <w:bottom w:val="nil"/>
              <w:right w:val="nil"/>
            </w:tcBorders>
          </w:tcPr>
          <w:p w14:paraId="5D4D2040" w14:textId="77777777" w:rsidR="002806F4" w:rsidRPr="007E6C67" w:rsidRDefault="002806F4" w:rsidP="004C7813">
            <w:pPr>
              <w:widowControl w:val="0"/>
              <w:autoSpaceDE w:val="0"/>
              <w:autoSpaceDN w:val="0"/>
              <w:adjustRightInd w:val="0"/>
              <w:rPr>
                <w:rFonts w:ascii="Times New Roman" w:hAnsi="Times New Roman" w:cs="Times New Roman"/>
                <w:sz w:val="24"/>
                <w:szCs w:val="24"/>
              </w:rPr>
            </w:pPr>
            <w:r w:rsidRPr="007E6C67">
              <w:rPr>
                <w:rFonts w:asciiTheme="majorBidi" w:hAnsiTheme="majorBidi" w:cstheme="majorBidi"/>
                <w:sz w:val="24"/>
                <w:szCs w:val="24"/>
              </w:rPr>
              <w:t>GDP per capita (log)</w:t>
            </w:r>
          </w:p>
        </w:tc>
        <w:tc>
          <w:tcPr>
            <w:tcW w:w="1800" w:type="dxa"/>
            <w:tcBorders>
              <w:top w:val="nil"/>
              <w:left w:val="nil"/>
              <w:bottom w:val="nil"/>
              <w:right w:val="nil"/>
            </w:tcBorders>
          </w:tcPr>
          <w:p w14:paraId="72DB20D2"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.095</w:t>
            </w:r>
            <w:r w:rsidRPr="007E6C67">
              <w:rPr>
                <w:rFonts w:ascii="Times New Roman" w:hAnsi="Times New Roman" w:cs="Times New Roman"/>
                <w:sz w:val="24"/>
                <w:szCs w:val="24"/>
                <w:vertAlign w:val="superscript"/>
              </w:rPr>
              <w:t>***</w:t>
            </w:r>
          </w:p>
        </w:tc>
        <w:tc>
          <w:tcPr>
            <w:tcW w:w="1800" w:type="dxa"/>
            <w:tcBorders>
              <w:top w:val="nil"/>
              <w:left w:val="nil"/>
              <w:bottom w:val="nil"/>
              <w:right w:val="nil"/>
            </w:tcBorders>
          </w:tcPr>
          <w:p w14:paraId="5B8715DE"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.040</w:t>
            </w:r>
          </w:p>
        </w:tc>
      </w:tr>
      <w:tr w:rsidR="002806F4" w:rsidRPr="007E6C67" w14:paraId="0D1303EE" w14:textId="77777777" w:rsidTr="004C7813">
        <w:trPr>
          <w:jc w:val="center"/>
        </w:trPr>
        <w:tc>
          <w:tcPr>
            <w:tcW w:w="5625" w:type="dxa"/>
            <w:tcBorders>
              <w:top w:val="nil"/>
              <w:left w:val="nil"/>
              <w:bottom w:val="nil"/>
              <w:right w:val="nil"/>
            </w:tcBorders>
          </w:tcPr>
          <w:p w14:paraId="185D53A2" w14:textId="77777777" w:rsidR="002806F4" w:rsidRPr="007E6C67" w:rsidRDefault="002806F4" w:rsidP="004C7813">
            <w:pPr>
              <w:widowControl w:val="0"/>
              <w:autoSpaceDE w:val="0"/>
              <w:autoSpaceDN w:val="0"/>
              <w:adjustRightInd w:val="0"/>
              <w:rPr>
                <w:rFonts w:ascii="Times New Roman" w:hAnsi="Times New Roman" w:cs="Times New Roman"/>
                <w:sz w:val="24"/>
                <w:szCs w:val="24"/>
              </w:rPr>
            </w:pPr>
          </w:p>
        </w:tc>
        <w:tc>
          <w:tcPr>
            <w:tcW w:w="1800" w:type="dxa"/>
            <w:tcBorders>
              <w:top w:val="nil"/>
              <w:left w:val="nil"/>
              <w:bottom w:val="nil"/>
              <w:right w:val="nil"/>
            </w:tcBorders>
          </w:tcPr>
          <w:p w14:paraId="4F5E2EF7"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(.02)</w:t>
            </w:r>
          </w:p>
        </w:tc>
        <w:tc>
          <w:tcPr>
            <w:tcW w:w="1800" w:type="dxa"/>
            <w:tcBorders>
              <w:top w:val="nil"/>
              <w:left w:val="nil"/>
              <w:bottom w:val="nil"/>
              <w:right w:val="nil"/>
            </w:tcBorders>
          </w:tcPr>
          <w:p w14:paraId="6B3C8DA6"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(.04)</w:t>
            </w:r>
          </w:p>
        </w:tc>
      </w:tr>
      <w:tr w:rsidR="002806F4" w:rsidRPr="007E6C67" w14:paraId="2BC975C4" w14:textId="77777777" w:rsidTr="004C7813">
        <w:trPr>
          <w:jc w:val="center"/>
        </w:trPr>
        <w:tc>
          <w:tcPr>
            <w:tcW w:w="5625" w:type="dxa"/>
            <w:tcBorders>
              <w:top w:val="nil"/>
              <w:left w:val="nil"/>
              <w:bottom w:val="nil"/>
              <w:right w:val="nil"/>
            </w:tcBorders>
          </w:tcPr>
          <w:p w14:paraId="2D8A8738" w14:textId="77777777" w:rsidR="002806F4" w:rsidRPr="007E6C67" w:rsidRDefault="002806F4" w:rsidP="004C7813">
            <w:pPr>
              <w:widowControl w:val="0"/>
              <w:autoSpaceDE w:val="0"/>
              <w:autoSpaceDN w:val="0"/>
              <w:adjustRightInd w:val="0"/>
              <w:rPr>
                <w:rFonts w:ascii="Times New Roman" w:hAnsi="Times New Roman" w:cs="Times New Roman"/>
                <w:sz w:val="24"/>
                <w:szCs w:val="24"/>
              </w:rPr>
            </w:pPr>
            <w:r w:rsidRPr="007E6C67">
              <w:rPr>
                <w:rFonts w:asciiTheme="majorBidi" w:hAnsiTheme="majorBidi" w:cstheme="majorBidi"/>
                <w:sz w:val="24"/>
                <w:szCs w:val="24"/>
              </w:rPr>
              <w:t>Gender Educational Parity</w:t>
            </w:r>
          </w:p>
        </w:tc>
        <w:tc>
          <w:tcPr>
            <w:tcW w:w="1800" w:type="dxa"/>
            <w:tcBorders>
              <w:top w:val="nil"/>
              <w:left w:val="nil"/>
              <w:bottom w:val="nil"/>
              <w:right w:val="nil"/>
            </w:tcBorders>
          </w:tcPr>
          <w:p w14:paraId="36724D4E"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.146</w:t>
            </w:r>
          </w:p>
        </w:tc>
        <w:tc>
          <w:tcPr>
            <w:tcW w:w="1800" w:type="dxa"/>
            <w:tcBorders>
              <w:top w:val="nil"/>
              <w:left w:val="nil"/>
              <w:bottom w:val="nil"/>
              <w:right w:val="nil"/>
            </w:tcBorders>
          </w:tcPr>
          <w:p w14:paraId="5A0C7AA2"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-.224</w:t>
            </w:r>
          </w:p>
        </w:tc>
      </w:tr>
      <w:tr w:rsidR="002806F4" w:rsidRPr="007E6C67" w14:paraId="4352A655" w14:textId="77777777" w:rsidTr="004C7813">
        <w:trPr>
          <w:jc w:val="center"/>
        </w:trPr>
        <w:tc>
          <w:tcPr>
            <w:tcW w:w="5625" w:type="dxa"/>
            <w:tcBorders>
              <w:top w:val="nil"/>
              <w:left w:val="nil"/>
              <w:bottom w:val="nil"/>
              <w:right w:val="nil"/>
            </w:tcBorders>
          </w:tcPr>
          <w:p w14:paraId="6AB79CAB" w14:textId="77777777" w:rsidR="002806F4" w:rsidRPr="007E6C67" w:rsidRDefault="002806F4" w:rsidP="004C7813">
            <w:pPr>
              <w:widowControl w:val="0"/>
              <w:autoSpaceDE w:val="0"/>
              <w:autoSpaceDN w:val="0"/>
              <w:adjustRightInd w:val="0"/>
              <w:rPr>
                <w:rFonts w:ascii="Times New Roman" w:hAnsi="Times New Roman" w:cs="Times New Roman"/>
                <w:sz w:val="24"/>
                <w:szCs w:val="24"/>
              </w:rPr>
            </w:pPr>
          </w:p>
        </w:tc>
        <w:tc>
          <w:tcPr>
            <w:tcW w:w="1800" w:type="dxa"/>
            <w:tcBorders>
              <w:top w:val="nil"/>
              <w:left w:val="nil"/>
              <w:bottom w:val="nil"/>
              <w:right w:val="nil"/>
            </w:tcBorders>
          </w:tcPr>
          <w:p w14:paraId="21023C5E"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(.08)</w:t>
            </w:r>
          </w:p>
        </w:tc>
        <w:tc>
          <w:tcPr>
            <w:tcW w:w="1800" w:type="dxa"/>
            <w:tcBorders>
              <w:top w:val="nil"/>
              <w:left w:val="nil"/>
              <w:bottom w:val="nil"/>
              <w:right w:val="nil"/>
            </w:tcBorders>
          </w:tcPr>
          <w:p w14:paraId="6DD2995E"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(.20)</w:t>
            </w:r>
          </w:p>
        </w:tc>
      </w:tr>
      <w:tr w:rsidR="002806F4" w:rsidRPr="007E6C67" w14:paraId="25EB0B87" w14:textId="77777777" w:rsidTr="004C7813">
        <w:trPr>
          <w:jc w:val="center"/>
        </w:trPr>
        <w:tc>
          <w:tcPr>
            <w:tcW w:w="5625" w:type="dxa"/>
            <w:tcBorders>
              <w:top w:val="nil"/>
              <w:left w:val="nil"/>
              <w:bottom w:val="nil"/>
              <w:right w:val="nil"/>
            </w:tcBorders>
          </w:tcPr>
          <w:p w14:paraId="54C3D608" w14:textId="77777777" w:rsidR="002806F4" w:rsidRPr="007E6C67" w:rsidRDefault="002806F4" w:rsidP="004C7813">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Democracy</w:t>
            </w:r>
          </w:p>
        </w:tc>
        <w:tc>
          <w:tcPr>
            <w:tcW w:w="1800" w:type="dxa"/>
            <w:tcBorders>
              <w:top w:val="nil"/>
              <w:left w:val="nil"/>
              <w:bottom w:val="nil"/>
              <w:right w:val="nil"/>
            </w:tcBorders>
          </w:tcPr>
          <w:p w14:paraId="77F6D1DC"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.331</w:t>
            </w:r>
            <w:r w:rsidRPr="007E6C67">
              <w:rPr>
                <w:rFonts w:ascii="Times New Roman" w:hAnsi="Times New Roman" w:cs="Times New Roman"/>
                <w:sz w:val="24"/>
                <w:szCs w:val="24"/>
                <w:vertAlign w:val="superscript"/>
              </w:rPr>
              <w:t>***</w:t>
            </w:r>
          </w:p>
        </w:tc>
        <w:tc>
          <w:tcPr>
            <w:tcW w:w="1800" w:type="dxa"/>
            <w:tcBorders>
              <w:top w:val="nil"/>
              <w:left w:val="nil"/>
              <w:bottom w:val="nil"/>
              <w:right w:val="nil"/>
            </w:tcBorders>
          </w:tcPr>
          <w:p w14:paraId="52DDE6C6"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.254</w:t>
            </w:r>
            <w:r w:rsidRPr="007E6C67">
              <w:rPr>
                <w:rFonts w:ascii="Times New Roman" w:hAnsi="Times New Roman" w:cs="Times New Roman"/>
                <w:sz w:val="24"/>
                <w:szCs w:val="24"/>
                <w:vertAlign w:val="superscript"/>
              </w:rPr>
              <w:t>***</w:t>
            </w:r>
          </w:p>
        </w:tc>
      </w:tr>
      <w:tr w:rsidR="002806F4" w:rsidRPr="007E6C67" w14:paraId="24372AF1" w14:textId="77777777" w:rsidTr="004C7813">
        <w:trPr>
          <w:jc w:val="center"/>
        </w:trPr>
        <w:tc>
          <w:tcPr>
            <w:tcW w:w="5625" w:type="dxa"/>
            <w:tcBorders>
              <w:top w:val="nil"/>
              <w:left w:val="nil"/>
              <w:bottom w:val="nil"/>
              <w:right w:val="nil"/>
            </w:tcBorders>
          </w:tcPr>
          <w:p w14:paraId="45260C77" w14:textId="77777777" w:rsidR="002806F4" w:rsidRPr="007E6C67" w:rsidRDefault="002806F4" w:rsidP="004C7813">
            <w:pPr>
              <w:widowControl w:val="0"/>
              <w:autoSpaceDE w:val="0"/>
              <w:autoSpaceDN w:val="0"/>
              <w:adjustRightInd w:val="0"/>
              <w:rPr>
                <w:rFonts w:ascii="Times New Roman" w:hAnsi="Times New Roman" w:cs="Times New Roman"/>
                <w:sz w:val="24"/>
                <w:szCs w:val="24"/>
              </w:rPr>
            </w:pPr>
          </w:p>
        </w:tc>
        <w:tc>
          <w:tcPr>
            <w:tcW w:w="1800" w:type="dxa"/>
            <w:tcBorders>
              <w:top w:val="nil"/>
              <w:left w:val="nil"/>
              <w:bottom w:val="nil"/>
              <w:right w:val="nil"/>
            </w:tcBorders>
          </w:tcPr>
          <w:p w14:paraId="5FB90393"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(.04)</w:t>
            </w:r>
          </w:p>
        </w:tc>
        <w:tc>
          <w:tcPr>
            <w:tcW w:w="1800" w:type="dxa"/>
            <w:tcBorders>
              <w:top w:val="nil"/>
              <w:left w:val="nil"/>
              <w:bottom w:val="nil"/>
              <w:right w:val="nil"/>
            </w:tcBorders>
          </w:tcPr>
          <w:p w14:paraId="57CB1024"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(.07)</w:t>
            </w:r>
          </w:p>
        </w:tc>
      </w:tr>
      <w:tr w:rsidR="002806F4" w:rsidRPr="007E6C67" w14:paraId="62258D6D" w14:textId="77777777" w:rsidTr="004C7813">
        <w:trPr>
          <w:jc w:val="center"/>
        </w:trPr>
        <w:tc>
          <w:tcPr>
            <w:tcW w:w="5625" w:type="dxa"/>
            <w:tcBorders>
              <w:top w:val="nil"/>
              <w:left w:val="nil"/>
              <w:bottom w:val="nil"/>
              <w:right w:val="nil"/>
            </w:tcBorders>
          </w:tcPr>
          <w:p w14:paraId="73772EAC" w14:textId="77777777" w:rsidR="002806F4" w:rsidRPr="007E6C67" w:rsidRDefault="002806F4" w:rsidP="004C7813">
            <w:pPr>
              <w:widowControl w:val="0"/>
              <w:autoSpaceDE w:val="0"/>
              <w:autoSpaceDN w:val="0"/>
              <w:adjustRightInd w:val="0"/>
              <w:rPr>
                <w:rFonts w:ascii="Times New Roman" w:hAnsi="Times New Roman" w:cs="Times New Roman"/>
                <w:sz w:val="24"/>
                <w:szCs w:val="24"/>
              </w:rPr>
            </w:pPr>
            <w:r w:rsidRPr="007E6C67">
              <w:rPr>
                <w:rFonts w:asciiTheme="majorBidi" w:hAnsiTheme="majorBidi" w:cstheme="majorBidi"/>
                <w:sz w:val="24"/>
                <w:szCs w:val="24"/>
              </w:rPr>
              <w:t>Years Since Women’s Suffrage</w:t>
            </w:r>
          </w:p>
        </w:tc>
        <w:tc>
          <w:tcPr>
            <w:tcW w:w="1800" w:type="dxa"/>
            <w:tcBorders>
              <w:top w:val="nil"/>
              <w:left w:val="nil"/>
              <w:bottom w:val="nil"/>
              <w:right w:val="nil"/>
            </w:tcBorders>
          </w:tcPr>
          <w:p w14:paraId="3E46757E"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.138</w:t>
            </w:r>
            <w:r w:rsidRPr="007E6C67">
              <w:rPr>
                <w:rFonts w:ascii="Times New Roman" w:hAnsi="Times New Roman" w:cs="Times New Roman"/>
                <w:sz w:val="24"/>
                <w:szCs w:val="24"/>
                <w:vertAlign w:val="superscript"/>
              </w:rPr>
              <w:t>***</w:t>
            </w:r>
          </w:p>
        </w:tc>
        <w:tc>
          <w:tcPr>
            <w:tcW w:w="1800" w:type="dxa"/>
            <w:tcBorders>
              <w:top w:val="nil"/>
              <w:left w:val="nil"/>
              <w:bottom w:val="nil"/>
              <w:right w:val="nil"/>
            </w:tcBorders>
          </w:tcPr>
          <w:p w14:paraId="30164A1A"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-.110</w:t>
            </w:r>
          </w:p>
        </w:tc>
      </w:tr>
      <w:tr w:rsidR="002806F4" w:rsidRPr="007E6C67" w14:paraId="2E126983" w14:textId="77777777" w:rsidTr="004C7813">
        <w:trPr>
          <w:jc w:val="center"/>
        </w:trPr>
        <w:tc>
          <w:tcPr>
            <w:tcW w:w="5625" w:type="dxa"/>
            <w:tcBorders>
              <w:top w:val="nil"/>
              <w:left w:val="nil"/>
              <w:bottom w:val="nil"/>
              <w:right w:val="nil"/>
            </w:tcBorders>
          </w:tcPr>
          <w:p w14:paraId="55AF8176" w14:textId="77777777" w:rsidR="002806F4" w:rsidRPr="007E6C67" w:rsidRDefault="002806F4" w:rsidP="004C7813">
            <w:pPr>
              <w:widowControl w:val="0"/>
              <w:autoSpaceDE w:val="0"/>
              <w:autoSpaceDN w:val="0"/>
              <w:adjustRightInd w:val="0"/>
              <w:rPr>
                <w:rFonts w:ascii="Times New Roman" w:hAnsi="Times New Roman" w:cs="Times New Roman"/>
                <w:sz w:val="24"/>
                <w:szCs w:val="24"/>
              </w:rPr>
            </w:pPr>
          </w:p>
        </w:tc>
        <w:tc>
          <w:tcPr>
            <w:tcW w:w="1800" w:type="dxa"/>
            <w:tcBorders>
              <w:top w:val="nil"/>
              <w:left w:val="nil"/>
              <w:bottom w:val="nil"/>
              <w:right w:val="nil"/>
            </w:tcBorders>
          </w:tcPr>
          <w:p w14:paraId="4906772A"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(.04)</w:t>
            </w:r>
          </w:p>
        </w:tc>
        <w:tc>
          <w:tcPr>
            <w:tcW w:w="1800" w:type="dxa"/>
            <w:tcBorders>
              <w:top w:val="nil"/>
              <w:left w:val="nil"/>
              <w:bottom w:val="nil"/>
              <w:right w:val="nil"/>
            </w:tcBorders>
          </w:tcPr>
          <w:p w14:paraId="1816644C"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(.15)</w:t>
            </w:r>
          </w:p>
        </w:tc>
      </w:tr>
      <w:tr w:rsidR="002806F4" w:rsidRPr="007E6C67" w14:paraId="1901EAEA" w14:textId="77777777" w:rsidTr="004C7813">
        <w:trPr>
          <w:jc w:val="center"/>
        </w:trPr>
        <w:tc>
          <w:tcPr>
            <w:tcW w:w="5625" w:type="dxa"/>
            <w:tcBorders>
              <w:top w:val="nil"/>
              <w:left w:val="nil"/>
              <w:bottom w:val="nil"/>
              <w:right w:val="nil"/>
            </w:tcBorders>
          </w:tcPr>
          <w:p w14:paraId="13669F62" w14:textId="77777777" w:rsidR="002806F4" w:rsidRPr="007E6C67" w:rsidRDefault="002806F4" w:rsidP="004C7813">
            <w:pPr>
              <w:widowControl w:val="0"/>
              <w:autoSpaceDE w:val="0"/>
              <w:autoSpaceDN w:val="0"/>
              <w:adjustRightInd w:val="0"/>
              <w:rPr>
                <w:rFonts w:ascii="Times New Roman" w:hAnsi="Times New Roman" w:cs="Times New Roman"/>
                <w:b/>
                <w:bCs/>
                <w:i/>
                <w:iCs/>
                <w:sz w:val="24"/>
                <w:szCs w:val="24"/>
                <w:u w:val="single"/>
              </w:rPr>
            </w:pPr>
            <w:r w:rsidRPr="007E6C67">
              <w:rPr>
                <w:rFonts w:ascii="Times New Roman" w:hAnsi="Times New Roman" w:cs="Times New Roman"/>
                <w:b/>
                <w:bCs/>
                <w:i/>
                <w:iCs/>
                <w:sz w:val="24"/>
                <w:szCs w:val="24"/>
                <w:u w:val="single"/>
              </w:rPr>
              <w:t>Time-Invariant Independent Variables (Effects on T)</w:t>
            </w:r>
          </w:p>
        </w:tc>
        <w:tc>
          <w:tcPr>
            <w:tcW w:w="1800" w:type="dxa"/>
            <w:tcBorders>
              <w:top w:val="nil"/>
              <w:left w:val="nil"/>
              <w:bottom w:val="nil"/>
              <w:right w:val="nil"/>
            </w:tcBorders>
          </w:tcPr>
          <w:p w14:paraId="62FD2F71"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p>
        </w:tc>
        <w:tc>
          <w:tcPr>
            <w:tcW w:w="1800" w:type="dxa"/>
            <w:tcBorders>
              <w:top w:val="nil"/>
              <w:left w:val="nil"/>
              <w:bottom w:val="nil"/>
              <w:right w:val="nil"/>
            </w:tcBorders>
          </w:tcPr>
          <w:p w14:paraId="2611EEC6"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p>
        </w:tc>
      </w:tr>
      <w:tr w:rsidR="002806F4" w:rsidRPr="007E6C67" w14:paraId="5701D381" w14:textId="77777777" w:rsidTr="004C7813">
        <w:trPr>
          <w:jc w:val="center"/>
        </w:trPr>
        <w:tc>
          <w:tcPr>
            <w:tcW w:w="5625" w:type="dxa"/>
            <w:tcBorders>
              <w:top w:val="nil"/>
              <w:left w:val="nil"/>
              <w:bottom w:val="nil"/>
              <w:right w:val="nil"/>
            </w:tcBorders>
          </w:tcPr>
          <w:p w14:paraId="799DC355" w14:textId="77777777" w:rsidR="002806F4" w:rsidRPr="007E6C67" w:rsidRDefault="002806F4" w:rsidP="004C7813">
            <w:pPr>
              <w:widowControl w:val="0"/>
              <w:autoSpaceDE w:val="0"/>
              <w:autoSpaceDN w:val="0"/>
              <w:adjustRightInd w:val="0"/>
              <w:rPr>
                <w:rFonts w:ascii="Times New Roman" w:hAnsi="Times New Roman" w:cs="Times New Roman"/>
                <w:sz w:val="24"/>
                <w:szCs w:val="24"/>
              </w:rPr>
            </w:pPr>
            <w:r w:rsidRPr="007E6C67">
              <w:rPr>
                <w:rFonts w:asciiTheme="majorBidi" w:hAnsiTheme="majorBidi" w:cstheme="majorBidi"/>
                <w:sz w:val="24"/>
                <w:szCs w:val="24"/>
              </w:rPr>
              <w:t>Religious Fractionalization</w:t>
            </w:r>
          </w:p>
        </w:tc>
        <w:tc>
          <w:tcPr>
            <w:tcW w:w="1800" w:type="dxa"/>
            <w:tcBorders>
              <w:top w:val="nil"/>
              <w:left w:val="nil"/>
              <w:bottom w:val="nil"/>
              <w:right w:val="nil"/>
            </w:tcBorders>
          </w:tcPr>
          <w:p w14:paraId="345B9A27"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.043</w:t>
            </w:r>
          </w:p>
        </w:tc>
        <w:tc>
          <w:tcPr>
            <w:tcW w:w="1800" w:type="dxa"/>
            <w:tcBorders>
              <w:top w:val="nil"/>
              <w:left w:val="nil"/>
              <w:bottom w:val="nil"/>
              <w:right w:val="nil"/>
            </w:tcBorders>
          </w:tcPr>
          <w:p w14:paraId="393590D3"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-.103</w:t>
            </w:r>
          </w:p>
        </w:tc>
      </w:tr>
      <w:tr w:rsidR="002806F4" w:rsidRPr="007E6C67" w14:paraId="4D8F5ACF" w14:textId="77777777" w:rsidTr="004C7813">
        <w:trPr>
          <w:jc w:val="center"/>
        </w:trPr>
        <w:tc>
          <w:tcPr>
            <w:tcW w:w="5625" w:type="dxa"/>
            <w:tcBorders>
              <w:top w:val="nil"/>
              <w:left w:val="nil"/>
              <w:bottom w:val="nil"/>
              <w:right w:val="nil"/>
            </w:tcBorders>
          </w:tcPr>
          <w:p w14:paraId="7C1BE86E" w14:textId="77777777" w:rsidR="002806F4" w:rsidRPr="007E6C67" w:rsidRDefault="002806F4" w:rsidP="004C7813">
            <w:pPr>
              <w:widowControl w:val="0"/>
              <w:autoSpaceDE w:val="0"/>
              <w:autoSpaceDN w:val="0"/>
              <w:adjustRightInd w:val="0"/>
              <w:rPr>
                <w:rFonts w:ascii="Times New Roman" w:hAnsi="Times New Roman" w:cs="Times New Roman"/>
                <w:sz w:val="24"/>
                <w:szCs w:val="24"/>
              </w:rPr>
            </w:pPr>
          </w:p>
        </w:tc>
        <w:tc>
          <w:tcPr>
            <w:tcW w:w="1800" w:type="dxa"/>
            <w:tcBorders>
              <w:top w:val="nil"/>
              <w:left w:val="nil"/>
              <w:bottom w:val="nil"/>
              <w:right w:val="nil"/>
            </w:tcBorders>
          </w:tcPr>
          <w:p w14:paraId="55B0CBBB"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(.04)</w:t>
            </w:r>
          </w:p>
        </w:tc>
        <w:tc>
          <w:tcPr>
            <w:tcW w:w="1800" w:type="dxa"/>
            <w:tcBorders>
              <w:top w:val="nil"/>
              <w:left w:val="nil"/>
              <w:bottom w:val="nil"/>
              <w:right w:val="nil"/>
            </w:tcBorders>
          </w:tcPr>
          <w:p w14:paraId="7A84A3DD"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(.08)</w:t>
            </w:r>
          </w:p>
        </w:tc>
      </w:tr>
      <w:tr w:rsidR="002806F4" w:rsidRPr="007E6C67" w14:paraId="2112C05B" w14:textId="77777777" w:rsidTr="004C7813">
        <w:trPr>
          <w:jc w:val="center"/>
        </w:trPr>
        <w:tc>
          <w:tcPr>
            <w:tcW w:w="5625" w:type="dxa"/>
            <w:tcBorders>
              <w:top w:val="nil"/>
              <w:left w:val="nil"/>
              <w:bottom w:val="nil"/>
              <w:right w:val="nil"/>
            </w:tcBorders>
          </w:tcPr>
          <w:p w14:paraId="0F9B850E" w14:textId="77777777" w:rsidR="002806F4" w:rsidRPr="007E6C67" w:rsidRDefault="002806F4" w:rsidP="004C7813">
            <w:pPr>
              <w:widowControl w:val="0"/>
              <w:autoSpaceDE w:val="0"/>
              <w:autoSpaceDN w:val="0"/>
              <w:adjustRightInd w:val="0"/>
              <w:rPr>
                <w:rFonts w:ascii="Times New Roman" w:hAnsi="Times New Roman" w:cs="Times New Roman"/>
                <w:sz w:val="24"/>
                <w:szCs w:val="24"/>
              </w:rPr>
            </w:pPr>
            <w:r w:rsidRPr="007E6C67">
              <w:rPr>
                <w:rFonts w:asciiTheme="majorBidi" w:hAnsiTheme="majorBidi" w:cstheme="majorBidi"/>
                <w:sz w:val="24"/>
                <w:szCs w:val="24"/>
              </w:rPr>
              <w:t>Proportional Representation</w:t>
            </w:r>
          </w:p>
        </w:tc>
        <w:tc>
          <w:tcPr>
            <w:tcW w:w="1800" w:type="dxa"/>
            <w:tcBorders>
              <w:top w:val="nil"/>
              <w:left w:val="nil"/>
              <w:bottom w:val="nil"/>
              <w:right w:val="nil"/>
            </w:tcBorders>
          </w:tcPr>
          <w:p w14:paraId="5C4C12FF"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.008</w:t>
            </w:r>
          </w:p>
        </w:tc>
        <w:tc>
          <w:tcPr>
            <w:tcW w:w="1800" w:type="dxa"/>
            <w:tcBorders>
              <w:top w:val="nil"/>
              <w:left w:val="nil"/>
              <w:bottom w:val="nil"/>
              <w:right w:val="nil"/>
            </w:tcBorders>
          </w:tcPr>
          <w:p w14:paraId="6D81A138"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-.037</w:t>
            </w:r>
          </w:p>
        </w:tc>
      </w:tr>
      <w:tr w:rsidR="002806F4" w:rsidRPr="007E6C67" w14:paraId="58A9159A" w14:textId="77777777" w:rsidTr="004C7813">
        <w:trPr>
          <w:jc w:val="center"/>
        </w:trPr>
        <w:tc>
          <w:tcPr>
            <w:tcW w:w="5625" w:type="dxa"/>
            <w:tcBorders>
              <w:top w:val="nil"/>
              <w:left w:val="nil"/>
              <w:bottom w:val="nil"/>
              <w:right w:val="nil"/>
            </w:tcBorders>
          </w:tcPr>
          <w:p w14:paraId="676A22D2" w14:textId="77777777" w:rsidR="002806F4" w:rsidRPr="007E6C67" w:rsidRDefault="002806F4" w:rsidP="004C7813">
            <w:pPr>
              <w:widowControl w:val="0"/>
              <w:autoSpaceDE w:val="0"/>
              <w:autoSpaceDN w:val="0"/>
              <w:adjustRightInd w:val="0"/>
              <w:rPr>
                <w:rFonts w:ascii="Times New Roman" w:hAnsi="Times New Roman" w:cs="Times New Roman"/>
                <w:sz w:val="24"/>
                <w:szCs w:val="24"/>
              </w:rPr>
            </w:pPr>
          </w:p>
        </w:tc>
        <w:tc>
          <w:tcPr>
            <w:tcW w:w="1800" w:type="dxa"/>
            <w:tcBorders>
              <w:top w:val="nil"/>
              <w:left w:val="nil"/>
              <w:bottom w:val="nil"/>
              <w:right w:val="nil"/>
            </w:tcBorders>
          </w:tcPr>
          <w:p w14:paraId="6DC6C23B"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(.02)</w:t>
            </w:r>
          </w:p>
        </w:tc>
        <w:tc>
          <w:tcPr>
            <w:tcW w:w="1800" w:type="dxa"/>
            <w:tcBorders>
              <w:top w:val="nil"/>
              <w:left w:val="nil"/>
              <w:bottom w:val="nil"/>
              <w:right w:val="nil"/>
            </w:tcBorders>
          </w:tcPr>
          <w:p w14:paraId="7D163981"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(.03)</w:t>
            </w:r>
          </w:p>
        </w:tc>
      </w:tr>
      <w:tr w:rsidR="002806F4" w:rsidRPr="007E6C67" w14:paraId="68103CAD" w14:textId="77777777" w:rsidTr="004C7813">
        <w:trPr>
          <w:jc w:val="center"/>
        </w:trPr>
        <w:tc>
          <w:tcPr>
            <w:tcW w:w="5625" w:type="dxa"/>
            <w:tcBorders>
              <w:top w:val="nil"/>
              <w:left w:val="nil"/>
              <w:bottom w:val="nil"/>
              <w:right w:val="nil"/>
            </w:tcBorders>
          </w:tcPr>
          <w:p w14:paraId="69AEAC01" w14:textId="77777777" w:rsidR="002806F4" w:rsidRPr="007E6C67" w:rsidRDefault="002806F4" w:rsidP="004C7813">
            <w:pPr>
              <w:widowControl w:val="0"/>
              <w:autoSpaceDE w:val="0"/>
              <w:autoSpaceDN w:val="0"/>
              <w:adjustRightInd w:val="0"/>
              <w:rPr>
                <w:rFonts w:ascii="Times New Roman" w:hAnsi="Times New Roman" w:cs="Times New Roman"/>
                <w:sz w:val="24"/>
                <w:szCs w:val="24"/>
              </w:rPr>
            </w:pPr>
            <w:r w:rsidRPr="007E6C67">
              <w:rPr>
                <w:rFonts w:asciiTheme="majorBidi" w:hAnsiTheme="majorBidi" w:cstheme="majorBidi"/>
                <w:sz w:val="24"/>
                <w:szCs w:val="24"/>
              </w:rPr>
              <w:t>Gender Quotas (binary)</w:t>
            </w:r>
          </w:p>
        </w:tc>
        <w:tc>
          <w:tcPr>
            <w:tcW w:w="1800" w:type="dxa"/>
            <w:tcBorders>
              <w:top w:val="nil"/>
              <w:left w:val="nil"/>
              <w:bottom w:val="nil"/>
              <w:right w:val="nil"/>
            </w:tcBorders>
          </w:tcPr>
          <w:p w14:paraId="6D099440"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.079</w:t>
            </w:r>
            <w:r w:rsidRPr="007E6C67">
              <w:rPr>
                <w:rFonts w:ascii="Times New Roman" w:hAnsi="Times New Roman" w:cs="Times New Roman"/>
                <w:sz w:val="24"/>
                <w:szCs w:val="24"/>
                <w:vertAlign w:val="superscript"/>
              </w:rPr>
              <w:t>***</w:t>
            </w:r>
          </w:p>
        </w:tc>
        <w:tc>
          <w:tcPr>
            <w:tcW w:w="1800" w:type="dxa"/>
            <w:tcBorders>
              <w:top w:val="nil"/>
              <w:left w:val="nil"/>
              <w:bottom w:val="nil"/>
              <w:right w:val="nil"/>
            </w:tcBorders>
          </w:tcPr>
          <w:p w14:paraId="23895F0D"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.091</w:t>
            </w:r>
            <w:r w:rsidRPr="007E6C67">
              <w:rPr>
                <w:rFonts w:ascii="Times New Roman" w:hAnsi="Times New Roman" w:cs="Times New Roman"/>
                <w:sz w:val="24"/>
                <w:szCs w:val="24"/>
                <w:vertAlign w:val="superscript"/>
              </w:rPr>
              <w:t>**</w:t>
            </w:r>
          </w:p>
        </w:tc>
      </w:tr>
      <w:tr w:rsidR="002806F4" w:rsidRPr="007E6C67" w14:paraId="59543246" w14:textId="77777777" w:rsidTr="004C7813">
        <w:trPr>
          <w:jc w:val="center"/>
        </w:trPr>
        <w:tc>
          <w:tcPr>
            <w:tcW w:w="5625" w:type="dxa"/>
            <w:tcBorders>
              <w:top w:val="nil"/>
              <w:left w:val="nil"/>
              <w:bottom w:val="nil"/>
              <w:right w:val="nil"/>
            </w:tcBorders>
          </w:tcPr>
          <w:p w14:paraId="51F4B993" w14:textId="77777777" w:rsidR="002806F4" w:rsidRPr="007E6C67" w:rsidRDefault="002806F4" w:rsidP="004C7813">
            <w:pPr>
              <w:widowControl w:val="0"/>
              <w:autoSpaceDE w:val="0"/>
              <w:autoSpaceDN w:val="0"/>
              <w:adjustRightInd w:val="0"/>
              <w:rPr>
                <w:rFonts w:ascii="Times New Roman" w:hAnsi="Times New Roman" w:cs="Times New Roman"/>
                <w:sz w:val="24"/>
                <w:szCs w:val="24"/>
              </w:rPr>
            </w:pPr>
          </w:p>
        </w:tc>
        <w:tc>
          <w:tcPr>
            <w:tcW w:w="1800" w:type="dxa"/>
            <w:tcBorders>
              <w:top w:val="nil"/>
              <w:left w:val="nil"/>
              <w:bottom w:val="nil"/>
              <w:right w:val="nil"/>
            </w:tcBorders>
          </w:tcPr>
          <w:p w14:paraId="3480187E"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(.01)</w:t>
            </w:r>
          </w:p>
        </w:tc>
        <w:tc>
          <w:tcPr>
            <w:tcW w:w="1800" w:type="dxa"/>
            <w:tcBorders>
              <w:top w:val="nil"/>
              <w:left w:val="nil"/>
              <w:bottom w:val="nil"/>
              <w:right w:val="nil"/>
            </w:tcBorders>
          </w:tcPr>
          <w:p w14:paraId="31385651"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(.03)</w:t>
            </w:r>
          </w:p>
        </w:tc>
      </w:tr>
      <w:tr w:rsidR="002806F4" w:rsidRPr="007E6C67" w14:paraId="410C18EF" w14:textId="77777777" w:rsidTr="004C7813">
        <w:trPr>
          <w:jc w:val="center"/>
        </w:trPr>
        <w:tc>
          <w:tcPr>
            <w:tcW w:w="5625" w:type="dxa"/>
            <w:tcBorders>
              <w:top w:val="nil"/>
              <w:left w:val="nil"/>
              <w:bottom w:val="nil"/>
              <w:right w:val="nil"/>
            </w:tcBorders>
          </w:tcPr>
          <w:p w14:paraId="0E1980E6" w14:textId="77777777" w:rsidR="002806F4" w:rsidRPr="007E6C67" w:rsidRDefault="002806F4" w:rsidP="004C7813">
            <w:pPr>
              <w:widowControl w:val="0"/>
              <w:autoSpaceDE w:val="0"/>
              <w:autoSpaceDN w:val="0"/>
              <w:adjustRightInd w:val="0"/>
              <w:rPr>
                <w:rFonts w:ascii="Times New Roman" w:hAnsi="Times New Roman" w:cs="Times New Roman"/>
                <w:b/>
                <w:bCs/>
                <w:i/>
                <w:iCs/>
                <w:sz w:val="24"/>
                <w:szCs w:val="24"/>
                <w:u w:val="single"/>
              </w:rPr>
            </w:pPr>
            <w:r w:rsidRPr="007E6C67">
              <w:rPr>
                <w:rFonts w:ascii="Times New Roman" w:hAnsi="Times New Roman" w:cs="Times New Roman"/>
                <w:b/>
                <w:bCs/>
                <w:i/>
                <w:iCs/>
                <w:sz w:val="24"/>
                <w:szCs w:val="24"/>
                <w:u w:val="single"/>
              </w:rPr>
              <w:t>Time-Invariant Independent Variables (Effects on T</w:t>
            </w:r>
            <w:r w:rsidRPr="007E6C67">
              <w:rPr>
                <w:rFonts w:ascii="Times New Roman" w:hAnsi="Times New Roman" w:cs="Times New Roman"/>
                <w:b/>
                <w:bCs/>
                <w:i/>
                <w:iCs/>
                <w:sz w:val="24"/>
                <w:szCs w:val="24"/>
                <w:u w:val="single"/>
                <w:vertAlign w:val="superscript"/>
              </w:rPr>
              <w:t>2</w:t>
            </w:r>
            <w:r w:rsidRPr="007E6C67">
              <w:rPr>
                <w:rFonts w:ascii="Times New Roman" w:hAnsi="Times New Roman" w:cs="Times New Roman"/>
                <w:b/>
                <w:bCs/>
                <w:i/>
                <w:iCs/>
                <w:sz w:val="24"/>
                <w:szCs w:val="24"/>
                <w:u w:val="single"/>
              </w:rPr>
              <w:t>)</w:t>
            </w:r>
          </w:p>
        </w:tc>
        <w:tc>
          <w:tcPr>
            <w:tcW w:w="1800" w:type="dxa"/>
            <w:tcBorders>
              <w:top w:val="nil"/>
              <w:left w:val="nil"/>
              <w:bottom w:val="nil"/>
              <w:right w:val="nil"/>
            </w:tcBorders>
          </w:tcPr>
          <w:p w14:paraId="0372A664"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p>
        </w:tc>
        <w:tc>
          <w:tcPr>
            <w:tcW w:w="1800" w:type="dxa"/>
            <w:tcBorders>
              <w:top w:val="nil"/>
              <w:left w:val="nil"/>
              <w:bottom w:val="nil"/>
              <w:right w:val="nil"/>
            </w:tcBorders>
          </w:tcPr>
          <w:p w14:paraId="6065EB98"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p>
        </w:tc>
      </w:tr>
      <w:tr w:rsidR="002806F4" w:rsidRPr="007E6C67" w14:paraId="191DB274" w14:textId="77777777" w:rsidTr="004C7813">
        <w:trPr>
          <w:jc w:val="center"/>
        </w:trPr>
        <w:tc>
          <w:tcPr>
            <w:tcW w:w="5625" w:type="dxa"/>
            <w:tcBorders>
              <w:top w:val="nil"/>
              <w:left w:val="nil"/>
              <w:bottom w:val="nil"/>
              <w:right w:val="nil"/>
            </w:tcBorders>
          </w:tcPr>
          <w:p w14:paraId="08256630" w14:textId="77777777" w:rsidR="002806F4" w:rsidRPr="007E6C67" w:rsidRDefault="002806F4" w:rsidP="004C7813">
            <w:pPr>
              <w:widowControl w:val="0"/>
              <w:autoSpaceDE w:val="0"/>
              <w:autoSpaceDN w:val="0"/>
              <w:adjustRightInd w:val="0"/>
              <w:rPr>
                <w:rFonts w:ascii="Times New Roman" w:hAnsi="Times New Roman" w:cs="Times New Roman"/>
                <w:sz w:val="24"/>
                <w:szCs w:val="24"/>
              </w:rPr>
            </w:pPr>
            <w:r w:rsidRPr="007E6C67">
              <w:rPr>
                <w:rFonts w:asciiTheme="majorBidi" w:hAnsiTheme="majorBidi" w:cstheme="majorBidi"/>
                <w:sz w:val="24"/>
                <w:szCs w:val="24"/>
              </w:rPr>
              <w:t>Religious Fractionalization</w:t>
            </w:r>
          </w:p>
        </w:tc>
        <w:tc>
          <w:tcPr>
            <w:tcW w:w="1800" w:type="dxa"/>
            <w:tcBorders>
              <w:top w:val="nil"/>
              <w:left w:val="nil"/>
              <w:bottom w:val="nil"/>
              <w:right w:val="nil"/>
            </w:tcBorders>
          </w:tcPr>
          <w:p w14:paraId="1DCDFF5B"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-.002</w:t>
            </w:r>
          </w:p>
        </w:tc>
        <w:tc>
          <w:tcPr>
            <w:tcW w:w="1800" w:type="dxa"/>
            <w:tcBorders>
              <w:top w:val="nil"/>
              <w:left w:val="nil"/>
              <w:bottom w:val="nil"/>
              <w:right w:val="nil"/>
            </w:tcBorders>
          </w:tcPr>
          <w:p w14:paraId="02C9F737"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.003</w:t>
            </w:r>
          </w:p>
        </w:tc>
      </w:tr>
      <w:tr w:rsidR="002806F4" w:rsidRPr="007E6C67" w14:paraId="23C5772C" w14:textId="77777777" w:rsidTr="004C7813">
        <w:trPr>
          <w:jc w:val="center"/>
        </w:trPr>
        <w:tc>
          <w:tcPr>
            <w:tcW w:w="5625" w:type="dxa"/>
            <w:tcBorders>
              <w:top w:val="nil"/>
              <w:left w:val="nil"/>
              <w:bottom w:val="nil"/>
              <w:right w:val="nil"/>
            </w:tcBorders>
          </w:tcPr>
          <w:p w14:paraId="2353CBD6" w14:textId="77777777" w:rsidR="002806F4" w:rsidRPr="007E6C67" w:rsidRDefault="002806F4" w:rsidP="004C7813">
            <w:pPr>
              <w:widowControl w:val="0"/>
              <w:autoSpaceDE w:val="0"/>
              <w:autoSpaceDN w:val="0"/>
              <w:adjustRightInd w:val="0"/>
              <w:rPr>
                <w:rFonts w:ascii="Times New Roman" w:hAnsi="Times New Roman" w:cs="Times New Roman"/>
                <w:sz w:val="24"/>
                <w:szCs w:val="24"/>
              </w:rPr>
            </w:pPr>
          </w:p>
        </w:tc>
        <w:tc>
          <w:tcPr>
            <w:tcW w:w="1800" w:type="dxa"/>
            <w:tcBorders>
              <w:top w:val="nil"/>
              <w:left w:val="nil"/>
              <w:bottom w:val="nil"/>
              <w:right w:val="nil"/>
            </w:tcBorders>
          </w:tcPr>
          <w:p w14:paraId="60BF83FE"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c>
          <w:tcPr>
            <w:tcW w:w="1800" w:type="dxa"/>
            <w:tcBorders>
              <w:top w:val="nil"/>
              <w:left w:val="nil"/>
              <w:bottom w:val="nil"/>
              <w:right w:val="nil"/>
            </w:tcBorders>
          </w:tcPr>
          <w:p w14:paraId="2E378A68"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r>
      <w:tr w:rsidR="002806F4" w:rsidRPr="007E6C67" w14:paraId="19CE3154" w14:textId="77777777" w:rsidTr="004C7813">
        <w:trPr>
          <w:jc w:val="center"/>
        </w:trPr>
        <w:tc>
          <w:tcPr>
            <w:tcW w:w="5625" w:type="dxa"/>
            <w:tcBorders>
              <w:top w:val="nil"/>
              <w:left w:val="nil"/>
              <w:bottom w:val="nil"/>
              <w:right w:val="nil"/>
            </w:tcBorders>
          </w:tcPr>
          <w:p w14:paraId="6979A015" w14:textId="77777777" w:rsidR="002806F4" w:rsidRPr="007E6C67" w:rsidRDefault="002806F4" w:rsidP="004C7813">
            <w:pPr>
              <w:widowControl w:val="0"/>
              <w:autoSpaceDE w:val="0"/>
              <w:autoSpaceDN w:val="0"/>
              <w:adjustRightInd w:val="0"/>
              <w:rPr>
                <w:rFonts w:ascii="Times New Roman" w:hAnsi="Times New Roman" w:cs="Times New Roman"/>
                <w:sz w:val="24"/>
                <w:szCs w:val="24"/>
              </w:rPr>
            </w:pPr>
            <w:r w:rsidRPr="007E6C67">
              <w:rPr>
                <w:rFonts w:asciiTheme="majorBidi" w:hAnsiTheme="majorBidi" w:cstheme="majorBidi"/>
                <w:sz w:val="24"/>
                <w:szCs w:val="24"/>
              </w:rPr>
              <w:t>Proportional Representation</w:t>
            </w:r>
          </w:p>
        </w:tc>
        <w:tc>
          <w:tcPr>
            <w:tcW w:w="1800" w:type="dxa"/>
            <w:tcBorders>
              <w:top w:val="nil"/>
              <w:left w:val="nil"/>
              <w:bottom w:val="nil"/>
              <w:right w:val="nil"/>
            </w:tcBorders>
          </w:tcPr>
          <w:p w14:paraId="79FF424E"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-.001</w:t>
            </w:r>
          </w:p>
        </w:tc>
        <w:tc>
          <w:tcPr>
            <w:tcW w:w="1800" w:type="dxa"/>
            <w:tcBorders>
              <w:top w:val="nil"/>
              <w:left w:val="nil"/>
              <w:bottom w:val="nil"/>
              <w:right w:val="nil"/>
            </w:tcBorders>
          </w:tcPr>
          <w:p w14:paraId="509FB421"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.001</w:t>
            </w:r>
          </w:p>
        </w:tc>
      </w:tr>
      <w:tr w:rsidR="002806F4" w:rsidRPr="007E6C67" w14:paraId="6FF87A27" w14:textId="77777777" w:rsidTr="004C7813">
        <w:trPr>
          <w:jc w:val="center"/>
        </w:trPr>
        <w:tc>
          <w:tcPr>
            <w:tcW w:w="5625" w:type="dxa"/>
            <w:tcBorders>
              <w:top w:val="nil"/>
              <w:left w:val="nil"/>
              <w:bottom w:val="nil"/>
              <w:right w:val="nil"/>
            </w:tcBorders>
          </w:tcPr>
          <w:p w14:paraId="1647271B" w14:textId="77777777" w:rsidR="002806F4" w:rsidRPr="007E6C67" w:rsidRDefault="002806F4" w:rsidP="004C7813">
            <w:pPr>
              <w:widowControl w:val="0"/>
              <w:autoSpaceDE w:val="0"/>
              <w:autoSpaceDN w:val="0"/>
              <w:adjustRightInd w:val="0"/>
              <w:rPr>
                <w:rFonts w:ascii="Times New Roman" w:hAnsi="Times New Roman" w:cs="Times New Roman"/>
                <w:sz w:val="24"/>
                <w:szCs w:val="24"/>
              </w:rPr>
            </w:pPr>
          </w:p>
        </w:tc>
        <w:tc>
          <w:tcPr>
            <w:tcW w:w="1800" w:type="dxa"/>
            <w:tcBorders>
              <w:top w:val="nil"/>
              <w:left w:val="nil"/>
              <w:bottom w:val="nil"/>
              <w:right w:val="nil"/>
            </w:tcBorders>
          </w:tcPr>
          <w:p w14:paraId="42B3E424"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c>
          <w:tcPr>
            <w:tcW w:w="1800" w:type="dxa"/>
            <w:tcBorders>
              <w:top w:val="nil"/>
              <w:left w:val="nil"/>
              <w:bottom w:val="nil"/>
              <w:right w:val="nil"/>
            </w:tcBorders>
          </w:tcPr>
          <w:p w14:paraId="0A440ECD"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r>
      <w:tr w:rsidR="002806F4" w:rsidRPr="007E6C67" w14:paraId="3194807E" w14:textId="77777777" w:rsidTr="004C7813">
        <w:trPr>
          <w:jc w:val="center"/>
        </w:trPr>
        <w:tc>
          <w:tcPr>
            <w:tcW w:w="5625" w:type="dxa"/>
            <w:tcBorders>
              <w:top w:val="nil"/>
              <w:left w:val="nil"/>
              <w:right w:val="nil"/>
            </w:tcBorders>
          </w:tcPr>
          <w:p w14:paraId="2A732667" w14:textId="77777777" w:rsidR="002806F4" w:rsidRPr="007E6C67" w:rsidRDefault="002806F4" w:rsidP="004C7813">
            <w:pPr>
              <w:widowControl w:val="0"/>
              <w:autoSpaceDE w:val="0"/>
              <w:autoSpaceDN w:val="0"/>
              <w:adjustRightInd w:val="0"/>
              <w:rPr>
                <w:rFonts w:ascii="Times New Roman" w:hAnsi="Times New Roman" w:cs="Times New Roman"/>
                <w:sz w:val="24"/>
                <w:szCs w:val="24"/>
              </w:rPr>
            </w:pPr>
            <w:r w:rsidRPr="007E6C67">
              <w:rPr>
                <w:rFonts w:asciiTheme="majorBidi" w:hAnsiTheme="majorBidi" w:cstheme="majorBidi"/>
                <w:sz w:val="24"/>
                <w:szCs w:val="24"/>
              </w:rPr>
              <w:t>Gender Quotas (binary)</w:t>
            </w:r>
          </w:p>
        </w:tc>
        <w:tc>
          <w:tcPr>
            <w:tcW w:w="1800" w:type="dxa"/>
            <w:tcBorders>
              <w:top w:val="nil"/>
              <w:left w:val="nil"/>
              <w:right w:val="nil"/>
            </w:tcBorders>
          </w:tcPr>
          <w:p w14:paraId="1E94F731"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-.003</w:t>
            </w:r>
            <w:r w:rsidRPr="007E6C67">
              <w:rPr>
                <w:rFonts w:ascii="Times New Roman" w:hAnsi="Times New Roman" w:cs="Times New Roman"/>
                <w:sz w:val="24"/>
                <w:szCs w:val="24"/>
                <w:vertAlign w:val="superscript"/>
              </w:rPr>
              <w:t>***</w:t>
            </w:r>
          </w:p>
        </w:tc>
        <w:tc>
          <w:tcPr>
            <w:tcW w:w="1800" w:type="dxa"/>
            <w:tcBorders>
              <w:top w:val="nil"/>
              <w:left w:val="nil"/>
              <w:right w:val="nil"/>
            </w:tcBorders>
          </w:tcPr>
          <w:p w14:paraId="53DBC800"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-.003</w:t>
            </w:r>
            <w:r w:rsidRPr="007E6C67">
              <w:rPr>
                <w:rFonts w:ascii="Times New Roman" w:hAnsi="Times New Roman" w:cs="Times New Roman"/>
                <w:sz w:val="24"/>
                <w:szCs w:val="24"/>
                <w:vertAlign w:val="superscript"/>
              </w:rPr>
              <w:t>*</w:t>
            </w:r>
          </w:p>
        </w:tc>
      </w:tr>
      <w:tr w:rsidR="002806F4" w:rsidRPr="007E6C67" w14:paraId="31E0AB96" w14:textId="77777777" w:rsidTr="00316BA3">
        <w:trPr>
          <w:jc w:val="center"/>
        </w:trPr>
        <w:tc>
          <w:tcPr>
            <w:tcW w:w="5625" w:type="dxa"/>
            <w:tcBorders>
              <w:top w:val="nil"/>
              <w:left w:val="nil"/>
              <w:right w:val="nil"/>
            </w:tcBorders>
          </w:tcPr>
          <w:p w14:paraId="2912291B" w14:textId="77777777" w:rsidR="002806F4" w:rsidRPr="007E6C67" w:rsidRDefault="002806F4" w:rsidP="004C7813">
            <w:pPr>
              <w:widowControl w:val="0"/>
              <w:autoSpaceDE w:val="0"/>
              <w:autoSpaceDN w:val="0"/>
              <w:adjustRightInd w:val="0"/>
              <w:rPr>
                <w:rFonts w:ascii="Times New Roman" w:hAnsi="Times New Roman" w:cs="Times New Roman"/>
                <w:sz w:val="24"/>
                <w:szCs w:val="24"/>
              </w:rPr>
            </w:pPr>
          </w:p>
        </w:tc>
        <w:tc>
          <w:tcPr>
            <w:tcW w:w="1800" w:type="dxa"/>
            <w:tcBorders>
              <w:top w:val="nil"/>
              <w:left w:val="nil"/>
              <w:right w:val="nil"/>
            </w:tcBorders>
          </w:tcPr>
          <w:p w14:paraId="38BFC7A7"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c>
          <w:tcPr>
            <w:tcW w:w="1800" w:type="dxa"/>
            <w:tcBorders>
              <w:top w:val="nil"/>
              <w:left w:val="nil"/>
              <w:right w:val="nil"/>
            </w:tcBorders>
          </w:tcPr>
          <w:p w14:paraId="305B1927"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w:t>
            </w:r>
          </w:p>
        </w:tc>
      </w:tr>
      <w:tr w:rsidR="00316BA3" w:rsidRPr="007E6C67" w14:paraId="5D1C030D" w14:textId="77777777" w:rsidTr="004C7813">
        <w:trPr>
          <w:jc w:val="center"/>
        </w:trPr>
        <w:tc>
          <w:tcPr>
            <w:tcW w:w="5625" w:type="dxa"/>
            <w:tcBorders>
              <w:top w:val="nil"/>
              <w:left w:val="nil"/>
              <w:bottom w:val="single" w:sz="4" w:space="0" w:color="auto"/>
              <w:right w:val="nil"/>
            </w:tcBorders>
          </w:tcPr>
          <w:p w14:paraId="71E65A2B" w14:textId="210221BF" w:rsidR="00316BA3" w:rsidRPr="007E6C67" w:rsidRDefault="00316BA3" w:rsidP="004C7813">
            <w:pPr>
              <w:widowControl w:val="0"/>
              <w:autoSpaceDE w:val="0"/>
              <w:autoSpaceDN w:val="0"/>
              <w:adjustRightInd w:val="0"/>
              <w:rPr>
                <w:rFonts w:ascii="Times New Roman" w:hAnsi="Times New Roman" w:cs="Times New Roman"/>
                <w:b/>
                <w:bCs/>
                <w:i/>
                <w:iCs/>
                <w:sz w:val="24"/>
                <w:szCs w:val="24"/>
              </w:rPr>
            </w:pPr>
            <w:r w:rsidRPr="007E6C67">
              <w:rPr>
                <w:rFonts w:ascii="Times New Roman" w:hAnsi="Times New Roman" w:cs="Times New Roman"/>
                <w:b/>
                <w:bCs/>
                <w:i/>
                <w:iCs/>
                <w:sz w:val="24"/>
                <w:szCs w:val="24"/>
              </w:rPr>
              <w:t xml:space="preserve">Predominant Religion Controlled </w:t>
            </w:r>
          </w:p>
        </w:tc>
        <w:tc>
          <w:tcPr>
            <w:tcW w:w="1800" w:type="dxa"/>
            <w:tcBorders>
              <w:top w:val="nil"/>
              <w:left w:val="nil"/>
              <w:bottom w:val="single" w:sz="4" w:space="0" w:color="auto"/>
              <w:right w:val="nil"/>
            </w:tcBorders>
          </w:tcPr>
          <w:p w14:paraId="2D1E069A" w14:textId="17551431" w:rsidR="00316BA3" w:rsidRPr="007E6C67" w:rsidRDefault="00316BA3" w:rsidP="00316BA3">
            <w:pPr>
              <w:widowControl w:val="0"/>
              <w:autoSpaceDE w:val="0"/>
              <w:autoSpaceDN w:val="0"/>
              <w:adjustRightInd w:val="0"/>
              <w:jc w:val="center"/>
              <w:rPr>
                <w:rFonts w:ascii="Times New Roman" w:hAnsi="Times New Roman" w:cs="Times New Roman"/>
                <w:b/>
                <w:bCs/>
                <w:sz w:val="24"/>
                <w:szCs w:val="24"/>
              </w:rPr>
            </w:pPr>
            <w:r w:rsidRPr="007E6C67">
              <w:rPr>
                <w:rFonts w:ascii="Times New Roman" w:hAnsi="Times New Roman" w:cs="Times New Roman"/>
                <w:b/>
                <w:bCs/>
                <w:sz w:val="24"/>
                <w:szCs w:val="24"/>
              </w:rPr>
              <w:t>Yes</w:t>
            </w:r>
          </w:p>
        </w:tc>
        <w:tc>
          <w:tcPr>
            <w:tcW w:w="1800" w:type="dxa"/>
            <w:tcBorders>
              <w:top w:val="nil"/>
              <w:left w:val="nil"/>
              <w:bottom w:val="single" w:sz="4" w:space="0" w:color="auto"/>
              <w:right w:val="nil"/>
            </w:tcBorders>
          </w:tcPr>
          <w:p w14:paraId="73F019D5" w14:textId="0DE4127E" w:rsidR="00316BA3" w:rsidRPr="007E6C67" w:rsidRDefault="00316BA3" w:rsidP="00316BA3">
            <w:pPr>
              <w:widowControl w:val="0"/>
              <w:autoSpaceDE w:val="0"/>
              <w:autoSpaceDN w:val="0"/>
              <w:adjustRightInd w:val="0"/>
              <w:jc w:val="center"/>
              <w:rPr>
                <w:rFonts w:ascii="Times New Roman" w:hAnsi="Times New Roman" w:cs="Times New Roman"/>
                <w:b/>
                <w:bCs/>
                <w:sz w:val="24"/>
                <w:szCs w:val="24"/>
              </w:rPr>
            </w:pPr>
            <w:r w:rsidRPr="007E6C67">
              <w:rPr>
                <w:rFonts w:ascii="Times New Roman" w:hAnsi="Times New Roman" w:cs="Times New Roman"/>
                <w:b/>
                <w:bCs/>
                <w:sz w:val="24"/>
                <w:szCs w:val="24"/>
              </w:rPr>
              <w:t>Yes</w:t>
            </w:r>
          </w:p>
        </w:tc>
      </w:tr>
      <w:tr w:rsidR="002806F4" w:rsidRPr="007E6C67" w14:paraId="6034AC47" w14:textId="77777777" w:rsidTr="004C7813">
        <w:trPr>
          <w:jc w:val="center"/>
        </w:trPr>
        <w:tc>
          <w:tcPr>
            <w:tcW w:w="5625" w:type="dxa"/>
            <w:tcBorders>
              <w:top w:val="single" w:sz="4" w:space="0" w:color="auto"/>
              <w:left w:val="nil"/>
              <w:bottom w:val="nil"/>
              <w:right w:val="nil"/>
            </w:tcBorders>
          </w:tcPr>
          <w:p w14:paraId="132358BC" w14:textId="77777777" w:rsidR="002806F4" w:rsidRPr="007E6C67" w:rsidRDefault="002806F4" w:rsidP="004C7813">
            <w:pPr>
              <w:widowControl w:val="0"/>
              <w:autoSpaceDE w:val="0"/>
              <w:autoSpaceDN w:val="0"/>
              <w:adjustRightInd w:val="0"/>
              <w:rPr>
                <w:rFonts w:ascii="Times New Roman" w:hAnsi="Times New Roman" w:cs="Times New Roman"/>
                <w:sz w:val="24"/>
                <w:szCs w:val="24"/>
              </w:rPr>
            </w:pPr>
            <w:r w:rsidRPr="007E6C67">
              <w:rPr>
                <w:rFonts w:asciiTheme="majorBidi" w:eastAsia="Times New Roman" w:hAnsiTheme="majorBidi" w:cstheme="majorBidi"/>
                <w:sz w:val="24"/>
                <w:szCs w:val="24"/>
              </w:rPr>
              <w:t>Variance T (S.E.)</w:t>
            </w:r>
          </w:p>
        </w:tc>
        <w:tc>
          <w:tcPr>
            <w:tcW w:w="1800" w:type="dxa"/>
            <w:tcBorders>
              <w:top w:val="single" w:sz="4" w:space="0" w:color="auto"/>
              <w:left w:val="nil"/>
              <w:bottom w:val="nil"/>
              <w:right w:val="nil"/>
            </w:tcBorders>
          </w:tcPr>
          <w:p w14:paraId="4E0FE376"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.01 (.00)</w:t>
            </w:r>
          </w:p>
        </w:tc>
        <w:tc>
          <w:tcPr>
            <w:tcW w:w="1800" w:type="dxa"/>
            <w:tcBorders>
              <w:top w:val="single" w:sz="4" w:space="0" w:color="auto"/>
              <w:left w:val="nil"/>
              <w:bottom w:val="nil"/>
              <w:right w:val="nil"/>
            </w:tcBorders>
          </w:tcPr>
          <w:p w14:paraId="5296046D" w14:textId="77777777" w:rsidR="002806F4" w:rsidRPr="007E6C67" w:rsidRDefault="002806F4" w:rsidP="004C781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.01 (.00)</w:t>
            </w:r>
          </w:p>
        </w:tc>
      </w:tr>
      <w:tr w:rsidR="002806F4" w:rsidRPr="007E6C67" w14:paraId="0D3312AE" w14:textId="77777777" w:rsidTr="004C7813">
        <w:trPr>
          <w:jc w:val="center"/>
        </w:trPr>
        <w:tc>
          <w:tcPr>
            <w:tcW w:w="5625" w:type="dxa"/>
            <w:tcBorders>
              <w:top w:val="nil"/>
              <w:left w:val="nil"/>
              <w:bottom w:val="nil"/>
              <w:right w:val="nil"/>
            </w:tcBorders>
          </w:tcPr>
          <w:p w14:paraId="5FC20219" w14:textId="77777777" w:rsidR="002806F4" w:rsidRPr="007E6C67" w:rsidRDefault="002806F4" w:rsidP="004C7813">
            <w:pPr>
              <w:widowControl w:val="0"/>
              <w:autoSpaceDE w:val="0"/>
              <w:autoSpaceDN w:val="0"/>
              <w:adjustRightInd w:val="0"/>
              <w:rPr>
                <w:rFonts w:ascii="Times New Roman" w:hAnsi="Times New Roman" w:cs="Times New Roman"/>
                <w:sz w:val="24"/>
                <w:szCs w:val="24"/>
              </w:rPr>
            </w:pPr>
            <w:r w:rsidRPr="007E6C67">
              <w:rPr>
                <w:rFonts w:asciiTheme="majorBidi" w:eastAsia="Times New Roman" w:hAnsiTheme="majorBidi" w:cstheme="majorBidi"/>
                <w:sz w:val="24"/>
                <w:szCs w:val="24"/>
              </w:rPr>
              <w:t>Variance T</w:t>
            </w:r>
            <w:r w:rsidRPr="007E6C67">
              <w:rPr>
                <w:rFonts w:asciiTheme="majorBidi" w:eastAsia="Times New Roman" w:hAnsiTheme="majorBidi" w:cstheme="majorBidi"/>
                <w:sz w:val="24"/>
                <w:szCs w:val="24"/>
                <w:vertAlign w:val="superscript"/>
              </w:rPr>
              <w:t xml:space="preserve">2 </w:t>
            </w:r>
            <w:r w:rsidRPr="007E6C67">
              <w:rPr>
                <w:rFonts w:asciiTheme="majorBidi" w:eastAsia="Times New Roman" w:hAnsiTheme="majorBidi" w:cstheme="majorBidi"/>
                <w:sz w:val="24"/>
                <w:szCs w:val="24"/>
              </w:rPr>
              <w:t>(S.E.)</w:t>
            </w:r>
          </w:p>
        </w:tc>
        <w:tc>
          <w:tcPr>
            <w:tcW w:w="1800" w:type="dxa"/>
            <w:tcBorders>
              <w:top w:val="nil"/>
              <w:left w:val="nil"/>
              <w:bottom w:val="nil"/>
              <w:right w:val="nil"/>
            </w:tcBorders>
          </w:tcPr>
          <w:p w14:paraId="30D75EE9"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 (.00)</w:t>
            </w:r>
          </w:p>
        </w:tc>
        <w:tc>
          <w:tcPr>
            <w:tcW w:w="1800" w:type="dxa"/>
            <w:tcBorders>
              <w:top w:val="nil"/>
              <w:left w:val="nil"/>
              <w:bottom w:val="nil"/>
              <w:right w:val="nil"/>
            </w:tcBorders>
          </w:tcPr>
          <w:p w14:paraId="5160E4B7" w14:textId="77777777" w:rsidR="002806F4" w:rsidRPr="007E6C67" w:rsidRDefault="002806F4" w:rsidP="004C781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.00 (.00)</w:t>
            </w:r>
          </w:p>
        </w:tc>
      </w:tr>
      <w:tr w:rsidR="002806F4" w:rsidRPr="007E6C67" w14:paraId="75D0D9E0" w14:textId="77777777" w:rsidTr="004C7813">
        <w:trPr>
          <w:jc w:val="center"/>
        </w:trPr>
        <w:tc>
          <w:tcPr>
            <w:tcW w:w="5625" w:type="dxa"/>
            <w:tcBorders>
              <w:top w:val="nil"/>
              <w:left w:val="nil"/>
              <w:bottom w:val="nil"/>
              <w:right w:val="nil"/>
            </w:tcBorders>
          </w:tcPr>
          <w:p w14:paraId="7B605AA6" w14:textId="77777777" w:rsidR="002806F4" w:rsidRPr="007E6C67" w:rsidRDefault="002806F4" w:rsidP="004C7813">
            <w:pPr>
              <w:widowControl w:val="0"/>
              <w:autoSpaceDE w:val="0"/>
              <w:autoSpaceDN w:val="0"/>
              <w:adjustRightInd w:val="0"/>
              <w:rPr>
                <w:rFonts w:ascii="Times New Roman" w:hAnsi="Times New Roman" w:cs="Times New Roman"/>
                <w:sz w:val="24"/>
                <w:szCs w:val="24"/>
              </w:rPr>
            </w:pPr>
            <w:r w:rsidRPr="007E6C67">
              <w:rPr>
                <w:rFonts w:asciiTheme="majorBidi" w:eastAsia="Times New Roman" w:hAnsiTheme="majorBidi" w:cstheme="majorBidi"/>
                <w:sz w:val="24"/>
                <w:szCs w:val="24"/>
              </w:rPr>
              <w:t>Covariance (T, T</w:t>
            </w:r>
            <w:r w:rsidRPr="007E6C67">
              <w:rPr>
                <w:rFonts w:asciiTheme="majorBidi" w:eastAsia="Times New Roman" w:hAnsiTheme="majorBidi" w:cstheme="majorBidi"/>
                <w:sz w:val="24"/>
                <w:szCs w:val="24"/>
                <w:vertAlign w:val="superscript"/>
              </w:rPr>
              <w:t>2</w:t>
            </w:r>
            <w:r w:rsidRPr="007E6C67">
              <w:rPr>
                <w:rFonts w:asciiTheme="majorBidi" w:eastAsia="Times New Roman" w:hAnsiTheme="majorBidi" w:cstheme="majorBidi"/>
                <w:sz w:val="24"/>
                <w:szCs w:val="24"/>
              </w:rPr>
              <w:t>) (S.E.)</w:t>
            </w:r>
          </w:p>
        </w:tc>
        <w:tc>
          <w:tcPr>
            <w:tcW w:w="1800" w:type="dxa"/>
            <w:tcBorders>
              <w:top w:val="nil"/>
              <w:left w:val="nil"/>
              <w:bottom w:val="nil"/>
              <w:right w:val="nil"/>
            </w:tcBorders>
          </w:tcPr>
          <w:p w14:paraId="3A829069" w14:textId="77777777" w:rsidR="002806F4" w:rsidRPr="007E6C67" w:rsidRDefault="002806F4" w:rsidP="004C7813">
            <w:pPr>
              <w:widowControl w:val="0"/>
              <w:tabs>
                <w:tab w:val="decimal" w:pos="585"/>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 (.00)</w:t>
            </w:r>
          </w:p>
        </w:tc>
        <w:tc>
          <w:tcPr>
            <w:tcW w:w="1800" w:type="dxa"/>
            <w:tcBorders>
              <w:top w:val="nil"/>
              <w:left w:val="nil"/>
              <w:bottom w:val="nil"/>
              <w:right w:val="nil"/>
            </w:tcBorders>
          </w:tcPr>
          <w:p w14:paraId="3DEADA98" w14:textId="77777777" w:rsidR="002806F4" w:rsidRPr="007E6C67" w:rsidRDefault="002806F4" w:rsidP="004C781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-.00 (.00)</w:t>
            </w:r>
          </w:p>
        </w:tc>
      </w:tr>
      <w:tr w:rsidR="002806F4" w:rsidRPr="007E6C67" w14:paraId="6F8E9F69" w14:textId="77777777" w:rsidTr="004C7813">
        <w:trPr>
          <w:jc w:val="center"/>
        </w:trPr>
        <w:tc>
          <w:tcPr>
            <w:tcW w:w="5625" w:type="dxa"/>
            <w:tcBorders>
              <w:top w:val="single" w:sz="4" w:space="0" w:color="auto"/>
              <w:left w:val="nil"/>
              <w:right w:val="nil"/>
            </w:tcBorders>
          </w:tcPr>
          <w:p w14:paraId="68434C5A" w14:textId="77777777" w:rsidR="002806F4" w:rsidRPr="007E6C67" w:rsidRDefault="002806F4" w:rsidP="004C7813">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i/>
                <w:iCs/>
                <w:sz w:val="24"/>
                <w:szCs w:val="24"/>
              </w:rPr>
              <w:t>N</w:t>
            </w:r>
          </w:p>
        </w:tc>
        <w:tc>
          <w:tcPr>
            <w:tcW w:w="1800" w:type="dxa"/>
            <w:tcBorders>
              <w:top w:val="single" w:sz="4" w:space="0" w:color="auto"/>
              <w:left w:val="nil"/>
              <w:right w:val="nil"/>
            </w:tcBorders>
          </w:tcPr>
          <w:p w14:paraId="78D4FAC6" w14:textId="77777777" w:rsidR="002806F4" w:rsidRPr="007E6C67" w:rsidRDefault="002806F4" w:rsidP="004C781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2,423</w:t>
            </w:r>
          </w:p>
        </w:tc>
        <w:tc>
          <w:tcPr>
            <w:tcW w:w="1800" w:type="dxa"/>
            <w:tcBorders>
              <w:top w:val="single" w:sz="4" w:space="0" w:color="auto"/>
              <w:left w:val="nil"/>
              <w:right w:val="nil"/>
            </w:tcBorders>
          </w:tcPr>
          <w:p w14:paraId="1DA57538" w14:textId="77777777" w:rsidR="002806F4" w:rsidRPr="007E6C67" w:rsidRDefault="002806F4" w:rsidP="004C781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1,373</w:t>
            </w:r>
          </w:p>
        </w:tc>
      </w:tr>
      <w:tr w:rsidR="002806F4" w:rsidRPr="007E6C67" w14:paraId="6A526C65" w14:textId="77777777" w:rsidTr="004C7813">
        <w:trPr>
          <w:jc w:val="center"/>
        </w:trPr>
        <w:tc>
          <w:tcPr>
            <w:tcW w:w="5625" w:type="dxa"/>
            <w:tcBorders>
              <w:left w:val="nil"/>
              <w:bottom w:val="nil"/>
              <w:right w:val="nil"/>
            </w:tcBorders>
          </w:tcPr>
          <w:p w14:paraId="4D867694" w14:textId="77777777" w:rsidR="002806F4" w:rsidRPr="007E6C67" w:rsidRDefault="002806F4" w:rsidP="004C7813">
            <w:pPr>
              <w:widowControl w:val="0"/>
              <w:autoSpaceDE w:val="0"/>
              <w:autoSpaceDN w:val="0"/>
              <w:adjustRightInd w:val="0"/>
              <w:rPr>
                <w:rFonts w:ascii="Times New Roman" w:hAnsi="Times New Roman" w:cs="Times New Roman"/>
                <w:i/>
                <w:iCs/>
                <w:sz w:val="24"/>
                <w:szCs w:val="24"/>
              </w:rPr>
            </w:pPr>
            <w:r w:rsidRPr="007E6C67">
              <w:rPr>
                <w:rFonts w:ascii="Times New Roman" w:hAnsi="Times New Roman" w:cs="Times New Roman"/>
                <w:i/>
                <w:iCs/>
                <w:sz w:val="24"/>
                <w:szCs w:val="24"/>
              </w:rPr>
              <w:t>N of Countries</w:t>
            </w:r>
          </w:p>
        </w:tc>
        <w:tc>
          <w:tcPr>
            <w:tcW w:w="1800" w:type="dxa"/>
            <w:tcBorders>
              <w:left w:val="nil"/>
              <w:bottom w:val="nil"/>
              <w:right w:val="nil"/>
            </w:tcBorders>
          </w:tcPr>
          <w:p w14:paraId="3A7FFA49" w14:textId="77777777" w:rsidR="002806F4" w:rsidRPr="007E6C67" w:rsidRDefault="002806F4" w:rsidP="004C781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109</w:t>
            </w:r>
          </w:p>
        </w:tc>
        <w:tc>
          <w:tcPr>
            <w:tcW w:w="1800" w:type="dxa"/>
            <w:tcBorders>
              <w:left w:val="nil"/>
              <w:bottom w:val="nil"/>
              <w:right w:val="nil"/>
            </w:tcBorders>
          </w:tcPr>
          <w:p w14:paraId="5AB19949" w14:textId="77777777" w:rsidR="002806F4" w:rsidRPr="007E6C67" w:rsidRDefault="002806F4" w:rsidP="004C781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104</w:t>
            </w:r>
          </w:p>
        </w:tc>
      </w:tr>
      <w:tr w:rsidR="002806F4" w:rsidRPr="007E6C67" w14:paraId="4CC76EE2" w14:textId="77777777" w:rsidTr="004C7813">
        <w:trPr>
          <w:jc w:val="center"/>
        </w:trPr>
        <w:tc>
          <w:tcPr>
            <w:tcW w:w="5625" w:type="dxa"/>
            <w:tcBorders>
              <w:top w:val="nil"/>
              <w:left w:val="nil"/>
              <w:bottom w:val="nil"/>
              <w:right w:val="nil"/>
            </w:tcBorders>
          </w:tcPr>
          <w:p w14:paraId="77154797" w14:textId="77777777" w:rsidR="002806F4" w:rsidRPr="007E6C67" w:rsidRDefault="002806F4" w:rsidP="004C7813">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AIC</w:t>
            </w:r>
          </w:p>
        </w:tc>
        <w:tc>
          <w:tcPr>
            <w:tcW w:w="1800" w:type="dxa"/>
            <w:tcBorders>
              <w:top w:val="nil"/>
              <w:left w:val="nil"/>
              <w:bottom w:val="nil"/>
              <w:right w:val="nil"/>
            </w:tcBorders>
          </w:tcPr>
          <w:p w14:paraId="06685116" w14:textId="77777777" w:rsidR="002806F4" w:rsidRPr="007E6C67" w:rsidRDefault="002806F4" w:rsidP="004C781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1318</w:t>
            </w:r>
          </w:p>
        </w:tc>
        <w:tc>
          <w:tcPr>
            <w:tcW w:w="1800" w:type="dxa"/>
            <w:tcBorders>
              <w:top w:val="nil"/>
              <w:left w:val="nil"/>
              <w:bottom w:val="nil"/>
              <w:right w:val="nil"/>
            </w:tcBorders>
          </w:tcPr>
          <w:p w14:paraId="6AFB7BC0" w14:textId="77777777" w:rsidR="002806F4" w:rsidRPr="007E6C67" w:rsidRDefault="002806F4" w:rsidP="004C781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435</w:t>
            </w:r>
          </w:p>
        </w:tc>
      </w:tr>
      <w:tr w:rsidR="002806F4" w:rsidRPr="007E6C67" w14:paraId="756D716B" w14:textId="77777777" w:rsidTr="004C7813">
        <w:trPr>
          <w:jc w:val="center"/>
        </w:trPr>
        <w:tc>
          <w:tcPr>
            <w:tcW w:w="5625" w:type="dxa"/>
            <w:tcBorders>
              <w:top w:val="nil"/>
              <w:left w:val="nil"/>
              <w:bottom w:val="single" w:sz="4" w:space="0" w:color="auto"/>
              <w:right w:val="nil"/>
            </w:tcBorders>
          </w:tcPr>
          <w:p w14:paraId="19F5B0F1" w14:textId="77777777" w:rsidR="002806F4" w:rsidRPr="007E6C67" w:rsidRDefault="002806F4" w:rsidP="004C7813">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BIC</w:t>
            </w:r>
          </w:p>
        </w:tc>
        <w:tc>
          <w:tcPr>
            <w:tcW w:w="1800" w:type="dxa"/>
            <w:tcBorders>
              <w:top w:val="nil"/>
              <w:left w:val="nil"/>
              <w:bottom w:val="single" w:sz="4" w:space="0" w:color="auto"/>
              <w:right w:val="nil"/>
            </w:tcBorders>
          </w:tcPr>
          <w:p w14:paraId="0191C30E" w14:textId="77777777" w:rsidR="002806F4" w:rsidRPr="007E6C67" w:rsidRDefault="002806F4" w:rsidP="004C781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1492</w:t>
            </w:r>
          </w:p>
        </w:tc>
        <w:tc>
          <w:tcPr>
            <w:tcW w:w="1800" w:type="dxa"/>
            <w:tcBorders>
              <w:top w:val="nil"/>
              <w:left w:val="nil"/>
              <w:bottom w:val="single" w:sz="4" w:space="0" w:color="auto"/>
              <w:right w:val="nil"/>
            </w:tcBorders>
          </w:tcPr>
          <w:p w14:paraId="4FF497B9" w14:textId="77777777" w:rsidR="002806F4" w:rsidRPr="007E6C67" w:rsidRDefault="002806F4" w:rsidP="004C781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591</w:t>
            </w:r>
          </w:p>
        </w:tc>
      </w:tr>
    </w:tbl>
    <w:p w14:paraId="02A4F9AE" w14:textId="77777777" w:rsidR="002806F4" w:rsidRPr="007E6C67" w:rsidRDefault="002806F4" w:rsidP="002806F4">
      <w:pPr>
        <w:widowControl w:val="0"/>
        <w:autoSpaceDE w:val="0"/>
        <w:autoSpaceDN w:val="0"/>
        <w:adjustRightInd w:val="0"/>
        <w:ind w:left="270"/>
        <w:rPr>
          <w:rFonts w:ascii="Times New Roman" w:hAnsi="Times New Roman" w:cs="Times New Roman"/>
          <w:sz w:val="18"/>
          <w:szCs w:val="18"/>
        </w:rPr>
      </w:pPr>
      <w:bookmarkStart w:id="122" w:name="_Hlk111556088"/>
      <w:r w:rsidRPr="007E6C67">
        <w:rPr>
          <w:rFonts w:ascii="Times New Roman" w:hAnsi="Times New Roman" w:cs="Times New Roman"/>
          <w:sz w:val="20"/>
          <w:szCs w:val="20"/>
        </w:rPr>
        <w:t xml:space="preserve">Data Sources: </w:t>
      </w:r>
      <w:r w:rsidRPr="007E6C67">
        <w:rPr>
          <w:rFonts w:ascii="Times New Roman" w:hAnsi="Times New Roman" w:cs="Times New Roman"/>
          <w:sz w:val="18"/>
          <w:szCs w:val="18"/>
        </w:rPr>
        <w:t>World Development Indicators (World Bank 2021), World Economic Forum (WEF) Global Gender Gap Report 2020, Varieties of Democracy (V-Dem v12) 2022, KOF Swiss Economic Institute 2019, Ramirez et al. (1997), The Quality of Government (QoG) 2022.</w:t>
      </w:r>
    </w:p>
    <w:bookmarkEnd w:id="122"/>
    <w:p w14:paraId="0E0B3998" w14:textId="77777777" w:rsidR="002806F4" w:rsidRPr="007E6C67" w:rsidRDefault="002806F4" w:rsidP="002806F4">
      <w:pPr>
        <w:widowControl w:val="0"/>
        <w:autoSpaceDE w:val="0"/>
        <w:autoSpaceDN w:val="0"/>
        <w:adjustRightInd w:val="0"/>
        <w:ind w:left="270"/>
        <w:rPr>
          <w:rFonts w:ascii="Times New Roman" w:hAnsi="Times New Roman" w:cs="Times New Roman"/>
          <w:sz w:val="20"/>
          <w:szCs w:val="20"/>
        </w:rPr>
      </w:pPr>
      <w:r w:rsidRPr="007E6C67">
        <w:rPr>
          <w:rFonts w:ascii="Times New Roman" w:hAnsi="Times New Roman" w:cs="Times New Roman"/>
          <w:sz w:val="20"/>
          <w:szCs w:val="20"/>
        </w:rPr>
        <w:t>Standard errors in parentheses</w:t>
      </w:r>
    </w:p>
    <w:p w14:paraId="5FAD243B" w14:textId="77777777" w:rsidR="002806F4" w:rsidRPr="007E6C67" w:rsidRDefault="002806F4" w:rsidP="002806F4">
      <w:pPr>
        <w:widowControl w:val="0"/>
        <w:autoSpaceDE w:val="0"/>
        <w:autoSpaceDN w:val="0"/>
        <w:adjustRightInd w:val="0"/>
        <w:ind w:left="270"/>
        <w:rPr>
          <w:rFonts w:ascii="Times New Roman" w:hAnsi="Times New Roman" w:cs="Times New Roman"/>
          <w:sz w:val="20"/>
          <w:szCs w:val="20"/>
        </w:rPr>
      </w:pPr>
      <w:r w:rsidRPr="007E6C67">
        <w:rPr>
          <w:rFonts w:ascii="Times New Roman" w:hAnsi="Times New Roman" w:cs="Times New Roman"/>
          <w:sz w:val="20"/>
          <w:szCs w:val="20"/>
          <w:vertAlign w:val="superscript"/>
        </w:rPr>
        <w:t>*</w:t>
      </w:r>
      <w:r w:rsidRPr="007E6C67">
        <w:rPr>
          <w:rFonts w:ascii="Times New Roman" w:hAnsi="Times New Roman" w:cs="Times New Roman"/>
          <w:sz w:val="20"/>
          <w:szCs w:val="20"/>
        </w:rPr>
        <w:t xml:space="preserve"> </w:t>
      </w:r>
      <w:r w:rsidRPr="007E6C67">
        <w:rPr>
          <w:rFonts w:ascii="Times New Roman" w:hAnsi="Times New Roman" w:cs="Times New Roman"/>
          <w:i/>
          <w:iCs/>
          <w:sz w:val="20"/>
          <w:szCs w:val="20"/>
        </w:rPr>
        <w:t>p</w:t>
      </w:r>
      <w:r w:rsidRPr="007E6C67">
        <w:rPr>
          <w:rFonts w:ascii="Times New Roman" w:hAnsi="Times New Roman" w:cs="Times New Roman"/>
          <w:sz w:val="20"/>
          <w:szCs w:val="20"/>
        </w:rPr>
        <w:t xml:space="preserve"> &lt; .05, </w:t>
      </w:r>
      <w:r w:rsidRPr="007E6C67">
        <w:rPr>
          <w:rFonts w:ascii="Times New Roman" w:hAnsi="Times New Roman" w:cs="Times New Roman"/>
          <w:sz w:val="20"/>
          <w:szCs w:val="20"/>
          <w:vertAlign w:val="superscript"/>
        </w:rPr>
        <w:t>**</w:t>
      </w:r>
      <w:r w:rsidRPr="007E6C67">
        <w:rPr>
          <w:rFonts w:ascii="Times New Roman" w:hAnsi="Times New Roman" w:cs="Times New Roman"/>
          <w:sz w:val="20"/>
          <w:szCs w:val="20"/>
        </w:rPr>
        <w:t xml:space="preserve"> </w:t>
      </w:r>
      <w:r w:rsidRPr="007E6C67">
        <w:rPr>
          <w:rFonts w:ascii="Times New Roman" w:hAnsi="Times New Roman" w:cs="Times New Roman"/>
          <w:i/>
          <w:iCs/>
          <w:sz w:val="20"/>
          <w:szCs w:val="20"/>
        </w:rPr>
        <w:t>p</w:t>
      </w:r>
      <w:r w:rsidRPr="007E6C67">
        <w:rPr>
          <w:rFonts w:ascii="Times New Roman" w:hAnsi="Times New Roman" w:cs="Times New Roman"/>
          <w:sz w:val="20"/>
          <w:szCs w:val="20"/>
        </w:rPr>
        <w:t xml:space="preserve"> &lt; .01, </w:t>
      </w:r>
      <w:r w:rsidRPr="007E6C67">
        <w:rPr>
          <w:rFonts w:ascii="Times New Roman" w:hAnsi="Times New Roman" w:cs="Times New Roman"/>
          <w:sz w:val="20"/>
          <w:szCs w:val="20"/>
          <w:vertAlign w:val="superscript"/>
        </w:rPr>
        <w:t>***</w:t>
      </w:r>
      <w:r w:rsidRPr="007E6C67">
        <w:rPr>
          <w:rFonts w:ascii="Times New Roman" w:hAnsi="Times New Roman" w:cs="Times New Roman"/>
          <w:sz w:val="20"/>
          <w:szCs w:val="20"/>
        </w:rPr>
        <w:t xml:space="preserve"> </w:t>
      </w:r>
      <w:r w:rsidRPr="007E6C67">
        <w:rPr>
          <w:rFonts w:ascii="Times New Roman" w:hAnsi="Times New Roman" w:cs="Times New Roman"/>
          <w:i/>
          <w:iCs/>
          <w:sz w:val="20"/>
          <w:szCs w:val="20"/>
        </w:rPr>
        <w:t>p</w:t>
      </w:r>
      <w:r w:rsidRPr="007E6C67">
        <w:rPr>
          <w:rFonts w:ascii="Times New Roman" w:hAnsi="Times New Roman" w:cs="Times New Roman"/>
          <w:sz w:val="20"/>
          <w:szCs w:val="20"/>
        </w:rPr>
        <w:t xml:space="preserve"> &lt; .001</w:t>
      </w:r>
    </w:p>
    <w:p w14:paraId="1053DC21" w14:textId="77777777" w:rsidR="002806F4" w:rsidRPr="007E6C67" w:rsidRDefault="002806F4" w:rsidP="002806F4">
      <w:pPr>
        <w:widowControl w:val="0"/>
        <w:autoSpaceDE w:val="0"/>
        <w:autoSpaceDN w:val="0"/>
        <w:adjustRightInd w:val="0"/>
        <w:rPr>
          <w:rFonts w:ascii="Times New Roman" w:hAnsi="Times New Roman" w:cs="Times New Roman"/>
          <w:sz w:val="24"/>
          <w:szCs w:val="24"/>
        </w:rPr>
      </w:pPr>
    </w:p>
    <w:p w14:paraId="4A49EDDE" w14:textId="1A06F722" w:rsidR="00444218" w:rsidRPr="007E6C67" w:rsidRDefault="00444218" w:rsidP="000C1E5E">
      <w:pPr>
        <w:pStyle w:val="Text"/>
        <w:ind w:firstLine="0"/>
        <w:rPr>
          <w:rFonts w:cstheme="majorBidi"/>
        </w:rPr>
      </w:pPr>
    </w:p>
    <w:p w14:paraId="18439DAF" w14:textId="7504FD3D" w:rsidR="00430A84" w:rsidRPr="007E6C67" w:rsidRDefault="00430A84" w:rsidP="000C1E5E">
      <w:pPr>
        <w:pStyle w:val="Text"/>
        <w:ind w:firstLine="0"/>
        <w:rPr>
          <w:rFonts w:cstheme="majorBidi"/>
        </w:rPr>
      </w:pPr>
    </w:p>
    <w:tbl>
      <w:tblPr>
        <w:tblW w:w="0" w:type="auto"/>
        <w:jc w:val="center"/>
        <w:tblLook w:val="0000" w:firstRow="0" w:lastRow="0" w:firstColumn="0" w:lastColumn="0" w:noHBand="0" w:noVBand="0"/>
      </w:tblPr>
      <w:tblGrid>
        <w:gridCol w:w="3238"/>
        <w:gridCol w:w="1036"/>
        <w:gridCol w:w="1116"/>
        <w:gridCol w:w="1036"/>
        <w:gridCol w:w="1116"/>
      </w:tblGrid>
      <w:tr w:rsidR="000E7839" w:rsidRPr="007E6C67" w14:paraId="07140B68" w14:textId="1EFEFB4E" w:rsidTr="001C6B03">
        <w:trPr>
          <w:trHeight w:val="170"/>
          <w:jc w:val="center"/>
        </w:trPr>
        <w:tc>
          <w:tcPr>
            <w:tcW w:w="0" w:type="auto"/>
            <w:gridSpan w:val="5"/>
            <w:tcBorders>
              <w:left w:val="nil"/>
              <w:bottom w:val="single" w:sz="4" w:space="0" w:color="auto"/>
            </w:tcBorders>
          </w:tcPr>
          <w:p w14:paraId="36FB9E0D" w14:textId="522C6A30" w:rsidR="000E7839" w:rsidRPr="007E6C67" w:rsidRDefault="000E7839" w:rsidP="004C7813">
            <w:pPr>
              <w:widowControl w:val="0"/>
              <w:autoSpaceDE w:val="0"/>
              <w:autoSpaceDN w:val="0"/>
              <w:adjustRightInd w:val="0"/>
              <w:jc w:val="center"/>
              <w:rPr>
                <w:rFonts w:ascii="Times New Roman" w:hAnsi="Times New Roman" w:cs="Times New Roman"/>
                <w:b/>
                <w:bCs/>
                <w:i/>
                <w:iCs/>
                <w:sz w:val="24"/>
                <w:szCs w:val="24"/>
              </w:rPr>
            </w:pPr>
            <w:r w:rsidRPr="007E6C67">
              <w:rPr>
                <w:rFonts w:ascii="Times New Roman" w:hAnsi="Times New Roman" w:cs="Times New Roman"/>
                <w:b/>
                <w:bCs/>
                <w:sz w:val="24"/>
                <w:szCs w:val="24"/>
              </w:rPr>
              <w:t xml:space="preserve">Table A5-4. </w:t>
            </w:r>
            <w:r w:rsidRPr="007E6C67">
              <w:rPr>
                <w:rFonts w:asciiTheme="majorBidi" w:hAnsiTheme="majorBidi" w:cs="Times New Roman"/>
                <w:b/>
                <w:bCs/>
                <w:sz w:val="24"/>
                <w:szCs w:val="24"/>
              </w:rPr>
              <w:t>Growth Curve Models of WSSNP with Interactions</w:t>
            </w:r>
          </w:p>
        </w:tc>
      </w:tr>
      <w:tr w:rsidR="000E7839" w:rsidRPr="007E6C67" w14:paraId="19C0C6D6" w14:textId="6DEB33D5" w:rsidTr="001C6B03">
        <w:trPr>
          <w:trHeight w:val="165"/>
          <w:jc w:val="center"/>
        </w:trPr>
        <w:tc>
          <w:tcPr>
            <w:tcW w:w="0" w:type="auto"/>
            <w:vMerge w:val="restart"/>
            <w:tcBorders>
              <w:top w:val="single" w:sz="4" w:space="0" w:color="auto"/>
              <w:left w:val="nil"/>
              <w:right w:val="nil"/>
            </w:tcBorders>
          </w:tcPr>
          <w:p w14:paraId="6BBAB6DB" w14:textId="77777777" w:rsidR="000E7839" w:rsidRPr="007E6C67" w:rsidRDefault="000E7839" w:rsidP="004C7813">
            <w:pPr>
              <w:widowControl w:val="0"/>
              <w:autoSpaceDE w:val="0"/>
              <w:autoSpaceDN w:val="0"/>
              <w:adjustRightInd w:val="0"/>
              <w:rPr>
                <w:rFonts w:ascii="Times New Roman" w:hAnsi="Times New Roman" w:cs="Times New Roman"/>
                <w:sz w:val="24"/>
                <w:szCs w:val="24"/>
              </w:rPr>
            </w:pPr>
          </w:p>
        </w:tc>
        <w:tc>
          <w:tcPr>
            <w:tcW w:w="0" w:type="auto"/>
            <w:gridSpan w:val="2"/>
            <w:tcBorders>
              <w:top w:val="single" w:sz="4" w:space="0" w:color="auto"/>
              <w:left w:val="nil"/>
              <w:bottom w:val="single" w:sz="4" w:space="0" w:color="auto"/>
            </w:tcBorders>
          </w:tcPr>
          <w:p w14:paraId="7FE89C4A" w14:textId="253B18DD" w:rsidR="000E7839" w:rsidRPr="007E6C67" w:rsidRDefault="000E7839" w:rsidP="004C7813">
            <w:pPr>
              <w:widowControl w:val="0"/>
              <w:autoSpaceDE w:val="0"/>
              <w:autoSpaceDN w:val="0"/>
              <w:adjustRightInd w:val="0"/>
              <w:jc w:val="center"/>
              <w:rPr>
                <w:rFonts w:ascii="Times New Roman" w:hAnsi="Times New Roman" w:cs="Times New Roman"/>
                <w:b/>
                <w:bCs/>
                <w:sz w:val="24"/>
                <w:szCs w:val="24"/>
              </w:rPr>
            </w:pPr>
            <w:r w:rsidRPr="007E6C67">
              <w:rPr>
                <w:rFonts w:ascii="Times New Roman" w:hAnsi="Times New Roman" w:cs="Times New Roman"/>
                <w:b/>
                <w:bCs/>
                <w:sz w:val="24"/>
                <w:szCs w:val="24"/>
              </w:rPr>
              <w:t>WSSNP</w:t>
            </w:r>
          </w:p>
        </w:tc>
        <w:tc>
          <w:tcPr>
            <w:tcW w:w="0" w:type="auto"/>
            <w:gridSpan w:val="2"/>
            <w:tcBorders>
              <w:top w:val="single" w:sz="4" w:space="0" w:color="auto"/>
              <w:bottom w:val="single" w:sz="4" w:space="0" w:color="auto"/>
              <w:right w:val="nil"/>
            </w:tcBorders>
          </w:tcPr>
          <w:p w14:paraId="73306DC8" w14:textId="781C0E87" w:rsidR="000E7839" w:rsidRPr="007E6C67" w:rsidRDefault="000E7839" w:rsidP="004C7813">
            <w:pPr>
              <w:widowControl w:val="0"/>
              <w:autoSpaceDE w:val="0"/>
              <w:autoSpaceDN w:val="0"/>
              <w:adjustRightInd w:val="0"/>
              <w:jc w:val="center"/>
              <w:rPr>
                <w:rFonts w:ascii="Times New Roman" w:hAnsi="Times New Roman" w:cs="Times New Roman"/>
                <w:b/>
                <w:bCs/>
                <w:sz w:val="24"/>
                <w:szCs w:val="24"/>
              </w:rPr>
            </w:pPr>
            <w:r w:rsidRPr="007E6C67">
              <w:rPr>
                <w:rFonts w:ascii="Times New Roman" w:hAnsi="Times New Roman" w:cs="Times New Roman"/>
                <w:b/>
                <w:bCs/>
                <w:sz w:val="24"/>
                <w:szCs w:val="24"/>
              </w:rPr>
              <w:t>GGPE</w:t>
            </w:r>
          </w:p>
        </w:tc>
      </w:tr>
      <w:tr w:rsidR="000E7839" w:rsidRPr="007E6C67" w14:paraId="24511E49" w14:textId="77777777" w:rsidTr="001C6B03">
        <w:trPr>
          <w:trHeight w:val="96"/>
          <w:jc w:val="center"/>
        </w:trPr>
        <w:tc>
          <w:tcPr>
            <w:tcW w:w="0" w:type="auto"/>
            <w:vMerge/>
            <w:tcBorders>
              <w:left w:val="nil"/>
              <w:bottom w:val="single" w:sz="4" w:space="0" w:color="auto"/>
              <w:right w:val="nil"/>
            </w:tcBorders>
          </w:tcPr>
          <w:p w14:paraId="4A4D6DA5" w14:textId="77777777" w:rsidR="000E7839" w:rsidRPr="007E6C67" w:rsidRDefault="000E7839" w:rsidP="000E7839">
            <w:pPr>
              <w:widowControl w:val="0"/>
              <w:autoSpaceDE w:val="0"/>
              <w:autoSpaceDN w:val="0"/>
              <w:adjustRightInd w:val="0"/>
              <w:rPr>
                <w:rFonts w:ascii="Times New Roman" w:hAnsi="Times New Roman" w:cs="Times New Roman"/>
                <w:sz w:val="24"/>
                <w:szCs w:val="24"/>
              </w:rPr>
            </w:pPr>
          </w:p>
        </w:tc>
        <w:tc>
          <w:tcPr>
            <w:tcW w:w="0" w:type="auto"/>
            <w:tcBorders>
              <w:top w:val="single" w:sz="4" w:space="0" w:color="auto"/>
              <w:left w:val="nil"/>
              <w:bottom w:val="single" w:sz="4" w:space="0" w:color="auto"/>
            </w:tcBorders>
          </w:tcPr>
          <w:p w14:paraId="177440B7" w14:textId="401ABCA2" w:rsidR="000E7839" w:rsidRPr="007E6C67" w:rsidRDefault="000E7839" w:rsidP="000E7839">
            <w:pPr>
              <w:widowControl w:val="0"/>
              <w:autoSpaceDE w:val="0"/>
              <w:autoSpaceDN w:val="0"/>
              <w:adjustRightInd w:val="0"/>
              <w:jc w:val="center"/>
              <w:rPr>
                <w:rFonts w:ascii="Times New Roman" w:hAnsi="Times New Roman" w:cs="Times New Roman"/>
                <w:b/>
                <w:bCs/>
                <w:i/>
                <w:iCs/>
                <w:sz w:val="24"/>
                <w:szCs w:val="24"/>
              </w:rPr>
            </w:pPr>
            <w:r w:rsidRPr="007E6C67">
              <w:rPr>
                <w:rFonts w:ascii="Times New Roman" w:hAnsi="Times New Roman" w:cs="Times New Roman"/>
                <w:b/>
                <w:bCs/>
                <w:i/>
                <w:iCs/>
                <w:sz w:val="24"/>
                <w:szCs w:val="24"/>
              </w:rPr>
              <w:t>Model 1</w:t>
            </w:r>
          </w:p>
        </w:tc>
        <w:tc>
          <w:tcPr>
            <w:tcW w:w="0" w:type="auto"/>
            <w:tcBorders>
              <w:top w:val="single" w:sz="4" w:space="0" w:color="auto"/>
              <w:bottom w:val="single" w:sz="4" w:space="0" w:color="auto"/>
            </w:tcBorders>
          </w:tcPr>
          <w:p w14:paraId="61E363ED" w14:textId="03571DB1" w:rsidR="000E7839" w:rsidRPr="007E6C67" w:rsidRDefault="000E7839" w:rsidP="000E7839">
            <w:pPr>
              <w:widowControl w:val="0"/>
              <w:autoSpaceDE w:val="0"/>
              <w:autoSpaceDN w:val="0"/>
              <w:adjustRightInd w:val="0"/>
              <w:jc w:val="center"/>
              <w:rPr>
                <w:rFonts w:ascii="Times New Roman" w:hAnsi="Times New Roman" w:cs="Times New Roman"/>
                <w:b/>
                <w:bCs/>
                <w:i/>
                <w:iCs/>
                <w:sz w:val="24"/>
                <w:szCs w:val="24"/>
              </w:rPr>
            </w:pPr>
            <w:r w:rsidRPr="007E6C67">
              <w:rPr>
                <w:rFonts w:ascii="Times New Roman" w:hAnsi="Times New Roman" w:cs="Times New Roman"/>
                <w:b/>
                <w:bCs/>
                <w:i/>
                <w:iCs/>
                <w:sz w:val="24"/>
                <w:szCs w:val="24"/>
              </w:rPr>
              <w:t>Model 2</w:t>
            </w:r>
          </w:p>
        </w:tc>
        <w:tc>
          <w:tcPr>
            <w:tcW w:w="0" w:type="auto"/>
            <w:tcBorders>
              <w:top w:val="single" w:sz="4" w:space="0" w:color="auto"/>
              <w:bottom w:val="single" w:sz="4" w:space="0" w:color="auto"/>
            </w:tcBorders>
          </w:tcPr>
          <w:p w14:paraId="6B7D64D2" w14:textId="1BDCA24B" w:rsidR="000E7839" w:rsidRPr="007E6C67" w:rsidRDefault="000E7839" w:rsidP="000E7839">
            <w:pPr>
              <w:widowControl w:val="0"/>
              <w:autoSpaceDE w:val="0"/>
              <w:autoSpaceDN w:val="0"/>
              <w:adjustRightInd w:val="0"/>
              <w:jc w:val="center"/>
              <w:rPr>
                <w:rFonts w:ascii="Times New Roman" w:hAnsi="Times New Roman" w:cs="Times New Roman"/>
                <w:b/>
                <w:bCs/>
                <w:i/>
                <w:iCs/>
                <w:sz w:val="24"/>
                <w:szCs w:val="24"/>
              </w:rPr>
            </w:pPr>
            <w:r w:rsidRPr="007E6C67">
              <w:rPr>
                <w:rFonts w:ascii="Times New Roman" w:hAnsi="Times New Roman" w:cs="Times New Roman"/>
                <w:b/>
                <w:bCs/>
                <w:i/>
                <w:iCs/>
                <w:sz w:val="24"/>
                <w:szCs w:val="24"/>
              </w:rPr>
              <w:t>Model 3</w:t>
            </w:r>
          </w:p>
        </w:tc>
        <w:tc>
          <w:tcPr>
            <w:tcW w:w="0" w:type="auto"/>
            <w:tcBorders>
              <w:top w:val="single" w:sz="4" w:space="0" w:color="auto"/>
              <w:bottom w:val="single" w:sz="4" w:space="0" w:color="auto"/>
              <w:right w:val="nil"/>
            </w:tcBorders>
          </w:tcPr>
          <w:p w14:paraId="4491B171" w14:textId="26DEF860" w:rsidR="000E7839" w:rsidRPr="007E6C67" w:rsidRDefault="000E7839" w:rsidP="000E7839">
            <w:pPr>
              <w:widowControl w:val="0"/>
              <w:autoSpaceDE w:val="0"/>
              <w:autoSpaceDN w:val="0"/>
              <w:adjustRightInd w:val="0"/>
              <w:jc w:val="center"/>
              <w:rPr>
                <w:rFonts w:ascii="Times New Roman" w:hAnsi="Times New Roman" w:cs="Times New Roman"/>
                <w:b/>
                <w:bCs/>
                <w:i/>
                <w:iCs/>
                <w:sz w:val="24"/>
                <w:szCs w:val="24"/>
              </w:rPr>
            </w:pPr>
            <w:r w:rsidRPr="007E6C67">
              <w:rPr>
                <w:rFonts w:ascii="Times New Roman" w:hAnsi="Times New Roman" w:cs="Times New Roman"/>
                <w:b/>
                <w:bCs/>
                <w:i/>
                <w:iCs/>
                <w:sz w:val="24"/>
                <w:szCs w:val="24"/>
              </w:rPr>
              <w:t>Model 4</w:t>
            </w:r>
          </w:p>
        </w:tc>
      </w:tr>
      <w:tr w:rsidR="000E7839" w:rsidRPr="007E6C67" w14:paraId="01A7CE51" w14:textId="23F09828" w:rsidTr="001C6B03">
        <w:trPr>
          <w:trHeight w:val="170"/>
          <w:jc w:val="center"/>
        </w:trPr>
        <w:tc>
          <w:tcPr>
            <w:tcW w:w="0" w:type="auto"/>
            <w:tcBorders>
              <w:top w:val="single" w:sz="4" w:space="0" w:color="auto"/>
              <w:left w:val="nil"/>
              <w:right w:val="nil"/>
            </w:tcBorders>
          </w:tcPr>
          <w:p w14:paraId="1398AE47" w14:textId="77777777" w:rsidR="000E7839" w:rsidRPr="007E6C67" w:rsidRDefault="000E7839" w:rsidP="000E7839">
            <w:pPr>
              <w:widowControl w:val="0"/>
              <w:autoSpaceDE w:val="0"/>
              <w:autoSpaceDN w:val="0"/>
              <w:adjustRightInd w:val="0"/>
              <w:rPr>
                <w:rFonts w:ascii="Times New Roman" w:hAnsi="Times New Roman" w:cs="Times New Roman"/>
                <w:b/>
                <w:bCs/>
                <w:i/>
                <w:iCs/>
                <w:sz w:val="24"/>
                <w:szCs w:val="24"/>
                <w:u w:val="single"/>
              </w:rPr>
            </w:pPr>
            <w:r w:rsidRPr="007E6C67">
              <w:rPr>
                <w:rFonts w:ascii="Times New Roman" w:hAnsi="Times New Roman" w:cs="Times New Roman"/>
                <w:b/>
                <w:bCs/>
                <w:i/>
                <w:iCs/>
                <w:sz w:val="24"/>
                <w:szCs w:val="24"/>
                <w:u w:val="single"/>
              </w:rPr>
              <w:t>Main Effect</w:t>
            </w:r>
          </w:p>
        </w:tc>
        <w:tc>
          <w:tcPr>
            <w:tcW w:w="0" w:type="auto"/>
            <w:tcBorders>
              <w:top w:val="single" w:sz="4" w:space="0" w:color="auto"/>
              <w:left w:val="nil"/>
              <w:right w:val="nil"/>
            </w:tcBorders>
          </w:tcPr>
          <w:p w14:paraId="6362858D" w14:textId="77777777" w:rsidR="000E7839" w:rsidRPr="007E6C67" w:rsidRDefault="000E7839" w:rsidP="000E7839">
            <w:pPr>
              <w:widowControl w:val="0"/>
              <w:autoSpaceDE w:val="0"/>
              <w:autoSpaceDN w:val="0"/>
              <w:adjustRightInd w:val="0"/>
              <w:jc w:val="center"/>
              <w:rPr>
                <w:rFonts w:ascii="Times New Roman" w:hAnsi="Times New Roman" w:cs="Times New Roman"/>
                <w:sz w:val="24"/>
                <w:szCs w:val="24"/>
              </w:rPr>
            </w:pPr>
          </w:p>
        </w:tc>
        <w:tc>
          <w:tcPr>
            <w:tcW w:w="0" w:type="auto"/>
            <w:tcBorders>
              <w:top w:val="single" w:sz="4" w:space="0" w:color="auto"/>
              <w:left w:val="nil"/>
              <w:right w:val="nil"/>
            </w:tcBorders>
          </w:tcPr>
          <w:p w14:paraId="55AA4F0F" w14:textId="77777777" w:rsidR="000E7839" w:rsidRPr="007E6C67" w:rsidRDefault="000E7839" w:rsidP="000E7839">
            <w:pPr>
              <w:widowControl w:val="0"/>
              <w:autoSpaceDE w:val="0"/>
              <w:autoSpaceDN w:val="0"/>
              <w:adjustRightInd w:val="0"/>
              <w:jc w:val="center"/>
              <w:rPr>
                <w:rFonts w:ascii="Times New Roman" w:hAnsi="Times New Roman" w:cs="Times New Roman"/>
                <w:sz w:val="24"/>
                <w:szCs w:val="24"/>
              </w:rPr>
            </w:pPr>
          </w:p>
        </w:tc>
        <w:tc>
          <w:tcPr>
            <w:tcW w:w="0" w:type="auto"/>
            <w:tcBorders>
              <w:top w:val="single" w:sz="4" w:space="0" w:color="auto"/>
              <w:left w:val="nil"/>
              <w:right w:val="nil"/>
            </w:tcBorders>
          </w:tcPr>
          <w:p w14:paraId="64E3008E" w14:textId="77777777" w:rsidR="000E7839" w:rsidRPr="007E6C67" w:rsidRDefault="000E7839" w:rsidP="000E7839">
            <w:pPr>
              <w:widowControl w:val="0"/>
              <w:autoSpaceDE w:val="0"/>
              <w:autoSpaceDN w:val="0"/>
              <w:adjustRightInd w:val="0"/>
              <w:jc w:val="center"/>
              <w:rPr>
                <w:rFonts w:ascii="Times New Roman" w:hAnsi="Times New Roman" w:cs="Times New Roman"/>
                <w:sz w:val="24"/>
                <w:szCs w:val="24"/>
              </w:rPr>
            </w:pPr>
          </w:p>
        </w:tc>
        <w:tc>
          <w:tcPr>
            <w:tcW w:w="0" w:type="auto"/>
            <w:tcBorders>
              <w:top w:val="single" w:sz="4" w:space="0" w:color="auto"/>
              <w:left w:val="nil"/>
              <w:right w:val="nil"/>
            </w:tcBorders>
          </w:tcPr>
          <w:p w14:paraId="6009EBCE" w14:textId="77777777" w:rsidR="000E7839" w:rsidRPr="007E6C67" w:rsidRDefault="000E7839" w:rsidP="000E7839">
            <w:pPr>
              <w:widowControl w:val="0"/>
              <w:autoSpaceDE w:val="0"/>
              <w:autoSpaceDN w:val="0"/>
              <w:adjustRightInd w:val="0"/>
              <w:jc w:val="center"/>
              <w:rPr>
                <w:rFonts w:ascii="Times New Roman" w:hAnsi="Times New Roman" w:cs="Times New Roman"/>
                <w:sz w:val="24"/>
                <w:szCs w:val="24"/>
              </w:rPr>
            </w:pPr>
          </w:p>
        </w:tc>
      </w:tr>
      <w:tr w:rsidR="000E7839" w:rsidRPr="007E6C67" w14:paraId="5073D03A" w14:textId="77A81D4B" w:rsidTr="001C6B03">
        <w:trPr>
          <w:jc w:val="center"/>
        </w:trPr>
        <w:tc>
          <w:tcPr>
            <w:tcW w:w="0" w:type="auto"/>
            <w:tcBorders>
              <w:left w:val="nil"/>
              <w:bottom w:val="nil"/>
              <w:right w:val="nil"/>
            </w:tcBorders>
          </w:tcPr>
          <w:p w14:paraId="1DA2A111" w14:textId="77777777" w:rsidR="000E7839" w:rsidRPr="007E6C67" w:rsidRDefault="000E7839" w:rsidP="000E7839">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Political Globalization Index</w:t>
            </w:r>
          </w:p>
        </w:tc>
        <w:tc>
          <w:tcPr>
            <w:tcW w:w="0" w:type="auto"/>
            <w:tcBorders>
              <w:left w:val="nil"/>
              <w:bottom w:val="nil"/>
              <w:right w:val="nil"/>
            </w:tcBorders>
          </w:tcPr>
          <w:p w14:paraId="0309C007" w14:textId="727744E9"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.281</w:t>
            </w:r>
            <w:r w:rsidRPr="007E6C67">
              <w:rPr>
                <w:rFonts w:ascii="Times New Roman" w:hAnsi="Times New Roman" w:cs="Times New Roman"/>
                <w:sz w:val="24"/>
                <w:szCs w:val="24"/>
                <w:vertAlign w:val="superscript"/>
              </w:rPr>
              <w:t>**</w:t>
            </w:r>
          </w:p>
        </w:tc>
        <w:tc>
          <w:tcPr>
            <w:tcW w:w="0" w:type="auto"/>
            <w:tcBorders>
              <w:left w:val="nil"/>
              <w:bottom w:val="nil"/>
              <w:right w:val="nil"/>
            </w:tcBorders>
          </w:tcPr>
          <w:p w14:paraId="28188A06"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left w:val="nil"/>
              <w:bottom w:val="nil"/>
              <w:right w:val="nil"/>
            </w:tcBorders>
          </w:tcPr>
          <w:p w14:paraId="553C7D6A" w14:textId="32DE05EF" w:rsidR="000E7839" w:rsidRPr="007E6C67" w:rsidRDefault="001C6B03" w:rsidP="000E7839">
            <w:pPr>
              <w:widowControl w:val="0"/>
              <w:tabs>
                <w:tab w:val="decimal" w:pos="24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.754</w:t>
            </w:r>
            <w:r w:rsidRPr="007E6C67">
              <w:rPr>
                <w:rFonts w:ascii="Times New Roman" w:hAnsi="Times New Roman" w:cs="Times New Roman"/>
                <w:sz w:val="24"/>
                <w:szCs w:val="24"/>
                <w:vertAlign w:val="superscript"/>
              </w:rPr>
              <w:t>**</w:t>
            </w:r>
          </w:p>
        </w:tc>
        <w:tc>
          <w:tcPr>
            <w:tcW w:w="0" w:type="auto"/>
            <w:tcBorders>
              <w:left w:val="nil"/>
              <w:bottom w:val="nil"/>
              <w:right w:val="nil"/>
            </w:tcBorders>
          </w:tcPr>
          <w:p w14:paraId="0778AFD3"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r>
      <w:tr w:rsidR="000E7839" w:rsidRPr="007E6C67" w14:paraId="41290306" w14:textId="3BFDE295" w:rsidTr="001C6B03">
        <w:trPr>
          <w:jc w:val="center"/>
        </w:trPr>
        <w:tc>
          <w:tcPr>
            <w:tcW w:w="0" w:type="auto"/>
            <w:tcBorders>
              <w:top w:val="nil"/>
              <w:left w:val="nil"/>
              <w:bottom w:val="nil"/>
              <w:right w:val="nil"/>
            </w:tcBorders>
          </w:tcPr>
          <w:p w14:paraId="06081136" w14:textId="77777777" w:rsidR="000E7839" w:rsidRPr="007E6C67" w:rsidRDefault="000E7839" w:rsidP="000E7839">
            <w:pPr>
              <w:widowControl w:val="0"/>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7E88EF06"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(0.11)</w:t>
            </w:r>
          </w:p>
        </w:tc>
        <w:tc>
          <w:tcPr>
            <w:tcW w:w="0" w:type="auto"/>
            <w:tcBorders>
              <w:top w:val="nil"/>
              <w:left w:val="nil"/>
              <w:bottom w:val="nil"/>
              <w:right w:val="nil"/>
            </w:tcBorders>
          </w:tcPr>
          <w:p w14:paraId="6646B209"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11EE8559" w14:textId="2D834C85" w:rsidR="000E7839" w:rsidRPr="007E6C67" w:rsidRDefault="001C6B03" w:rsidP="000E7839">
            <w:pPr>
              <w:widowControl w:val="0"/>
              <w:tabs>
                <w:tab w:val="decimal" w:pos="24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(.34)</w:t>
            </w:r>
          </w:p>
        </w:tc>
        <w:tc>
          <w:tcPr>
            <w:tcW w:w="0" w:type="auto"/>
            <w:tcBorders>
              <w:top w:val="nil"/>
              <w:left w:val="nil"/>
              <w:bottom w:val="nil"/>
              <w:right w:val="nil"/>
            </w:tcBorders>
          </w:tcPr>
          <w:p w14:paraId="15EA390F"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r>
      <w:tr w:rsidR="000E7839" w:rsidRPr="007E6C67" w14:paraId="2F10C745" w14:textId="559BC080" w:rsidTr="001C6B03">
        <w:trPr>
          <w:trHeight w:val="405"/>
          <w:jc w:val="center"/>
        </w:trPr>
        <w:tc>
          <w:tcPr>
            <w:tcW w:w="0" w:type="auto"/>
            <w:tcBorders>
              <w:top w:val="nil"/>
              <w:left w:val="nil"/>
              <w:bottom w:val="nil"/>
              <w:right w:val="nil"/>
            </w:tcBorders>
          </w:tcPr>
          <w:p w14:paraId="5D65CB67" w14:textId="77777777" w:rsidR="000E7839" w:rsidRPr="007E6C67" w:rsidRDefault="000E7839" w:rsidP="000E7839">
            <w:pPr>
              <w:widowControl w:val="0"/>
              <w:autoSpaceDE w:val="0"/>
              <w:autoSpaceDN w:val="0"/>
              <w:adjustRightInd w:val="0"/>
              <w:rPr>
                <w:rFonts w:ascii="Times New Roman" w:hAnsi="Times New Roman" w:cs="Times New Roman"/>
                <w:b/>
                <w:bCs/>
                <w:i/>
                <w:iCs/>
                <w:sz w:val="24"/>
                <w:szCs w:val="24"/>
                <w:u w:val="single"/>
              </w:rPr>
            </w:pPr>
            <w:r w:rsidRPr="007E6C67">
              <w:rPr>
                <w:rFonts w:ascii="Times New Roman" w:hAnsi="Times New Roman" w:cs="Times New Roman"/>
                <w:b/>
                <w:bCs/>
                <w:i/>
                <w:iCs/>
                <w:sz w:val="24"/>
                <w:szCs w:val="24"/>
                <w:u w:val="single"/>
              </w:rPr>
              <w:t>Interactions</w:t>
            </w:r>
          </w:p>
        </w:tc>
        <w:tc>
          <w:tcPr>
            <w:tcW w:w="0" w:type="auto"/>
            <w:tcBorders>
              <w:top w:val="nil"/>
              <w:left w:val="nil"/>
              <w:bottom w:val="nil"/>
              <w:right w:val="nil"/>
            </w:tcBorders>
          </w:tcPr>
          <w:p w14:paraId="25392089"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1BA1F3C0"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3C3A1D29"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5334D65A"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r>
      <w:tr w:rsidR="000E7839" w:rsidRPr="007E6C67" w14:paraId="4DA7A8BC" w14:textId="2D100B18" w:rsidTr="001C6B03">
        <w:trPr>
          <w:trHeight w:val="405"/>
          <w:jc w:val="center"/>
        </w:trPr>
        <w:tc>
          <w:tcPr>
            <w:tcW w:w="0" w:type="auto"/>
            <w:tcBorders>
              <w:top w:val="nil"/>
              <w:left w:val="nil"/>
              <w:bottom w:val="nil"/>
              <w:right w:val="nil"/>
            </w:tcBorders>
          </w:tcPr>
          <w:p w14:paraId="31B97696" w14:textId="77777777" w:rsidR="000E7839" w:rsidRPr="007E6C67" w:rsidRDefault="000E7839" w:rsidP="000E7839">
            <w:pPr>
              <w:widowControl w:val="0"/>
              <w:autoSpaceDE w:val="0"/>
              <w:autoSpaceDN w:val="0"/>
              <w:adjustRightInd w:val="0"/>
              <w:rPr>
                <w:rFonts w:ascii="Times New Roman" w:hAnsi="Times New Roman" w:cs="Times New Roman"/>
                <w:i/>
                <w:iCs/>
                <w:sz w:val="24"/>
                <w:szCs w:val="24"/>
              </w:rPr>
            </w:pPr>
            <w:r w:rsidRPr="007E6C67">
              <w:rPr>
                <w:rFonts w:ascii="Times New Roman" w:hAnsi="Times New Roman" w:cs="Times New Roman"/>
                <w:i/>
                <w:iCs/>
                <w:sz w:val="24"/>
                <w:szCs w:val="24"/>
              </w:rPr>
              <w:t>Political Globalization Index ×</w:t>
            </w:r>
          </w:p>
        </w:tc>
        <w:tc>
          <w:tcPr>
            <w:tcW w:w="0" w:type="auto"/>
            <w:tcBorders>
              <w:top w:val="nil"/>
              <w:left w:val="nil"/>
              <w:bottom w:val="nil"/>
              <w:right w:val="nil"/>
            </w:tcBorders>
          </w:tcPr>
          <w:p w14:paraId="33072E23"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3581BFCB"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14F59E2E"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5B866DBC"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r>
      <w:tr w:rsidR="000E7839" w:rsidRPr="007E6C67" w14:paraId="760AF9E5" w14:textId="4F2CB337" w:rsidTr="001C6B03">
        <w:trPr>
          <w:jc w:val="center"/>
        </w:trPr>
        <w:tc>
          <w:tcPr>
            <w:tcW w:w="0" w:type="auto"/>
            <w:tcBorders>
              <w:top w:val="nil"/>
              <w:left w:val="nil"/>
              <w:bottom w:val="nil"/>
              <w:right w:val="nil"/>
            </w:tcBorders>
          </w:tcPr>
          <w:p w14:paraId="340113E8" w14:textId="77777777" w:rsidR="000E7839" w:rsidRPr="007E6C67" w:rsidRDefault="000E7839" w:rsidP="000E7839">
            <w:pPr>
              <w:widowControl w:val="0"/>
              <w:autoSpaceDE w:val="0"/>
              <w:autoSpaceDN w:val="0"/>
              <w:adjustRightInd w:val="0"/>
              <w:ind w:left="270"/>
              <w:rPr>
                <w:rFonts w:ascii="Times New Roman" w:hAnsi="Times New Roman" w:cs="Times New Roman"/>
                <w:sz w:val="24"/>
                <w:szCs w:val="24"/>
              </w:rPr>
            </w:pPr>
            <w:r w:rsidRPr="007E6C67">
              <w:rPr>
                <w:rFonts w:asciiTheme="majorBidi" w:hAnsiTheme="majorBidi" w:cstheme="majorBidi"/>
                <w:sz w:val="24"/>
                <w:szCs w:val="24"/>
              </w:rPr>
              <w:t>Religious Fractionalization</w:t>
            </w:r>
          </w:p>
        </w:tc>
        <w:tc>
          <w:tcPr>
            <w:tcW w:w="0" w:type="auto"/>
            <w:tcBorders>
              <w:top w:val="nil"/>
              <w:left w:val="nil"/>
              <w:bottom w:val="nil"/>
              <w:right w:val="nil"/>
            </w:tcBorders>
          </w:tcPr>
          <w:p w14:paraId="28657C6E" w14:textId="649B93E8"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-.139</w:t>
            </w:r>
          </w:p>
        </w:tc>
        <w:tc>
          <w:tcPr>
            <w:tcW w:w="0" w:type="auto"/>
            <w:tcBorders>
              <w:top w:val="nil"/>
              <w:left w:val="nil"/>
              <w:bottom w:val="nil"/>
              <w:right w:val="nil"/>
            </w:tcBorders>
          </w:tcPr>
          <w:p w14:paraId="586356EF"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09BC6106" w14:textId="6735D0E1" w:rsidR="000E7839" w:rsidRPr="007E6C67" w:rsidRDefault="001C6B03" w:rsidP="000E7839">
            <w:pPr>
              <w:widowControl w:val="0"/>
              <w:tabs>
                <w:tab w:val="decimal" w:pos="24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-.595</w:t>
            </w:r>
          </w:p>
        </w:tc>
        <w:tc>
          <w:tcPr>
            <w:tcW w:w="0" w:type="auto"/>
            <w:tcBorders>
              <w:top w:val="nil"/>
              <w:left w:val="nil"/>
              <w:bottom w:val="nil"/>
              <w:right w:val="nil"/>
            </w:tcBorders>
          </w:tcPr>
          <w:p w14:paraId="00E430BB"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r>
      <w:tr w:rsidR="000E7839" w:rsidRPr="007E6C67" w14:paraId="319A265B" w14:textId="4D2E310D" w:rsidTr="001C6B03">
        <w:trPr>
          <w:jc w:val="center"/>
        </w:trPr>
        <w:tc>
          <w:tcPr>
            <w:tcW w:w="0" w:type="auto"/>
            <w:tcBorders>
              <w:top w:val="nil"/>
              <w:left w:val="nil"/>
              <w:bottom w:val="nil"/>
              <w:right w:val="nil"/>
            </w:tcBorders>
          </w:tcPr>
          <w:p w14:paraId="1E21B5B0" w14:textId="77777777" w:rsidR="000E7839" w:rsidRPr="007E6C67" w:rsidRDefault="000E7839" w:rsidP="000E7839">
            <w:pPr>
              <w:widowControl w:val="0"/>
              <w:autoSpaceDE w:val="0"/>
              <w:autoSpaceDN w:val="0"/>
              <w:adjustRightInd w:val="0"/>
              <w:ind w:left="270"/>
              <w:rPr>
                <w:rFonts w:ascii="Times New Roman" w:hAnsi="Times New Roman" w:cs="Times New Roman"/>
                <w:sz w:val="24"/>
                <w:szCs w:val="24"/>
              </w:rPr>
            </w:pPr>
          </w:p>
        </w:tc>
        <w:tc>
          <w:tcPr>
            <w:tcW w:w="0" w:type="auto"/>
            <w:tcBorders>
              <w:top w:val="nil"/>
              <w:left w:val="nil"/>
              <w:bottom w:val="nil"/>
              <w:right w:val="nil"/>
            </w:tcBorders>
          </w:tcPr>
          <w:p w14:paraId="0E43DF35" w14:textId="3F860F76"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(.20)</w:t>
            </w:r>
          </w:p>
        </w:tc>
        <w:tc>
          <w:tcPr>
            <w:tcW w:w="0" w:type="auto"/>
            <w:tcBorders>
              <w:top w:val="nil"/>
              <w:left w:val="nil"/>
              <w:bottom w:val="nil"/>
              <w:right w:val="nil"/>
            </w:tcBorders>
          </w:tcPr>
          <w:p w14:paraId="5CD6A58E"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0985D166" w14:textId="6C69AAE1" w:rsidR="000E7839" w:rsidRPr="007E6C67" w:rsidRDefault="001C6B03" w:rsidP="000E7839">
            <w:pPr>
              <w:widowControl w:val="0"/>
              <w:tabs>
                <w:tab w:val="decimal" w:pos="24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(.64)</w:t>
            </w:r>
          </w:p>
        </w:tc>
        <w:tc>
          <w:tcPr>
            <w:tcW w:w="0" w:type="auto"/>
            <w:tcBorders>
              <w:top w:val="nil"/>
              <w:left w:val="nil"/>
              <w:bottom w:val="nil"/>
              <w:right w:val="nil"/>
            </w:tcBorders>
          </w:tcPr>
          <w:p w14:paraId="001CA5A1"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r>
      <w:tr w:rsidR="000E7839" w:rsidRPr="007E6C67" w14:paraId="3BC713EB" w14:textId="660AD1A0" w:rsidTr="001C6B03">
        <w:trPr>
          <w:jc w:val="center"/>
        </w:trPr>
        <w:tc>
          <w:tcPr>
            <w:tcW w:w="0" w:type="auto"/>
            <w:tcBorders>
              <w:top w:val="nil"/>
              <w:left w:val="nil"/>
              <w:bottom w:val="nil"/>
              <w:right w:val="nil"/>
            </w:tcBorders>
          </w:tcPr>
          <w:p w14:paraId="01BE4EDF" w14:textId="77777777" w:rsidR="000E7839" w:rsidRPr="007E6C67" w:rsidRDefault="000E7839" w:rsidP="000E7839">
            <w:pPr>
              <w:widowControl w:val="0"/>
              <w:autoSpaceDE w:val="0"/>
              <w:autoSpaceDN w:val="0"/>
              <w:adjustRightInd w:val="0"/>
              <w:ind w:left="270"/>
              <w:rPr>
                <w:rFonts w:ascii="Times New Roman" w:hAnsi="Times New Roman" w:cs="Times New Roman"/>
                <w:sz w:val="24"/>
                <w:szCs w:val="24"/>
              </w:rPr>
            </w:pPr>
            <w:r w:rsidRPr="007E6C67">
              <w:rPr>
                <w:rFonts w:ascii="Times New Roman" w:hAnsi="Times New Roman" w:cs="Times New Roman"/>
                <w:sz w:val="24"/>
                <w:szCs w:val="24"/>
              </w:rPr>
              <w:t>Predominant Religion</w:t>
            </w:r>
          </w:p>
        </w:tc>
        <w:tc>
          <w:tcPr>
            <w:tcW w:w="0" w:type="auto"/>
            <w:tcBorders>
              <w:top w:val="nil"/>
              <w:left w:val="nil"/>
              <w:bottom w:val="nil"/>
              <w:right w:val="nil"/>
            </w:tcBorders>
          </w:tcPr>
          <w:p w14:paraId="7CE4845E"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65B715AA"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51148C70"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4818D38C"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r>
      <w:tr w:rsidR="000E7839" w:rsidRPr="007E6C67" w14:paraId="046B36DA" w14:textId="7B7883B6" w:rsidTr="001C6B03">
        <w:trPr>
          <w:jc w:val="center"/>
        </w:trPr>
        <w:tc>
          <w:tcPr>
            <w:tcW w:w="0" w:type="auto"/>
            <w:tcBorders>
              <w:top w:val="nil"/>
              <w:left w:val="nil"/>
              <w:bottom w:val="nil"/>
              <w:right w:val="nil"/>
            </w:tcBorders>
          </w:tcPr>
          <w:p w14:paraId="5F53ED32" w14:textId="77777777" w:rsidR="000E7839" w:rsidRPr="007E6C67" w:rsidRDefault="000E7839" w:rsidP="000E7839">
            <w:pPr>
              <w:widowControl w:val="0"/>
              <w:autoSpaceDE w:val="0"/>
              <w:autoSpaceDN w:val="0"/>
              <w:adjustRightInd w:val="0"/>
              <w:ind w:left="450"/>
              <w:rPr>
                <w:rFonts w:ascii="Times New Roman" w:hAnsi="Times New Roman" w:cs="Times New Roman"/>
                <w:sz w:val="24"/>
                <w:szCs w:val="24"/>
              </w:rPr>
            </w:pPr>
            <w:r w:rsidRPr="007E6C67">
              <w:rPr>
                <w:rFonts w:ascii="Times New Roman" w:hAnsi="Times New Roman" w:cs="Times New Roman"/>
                <w:sz w:val="24"/>
                <w:szCs w:val="24"/>
              </w:rPr>
              <w:t>Muslim</w:t>
            </w:r>
          </w:p>
        </w:tc>
        <w:tc>
          <w:tcPr>
            <w:tcW w:w="0" w:type="auto"/>
            <w:tcBorders>
              <w:top w:val="nil"/>
              <w:left w:val="nil"/>
              <w:bottom w:val="nil"/>
              <w:right w:val="nil"/>
            </w:tcBorders>
          </w:tcPr>
          <w:p w14:paraId="31BF744D"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18DD7F59" w14:textId="150BF61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.186</w:t>
            </w:r>
            <w:r w:rsidRPr="007E6C67">
              <w:rPr>
                <w:rFonts w:ascii="Times New Roman" w:hAnsi="Times New Roman" w:cs="Times New Roman"/>
                <w:sz w:val="24"/>
                <w:szCs w:val="24"/>
                <w:vertAlign w:val="superscript"/>
              </w:rPr>
              <w:t>**</w:t>
            </w:r>
          </w:p>
        </w:tc>
        <w:tc>
          <w:tcPr>
            <w:tcW w:w="0" w:type="auto"/>
            <w:tcBorders>
              <w:top w:val="nil"/>
              <w:left w:val="nil"/>
              <w:bottom w:val="nil"/>
              <w:right w:val="nil"/>
            </w:tcBorders>
          </w:tcPr>
          <w:p w14:paraId="25463D82"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5961E5DC" w14:textId="1816870A"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.240</w:t>
            </w:r>
          </w:p>
        </w:tc>
      </w:tr>
      <w:tr w:rsidR="000E7839" w:rsidRPr="007E6C67" w14:paraId="3C6BE824" w14:textId="1BBC15CC" w:rsidTr="001C6B03">
        <w:trPr>
          <w:jc w:val="center"/>
        </w:trPr>
        <w:tc>
          <w:tcPr>
            <w:tcW w:w="0" w:type="auto"/>
            <w:tcBorders>
              <w:top w:val="nil"/>
              <w:left w:val="nil"/>
              <w:bottom w:val="nil"/>
              <w:right w:val="nil"/>
            </w:tcBorders>
          </w:tcPr>
          <w:p w14:paraId="2024018B" w14:textId="77777777" w:rsidR="000E7839" w:rsidRPr="007E6C67" w:rsidRDefault="000E7839" w:rsidP="000E7839">
            <w:pPr>
              <w:widowControl w:val="0"/>
              <w:autoSpaceDE w:val="0"/>
              <w:autoSpaceDN w:val="0"/>
              <w:adjustRightInd w:val="0"/>
              <w:ind w:left="450"/>
              <w:rPr>
                <w:rFonts w:ascii="Times New Roman" w:hAnsi="Times New Roman" w:cs="Times New Roman"/>
                <w:sz w:val="24"/>
                <w:szCs w:val="24"/>
              </w:rPr>
            </w:pPr>
          </w:p>
        </w:tc>
        <w:tc>
          <w:tcPr>
            <w:tcW w:w="0" w:type="auto"/>
            <w:tcBorders>
              <w:top w:val="nil"/>
              <w:left w:val="nil"/>
              <w:bottom w:val="nil"/>
              <w:right w:val="nil"/>
            </w:tcBorders>
          </w:tcPr>
          <w:p w14:paraId="205BFBC1"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03D5CED1" w14:textId="06EC8A21"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(.06)</w:t>
            </w:r>
          </w:p>
        </w:tc>
        <w:tc>
          <w:tcPr>
            <w:tcW w:w="0" w:type="auto"/>
            <w:tcBorders>
              <w:top w:val="nil"/>
              <w:left w:val="nil"/>
              <w:bottom w:val="nil"/>
              <w:right w:val="nil"/>
            </w:tcBorders>
          </w:tcPr>
          <w:p w14:paraId="60FD8D7D"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199CE3AA" w14:textId="722F3523"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(.14)</w:t>
            </w:r>
          </w:p>
        </w:tc>
      </w:tr>
      <w:tr w:rsidR="000E7839" w:rsidRPr="007E6C67" w14:paraId="08D7E385" w14:textId="32D6BF35" w:rsidTr="001C6B03">
        <w:trPr>
          <w:jc w:val="center"/>
        </w:trPr>
        <w:tc>
          <w:tcPr>
            <w:tcW w:w="0" w:type="auto"/>
            <w:tcBorders>
              <w:top w:val="nil"/>
              <w:left w:val="nil"/>
              <w:bottom w:val="nil"/>
              <w:right w:val="nil"/>
            </w:tcBorders>
          </w:tcPr>
          <w:p w14:paraId="12B57A1C" w14:textId="77777777" w:rsidR="000E7839" w:rsidRPr="007E6C67" w:rsidRDefault="000E7839" w:rsidP="000E7839">
            <w:pPr>
              <w:widowControl w:val="0"/>
              <w:autoSpaceDE w:val="0"/>
              <w:autoSpaceDN w:val="0"/>
              <w:adjustRightInd w:val="0"/>
              <w:ind w:left="450"/>
              <w:rPr>
                <w:rFonts w:ascii="Times New Roman" w:hAnsi="Times New Roman" w:cs="Times New Roman"/>
                <w:sz w:val="24"/>
                <w:szCs w:val="24"/>
              </w:rPr>
            </w:pPr>
          </w:p>
        </w:tc>
        <w:tc>
          <w:tcPr>
            <w:tcW w:w="0" w:type="auto"/>
            <w:tcBorders>
              <w:top w:val="nil"/>
              <w:left w:val="nil"/>
              <w:bottom w:val="nil"/>
              <w:right w:val="nil"/>
            </w:tcBorders>
          </w:tcPr>
          <w:p w14:paraId="571A2D28"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22433F16"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342D18A4"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737234E9"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r>
      <w:tr w:rsidR="000E7839" w:rsidRPr="007E6C67" w14:paraId="5C7E41D5" w14:textId="7F64B49E" w:rsidTr="001C6B03">
        <w:trPr>
          <w:jc w:val="center"/>
        </w:trPr>
        <w:tc>
          <w:tcPr>
            <w:tcW w:w="0" w:type="auto"/>
            <w:tcBorders>
              <w:top w:val="nil"/>
              <w:left w:val="nil"/>
              <w:bottom w:val="nil"/>
              <w:right w:val="nil"/>
            </w:tcBorders>
          </w:tcPr>
          <w:p w14:paraId="5D402574" w14:textId="77777777" w:rsidR="000E7839" w:rsidRPr="007E6C67" w:rsidRDefault="000E7839" w:rsidP="000E7839">
            <w:pPr>
              <w:widowControl w:val="0"/>
              <w:autoSpaceDE w:val="0"/>
              <w:autoSpaceDN w:val="0"/>
              <w:adjustRightInd w:val="0"/>
              <w:ind w:left="450"/>
              <w:rPr>
                <w:rFonts w:ascii="Times New Roman" w:hAnsi="Times New Roman" w:cs="Times New Roman"/>
                <w:sz w:val="24"/>
                <w:szCs w:val="24"/>
              </w:rPr>
            </w:pPr>
            <w:r w:rsidRPr="007E6C67">
              <w:rPr>
                <w:rFonts w:ascii="Times New Roman" w:hAnsi="Times New Roman" w:cs="Times New Roman"/>
                <w:sz w:val="24"/>
                <w:szCs w:val="24"/>
              </w:rPr>
              <w:t>Catholic</w:t>
            </w:r>
          </w:p>
        </w:tc>
        <w:tc>
          <w:tcPr>
            <w:tcW w:w="0" w:type="auto"/>
            <w:tcBorders>
              <w:top w:val="nil"/>
              <w:left w:val="nil"/>
              <w:bottom w:val="nil"/>
              <w:right w:val="nil"/>
            </w:tcBorders>
          </w:tcPr>
          <w:p w14:paraId="00E9BF91"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2266CAC9" w14:textId="3B7BC930"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.247</w:t>
            </w:r>
            <w:r w:rsidRPr="007E6C67">
              <w:rPr>
                <w:rFonts w:ascii="Times New Roman" w:hAnsi="Times New Roman" w:cs="Times New Roman"/>
                <w:sz w:val="24"/>
                <w:szCs w:val="24"/>
                <w:vertAlign w:val="superscript"/>
              </w:rPr>
              <w:t>***</w:t>
            </w:r>
          </w:p>
        </w:tc>
        <w:tc>
          <w:tcPr>
            <w:tcW w:w="0" w:type="auto"/>
            <w:tcBorders>
              <w:top w:val="nil"/>
              <w:left w:val="nil"/>
              <w:bottom w:val="nil"/>
              <w:right w:val="nil"/>
            </w:tcBorders>
          </w:tcPr>
          <w:p w14:paraId="3122BE9D"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557219D8" w14:textId="47CBD821"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.386</w:t>
            </w:r>
            <w:r w:rsidRPr="007E6C67">
              <w:rPr>
                <w:rFonts w:ascii="Times New Roman" w:hAnsi="Times New Roman" w:cs="Times New Roman"/>
                <w:sz w:val="24"/>
                <w:szCs w:val="24"/>
                <w:vertAlign w:val="superscript"/>
              </w:rPr>
              <w:t>*</w:t>
            </w:r>
            <w:r w:rsidR="001C6B03" w:rsidRPr="007E6C67">
              <w:rPr>
                <w:rFonts w:ascii="Times New Roman" w:hAnsi="Times New Roman" w:cs="Times New Roman"/>
                <w:sz w:val="24"/>
                <w:szCs w:val="24"/>
                <w:vertAlign w:val="superscript"/>
              </w:rPr>
              <w:t>*</w:t>
            </w:r>
          </w:p>
        </w:tc>
      </w:tr>
      <w:tr w:rsidR="000E7839" w:rsidRPr="007E6C67" w14:paraId="40D6A50F" w14:textId="15564478" w:rsidTr="001C6B03">
        <w:trPr>
          <w:jc w:val="center"/>
        </w:trPr>
        <w:tc>
          <w:tcPr>
            <w:tcW w:w="0" w:type="auto"/>
            <w:tcBorders>
              <w:top w:val="nil"/>
              <w:left w:val="nil"/>
              <w:bottom w:val="nil"/>
              <w:right w:val="nil"/>
            </w:tcBorders>
          </w:tcPr>
          <w:p w14:paraId="72B0724A" w14:textId="77777777" w:rsidR="000E7839" w:rsidRPr="007E6C67" w:rsidRDefault="000E7839" w:rsidP="000E7839">
            <w:pPr>
              <w:widowControl w:val="0"/>
              <w:autoSpaceDE w:val="0"/>
              <w:autoSpaceDN w:val="0"/>
              <w:adjustRightInd w:val="0"/>
              <w:ind w:left="450"/>
              <w:rPr>
                <w:rFonts w:ascii="Times New Roman" w:hAnsi="Times New Roman" w:cs="Times New Roman"/>
                <w:sz w:val="24"/>
                <w:szCs w:val="24"/>
              </w:rPr>
            </w:pPr>
          </w:p>
        </w:tc>
        <w:tc>
          <w:tcPr>
            <w:tcW w:w="0" w:type="auto"/>
            <w:tcBorders>
              <w:top w:val="nil"/>
              <w:left w:val="nil"/>
              <w:bottom w:val="nil"/>
              <w:right w:val="nil"/>
            </w:tcBorders>
          </w:tcPr>
          <w:p w14:paraId="761D643C"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609B4C9A" w14:textId="16E20EEE"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(.06)</w:t>
            </w:r>
          </w:p>
        </w:tc>
        <w:tc>
          <w:tcPr>
            <w:tcW w:w="0" w:type="auto"/>
            <w:tcBorders>
              <w:top w:val="nil"/>
              <w:left w:val="nil"/>
              <w:bottom w:val="nil"/>
              <w:right w:val="nil"/>
            </w:tcBorders>
          </w:tcPr>
          <w:p w14:paraId="55DCE2F7"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298D70A2" w14:textId="77C47BBC"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(.14)</w:t>
            </w:r>
          </w:p>
        </w:tc>
      </w:tr>
      <w:tr w:rsidR="000E7839" w:rsidRPr="007E6C67" w14:paraId="433CE51C" w14:textId="3226C3CE" w:rsidTr="001C6B03">
        <w:trPr>
          <w:jc w:val="center"/>
        </w:trPr>
        <w:tc>
          <w:tcPr>
            <w:tcW w:w="0" w:type="auto"/>
            <w:tcBorders>
              <w:top w:val="nil"/>
              <w:left w:val="nil"/>
              <w:bottom w:val="nil"/>
              <w:right w:val="nil"/>
            </w:tcBorders>
          </w:tcPr>
          <w:p w14:paraId="0587069F" w14:textId="77777777" w:rsidR="000E7839" w:rsidRPr="007E6C67" w:rsidRDefault="000E7839" w:rsidP="000E7839">
            <w:pPr>
              <w:widowControl w:val="0"/>
              <w:autoSpaceDE w:val="0"/>
              <w:autoSpaceDN w:val="0"/>
              <w:adjustRightInd w:val="0"/>
              <w:ind w:left="450"/>
              <w:rPr>
                <w:rFonts w:ascii="Times New Roman" w:hAnsi="Times New Roman" w:cs="Times New Roman"/>
                <w:sz w:val="24"/>
                <w:szCs w:val="24"/>
              </w:rPr>
            </w:pPr>
          </w:p>
        </w:tc>
        <w:tc>
          <w:tcPr>
            <w:tcW w:w="0" w:type="auto"/>
            <w:tcBorders>
              <w:top w:val="nil"/>
              <w:left w:val="nil"/>
              <w:bottom w:val="nil"/>
              <w:right w:val="nil"/>
            </w:tcBorders>
          </w:tcPr>
          <w:p w14:paraId="2815B0E5"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632FFE55"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00F04FB6"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14327E38"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r>
      <w:tr w:rsidR="000E7839" w:rsidRPr="007E6C67" w14:paraId="1B30C23F" w14:textId="7020EFA6" w:rsidTr="001C6B03">
        <w:trPr>
          <w:jc w:val="center"/>
        </w:trPr>
        <w:tc>
          <w:tcPr>
            <w:tcW w:w="0" w:type="auto"/>
            <w:tcBorders>
              <w:top w:val="nil"/>
              <w:left w:val="nil"/>
              <w:bottom w:val="nil"/>
              <w:right w:val="nil"/>
            </w:tcBorders>
          </w:tcPr>
          <w:p w14:paraId="122E4209" w14:textId="77777777" w:rsidR="000E7839" w:rsidRPr="007E6C67" w:rsidRDefault="000E7839" w:rsidP="000E7839">
            <w:pPr>
              <w:widowControl w:val="0"/>
              <w:autoSpaceDE w:val="0"/>
              <w:autoSpaceDN w:val="0"/>
              <w:adjustRightInd w:val="0"/>
              <w:ind w:left="450"/>
              <w:rPr>
                <w:rFonts w:ascii="Times New Roman" w:hAnsi="Times New Roman" w:cs="Times New Roman"/>
                <w:sz w:val="24"/>
                <w:szCs w:val="24"/>
              </w:rPr>
            </w:pPr>
            <w:r w:rsidRPr="007E6C67">
              <w:rPr>
                <w:rFonts w:ascii="Times New Roman" w:hAnsi="Times New Roman" w:cs="Times New Roman"/>
                <w:sz w:val="24"/>
                <w:szCs w:val="24"/>
              </w:rPr>
              <w:t>Protestant</w:t>
            </w:r>
          </w:p>
        </w:tc>
        <w:tc>
          <w:tcPr>
            <w:tcW w:w="0" w:type="auto"/>
            <w:tcBorders>
              <w:top w:val="nil"/>
              <w:left w:val="nil"/>
              <w:bottom w:val="nil"/>
              <w:right w:val="nil"/>
            </w:tcBorders>
          </w:tcPr>
          <w:p w14:paraId="13A8051A"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2FD861E8" w14:textId="796387CA"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.304</w:t>
            </w:r>
            <w:r w:rsidRPr="007E6C67">
              <w:rPr>
                <w:rFonts w:ascii="Times New Roman" w:hAnsi="Times New Roman" w:cs="Times New Roman"/>
                <w:sz w:val="24"/>
                <w:szCs w:val="24"/>
                <w:vertAlign w:val="superscript"/>
              </w:rPr>
              <w:t>***</w:t>
            </w:r>
          </w:p>
        </w:tc>
        <w:tc>
          <w:tcPr>
            <w:tcW w:w="0" w:type="auto"/>
            <w:tcBorders>
              <w:top w:val="nil"/>
              <w:left w:val="nil"/>
              <w:bottom w:val="nil"/>
              <w:right w:val="nil"/>
            </w:tcBorders>
          </w:tcPr>
          <w:p w14:paraId="0001D080"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3A96B42F" w14:textId="6A23BADC"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.445</w:t>
            </w:r>
            <w:r w:rsidRPr="007E6C67">
              <w:rPr>
                <w:rFonts w:ascii="Times New Roman" w:hAnsi="Times New Roman" w:cs="Times New Roman"/>
                <w:sz w:val="24"/>
                <w:szCs w:val="24"/>
                <w:vertAlign w:val="superscript"/>
              </w:rPr>
              <w:t>***</w:t>
            </w:r>
          </w:p>
        </w:tc>
      </w:tr>
      <w:tr w:rsidR="000E7839" w:rsidRPr="007E6C67" w14:paraId="3E295D80" w14:textId="428B32BC" w:rsidTr="001C6B03">
        <w:trPr>
          <w:jc w:val="center"/>
        </w:trPr>
        <w:tc>
          <w:tcPr>
            <w:tcW w:w="0" w:type="auto"/>
            <w:tcBorders>
              <w:top w:val="nil"/>
              <w:left w:val="nil"/>
              <w:bottom w:val="nil"/>
              <w:right w:val="nil"/>
            </w:tcBorders>
          </w:tcPr>
          <w:p w14:paraId="3898B0DF" w14:textId="77777777" w:rsidR="000E7839" w:rsidRPr="007E6C67" w:rsidRDefault="000E7839" w:rsidP="000E7839">
            <w:pPr>
              <w:widowControl w:val="0"/>
              <w:autoSpaceDE w:val="0"/>
              <w:autoSpaceDN w:val="0"/>
              <w:adjustRightInd w:val="0"/>
              <w:ind w:left="450"/>
              <w:rPr>
                <w:rFonts w:ascii="Times New Roman" w:hAnsi="Times New Roman" w:cs="Times New Roman"/>
                <w:sz w:val="24"/>
                <w:szCs w:val="24"/>
              </w:rPr>
            </w:pPr>
          </w:p>
        </w:tc>
        <w:tc>
          <w:tcPr>
            <w:tcW w:w="0" w:type="auto"/>
            <w:tcBorders>
              <w:top w:val="nil"/>
              <w:left w:val="nil"/>
              <w:bottom w:val="nil"/>
              <w:right w:val="nil"/>
            </w:tcBorders>
          </w:tcPr>
          <w:p w14:paraId="54C62783"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50E6B7E3" w14:textId="7A5D4D96"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(.06)</w:t>
            </w:r>
          </w:p>
        </w:tc>
        <w:tc>
          <w:tcPr>
            <w:tcW w:w="0" w:type="auto"/>
            <w:tcBorders>
              <w:top w:val="nil"/>
              <w:left w:val="nil"/>
              <w:bottom w:val="nil"/>
              <w:right w:val="nil"/>
            </w:tcBorders>
          </w:tcPr>
          <w:p w14:paraId="37113D9D"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712630F5" w14:textId="42D46B43"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(.14)</w:t>
            </w:r>
          </w:p>
        </w:tc>
      </w:tr>
      <w:tr w:rsidR="000E7839" w:rsidRPr="007E6C67" w14:paraId="16F3B60B" w14:textId="61311EF6" w:rsidTr="001C6B03">
        <w:trPr>
          <w:jc w:val="center"/>
        </w:trPr>
        <w:tc>
          <w:tcPr>
            <w:tcW w:w="0" w:type="auto"/>
            <w:tcBorders>
              <w:top w:val="nil"/>
              <w:left w:val="nil"/>
              <w:bottom w:val="nil"/>
              <w:right w:val="nil"/>
            </w:tcBorders>
          </w:tcPr>
          <w:p w14:paraId="53F4CFC4" w14:textId="77777777" w:rsidR="000E7839" w:rsidRPr="007E6C67" w:rsidRDefault="000E7839" w:rsidP="000E7839">
            <w:pPr>
              <w:widowControl w:val="0"/>
              <w:autoSpaceDE w:val="0"/>
              <w:autoSpaceDN w:val="0"/>
              <w:adjustRightInd w:val="0"/>
              <w:ind w:left="450"/>
              <w:rPr>
                <w:rFonts w:ascii="Times New Roman" w:hAnsi="Times New Roman" w:cs="Times New Roman"/>
                <w:sz w:val="24"/>
                <w:szCs w:val="24"/>
              </w:rPr>
            </w:pPr>
          </w:p>
        </w:tc>
        <w:tc>
          <w:tcPr>
            <w:tcW w:w="0" w:type="auto"/>
            <w:tcBorders>
              <w:top w:val="nil"/>
              <w:left w:val="nil"/>
              <w:bottom w:val="nil"/>
              <w:right w:val="nil"/>
            </w:tcBorders>
          </w:tcPr>
          <w:p w14:paraId="71D36AFE"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56BC757A"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568AAFCE"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347DBC3A"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r>
      <w:tr w:rsidR="000E7839" w:rsidRPr="007E6C67" w14:paraId="3BD60328" w14:textId="56AAD662" w:rsidTr="001C6B03">
        <w:trPr>
          <w:jc w:val="center"/>
        </w:trPr>
        <w:tc>
          <w:tcPr>
            <w:tcW w:w="0" w:type="auto"/>
            <w:tcBorders>
              <w:top w:val="nil"/>
              <w:left w:val="nil"/>
              <w:bottom w:val="nil"/>
              <w:right w:val="nil"/>
            </w:tcBorders>
          </w:tcPr>
          <w:p w14:paraId="1E9B8CFB" w14:textId="77777777" w:rsidR="000E7839" w:rsidRPr="007E6C67" w:rsidRDefault="000E7839" w:rsidP="000E7839">
            <w:pPr>
              <w:widowControl w:val="0"/>
              <w:autoSpaceDE w:val="0"/>
              <w:autoSpaceDN w:val="0"/>
              <w:adjustRightInd w:val="0"/>
              <w:ind w:left="450"/>
              <w:rPr>
                <w:rFonts w:ascii="Times New Roman" w:hAnsi="Times New Roman" w:cs="Times New Roman"/>
                <w:sz w:val="24"/>
                <w:szCs w:val="24"/>
              </w:rPr>
            </w:pPr>
            <w:r w:rsidRPr="007E6C67">
              <w:rPr>
                <w:rFonts w:ascii="Times New Roman" w:hAnsi="Times New Roman" w:cs="Times New Roman"/>
                <w:sz w:val="24"/>
                <w:szCs w:val="24"/>
              </w:rPr>
              <w:t>Other</w:t>
            </w:r>
          </w:p>
        </w:tc>
        <w:tc>
          <w:tcPr>
            <w:tcW w:w="0" w:type="auto"/>
            <w:tcBorders>
              <w:top w:val="nil"/>
              <w:left w:val="nil"/>
              <w:bottom w:val="nil"/>
              <w:right w:val="nil"/>
            </w:tcBorders>
          </w:tcPr>
          <w:p w14:paraId="507C2983"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4651667F" w14:textId="68766169"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.171</w:t>
            </w:r>
            <w:r w:rsidRPr="007E6C67">
              <w:rPr>
                <w:rFonts w:ascii="Times New Roman" w:hAnsi="Times New Roman" w:cs="Times New Roman"/>
                <w:sz w:val="24"/>
                <w:szCs w:val="24"/>
                <w:vertAlign w:val="superscript"/>
              </w:rPr>
              <w:t>**</w:t>
            </w:r>
          </w:p>
        </w:tc>
        <w:tc>
          <w:tcPr>
            <w:tcW w:w="0" w:type="auto"/>
            <w:tcBorders>
              <w:top w:val="nil"/>
              <w:left w:val="nil"/>
              <w:bottom w:val="nil"/>
              <w:right w:val="nil"/>
            </w:tcBorders>
          </w:tcPr>
          <w:p w14:paraId="60ED20CF"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bottom w:val="nil"/>
              <w:right w:val="nil"/>
            </w:tcBorders>
          </w:tcPr>
          <w:p w14:paraId="72EF5B38" w14:textId="6820867E"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w:t>
            </w:r>
            <w:r w:rsidR="001C6B03" w:rsidRPr="007E6C67">
              <w:rPr>
                <w:rFonts w:ascii="Times New Roman" w:hAnsi="Times New Roman" w:cs="Times New Roman"/>
                <w:sz w:val="24"/>
                <w:szCs w:val="24"/>
              </w:rPr>
              <w:t>296</w:t>
            </w:r>
            <w:r w:rsidR="001C6B03" w:rsidRPr="007E6C67">
              <w:rPr>
                <w:rFonts w:ascii="Times New Roman" w:hAnsi="Times New Roman" w:cs="Times New Roman"/>
                <w:sz w:val="24"/>
                <w:szCs w:val="24"/>
                <w:vertAlign w:val="superscript"/>
              </w:rPr>
              <w:t>*</w:t>
            </w:r>
          </w:p>
        </w:tc>
      </w:tr>
      <w:tr w:rsidR="000E7839" w:rsidRPr="007E6C67" w14:paraId="1AA22E44" w14:textId="638B6994" w:rsidTr="001C6B03">
        <w:trPr>
          <w:jc w:val="center"/>
        </w:trPr>
        <w:tc>
          <w:tcPr>
            <w:tcW w:w="0" w:type="auto"/>
            <w:tcBorders>
              <w:top w:val="nil"/>
              <w:left w:val="nil"/>
              <w:right w:val="nil"/>
            </w:tcBorders>
          </w:tcPr>
          <w:p w14:paraId="1C43FA63" w14:textId="77777777" w:rsidR="000E7839" w:rsidRPr="007E6C67" w:rsidRDefault="000E7839" w:rsidP="000E7839">
            <w:pPr>
              <w:widowControl w:val="0"/>
              <w:autoSpaceDE w:val="0"/>
              <w:autoSpaceDN w:val="0"/>
              <w:adjustRightInd w:val="0"/>
              <w:ind w:left="450"/>
              <w:rPr>
                <w:rFonts w:ascii="Times New Roman" w:hAnsi="Times New Roman" w:cs="Times New Roman"/>
                <w:sz w:val="24"/>
                <w:szCs w:val="24"/>
              </w:rPr>
            </w:pPr>
          </w:p>
        </w:tc>
        <w:tc>
          <w:tcPr>
            <w:tcW w:w="0" w:type="auto"/>
            <w:tcBorders>
              <w:top w:val="nil"/>
              <w:left w:val="nil"/>
              <w:right w:val="nil"/>
            </w:tcBorders>
          </w:tcPr>
          <w:p w14:paraId="76E96E2B"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right w:val="nil"/>
            </w:tcBorders>
          </w:tcPr>
          <w:p w14:paraId="74346F63" w14:textId="2083E4F8"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(.06)</w:t>
            </w:r>
          </w:p>
        </w:tc>
        <w:tc>
          <w:tcPr>
            <w:tcW w:w="0" w:type="auto"/>
            <w:tcBorders>
              <w:top w:val="nil"/>
              <w:left w:val="nil"/>
              <w:right w:val="nil"/>
            </w:tcBorders>
          </w:tcPr>
          <w:p w14:paraId="08B56AFF" w14:textId="77777777" w:rsidR="000E7839" w:rsidRPr="007E6C67" w:rsidRDefault="000E7839" w:rsidP="000E7839">
            <w:pPr>
              <w:widowControl w:val="0"/>
              <w:tabs>
                <w:tab w:val="decimal" w:pos="240"/>
              </w:tabs>
              <w:autoSpaceDE w:val="0"/>
              <w:autoSpaceDN w:val="0"/>
              <w:adjustRightInd w:val="0"/>
              <w:rPr>
                <w:rFonts w:ascii="Times New Roman" w:hAnsi="Times New Roman" w:cs="Times New Roman"/>
                <w:sz w:val="24"/>
                <w:szCs w:val="24"/>
              </w:rPr>
            </w:pPr>
          </w:p>
        </w:tc>
        <w:tc>
          <w:tcPr>
            <w:tcW w:w="0" w:type="auto"/>
            <w:tcBorders>
              <w:top w:val="nil"/>
              <w:left w:val="nil"/>
              <w:right w:val="nil"/>
            </w:tcBorders>
          </w:tcPr>
          <w:p w14:paraId="765E44E1" w14:textId="7EF3C02D" w:rsidR="000E7839" w:rsidRPr="007E6C67" w:rsidRDefault="001C6B03" w:rsidP="000E7839">
            <w:pPr>
              <w:widowControl w:val="0"/>
              <w:tabs>
                <w:tab w:val="decimal" w:pos="240"/>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(.14)</w:t>
            </w:r>
          </w:p>
        </w:tc>
      </w:tr>
      <w:tr w:rsidR="001C6B03" w:rsidRPr="007E6C67" w14:paraId="262DBD1A" w14:textId="19855E15" w:rsidTr="001C6B03">
        <w:trPr>
          <w:jc w:val="center"/>
        </w:trPr>
        <w:tc>
          <w:tcPr>
            <w:tcW w:w="0" w:type="auto"/>
            <w:tcBorders>
              <w:left w:val="nil"/>
              <w:right w:val="nil"/>
            </w:tcBorders>
          </w:tcPr>
          <w:p w14:paraId="5AD59F93" w14:textId="77777777" w:rsidR="001C6B03" w:rsidRPr="007E6C67" w:rsidRDefault="001C6B03" w:rsidP="001C6B03">
            <w:pPr>
              <w:widowControl w:val="0"/>
              <w:autoSpaceDE w:val="0"/>
              <w:autoSpaceDN w:val="0"/>
              <w:adjustRightInd w:val="0"/>
              <w:rPr>
                <w:rFonts w:ascii="Times New Roman" w:hAnsi="Times New Roman" w:cs="Times New Roman"/>
                <w:b/>
                <w:bCs/>
                <w:i/>
                <w:iCs/>
                <w:sz w:val="24"/>
                <w:szCs w:val="24"/>
              </w:rPr>
            </w:pPr>
            <w:r w:rsidRPr="007E6C67">
              <w:rPr>
                <w:rFonts w:ascii="Times New Roman" w:hAnsi="Times New Roman" w:cs="Times New Roman"/>
                <w:b/>
                <w:bCs/>
                <w:i/>
                <w:iCs/>
                <w:sz w:val="24"/>
                <w:szCs w:val="24"/>
              </w:rPr>
              <w:t>Time-Invariant Controls</w:t>
            </w:r>
          </w:p>
        </w:tc>
        <w:tc>
          <w:tcPr>
            <w:tcW w:w="0" w:type="auto"/>
            <w:tcBorders>
              <w:left w:val="nil"/>
              <w:right w:val="nil"/>
            </w:tcBorders>
          </w:tcPr>
          <w:p w14:paraId="50579F12" w14:textId="77777777" w:rsidR="001C6B03" w:rsidRPr="007E6C67" w:rsidRDefault="001C6B03" w:rsidP="001C6B03">
            <w:pPr>
              <w:widowControl w:val="0"/>
              <w:autoSpaceDE w:val="0"/>
              <w:autoSpaceDN w:val="0"/>
              <w:adjustRightInd w:val="0"/>
              <w:ind w:left="195"/>
              <w:rPr>
                <w:rFonts w:ascii="Times New Roman" w:hAnsi="Times New Roman" w:cs="Times New Roman"/>
                <w:b/>
                <w:bCs/>
                <w:sz w:val="24"/>
                <w:szCs w:val="24"/>
              </w:rPr>
            </w:pPr>
            <w:r w:rsidRPr="007E6C67">
              <w:rPr>
                <w:rFonts w:ascii="Times New Roman" w:hAnsi="Times New Roman" w:cs="Times New Roman"/>
                <w:b/>
                <w:bCs/>
                <w:sz w:val="24"/>
                <w:szCs w:val="24"/>
              </w:rPr>
              <w:t>Yes</w:t>
            </w:r>
          </w:p>
        </w:tc>
        <w:tc>
          <w:tcPr>
            <w:tcW w:w="0" w:type="auto"/>
            <w:tcBorders>
              <w:left w:val="nil"/>
              <w:right w:val="nil"/>
            </w:tcBorders>
          </w:tcPr>
          <w:p w14:paraId="4C7E591E" w14:textId="77777777" w:rsidR="001C6B03" w:rsidRPr="007E6C67" w:rsidRDefault="001C6B03" w:rsidP="001C6B03">
            <w:pPr>
              <w:widowControl w:val="0"/>
              <w:autoSpaceDE w:val="0"/>
              <w:autoSpaceDN w:val="0"/>
              <w:adjustRightInd w:val="0"/>
              <w:ind w:left="195"/>
              <w:rPr>
                <w:rFonts w:ascii="Times New Roman" w:hAnsi="Times New Roman" w:cs="Times New Roman"/>
                <w:b/>
                <w:bCs/>
                <w:sz w:val="24"/>
                <w:szCs w:val="24"/>
              </w:rPr>
            </w:pPr>
            <w:r w:rsidRPr="007E6C67">
              <w:rPr>
                <w:rFonts w:ascii="Times New Roman" w:hAnsi="Times New Roman" w:cs="Times New Roman"/>
                <w:b/>
                <w:bCs/>
                <w:sz w:val="24"/>
                <w:szCs w:val="24"/>
              </w:rPr>
              <w:t>Yes</w:t>
            </w:r>
          </w:p>
        </w:tc>
        <w:tc>
          <w:tcPr>
            <w:tcW w:w="0" w:type="auto"/>
            <w:tcBorders>
              <w:left w:val="nil"/>
              <w:right w:val="nil"/>
            </w:tcBorders>
          </w:tcPr>
          <w:p w14:paraId="68741564" w14:textId="2882DA39" w:rsidR="001C6B03" w:rsidRPr="007E6C67" w:rsidRDefault="001C6B03" w:rsidP="001C6B03">
            <w:pPr>
              <w:widowControl w:val="0"/>
              <w:autoSpaceDE w:val="0"/>
              <w:autoSpaceDN w:val="0"/>
              <w:adjustRightInd w:val="0"/>
              <w:jc w:val="center"/>
              <w:rPr>
                <w:rFonts w:ascii="Times New Roman" w:hAnsi="Times New Roman" w:cs="Times New Roman"/>
                <w:b/>
                <w:bCs/>
                <w:sz w:val="24"/>
                <w:szCs w:val="24"/>
              </w:rPr>
            </w:pPr>
            <w:r w:rsidRPr="007E6C67">
              <w:rPr>
                <w:rFonts w:ascii="Times New Roman" w:hAnsi="Times New Roman" w:cs="Times New Roman"/>
                <w:b/>
                <w:bCs/>
                <w:sz w:val="24"/>
                <w:szCs w:val="24"/>
              </w:rPr>
              <w:t>Yes</w:t>
            </w:r>
          </w:p>
        </w:tc>
        <w:tc>
          <w:tcPr>
            <w:tcW w:w="0" w:type="auto"/>
            <w:tcBorders>
              <w:left w:val="nil"/>
              <w:right w:val="nil"/>
            </w:tcBorders>
          </w:tcPr>
          <w:p w14:paraId="2C77064D" w14:textId="3EFA89F5" w:rsidR="001C6B03" w:rsidRPr="007E6C67" w:rsidRDefault="001C6B03" w:rsidP="001C6B03">
            <w:pPr>
              <w:widowControl w:val="0"/>
              <w:autoSpaceDE w:val="0"/>
              <w:autoSpaceDN w:val="0"/>
              <w:adjustRightInd w:val="0"/>
              <w:jc w:val="center"/>
              <w:rPr>
                <w:rFonts w:ascii="Times New Roman" w:hAnsi="Times New Roman" w:cs="Times New Roman"/>
                <w:b/>
                <w:bCs/>
                <w:sz w:val="24"/>
                <w:szCs w:val="24"/>
              </w:rPr>
            </w:pPr>
            <w:r w:rsidRPr="007E6C67">
              <w:rPr>
                <w:rFonts w:ascii="Times New Roman" w:hAnsi="Times New Roman" w:cs="Times New Roman"/>
                <w:b/>
                <w:bCs/>
                <w:sz w:val="24"/>
                <w:szCs w:val="24"/>
              </w:rPr>
              <w:t>Yes</w:t>
            </w:r>
          </w:p>
        </w:tc>
      </w:tr>
      <w:tr w:rsidR="001C6B03" w:rsidRPr="007E6C67" w14:paraId="4972A7A4" w14:textId="6D397410" w:rsidTr="001C6B03">
        <w:trPr>
          <w:jc w:val="center"/>
        </w:trPr>
        <w:tc>
          <w:tcPr>
            <w:tcW w:w="0" w:type="auto"/>
            <w:tcBorders>
              <w:top w:val="nil"/>
              <w:left w:val="nil"/>
              <w:bottom w:val="single" w:sz="4" w:space="0" w:color="auto"/>
              <w:right w:val="nil"/>
            </w:tcBorders>
          </w:tcPr>
          <w:p w14:paraId="43BC42D2" w14:textId="77777777" w:rsidR="001C6B03" w:rsidRPr="007E6C67" w:rsidRDefault="001C6B03" w:rsidP="001C6B03">
            <w:pPr>
              <w:widowControl w:val="0"/>
              <w:autoSpaceDE w:val="0"/>
              <w:autoSpaceDN w:val="0"/>
              <w:adjustRightInd w:val="0"/>
              <w:rPr>
                <w:rFonts w:ascii="Times New Roman" w:hAnsi="Times New Roman" w:cs="Times New Roman"/>
                <w:b/>
                <w:bCs/>
                <w:i/>
                <w:iCs/>
                <w:sz w:val="24"/>
                <w:szCs w:val="24"/>
              </w:rPr>
            </w:pPr>
            <w:r w:rsidRPr="007E6C67">
              <w:rPr>
                <w:rFonts w:ascii="Times New Roman" w:hAnsi="Times New Roman" w:cs="Times New Roman"/>
                <w:b/>
                <w:bCs/>
                <w:i/>
                <w:iCs/>
                <w:sz w:val="24"/>
                <w:szCs w:val="24"/>
              </w:rPr>
              <w:t>Time-Varying Controls</w:t>
            </w:r>
          </w:p>
        </w:tc>
        <w:tc>
          <w:tcPr>
            <w:tcW w:w="0" w:type="auto"/>
            <w:tcBorders>
              <w:top w:val="nil"/>
              <w:left w:val="nil"/>
              <w:bottom w:val="single" w:sz="4" w:space="0" w:color="auto"/>
              <w:right w:val="nil"/>
            </w:tcBorders>
          </w:tcPr>
          <w:p w14:paraId="285C4ADB" w14:textId="77777777" w:rsidR="001C6B03" w:rsidRPr="007E6C67" w:rsidRDefault="001C6B03" w:rsidP="001C6B03">
            <w:pPr>
              <w:widowControl w:val="0"/>
              <w:autoSpaceDE w:val="0"/>
              <w:autoSpaceDN w:val="0"/>
              <w:adjustRightInd w:val="0"/>
              <w:ind w:left="195"/>
              <w:rPr>
                <w:rFonts w:ascii="Times New Roman" w:hAnsi="Times New Roman" w:cs="Times New Roman"/>
                <w:b/>
                <w:bCs/>
                <w:sz w:val="24"/>
                <w:szCs w:val="24"/>
              </w:rPr>
            </w:pPr>
            <w:r w:rsidRPr="007E6C67">
              <w:rPr>
                <w:rFonts w:ascii="Times New Roman" w:hAnsi="Times New Roman" w:cs="Times New Roman"/>
                <w:b/>
                <w:bCs/>
                <w:sz w:val="24"/>
                <w:szCs w:val="24"/>
              </w:rPr>
              <w:t>Yes</w:t>
            </w:r>
          </w:p>
        </w:tc>
        <w:tc>
          <w:tcPr>
            <w:tcW w:w="0" w:type="auto"/>
            <w:tcBorders>
              <w:top w:val="nil"/>
              <w:left w:val="nil"/>
              <w:bottom w:val="single" w:sz="4" w:space="0" w:color="auto"/>
              <w:right w:val="nil"/>
            </w:tcBorders>
          </w:tcPr>
          <w:p w14:paraId="77B081DB" w14:textId="77777777" w:rsidR="001C6B03" w:rsidRPr="007E6C67" w:rsidRDefault="001C6B03" w:rsidP="001C6B03">
            <w:pPr>
              <w:widowControl w:val="0"/>
              <w:autoSpaceDE w:val="0"/>
              <w:autoSpaceDN w:val="0"/>
              <w:adjustRightInd w:val="0"/>
              <w:ind w:left="195"/>
              <w:rPr>
                <w:rFonts w:ascii="Times New Roman" w:hAnsi="Times New Roman" w:cs="Times New Roman"/>
                <w:b/>
                <w:bCs/>
                <w:sz w:val="24"/>
                <w:szCs w:val="24"/>
              </w:rPr>
            </w:pPr>
            <w:r w:rsidRPr="007E6C67">
              <w:rPr>
                <w:rFonts w:ascii="Times New Roman" w:hAnsi="Times New Roman" w:cs="Times New Roman"/>
                <w:b/>
                <w:bCs/>
                <w:sz w:val="24"/>
                <w:szCs w:val="24"/>
              </w:rPr>
              <w:t>Yes</w:t>
            </w:r>
          </w:p>
        </w:tc>
        <w:tc>
          <w:tcPr>
            <w:tcW w:w="0" w:type="auto"/>
            <w:tcBorders>
              <w:top w:val="nil"/>
              <w:left w:val="nil"/>
              <w:bottom w:val="single" w:sz="4" w:space="0" w:color="auto"/>
              <w:right w:val="nil"/>
            </w:tcBorders>
          </w:tcPr>
          <w:p w14:paraId="7D7BBA86" w14:textId="2C8B6042" w:rsidR="001C6B03" w:rsidRPr="007E6C67" w:rsidRDefault="001C6B03" w:rsidP="001C6B03">
            <w:pPr>
              <w:widowControl w:val="0"/>
              <w:autoSpaceDE w:val="0"/>
              <w:autoSpaceDN w:val="0"/>
              <w:adjustRightInd w:val="0"/>
              <w:jc w:val="center"/>
              <w:rPr>
                <w:rFonts w:ascii="Times New Roman" w:hAnsi="Times New Roman" w:cs="Times New Roman"/>
                <w:b/>
                <w:bCs/>
                <w:sz w:val="24"/>
                <w:szCs w:val="24"/>
              </w:rPr>
            </w:pPr>
            <w:r w:rsidRPr="007E6C67">
              <w:rPr>
                <w:rFonts w:ascii="Times New Roman" w:hAnsi="Times New Roman" w:cs="Times New Roman"/>
                <w:b/>
                <w:bCs/>
                <w:sz w:val="24"/>
                <w:szCs w:val="24"/>
              </w:rPr>
              <w:t>Yes</w:t>
            </w:r>
          </w:p>
        </w:tc>
        <w:tc>
          <w:tcPr>
            <w:tcW w:w="0" w:type="auto"/>
            <w:tcBorders>
              <w:top w:val="nil"/>
              <w:left w:val="nil"/>
              <w:bottom w:val="single" w:sz="4" w:space="0" w:color="auto"/>
              <w:right w:val="nil"/>
            </w:tcBorders>
          </w:tcPr>
          <w:p w14:paraId="50267D93" w14:textId="79F89F29" w:rsidR="001C6B03" w:rsidRPr="007E6C67" w:rsidRDefault="001C6B03" w:rsidP="001C6B03">
            <w:pPr>
              <w:widowControl w:val="0"/>
              <w:autoSpaceDE w:val="0"/>
              <w:autoSpaceDN w:val="0"/>
              <w:adjustRightInd w:val="0"/>
              <w:jc w:val="center"/>
              <w:rPr>
                <w:rFonts w:ascii="Times New Roman" w:hAnsi="Times New Roman" w:cs="Times New Roman"/>
                <w:b/>
                <w:bCs/>
                <w:sz w:val="24"/>
                <w:szCs w:val="24"/>
              </w:rPr>
            </w:pPr>
            <w:r w:rsidRPr="007E6C67">
              <w:rPr>
                <w:rFonts w:ascii="Times New Roman" w:hAnsi="Times New Roman" w:cs="Times New Roman"/>
                <w:b/>
                <w:bCs/>
                <w:sz w:val="24"/>
                <w:szCs w:val="24"/>
              </w:rPr>
              <w:t>Yes</w:t>
            </w:r>
          </w:p>
        </w:tc>
      </w:tr>
      <w:tr w:rsidR="001C6B03" w:rsidRPr="007E6C67" w14:paraId="477584EB" w14:textId="6FAC62AA" w:rsidTr="001C6B03">
        <w:trPr>
          <w:jc w:val="center"/>
        </w:trPr>
        <w:tc>
          <w:tcPr>
            <w:tcW w:w="0" w:type="auto"/>
            <w:tcBorders>
              <w:top w:val="single" w:sz="4" w:space="0" w:color="auto"/>
              <w:left w:val="nil"/>
              <w:right w:val="nil"/>
            </w:tcBorders>
          </w:tcPr>
          <w:p w14:paraId="4E962CCC" w14:textId="77777777" w:rsidR="001C6B03" w:rsidRPr="007E6C67" w:rsidRDefault="001C6B03" w:rsidP="001C6B03">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i/>
                <w:iCs/>
                <w:sz w:val="24"/>
                <w:szCs w:val="24"/>
              </w:rPr>
              <w:t>N</w:t>
            </w:r>
          </w:p>
        </w:tc>
        <w:tc>
          <w:tcPr>
            <w:tcW w:w="0" w:type="auto"/>
            <w:tcBorders>
              <w:top w:val="single" w:sz="4" w:space="0" w:color="auto"/>
              <w:left w:val="nil"/>
              <w:right w:val="nil"/>
            </w:tcBorders>
          </w:tcPr>
          <w:p w14:paraId="72416F5D" w14:textId="77777777" w:rsidR="001C6B03" w:rsidRPr="007E6C67" w:rsidRDefault="001C6B03" w:rsidP="001C6B0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2,423</w:t>
            </w:r>
          </w:p>
        </w:tc>
        <w:tc>
          <w:tcPr>
            <w:tcW w:w="0" w:type="auto"/>
            <w:tcBorders>
              <w:top w:val="single" w:sz="4" w:space="0" w:color="auto"/>
              <w:left w:val="nil"/>
              <w:right w:val="nil"/>
            </w:tcBorders>
          </w:tcPr>
          <w:p w14:paraId="535A3A25" w14:textId="77777777" w:rsidR="001C6B03" w:rsidRPr="007E6C67" w:rsidRDefault="001C6B03" w:rsidP="001C6B0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2,423</w:t>
            </w:r>
          </w:p>
        </w:tc>
        <w:tc>
          <w:tcPr>
            <w:tcW w:w="0" w:type="auto"/>
            <w:tcBorders>
              <w:top w:val="single" w:sz="4" w:space="0" w:color="auto"/>
              <w:left w:val="nil"/>
              <w:right w:val="nil"/>
            </w:tcBorders>
          </w:tcPr>
          <w:p w14:paraId="01E751C5" w14:textId="2A4A1247" w:rsidR="001C6B03" w:rsidRPr="007E6C67" w:rsidRDefault="001C6B03" w:rsidP="001C6B0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1,373</w:t>
            </w:r>
          </w:p>
        </w:tc>
        <w:tc>
          <w:tcPr>
            <w:tcW w:w="0" w:type="auto"/>
            <w:tcBorders>
              <w:top w:val="single" w:sz="4" w:space="0" w:color="auto"/>
              <w:left w:val="nil"/>
              <w:right w:val="nil"/>
            </w:tcBorders>
          </w:tcPr>
          <w:p w14:paraId="43521409" w14:textId="76ABE563" w:rsidR="001C6B03" w:rsidRPr="007E6C67" w:rsidRDefault="001C6B03" w:rsidP="001C6B0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1,373</w:t>
            </w:r>
          </w:p>
        </w:tc>
      </w:tr>
      <w:tr w:rsidR="001C6B03" w:rsidRPr="007E6C67" w14:paraId="3D91DCB7" w14:textId="3ED775E9" w:rsidTr="001C6B03">
        <w:trPr>
          <w:jc w:val="center"/>
        </w:trPr>
        <w:tc>
          <w:tcPr>
            <w:tcW w:w="0" w:type="auto"/>
            <w:tcBorders>
              <w:left w:val="nil"/>
              <w:bottom w:val="nil"/>
              <w:right w:val="nil"/>
            </w:tcBorders>
          </w:tcPr>
          <w:p w14:paraId="0278FF4B" w14:textId="77777777" w:rsidR="001C6B03" w:rsidRPr="007E6C67" w:rsidRDefault="001C6B03" w:rsidP="001C6B03">
            <w:pPr>
              <w:widowControl w:val="0"/>
              <w:autoSpaceDE w:val="0"/>
              <w:autoSpaceDN w:val="0"/>
              <w:adjustRightInd w:val="0"/>
              <w:rPr>
                <w:rFonts w:ascii="Times New Roman" w:hAnsi="Times New Roman" w:cs="Times New Roman"/>
                <w:i/>
                <w:iCs/>
                <w:sz w:val="24"/>
                <w:szCs w:val="24"/>
              </w:rPr>
            </w:pPr>
            <w:r w:rsidRPr="007E6C67">
              <w:rPr>
                <w:rFonts w:ascii="Times New Roman" w:hAnsi="Times New Roman" w:cs="Times New Roman"/>
                <w:i/>
                <w:iCs/>
                <w:sz w:val="24"/>
                <w:szCs w:val="24"/>
              </w:rPr>
              <w:t>N of Countries</w:t>
            </w:r>
          </w:p>
        </w:tc>
        <w:tc>
          <w:tcPr>
            <w:tcW w:w="0" w:type="auto"/>
            <w:tcBorders>
              <w:left w:val="nil"/>
              <w:bottom w:val="nil"/>
              <w:right w:val="nil"/>
            </w:tcBorders>
          </w:tcPr>
          <w:p w14:paraId="76E6A481" w14:textId="0D36E31C" w:rsidR="001C6B03" w:rsidRPr="007E6C67" w:rsidRDefault="001C6B03" w:rsidP="001C6B0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109</w:t>
            </w:r>
          </w:p>
        </w:tc>
        <w:tc>
          <w:tcPr>
            <w:tcW w:w="0" w:type="auto"/>
            <w:tcBorders>
              <w:left w:val="nil"/>
              <w:bottom w:val="nil"/>
              <w:right w:val="nil"/>
            </w:tcBorders>
          </w:tcPr>
          <w:p w14:paraId="0941D4EA" w14:textId="0829CD8F" w:rsidR="001C6B03" w:rsidRPr="007E6C67" w:rsidRDefault="001C6B03" w:rsidP="001C6B0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109</w:t>
            </w:r>
          </w:p>
        </w:tc>
        <w:tc>
          <w:tcPr>
            <w:tcW w:w="0" w:type="auto"/>
            <w:tcBorders>
              <w:left w:val="nil"/>
              <w:bottom w:val="nil"/>
              <w:right w:val="nil"/>
            </w:tcBorders>
          </w:tcPr>
          <w:p w14:paraId="70A038AE" w14:textId="61A1FD19" w:rsidR="001C6B03" w:rsidRPr="007E6C67" w:rsidRDefault="001C6B03" w:rsidP="001C6B0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104</w:t>
            </w:r>
          </w:p>
        </w:tc>
        <w:tc>
          <w:tcPr>
            <w:tcW w:w="0" w:type="auto"/>
            <w:tcBorders>
              <w:left w:val="nil"/>
              <w:bottom w:val="nil"/>
              <w:right w:val="nil"/>
            </w:tcBorders>
          </w:tcPr>
          <w:p w14:paraId="6AD340E9" w14:textId="616BF5FD" w:rsidR="001C6B03" w:rsidRPr="007E6C67" w:rsidRDefault="001C6B03" w:rsidP="001C6B03">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104</w:t>
            </w:r>
          </w:p>
        </w:tc>
      </w:tr>
      <w:tr w:rsidR="000E7839" w:rsidRPr="007E6C67" w14:paraId="7726058F" w14:textId="456E1F9C" w:rsidTr="001C6B03">
        <w:trPr>
          <w:jc w:val="center"/>
        </w:trPr>
        <w:tc>
          <w:tcPr>
            <w:tcW w:w="0" w:type="auto"/>
            <w:tcBorders>
              <w:top w:val="nil"/>
              <w:left w:val="nil"/>
              <w:bottom w:val="nil"/>
              <w:right w:val="nil"/>
            </w:tcBorders>
          </w:tcPr>
          <w:p w14:paraId="1FCD2BCE" w14:textId="77777777" w:rsidR="000E7839" w:rsidRPr="007E6C67" w:rsidRDefault="000E7839" w:rsidP="000E7839">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AIC</w:t>
            </w:r>
          </w:p>
        </w:tc>
        <w:tc>
          <w:tcPr>
            <w:tcW w:w="0" w:type="auto"/>
            <w:tcBorders>
              <w:top w:val="nil"/>
              <w:left w:val="nil"/>
              <w:bottom w:val="nil"/>
              <w:right w:val="nil"/>
            </w:tcBorders>
          </w:tcPr>
          <w:p w14:paraId="1D1630B7" w14:textId="77777777" w:rsidR="000E7839" w:rsidRPr="007E6C67" w:rsidRDefault="000E7839" w:rsidP="000E7839">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1319</w:t>
            </w:r>
          </w:p>
        </w:tc>
        <w:tc>
          <w:tcPr>
            <w:tcW w:w="0" w:type="auto"/>
            <w:tcBorders>
              <w:top w:val="nil"/>
              <w:left w:val="nil"/>
              <w:bottom w:val="nil"/>
              <w:right w:val="nil"/>
            </w:tcBorders>
          </w:tcPr>
          <w:p w14:paraId="77579CC4" w14:textId="77777777" w:rsidR="000E7839" w:rsidRPr="007E6C67" w:rsidRDefault="000E7839" w:rsidP="000E7839">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1310</w:t>
            </w:r>
          </w:p>
        </w:tc>
        <w:tc>
          <w:tcPr>
            <w:tcW w:w="0" w:type="auto"/>
            <w:tcBorders>
              <w:top w:val="nil"/>
              <w:left w:val="nil"/>
              <w:bottom w:val="nil"/>
              <w:right w:val="nil"/>
            </w:tcBorders>
          </w:tcPr>
          <w:p w14:paraId="40B27C61" w14:textId="274700C5" w:rsidR="000E7839" w:rsidRPr="007E6C67" w:rsidRDefault="001C6B03" w:rsidP="000E7839">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668</w:t>
            </w:r>
          </w:p>
        </w:tc>
        <w:tc>
          <w:tcPr>
            <w:tcW w:w="0" w:type="auto"/>
            <w:tcBorders>
              <w:top w:val="nil"/>
              <w:left w:val="nil"/>
              <w:bottom w:val="nil"/>
              <w:right w:val="nil"/>
            </w:tcBorders>
          </w:tcPr>
          <w:p w14:paraId="2CBF6BFB" w14:textId="51DE71B7" w:rsidR="000E7839" w:rsidRPr="007E6C67" w:rsidRDefault="001C6B03" w:rsidP="000E7839">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605</w:t>
            </w:r>
          </w:p>
        </w:tc>
      </w:tr>
      <w:tr w:rsidR="000E7839" w:rsidRPr="007E6C67" w14:paraId="028B91EB" w14:textId="469E3A86" w:rsidTr="001C6B03">
        <w:trPr>
          <w:jc w:val="center"/>
        </w:trPr>
        <w:tc>
          <w:tcPr>
            <w:tcW w:w="0" w:type="auto"/>
            <w:tcBorders>
              <w:top w:val="nil"/>
              <w:left w:val="nil"/>
              <w:bottom w:val="single" w:sz="4" w:space="0" w:color="auto"/>
              <w:right w:val="nil"/>
            </w:tcBorders>
          </w:tcPr>
          <w:p w14:paraId="08B0309F" w14:textId="77777777" w:rsidR="000E7839" w:rsidRPr="007E6C67" w:rsidRDefault="000E7839" w:rsidP="000E7839">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BIC</w:t>
            </w:r>
          </w:p>
        </w:tc>
        <w:tc>
          <w:tcPr>
            <w:tcW w:w="0" w:type="auto"/>
            <w:tcBorders>
              <w:top w:val="nil"/>
              <w:left w:val="nil"/>
              <w:bottom w:val="single" w:sz="4" w:space="0" w:color="auto"/>
              <w:right w:val="nil"/>
            </w:tcBorders>
          </w:tcPr>
          <w:p w14:paraId="6A45E600" w14:textId="77777777" w:rsidR="000E7839" w:rsidRPr="007E6C67" w:rsidRDefault="000E7839" w:rsidP="000E7839">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1499</w:t>
            </w:r>
          </w:p>
        </w:tc>
        <w:tc>
          <w:tcPr>
            <w:tcW w:w="0" w:type="auto"/>
            <w:tcBorders>
              <w:top w:val="nil"/>
              <w:left w:val="nil"/>
              <w:bottom w:val="single" w:sz="4" w:space="0" w:color="auto"/>
              <w:right w:val="nil"/>
            </w:tcBorders>
          </w:tcPr>
          <w:p w14:paraId="16958E94" w14:textId="77777777" w:rsidR="000E7839" w:rsidRPr="007E6C67" w:rsidRDefault="000E7839" w:rsidP="000E7839">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1449</w:t>
            </w:r>
          </w:p>
        </w:tc>
        <w:tc>
          <w:tcPr>
            <w:tcW w:w="0" w:type="auto"/>
            <w:tcBorders>
              <w:top w:val="nil"/>
              <w:left w:val="nil"/>
              <w:bottom w:val="single" w:sz="4" w:space="0" w:color="auto"/>
              <w:right w:val="nil"/>
            </w:tcBorders>
          </w:tcPr>
          <w:p w14:paraId="1C49EE15" w14:textId="69F54720" w:rsidR="000E7839" w:rsidRPr="007E6C67" w:rsidRDefault="001C6B03" w:rsidP="000E7839">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744</w:t>
            </w:r>
          </w:p>
        </w:tc>
        <w:tc>
          <w:tcPr>
            <w:tcW w:w="0" w:type="auto"/>
            <w:tcBorders>
              <w:top w:val="nil"/>
              <w:left w:val="nil"/>
              <w:bottom w:val="single" w:sz="4" w:space="0" w:color="auto"/>
              <w:right w:val="nil"/>
            </w:tcBorders>
          </w:tcPr>
          <w:p w14:paraId="3F380551" w14:textId="5DBD5A36" w:rsidR="000E7839" w:rsidRPr="007E6C67" w:rsidRDefault="001C6B03" w:rsidP="000E7839">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686</w:t>
            </w:r>
          </w:p>
        </w:tc>
      </w:tr>
    </w:tbl>
    <w:p w14:paraId="428749A4" w14:textId="77777777" w:rsidR="00316BA3" w:rsidRPr="007E6C67" w:rsidRDefault="00316BA3" w:rsidP="001C6B03">
      <w:pPr>
        <w:widowControl w:val="0"/>
        <w:autoSpaceDE w:val="0"/>
        <w:autoSpaceDN w:val="0"/>
        <w:adjustRightInd w:val="0"/>
        <w:ind w:left="900" w:right="1710"/>
        <w:rPr>
          <w:rFonts w:ascii="Times New Roman" w:hAnsi="Times New Roman" w:cs="Times New Roman"/>
          <w:sz w:val="18"/>
          <w:szCs w:val="18"/>
        </w:rPr>
      </w:pPr>
      <w:r w:rsidRPr="007E6C67">
        <w:rPr>
          <w:rFonts w:ascii="Times New Roman" w:hAnsi="Times New Roman" w:cs="Times New Roman"/>
          <w:sz w:val="20"/>
          <w:szCs w:val="20"/>
        </w:rPr>
        <w:t xml:space="preserve">Data Sources: </w:t>
      </w:r>
      <w:r w:rsidRPr="007E6C67">
        <w:rPr>
          <w:rFonts w:ascii="Times New Roman" w:hAnsi="Times New Roman" w:cs="Times New Roman"/>
          <w:sz w:val="18"/>
          <w:szCs w:val="18"/>
        </w:rPr>
        <w:t>World Development Indicators (World Bank 2021), World Economic Forum (WEF) Global Gender Gap Report 2020, Varieties of Democracy (V-Dem v12) 2022, KOF Swiss Economic Institute 2019, Ramirez et al. (1997), The Quality of Government (QoG) 2022.</w:t>
      </w:r>
    </w:p>
    <w:p w14:paraId="5B20EEAB" w14:textId="77777777" w:rsidR="00316BA3" w:rsidRPr="007E6C67" w:rsidRDefault="00316BA3" w:rsidP="001C6B03">
      <w:pPr>
        <w:widowControl w:val="0"/>
        <w:autoSpaceDE w:val="0"/>
        <w:autoSpaceDN w:val="0"/>
        <w:adjustRightInd w:val="0"/>
        <w:ind w:left="900" w:right="1710"/>
        <w:rPr>
          <w:rFonts w:ascii="Times New Roman" w:hAnsi="Times New Roman" w:cs="Times New Roman"/>
          <w:sz w:val="20"/>
          <w:szCs w:val="20"/>
        </w:rPr>
      </w:pPr>
      <w:r w:rsidRPr="007E6C67">
        <w:rPr>
          <w:rFonts w:ascii="Times New Roman" w:hAnsi="Times New Roman" w:cs="Times New Roman"/>
          <w:sz w:val="20"/>
          <w:szCs w:val="20"/>
        </w:rPr>
        <w:t>Standard errors in parentheses</w:t>
      </w:r>
    </w:p>
    <w:p w14:paraId="19710B03" w14:textId="77777777" w:rsidR="00316BA3" w:rsidRPr="007E6C67" w:rsidRDefault="00316BA3" w:rsidP="001C6B03">
      <w:pPr>
        <w:widowControl w:val="0"/>
        <w:autoSpaceDE w:val="0"/>
        <w:autoSpaceDN w:val="0"/>
        <w:adjustRightInd w:val="0"/>
        <w:ind w:left="900" w:right="1710"/>
        <w:rPr>
          <w:rFonts w:ascii="Times New Roman" w:hAnsi="Times New Roman" w:cs="Times New Roman"/>
          <w:sz w:val="20"/>
          <w:szCs w:val="20"/>
        </w:rPr>
      </w:pPr>
      <w:r w:rsidRPr="007E6C67">
        <w:rPr>
          <w:rFonts w:ascii="Times New Roman" w:hAnsi="Times New Roman" w:cs="Times New Roman"/>
          <w:sz w:val="20"/>
          <w:szCs w:val="20"/>
          <w:vertAlign w:val="superscript"/>
        </w:rPr>
        <w:t>*</w:t>
      </w:r>
      <w:r w:rsidRPr="007E6C67">
        <w:rPr>
          <w:rFonts w:ascii="Times New Roman" w:hAnsi="Times New Roman" w:cs="Times New Roman"/>
          <w:sz w:val="20"/>
          <w:szCs w:val="20"/>
        </w:rPr>
        <w:t xml:space="preserve"> </w:t>
      </w:r>
      <w:r w:rsidRPr="007E6C67">
        <w:rPr>
          <w:rFonts w:ascii="Times New Roman" w:hAnsi="Times New Roman" w:cs="Times New Roman"/>
          <w:i/>
          <w:iCs/>
          <w:sz w:val="20"/>
          <w:szCs w:val="20"/>
        </w:rPr>
        <w:t>p</w:t>
      </w:r>
      <w:r w:rsidRPr="007E6C67">
        <w:rPr>
          <w:rFonts w:ascii="Times New Roman" w:hAnsi="Times New Roman" w:cs="Times New Roman"/>
          <w:sz w:val="20"/>
          <w:szCs w:val="20"/>
        </w:rPr>
        <w:t xml:space="preserve"> &lt; .05, </w:t>
      </w:r>
      <w:r w:rsidRPr="007E6C67">
        <w:rPr>
          <w:rFonts w:ascii="Times New Roman" w:hAnsi="Times New Roman" w:cs="Times New Roman"/>
          <w:sz w:val="20"/>
          <w:szCs w:val="20"/>
          <w:vertAlign w:val="superscript"/>
        </w:rPr>
        <w:t>**</w:t>
      </w:r>
      <w:r w:rsidRPr="007E6C67">
        <w:rPr>
          <w:rFonts w:ascii="Times New Roman" w:hAnsi="Times New Roman" w:cs="Times New Roman"/>
          <w:sz w:val="20"/>
          <w:szCs w:val="20"/>
        </w:rPr>
        <w:t xml:space="preserve"> </w:t>
      </w:r>
      <w:r w:rsidRPr="007E6C67">
        <w:rPr>
          <w:rFonts w:ascii="Times New Roman" w:hAnsi="Times New Roman" w:cs="Times New Roman"/>
          <w:i/>
          <w:iCs/>
          <w:sz w:val="20"/>
          <w:szCs w:val="20"/>
        </w:rPr>
        <w:t>p</w:t>
      </w:r>
      <w:r w:rsidRPr="007E6C67">
        <w:rPr>
          <w:rFonts w:ascii="Times New Roman" w:hAnsi="Times New Roman" w:cs="Times New Roman"/>
          <w:sz w:val="20"/>
          <w:szCs w:val="20"/>
        </w:rPr>
        <w:t xml:space="preserve"> &lt; .01, </w:t>
      </w:r>
      <w:r w:rsidRPr="007E6C67">
        <w:rPr>
          <w:rFonts w:ascii="Times New Roman" w:hAnsi="Times New Roman" w:cs="Times New Roman"/>
          <w:sz w:val="20"/>
          <w:szCs w:val="20"/>
          <w:vertAlign w:val="superscript"/>
        </w:rPr>
        <w:t>***</w:t>
      </w:r>
      <w:r w:rsidRPr="007E6C67">
        <w:rPr>
          <w:rFonts w:ascii="Times New Roman" w:hAnsi="Times New Roman" w:cs="Times New Roman"/>
          <w:sz w:val="20"/>
          <w:szCs w:val="20"/>
        </w:rPr>
        <w:t xml:space="preserve"> </w:t>
      </w:r>
      <w:r w:rsidRPr="007E6C67">
        <w:rPr>
          <w:rFonts w:ascii="Times New Roman" w:hAnsi="Times New Roman" w:cs="Times New Roman"/>
          <w:i/>
          <w:iCs/>
          <w:sz w:val="20"/>
          <w:szCs w:val="20"/>
        </w:rPr>
        <w:t>p</w:t>
      </w:r>
      <w:r w:rsidRPr="007E6C67">
        <w:rPr>
          <w:rFonts w:ascii="Times New Roman" w:hAnsi="Times New Roman" w:cs="Times New Roman"/>
          <w:sz w:val="20"/>
          <w:szCs w:val="20"/>
        </w:rPr>
        <w:t xml:space="preserve"> &lt; .001</w:t>
      </w:r>
    </w:p>
    <w:p w14:paraId="5B7415FA" w14:textId="5D9CB713" w:rsidR="00E67514" w:rsidRPr="007E6C67" w:rsidRDefault="00E67514" w:rsidP="00316BA3">
      <w:pPr>
        <w:pStyle w:val="Text"/>
        <w:ind w:firstLine="0"/>
        <w:rPr>
          <w:rFonts w:cstheme="majorBidi"/>
        </w:rPr>
      </w:pPr>
      <w:r w:rsidRPr="007E6C67">
        <w:rPr>
          <w:rFonts w:cstheme="majorBidi"/>
        </w:rPr>
        <w:br w:type="page"/>
      </w:r>
    </w:p>
    <w:tbl>
      <w:tblPr>
        <w:tblW w:w="9641" w:type="dxa"/>
        <w:tblLook w:val="0000" w:firstRow="0" w:lastRow="0" w:firstColumn="0" w:lastColumn="0" w:noHBand="0" w:noVBand="0"/>
      </w:tblPr>
      <w:tblGrid>
        <w:gridCol w:w="1670"/>
        <w:gridCol w:w="1109"/>
        <w:gridCol w:w="1179"/>
        <w:gridCol w:w="1763"/>
        <w:gridCol w:w="1109"/>
        <w:gridCol w:w="1048"/>
        <w:gridCol w:w="1763"/>
      </w:tblGrid>
      <w:tr w:rsidR="00E67514" w:rsidRPr="007E6C67" w14:paraId="53270D3E" w14:textId="77777777" w:rsidTr="00E67514">
        <w:tc>
          <w:tcPr>
            <w:tcW w:w="0" w:type="auto"/>
            <w:gridSpan w:val="7"/>
            <w:tcBorders>
              <w:left w:val="nil"/>
              <w:bottom w:val="single" w:sz="4" w:space="0" w:color="auto"/>
              <w:right w:val="nil"/>
            </w:tcBorders>
            <w:vAlign w:val="bottom"/>
          </w:tcPr>
          <w:p w14:paraId="05240D83" w14:textId="77777777" w:rsidR="00E67514" w:rsidRPr="007E6C67" w:rsidRDefault="00E67514" w:rsidP="004D5CAC">
            <w:pPr>
              <w:widowControl w:val="0"/>
              <w:autoSpaceDE w:val="0"/>
              <w:autoSpaceDN w:val="0"/>
              <w:adjustRightInd w:val="0"/>
              <w:jc w:val="center"/>
              <w:rPr>
                <w:rFonts w:ascii="Times New Roman" w:hAnsi="Times New Roman" w:cs="Times New Roman"/>
                <w:b/>
                <w:bCs/>
                <w:sz w:val="24"/>
                <w:szCs w:val="24"/>
              </w:rPr>
            </w:pPr>
            <w:r w:rsidRPr="007E6C67">
              <w:rPr>
                <w:rFonts w:asciiTheme="majorBidi" w:hAnsiTheme="majorBidi" w:cstheme="majorBidi"/>
                <w:b/>
                <w:bCs/>
                <w:sz w:val="24"/>
                <w:szCs w:val="24"/>
              </w:rPr>
              <w:lastRenderedPageBreak/>
              <w:t xml:space="preserve">Table A5-5. </w:t>
            </w:r>
            <w:r w:rsidRPr="007E6C67">
              <w:rPr>
                <w:rFonts w:asciiTheme="majorBidi" w:eastAsia="Times New Roman" w:hAnsiTheme="majorBidi" w:cstheme="majorBidi"/>
                <w:b/>
                <w:bCs/>
                <w:sz w:val="24"/>
                <w:szCs w:val="24"/>
              </w:rPr>
              <w:t>Model Comparison and Robustness Check</w:t>
            </w:r>
          </w:p>
        </w:tc>
      </w:tr>
      <w:tr w:rsidR="00E67514" w:rsidRPr="007E6C67" w14:paraId="53966084" w14:textId="77777777" w:rsidTr="00E67514">
        <w:tc>
          <w:tcPr>
            <w:tcW w:w="0" w:type="auto"/>
            <w:tcBorders>
              <w:top w:val="single" w:sz="4" w:space="0" w:color="auto"/>
              <w:left w:val="nil"/>
              <w:bottom w:val="nil"/>
              <w:right w:val="nil"/>
            </w:tcBorders>
          </w:tcPr>
          <w:p w14:paraId="1C33D546" w14:textId="77777777" w:rsidR="00E67514" w:rsidRPr="007E6C67" w:rsidRDefault="00E67514" w:rsidP="004D5CAC">
            <w:pPr>
              <w:widowControl w:val="0"/>
              <w:autoSpaceDE w:val="0"/>
              <w:autoSpaceDN w:val="0"/>
              <w:adjustRightInd w:val="0"/>
              <w:rPr>
                <w:rFonts w:ascii="Times New Roman" w:hAnsi="Times New Roman" w:cs="Times New Roman"/>
                <w:sz w:val="24"/>
                <w:szCs w:val="24"/>
              </w:rPr>
            </w:pPr>
          </w:p>
        </w:tc>
        <w:tc>
          <w:tcPr>
            <w:tcW w:w="0" w:type="auto"/>
            <w:gridSpan w:val="3"/>
            <w:tcBorders>
              <w:top w:val="single" w:sz="4" w:space="0" w:color="auto"/>
              <w:left w:val="nil"/>
              <w:bottom w:val="single" w:sz="4" w:space="0" w:color="auto"/>
              <w:right w:val="nil"/>
            </w:tcBorders>
          </w:tcPr>
          <w:p w14:paraId="0B89986D" w14:textId="77777777" w:rsidR="00E67514" w:rsidRPr="007E6C67" w:rsidRDefault="00E67514" w:rsidP="004D5CAC">
            <w:pPr>
              <w:widowControl w:val="0"/>
              <w:autoSpaceDE w:val="0"/>
              <w:autoSpaceDN w:val="0"/>
              <w:adjustRightInd w:val="0"/>
              <w:jc w:val="center"/>
              <w:rPr>
                <w:rFonts w:ascii="Times New Roman" w:hAnsi="Times New Roman" w:cs="Times New Roman"/>
                <w:b/>
                <w:bCs/>
                <w:sz w:val="24"/>
                <w:szCs w:val="24"/>
              </w:rPr>
            </w:pPr>
            <w:r w:rsidRPr="007E6C67">
              <w:rPr>
                <w:rFonts w:ascii="Times New Roman" w:hAnsi="Times New Roman" w:cs="Times New Roman"/>
                <w:b/>
                <w:bCs/>
                <w:sz w:val="24"/>
                <w:szCs w:val="24"/>
              </w:rPr>
              <w:t>WSSNP</w:t>
            </w:r>
          </w:p>
        </w:tc>
        <w:tc>
          <w:tcPr>
            <w:tcW w:w="0" w:type="auto"/>
            <w:gridSpan w:val="3"/>
            <w:tcBorders>
              <w:top w:val="single" w:sz="4" w:space="0" w:color="auto"/>
              <w:left w:val="nil"/>
              <w:bottom w:val="single" w:sz="4" w:space="0" w:color="auto"/>
              <w:right w:val="nil"/>
            </w:tcBorders>
          </w:tcPr>
          <w:p w14:paraId="38A957B4" w14:textId="4A551BC8" w:rsidR="00E67514" w:rsidRPr="007E6C67" w:rsidRDefault="00E67514" w:rsidP="004D5CAC">
            <w:pPr>
              <w:widowControl w:val="0"/>
              <w:autoSpaceDE w:val="0"/>
              <w:autoSpaceDN w:val="0"/>
              <w:adjustRightInd w:val="0"/>
              <w:jc w:val="center"/>
              <w:rPr>
                <w:rFonts w:ascii="Times New Roman" w:hAnsi="Times New Roman" w:cs="Times New Roman"/>
                <w:b/>
                <w:bCs/>
                <w:sz w:val="24"/>
                <w:szCs w:val="24"/>
              </w:rPr>
            </w:pPr>
            <w:r w:rsidRPr="007E6C67">
              <w:rPr>
                <w:rFonts w:ascii="Times New Roman" w:hAnsi="Times New Roman" w:cs="Times New Roman"/>
                <w:b/>
                <w:bCs/>
                <w:sz w:val="24"/>
                <w:szCs w:val="24"/>
              </w:rPr>
              <w:t>GG</w:t>
            </w:r>
            <w:r w:rsidR="003B6382">
              <w:rPr>
                <w:rFonts w:ascii="Times New Roman" w:hAnsi="Times New Roman" w:cs="Times New Roman"/>
                <w:b/>
                <w:bCs/>
                <w:sz w:val="24"/>
                <w:szCs w:val="24"/>
              </w:rPr>
              <w:t>PE</w:t>
            </w:r>
          </w:p>
        </w:tc>
      </w:tr>
      <w:tr w:rsidR="00E67514" w:rsidRPr="007E6C67" w14:paraId="79C29A86" w14:textId="77777777" w:rsidTr="004D5CAC">
        <w:tc>
          <w:tcPr>
            <w:tcW w:w="0" w:type="auto"/>
            <w:tcBorders>
              <w:top w:val="nil"/>
              <w:left w:val="nil"/>
              <w:bottom w:val="nil"/>
              <w:right w:val="nil"/>
            </w:tcBorders>
          </w:tcPr>
          <w:p w14:paraId="4B0196C6" w14:textId="77777777" w:rsidR="00E67514" w:rsidRPr="007E6C67" w:rsidRDefault="00E67514" w:rsidP="004D5CAC">
            <w:pPr>
              <w:widowControl w:val="0"/>
              <w:autoSpaceDE w:val="0"/>
              <w:autoSpaceDN w:val="0"/>
              <w:adjustRightInd w:val="0"/>
              <w:rPr>
                <w:rFonts w:ascii="Times New Roman" w:hAnsi="Times New Roman" w:cs="Times New Roman"/>
                <w:sz w:val="24"/>
                <w:szCs w:val="24"/>
              </w:rPr>
            </w:pPr>
          </w:p>
        </w:tc>
        <w:tc>
          <w:tcPr>
            <w:tcW w:w="0" w:type="auto"/>
            <w:tcBorders>
              <w:top w:val="single" w:sz="4" w:space="0" w:color="auto"/>
              <w:left w:val="nil"/>
              <w:bottom w:val="nil"/>
              <w:right w:val="nil"/>
            </w:tcBorders>
            <w:vAlign w:val="bottom"/>
          </w:tcPr>
          <w:p w14:paraId="1701F636"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r w:rsidRPr="007E6C67">
              <w:rPr>
                <w:rFonts w:asciiTheme="majorBidi" w:hAnsiTheme="majorBidi" w:cstheme="majorBidi"/>
                <w:b/>
                <w:bCs/>
                <w:sz w:val="24"/>
                <w:szCs w:val="24"/>
              </w:rPr>
              <w:t>Growth Curve</w:t>
            </w:r>
          </w:p>
        </w:tc>
        <w:tc>
          <w:tcPr>
            <w:tcW w:w="0" w:type="auto"/>
            <w:tcBorders>
              <w:top w:val="single" w:sz="4" w:space="0" w:color="auto"/>
              <w:left w:val="nil"/>
              <w:bottom w:val="nil"/>
              <w:right w:val="nil"/>
            </w:tcBorders>
            <w:vAlign w:val="bottom"/>
          </w:tcPr>
          <w:p w14:paraId="414F25A5"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r w:rsidRPr="007E6C67">
              <w:rPr>
                <w:rFonts w:asciiTheme="majorBidi" w:eastAsia="Times New Roman" w:hAnsiTheme="majorBidi" w:cstheme="majorBidi"/>
                <w:b/>
                <w:bCs/>
                <w:i/>
                <w:iCs/>
                <w:sz w:val="24"/>
                <w:szCs w:val="24"/>
              </w:rPr>
              <w:t>Two-Way Fixed Effects</w:t>
            </w:r>
          </w:p>
        </w:tc>
        <w:tc>
          <w:tcPr>
            <w:tcW w:w="0" w:type="auto"/>
            <w:tcBorders>
              <w:top w:val="single" w:sz="4" w:space="0" w:color="auto"/>
              <w:left w:val="nil"/>
              <w:bottom w:val="nil"/>
              <w:right w:val="nil"/>
            </w:tcBorders>
          </w:tcPr>
          <w:p w14:paraId="14641558"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r w:rsidRPr="007E6C67">
              <w:rPr>
                <w:rFonts w:asciiTheme="majorBidi" w:eastAsia="Times New Roman" w:hAnsiTheme="majorBidi" w:cstheme="majorBidi"/>
                <w:b/>
                <w:bCs/>
                <w:i/>
                <w:iCs/>
                <w:sz w:val="24"/>
                <w:szCs w:val="24"/>
              </w:rPr>
              <w:t>Prais–Winsten Regression with Panel-Corrected Standard Errors</w:t>
            </w:r>
          </w:p>
        </w:tc>
        <w:tc>
          <w:tcPr>
            <w:tcW w:w="0" w:type="auto"/>
            <w:tcBorders>
              <w:top w:val="single" w:sz="4" w:space="0" w:color="auto"/>
              <w:left w:val="nil"/>
              <w:bottom w:val="nil"/>
              <w:right w:val="nil"/>
            </w:tcBorders>
            <w:vAlign w:val="bottom"/>
          </w:tcPr>
          <w:p w14:paraId="5E9381BF"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r w:rsidRPr="007E6C67">
              <w:rPr>
                <w:rFonts w:asciiTheme="majorBidi" w:hAnsiTheme="majorBidi" w:cstheme="majorBidi"/>
                <w:b/>
                <w:bCs/>
                <w:sz w:val="24"/>
                <w:szCs w:val="24"/>
              </w:rPr>
              <w:t>Growth Curve</w:t>
            </w:r>
          </w:p>
        </w:tc>
        <w:tc>
          <w:tcPr>
            <w:tcW w:w="0" w:type="auto"/>
            <w:tcBorders>
              <w:top w:val="single" w:sz="4" w:space="0" w:color="auto"/>
              <w:left w:val="nil"/>
              <w:bottom w:val="nil"/>
              <w:right w:val="nil"/>
            </w:tcBorders>
            <w:vAlign w:val="bottom"/>
          </w:tcPr>
          <w:p w14:paraId="5BE55FBE"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r w:rsidRPr="007E6C67">
              <w:rPr>
                <w:rFonts w:asciiTheme="majorBidi" w:eastAsia="Times New Roman" w:hAnsiTheme="majorBidi" w:cstheme="majorBidi"/>
                <w:b/>
                <w:bCs/>
                <w:i/>
                <w:iCs/>
                <w:sz w:val="24"/>
                <w:szCs w:val="24"/>
              </w:rPr>
              <w:t>Two-Way Fixed Effects</w:t>
            </w:r>
          </w:p>
        </w:tc>
        <w:tc>
          <w:tcPr>
            <w:tcW w:w="0" w:type="auto"/>
            <w:tcBorders>
              <w:top w:val="single" w:sz="4" w:space="0" w:color="auto"/>
              <w:left w:val="nil"/>
              <w:bottom w:val="nil"/>
              <w:right w:val="nil"/>
            </w:tcBorders>
          </w:tcPr>
          <w:p w14:paraId="0996D052"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r w:rsidRPr="007E6C67">
              <w:rPr>
                <w:rFonts w:asciiTheme="majorBidi" w:eastAsia="Times New Roman" w:hAnsiTheme="majorBidi" w:cstheme="majorBidi"/>
                <w:b/>
                <w:bCs/>
                <w:i/>
                <w:iCs/>
                <w:sz w:val="24"/>
                <w:szCs w:val="24"/>
              </w:rPr>
              <w:t>Prais–Winsten Regression with Panel-Corrected Standard Errors</w:t>
            </w:r>
          </w:p>
        </w:tc>
      </w:tr>
      <w:tr w:rsidR="00E67514" w:rsidRPr="007E6C67" w14:paraId="548A9E8F" w14:textId="77777777" w:rsidTr="004D5CAC">
        <w:tc>
          <w:tcPr>
            <w:tcW w:w="0" w:type="auto"/>
            <w:tcBorders>
              <w:top w:val="single" w:sz="4" w:space="0" w:color="auto"/>
              <w:left w:val="nil"/>
              <w:bottom w:val="nil"/>
              <w:right w:val="nil"/>
            </w:tcBorders>
          </w:tcPr>
          <w:p w14:paraId="39AF047C" w14:textId="77777777" w:rsidR="00E67514" w:rsidRPr="007E6C67" w:rsidRDefault="00E67514" w:rsidP="004D5CAC">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main</w:t>
            </w:r>
          </w:p>
        </w:tc>
        <w:tc>
          <w:tcPr>
            <w:tcW w:w="0" w:type="auto"/>
            <w:tcBorders>
              <w:top w:val="single" w:sz="4" w:space="0" w:color="auto"/>
              <w:left w:val="nil"/>
              <w:bottom w:val="nil"/>
              <w:right w:val="nil"/>
            </w:tcBorders>
          </w:tcPr>
          <w:p w14:paraId="0A4BE1FE"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p>
        </w:tc>
        <w:tc>
          <w:tcPr>
            <w:tcW w:w="0" w:type="auto"/>
            <w:tcBorders>
              <w:top w:val="single" w:sz="4" w:space="0" w:color="auto"/>
              <w:left w:val="nil"/>
              <w:bottom w:val="nil"/>
              <w:right w:val="nil"/>
            </w:tcBorders>
          </w:tcPr>
          <w:p w14:paraId="1C2971B1"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p>
        </w:tc>
        <w:tc>
          <w:tcPr>
            <w:tcW w:w="0" w:type="auto"/>
            <w:tcBorders>
              <w:top w:val="single" w:sz="4" w:space="0" w:color="auto"/>
              <w:left w:val="nil"/>
              <w:bottom w:val="nil"/>
              <w:right w:val="nil"/>
            </w:tcBorders>
          </w:tcPr>
          <w:p w14:paraId="7CFB516A"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p>
        </w:tc>
        <w:tc>
          <w:tcPr>
            <w:tcW w:w="0" w:type="auto"/>
            <w:tcBorders>
              <w:top w:val="single" w:sz="4" w:space="0" w:color="auto"/>
              <w:left w:val="nil"/>
              <w:bottom w:val="nil"/>
              <w:right w:val="nil"/>
            </w:tcBorders>
          </w:tcPr>
          <w:p w14:paraId="506F3F9A"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p>
        </w:tc>
        <w:tc>
          <w:tcPr>
            <w:tcW w:w="0" w:type="auto"/>
            <w:tcBorders>
              <w:top w:val="single" w:sz="4" w:space="0" w:color="auto"/>
              <w:left w:val="nil"/>
              <w:bottom w:val="nil"/>
              <w:right w:val="nil"/>
            </w:tcBorders>
          </w:tcPr>
          <w:p w14:paraId="56E7C698"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p>
        </w:tc>
        <w:tc>
          <w:tcPr>
            <w:tcW w:w="0" w:type="auto"/>
            <w:tcBorders>
              <w:top w:val="single" w:sz="4" w:space="0" w:color="auto"/>
              <w:left w:val="nil"/>
              <w:bottom w:val="nil"/>
              <w:right w:val="nil"/>
            </w:tcBorders>
          </w:tcPr>
          <w:p w14:paraId="14BA9248"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p>
        </w:tc>
      </w:tr>
      <w:tr w:rsidR="00E67514" w:rsidRPr="007E6C67" w14:paraId="04B156A6" w14:textId="77777777" w:rsidTr="004D5CAC">
        <w:trPr>
          <w:trHeight w:val="1104"/>
        </w:trPr>
        <w:tc>
          <w:tcPr>
            <w:tcW w:w="0" w:type="auto"/>
            <w:tcBorders>
              <w:top w:val="nil"/>
              <w:left w:val="nil"/>
              <w:right w:val="nil"/>
            </w:tcBorders>
          </w:tcPr>
          <w:p w14:paraId="64F1BBF3" w14:textId="77777777" w:rsidR="00E67514" w:rsidRPr="007E6C67" w:rsidRDefault="00E67514" w:rsidP="004D5CAC">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Political Globalization Index</w:t>
            </w:r>
          </w:p>
        </w:tc>
        <w:tc>
          <w:tcPr>
            <w:tcW w:w="0" w:type="auto"/>
            <w:tcBorders>
              <w:top w:val="nil"/>
              <w:left w:val="nil"/>
              <w:right w:val="nil"/>
            </w:tcBorders>
          </w:tcPr>
          <w:p w14:paraId="28C4379D"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.217</w:t>
            </w:r>
            <w:r w:rsidRPr="007E6C67">
              <w:rPr>
                <w:rFonts w:ascii="Times New Roman" w:hAnsi="Times New Roman" w:cs="Times New Roman"/>
                <w:sz w:val="24"/>
                <w:szCs w:val="24"/>
                <w:vertAlign w:val="superscript"/>
              </w:rPr>
              <w:t>***</w:t>
            </w:r>
          </w:p>
          <w:p w14:paraId="0A964FD0"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(.06)</w:t>
            </w:r>
          </w:p>
        </w:tc>
        <w:tc>
          <w:tcPr>
            <w:tcW w:w="0" w:type="auto"/>
            <w:tcBorders>
              <w:top w:val="nil"/>
              <w:left w:val="nil"/>
              <w:right w:val="nil"/>
            </w:tcBorders>
          </w:tcPr>
          <w:p w14:paraId="4380A6DE"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.226</w:t>
            </w:r>
            <w:r w:rsidRPr="007E6C67">
              <w:rPr>
                <w:rFonts w:ascii="Times New Roman" w:hAnsi="Times New Roman" w:cs="Times New Roman"/>
                <w:sz w:val="24"/>
                <w:szCs w:val="24"/>
                <w:vertAlign w:val="superscript"/>
              </w:rPr>
              <w:t>*</w:t>
            </w:r>
          </w:p>
          <w:p w14:paraId="398E775A"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(.09)</w:t>
            </w:r>
          </w:p>
        </w:tc>
        <w:tc>
          <w:tcPr>
            <w:tcW w:w="0" w:type="auto"/>
            <w:tcBorders>
              <w:top w:val="nil"/>
              <w:left w:val="nil"/>
              <w:right w:val="nil"/>
            </w:tcBorders>
          </w:tcPr>
          <w:p w14:paraId="29859655"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.312</w:t>
            </w:r>
            <w:r w:rsidRPr="007E6C67">
              <w:rPr>
                <w:rFonts w:ascii="Times New Roman" w:hAnsi="Times New Roman" w:cs="Times New Roman"/>
                <w:sz w:val="24"/>
                <w:szCs w:val="24"/>
                <w:vertAlign w:val="superscript"/>
              </w:rPr>
              <w:t>***</w:t>
            </w:r>
          </w:p>
          <w:p w14:paraId="04E4FE2B"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(0.09)</w:t>
            </w:r>
          </w:p>
        </w:tc>
        <w:tc>
          <w:tcPr>
            <w:tcW w:w="0" w:type="auto"/>
            <w:tcBorders>
              <w:top w:val="nil"/>
              <w:left w:val="nil"/>
              <w:right w:val="nil"/>
            </w:tcBorders>
          </w:tcPr>
          <w:p w14:paraId="5FF76F71"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.347</w:t>
            </w:r>
            <w:r w:rsidRPr="007E6C67">
              <w:rPr>
                <w:rFonts w:ascii="Times New Roman" w:hAnsi="Times New Roman" w:cs="Times New Roman"/>
                <w:sz w:val="24"/>
                <w:szCs w:val="24"/>
                <w:vertAlign w:val="superscript"/>
              </w:rPr>
              <w:t>*</w:t>
            </w:r>
          </w:p>
          <w:p w14:paraId="327B2841"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(.17)</w:t>
            </w:r>
          </w:p>
        </w:tc>
        <w:tc>
          <w:tcPr>
            <w:tcW w:w="0" w:type="auto"/>
            <w:tcBorders>
              <w:top w:val="nil"/>
              <w:left w:val="nil"/>
              <w:right w:val="nil"/>
            </w:tcBorders>
          </w:tcPr>
          <w:p w14:paraId="39C41629"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.198</w:t>
            </w:r>
            <w:r w:rsidRPr="007E6C67">
              <w:rPr>
                <w:rFonts w:ascii="Times New Roman" w:hAnsi="Times New Roman" w:cs="Times New Roman"/>
                <w:sz w:val="24"/>
                <w:szCs w:val="24"/>
                <w:vertAlign w:val="superscript"/>
              </w:rPr>
              <w:t>*</w:t>
            </w:r>
          </w:p>
          <w:p w14:paraId="329306DA"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(.07)</w:t>
            </w:r>
          </w:p>
        </w:tc>
        <w:tc>
          <w:tcPr>
            <w:tcW w:w="0" w:type="auto"/>
            <w:tcBorders>
              <w:top w:val="nil"/>
              <w:left w:val="nil"/>
              <w:right w:val="nil"/>
            </w:tcBorders>
          </w:tcPr>
          <w:p w14:paraId="4D7A9882"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.264</w:t>
            </w:r>
            <w:r w:rsidRPr="007E6C67">
              <w:rPr>
                <w:rFonts w:ascii="Times New Roman" w:hAnsi="Times New Roman" w:cs="Times New Roman"/>
                <w:sz w:val="24"/>
                <w:szCs w:val="24"/>
                <w:vertAlign w:val="superscript"/>
              </w:rPr>
              <w:t>**</w:t>
            </w:r>
          </w:p>
          <w:p w14:paraId="73399FB8"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(.04)</w:t>
            </w:r>
          </w:p>
        </w:tc>
      </w:tr>
      <w:tr w:rsidR="00E67514" w:rsidRPr="007E6C67" w14:paraId="03230866" w14:textId="77777777" w:rsidTr="004D5CAC">
        <w:trPr>
          <w:trHeight w:val="828"/>
        </w:trPr>
        <w:tc>
          <w:tcPr>
            <w:tcW w:w="0" w:type="auto"/>
            <w:tcBorders>
              <w:top w:val="nil"/>
              <w:left w:val="nil"/>
              <w:bottom w:val="nil"/>
              <w:right w:val="nil"/>
            </w:tcBorders>
          </w:tcPr>
          <w:p w14:paraId="2255DB13" w14:textId="77777777" w:rsidR="00E67514" w:rsidRPr="007E6C67" w:rsidRDefault="00E67514" w:rsidP="004D5CAC">
            <w:pPr>
              <w:widowControl w:val="0"/>
              <w:autoSpaceDE w:val="0"/>
              <w:autoSpaceDN w:val="0"/>
              <w:adjustRightInd w:val="0"/>
              <w:rPr>
                <w:rFonts w:ascii="Times New Roman" w:hAnsi="Times New Roman" w:cs="Times New Roman"/>
                <w:sz w:val="24"/>
                <w:szCs w:val="24"/>
              </w:rPr>
            </w:pPr>
            <w:r w:rsidRPr="007E6C67">
              <w:rPr>
                <w:rFonts w:asciiTheme="majorBidi" w:hAnsiTheme="majorBidi" w:cstheme="majorBidi"/>
                <w:sz w:val="24"/>
                <w:szCs w:val="24"/>
              </w:rPr>
              <w:t>GDP per capita (log)</w:t>
            </w:r>
          </w:p>
        </w:tc>
        <w:tc>
          <w:tcPr>
            <w:tcW w:w="0" w:type="auto"/>
            <w:tcBorders>
              <w:top w:val="nil"/>
              <w:left w:val="nil"/>
              <w:bottom w:val="nil"/>
              <w:right w:val="nil"/>
            </w:tcBorders>
          </w:tcPr>
          <w:p w14:paraId="52C2274A"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.095</w:t>
            </w:r>
            <w:r w:rsidRPr="007E6C67">
              <w:rPr>
                <w:rFonts w:ascii="Times New Roman" w:hAnsi="Times New Roman" w:cs="Times New Roman"/>
                <w:sz w:val="24"/>
                <w:szCs w:val="24"/>
                <w:vertAlign w:val="superscript"/>
              </w:rPr>
              <w:t>***</w:t>
            </w:r>
          </w:p>
          <w:p w14:paraId="7D6A3558"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(.02)</w:t>
            </w:r>
          </w:p>
        </w:tc>
        <w:tc>
          <w:tcPr>
            <w:tcW w:w="0" w:type="auto"/>
            <w:tcBorders>
              <w:top w:val="nil"/>
              <w:left w:val="nil"/>
              <w:bottom w:val="nil"/>
              <w:right w:val="nil"/>
            </w:tcBorders>
          </w:tcPr>
          <w:p w14:paraId="6E8D6DA6"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.061</w:t>
            </w:r>
            <w:r w:rsidRPr="007E6C67">
              <w:rPr>
                <w:rFonts w:ascii="Times New Roman" w:hAnsi="Times New Roman" w:cs="Times New Roman"/>
                <w:sz w:val="24"/>
                <w:szCs w:val="24"/>
                <w:vertAlign w:val="superscript"/>
              </w:rPr>
              <w:t>*</w:t>
            </w:r>
          </w:p>
          <w:p w14:paraId="42B45CBC"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(.03)</w:t>
            </w:r>
          </w:p>
        </w:tc>
        <w:tc>
          <w:tcPr>
            <w:tcW w:w="0" w:type="auto"/>
            <w:tcBorders>
              <w:top w:val="nil"/>
              <w:left w:val="nil"/>
              <w:bottom w:val="nil"/>
              <w:right w:val="nil"/>
            </w:tcBorders>
          </w:tcPr>
          <w:p w14:paraId="1C5673A3"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.106</w:t>
            </w:r>
            <w:r w:rsidRPr="007E6C67">
              <w:rPr>
                <w:rFonts w:ascii="Times New Roman" w:hAnsi="Times New Roman" w:cs="Times New Roman"/>
                <w:sz w:val="24"/>
                <w:szCs w:val="24"/>
                <w:vertAlign w:val="superscript"/>
              </w:rPr>
              <w:t>***</w:t>
            </w:r>
          </w:p>
          <w:p w14:paraId="3B9EF7CD"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(.03)</w:t>
            </w:r>
          </w:p>
        </w:tc>
        <w:tc>
          <w:tcPr>
            <w:tcW w:w="0" w:type="auto"/>
            <w:tcBorders>
              <w:top w:val="nil"/>
              <w:left w:val="nil"/>
              <w:bottom w:val="nil"/>
              <w:right w:val="nil"/>
            </w:tcBorders>
          </w:tcPr>
          <w:p w14:paraId="5C95472B"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.040</w:t>
            </w:r>
          </w:p>
          <w:p w14:paraId="65D81256"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(.04)</w:t>
            </w:r>
          </w:p>
        </w:tc>
        <w:tc>
          <w:tcPr>
            <w:tcW w:w="0" w:type="auto"/>
            <w:tcBorders>
              <w:top w:val="nil"/>
              <w:left w:val="nil"/>
              <w:bottom w:val="nil"/>
              <w:right w:val="nil"/>
            </w:tcBorders>
          </w:tcPr>
          <w:p w14:paraId="2D4465A7"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.022</w:t>
            </w:r>
          </w:p>
          <w:p w14:paraId="33FC8D89"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(.08)</w:t>
            </w:r>
          </w:p>
        </w:tc>
        <w:tc>
          <w:tcPr>
            <w:tcW w:w="0" w:type="auto"/>
            <w:tcBorders>
              <w:top w:val="nil"/>
              <w:left w:val="nil"/>
              <w:bottom w:val="nil"/>
              <w:right w:val="nil"/>
            </w:tcBorders>
          </w:tcPr>
          <w:p w14:paraId="7ACEA0C0"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.040</w:t>
            </w:r>
          </w:p>
          <w:p w14:paraId="63F9D9BD"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(.03)</w:t>
            </w:r>
          </w:p>
        </w:tc>
      </w:tr>
      <w:tr w:rsidR="00E67514" w:rsidRPr="007E6C67" w14:paraId="5C3385A5" w14:textId="77777777" w:rsidTr="004D5CAC">
        <w:trPr>
          <w:trHeight w:val="1104"/>
        </w:trPr>
        <w:tc>
          <w:tcPr>
            <w:tcW w:w="0" w:type="auto"/>
            <w:tcBorders>
              <w:top w:val="nil"/>
              <w:left w:val="nil"/>
              <w:bottom w:val="nil"/>
              <w:right w:val="nil"/>
            </w:tcBorders>
          </w:tcPr>
          <w:p w14:paraId="7205D145" w14:textId="77777777" w:rsidR="00E67514" w:rsidRPr="007E6C67" w:rsidRDefault="00E67514" w:rsidP="004D5CAC">
            <w:pPr>
              <w:widowControl w:val="0"/>
              <w:autoSpaceDE w:val="0"/>
              <w:autoSpaceDN w:val="0"/>
              <w:adjustRightInd w:val="0"/>
              <w:rPr>
                <w:rFonts w:ascii="Times New Roman" w:hAnsi="Times New Roman" w:cs="Times New Roman"/>
                <w:sz w:val="24"/>
                <w:szCs w:val="24"/>
              </w:rPr>
            </w:pPr>
            <w:r w:rsidRPr="007E6C67">
              <w:rPr>
                <w:rFonts w:asciiTheme="majorBidi" w:hAnsiTheme="majorBidi" w:cstheme="majorBidi"/>
                <w:sz w:val="24"/>
                <w:szCs w:val="24"/>
              </w:rPr>
              <w:t>Gender Educational Parity</w:t>
            </w:r>
          </w:p>
        </w:tc>
        <w:tc>
          <w:tcPr>
            <w:tcW w:w="0" w:type="auto"/>
            <w:tcBorders>
              <w:top w:val="nil"/>
              <w:left w:val="nil"/>
              <w:bottom w:val="nil"/>
              <w:right w:val="nil"/>
            </w:tcBorders>
          </w:tcPr>
          <w:p w14:paraId="643A4851"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.146</w:t>
            </w:r>
          </w:p>
          <w:p w14:paraId="2AF52CC2"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(.08)</w:t>
            </w:r>
          </w:p>
        </w:tc>
        <w:tc>
          <w:tcPr>
            <w:tcW w:w="0" w:type="auto"/>
            <w:tcBorders>
              <w:top w:val="nil"/>
              <w:left w:val="nil"/>
              <w:bottom w:val="nil"/>
              <w:right w:val="nil"/>
            </w:tcBorders>
          </w:tcPr>
          <w:p w14:paraId="1AC2E672"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.297</w:t>
            </w:r>
          </w:p>
          <w:p w14:paraId="420F6055"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(.22)</w:t>
            </w:r>
          </w:p>
        </w:tc>
        <w:tc>
          <w:tcPr>
            <w:tcW w:w="0" w:type="auto"/>
            <w:tcBorders>
              <w:top w:val="nil"/>
              <w:left w:val="nil"/>
              <w:bottom w:val="nil"/>
              <w:right w:val="nil"/>
            </w:tcBorders>
          </w:tcPr>
          <w:p w14:paraId="62EF6A34"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.361</w:t>
            </w:r>
          </w:p>
          <w:p w14:paraId="15CA381E"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(.23)</w:t>
            </w:r>
          </w:p>
        </w:tc>
        <w:tc>
          <w:tcPr>
            <w:tcW w:w="0" w:type="auto"/>
            <w:tcBorders>
              <w:top w:val="nil"/>
              <w:left w:val="nil"/>
              <w:bottom w:val="nil"/>
              <w:right w:val="nil"/>
            </w:tcBorders>
          </w:tcPr>
          <w:p w14:paraId="09D7879B"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-.224</w:t>
            </w:r>
          </w:p>
          <w:p w14:paraId="2C79FB55"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(.20)</w:t>
            </w:r>
          </w:p>
        </w:tc>
        <w:tc>
          <w:tcPr>
            <w:tcW w:w="0" w:type="auto"/>
            <w:tcBorders>
              <w:top w:val="nil"/>
              <w:left w:val="nil"/>
              <w:bottom w:val="nil"/>
              <w:right w:val="nil"/>
            </w:tcBorders>
          </w:tcPr>
          <w:p w14:paraId="5EABC44B"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-.051</w:t>
            </w:r>
          </w:p>
          <w:p w14:paraId="7E9657F8"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(.19)</w:t>
            </w:r>
          </w:p>
        </w:tc>
        <w:tc>
          <w:tcPr>
            <w:tcW w:w="0" w:type="auto"/>
            <w:tcBorders>
              <w:top w:val="nil"/>
              <w:left w:val="nil"/>
              <w:bottom w:val="nil"/>
              <w:right w:val="nil"/>
            </w:tcBorders>
          </w:tcPr>
          <w:p w14:paraId="68B9C66B"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.225</w:t>
            </w:r>
          </w:p>
          <w:p w14:paraId="39FDE47E"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(.19)</w:t>
            </w:r>
          </w:p>
        </w:tc>
      </w:tr>
      <w:tr w:rsidR="00E67514" w:rsidRPr="007E6C67" w14:paraId="1A899332" w14:textId="77777777" w:rsidTr="004D5CAC">
        <w:trPr>
          <w:trHeight w:val="552"/>
        </w:trPr>
        <w:tc>
          <w:tcPr>
            <w:tcW w:w="0" w:type="auto"/>
            <w:tcBorders>
              <w:top w:val="nil"/>
              <w:left w:val="nil"/>
              <w:bottom w:val="nil"/>
              <w:right w:val="nil"/>
            </w:tcBorders>
          </w:tcPr>
          <w:p w14:paraId="3F9AFCE8" w14:textId="77777777" w:rsidR="00E67514" w:rsidRPr="007E6C67" w:rsidRDefault="00E67514" w:rsidP="004D5CAC">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Democracy</w:t>
            </w:r>
          </w:p>
        </w:tc>
        <w:tc>
          <w:tcPr>
            <w:tcW w:w="0" w:type="auto"/>
            <w:tcBorders>
              <w:top w:val="nil"/>
              <w:left w:val="nil"/>
              <w:bottom w:val="nil"/>
              <w:right w:val="nil"/>
            </w:tcBorders>
          </w:tcPr>
          <w:p w14:paraId="37E534B0"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.331</w:t>
            </w:r>
            <w:r w:rsidRPr="007E6C67">
              <w:rPr>
                <w:rFonts w:ascii="Times New Roman" w:hAnsi="Times New Roman" w:cs="Times New Roman"/>
                <w:sz w:val="24"/>
                <w:szCs w:val="24"/>
                <w:vertAlign w:val="superscript"/>
              </w:rPr>
              <w:t>***</w:t>
            </w:r>
          </w:p>
          <w:p w14:paraId="6F2306B2"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(.04)</w:t>
            </w:r>
          </w:p>
        </w:tc>
        <w:tc>
          <w:tcPr>
            <w:tcW w:w="0" w:type="auto"/>
            <w:tcBorders>
              <w:top w:val="nil"/>
              <w:left w:val="nil"/>
              <w:bottom w:val="nil"/>
              <w:right w:val="nil"/>
            </w:tcBorders>
          </w:tcPr>
          <w:p w14:paraId="2DC4D4CC"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.220</w:t>
            </w:r>
            <w:r w:rsidRPr="007E6C67">
              <w:rPr>
                <w:rFonts w:ascii="Times New Roman" w:hAnsi="Times New Roman" w:cs="Times New Roman"/>
                <w:sz w:val="24"/>
                <w:szCs w:val="24"/>
                <w:vertAlign w:val="superscript"/>
              </w:rPr>
              <w:t>***</w:t>
            </w:r>
          </w:p>
          <w:p w14:paraId="732472F1"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(.04)</w:t>
            </w:r>
          </w:p>
        </w:tc>
        <w:tc>
          <w:tcPr>
            <w:tcW w:w="0" w:type="auto"/>
            <w:tcBorders>
              <w:top w:val="nil"/>
              <w:left w:val="nil"/>
              <w:bottom w:val="nil"/>
              <w:right w:val="nil"/>
            </w:tcBorders>
          </w:tcPr>
          <w:p w14:paraId="585A89C6"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.162</w:t>
            </w:r>
            <w:r w:rsidRPr="007E6C67">
              <w:rPr>
                <w:rFonts w:ascii="Times New Roman" w:hAnsi="Times New Roman" w:cs="Times New Roman"/>
                <w:sz w:val="24"/>
                <w:szCs w:val="24"/>
                <w:vertAlign w:val="superscript"/>
              </w:rPr>
              <w:t>***</w:t>
            </w:r>
          </w:p>
          <w:p w14:paraId="24646572"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(.04)</w:t>
            </w:r>
          </w:p>
        </w:tc>
        <w:tc>
          <w:tcPr>
            <w:tcW w:w="0" w:type="auto"/>
            <w:tcBorders>
              <w:top w:val="nil"/>
              <w:left w:val="nil"/>
              <w:bottom w:val="nil"/>
              <w:right w:val="nil"/>
            </w:tcBorders>
          </w:tcPr>
          <w:p w14:paraId="3A948B33"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.254</w:t>
            </w:r>
            <w:r w:rsidRPr="007E6C67">
              <w:rPr>
                <w:rFonts w:ascii="Times New Roman" w:hAnsi="Times New Roman" w:cs="Times New Roman"/>
                <w:sz w:val="24"/>
                <w:szCs w:val="24"/>
                <w:vertAlign w:val="superscript"/>
              </w:rPr>
              <w:t>***</w:t>
            </w:r>
          </w:p>
          <w:p w14:paraId="6FACF3A0"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(.07)</w:t>
            </w:r>
          </w:p>
        </w:tc>
        <w:tc>
          <w:tcPr>
            <w:tcW w:w="0" w:type="auto"/>
            <w:tcBorders>
              <w:top w:val="nil"/>
              <w:left w:val="nil"/>
              <w:bottom w:val="nil"/>
              <w:right w:val="nil"/>
            </w:tcBorders>
          </w:tcPr>
          <w:p w14:paraId="590B21A2"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.125</w:t>
            </w:r>
            <w:r w:rsidRPr="007E6C67">
              <w:rPr>
                <w:rFonts w:ascii="Times New Roman" w:hAnsi="Times New Roman" w:cs="Times New Roman"/>
                <w:sz w:val="24"/>
                <w:szCs w:val="24"/>
                <w:vertAlign w:val="superscript"/>
              </w:rPr>
              <w:t>*</w:t>
            </w:r>
          </w:p>
          <w:p w14:paraId="1B161BE5"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(.05)</w:t>
            </w:r>
          </w:p>
        </w:tc>
        <w:tc>
          <w:tcPr>
            <w:tcW w:w="0" w:type="auto"/>
            <w:tcBorders>
              <w:top w:val="nil"/>
              <w:left w:val="nil"/>
              <w:bottom w:val="nil"/>
              <w:right w:val="nil"/>
            </w:tcBorders>
          </w:tcPr>
          <w:p w14:paraId="3A38E414"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.226</w:t>
            </w:r>
            <w:r w:rsidRPr="007E6C67">
              <w:rPr>
                <w:rFonts w:ascii="Times New Roman" w:hAnsi="Times New Roman" w:cs="Times New Roman"/>
                <w:sz w:val="24"/>
                <w:szCs w:val="24"/>
                <w:vertAlign w:val="superscript"/>
              </w:rPr>
              <w:t>***</w:t>
            </w:r>
          </w:p>
          <w:p w14:paraId="33929C79"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(.05)</w:t>
            </w:r>
          </w:p>
        </w:tc>
      </w:tr>
      <w:tr w:rsidR="00E67514" w:rsidRPr="007E6C67" w14:paraId="7C0C4B20" w14:textId="77777777" w:rsidTr="004D5CAC">
        <w:trPr>
          <w:trHeight w:val="1104"/>
        </w:trPr>
        <w:tc>
          <w:tcPr>
            <w:tcW w:w="0" w:type="auto"/>
            <w:tcBorders>
              <w:top w:val="nil"/>
              <w:left w:val="nil"/>
              <w:bottom w:val="single" w:sz="4" w:space="0" w:color="auto"/>
              <w:right w:val="nil"/>
            </w:tcBorders>
          </w:tcPr>
          <w:p w14:paraId="2AE09259" w14:textId="77777777" w:rsidR="00E67514" w:rsidRPr="007E6C67" w:rsidRDefault="00E67514" w:rsidP="004D5CAC">
            <w:pPr>
              <w:widowControl w:val="0"/>
              <w:autoSpaceDE w:val="0"/>
              <w:autoSpaceDN w:val="0"/>
              <w:adjustRightInd w:val="0"/>
              <w:rPr>
                <w:rFonts w:ascii="Times New Roman" w:hAnsi="Times New Roman" w:cs="Times New Roman"/>
                <w:sz w:val="24"/>
                <w:szCs w:val="24"/>
              </w:rPr>
            </w:pPr>
            <w:r w:rsidRPr="007E6C67">
              <w:rPr>
                <w:rFonts w:asciiTheme="majorBidi" w:hAnsiTheme="majorBidi" w:cstheme="majorBidi"/>
                <w:sz w:val="24"/>
                <w:szCs w:val="24"/>
              </w:rPr>
              <w:t>Years Since Women’s Suffrage</w:t>
            </w:r>
          </w:p>
        </w:tc>
        <w:tc>
          <w:tcPr>
            <w:tcW w:w="0" w:type="auto"/>
            <w:tcBorders>
              <w:top w:val="nil"/>
              <w:left w:val="nil"/>
              <w:bottom w:val="single" w:sz="4" w:space="0" w:color="auto"/>
              <w:right w:val="nil"/>
            </w:tcBorders>
          </w:tcPr>
          <w:p w14:paraId="045B281E"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.138</w:t>
            </w:r>
            <w:r w:rsidRPr="007E6C67">
              <w:rPr>
                <w:rFonts w:ascii="Times New Roman" w:hAnsi="Times New Roman" w:cs="Times New Roman"/>
                <w:sz w:val="24"/>
                <w:szCs w:val="24"/>
                <w:vertAlign w:val="superscript"/>
              </w:rPr>
              <w:t>***</w:t>
            </w:r>
          </w:p>
          <w:p w14:paraId="381EBAD3"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(.04)</w:t>
            </w:r>
          </w:p>
        </w:tc>
        <w:tc>
          <w:tcPr>
            <w:tcW w:w="0" w:type="auto"/>
            <w:tcBorders>
              <w:top w:val="nil"/>
              <w:left w:val="nil"/>
              <w:bottom w:val="single" w:sz="4" w:space="0" w:color="auto"/>
              <w:right w:val="nil"/>
            </w:tcBorders>
          </w:tcPr>
          <w:p w14:paraId="0DF205C6"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.289</w:t>
            </w:r>
            <w:r w:rsidRPr="007E6C67">
              <w:rPr>
                <w:rFonts w:ascii="Times New Roman" w:hAnsi="Times New Roman" w:cs="Times New Roman"/>
                <w:sz w:val="24"/>
                <w:szCs w:val="24"/>
                <w:vertAlign w:val="superscript"/>
              </w:rPr>
              <w:t>***</w:t>
            </w:r>
          </w:p>
          <w:p w14:paraId="18D43D98"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(.07)</w:t>
            </w:r>
          </w:p>
        </w:tc>
        <w:tc>
          <w:tcPr>
            <w:tcW w:w="0" w:type="auto"/>
            <w:tcBorders>
              <w:top w:val="nil"/>
              <w:left w:val="nil"/>
              <w:bottom w:val="single" w:sz="4" w:space="0" w:color="auto"/>
              <w:right w:val="nil"/>
            </w:tcBorders>
          </w:tcPr>
          <w:p w14:paraId="214BC0B2"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.377</w:t>
            </w:r>
            <w:r w:rsidRPr="007E6C67">
              <w:rPr>
                <w:rFonts w:ascii="Times New Roman" w:hAnsi="Times New Roman" w:cs="Times New Roman"/>
                <w:sz w:val="24"/>
                <w:szCs w:val="24"/>
                <w:vertAlign w:val="superscript"/>
              </w:rPr>
              <w:t>***</w:t>
            </w:r>
          </w:p>
          <w:p w14:paraId="722C2349"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(.06)</w:t>
            </w:r>
          </w:p>
        </w:tc>
        <w:tc>
          <w:tcPr>
            <w:tcW w:w="0" w:type="auto"/>
            <w:tcBorders>
              <w:top w:val="nil"/>
              <w:left w:val="nil"/>
              <w:bottom w:val="single" w:sz="4" w:space="0" w:color="auto"/>
              <w:right w:val="nil"/>
            </w:tcBorders>
          </w:tcPr>
          <w:p w14:paraId="22529152"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-.110</w:t>
            </w:r>
          </w:p>
          <w:p w14:paraId="549DBC8C"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(.15)</w:t>
            </w:r>
          </w:p>
        </w:tc>
        <w:tc>
          <w:tcPr>
            <w:tcW w:w="0" w:type="auto"/>
            <w:tcBorders>
              <w:top w:val="nil"/>
              <w:left w:val="nil"/>
              <w:bottom w:val="single" w:sz="4" w:space="0" w:color="auto"/>
              <w:right w:val="nil"/>
            </w:tcBorders>
          </w:tcPr>
          <w:p w14:paraId="425724D2"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.203</w:t>
            </w:r>
          </w:p>
          <w:p w14:paraId="242C5D97"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(.17)</w:t>
            </w:r>
          </w:p>
        </w:tc>
        <w:tc>
          <w:tcPr>
            <w:tcW w:w="0" w:type="auto"/>
            <w:tcBorders>
              <w:top w:val="nil"/>
              <w:left w:val="nil"/>
              <w:bottom w:val="single" w:sz="4" w:space="0" w:color="auto"/>
              <w:right w:val="nil"/>
            </w:tcBorders>
          </w:tcPr>
          <w:p w14:paraId="550F2067"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.432</w:t>
            </w:r>
          </w:p>
          <w:p w14:paraId="405AF240" w14:textId="77777777" w:rsidR="00E67514" w:rsidRPr="007E6C67" w:rsidRDefault="00E67514" w:rsidP="004D5CAC">
            <w:pPr>
              <w:widowControl w:val="0"/>
              <w:tabs>
                <w:tab w:val="decimal" w:pos="176"/>
              </w:tabs>
              <w:autoSpaceDE w:val="0"/>
              <w:autoSpaceDN w:val="0"/>
              <w:adjustRightInd w:val="0"/>
              <w:rPr>
                <w:rFonts w:ascii="Times New Roman" w:hAnsi="Times New Roman" w:cs="Times New Roman"/>
                <w:sz w:val="24"/>
                <w:szCs w:val="24"/>
              </w:rPr>
            </w:pPr>
            <w:r w:rsidRPr="007E6C67">
              <w:rPr>
                <w:rFonts w:ascii="Times New Roman" w:hAnsi="Times New Roman" w:cs="Times New Roman"/>
                <w:sz w:val="24"/>
                <w:szCs w:val="24"/>
              </w:rPr>
              <w:t>(.17)</w:t>
            </w:r>
          </w:p>
        </w:tc>
      </w:tr>
      <w:tr w:rsidR="00E67514" w:rsidRPr="007E6C67" w14:paraId="50DA4603" w14:textId="77777777" w:rsidTr="004D5CAC">
        <w:tc>
          <w:tcPr>
            <w:tcW w:w="0" w:type="auto"/>
            <w:tcBorders>
              <w:top w:val="nil"/>
              <w:left w:val="nil"/>
              <w:right w:val="nil"/>
            </w:tcBorders>
          </w:tcPr>
          <w:p w14:paraId="7EAB0E92" w14:textId="77777777" w:rsidR="00E67514" w:rsidRPr="007E6C67" w:rsidRDefault="00E67514" w:rsidP="004D5CAC">
            <w:pPr>
              <w:widowControl w:val="0"/>
              <w:autoSpaceDE w:val="0"/>
              <w:autoSpaceDN w:val="0"/>
              <w:adjustRightInd w:val="0"/>
              <w:rPr>
                <w:rFonts w:ascii="Times New Roman" w:hAnsi="Times New Roman" w:cs="Times New Roman"/>
                <w:sz w:val="24"/>
                <w:szCs w:val="24"/>
              </w:rPr>
            </w:pPr>
            <w:r w:rsidRPr="007E6C67">
              <w:rPr>
                <w:rFonts w:ascii="Times New Roman" w:hAnsi="Times New Roman" w:cs="Times New Roman"/>
                <w:i/>
                <w:iCs/>
                <w:sz w:val="24"/>
                <w:szCs w:val="24"/>
              </w:rPr>
              <w:t>N</w:t>
            </w:r>
          </w:p>
        </w:tc>
        <w:tc>
          <w:tcPr>
            <w:tcW w:w="0" w:type="auto"/>
            <w:tcBorders>
              <w:top w:val="nil"/>
              <w:left w:val="nil"/>
              <w:right w:val="nil"/>
            </w:tcBorders>
          </w:tcPr>
          <w:p w14:paraId="035AF24D"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2,423</w:t>
            </w:r>
          </w:p>
        </w:tc>
        <w:tc>
          <w:tcPr>
            <w:tcW w:w="0" w:type="auto"/>
            <w:tcBorders>
              <w:top w:val="nil"/>
              <w:left w:val="nil"/>
              <w:right w:val="nil"/>
            </w:tcBorders>
          </w:tcPr>
          <w:p w14:paraId="530E1FCE"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2,423</w:t>
            </w:r>
          </w:p>
        </w:tc>
        <w:tc>
          <w:tcPr>
            <w:tcW w:w="0" w:type="auto"/>
            <w:tcBorders>
              <w:top w:val="nil"/>
              <w:left w:val="nil"/>
              <w:right w:val="nil"/>
            </w:tcBorders>
          </w:tcPr>
          <w:p w14:paraId="5FE705A4"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2,423</w:t>
            </w:r>
          </w:p>
        </w:tc>
        <w:tc>
          <w:tcPr>
            <w:tcW w:w="0" w:type="auto"/>
            <w:tcBorders>
              <w:top w:val="nil"/>
              <w:left w:val="nil"/>
              <w:right w:val="nil"/>
            </w:tcBorders>
          </w:tcPr>
          <w:p w14:paraId="3CD03C52"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1,373</w:t>
            </w:r>
          </w:p>
        </w:tc>
        <w:tc>
          <w:tcPr>
            <w:tcW w:w="0" w:type="auto"/>
            <w:tcBorders>
              <w:top w:val="nil"/>
              <w:left w:val="nil"/>
              <w:right w:val="nil"/>
            </w:tcBorders>
          </w:tcPr>
          <w:p w14:paraId="1BA6E42B"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1,373</w:t>
            </w:r>
          </w:p>
        </w:tc>
        <w:tc>
          <w:tcPr>
            <w:tcW w:w="0" w:type="auto"/>
            <w:tcBorders>
              <w:top w:val="nil"/>
              <w:left w:val="nil"/>
              <w:right w:val="nil"/>
            </w:tcBorders>
          </w:tcPr>
          <w:p w14:paraId="6C8BF8F2"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1,373</w:t>
            </w:r>
          </w:p>
        </w:tc>
      </w:tr>
      <w:tr w:rsidR="00E67514" w:rsidRPr="007E6C67" w14:paraId="1A7934EF" w14:textId="77777777" w:rsidTr="004D5CAC">
        <w:tc>
          <w:tcPr>
            <w:tcW w:w="0" w:type="auto"/>
            <w:tcBorders>
              <w:top w:val="nil"/>
              <w:left w:val="nil"/>
              <w:right w:val="nil"/>
            </w:tcBorders>
          </w:tcPr>
          <w:p w14:paraId="60BCC2B8" w14:textId="77777777" w:rsidR="00E67514" w:rsidRPr="007E6C67" w:rsidRDefault="00E67514" w:rsidP="004D5CAC">
            <w:pPr>
              <w:widowControl w:val="0"/>
              <w:autoSpaceDE w:val="0"/>
              <w:autoSpaceDN w:val="0"/>
              <w:adjustRightInd w:val="0"/>
              <w:rPr>
                <w:rFonts w:ascii="Times New Roman" w:hAnsi="Times New Roman" w:cs="Times New Roman"/>
                <w:i/>
                <w:iCs/>
                <w:sz w:val="24"/>
                <w:szCs w:val="24"/>
              </w:rPr>
            </w:pPr>
            <w:r w:rsidRPr="007E6C67">
              <w:rPr>
                <w:rFonts w:ascii="Times New Roman" w:hAnsi="Times New Roman" w:cs="Times New Roman"/>
                <w:i/>
                <w:iCs/>
                <w:sz w:val="24"/>
                <w:szCs w:val="24"/>
              </w:rPr>
              <w:t>Countries</w:t>
            </w:r>
          </w:p>
        </w:tc>
        <w:tc>
          <w:tcPr>
            <w:tcW w:w="0" w:type="auto"/>
            <w:tcBorders>
              <w:top w:val="nil"/>
              <w:left w:val="nil"/>
              <w:right w:val="nil"/>
            </w:tcBorders>
          </w:tcPr>
          <w:p w14:paraId="448700AF"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109</w:t>
            </w:r>
          </w:p>
        </w:tc>
        <w:tc>
          <w:tcPr>
            <w:tcW w:w="0" w:type="auto"/>
            <w:tcBorders>
              <w:top w:val="nil"/>
              <w:left w:val="nil"/>
              <w:right w:val="nil"/>
            </w:tcBorders>
          </w:tcPr>
          <w:p w14:paraId="0A320C60"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109</w:t>
            </w:r>
          </w:p>
        </w:tc>
        <w:tc>
          <w:tcPr>
            <w:tcW w:w="0" w:type="auto"/>
            <w:tcBorders>
              <w:top w:val="nil"/>
              <w:left w:val="nil"/>
              <w:right w:val="nil"/>
            </w:tcBorders>
          </w:tcPr>
          <w:p w14:paraId="3D116756"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109</w:t>
            </w:r>
          </w:p>
        </w:tc>
        <w:tc>
          <w:tcPr>
            <w:tcW w:w="0" w:type="auto"/>
            <w:tcBorders>
              <w:top w:val="nil"/>
              <w:left w:val="nil"/>
              <w:right w:val="nil"/>
            </w:tcBorders>
          </w:tcPr>
          <w:p w14:paraId="5FB62B60"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104</w:t>
            </w:r>
          </w:p>
        </w:tc>
        <w:tc>
          <w:tcPr>
            <w:tcW w:w="0" w:type="auto"/>
            <w:tcBorders>
              <w:top w:val="nil"/>
              <w:left w:val="nil"/>
              <w:right w:val="nil"/>
            </w:tcBorders>
          </w:tcPr>
          <w:p w14:paraId="6AAAF99C"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104</w:t>
            </w:r>
          </w:p>
        </w:tc>
        <w:tc>
          <w:tcPr>
            <w:tcW w:w="0" w:type="auto"/>
            <w:tcBorders>
              <w:top w:val="nil"/>
              <w:left w:val="nil"/>
              <w:right w:val="nil"/>
            </w:tcBorders>
          </w:tcPr>
          <w:p w14:paraId="3C36B98D"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104</w:t>
            </w:r>
          </w:p>
        </w:tc>
      </w:tr>
      <w:tr w:rsidR="00E67514" w:rsidRPr="007E6C67" w14:paraId="29FB9717" w14:textId="77777777" w:rsidTr="004D5CAC">
        <w:tc>
          <w:tcPr>
            <w:tcW w:w="0" w:type="auto"/>
            <w:tcBorders>
              <w:top w:val="nil"/>
              <w:left w:val="nil"/>
              <w:right w:val="nil"/>
            </w:tcBorders>
          </w:tcPr>
          <w:p w14:paraId="36F07F14" w14:textId="77777777" w:rsidR="00E67514" w:rsidRPr="007E6C67" w:rsidRDefault="00E67514" w:rsidP="004D5CAC">
            <w:pPr>
              <w:widowControl w:val="0"/>
              <w:autoSpaceDE w:val="0"/>
              <w:autoSpaceDN w:val="0"/>
              <w:adjustRightInd w:val="0"/>
              <w:rPr>
                <w:rFonts w:ascii="Times New Roman" w:hAnsi="Times New Roman" w:cs="Times New Roman"/>
                <w:i/>
                <w:iCs/>
                <w:sz w:val="24"/>
                <w:szCs w:val="24"/>
              </w:rPr>
            </w:pPr>
            <w:r w:rsidRPr="007E6C67">
              <w:rPr>
                <w:rFonts w:ascii="Times New Roman" w:hAnsi="Times New Roman" w:cs="Times New Roman"/>
                <w:sz w:val="24"/>
                <w:szCs w:val="24"/>
              </w:rPr>
              <w:t>AIC</w:t>
            </w:r>
          </w:p>
        </w:tc>
        <w:tc>
          <w:tcPr>
            <w:tcW w:w="0" w:type="auto"/>
            <w:tcBorders>
              <w:top w:val="nil"/>
              <w:left w:val="nil"/>
              <w:right w:val="nil"/>
            </w:tcBorders>
          </w:tcPr>
          <w:p w14:paraId="4347FC54"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1318</w:t>
            </w:r>
          </w:p>
        </w:tc>
        <w:tc>
          <w:tcPr>
            <w:tcW w:w="0" w:type="auto"/>
            <w:tcBorders>
              <w:top w:val="nil"/>
              <w:left w:val="nil"/>
              <w:right w:val="nil"/>
            </w:tcBorders>
          </w:tcPr>
          <w:p w14:paraId="3BA80918"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1101</w:t>
            </w:r>
          </w:p>
        </w:tc>
        <w:tc>
          <w:tcPr>
            <w:tcW w:w="0" w:type="auto"/>
            <w:tcBorders>
              <w:top w:val="nil"/>
              <w:left w:val="nil"/>
              <w:right w:val="nil"/>
            </w:tcBorders>
          </w:tcPr>
          <w:p w14:paraId="3871AABF"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1202</w:t>
            </w:r>
          </w:p>
        </w:tc>
        <w:tc>
          <w:tcPr>
            <w:tcW w:w="0" w:type="auto"/>
            <w:tcBorders>
              <w:top w:val="nil"/>
              <w:left w:val="nil"/>
              <w:right w:val="nil"/>
            </w:tcBorders>
          </w:tcPr>
          <w:p w14:paraId="7BB030BC"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435</w:t>
            </w:r>
          </w:p>
        </w:tc>
        <w:tc>
          <w:tcPr>
            <w:tcW w:w="0" w:type="auto"/>
            <w:tcBorders>
              <w:top w:val="nil"/>
              <w:left w:val="nil"/>
              <w:right w:val="nil"/>
            </w:tcBorders>
          </w:tcPr>
          <w:p w14:paraId="314A83D9"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293</w:t>
            </w:r>
          </w:p>
        </w:tc>
        <w:tc>
          <w:tcPr>
            <w:tcW w:w="0" w:type="auto"/>
            <w:tcBorders>
              <w:top w:val="nil"/>
              <w:left w:val="nil"/>
              <w:right w:val="nil"/>
            </w:tcBorders>
          </w:tcPr>
          <w:p w14:paraId="12B0F6DF"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368</w:t>
            </w:r>
          </w:p>
        </w:tc>
      </w:tr>
      <w:tr w:rsidR="00E67514" w14:paraId="39853144" w14:textId="77777777" w:rsidTr="004D5CAC">
        <w:tc>
          <w:tcPr>
            <w:tcW w:w="0" w:type="auto"/>
            <w:tcBorders>
              <w:left w:val="nil"/>
              <w:bottom w:val="single" w:sz="4" w:space="0" w:color="auto"/>
              <w:right w:val="nil"/>
            </w:tcBorders>
          </w:tcPr>
          <w:p w14:paraId="33E00B2C" w14:textId="77777777" w:rsidR="00E67514" w:rsidRPr="007E6C67" w:rsidRDefault="00E67514" w:rsidP="004D5CAC">
            <w:pPr>
              <w:widowControl w:val="0"/>
              <w:autoSpaceDE w:val="0"/>
              <w:autoSpaceDN w:val="0"/>
              <w:adjustRightInd w:val="0"/>
              <w:rPr>
                <w:rFonts w:ascii="Times New Roman" w:hAnsi="Times New Roman" w:cs="Times New Roman"/>
                <w:i/>
                <w:iCs/>
                <w:sz w:val="24"/>
                <w:szCs w:val="24"/>
              </w:rPr>
            </w:pPr>
            <w:r w:rsidRPr="007E6C67">
              <w:rPr>
                <w:rFonts w:ascii="Times New Roman" w:hAnsi="Times New Roman" w:cs="Times New Roman"/>
                <w:sz w:val="24"/>
                <w:szCs w:val="24"/>
              </w:rPr>
              <w:t>BIC</w:t>
            </w:r>
          </w:p>
        </w:tc>
        <w:tc>
          <w:tcPr>
            <w:tcW w:w="0" w:type="auto"/>
            <w:tcBorders>
              <w:left w:val="nil"/>
              <w:bottom w:val="single" w:sz="4" w:space="0" w:color="auto"/>
              <w:right w:val="nil"/>
            </w:tcBorders>
          </w:tcPr>
          <w:p w14:paraId="35196B34"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1492</w:t>
            </w:r>
          </w:p>
        </w:tc>
        <w:tc>
          <w:tcPr>
            <w:tcW w:w="0" w:type="auto"/>
            <w:tcBorders>
              <w:left w:val="nil"/>
              <w:bottom w:val="single" w:sz="4" w:space="0" w:color="auto"/>
              <w:right w:val="nil"/>
            </w:tcBorders>
          </w:tcPr>
          <w:p w14:paraId="2B328A06"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1287</w:t>
            </w:r>
          </w:p>
        </w:tc>
        <w:tc>
          <w:tcPr>
            <w:tcW w:w="0" w:type="auto"/>
            <w:tcBorders>
              <w:left w:val="nil"/>
              <w:bottom w:val="single" w:sz="4" w:space="0" w:color="auto"/>
              <w:right w:val="nil"/>
            </w:tcBorders>
          </w:tcPr>
          <w:p w14:paraId="4CE5E3BE"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1329</w:t>
            </w:r>
          </w:p>
        </w:tc>
        <w:tc>
          <w:tcPr>
            <w:tcW w:w="0" w:type="auto"/>
            <w:tcBorders>
              <w:left w:val="nil"/>
              <w:bottom w:val="single" w:sz="4" w:space="0" w:color="auto"/>
              <w:right w:val="nil"/>
            </w:tcBorders>
          </w:tcPr>
          <w:p w14:paraId="2A5EC884"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591</w:t>
            </w:r>
          </w:p>
        </w:tc>
        <w:tc>
          <w:tcPr>
            <w:tcW w:w="0" w:type="auto"/>
            <w:tcBorders>
              <w:left w:val="nil"/>
              <w:bottom w:val="single" w:sz="4" w:space="0" w:color="auto"/>
              <w:right w:val="nil"/>
            </w:tcBorders>
          </w:tcPr>
          <w:p w14:paraId="113F374A" w14:textId="77777777" w:rsidR="00E67514" w:rsidRPr="007E6C67" w:rsidRDefault="00E67514" w:rsidP="004D5CAC">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301</w:t>
            </w:r>
          </w:p>
        </w:tc>
        <w:tc>
          <w:tcPr>
            <w:tcW w:w="0" w:type="auto"/>
            <w:tcBorders>
              <w:left w:val="nil"/>
              <w:bottom w:val="single" w:sz="4" w:space="0" w:color="auto"/>
              <w:right w:val="nil"/>
            </w:tcBorders>
          </w:tcPr>
          <w:p w14:paraId="4138C25D" w14:textId="77777777" w:rsidR="00E67514" w:rsidRDefault="00E67514" w:rsidP="004D5CAC">
            <w:pPr>
              <w:widowControl w:val="0"/>
              <w:autoSpaceDE w:val="0"/>
              <w:autoSpaceDN w:val="0"/>
              <w:adjustRightInd w:val="0"/>
              <w:jc w:val="center"/>
              <w:rPr>
                <w:rFonts w:ascii="Times New Roman" w:hAnsi="Times New Roman" w:cs="Times New Roman"/>
                <w:sz w:val="24"/>
                <w:szCs w:val="24"/>
              </w:rPr>
            </w:pPr>
            <w:r w:rsidRPr="007E6C67">
              <w:rPr>
                <w:rFonts w:ascii="Times New Roman" w:hAnsi="Times New Roman" w:cs="Times New Roman"/>
                <w:sz w:val="24"/>
                <w:szCs w:val="24"/>
              </w:rPr>
              <w:t>476</w:t>
            </w:r>
          </w:p>
        </w:tc>
      </w:tr>
    </w:tbl>
    <w:p w14:paraId="60284D22" w14:textId="77777777" w:rsidR="00430A84" w:rsidRPr="00322D5C" w:rsidRDefault="00430A84" w:rsidP="00316BA3">
      <w:pPr>
        <w:pStyle w:val="Text"/>
        <w:ind w:firstLine="0"/>
        <w:rPr>
          <w:rFonts w:cstheme="majorBidi"/>
        </w:rPr>
      </w:pPr>
    </w:p>
    <w:sectPr w:rsidR="00430A84" w:rsidRPr="00322D5C" w:rsidSect="003325C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6CB48" w14:textId="77777777" w:rsidR="00F82531" w:rsidRDefault="00F82531" w:rsidP="00705CF7">
      <w:r>
        <w:separator/>
      </w:r>
    </w:p>
  </w:endnote>
  <w:endnote w:type="continuationSeparator" w:id="0">
    <w:p w14:paraId="18F2CECD" w14:textId="77777777" w:rsidR="00F82531" w:rsidRDefault="00F82531" w:rsidP="00705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2588432"/>
      <w:docPartObj>
        <w:docPartGallery w:val="Page Numbers (Bottom of Page)"/>
        <w:docPartUnique/>
      </w:docPartObj>
    </w:sdtPr>
    <w:sdtEndPr>
      <w:rPr>
        <w:noProof/>
      </w:rPr>
    </w:sdtEndPr>
    <w:sdtContent>
      <w:p w14:paraId="66C60057" w14:textId="0F8C0872" w:rsidR="00550FE8" w:rsidRDefault="00000000">
        <w:pPr>
          <w:pStyle w:val="Footer"/>
          <w:jc w:val="center"/>
        </w:pPr>
      </w:p>
    </w:sdtContent>
  </w:sdt>
  <w:p w14:paraId="757132F4" w14:textId="77777777" w:rsidR="00C32F63" w:rsidRDefault="00C32F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B1FB8" w14:textId="334EF2C8" w:rsidR="00550FE8" w:rsidRDefault="00550FE8">
    <w:pPr>
      <w:pStyle w:val="Footer"/>
      <w:jc w:val="center"/>
    </w:pPr>
  </w:p>
  <w:p w14:paraId="4C8AC735" w14:textId="666A4BB7" w:rsidR="00C32F63" w:rsidRDefault="00C32F6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890147"/>
      <w:docPartObj>
        <w:docPartGallery w:val="Page Numbers (Bottom of Page)"/>
        <w:docPartUnique/>
      </w:docPartObj>
    </w:sdtPr>
    <w:sdtEndPr>
      <w:rPr>
        <w:noProof/>
      </w:rPr>
    </w:sdtEndPr>
    <w:sdtContent>
      <w:p w14:paraId="7C5C619B" w14:textId="77777777" w:rsidR="00550FE8" w:rsidRDefault="00550FE8">
        <w:pPr>
          <w:pStyle w:val="Footer"/>
          <w:jc w:val="center"/>
        </w:pPr>
        <w:r w:rsidRPr="009A2569">
          <w:rPr>
            <w:rFonts w:asciiTheme="majorBidi" w:hAnsiTheme="majorBidi" w:cstheme="majorBidi"/>
            <w:sz w:val="24"/>
            <w:szCs w:val="24"/>
          </w:rPr>
          <w:fldChar w:fldCharType="begin"/>
        </w:r>
        <w:r w:rsidRPr="009A2569">
          <w:rPr>
            <w:rFonts w:asciiTheme="majorBidi" w:hAnsiTheme="majorBidi" w:cstheme="majorBidi"/>
            <w:sz w:val="24"/>
            <w:szCs w:val="24"/>
          </w:rPr>
          <w:instrText xml:space="preserve"> PAGE   \* MERGEFORMAT </w:instrText>
        </w:r>
        <w:r w:rsidRPr="009A2569">
          <w:rPr>
            <w:rFonts w:asciiTheme="majorBidi" w:hAnsiTheme="majorBidi" w:cstheme="majorBidi"/>
            <w:sz w:val="24"/>
            <w:szCs w:val="24"/>
          </w:rPr>
          <w:fldChar w:fldCharType="separate"/>
        </w:r>
        <w:r w:rsidRPr="009A2569">
          <w:rPr>
            <w:rFonts w:asciiTheme="majorBidi" w:hAnsiTheme="majorBidi" w:cstheme="majorBidi"/>
            <w:noProof/>
            <w:sz w:val="24"/>
            <w:szCs w:val="24"/>
          </w:rPr>
          <w:t>2</w:t>
        </w:r>
        <w:r w:rsidRPr="009A2569">
          <w:rPr>
            <w:rFonts w:asciiTheme="majorBidi" w:hAnsiTheme="majorBidi" w:cstheme="majorBidi"/>
            <w:noProof/>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noProof/>
        <w:sz w:val="24"/>
        <w:szCs w:val="24"/>
      </w:rPr>
      <w:id w:val="340514671"/>
      <w:docPartObj>
        <w:docPartGallery w:val="Page Numbers (Bottom of Page)"/>
        <w:docPartUnique/>
      </w:docPartObj>
    </w:sdtPr>
    <w:sdtContent>
      <w:p w14:paraId="0A18768D" w14:textId="77777777" w:rsidR="00550FE8" w:rsidRPr="00CC3D84" w:rsidRDefault="00550FE8">
        <w:pPr>
          <w:pStyle w:val="Footer"/>
          <w:jc w:val="center"/>
          <w:rPr>
            <w:rFonts w:asciiTheme="majorBidi" w:hAnsiTheme="majorBidi" w:cstheme="majorBidi"/>
            <w:noProof/>
            <w:sz w:val="24"/>
            <w:szCs w:val="24"/>
          </w:rPr>
        </w:pPr>
        <w:r w:rsidRPr="00CC3D84">
          <w:rPr>
            <w:rFonts w:asciiTheme="majorBidi" w:hAnsiTheme="majorBidi" w:cstheme="majorBidi"/>
            <w:noProof/>
            <w:sz w:val="24"/>
            <w:szCs w:val="24"/>
          </w:rPr>
          <w:fldChar w:fldCharType="begin"/>
        </w:r>
        <w:r w:rsidRPr="00CC3D84">
          <w:rPr>
            <w:rFonts w:asciiTheme="majorBidi" w:hAnsiTheme="majorBidi" w:cstheme="majorBidi"/>
            <w:noProof/>
            <w:sz w:val="24"/>
            <w:szCs w:val="24"/>
          </w:rPr>
          <w:instrText xml:space="preserve"> PAGE   \* MERGEFORMAT </w:instrText>
        </w:r>
        <w:r w:rsidRPr="00CC3D84">
          <w:rPr>
            <w:rFonts w:asciiTheme="majorBidi" w:hAnsiTheme="majorBidi" w:cstheme="majorBidi"/>
            <w:noProof/>
            <w:sz w:val="24"/>
            <w:szCs w:val="24"/>
          </w:rPr>
          <w:fldChar w:fldCharType="separate"/>
        </w:r>
        <w:r w:rsidRPr="00CC3D84">
          <w:rPr>
            <w:rFonts w:asciiTheme="majorBidi" w:hAnsiTheme="majorBidi" w:cstheme="majorBidi"/>
            <w:noProof/>
            <w:sz w:val="24"/>
            <w:szCs w:val="24"/>
          </w:rPr>
          <w:t>2</w:t>
        </w:r>
        <w:r w:rsidRPr="00CC3D84">
          <w:rPr>
            <w:rFonts w:asciiTheme="majorBidi" w:hAnsiTheme="majorBidi" w:cstheme="majorBidi"/>
            <w:noProof/>
            <w:sz w:val="24"/>
            <w:szCs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9228839"/>
      <w:docPartObj>
        <w:docPartGallery w:val="Page Numbers (Bottom of Page)"/>
        <w:docPartUnique/>
      </w:docPartObj>
    </w:sdtPr>
    <w:sdtEndPr>
      <w:rPr>
        <w:rFonts w:asciiTheme="majorBidi" w:hAnsiTheme="majorBidi" w:cstheme="majorBidi"/>
        <w:noProof/>
      </w:rPr>
    </w:sdtEndPr>
    <w:sdtContent>
      <w:p w14:paraId="1947B084" w14:textId="619587E7" w:rsidR="00C32F63" w:rsidRDefault="00C32F63">
        <w:pPr>
          <w:pStyle w:val="Footer"/>
          <w:jc w:val="center"/>
        </w:pPr>
        <w:r w:rsidRPr="00F65B81">
          <w:rPr>
            <w:rFonts w:asciiTheme="majorBidi" w:hAnsiTheme="majorBidi" w:cstheme="majorBidi"/>
            <w:sz w:val="24"/>
            <w:szCs w:val="24"/>
          </w:rPr>
          <w:fldChar w:fldCharType="begin"/>
        </w:r>
        <w:r w:rsidRPr="00F65B81">
          <w:rPr>
            <w:rFonts w:asciiTheme="majorBidi" w:hAnsiTheme="majorBidi" w:cstheme="majorBidi"/>
            <w:sz w:val="24"/>
            <w:szCs w:val="24"/>
          </w:rPr>
          <w:instrText xml:space="preserve"> PAGE   \* MERGEFORMAT </w:instrText>
        </w:r>
        <w:r w:rsidRPr="00F65B81">
          <w:rPr>
            <w:rFonts w:asciiTheme="majorBidi" w:hAnsiTheme="majorBidi" w:cstheme="majorBidi"/>
            <w:sz w:val="24"/>
            <w:szCs w:val="24"/>
          </w:rPr>
          <w:fldChar w:fldCharType="separate"/>
        </w:r>
        <w:r w:rsidRPr="00F65B81">
          <w:rPr>
            <w:rFonts w:asciiTheme="majorBidi" w:hAnsiTheme="majorBidi" w:cstheme="majorBidi"/>
            <w:noProof/>
            <w:sz w:val="24"/>
            <w:szCs w:val="24"/>
          </w:rPr>
          <w:t>2</w:t>
        </w:r>
        <w:r w:rsidRPr="00F65B81">
          <w:rPr>
            <w:rFonts w:asciiTheme="majorBidi" w:hAnsiTheme="majorBidi" w:cstheme="majorBidi"/>
            <w:noProof/>
            <w:sz w:val="24"/>
            <w:szCs w:val="24"/>
          </w:rPr>
          <w:fldChar w:fldCharType="end"/>
        </w:r>
      </w:p>
    </w:sdtContent>
  </w:sdt>
  <w:p w14:paraId="3C7B2E5D" w14:textId="77777777" w:rsidR="00DB67BD" w:rsidRDefault="00DB67BD"/>
  <w:p w14:paraId="2AD04259" w14:textId="77777777" w:rsidR="00DB67BD" w:rsidRDefault="00DB67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FE859" w14:textId="77777777" w:rsidR="00F82531" w:rsidRDefault="00F82531" w:rsidP="00705CF7">
      <w:r>
        <w:separator/>
      </w:r>
    </w:p>
  </w:footnote>
  <w:footnote w:type="continuationSeparator" w:id="0">
    <w:p w14:paraId="07F7EEDE" w14:textId="77777777" w:rsidR="00F82531" w:rsidRDefault="00F82531" w:rsidP="00705CF7">
      <w:r>
        <w:continuationSeparator/>
      </w:r>
    </w:p>
  </w:footnote>
  <w:footnote w:id="1">
    <w:p w14:paraId="0F7F717D" w14:textId="510D5887" w:rsidR="00763C40" w:rsidRPr="00763C40" w:rsidRDefault="00763C40">
      <w:pPr>
        <w:pStyle w:val="FootnoteText"/>
        <w:rPr>
          <w:rFonts w:asciiTheme="majorBidi" w:hAnsiTheme="majorBidi" w:cstheme="majorBidi"/>
        </w:rPr>
      </w:pPr>
      <w:r w:rsidRPr="00763C40">
        <w:rPr>
          <w:rStyle w:val="FootnoteReference"/>
          <w:rFonts w:asciiTheme="majorBidi" w:hAnsiTheme="majorBidi" w:cstheme="majorBidi"/>
          <w:sz w:val="24"/>
          <w:szCs w:val="24"/>
        </w:rPr>
        <w:footnoteRef/>
      </w:r>
      <w:r w:rsidRPr="00763C40">
        <w:rPr>
          <w:rFonts w:asciiTheme="majorBidi" w:hAnsiTheme="majorBidi" w:cstheme="majorBidi"/>
          <w:sz w:val="24"/>
          <w:szCs w:val="24"/>
        </w:rPr>
        <w:t xml:space="preserve"> A list of all the abbreviations used in the text can be found in Appendix Table A1-1.</w:t>
      </w:r>
    </w:p>
  </w:footnote>
  <w:footnote w:id="2">
    <w:p w14:paraId="79E945A5" w14:textId="1183B7D6" w:rsidR="00EC4030" w:rsidRPr="007E6C67" w:rsidRDefault="00EC4030" w:rsidP="00EC4030">
      <w:pPr>
        <w:pStyle w:val="FootnoteText"/>
        <w:keepLines/>
        <w:rPr>
          <w:rFonts w:asciiTheme="majorBidi" w:hAnsiTheme="majorBidi" w:cstheme="majorBidi"/>
          <w:sz w:val="24"/>
          <w:szCs w:val="24"/>
        </w:rPr>
      </w:pPr>
      <w:r w:rsidRPr="007E6C67">
        <w:rPr>
          <w:rStyle w:val="FootnoteReference"/>
          <w:rFonts w:asciiTheme="majorBidi" w:hAnsiTheme="majorBidi" w:cstheme="majorBidi"/>
          <w:sz w:val="24"/>
          <w:szCs w:val="24"/>
        </w:rPr>
        <w:footnoteRef/>
      </w:r>
      <w:r w:rsidRPr="007E6C67">
        <w:rPr>
          <w:rFonts w:asciiTheme="majorBidi" w:hAnsiTheme="majorBidi" w:cstheme="majorBidi"/>
          <w:sz w:val="24"/>
          <w:szCs w:val="24"/>
        </w:rPr>
        <w:t xml:space="preserve"> </w:t>
      </w:r>
      <w:r w:rsidR="00980392" w:rsidRPr="007E6C67">
        <w:rPr>
          <w:rFonts w:asciiTheme="majorBidi" w:hAnsiTheme="majorBidi" w:cstheme="majorBidi"/>
          <w:sz w:val="24"/>
          <w:szCs w:val="24"/>
        </w:rPr>
        <w:t>I</w:t>
      </w:r>
      <w:r w:rsidRPr="007E6C67">
        <w:rPr>
          <w:rFonts w:asciiTheme="majorBidi" w:hAnsiTheme="majorBidi" w:cstheme="majorBidi"/>
          <w:sz w:val="24"/>
          <w:szCs w:val="24"/>
        </w:rPr>
        <w:t xml:space="preserve">n fact, the inclusion of lagged dependent variables in models that already </w:t>
      </w:r>
      <w:r w:rsidR="00980392" w:rsidRPr="007E6C67">
        <w:rPr>
          <w:rFonts w:asciiTheme="majorBidi" w:hAnsiTheme="majorBidi" w:cstheme="majorBidi"/>
          <w:sz w:val="24"/>
          <w:szCs w:val="24"/>
        </w:rPr>
        <w:t>control for</w:t>
      </w:r>
      <w:r w:rsidRPr="007E6C67">
        <w:rPr>
          <w:rFonts w:asciiTheme="majorBidi" w:hAnsiTheme="majorBidi" w:cstheme="majorBidi"/>
          <w:sz w:val="24"/>
          <w:szCs w:val="24"/>
        </w:rPr>
        <w:t xml:space="preserve"> time can lead to sever bias in estimation and should be totally avoided. For more information on this, see Paul Allison’s </w:t>
      </w:r>
      <w:r w:rsidR="00980392" w:rsidRPr="007E6C67">
        <w:rPr>
          <w:rFonts w:asciiTheme="majorBidi" w:hAnsiTheme="majorBidi" w:cstheme="majorBidi"/>
          <w:sz w:val="24"/>
          <w:szCs w:val="24"/>
        </w:rPr>
        <w:t>article</w:t>
      </w:r>
      <w:r w:rsidRPr="007E6C67">
        <w:rPr>
          <w:rFonts w:asciiTheme="majorBidi" w:hAnsiTheme="majorBidi" w:cstheme="majorBidi"/>
          <w:sz w:val="24"/>
          <w:szCs w:val="24"/>
        </w:rPr>
        <w:t xml:space="preserve"> in </w:t>
      </w:r>
      <w:r w:rsidRPr="007E6C67">
        <w:rPr>
          <w:rFonts w:asciiTheme="majorBidi" w:hAnsiTheme="majorBidi" w:cstheme="majorBidi"/>
          <w:i/>
          <w:iCs/>
          <w:sz w:val="24"/>
          <w:szCs w:val="24"/>
        </w:rPr>
        <w:t>Statistical Horizons</w:t>
      </w:r>
      <w:r w:rsidRPr="007E6C67">
        <w:rPr>
          <w:rFonts w:asciiTheme="majorBidi" w:hAnsiTheme="majorBidi" w:cstheme="majorBidi"/>
          <w:sz w:val="24"/>
          <w:szCs w:val="24"/>
        </w:rPr>
        <w:t xml:space="preserve"> available at: </w:t>
      </w:r>
      <w:hyperlink r:id="rId1" w:history="1">
        <w:r w:rsidRPr="007E6C67">
          <w:rPr>
            <w:rStyle w:val="Hyperlink"/>
            <w:rFonts w:asciiTheme="majorBidi" w:hAnsiTheme="majorBidi" w:cstheme="majorBidi"/>
            <w:sz w:val="24"/>
            <w:szCs w:val="24"/>
          </w:rPr>
          <w:t>https://statisticalhorizons.com/lagged-dependent-variables/</w:t>
        </w:r>
      </w:hyperlink>
    </w:p>
  </w:footnote>
  <w:footnote w:id="3">
    <w:p w14:paraId="033D3B21" w14:textId="5581E21A" w:rsidR="00014DF3" w:rsidRPr="00731EA2" w:rsidRDefault="00014DF3" w:rsidP="00014DF3">
      <w:pPr>
        <w:pStyle w:val="FootnoteText"/>
        <w:keepLines/>
        <w:rPr>
          <w:rFonts w:asciiTheme="majorBidi" w:hAnsiTheme="majorBidi" w:cstheme="majorBidi"/>
        </w:rPr>
      </w:pPr>
      <w:r w:rsidRPr="007E6C67">
        <w:rPr>
          <w:rStyle w:val="FootnoteReference"/>
          <w:rFonts w:asciiTheme="majorBidi" w:hAnsiTheme="majorBidi" w:cstheme="majorBidi"/>
          <w:sz w:val="24"/>
          <w:szCs w:val="24"/>
        </w:rPr>
        <w:footnoteRef/>
      </w:r>
      <w:r w:rsidRPr="007E6C67">
        <w:rPr>
          <w:rFonts w:asciiTheme="majorBidi" w:hAnsiTheme="majorBidi" w:cstheme="majorBidi"/>
          <w:sz w:val="24"/>
          <w:szCs w:val="24"/>
        </w:rPr>
        <w:t xml:space="preserve"> For the analyses presented in the following chapters, </w:t>
      </w:r>
      <w:r w:rsidR="00980392" w:rsidRPr="007E6C67">
        <w:rPr>
          <w:rFonts w:asciiTheme="majorBidi" w:hAnsiTheme="majorBidi" w:cstheme="majorBidi"/>
          <w:sz w:val="24"/>
          <w:szCs w:val="24"/>
        </w:rPr>
        <w:t xml:space="preserve">as robustness checks, </w:t>
      </w:r>
      <w:r w:rsidRPr="007E6C67">
        <w:rPr>
          <w:rFonts w:asciiTheme="majorBidi" w:hAnsiTheme="majorBidi" w:cstheme="majorBidi"/>
          <w:sz w:val="24"/>
          <w:szCs w:val="24"/>
        </w:rPr>
        <w:t>I have also estimated two-way fixed-effects and Prais–Winsten regression models with panel-corrected standard errors. As can be seen in Appendix Tables A3-5, A4-5, and A5-5, the GCMs yield comparable and substantially similar results relative to the other two approaches. This suggests that the results of the GCMs presented in this dissertation are robust to unit-specific and time-specific heterogeneities as well as serial correlation.</w:t>
      </w:r>
      <w:r>
        <w:rPr>
          <w:rFonts w:asciiTheme="majorBidi" w:hAnsiTheme="majorBidi" w:cstheme="majorBidi"/>
          <w:sz w:val="24"/>
          <w:szCs w:val="24"/>
        </w:rPr>
        <w:t xml:space="preserve">  </w:t>
      </w:r>
    </w:p>
  </w:footnote>
  <w:footnote w:id="4">
    <w:p w14:paraId="331B6E35" w14:textId="77F5E9E4" w:rsidR="00134D5E" w:rsidRPr="00C07233" w:rsidRDefault="007053B2" w:rsidP="00134D5E">
      <w:pPr>
        <w:pStyle w:val="FootnoteText"/>
        <w:rPr>
          <w:rFonts w:asciiTheme="majorBidi" w:hAnsiTheme="majorBidi" w:cstheme="majorBidi"/>
        </w:rPr>
      </w:pPr>
      <w:r w:rsidRPr="00C07233">
        <w:rPr>
          <w:rStyle w:val="FootnoteReference"/>
          <w:rFonts w:asciiTheme="majorBidi" w:hAnsiTheme="majorBidi" w:cstheme="majorBidi"/>
          <w:sz w:val="24"/>
          <w:szCs w:val="24"/>
        </w:rPr>
        <w:footnoteRef/>
      </w:r>
      <w:r w:rsidRPr="00C07233">
        <w:rPr>
          <w:rFonts w:asciiTheme="majorBidi" w:hAnsiTheme="majorBidi" w:cstheme="majorBidi"/>
          <w:sz w:val="24"/>
          <w:szCs w:val="24"/>
        </w:rPr>
        <w:t xml:space="preserve"> </w:t>
      </w:r>
      <w:r w:rsidR="00C07233">
        <w:rPr>
          <w:rFonts w:asciiTheme="majorBidi" w:hAnsiTheme="majorBidi" w:cstheme="majorBidi"/>
          <w:sz w:val="24"/>
          <w:szCs w:val="24"/>
        </w:rPr>
        <w:t>Results</w:t>
      </w:r>
      <w:r w:rsidRPr="00C07233">
        <w:rPr>
          <w:rFonts w:asciiTheme="majorBidi" w:hAnsiTheme="majorBidi" w:cstheme="majorBidi"/>
          <w:sz w:val="24"/>
          <w:szCs w:val="24"/>
        </w:rPr>
        <w:t xml:space="preserve"> </w:t>
      </w:r>
      <w:r w:rsidR="00C07233" w:rsidRPr="00C07233">
        <w:rPr>
          <w:rFonts w:asciiTheme="majorBidi" w:hAnsiTheme="majorBidi" w:cstheme="majorBidi"/>
          <w:sz w:val="24"/>
          <w:szCs w:val="24"/>
        </w:rPr>
        <w:t xml:space="preserve">from </w:t>
      </w:r>
      <w:r w:rsidRPr="00C07233">
        <w:rPr>
          <w:rFonts w:asciiTheme="majorBidi" w:hAnsiTheme="majorBidi" w:cstheme="majorBidi"/>
          <w:sz w:val="24"/>
          <w:szCs w:val="24"/>
        </w:rPr>
        <w:t xml:space="preserve">this chapter are published in </w:t>
      </w:r>
      <w:r w:rsidR="00C07233" w:rsidRPr="00C07233">
        <w:rPr>
          <w:rFonts w:asciiTheme="majorBidi" w:hAnsiTheme="majorBidi" w:cstheme="majorBidi"/>
          <w:sz w:val="24"/>
          <w:szCs w:val="24"/>
        </w:rPr>
        <w:t xml:space="preserve">an article (Hekmatpour and Leslie 2022) in </w:t>
      </w:r>
      <w:r w:rsidRPr="00C07233">
        <w:rPr>
          <w:rFonts w:asciiTheme="majorBidi" w:hAnsiTheme="majorBidi" w:cstheme="majorBidi"/>
          <w:sz w:val="24"/>
          <w:szCs w:val="24"/>
        </w:rPr>
        <w:t xml:space="preserve">the </w:t>
      </w:r>
      <w:r w:rsidRPr="00C07233">
        <w:rPr>
          <w:rFonts w:asciiTheme="majorBidi" w:hAnsiTheme="majorBidi" w:cstheme="majorBidi"/>
          <w:i/>
          <w:iCs/>
          <w:sz w:val="24"/>
          <w:szCs w:val="24"/>
        </w:rPr>
        <w:t>Environmental Research</w:t>
      </w:r>
      <w:r w:rsidRPr="00C07233">
        <w:rPr>
          <w:rFonts w:asciiTheme="majorBidi" w:hAnsiTheme="majorBidi" w:cstheme="majorBidi"/>
          <w:sz w:val="24"/>
          <w:szCs w:val="24"/>
        </w:rPr>
        <w:t xml:space="preserve"> journal</w:t>
      </w:r>
      <w:r w:rsidR="00134D5E" w:rsidRPr="00C07233">
        <w:rPr>
          <w:rFonts w:asciiTheme="majorBidi" w:hAnsiTheme="majorBidi" w:cstheme="majorBidi"/>
          <w:sz w:val="24"/>
          <w:szCs w:val="24"/>
        </w:rPr>
        <w:t>:</w:t>
      </w:r>
      <w:r w:rsidR="00C07233" w:rsidRPr="00C07233">
        <w:rPr>
          <w:rFonts w:asciiTheme="majorBidi" w:hAnsiTheme="majorBidi" w:cstheme="majorBidi"/>
          <w:sz w:val="24"/>
          <w:szCs w:val="24"/>
        </w:rPr>
        <w:t xml:space="preserve"> </w:t>
      </w:r>
      <w:hyperlink r:id="rId2" w:history="1">
        <w:r w:rsidR="00C07233" w:rsidRPr="00C07233">
          <w:rPr>
            <w:rStyle w:val="Hyperlink"/>
            <w:rFonts w:asciiTheme="majorBidi" w:hAnsiTheme="majorBidi" w:cstheme="majorBidi"/>
            <w:sz w:val="24"/>
            <w:szCs w:val="24"/>
          </w:rPr>
          <w:t>https://doi.org/10.1016/j.envres.2022.113161</w:t>
        </w:r>
      </w:hyperlink>
    </w:p>
  </w:footnote>
  <w:footnote w:id="5">
    <w:p w14:paraId="79129D29" w14:textId="77777777" w:rsidR="00582037" w:rsidRPr="00FA6B0B" w:rsidRDefault="00582037" w:rsidP="00582037">
      <w:pPr>
        <w:pStyle w:val="FootnoteText"/>
        <w:rPr>
          <w:rFonts w:asciiTheme="majorBidi" w:hAnsiTheme="majorBidi" w:cstheme="majorBidi"/>
          <w:sz w:val="24"/>
          <w:szCs w:val="24"/>
        </w:rPr>
      </w:pPr>
      <w:r w:rsidRPr="00FA6B0B">
        <w:rPr>
          <w:rStyle w:val="FootnoteReference"/>
          <w:rFonts w:asciiTheme="majorBidi" w:hAnsiTheme="majorBidi" w:cstheme="majorBidi"/>
          <w:sz w:val="24"/>
          <w:szCs w:val="24"/>
        </w:rPr>
        <w:footnoteRef/>
      </w:r>
      <w:r w:rsidRPr="00FA6B0B">
        <w:rPr>
          <w:rFonts w:asciiTheme="majorBidi" w:hAnsiTheme="majorBidi" w:cstheme="majorBidi"/>
          <w:sz w:val="24"/>
          <w:szCs w:val="24"/>
        </w:rPr>
        <w:t xml:space="preserve"> </w:t>
      </w:r>
      <w:hyperlink r:id="rId3" w:history="1">
        <w:r w:rsidRPr="00FA6B0B">
          <w:rPr>
            <w:rStyle w:val="Hyperlink"/>
            <w:rFonts w:asciiTheme="majorBidi" w:hAnsiTheme="majorBidi" w:cstheme="majorBidi"/>
            <w:sz w:val="24"/>
            <w:szCs w:val="24"/>
          </w:rPr>
          <w:t>www.ourworldindata.org</w:t>
        </w:r>
      </w:hyperlink>
    </w:p>
  </w:footnote>
  <w:footnote w:id="6">
    <w:p w14:paraId="5A2431B1" w14:textId="77777777" w:rsidR="00582037" w:rsidRPr="00FA6B0B" w:rsidRDefault="00582037" w:rsidP="00582037">
      <w:pPr>
        <w:pStyle w:val="FootnoteText"/>
        <w:rPr>
          <w:rFonts w:asciiTheme="majorBidi" w:hAnsiTheme="majorBidi" w:cstheme="majorBidi"/>
          <w:sz w:val="24"/>
          <w:szCs w:val="24"/>
        </w:rPr>
      </w:pPr>
      <w:r w:rsidRPr="00FA6B0B">
        <w:rPr>
          <w:rStyle w:val="FootnoteReference"/>
          <w:rFonts w:asciiTheme="majorBidi" w:hAnsiTheme="majorBidi" w:cstheme="majorBidi"/>
          <w:sz w:val="24"/>
          <w:szCs w:val="24"/>
        </w:rPr>
        <w:footnoteRef/>
      </w:r>
      <w:r w:rsidRPr="00FA6B0B">
        <w:rPr>
          <w:rFonts w:asciiTheme="majorBidi" w:hAnsiTheme="majorBidi" w:cstheme="majorBidi"/>
          <w:sz w:val="24"/>
          <w:szCs w:val="24"/>
        </w:rPr>
        <w:t xml:space="preserve"> </w:t>
      </w:r>
      <w:hyperlink r:id="rId4" w:history="1">
        <w:r w:rsidRPr="00FA6B0B">
          <w:rPr>
            <w:rStyle w:val="Hyperlink"/>
            <w:rFonts w:asciiTheme="majorBidi" w:hAnsiTheme="majorBidi" w:cstheme="majorBidi"/>
            <w:sz w:val="24"/>
            <w:szCs w:val="24"/>
          </w:rPr>
          <w:t>www.bp.com/en/global/corporate/energy-economics/statistical-review-of-world-energy.html</w:t>
        </w:r>
      </w:hyperlink>
    </w:p>
  </w:footnote>
  <w:footnote w:id="7">
    <w:p w14:paraId="3993409F" w14:textId="77777777" w:rsidR="00582037" w:rsidRPr="00FA6B0B" w:rsidRDefault="00582037" w:rsidP="00582037">
      <w:pPr>
        <w:pStyle w:val="FootnoteText"/>
        <w:rPr>
          <w:rFonts w:asciiTheme="majorBidi" w:hAnsiTheme="majorBidi" w:cstheme="majorBidi"/>
          <w:sz w:val="24"/>
          <w:szCs w:val="24"/>
        </w:rPr>
      </w:pPr>
      <w:r w:rsidRPr="00FA6B0B">
        <w:rPr>
          <w:rStyle w:val="FootnoteReference"/>
          <w:rFonts w:asciiTheme="majorBidi" w:hAnsiTheme="majorBidi" w:cstheme="majorBidi"/>
          <w:sz w:val="24"/>
          <w:szCs w:val="24"/>
        </w:rPr>
        <w:footnoteRef/>
      </w:r>
      <w:r w:rsidRPr="00FA6B0B">
        <w:rPr>
          <w:rFonts w:asciiTheme="majorBidi" w:hAnsiTheme="majorBidi" w:cstheme="majorBidi"/>
          <w:sz w:val="24"/>
          <w:szCs w:val="24"/>
        </w:rPr>
        <w:t xml:space="preserve"> </w:t>
      </w:r>
      <w:hyperlink r:id="rId5" w:history="1">
        <w:r w:rsidRPr="00FA6B0B">
          <w:rPr>
            <w:rStyle w:val="Hyperlink"/>
            <w:rFonts w:asciiTheme="majorBidi" w:hAnsiTheme="majorBidi" w:cstheme="majorBidi"/>
            <w:sz w:val="24"/>
            <w:szCs w:val="24"/>
          </w:rPr>
          <w:t>www.eia.gov/international/data/world/total-energy/more-total-energy-data</w:t>
        </w:r>
      </w:hyperlink>
    </w:p>
    <w:p w14:paraId="6122EE20" w14:textId="77777777" w:rsidR="00582037" w:rsidRDefault="00582037" w:rsidP="00582037">
      <w:pPr>
        <w:pStyle w:val="FootnoteText"/>
      </w:pPr>
    </w:p>
  </w:footnote>
  <w:footnote w:id="8">
    <w:p w14:paraId="0C88CAF2" w14:textId="62198C64" w:rsidR="00BC05DC" w:rsidRPr="00BC05DC" w:rsidRDefault="00BC05DC" w:rsidP="00BC05DC">
      <w:pPr>
        <w:pStyle w:val="FootnoteText"/>
        <w:rPr>
          <w:rFonts w:asciiTheme="majorBidi" w:hAnsiTheme="majorBidi" w:cstheme="majorBidi"/>
          <w:sz w:val="24"/>
          <w:szCs w:val="24"/>
        </w:rPr>
      </w:pPr>
      <w:r w:rsidRPr="00BC05DC">
        <w:rPr>
          <w:rStyle w:val="FootnoteReference"/>
          <w:rFonts w:asciiTheme="majorBidi" w:hAnsiTheme="majorBidi" w:cstheme="majorBidi"/>
          <w:sz w:val="24"/>
          <w:szCs w:val="24"/>
        </w:rPr>
        <w:footnoteRef/>
      </w:r>
      <w:r w:rsidRPr="00BC05DC">
        <w:rPr>
          <w:rFonts w:asciiTheme="majorBidi" w:hAnsiTheme="majorBidi" w:cstheme="majorBidi"/>
          <w:sz w:val="24"/>
          <w:szCs w:val="24"/>
        </w:rPr>
        <w:t xml:space="preserve"> </w:t>
      </w:r>
      <w:hyperlink r:id="rId6" w:history="1">
        <w:r w:rsidRPr="00BC05DC">
          <w:rPr>
            <w:rStyle w:val="Hyperlink"/>
            <w:rFonts w:asciiTheme="majorBidi" w:hAnsiTheme="majorBidi" w:cstheme="majorBidi"/>
            <w:sz w:val="24"/>
            <w:szCs w:val="24"/>
          </w:rPr>
          <w:t>www.data.imf.org</w:t>
        </w:r>
      </w:hyperlink>
    </w:p>
  </w:footnote>
  <w:footnote w:id="9">
    <w:p w14:paraId="2DE16D9D" w14:textId="320AD6AD" w:rsidR="00BC05DC" w:rsidRPr="00BC05DC" w:rsidRDefault="00BC05DC">
      <w:pPr>
        <w:pStyle w:val="FootnoteText"/>
        <w:rPr>
          <w:rFonts w:asciiTheme="majorBidi" w:hAnsiTheme="majorBidi" w:cstheme="majorBidi"/>
          <w:sz w:val="24"/>
          <w:szCs w:val="24"/>
        </w:rPr>
      </w:pPr>
      <w:r w:rsidRPr="00BC05DC">
        <w:rPr>
          <w:rStyle w:val="FootnoteReference"/>
          <w:rFonts w:asciiTheme="majorBidi" w:hAnsiTheme="majorBidi" w:cstheme="majorBidi"/>
          <w:sz w:val="24"/>
          <w:szCs w:val="24"/>
        </w:rPr>
        <w:footnoteRef/>
      </w:r>
      <w:r w:rsidRPr="00BC05DC">
        <w:rPr>
          <w:rFonts w:asciiTheme="majorBidi" w:hAnsiTheme="majorBidi" w:cstheme="majorBidi"/>
          <w:sz w:val="24"/>
          <w:szCs w:val="24"/>
        </w:rPr>
        <w:t xml:space="preserve"> </w:t>
      </w:r>
      <w:hyperlink r:id="rId7" w:history="1">
        <w:r w:rsidRPr="00BC05DC">
          <w:rPr>
            <w:rStyle w:val="Hyperlink"/>
            <w:rFonts w:asciiTheme="majorBidi" w:hAnsiTheme="majorBidi" w:cstheme="majorBidi"/>
            <w:sz w:val="24"/>
            <w:szCs w:val="24"/>
          </w:rPr>
          <w:t>www.unctad.org/statistics</w:t>
        </w:r>
      </w:hyperlink>
    </w:p>
    <w:p w14:paraId="1EB0181B" w14:textId="77777777" w:rsidR="00BC05DC" w:rsidRDefault="00BC05DC">
      <w:pPr>
        <w:pStyle w:val="FootnoteText"/>
      </w:pPr>
    </w:p>
  </w:footnote>
  <w:footnote w:id="10">
    <w:p w14:paraId="1F09373E" w14:textId="2675D74E" w:rsidR="009B6B4A" w:rsidRPr="009B6B4A" w:rsidRDefault="009B6B4A">
      <w:pPr>
        <w:pStyle w:val="FootnoteText"/>
        <w:rPr>
          <w:rFonts w:asciiTheme="majorBidi" w:hAnsiTheme="majorBidi" w:cstheme="majorBidi"/>
        </w:rPr>
      </w:pPr>
      <w:r w:rsidRPr="009B6B4A">
        <w:rPr>
          <w:rStyle w:val="FootnoteReference"/>
          <w:rFonts w:asciiTheme="majorBidi" w:hAnsiTheme="majorBidi" w:cstheme="majorBidi"/>
          <w:sz w:val="24"/>
          <w:szCs w:val="24"/>
        </w:rPr>
        <w:footnoteRef/>
      </w:r>
      <w:r w:rsidRPr="009B6B4A">
        <w:rPr>
          <w:rFonts w:asciiTheme="majorBidi" w:hAnsiTheme="majorBidi" w:cstheme="majorBidi"/>
          <w:sz w:val="24"/>
          <w:szCs w:val="24"/>
        </w:rPr>
        <w:t xml:space="preserve"> www.investmentmap.org/</w:t>
      </w:r>
    </w:p>
  </w:footnote>
  <w:footnote w:id="11">
    <w:p w14:paraId="75FCB50B" w14:textId="14444011" w:rsidR="00F76713" w:rsidRPr="005E285C" w:rsidRDefault="00F76713" w:rsidP="00F76713">
      <w:pPr>
        <w:pStyle w:val="FootnoteText"/>
        <w:rPr>
          <w:rFonts w:asciiTheme="majorBidi" w:hAnsiTheme="majorBidi" w:cstheme="majorBidi"/>
          <w:sz w:val="24"/>
          <w:szCs w:val="24"/>
        </w:rPr>
      </w:pPr>
      <w:r w:rsidRPr="005E285C">
        <w:rPr>
          <w:rStyle w:val="FootnoteReference"/>
          <w:rFonts w:asciiTheme="majorBidi" w:hAnsiTheme="majorBidi" w:cstheme="majorBidi"/>
          <w:sz w:val="24"/>
          <w:szCs w:val="24"/>
        </w:rPr>
        <w:footnoteRef/>
      </w:r>
      <w:r w:rsidRPr="005E285C">
        <w:rPr>
          <w:rFonts w:asciiTheme="majorBidi" w:hAnsiTheme="majorBidi" w:cstheme="majorBidi"/>
          <w:sz w:val="24"/>
          <w:szCs w:val="24"/>
        </w:rPr>
        <w:t xml:space="preserve"> For a detailed discussion of the methodology used by the ITC </w:t>
      </w:r>
      <w:bookmarkStart w:id="51" w:name="_Hlk112767895"/>
      <w:r w:rsidRPr="005E285C">
        <w:rPr>
          <w:rFonts w:asciiTheme="majorBidi" w:hAnsiTheme="majorBidi" w:cstheme="majorBidi"/>
          <w:sz w:val="24"/>
          <w:szCs w:val="24"/>
        </w:rPr>
        <w:t xml:space="preserve">Investment </w:t>
      </w:r>
      <w:r w:rsidR="003141EE">
        <w:rPr>
          <w:rFonts w:asciiTheme="majorBidi" w:hAnsiTheme="majorBidi" w:cstheme="majorBidi"/>
          <w:sz w:val="24"/>
          <w:szCs w:val="24"/>
        </w:rPr>
        <w:t>M</w:t>
      </w:r>
      <w:r w:rsidRPr="005E285C">
        <w:rPr>
          <w:rFonts w:asciiTheme="majorBidi" w:hAnsiTheme="majorBidi" w:cstheme="majorBidi"/>
          <w:sz w:val="24"/>
          <w:szCs w:val="24"/>
        </w:rPr>
        <w:t xml:space="preserve">ap </w:t>
      </w:r>
      <w:bookmarkEnd w:id="51"/>
      <w:r w:rsidRPr="005E285C">
        <w:rPr>
          <w:rFonts w:asciiTheme="majorBidi" w:hAnsiTheme="majorBidi" w:cstheme="majorBidi"/>
          <w:sz w:val="24"/>
          <w:szCs w:val="24"/>
        </w:rPr>
        <w:t xml:space="preserve">refer to: </w:t>
      </w:r>
      <w:hyperlink r:id="rId8" w:history="1">
        <w:r w:rsidRPr="005E285C">
          <w:rPr>
            <w:rStyle w:val="Hyperlink"/>
            <w:rFonts w:asciiTheme="majorBidi" w:hAnsiTheme="majorBidi" w:cstheme="majorBidi"/>
            <w:sz w:val="24"/>
            <w:szCs w:val="24"/>
          </w:rPr>
          <w:t>www.investmentmap.org/methodology-fdi-data</w:t>
        </w:r>
      </w:hyperlink>
    </w:p>
  </w:footnote>
  <w:footnote w:id="12">
    <w:p w14:paraId="2F15831F" w14:textId="3AAEC234" w:rsidR="008766FC" w:rsidRPr="008766FC" w:rsidRDefault="008766FC">
      <w:pPr>
        <w:pStyle w:val="FootnoteText"/>
        <w:rPr>
          <w:rFonts w:asciiTheme="majorBidi" w:hAnsiTheme="majorBidi" w:cstheme="majorBidi"/>
        </w:rPr>
      </w:pPr>
      <w:r w:rsidRPr="008766FC">
        <w:rPr>
          <w:rStyle w:val="FootnoteReference"/>
          <w:rFonts w:asciiTheme="majorBidi" w:hAnsiTheme="majorBidi" w:cstheme="majorBidi"/>
          <w:sz w:val="24"/>
          <w:szCs w:val="24"/>
        </w:rPr>
        <w:footnoteRef/>
      </w:r>
      <w:r w:rsidRPr="008766FC">
        <w:rPr>
          <w:rFonts w:asciiTheme="majorBidi" w:hAnsiTheme="majorBidi" w:cstheme="majorBidi"/>
          <w:sz w:val="24"/>
          <w:szCs w:val="24"/>
        </w:rPr>
        <w:t xml:space="preserve"> World Bank data on this measure reports every five years. Thus, following Clark (2020), I replaced missing values by using linear interpolation.</w:t>
      </w:r>
    </w:p>
  </w:footnote>
  <w:footnote w:id="13">
    <w:p w14:paraId="18BADAFC" w14:textId="77777777" w:rsidR="00D07EBE" w:rsidRPr="0059074F" w:rsidRDefault="00D07EBE" w:rsidP="00D07EBE">
      <w:pPr>
        <w:pStyle w:val="FootnoteText"/>
        <w:rPr>
          <w:rFonts w:asciiTheme="majorBidi" w:hAnsiTheme="majorBidi" w:cstheme="majorBidi"/>
          <w:sz w:val="24"/>
          <w:szCs w:val="24"/>
        </w:rPr>
      </w:pPr>
      <w:r w:rsidRPr="0059074F">
        <w:rPr>
          <w:rStyle w:val="FootnoteReference"/>
          <w:rFonts w:asciiTheme="majorBidi" w:hAnsiTheme="majorBidi" w:cstheme="majorBidi"/>
          <w:sz w:val="24"/>
          <w:szCs w:val="24"/>
        </w:rPr>
        <w:footnoteRef/>
      </w:r>
      <w:r w:rsidRPr="0059074F">
        <w:rPr>
          <w:rFonts w:asciiTheme="majorBidi" w:hAnsiTheme="majorBidi" w:cstheme="majorBidi"/>
          <w:sz w:val="24"/>
          <w:szCs w:val="24"/>
        </w:rPr>
        <w:t xml:space="preserve"> I have reverse coded the original information in a way that higher values show greater intervention. </w:t>
      </w:r>
    </w:p>
  </w:footnote>
  <w:footnote w:id="14">
    <w:p w14:paraId="7AE2BD70" w14:textId="084671BA" w:rsidR="0059074F" w:rsidRPr="0059074F" w:rsidRDefault="0059074F">
      <w:pPr>
        <w:pStyle w:val="FootnoteText"/>
        <w:rPr>
          <w:rFonts w:asciiTheme="majorBidi" w:hAnsiTheme="majorBidi" w:cstheme="majorBidi"/>
        </w:rPr>
      </w:pPr>
      <w:r w:rsidRPr="0059074F">
        <w:rPr>
          <w:rStyle w:val="FootnoteReference"/>
          <w:rFonts w:asciiTheme="majorBidi" w:hAnsiTheme="majorBidi" w:cstheme="majorBidi"/>
          <w:sz w:val="24"/>
          <w:szCs w:val="24"/>
        </w:rPr>
        <w:footnoteRef/>
      </w:r>
      <w:r w:rsidRPr="0059074F">
        <w:rPr>
          <w:rFonts w:asciiTheme="majorBidi" w:hAnsiTheme="majorBidi" w:cstheme="majorBidi"/>
          <w:sz w:val="24"/>
          <w:szCs w:val="24"/>
        </w:rPr>
        <w:t xml:space="preserve"> I have reverse coded this index.</w:t>
      </w:r>
    </w:p>
  </w:footnote>
  <w:footnote w:id="15">
    <w:p w14:paraId="07AE4BAB" w14:textId="05DBAEB8" w:rsidR="00744B86" w:rsidRPr="00F147CC" w:rsidRDefault="00744B86">
      <w:pPr>
        <w:pStyle w:val="FootnoteText"/>
        <w:rPr>
          <w:rFonts w:asciiTheme="majorBidi" w:hAnsiTheme="majorBidi" w:cstheme="majorBidi"/>
        </w:rPr>
      </w:pPr>
      <w:r w:rsidRPr="00F147CC">
        <w:rPr>
          <w:rStyle w:val="FootnoteReference"/>
          <w:rFonts w:asciiTheme="majorBidi" w:hAnsiTheme="majorBidi" w:cstheme="majorBidi"/>
          <w:sz w:val="24"/>
          <w:szCs w:val="24"/>
        </w:rPr>
        <w:footnoteRef/>
      </w:r>
      <w:r w:rsidRPr="00F147CC">
        <w:rPr>
          <w:rFonts w:asciiTheme="majorBidi" w:hAnsiTheme="majorBidi" w:cstheme="majorBidi"/>
          <w:sz w:val="24"/>
          <w:szCs w:val="24"/>
        </w:rPr>
        <w:t xml:space="preserve"> </w:t>
      </w:r>
      <w:r w:rsidR="00F147CC" w:rsidRPr="00F147CC">
        <w:rPr>
          <w:rFonts w:asciiTheme="majorBidi" w:hAnsiTheme="majorBidi" w:cstheme="majorBidi"/>
          <w:sz w:val="24"/>
          <w:szCs w:val="24"/>
        </w:rPr>
        <w:t>www.tcdata360.worldbank.org</w:t>
      </w:r>
    </w:p>
  </w:footnote>
  <w:footnote w:id="16">
    <w:p w14:paraId="180C1883" w14:textId="77777777" w:rsidR="000663D0" w:rsidRPr="00F147CC" w:rsidRDefault="000663D0" w:rsidP="000663D0">
      <w:pPr>
        <w:pStyle w:val="FootnoteText"/>
        <w:rPr>
          <w:rFonts w:asciiTheme="majorBidi" w:hAnsiTheme="majorBidi" w:cstheme="majorBidi"/>
        </w:rPr>
      </w:pPr>
      <w:r w:rsidRPr="00F147CC">
        <w:rPr>
          <w:rStyle w:val="FootnoteReference"/>
          <w:rFonts w:asciiTheme="majorBidi" w:hAnsiTheme="majorBidi" w:cstheme="majorBidi"/>
          <w:sz w:val="24"/>
          <w:szCs w:val="24"/>
        </w:rPr>
        <w:footnoteRef/>
      </w:r>
      <w:r w:rsidRPr="00F147CC">
        <w:rPr>
          <w:rFonts w:asciiTheme="majorBidi" w:hAnsiTheme="majorBidi" w:cstheme="majorBidi"/>
          <w:sz w:val="24"/>
          <w:szCs w:val="24"/>
        </w:rPr>
        <w:t xml:space="preserve"> www.weforum.org</w:t>
      </w:r>
    </w:p>
  </w:footnote>
  <w:footnote w:id="17">
    <w:p w14:paraId="3AEFBC36" w14:textId="65CBB832" w:rsidR="005A71E1" w:rsidRPr="005A71E1" w:rsidRDefault="005A71E1">
      <w:pPr>
        <w:pStyle w:val="FootnoteText"/>
        <w:rPr>
          <w:rFonts w:asciiTheme="majorBidi" w:hAnsiTheme="majorBidi" w:cstheme="majorBidi"/>
        </w:rPr>
      </w:pPr>
      <w:r w:rsidRPr="005A71E1">
        <w:rPr>
          <w:rStyle w:val="FootnoteReference"/>
          <w:rFonts w:asciiTheme="majorBidi" w:hAnsiTheme="majorBidi" w:cstheme="majorBidi"/>
          <w:sz w:val="24"/>
          <w:szCs w:val="24"/>
        </w:rPr>
        <w:footnoteRef/>
      </w:r>
      <w:r w:rsidRPr="005A71E1">
        <w:rPr>
          <w:rFonts w:asciiTheme="majorBidi" w:hAnsiTheme="majorBidi" w:cstheme="majorBidi"/>
          <w:sz w:val="24"/>
          <w:szCs w:val="24"/>
        </w:rPr>
        <w:t xml:space="preserve"> www.cia.gov/the-world-factbook/</w:t>
      </w:r>
    </w:p>
  </w:footnote>
  <w:footnote w:id="18">
    <w:p w14:paraId="6619ECB8" w14:textId="154C04BD" w:rsidR="00D921CF" w:rsidRPr="00D921CF" w:rsidRDefault="00D921CF">
      <w:pPr>
        <w:pStyle w:val="FootnoteText"/>
        <w:rPr>
          <w:rFonts w:asciiTheme="majorBidi" w:hAnsiTheme="majorBidi" w:cstheme="majorBidi"/>
        </w:rPr>
      </w:pPr>
      <w:r w:rsidRPr="00D921CF">
        <w:rPr>
          <w:rStyle w:val="FootnoteReference"/>
          <w:rFonts w:asciiTheme="majorBidi" w:hAnsiTheme="majorBidi" w:cstheme="majorBidi"/>
          <w:sz w:val="24"/>
          <w:szCs w:val="24"/>
        </w:rPr>
        <w:footnoteRef/>
      </w:r>
      <w:r w:rsidRPr="00D921CF">
        <w:rPr>
          <w:rFonts w:asciiTheme="majorBidi" w:hAnsiTheme="majorBidi" w:cstheme="majorBidi"/>
          <w:sz w:val="24"/>
          <w:szCs w:val="24"/>
        </w:rPr>
        <w:t xml:space="preserve"> www.ipu.org</w:t>
      </w:r>
    </w:p>
  </w:footnote>
  <w:footnote w:id="19">
    <w:p w14:paraId="2300E5B9" w14:textId="0B08662D" w:rsidR="00B43512" w:rsidRDefault="00B43512">
      <w:pPr>
        <w:pStyle w:val="FootnoteText"/>
      </w:pPr>
      <w:r w:rsidRPr="00B43512">
        <w:rPr>
          <w:rStyle w:val="FootnoteReference"/>
          <w:rFonts w:asciiTheme="majorBidi" w:hAnsiTheme="majorBidi" w:cstheme="majorBidi"/>
          <w:sz w:val="24"/>
          <w:szCs w:val="24"/>
        </w:rPr>
        <w:footnoteRef/>
      </w:r>
      <w:r>
        <w:t xml:space="preserve"> </w:t>
      </w:r>
      <w:r w:rsidR="0026055F" w:rsidRPr="0026055F">
        <w:rPr>
          <w:rFonts w:asciiTheme="majorBidi" w:hAnsiTheme="majorBidi" w:cstheme="majorBidi"/>
          <w:sz w:val="24"/>
          <w:szCs w:val="24"/>
        </w:rPr>
        <w:t>The more extensive level of uncertainty that is observable for GGPE, relative to WSSNP, is</w:t>
      </w:r>
      <w:r w:rsidR="0026055F">
        <w:rPr>
          <w:rFonts w:asciiTheme="majorBidi" w:hAnsiTheme="majorBidi" w:cstheme="majorBidi"/>
          <w:sz w:val="24"/>
          <w:szCs w:val="24"/>
        </w:rPr>
        <w:t xml:space="preserve"> </w:t>
      </w:r>
      <w:r w:rsidR="0026055F" w:rsidRPr="0026055F">
        <w:rPr>
          <w:rFonts w:asciiTheme="majorBidi" w:hAnsiTheme="majorBidi" w:cstheme="majorBidi"/>
          <w:sz w:val="24"/>
          <w:szCs w:val="24"/>
        </w:rPr>
        <w:t xml:space="preserve">due to the difference in sample size </w:t>
      </w:r>
      <w:r w:rsidR="0026055F">
        <w:rPr>
          <w:rFonts w:asciiTheme="majorBidi" w:hAnsiTheme="majorBidi" w:cstheme="majorBidi"/>
          <w:sz w:val="24"/>
          <w:szCs w:val="24"/>
        </w:rPr>
        <w:t xml:space="preserve">(almost half) </w:t>
      </w:r>
      <w:r w:rsidR="0026055F" w:rsidRPr="0026055F">
        <w:rPr>
          <w:rFonts w:asciiTheme="majorBidi" w:hAnsiTheme="majorBidi" w:cstheme="majorBidi"/>
          <w:sz w:val="24"/>
          <w:szCs w:val="24"/>
        </w:rPr>
        <w:t>and the fact that for GGPE, the panel is more unbalanced (</w:t>
      </w:r>
      <w:r w:rsidR="0026055F">
        <w:rPr>
          <w:rFonts w:asciiTheme="majorBidi" w:hAnsiTheme="majorBidi" w:cstheme="majorBidi"/>
          <w:sz w:val="24"/>
          <w:szCs w:val="24"/>
        </w:rPr>
        <w:t xml:space="preserve">has </w:t>
      </w:r>
      <w:r w:rsidR="0026055F" w:rsidRPr="0026055F">
        <w:rPr>
          <w:rFonts w:asciiTheme="majorBidi" w:hAnsiTheme="majorBidi" w:cstheme="majorBidi"/>
          <w:sz w:val="24"/>
          <w:szCs w:val="24"/>
        </w:rPr>
        <w:t>fewer data points) in the beginning (2006) and end (2019) of data recording for this variable, compared to the middle.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B6A5D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13E817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D3E25D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10E97B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770334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92A299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8BC3A2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A483B4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62D2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E5400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144C2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0BA9172D"/>
    <w:multiLevelType w:val="hybridMultilevel"/>
    <w:tmpl w:val="9A9E2694"/>
    <w:lvl w:ilvl="0" w:tplc="28C0DB74">
      <w:numFmt w:val="bullet"/>
      <w:lvlText w:val="-"/>
      <w:lvlJc w:val="left"/>
      <w:pPr>
        <w:ind w:left="2250" w:hanging="360"/>
      </w:pPr>
      <w:rPr>
        <w:rFonts w:ascii="Times New Roman" w:eastAsiaTheme="minorHAnsi" w:hAnsi="Times New Roman" w:cs="Times New Roman"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2" w15:restartNumberingAfterBreak="0">
    <w:nsid w:val="0CEA0BF6"/>
    <w:multiLevelType w:val="multilevel"/>
    <w:tmpl w:val="0409001D"/>
    <w:numStyleLink w:val="Singlepunch"/>
  </w:abstractNum>
  <w:abstractNum w:abstractNumId="13" w15:restartNumberingAfterBreak="0">
    <w:nsid w:val="1A992467"/>
    <w:multiLevelType w:val="hybridMultilevel"/>
    <w:tmpl w:val="2DB6FB34"/>
    <w:lvl w:ilvl="0" w:tplc="0764086A">
      <w:start w:val="1"/>
      <w:numFmt w:val="lowerLetter"/>
      <w:lvlText w:val="%1."/>
      <w:lvlJc w:val="left"/>
      <w:pPr>
        <w:ind w:left="255" w:hanging="360"/>
      </w:pPr>
      <w:rPr>
        <w:rFonts w:hint="default"/>
      </w:rPr>
    </w:lvl>
    <w:lvl w:ilvl="1" w:tplc="04090019" w:tentative="1">
      <w:start w:val="1"/>
      <w:numFmt w:val="lowerLetter"/>
      <w:lvlText w:val="%2."/>
      <w:lvlJc w:val="left"/>
      <w:pPr>
        <w:ind w:left="975" w:hanging="360"/>
      </w:pPr>
    </w:lvl>
    <w:lvl w:ilvl="2" w:tplc="0409001B" w:tentative="1">
      <w:start w:val="1"/>
      <w:numFmt w:val="lowerRoman"/>
      <w:lvlText w:val="%3."/>
      <w:lvlJc w:val="right"/>
      <w:pPr>
        <w:ind w:left="1695" w:hanging="180"/>
      </w:pPr>
    </w:lvl>
    <w:lvl w:ilvl="3" w:tplc="0409000F" w:tentative="1">
      <w:start w:val="1"/>
      <w:numFmt w:val="decimal"/>
      <w:lvlText w:val="%4."/>
      <w:lvlJc w:val="left"/>
      <w:pPr>
        <w:ind w:left="2415" w:hanging="360"/>
      </w:pPr>
    </w:lvl>
    <w:lvl w:ilvl="4" w:tplc="04090019" w:tentative="1">
      <w:start w:val="1"/>
      <w:numFmt w:val="lowerLetter"/>
      <w:lvlText w:val="%5."/>
      <w:lvlJc w:val="left"/>
      <w:pPr>
        <w:ind w:left="3135" w:hanging="360"/>
      </w:pPr>
    </w:lvl>
    <w:lvl w:ilvl="5" w:tplc="0409001B" w:tentative="1">
      <w:start w:val="1"/>
      <w:numFmt w:val="lowerRoman"/>
      <w:lvlText w:val="%6."/>
      <w:lvlJc w:val="right"/>
      <w:pPr>
        <w:ind w:left="3855" w:hanging="180"/>
      </w:pPr>
    </w:lvl>
    <w:lvl w:ilvl="6" w:tplc="0409000F" w:tentative="1">
      <w:start w:val="1"/>
      <w:numFmt w:val="decimal"/>
      <w:lvlText w:val="%7."/>
      <w:lvlJc w:val="left"/>
      <w:pPr>
        <w:ind w:left="4575" w:hanging="360"/>
      </w:pPr>
    </w:lvl>
    <w:lvl w:ilvl="7" w:tplc="04090019" w:tentative="1">
      <w:start w:val="1"/>
      <w:numFmt w:val="lowerLetter"/>
      <w:lvlText w:val="%8."/>
      <w:lvlJc w:val="left"/>
      <w:pPr>
        <w:ind w:left="5295" w:hanging="360"/>
      </w:pPr>
    </w:lvl>
    <w:lvl w:ilvl="8" w:tplc="0409001B" w:tentative="1">
      <w:start w:val="1"/>
      <w:numFmt w:val="lowerRoman"/>
      <w:lvlText w:val="%9."/>
      <w:lvlJc w:val="right"/>
      <w:pPr>
        <w:ind w:left="6015" w:hanging="180"/>
      </w:pPr>
    </w:lvl>
  </w:abstractNum>
  <w:abstractNum w:abstractNumId="14" w15:restartNumberingAfterBreak="0">
    <w:nsid w:val="288E1CE2"/>
    <w:multiLevelType w:val="multilevel"/>
    <w:tmpl w:val="0409001D"/>
    <w:numStyleLink w:val="Multipunch"/>
  </w:abstractNum>
  <w:abstractNum w:abstractNumId="15"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35456C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393A3149"/>
    <w:multiLevelType w:val="hybridMultilevel"/>
    <w:tmpl w:val="1CE0FD7A"/>
    <w:lvl w:ilvl="0" w:tplc="A3903EA2">
      <w:numFmt w:val="bullet"/>
      <w:lvlText w:val="-"/>
      <w:lvlJc w:val="left"/>
      <w:pPr>
        <w:ind w:left="2250" w:hanging="360"/>
      </w:pPr>
      <w:rPr>
        <w:rFonts w:ascii="Times New Roman" w:eastAsiaTheme="minorHAnsi" w:hAnsi="Times New Roman" w:cs="Times New Roman"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8"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6D146D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68CC3ADA"/>
    <w:multiLevelType w:val="hybridMultilevel"/>
    <w:tmpl w:val="73E8E5C4"/>
    <w:lvl w:ilvl="0" w:tplc="E2D6EB2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B891663"/>
    <w:multiLevelType w:val="hybridMultilevel"/>
    <w:tmpl w:val="0C7EB2DE"/>
    <w:lvl w:ilvl="0" w:tplc="9B2C71AA">
      <w:numFmt w:val="bullet"/>
      <w:lvlText w:val="-"/>
      <w:lvlJc w:val="left"/>
      <w:pPr>
        <w:ind w:left="2250" w:hanging="360"/>
      </w:pPr>
      <w:rPr>
        <w:rFonts w:ascii="Times New Roman" w:eastAsiaTheme="minorHAnsi" w:hAnsi="Times New Roman" w:cs="Times New Roman"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2" w15:restartNumberingAfterBreak="0">
    <w:nsid w:val="7D78469B"/>
    <w:multiLevelType w:val="hybridMultilevel"/>
    <w:tmpl w:val="F9BC3648"/>
    <w:lvl w:ilvl="0" w:tplc="115431C0">
      <w:numFmt w:val="bullet"/>
      <w:lvlText w:val="-"/>
      <w:lvlJc w:val="left"/>
      <w:pPr>
        <w:ind w:left="2250" w:hanging="360"/>
      </w:pPr>
      <w:rPr>
        <w:rFonts w:ascii="Times New Roman" w:eastAsiaTheme="minorHAnsi" w:hAnsi="Times New Roman" w:cs="Times New Roman"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num w:numId="1" w16cid:durableId="944263636">
    <w:abstractNumId w:val="10"/>
  </w:num>
  <w:num w:numId="2" w16cid:durableId="2060126690">
    <w:abstractNumId w:val="16"/>
  </w:num>
  <w:num w:numId="3" w16cid:durableId="1481648915">
    <w:abstractNumId w:val="19"/>
  </w:num>
  <w:num w:numId="4" w16cid:durableId="2005276693">
    <w:abstractNumId w:val="15"/>
  </w:num>
  <w:num w:numId="5" w16cid:durableId="1128818410">
    <w:abstractNumId w:val="14"/>
  </w:num>
  <w:num w:numId="6" w16cid:durableId="1657413649">
    <w:abstractNumId w:val="18"/>
  </w:num>
  <w:num w:numId="7" w16cid:durableId="1696540752">
    <w:abstractNumId w:val="12"/>
  </w:num>
  <w:num w:numId="8" w16cid:durableId="607086743">
    <w:abstractNumId w:val="9"/>
  </w:num>
  <w:num w:numId="9" w16cid:durableId="1540776347">
    <w:abstractNumId w:val="7"/>
  </w:num>
  <w:num w:numId="10" w16cid:durableId="1581721135">
    <w:abstractNumId w:val="6"/>
  </w:num>
  <w:num w:numId="11" w16cid:durableId="1888368984">
    <w:abstractNumId w:val="5"/>
  </w:num>
  <w:num w:numId="12" w16cid:durableId="780539806">
    <w:abstractNumId w:val="4"/>
  </w:num>
  <w:num w:numId="13" w16cid:durableId="1452480829">
    <w:abstractNumId w:val="8"/>
  </w:num>
  <w:num w:numId="14" w16cid:durableId="890774027">
    <w:abstractNumId w:val="3"/>
  </w:num>
  <w:num w:numId="15" w16cid:durableId="255748297">
    <w:abstractNumId w:val="2"/>
  </w:num>
  <w:num w:numId="16" w16cid:durableId="380596887">
    <w:abstractNumId w:val="1"/>
  </w:num>
  <w:num w:numId="17" w16cid:durableId="1167789046">
    <w:abstractNumId w:val="0"/>
  </w:num>
  <w:num w:numId="18" w16cid:durableId="2086297444">
    <w:abstractNumId w:val="13"/>
  </w:num>
  <w:num w:numId="19" w16cid:durableId="1695184272">
    <w:abstractNumId w:val="20"/>
  </w:num>
  <w:num w:numId="20" w16cid:durableId="707947689">
    <w:abstractNumId w:val="17"/>
  </w:num>
  <w:num w:numId="21" w16cid:durableId="1429036486">
    <w:abstractNumId w:val="21"/>
  </w:num>
  <w:num w:numId="22" w16cid:durableId="882912082">
    <w:abstractNumId w:val="11"/>
  </w:num>
  <w:num w:numId="23" w16cid:durableId="136317105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U0NTC3NDczNLI0MzZW0lEKTi0uzszPAykws6gFAAFl5vktAAAA"/>
    <w:docVar w:name="EN.InstantFormat" w:val="&lt;ENInstantFormat&gt;&lt;Enabled&gt;1&lt;/Enabled&gt;&lt;ScanUnformatted&gt;1&lt;/ScanUnformatted&gt;&lt;ScanChanges&gt;1&lt;/ScanChanges&gt;&lt;Suspended&gt;0&lt;/Suspended&gt;&lt;/ENInstantFormat&gt;"/>
    <w:docVar w:name="EN.Layout" w:val="&lt;ENLayout&gt;&lt;Style&gt;Amer Sociological Review&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v9wptxr4swev8e0zarxsa9ss0awdvt5w90f&quot;&gt;My EndNote Library&lt;record-ids&gt;&lt;item&gt;35&lt;/item&gt;&lt;item&gt;108&lt;/item&gt;&lt;item&gt;109&lt;/item&gt;&lt;item&gt;110&lt;/item&gt;&lt;item&gt;112&lt;/item&gt;&lt;item&gt;114&lt;/item&gt;&lt;item&gt;128&lt;/item&gt;&lt;item&gt;171&lt;/item&gt;&lt;item&gt;180&lt;/item&gt;&lt;item&gt;205&lt;/item&gt;&lt;item&gt;221&lt;/item&gt;&lt;item&gt;234&lt;/item&gt;&lt;item&gt;314&lt;/item&gt;&lt;item&gt;403&lt;/item&gt;&lt;item&gt;404&lt;/item&gt;&lt;item&gt;405&lt;/item&gt;&lt;item&gt;407&lt;/item&gt;&lt;item&gt;408&lt;/item&gt;&lt;item&gt;409&lt;/item&gt;&lt;item&gt;410&lt;/item&gt;&lt;item&gt;411&lt;/item&gt;&lt;item&gt;412&lt;/item&gt;&lt;item&gt;413&lt;/item&gt;&lt;item&gt;414&lt;/item&gt;&lt;item&gt;415&lt;/item&gt;&lt;item&gt;416&lt;/item&gt;&lt;item&gt;417&lt;/item&gt;&lt;item&gt;418&lt;/item&gt;&lt;item&gt;419&lt;/item&gt;&lt;item&gt;420&lt;/item&gt;&lt;item&gt;421&lt;/item&gt;&lt;item&gt;425&lt;/item&gt;&lt;item&gt;427&lt;/item&gt;&lt;item&gt;436&lt;/item&gt;&lt;item&gt;448&lt;/item&gt;&lt;item&gt;470&lt;/item&gt;&lt;item&gt;471&lt;/item&gt;&lt;item&gt;472&lt;/item&gt;&lt;item&gt;473&lt;/item&gt;&lt;item&gt;474&lt;/item&gt;&lt;item&gt;475&lt;/item&gt;&lt;item&gt;476&lt;/item&gt;&lt;item&gt;477&lt;/item&gt;&lt;item&gt;478&lt;/item&gt;&lt;item&gt;479&lt;/item&gt;&lt;item&gt;480&lt;/item&gt;&lt;item&gt;481&lt;/item&gt;&lt;item&gt;482&lt;/item&gt;&lt;item&gt;483&lt;/item&gt;&lt;item&gt;484&lt;/item&gt;&lt;item&gt;485&lt;/item&gt;&lt;item&gt;487&lt;/item&gt;&lt;item&gt;488&lt;/item&gt;&lt;item&gt;489&lt;/item&gt;&lt;item&gt;490&lt;/item&gt;&lt;item&gt;491&lt;/item&gt;&lt;item&gt;492&lt;/item&gt;&lt;item&gt;494&lt;/item&gt;&lt;item&gt;495&lt;/item&gt;&lt;item&gt;496&lt;/item&gt;&lt;item&gt;497&lt;/item&gt;&lt;item&gt;500&lt;/item&gt;&lt;item&gt;501&lt;/item&gt;&lt;item&gt;502&lt;/item&gt;&lt;item&gt;503&lt;/item&gt;&lt;item&gt;505&lt;/item&gt;&lt;item&gt;506&lt;/item&gt;&lt;item&gt;507&lt;/item&gt;&lt;item&gt;508&lt;/item&gt;&lt;item&gt;509&lt;/item&gt;&lt;item&gt;510&lt;/item&gt;&lt;item&gt;511&lt;/item&gt;&lt;item&gt;512&lt;/item&gt;&lt;item&gt;513&lt;/item&gt;&lt;item&gt;514&lt;/item&gt;&lt;item&gt;515&lt;/item&gt;&lt;item&gt;516&lt;/item&gt;&lt;item&gt;517&lt;/item&gt;&lt;item&gt;518&lt;/item&gt;&lt;item&gt;519&lt;/item&gt;&lt;item&gt;520&lt;/item&gt;&lt;item&gt;521&lt;/item&gt;&lt;item&gt;522&lt;/item&gt;&lt;item&gt;523&lt;/item&gt;&lt;item&gt;524&lt;/item&gt;&lt;item&gt;525&lt;/item&gt;&lt;item&gt;526&lt;/item&gt;&lt;item&gt;527&lt;/item&gt;&lt;item&gt;528&lt;/item&gt;&lt;item&gt;529&lt;/item&gt;&lt;item&gt;530&lt;/item&gt;&lt;item&gt;531&lt;/item&gt;&lt;item&gt;532&lt;/item&gt;&lt;item&gt;533&lt;/item&gt;&lt;item&gt;534&lt;/item&gt;&lt;item&gt;535&lt;/item&gt;&lt;item&gt;536&lt;/item&gt;&lt;item&gt;537&lt;/item&gt;&lt;item&gt;538&lt;/item&gt;&lt;item&gt;539&lt;/item&gt;&lt;item&gt;541&lt;/item&gt;&lt;item&gt;542&lt;/item&gt;&lt;item&gt;543&lt;/item&gt;&lt;item&gt;544&lt;/item&gt;&lt;item&gt;545&lt;/item&gt;&lt;item&gt;546&lt;/item&gt;&lt;item&gt;550&lt;/item&gt;&lt;item&gt;551&lt;/item&gt;&lt;item&gt;552&lt;/item&gt;&lt;item&gt;553&lt;/item&gt;&lt;item&gt;554&lt;/item&gt;&lt;item&gt;555&lt;/item&gt;&lt;item&gt;556&lt;/item&gt;&lt;item&gt;557&lt;/item&gt;&lt;item&gt;558&lt;/item&gt;&lt;item&gt;559&lt;/item&gt;&lt;item&gt;560&lt;/item&gt;&lt;item&gt;561&lt;/item&gt;&lt;item&gt;562&lt;/item&gt;&lt;item&gt;563&lt;/item&gt;&lt;item&gt;564&lt;/item&gt;&lt;item&gt;565&lt;/item&gt;&lt;item&gt;566&lt;/item&gt;&lt;item&gt;567&lt;/item&gt;&lt;item&gt;568&lt;/item&gt;&lt;item&gt;569&lt;/item&gt;&lt;item&gt;570&lt;/item&gt;&lt;item&gt;572&lt;/item&gt;&lt;item&gt;573&lt;/item&gt;&lt;item&gt;574&lt;/item&gt;&lt;item&gt;575&lt;/item&gt;&lt;item&gt;576&lt;/item&gt;&lt;item&gt;577&lt;/item&gt;&lt;item&gt;578&lt;/item&gt;&lt;item&gt;579&lt;/item&gt;&lt;item&gt;581&lt;/item&gt;&lt;item&gt;582&lt;/item&gt;&lt;item&gt;583&lt;/item&gt;&lt;item&gt;584&lt;/item&gt;&lt;item&gt;585&lt;/item&gt;&lt;item&gt;587&lt;/item&gt;&lt;item&gt;588&lt;/item&gt;&lt;item&gt;589&lt;/item&gt;&lt;item&gt;591&lt;/item&gt;&lt;item&gt;592&lt;/item&gt;&lt;item&gt;593&lt;/item&gt;&lt;item&gt;594&lt;/item&gt;&lt;item&gt;595&lt;/item&gt;&lt;item&gt;596&lt;/item&gt;&lt;item&gt;597&lt;/item&gt;&lt;item&gt;598&lt;/item&gt;&lt;item&gt;599&lt;/item&gt;&lt;item&gt;601&lt;/item&gt;&lt;item&gt;602&lt;/item&gt;&lt;item&gt;603&lt;/item&gt;&lt;item&gt;604&lt;/item&gt;&lt;item&gt;607&lt;/item&gt;&lt;item&gt;610&lt;/item&gt;&lt;item&gt;612&lt;/item&gt;&lt;item&gt;613&lt;/item&gt;&lt;item&gt;614&lt;/item&gt;&lt;item&gt;615&lt;/item&gt;&lt;item&gt;618&lt;/item&gt;&lt;item&gt;619&lt;/item&gt;&lt;item&gt;620&lt;/item&gt;&lt;item&gt;622&lt;/item&gt;&lt;item&gt;623&lt;/item&gt;&lt;item&gt;624&lt;/item&gt;&lt;item&gt;625&lt;/item&gt;&lt;item&gt;626&lt;/item&gt;&lt;item&gt;627&lt;/item&gt;&lt;item&gt;628&lt;/item&gt;&lt;item&gt;629&lt;/item&gt;&lt;item&gt;630&lt;/item&gt;&lt;item&gt;632&lt;/item&gt;&lt;item&gt;633&lt;/item&gt;&lt;item&gt;634&lt;/item&gt;&lt;item&gt;653&lt;/item&gt;&lt;item&gt;849&lt;/item&gt;&lt;item&gt;850&lt;/item&gt;&lt;item&gt;851&lt;/item&gt;&lt;item&gt;852&lt;/item&gt;&lt;item&gt;853&lt;/item&gt;&lt;item&gt;854&lt;/item&gt;&lt;item&gt;855&lt;/item&gt;&lt;item&gt;856&lt;/item&gt;&lt;item&gt;857&lt;/item&gt;&lt;item&gt;858&lt;/item&gt;&lt;item&gt;860&lt;/item&gt;&lt;item&gt;861&lt;/item&gt;&lt;item&gt;862&lt;/item&gt;&lt;item&gt;863&lt;/item&gt;&lt;item&gt;864&lt;/item&gt;&lt;item&gt;865&lt;/item&gt;&lt;item&gt;866&lt;/item&gt;&lt;item&gt;870&lt;/item&gt;&lt;item&gt;871&lt;/item&gt;&lt;item&gt;872&lt;/item&gt;&lt;item&gt;873&lt;/item&gt;&lt;item&gt;874&lt;/item&gt;&lt;item&gt;880&lt;/item&gt;&lt;item&gt;881&lt;/item&gt;&lt;item&gt;882&lt;/item&gt;&lt;item&gt;883&lt;/item&gt;&lt;item&gt;884&lt;/item&gt;&lt;item&gt;885&lt;/item&gt;&lt;item&gt;886&lt;/item&gt;&lt;item&gt;887&lt;/item&gt;&lt;item&gt;888&lt;/item&gt;&lt;item&gt;889&lt;/item&gt;&lt;item&gt;890&lt;/item&gt;&lt;item&gt;891&lt;/item&gt;&lt;item&gt;892&lt;/item&gt;&lt;item&gt;893&lt;/item&gt;&lt;item&gt;894&lt;/item&gt;&lt;item&gt;895&lt;/item&gt;&lt;item&gt;896&lt;/item&gt;&lt;item&gt;897&lt;/item&gt;&lt;item&gt;898&lt;/item&gt;&lt;item&gt;899&lt;/item&gt;&lt;item&gt;900&lt;/item&gt;&lt;item&gt;901&lt;/item&gt;&lt;item&gt;902&lt;/item&gt;&lt;item&gt;903&lt;/item&gt;&lt;item&gt;904&lt;/item&gt;&lt;item&gt;905&lt;/item&gt;&lt;item&gt;906&lt;/item&gt;&lt;item&gt;907&lt;/item&gt;&lt;item&gt;908&lt;/item&gt;&lt;item&gt;909&lt;/item&gt;&lt;item&gt;910&lt;/item&gt;&lt;item&gt;911&lt;/item&gt;&lt;item&gt;912&lt;/item&gt;&lt;item&gt;913&lt;/item&gt;&lt;item&gt;914&lt;/item&gt;&lt;item&gt;915&lt;/item&gt;&lt;item&gt;916&lt;/item&gt;&lt;item&gt;917&lt;/item&gt;&lt;item&gt;918&lt;/item&gt;&lt;item&gt;919&lt;/item&gt;&lt;item&gt;922&lt;/item&gt;&lt;item&gt;923&lt;/item&gt;&lt;item&gt;924&lt;/item&gt;&lt;item&gt;925&lt;/item&gt;&lt;item&gt;926&lt;/item&gt;&lt;/record-ids&gt;&lt;/item&gt;&lt;/Libraries&gt;"/>
  </w:docVars>
  <w:rsids>
    <w:rsidRoot w:val="00105B7A"/>
    <w:rsid w:val="0000080C"/>
    <w:rsid w:val="00000B5D"/>
    <w:rsid w:val="00001D25"/>
    <w:rsid w:val="00003122"/>
    <w:rsid w:val="00004017"/>
    <w:rsid w:val="000044BE"/>
    <w:rsid w:val="00004BE7"/>
    <w:rsid w:val="00005A58"/>
    <w:rsid w:val="00012526"/>
    <w:rsid w:val="00012695"/>
    <w:rsid w:val="000137E4"/>
    <w:rsid w:val="00013CCE"/>
    <w:rsid w:val="00014DF3"/>
    <w:rsid w:val="00014F24"/>
    <w:rsid w:val="0001630D"/>
    <w:rsid w:val="0001720C"/>
    <w:rsid w:val="00021119"/>
    <w:rsid w:val="00021841"/>
    <w:rsid w:val="000223D7"/>
    <w:rsid w:val="00023364"/>
    <w:rsid w:val="00023FA4"/>
    <w:rsid w:val="000265CD"/>
    <w:rsid w:val="000328B3"/>
    <w:rsid w:val="00033A4F"/>
    <w:rsid w:val="000344C2"/>
    <w:rsid w:val="0003528F"/>
    <w:rsid w:val="00036D5A"/>
    <w:rsid w:val="000371E6"/>
    <w:rsid w:val="000373DF"/>
    <w:rsid w:val="00042533"/>
    <w:rsid w:val="0004256C"/>
    <w:rsid w:val="0004459E"/>
    <w:rsid w:val="0004498F"/>
    <w:rsid w:val="00044DAD"/>
    <w:rsid w:val="00047C2A"/>
    <w:rsid w:val="00047D1E"/>
    <w:rsid w:val="000500C9"/>
    <w:rsid w:val="000505AB"/>
    <w:rsid w:val="00050E3B"/>
    <w:rsid w:val="00053BC4"/>
    <w:rsid w:val="00053EF6"/>
    <w:rsid w:val="000543CA"/>
    <w:rsid w:val="00054B45"/>
    <w:rsid w:val="000553A2"/>
    <w:rsid w:val="00055C42"/>
    <w:rsid w:val="000560E0"/>
    <w:rsid w:val="00056169"/>
    <w:rsid w:val="000561D7"/>
    <w:rsid w:val="00057043"/>
    <w:rsid w:val="000600EA"/>
    <w:rsid w:val="00060C77"/>
    <w:rsid w:val="000640C9"/>
    <w:rsid w:val="000641B0"/>
    <w:rsid w:val="0006469E"/>
    <w:rsid w:val="00065DBD"/>
    <w:rsid w:val="00065F81"/>
    <w:rsid w:val="000663D0"/>
    <w:rsid w:val="00066EBD"/>
    <w:rsid w:val="00067BB9"/>
    <w:rsid w:val="000700AF"/>
    <w:rsid w:val="000705DE"/>
    <w:rsid w:val="000711D2"/>
    <w:rsid w:val="00072AF2"/>
    <w:rsid w:val="000736A2"/>
    <w:rsid w:val="00073D2D"/>
    <w:rsid w:val="00075E5F"/>
    <w:rsid w:val="0007673A"/>
    <w:rsid w:val="00076FB4"/>
    <w:rsid w:val="00076FB7"/>
    <w:rsid w:val="00081EF6"/>
    <w:rsid w:val="000827BF"/>
    <w:rsid w:val="00082AC3"/>
    <w:rsid w:val="000843DD"/>
    <w:rsid w:val="000854BE"/>
    <w:rsid w:val="0009014C"/>
    <w:rsid w:val="00090E1C"/>
    <w:rsid w:val="00091EFB"/>
    <w:rsid w:val="000920BB"/>
    <w:rsid w:val="000925A7"/>
    <w:rsid w:val="0009647B"/>
    <w:rsid w:val="000A1681"/>
    <w:rsid w:val="000A29DD"/>
    <w:rsid w:val="000A3DCA"/>
    <w:rsid w:val="000A6F45"/>
    <w:rsid w:val="000A7C4D"/>
    <w:rsid w:val="000B0208"/>
    <w:rsid w:val="000B04D9"/>
    <w:rsid w:val="000B082A"/>
    <w:rsid w:val="000B12B0"/>
    <w:rsid w:val="000B1982"/>
    <w:rsid w:val="000B241A"/>
    <w:rsid w:val="000B5518"/>
    <w:rsid w:val="000B5868"/>
    <w:rsid w:val="000B62D7"/>
    <w:rsid w:val="000C1243"/>
    <w:rsid w:val="000C1E5E"/>
    <w:rsid w:val="000C2CAE"/>
    <w:rsid w:val="000C319C"/>
    <w:rsid w:val="000C4E01"/>
    <w:rsid w:val="000C6C72"/>
    <w:rsid w:val="000D16E5"/>
    <w:rsid w:val="000D34D9"/>
    <w:rsid w:val="000D4860"/>
    <w:rsid w:val="000D5AED"/>
    <w:rsid w:val="000D624A"/>
    <w:rsid w:val="000D62C3"/>
    <w:rsid w:val="000D6C62"/>
    <w:rsid w:val="000E0889"/>
    <w:rsid w:val="000E094C"/>
    <w:rsid w:val="000E1E78"/>
    <w:rsid w:val="000E4153"/>
    <w:rsid w:val="000E7226"/>
    <w:rsid w:val="000E7839"/>
    <w:rsid w:val="000F1812"/>
    <w:rsid w:val="000F1F06"/>
    <w:rsid w:val="000F2D83"/>
    <w:rsid w:val="000F2F9F"/>
    <w:rsid w:val="000F318B"/>
    <w:rsid w:val="000F4177"/>
    <w:rsid w:val="000F50A4"/>
    <w:rsid w:val="000F5953"/>
    <w:rsid w:val="000F77F7"/>
    <w:rsid w:val="00100B79"/>
    <w:rsid w:val="001030F5"/>
    <w:rsid w:val="00103183"/>
    <w:rsid w:val="00105B7A"/>
    <w:rsid w:val="001067BC"/>
    <w:rsid w:val="00111050"/>
    <w:rsid w:val="00112D94"/>
    <w:rsid w:val="00112DD7"/>
    <w:rsid w:val="00114915"/>
    <w:rsid w:val="00114E03"/>
    <w:rsid w:val="0011707B"/>
    <w:rsid w:val="0011715C"/>
    <w:rsid w:val="00120418"/>
    <w:rsid w:val="00121B5F"/>
    <w:rsid w:val="001243C2"/>
    <w:rsid w:val="001247C7"/>
    <w:rsid w:val="001260AA"/>
    <w:rsid w:val="00127D55"/>
    <w:rsid w:val="00130767"/>
    <w:rsid w:val="00132C8B"/>
    <w:rsid w:val="00133160"/>
    <w:rsid w:val="00133D01"/>
    <w:rsid w:val="00134873"/>
    <w:rsid w:val="00134D5E"/>
    <w:rsid w:val="0013620A"/>
    <w:rsid w:val="00136AF0"/>
    <w:rsid w:val="0014096C"/>
    <w:rsid w:val="00141411"/>
    <w:rsid w:val="00141559"/>
    <w:rsid w:val="00142BAE"/>
    <w:rsid w:val="00143D42"/>
    <w:rsid w:val="0014484C"/>
    <w:rsid w:val="00145FFC"/>
    <w:rsid w:val="0014706F"/>
    <w:rsid w:val="00147C02"/>
    <w:rsid w:val="00147C95"/>
    <w:rsid w:val="00155692"/>
    <w:rsid w:val="0015759C"/>
    <w:rsid w:val="0015769D"/>
    <w:rsid w:val="00157874"/>
    <w:rsid w:val="00157CCB"/>
    <w:rsid w:val="00157CDC"/>
    <w:rsid w:val="00157F2A"/>
    <w:rsid w:val="00160856"/>
    <w:rsid w:val="001642F4"/>
    <w:rsid w:val="0016524D"/>
    <w:rsid w:val="001658CE"/>
    <w:rsid w:val="00165EA1"/>
    <w:rsid w:val="00167B06"/>
    <w:rsid w:val="00167DF6"/>
    <w:rsid w:val="0017208E"/>
    <w:rsid w:val="00173590"/>
    <w:rsid w:val="00182025"/>
    <w:rsid w:val="00182D22"/>
    <w:rsid w:val="00184765"/>
    <w:rsid w:val="00184F1A"/>
    <w:rsid w:val="00185152"/>
    <w:rsid w:val="00185FB5"/>
    <w:rsid w:val="00186598"/>
    <w:rsid w:val="00186ED4"/>
    <w:rsid w:val="00190593"/>
    <w:rsid w:val="00191032"/>
    <w:rsid w:val="00191128"/>
    <w:rsid w:val="001922DD"/>
    <w:rsid w:val="001928FB"/>
    <w:rsid w:val="00192D42"/>
    <w:rsid w:val="00193B4D"/>
    <w:rsid w:val="00194E46"/>
    <w:rsid w:val="00196119"/>
    <w:rsid w:val="00197D6A"/>
    <w:rsid w:val="001A0244"/>
    <w:rsid w:val="001A3ECB"/>
    <w:rsid w:val="001A47B5"/>
    <w:rsid w:val="001A65F5"/>
    <w:rsid w:val="001A7107"/>
    <w:rsid w:val="001B0714"/>
    <w:rsid w:val="001B1487"/>
    <w:rsid w:val="001B17D5"/>
    <w:rsid w:val="001B52A7"/>
    <w:rsid w:val="001B56C0"/>
    <w:rsid w:val="001B6174"/>
    <w:rsid w:val="001C084A"/>
    <w:rsid w:val="001C0AC2"/>
    <w:rsid w:val="001C0BBE"/>
    <w:rsid w:val="001C0F1F"/>
    <w:rsid w:val="001C14CE"/>
    <w:rsid w:val="001C26B1"/>
    <w:rsid w:val="001C38A8"/>
    <w:rsid w:val="001C3D0C"/>
    <w:rsid w:val="001C5014"/>
    <w:rsid w:val="001C580C"/>
    <w:rsid w:val="001C59A4"/>
    <w:rsid w:val="001C5D29"/>
    <w:rsid w:val="001C6AC9"/>
    <w:rsid w:val="001C6B03"/>
    <w:rsid w:val="001C78D7"/>
    <w:rsid w:val="001D17D3"/>
    <w:rsid w:val="001D326B"/>
    <w:rsid w:val="001D3A54"/>
    <w:rsid w:val="001D463B"/>
    <w:rsid w:val="001D4774"/>
    <w:rsid w:val="001D4E9F"/>
    <w:rsid w:val="001D7443"/>
    <w:rsid w:val="001E0E56"/>
    <w:rsid w:val="001E21EE"/>
    <w:rsid w:val="001E230A"/>
    <w:rsid w:val="001E2D6F"/>
    <w:rsid w:val="001E3A07"/>
    <w:rsid w:val="001E5F6E"/>
    <w:rsid w:val="001E5F7F"/>
    <w:rsid w:val="001E6CA7"/>
    <w:rsid w:val="001F07EE"/>
    <w:rsid w:val="001F0C08"/>
    <w:rsid w:val="001F20DF"/>
    <w:rsid w:val="001F25ED"/>
    <w:rsid w:val="001F3AE3"/>
    <w:rsid w:val="001F482F"/>
    <w:rsid w:val="001F4E89"/>
    <w:rsid w:val="001F7344"/>
    <w:rsid w:val="001F748B"/>
    <w:rsid w:val="00200573"/>
    <w:rsid w:val="00200AE3"/>
    <w:rsid w:val="002012E7"/>
    <w:rsid w:val="00202018"/>
    <w:rsid w:val="002025E6"/>
    <w:rsid w:val="0020330F"/>
    <w:rsid w:val="00204FA6"/>
    <w:rsid w:val="0020569F"/>
    <w:rsid w:val="0020647D"/>
    <w:rsid w:val="00206A34"/>
    <w:rsid w:val="002106D0"/>
    <w:rsid w:val="002107B1"/>
    <w:rsid w:val="00212C50"/>
    <w:rsid w:val="00212F51"/>
    <w:rsid w:val="00213C55"/>
    <w:rsid w:val="00213F05"/>
    <w:rsid w:val="00214A0F"/>
    <w:rsid w:val="00215C5D"/>
    <w:rsid w:val="00217746"/>
    <w:rsid w:val="00217A63"/>
    <w:rsid w:val="00217B3B"/>
    <w:rsid w:val="00217F84"/>
    <w:rsid w:val="002207C0"/>
    <w:rsid w:val="00220AF6"/>
    <w:rsid w:val="002213F7"/>
    <w:rsid w:val="00223490"/>
    <w:rsid w:val="002250D9"/>
    <w:rsid w:val="00225389"/>
    <w:rsid w:val="00226518"/>
    <w:rsid w:val="0023063B"/>
    <w:rsid w:val="00231C26"/>
    <w:rsid w:val="0023275E"/>
    <w:rsid w:val="0023334D"/>
    <w:rsid w:val="00233F35"/>
    <w:rsid w:val="00236F66"/>
    <w:rsid w:val="00236F90"/>
    <w:rsid w:val="00237073"/>
    <w:rsid w:val="00240028"/>
    <w:rsid w:val="002415C5"/>
    <w:rsid w:val="002436B7"/>
    <w:rsid w:val="00243997"/>
    <w:rsid w:val="00244208"/>
    <w:rsid w:val="002444BE"/>
    <w:rsid w:val="00244979"/>
    <w:rsid w:val="0024689C"/>
    <w:rsid w:val="002474FE"/>
    <w:rsid w:val="002478BD"/>
    <w:rsid w:val="002500E0"/>
    <w:rsid w:val="0025190E"/>
    <w:rsid w:val="00252728"/>
    <w:rsid w:val="00252835"/>
    <w:rsid w:val="00252E94"/>
    <w:rsid w:val="002531FB"/>
    <w:rsid w:val="002554EC"/>
    <w:rsid w:val="00255CBD"/>
    <w:rsid w:val="0025640D"/>
    <w:rsid w:val="00257369"/>
    <w:rsid w:val="002604EC"/>
    <w:rsid w:val="0026055F"/>
    <w:rsid w:val="0026081D"/>
    <w:rsid w:val="00260A0F"/>
    <w:rsid w:val="00262619"/>
    <w:rsid w:val="00265A7D"/>
    <w:rsid w:val="00265DE3"/>
    <w:rsid w:val="00265E35"/>
    <w:rsid w:val="00267135"/>
    <w:rsid w:val="00270AA4"/>
    <w:rsid w:val="00271B84"/>
    <w:rsid w:val="00275176"/>
    <w:rsid w:val="002765F4"/>
    <w:rsid w:val="00276F82"/>
    <w:rsid w:val="002776D6"/>
    <w:rsid w:val="002800AD"/>
    <w:rsid w:val="002806F4"/>
    <w:rsid w:val="00280B64"/>
    <w:rsid w:val="002825C8"/>
    <w:rsid w:val="00282ECE"/>
    <w:rsid w:val="0028388B"/>
    <w:rsid w:val="00284E0A"/>
    <w:rsid w:val="00284E47"/>
    <w:rsid w:val="00285A6D"/>
    <w:rsid w:val="00286BED"/>
    <w:rsid w:val="002900A2"/>
    <w:rsid w:val="0029066F"/>
    <w:rsid w:val="00292F39"/>
    <w:rsid w:val="00292F40"/>
    <w:rsid w:val="00294D11"/>
    <w:rsid w:val="00295BD3"/>
    <w:rsid w:val="00295E87"/>
    <w:rsid w:val="00297FD3"/>
    <w:rsid w:val="002A12F6"/>
    <w:rsid w:val="002A168F"/>
    <w:rsid w:val="002A17E2"/>
    <w:rsid w:val="002A3555"/>
    <w:rsid w:val="002A3C45"/>
    <w:rsid w:val="002A5A60"/>
    <w:rsid w:val="002A704D"/>
    <w:rsid w:val="002A7477"/>
    <w:rsid w:val="002B0225"/>
    <w:rsid w:val="002B1FCD"/>
    <w:rsid w:val="002B2410"/>
    <w:rsid w:val="002B5BE6"/>
    <w:rsid w:val="002C2A44"/>
    <w:rsid w:val="002C33B9"/>
    <w:rsid w:val="002C43E8"/>
    <w:rsid w:val="002C5868"/>
    <w:rsid w:val="002C626B"/>
    <w:rsid w:val="002C63E3"/>
    <w:rsid w:val="002D0301"/>
    <w:rsid w:val="002D080F"/>
    <w:rsid w:val="002D157A"/>
    <w:rsid w:val="002D16FB"/>
    <w:rsid w:val="002D21F9"/>
    <w:rsid w:val="002D2C9C"/>
    <w:rsid w:val="002D3572"/>
    <w:rsid w:val="002D4962"/>
    <w:rsid w:val="002D5981"/>
    <w:rsid w:val="002E0C75"/>
    <w:rsid w:val="002E32FD"/>
    <w:rsid w:val="002E4DFF"/>
    <w:rsid w:val="002E5706"/>
    <w:rsid w:val="002E6343"/>
    <w:rsid w:val="002E6EAB"/>
    <w:rsid w:val="002F0DF3"/>
    <w:rsid w:val="002F4D2F"/>
    <w:rsid w:val="002F526D"/>
    <w:rsid w:val="002F7667"/>
    <w:rsid w:val="003013C3"/>
    <w:rsid w:val="00306182"/>
    <w:rsid w:val="00306257"/>
    <w:rsid w:val="00307888"/>
    <w:rsid w:val="00307CB1"/>
    <w:rsid w:val="0031095A"/>
    <w:rsid w:val="00310AD4"/>
    <w:rsid w:val="00311399"/>
    <w:rsid w:val="00314197"/>
    <w:rsid w:val="003141EE"/>
    <w:rsid w:val="0031476B"/>
    <w:rsid w:val="003147F7"/>
    <w:rsid w:val="0031485E"/>
    <w:rsid w:val="00315CB5"/>
    <w:rsid w:val="003165C3"/>
    <w:rsid w:val="00316BA3"/>
    <w:rsid w:val="00316CB3"/>
    <w:rsid w:val="00317885"/>
    <w:rsid w:val="00321F03"/>
    <w:rsid w:val="00322D5C"/>
    <w:rsid w:val="003233F1"/>
    <w:rsid w:val="00323DF5"/>
    <w:rsid w:val="00326936"/>
    <w:rsid w:val="0032789E"/>
    <w:rsid w:val="003304C3"/>
    <w:rsid w:val="00330CD4"/>
    <w:rsid w:val="00330DE2"/>
    <w:rsid w:val="003325C9"/>
    <w:rsid w:val="003376CC"/>
    <w:rsid w:val="00337FD3"/>
    <w:rsid w:val="00340895"/>
    <w:rsid w:val="0034290B"/>
    <w:rsid w:val="0034334F"/>
    <w:rsid w:val="00344488"/>
    <w:rsid w:val="00344E03"/>
    <w:rsid w:val="003463DE"/>
    <w:rsid w:val="003476E0"/>
    <w:rsid w:val="00350706"/>
    <w:rsid w:val="0035110A"/>
    <w:rsid w:val="00351EBB"/>
    <w:rsid w:val="00354876"/>
    <w:rsid w:val="00354CF9"/>
    <w:rsid w:val="003553C8"/>
    <w:rsid w:val="00355618"/>
    <w:rsid w:val="00355F9F"/>
    <w:rsid w:val="003572FB"/>
    <w:rsid w:val="003602EF"/>
    <w:rsid w:val="00360B83"/>
    <w:rsid w:val="00360D28"/>
    <w:rsid w:val="00360EDA"/>
    <w:rsid w:val="00362B55"/>
    <w:rsid w:val="00364C28"/>
    <w:rsid w:val="00367CEE"/>
    <w:rsid w:val="00370EBA"/>
    <w:rsid w:val="003716D7"/>
    <w:rsid w:val="00371E93"/>
    <w:rsid w:val="00373F99"/>
    <w:rsid w:val="00374706"/>
    <w:rsid w:val="00374E57"/>
    <w:rsid w:val="00375529"/>
    <w:rsid w:val="00375554"/>
    <w:rsid w:val="00375D52"/>
    <w:rsid w:val="00376332"/>
    <w:rsid w:val="0037733F"/>
    <w:rsid w:val="00380ABB"/>
    <w:rsid w:val="00382A86"/>
    <w:rsid w:val="00382E99"/>
    <w:rsid w:val="0038391D"/>
    <w:rsid w:val="00383BA8"/>
    <w:rsid w:val="00384320"/>
    <w:rsid w:val="003853E9"/>
    <w:rsid w:val="00390388"/>
    <w:rsid w:val="00391077"/>
    <w:rsid w:val="0039148B"/>
    <w:rsid w:val="00391C9E"/>
    <w:rsid w:val="0039256D"/>
    <w:rsid w:val="0039384F"/>
    <w:rsid w:val="0039391A"/>
    <w:rsid w:val="003964DF"/>
    <w:rsid w:val="003A1148"/>
    <w:rsid w:val="003A2423"/>
    <w:rsid w:val="003A3375"/>
    <w:rsid w:val="003A4E2F"/>
    <w:rsid w:val="003A59E3"/>
    <w:rsid w:val="003B0823"/>
    <w:rsid w:val="003B10A8"/>
    <w:rsid w:val="003B29AC"/>
    <w:rsid w:val="003B6382"/>
    <w:rsid w:val="003B714B"/>
    <w:rsid w:val="003C055D"/>
    <w:rsid w:val="003C0C3E"/>
    <w:rsid w:val="003C13A7"/>
    <w:rsid w:val="003C21B6"/>
    <w:rsid w:val="003C2AE8"/>
    <w:rsid w:val="003C374E"/>
    <w:rsid w:val="003C4B3C"/>
    <w:rsid w:val="003C4E2D"/>
    <w:rsid w:val="003C588A"/>
    <w:rsid w:val="003C5FF5"/>
    <w:rsid w:val="003C72BB"/>
    <w:rsid w:val="003D2212"/>
    <w:rsid w:val="003D2B3F"/>
    <w:rsid w:val="003D2FB6"/>
    <w:rsid w:val="003D3406"/>
    <w:rsid w:val="003D38A1"/>
    <w:rsid w:val="003D3C32"/>
    <w:rsid w:val="003D5073"/>
    <w:rsid w:val="003D5AB9"/>
    <w:rsid w:val="003D762D"/>
    <w:rsid w:val="003E0A5F"/>
    <w:rsid w:val="003E3F3E"/>
    <w:rsid w:val="003E4382"/>
    <w:rsid w:val="003E51F2"/>
    <w:rsid w:val="003E7A57"/>
    <w:rsid w:val="003E7F72"/>
    <w:rsid w:val="003F076A"/>
    <w:rsid w:val="003F0CFE"/>
    <w:rsid w:val="003F421E"/>
    <w:rsid w:val="003F4489"/>
    <w:rsid w:val="003F55EA"/>
    <w:rsid w:val="003F59A8"/>
    <w:rsid w:val="003F5D15"/>
    <w:rsid w:val="003F638F"/>
    <w:rsid w:val="003F66A7"/>
    <w:rsid w:val="003F7FF6"/>
    <w:rsid w:val="004018CC"/>
    <w:rsid w:val="0040239B"/>
    <w:rsid w:val="004028DB"/>
    <w:rsid w:val="004048EC"/>
    <w:rsid w:val="0040526C"/>
    <w:rsid w:val="0040720B"/>
    <w:rsid w:val="00407D5C"/>
    <w:rsid w:val="00410E36"/>
    <w:rsid w:val="004125F6"/>
    <w:rsid w:val="004133E1"/>
    <w:rsid w:val="0041426B"/>
    <w:rsid w:val="0041430D"/>
    <w:rsid w:val="0041450A"/>
    <w:rsid w:val="00415064"/>
    <w:rsid w:val="00416AF5"/>
    <w:rsid w:val="004202AE"/>
    <w:rsid w:val="004202E5"/>
    <w:rsid w:val="004211C3"/>
    <w:rsid w:val="0042177E"/>
    <w:rsid w:val="00421C37"/>
    <w:rsid w:val="00424514"/>
    <w:rsid w:val="00425897"/>
    <w:rsid w:val="00427451"/>
    <w:rsid w:val="00427C2C"/>
    <w:rsid w:val="00427DCE"/>
    <w:rsid w:val="00430A84"/>
    <w:rsid w:val="00430D57"/>
    <w:rsid w:val="00432509"/>
    <w:rsid w:val="004343EE"/>
    <w:rsid w:val="0043611A"/>
    <w:rsid w:val="0043699E"/>
    <w:rsid w:val="00437EDF"/>
    <w:rsid w:val="00442EB7"/>
    <w:rsid w:val="00444218"/>
    <w:rsid w:val="0044447D"/>
    <w:rsid w:val="0044492B"/>
    <w:rsid w:val="00444A32"/>
    <w:rsid w:val="00446759"/>
    <w:rsid w:val="00447DBA"/>
    <w:rsid w:val="00451672"/>
    <w:rsid w:val="004524FF"/>
    <w:rsid w:val="00452B71"/>
    <w:rsid w:val="004537C5"/>
    <w:rsid w:val="0045490B"/>
    <w:rsid w:val="00454CB9"/>
    <w:rsid w:val="00455CE5"/>
    <w:rsid w:val="004566C1"/>
    <w:rsid w:val="00457AF4"/>
    <w:rsid w:val="00460087"/>
    <w:rsid w:val="0046150F"/>
    <w:rsid w:val="00462E3B"/>
    <w:rsid w:val="00464A98"/>
    <w:rsid w:val="00466FC7"/>
    <w:rsid w:val="0046763E"/>
    <w:rsid w:val="00472E9F"/>
    <w:rsid w:val="004743BE"/>
    <w:rsid w:val="00475794"/>
    <w:rsid w:val="004774B3"/>
    <w:rsid w:val="004776EC"/>
    <w:rsid w:val="00477782"/>
    <w:rsid w:val="00477B7E"/>
    <w:rsid w:val="00477F1C"/>
    <w:rsid w:val="00477F97"/>
    <w:rsid w:val="004822CB"/>
    <w:rsid w:val="00484740"/>
    <w:rsid w:val="004849CE"/>
    <w:rsid w:val="00484AE6"/>
    <w:rsid w:val="00484D08"/>
    <w:rsid w:val="00485F40"/>
    <w:rsid w:val="00486F30"/>
    <w:rsid w:val="004878FC"/>
    <w:rsid w:val="00490766"/>
    <w:rsid w:val="00492930"/>
    <w:rsid w:val="00492B16"/>
    <w:rsid w:val="00494E66"/>
    <w:rsid w:val="0049568D"/>
    <w:rsid w:val="0049702D"/>
    <w:rsid w:val="0049725F"/>
    <w:rsid w:val="004A127A"/>
    <w:rsid w:val="004A1547"/>
    <w:rsid w:val="004A3E93"/>
    <w:rsid w:val="004A4BA2"/>
    <w:rsid w:val="004A6760"/>
    <w:rsid w:val="004B0406"/>
    <w:rsid w:val="004B0521"/>
    <w:rsid w:val="004B07C3"/>
    <w:rsid w:val="004B0BB0"/>
    <w:rsid w:val="004B10FF"/>
    <w:rsid w:val="004B3ED7"/>
    <w:rsid w:val="004B6161"/>
    <w:rsid w:val="004C0A36"/>
    <w:rsid w:val="004C0C38"/>
    <w:rsid w:val="004C0D5A"/>
    <w:rsid w:val="004C2805"/>
    <w:rsid w:val="004C3DB9"/>
    <w:rsid w:val="004C5220"/>
    <w:rsid w:val="004C6412"/>
    <w:rsid w:val="004C7D5D"/>
    <w:rsid w:val="004D0F95"/>
    <w:rsid w:val="004D2F64"/>
    <w:rsid w:val="004D34F0"/>
    <w:rsid w:val="004D4D56"/>
    <w:rsid w:val="004D4FF1"/>
    <w:rsid w:val="004D5337"/>
    <w:rsid w:val="004D7282"/>
    <w:rsid w:val="004E517C"/>
    <w:rsid w:val="004E650B"/>
    <w:rsid w:val="004E7ABD"/>
    <w:rsid w:val="004F092D"/>
    <w:rsid w:val="004F0A3F"/>
    <w:rsid w:val="004F0F59"/>
    <w:rsid w:val="004F1132"/>
    <w:rsid w:val="004F251C"/>
    <w:rsid w:val="004F335E"/>
    <w:rsid w:val="004F5D6A"/>
    <w:rsid w:val="004F602C"/>
    <w:rsid w:val="004F6957"/>
    <w:rsid w:val="004F71EF"/>
    <w:rsid w:val="0050168F"/>
    <w:rsid w:val="00502769"/>
    <w:rsid w:val="00502847"/>
    <w:rsid w:val="005035B7"/>
    <w:rsid w:val="00506E34"/>
    <w:rsid w:val="0050749C"/>
    <w:rsid w:val="00507C29"/>
    <w:rsid w:val="00510D93"/>
    <w:rsid w:val="0051255F"/>
    <w:rsid w:val="0051273E"/>
    <w:rsid w:val="00512BD3"/>
    <w:rsid w:val="005162C5"/>
    <w:rsid w:val="005162E3"/>
    <w:rsid w:val="00517F2F"/>
    <w:rsid w:val="0052041B"/>
    <w:rsid w:val="0052350E"/>
    <w:rsid w:val="00530689"/>
    <w:rsid w:val="00530AD2"/>
    <w:rsid w:val="0053166F"/>
    <w:rsid w:val="0053185B"/>
    <w:rsid w:val="00531BA2"/>
    <w:rsid w:val="00531C98"/>
    <w:rsid w:val="00532EBA"/>
    <w:rsid w:val="00532F30"/>
    <w:rsid w:val="00533435"/>
    <w:rsid w:val="0053364D"/>
    <w:rsid w:val="005336F6"/>
    <w:rsid w:val="005338F4"/>
    <w:rsid w:val="005345A8"/>
    <w:rsid w:val="00537741"/>
    <w:rsid w:val="00537826"/>
    <w:rsid w:val="00540054"/>
    <w:rsid w:val="00540862"/>
    <w:rsid w:val="0054105B"/>
    <w:rsid w:val="00541A50"/>
    <w:rsid w:val="00541E20"/>
    <w:rsid w:val="00543936"/>
    <w:rsid w:val="005468F2"/>
    <w:rsid w:val="00546A1D"/>
    <w:rsid w:val="00546BC0"/>
    <w:rsid w:val="005479F3"/>
    <w:rsid w:val="00550FE8"/>
    <w:rsid w:val="00551650"/>
    <w:rsid w:val="005534DF"/>
    <w:rsid w:val="00554916"/>
    <w:rsid w:val="005562B3"/>
    <w:rsid w:val="00557958"/>
    <w:rsid w:val="00561850"/>
    <w:rsid w:val="00561E46"/>
    <w:rsid w:val="005623C2"/>
    <w:rsid w:val="00564013"/>
    <w:rsid w:val="0056442A"/>
    <w:rsid w:val="00565CC9"/>
    <w:rsid w:val="00565DED"/>
    <w:rsid w:val="00566E9E"/>
    <w:rsid w:val="0057020F"/>
    <w:rsid w:val="00571900"/>
    <w:rsid w:val="00574D91"/>
    <w:rsid w:val="005753B8"/>
    <w:rsid w:val="00575472"/>
    <w:rsid w:val="00576BF4"/>
    <w:rsid w:val="00577C8D"/>
    <w:rsid w:val="00580D06"/>
    <w:rsid w:val="005813B9"/>
    <w:rsid w:val="00582037"/>
    <w:rsid w:val="005840DE"/>
    <w:rsid w:val="00585A7D"/>
    <w:rsid w:val="005866CF"/>
    <w:rsid w:val="00587BD2"/>
    <w:rsid w:val="0059074F"/>
    <w:rsid w:val="00592304"/>
    <w:rsid w:val="00592A9F"/>
    <w:rsid w:val="00592BC2"/>
    <w:rsid w:val="0059315A"/>
    <w:rsid w:val="00593FD4"/>
    <w:rsid w:val="00596488"/>
    <w:rsid w:val="005974AA"/>
    <w:rsid w:val="005A4826"/>
    <w:rsid w:val="005A5FC0"/>
    <w:rsid w:val="005A71E1"/>
    <w:rsid w:val="005B0107"/>
    <w:rsid w:val="005B0B9B"/>
    <w:rsid w:val="005B1DA3"/>
    <w:rsid w:val="005B2042"/>
    <w:rsid w:val="005B2B99"/>
    <w:rsid w:val="005B4653"/>
    <w:rsid w:val="005B5CD1"/>
    <w:rsid w:val="005B6A94"/>
    <w:rsid w:val="005B720B"/>
    <w:rsid w:val="005B7B40"/>
    <w:rsid w:val="005C1CF0"/>
    <w:rsid w:val="005C42C2"/>
    <w:rsid w:val="005C48C8"/>
    <w:rsid w:val="005C4A5E"/>
    <w:rsid w:val="005C59E6"/>
    <w:rsid w:val="005D03BE"/>
    <w:rsid w:val="005D0AE1"/>
    <w:rsid w:val="005D7B8F"/>
    <w:rsid w:val="005E081A"/>
    <w:rsid w:val="005E200A"/>
    <w:rsid w:val="005E285C"/>
    <w:rsid w:val="005E42A8"/>
    <w:rsid w:val="005E4EAD"/>
    <w:rsid w:val="005E605E"/>
    <w:rsid w:val="005E615E"/>
    <w:rsid w:val="005E7C73"/>
    <w:rsid w:val="005F016D"/>
    <w:rsid w:val="005F0438"/>
    <w:rsid w:val="005F2191"/>
    <w:rsid w:val="005F2232"/>
    <w:rsid w:val="005F2934"/>
    <w:rsid w:val="005F3ACF"/>
    <w:rsid w:val="005F49D4"/>
    <w:rsid w:val="005F6B88"/>
    <w:rsid w:val="005F7AA2"/>
    <w:rsid w:val="00600FD2"/>
    <w:rsid w:val="00601756"/>
    <w:rsid w:val="00601B41"/>
    <w:rsid w:val="00601C9C"/>
    <w:rsid w:val="006033A9"/>
    <w:rsid w:val="0060390A"/>
    <w:rsid w:val="00603C54"/>
    <w:rsid w:val="006043AB"/>
    <w:rsid w:val="006051B2"/>
    <w:rsid w:val="006070F6"/>
    <w:rsid w:val="006074B7"/>
    <w:rsid w:val="0060765A"/>
    <w:rsid w:val="006077C7"/>
    <w:rsid w:val="00610080"/>
    <w:rsid w:val="006101EA"/>
    <w:rsid w:val="00611E79"/>
    <w:rsid w:val="00612CD6"/>
    <w:rsid w:val="00613451"/>
    <w:rsid w:val="00614414"/>
    <w:rsid w:val="00616FE1"/>
    <w:rsid w:val="00617359"/>
    <w:rsid w:val="006174C9"/>
    <w:rsid w:val="00617C8F"/>
    <w:rsid w:val="00620793"/>
    <w:rsid w:val="00620B0A"/>
    <w:rsid w:val="00621475"/>
    <w:rsid w:val="00621F38"/>
    <w:rsid w:val="006230D8"/>
    <w:rsid w:val="0062396C"/>
    <w:rsid w:val="00623B15"/>
    <w:rsid w:val="0062407A"/>
    <w:rsid w:val="00626C90"/>
    <w:rsid w:val="006302CE"/>
    <w:rsid w:val="00630B98"/>
    <w:rsid w:val="00630EE0"/>
    <w:rsid w:val="00631174"/>
    <w:rsid w:val="00631FD9"/>
    <w:rsid w:val="006347A5"/>
    <w:rsid w:val="00637B0A"/>
    <w:rsid w:val="00640711"/>
    <w:rsid w:val="006413D9"/>
    <w:rsid w:val="00642C57"/>
    <w:rsid w:val="006449D5"/>
    <w:rsid w:val="006463A4"/>
    <w:rsid w:val="00646D8C"/>
    <w:rsid w:val="00650951"/>
    <w:rsid w:val="00651049"/>
    <w:rsid w:val="00651424"/>
    <w:rsid w:val="006530D5"/>
    <w:rsid w:val="00660670"/>
    <w:rsid w:val="00660961"/>
    <w:rsid w:val="00661656"/>
    <w:rsid w:val="00662B64"/>
    <w:rsid w:val="00663B24"/>
    <w:rsid w:val="00667747"/>
    <w:rsid w:val="00672B39"/>
    <w:rsid w:val="00681CEF"/>
    <w:rsid w:val="00682352"/>
    <w:rsid w:val="00683205"/>
    <w:rsid w:val="00685D8C"/>
    <w:rsid w:val="0068732F"/>
    <w:rsid w:val="00692D8F"/>
    <w:rsid w:val="00692D9B"/>
    <w:rsid w:val="00692DF8"/>
    <w:rsid w:val="00693E03"/>
    <w:rsid w:val="006947AF"/>
    <w:rsid w:val="00695101"/>
    <w:rsid w:val="00695CAC"/>
    <w:rsid w:val="0069676B"/>
    <w:rsid w:val="00696961"/>
    <w:rsid w:val="00697F3E"/>
    <w:rsid w:val="006A18E8"/>
    <w:rsid w:val="006A31DC"/>
    <w:rsid w:val="006A4E3F"/>
    <w:rsid w:val="006B0B7F"/>
    <w:rsid w:val="006B0F64"/>
    <w:rsid w:val="006B1245"/>
    <w:rsid w:val="006B20E4"/>
    <w:rsid w:val="006B3585"/>
    <w:rsid w:val="006B501B"/>
    <w:rsid w:val="006B7DAA"/>
    <w:rsid w:val="006C0A52"/>
    <w:rsid w:val="006C11E0"/>
    <w:rsid w:val="006C1F88"/>
    <w:rsid w:val="006C236B"/>
    <w:rsid w:val="006C2857"/>
    <w:rsid w:val="006C36A3"/>
    <w:rsid w:val="006C5829"/>
    <w:rsid w:val="006D0332"/>
    <w:rsid w:val="006D171C"/>
    <w:rsid w:val="006D1F42"/>
    <w:rsid w:val="006D2E0F"/>
    <w:rsid w:val="006D356D"/>
    <w:rsid w:val="006D401B"/>
    <w:rsid w:val="006D4586"/>
    <w:rsid w:val="006D4ADD"/>
    <w:rsid w:val="006D4B33"/>
    <w:rsid w:val="006D52E7"/>
    <w:rsid w:val="006D579C"/>
    <w:rsid w:val="006D5B37"/>
    <w:rsid w:val="006D65FA"/>
    <w:rsid w:val="006E18F5"/>
    <w:rsid w:val="006E4942"/>
    <w:rsid w:val="006E5498"/>
    <w:rsid w:val="006E5EEA"/>
    <w:rsid w:val="006E7015"/>
    <w:rsid w:val="006E73AD"/>
    <w:rsid w:val="006E743B"/>
    <w:rsid w:val="006E7839"/>
    <w:rsid w:val="006E7C1C"/>
    <w:rsid w:val="006F1323"/>
    <w:rsid w:val="006F139C"/>
    <w:rsid w:val="006F1B0B"/>
    <w:rsid w:val="006F4C13"/>
    <w:rsid w:val="0070021F"/>
    <w:rsid w:val="00700D17"/>
    <w:rsid w:val="007042BA"/>
    <w:rsid w:val="00704A1D"/>
    <w:rsid w:val="00704E73"/>
    <w:rsid w:val="00704F41"/>
    <w:rsid w:val="007053B2"/>
    <w:rsid w:val="00705CF7"/>
    <w:rsid w:val="00707382"/>
    <w:rsid w:val="007102F2"/>
    <w:rsid w:val="00712538"/>
    <w:rsid w:val="0071380D"/>
    <w:rsid w:val="00714539"/>
    <w:rsid w:val="00715926"/>
    <w:rsid w:val="00716066"/>
    <w:rsid w:val="00716B60"/>
    <w:rsid w:val="00720397"/>
    <w:rsid w:val="00720C84"/>
    <w:rsid w:val="007212D1"/>
    <w:rsid w:val="00721DF4"/>
    <w:rsid w:val="0072265A"/>
    <w:rsid w:val="00724D4C"/>
    <w:rsid w:val="007255AA"/>
    <w:rsid w:val="00730466"/>
    <w:rsid w:val="00731EA2"/>
    <w:rsid w:val="00732CC2"/>
    <w:rsid w:val="00732EB6"/>
    <w:rsid w:val="007339C5"/>
    <w:rsid w:val="00733DC7"/>
    <w:rsid w:val="0073433D"/>
    <w:rsid w:val="00736C53"/>
    <w:rsid w:val="00740240"/>
    <w:rsid w:val="007407B1"/>
    <w:rsid w:val="0074187E"/>
    <w:rsid w:val="00742DBC"/>
    <w:rsid w:val="00742F78"/>
    <w:rsid w:val="007432F7"/>
    <w:rsid w:val="007435EE"/>
    <w:rsid w:val="007440CA"/>
    <w:rsid w:val="00744253"/>
    <w:rsid w:val="0074457A"/>
    <w:rsid w:val="00744B86"/>
    <w:rsid w:val="00745500"/>
    <w:rsid w:val="0074708B"/>
    <w:rsid w:val="00747D57"/>
    <w:rsid w:val="007500DE"/>
    <w:rsid w:val="00750BDF"/>
    <w:rsid w:val="00750E69"/>
    <w:rsid w:val="00752764"/>
    <w:rsid w:val="00752A62"/>
    <w:rsid w:val="00753C12"/>
    <w:rsid w:val="0075532B"/>
    <w:rsid w:val="00755663"/>
    <w:rsid w:val="00760763"/>
    <w:rsid w:val="00761C38"/>
    <w:rsid w:val="00762627"/>
    <w:rsid w:val="00763C40"/>
    <w:rsid w:val="00765D02"/>
    <w:rsid w:val="00767D28"/>
    <w:rsid w:val="0077256B"/>
    <w:rsid w:val="0077351F"/>
    <w:rsid w:val="00774432"/>
    <w:rsid w:val="00774A40"/>
    <w:rsid w:val="007758F5"/>
    <w:rsid w:val="00781F6D"/>
    <w:rsid w:val="00782973"/>
    <w:rsid w:val="007835BB"/>
    <w:rsid w:val="00784D43"/>
    <w:rsid w:val="0078592D"/>
    <w:rsid w:val="00786162"/>
    <w:rsid w:val="007872E5"/>
    <w:rsid w:val="00790D65"/>
    <w:rsid w:val="007910F2"/>
    <w:rsid w:val="007924C1"/>
    <w:rsid w:val="00793B89"/>
    <w:rsid w:val="00795ADF"/>
    <w:rsid w:val="00796C11"/>
    <w:rsid w:val="007A0A44"/>
    <w:rsid w:val="007A0A5E"/>
    <w:rsid w:val="007A284D"/>
    <w:rsid w:val="007A4216"/>
    <w:rsid w:val="007A4B1D"/>
    <w:rsid w:val="007A6A27"/>
    <w:rsid w:val="007A7AAA"/>
    <w:rsid w:val="007A7D9E"/>
    <w:rsid w:val="007B16E7"/>
    <w:rsid w:val="007B1B75"/>
    <w:rsid w:val="007B1EB8"/>
    <w:rsid w:val="007B39B0"/>
    <w:rsid w:val="007B3B2C"/>
    <w:rsid w:val="007B5E36"/>
    <w:rsid w:val="007C133E"/>
    <w:rsid w:val="007C2AE7"/>
    <w:rsid w:val="007C3703"/>
    <w:rsid w:val="007C3839"/>
    <w:rsid w:val="007C3CB4"/>
    <w:rsid w:val="007C4768"/>
    <w:rsid w:val="007C4B15"/>
    <w:rsid w:val="007C6391"/>
    <w:rsid w:val="007D0003"/>
    <w:rsid w:val="007D0829"/>
    <w:rsid w:val="007D09C5"/>
    <w:rsid w:val="007D0FB9"/>
    <w:rsid w:val="007D1189"/>
    <w:rsid w:val="007D24F0"/>
    <w:rsid w:val="007D4824"/>
    <w:rsid w:val="007D51F9"/>
    <w:rsid w:val="007D530D"/>
    <w:rsid w:val="007D5A37"/>
    <w:rsid w:val="007E0B9E"/>
    <w:rsid w:val="007E3496"/>
    <w:rsid w:val="007E3516"/>
    <w:rsid w:val="007E47E9"/>
    <w:rsid w:val="007E564C"/>
    <w:rsid w:val="007E63A7"/>
    <w:rsid w:val="007E6C5B"/>
    <w:rsid w:val="007E6C67"/>
    <w:rsid w:val="007E7DAE"/>
    <w:rsid w:val="007F245A"/>
    <w:rsid w:val="007F3278"/>
    <w:rsid w:val="007F3AC5"/>
    <w:rsid w:val="007F3D77"/>
    <w:rsid w:val="007F4EC8"/>
    <w:rsid w:val="007F54C0"/>
    <w:rsid w:val="007F5738"/>
    <w:rsid w:val="007F65C4"/>
    <w:rsid w:val="008019E7"/>
    <w:rsid w:val="0080257A"/>
    <w:rsid w:val="00803E13"/>
    <w:rsid w:val="008049AF"/>
    <w:rsid w:val="00805641"/>
    <w:rsid w:val="00805796"/>
    <w:rsid w:val="0080599B"/>
    <w:rsid w:val="00805AEF"/>
    <w:rsid w:val="008069B1"/>
    <w:rsid w:val="00806A53"/>
    <w:rsid w:val="0080795D"/>
    <w:rsid w:val="0081045A"/>
    <w:rsid w:val="00810FBF"/>
    <w:rsid w:val="008119F6"/>
    <w:rsid w:val="00811A0B"/>
    <w:rsid w:val="00811DA1"/>
    <w:rsid w:val="00811F73"/>
    <w:rsid w:val="0081200F"/>
    <w:rsid w:val="00812CEB"/>
    <w:rsid w:val="008145A3"/>
    <w:rsid w:val="00816796"/>
    <w:rsid w:val="0082004C"/>
    <w:rsid w:val="00821CBD"/>
    <w:rsid w:val="00822132"/>
    <w:rsid w:val="00823CA2"/>
    <w:rsid w:val="008261F6"/>
    <w:rsid w:val="00826666"/>
    <w:rsid w:val="00827645"/>
    <w:rsid w:val="00831C62"/>
    <w:rsid w:val="00832971"/>
    <w:rsid w:val="008335DD"/>
    <w:rsid w:val="00836358"/>
    <w:rsid w:val="008405A3"/>
    <w:rsid w:val="00841445"/>
    <w:rsid w:val="0084196D"/>
    <w:rsid w:val="00841EE1"/>
    <w:rsid w:val="00842240"/>
    <w:rsid w:val="00842432"/>
    <w:rsid w:val="00844492"/>
    <w:rsid w:val="00845034"/>
    <w:rsid w:val="0084570C"/>
    <w:rsid w:val="008479AF"/>
    <w:rsid w:val="00850B33"/>
    <w:rsid w:val="00850BF6"/>
    <w:rsid w:val="008517D6"/>
    <w:rsid w:val="00851872"/>
    <w:rsid w:val="008527B0"/>
    <w:rsid w:val="0085417A"/>
    <w:rsid w:val="00854443"/>
    <w:rsid w:val="00854461"/>
    <w:rsid w:val="0085758A"/>
    <w:rsid w:val="00861929"/>
    <w:rsid w:val="008624F2"/>
    <w:rsid w:val="0086273F"/>
    <w:rsid w:val="00864457"/>
    <w:rsid w:val="00865B9B"/>
    <w:rsid w:val="0086681B"/>
    <w:rsid w:val="00871520"/>
    <w:rsid w:val="00873321"/>
    <w:rsid w:val="008738CF"/>
    <w:rsid w:val="00873A1F"/>
    <w:rsid w:val="008766FC"/>
    <w:rsid w:val="00876BBB"/>
    <w:rsid w:val="00880089"/>
    <w:rsid w:val="00880305"/>
    <w:rsid w:val="008817DB"/>
    <w:rsid w:val="00881A60"/>
    <w:rsid w:val="00882428"/>
    <w:rsid w:val="00884E0D"/>
    <w:rsid w:val="00885326"/>
    <w:rsid w:val="00890606"/>
    <w:rsid w:val="00891451"/>
    <w:rsid w:val="00891524"/>
    <w:rsid w:val="00891AB4"/>
    <w:rsid w:val="008925D8"/>
    <w:rsid w:val="00893C51"/>
    <w:rsid w:val="00895390"/>
    <w:rsid w:val="00895769"/>
    <w:rsid w:val="00895B9E"/>
    <w:rsid w:val="00895FEC"/>
    <w:rsid w:val="00897807"/>
    <w:rsid w:val="00897D1E"/>
    <w:rsid w:val="008A009A"/>
    <w:rsid w:val="008A0F23"/>
    <w:rsid w:val="008A1503"/>
    <w:rsid w:val="008A34C9"/>
    <w:rsid w:val="008A37BC"/>
    <w:rsid w:val="008A49ED"/>
    <w:rsid w:val="008A5974"/>
    <w:rsid w:val="008A5BA9"/>
    <w:rsid w:val="008B338F"/>
    <w:rsid w:val="008B3997"/>
    <w:rsid w:val="008B5090"/>
    <w:rsid w:val="008B5F91"/>
    <w:rsid w:val="008B7255"/>
    <w:rsid w:val="008C0A7F"/>
    <w:rsid w:val="008C21A0"/>
    <w:rsid w:val="008C2BB9"/>
    <w:rsid w:val="008C5848"/>
    <w:rsid w:val="008C7126"/>
    <w:rsid w:val="008D19D3"/>
    <w:rsid w:val="008D26E0"/>
    <w:rsid w:val="008D2DC8"/>
    <w:rsid w:val="008D49FF"/>
    <w:rsid w:val="008D627C"/>
    <w:rsid w:val="008D6BEE"/>
    <w:rsid w:val="008D6F75"/>
    <w:rsid w:val="008D7E45"/>
    <w:rsid w:val="008D7FB8"/>
    <w:rsid w:val="008E058A"/>
    <w:rsid w:val="008E17D9"/>
    <w:rsid w:val="008E3619"/>
    <w:rsid w:val="008E6DBD"/>
    <w:rsid w:val="008E7149"/>
    <w:rsid w:val="008E7779"/>
    <w:rsid w:val="008E7A1C"/>
    <w:rsid w:val="008E7BF8"/>
    <w:rsid w:val="008F0666"/>
    <w:rsid w:val="008F0E25"/>
    <w:rsid w:val="008F1CCE"/>
    <w:rsid w:val="008F1F6A"/>
    <w:rsid w:val="008F2109"/>
    <w:rsid w:val="008F26A6"/>
    <w:rsid w:val="008F4375"/>
    <w:rsid w:val="008F548C"/>
    <w:rsid w:val="008F6FEA"/>
    <w:rsid w:val="008F752A"/>
    <w:rsid w:val="0090032F"/>
    <w:rsid w:val="00900911"/>
    <w:rsid w:val="009016E0"/>
    <w:rsid w:val="00902C1C"/>
    <w:rsid w:val="00902F2C"/>
    <w:rsid w:val="00906A2A"/>
    <w:rsid w:val="00907CB0"/>
    <w:rsid w:val="0091041F"/>
    <w:rsid w:val="00910738"/>
    <w:rsid w:val="0091097E"/>
    <w:rsid w:val="0091357C"/>
    <w:rsid w:val="00913D9C"/>
    <w:rsid w:val="00914AB6"/>
    <w:rsid w:val="009150C7"/>
    <w:rsid w:val="0091578B"/>
    <w:rsid w:val="00917ABE"/>
    <w:rsid w:val="009219DA"/>
    <w:rsid w:val="00923CEF"/>
    <w:rsid w:val="0092440D"/>
    <w:rsid w:val="0093111D"/>
    <w:rsid w:val="00934EC5"/>
    <w:rsid w:val="00936019"/>
    <w:rsid w:val="0093704D"/>
    <w:rsid w:val="00937ACF"/>
    <w:rsid w:val="00944E26"/>
    <w:rsid w:val="0094540C"/>
    <w:rsid w:val="00945D9A"/>
    <w:rsid w:val="00946E24"/>
    <w:rsid w:val="009500B5"/>
    <w:rsid w:val="00950A0B"/>
    <w:rsid w:val="00951A6D"/>
    <w:rsid w:val="009521AE"/>
    <w:rsid w:val="00953355"/>
    <w:rsid w:val="00953751"/>
    <w:rsid w:val="00953E7E"/>
    <w:rsid w:val="0095514B"/>
    <w:rsid w:val="00956A7A"/>
    <w:rsid w:val="00961B41"/>
    <w:rsid w:val="00961BC0"/>
    <w:rsid w:val="009620D6"/>
    <w:rsid w:val="009627D5"/>
    <w:rsid w:val="009629B2"/>
    <w:rsid w:val="009663C0"/>
    <w:rsid w:val="00970D13"/>
    <w:rsid w:val="009749C7"/>
    <w:rsid w:val="00974A4A"/>
    <w:rsid w:val="00974E8F"/>
    <w:rsid w:val="009763F5"/>
    <w:rsid w:val="00976691"/>
    <w:rsid w:val="00976A04"/>
    <w:rsid w:val="00980392"/>
    <w:rsid w:val="009807FB"/>
    <w:rsid w:val="00982BA2"/>
    <w:rsid w:val="009840F1"/>
    <w:rsid w:val="00985DAF"/>
    <w:rsid w:val="00986148"/>
    <w:rsid w:val="00986B96"/>
    <w:rsid w:val="00986EF2"/>
    <w:rsid w:val="00990ABF"/>
    <w:rsid w:val="00992A6E"/>
    <w:rsid w:val="00992F29"/>
    <w:rsid w:val="00993D20"/>
    <w:rsid w:val="00996117"/>
    <w:rsid w:val="009964D7"/>
    <w:rsid w:val="00997986"/>
    <w:rsid w:val="009A1F9C"/>
    <w:rsid w:val="009A2078"/>
    <w:rsid w:val="009A2569"/>
    <w:rsid w:val="009A492A"/>
    <w:rsid w:val="009A4B33"/>
    <w:rsid w:val="009A4F26"/>
    <w:rsid w:val="009A5591"/>
    <w:rsid w:val="009A6673"/>
    <w:rsid w:val="009A73D2"/>
    <w:rsid w:val="009B0967"/>
    <w:rsid w:val="009B0F33"/>
    <w:rsid w:val="009B209A"/>
    <w:rsid w:val="009B375F"/>
    <w:rsid w:val="009B3E38"/>
    <w:rsid w:val="009B40E1"/>
    <w:rsid w:val="009B4109"/>
    <w:rsid w:val="009B4F59"/>
    <w:rsid w:val="009B66EC"/>
    <w:rsid w:val="009B6B4A"/>
    <w:rsid w:val="009B70D0"/>
    <w:rsid w:val="009C0CA5"/>
    <w:rsid w:val="009C0FA9"/>
    <w:rsid w:val="009C3F68"/>
    <w:rsid w:val="009C4886"/>
    <w:rsid w:val="009C6CDE"/>
    <w:rsid w:val="009D0B4A"/>
    <w:rsid w:val="009D0EC8"/>
    <w:rsid w:val="009D0F2C"/>
    <w:rsid w:val="009D1B7B"/>
    <w:rsid w:val="009D27E8"/>
    <w:rsid w:val="009D3466"/>
    <w:rsid w:val="009D47F6"/>
    <w:rsid w:val="009D4DEC"/>
    <w:rsid w:val="009D57A2"/>
    <w:rsid w:val="009D5816"/>
    <w:rsid w:val="009D5BBC"/>
    <w:rsid w:val="009D6954"/>
    <w:rsid w:val="009E0089"/>
    <w:rsid w:val="009E06A8"/>
    <w:rsid w:val="009E0DF4"/>
    <w:rsid w:val="009E11C5"/>
    <w:rsid w:val="009E217E"/>
    <w:rsid w:val="009E3911"/>
    <w:rsid w:val="009E463D"/>
    <w:rsid w:val="009E47DE"/>
    <w:rsid w:val="009E4957"/>
    <w:rsid w:val="009E5058"/>
    <w:rsid w:val="009E671D"/>
    <w:rsid w:val="009E740F"/>
    <w:rsid w:val="009F032F"/>
    <w:rsid w:val="009F0E9D"/>
    <w:rsid w:val="009F0FDF"/>
    <w:rsid w:val="009F3D88"/>
    <w:rsid w:val="009F52E2"/>
    <w:rsid w:val="009F575F"/>
    <w:rsid w:val="009F59E9"/>
    <w:rsid w:val="009F5ACB"/>
    <w:rsid w:val="009F7245"/>
    <w:rsid w:val="00A00D90"/>
    <w:rsid w:val="00A00DC1"/>
    <w:rsid w:val="00A00F50"/>
    <w:rsid w:val="00A010BA"/>
    <w:rsid w:val="00A019C3"/>
    <w:rsid w:val="00A02401"/>
    <w:rsid w:val="00A02C0B"/>
    <w:rsid w:val="00A05AF9"/>
    <w:rsid w:val="00A105C9"/>
    <w:rsid w:val="00A11382"/>
    <w:rsid w:val="00A12837"/>
    <w:rsid w:val="00A1388A"/>
    <w:rsid w:val="00A13D59"/>
    <w:rsid w:val="00A149F4"/>
    <w:rsid w:val="00A14C78"/>
    <w:rsid w:val="00A16910"/>
    <w:rsid w:val="00A16B9D"/>
    <w:rsid w:val="00A174A7"/>
    <w:rsid w:val="00A17754"/>
    <w:rsid w:val="00A20431"/>
    <w:rsid w:val="00A21E70"/>
    <w:rsid w:val="00A221EC"/>
    <w:rsid w:val="00A231F7"/>
    <w:rsid w:val="00A2382F"/>
    <w:rsid w:val="00A2396A"/>
    <w:rsid w:val="00A2398D"/>
    <w:rsid w:val="00A23A74"/>
    <w:rsid w:val="00A24024"/>
    <w:rsid w:val="00A248C5"/>
    <w:rsid w:val="00A24EF0"/>
    <w:rsid w:val="00A2540F"/>
    <w:rsid w:val="00A2572E"/>
    <w:rsid w:val="00A25CC7"/>
    <w:rsid w:val="00A26699"/>
    <w:rsid w:val="00A31990"/>
    <w:rsid w:val="00A328BA"/>
    <w:rsid w:val="00A33DD9"/>
    <w:rsid w:val="00A33EBF"/>
    <w:rsid w:val="00A34E54"/>
    <w:rsid w:val="00A3511E"/>
    <w:rsid w:val="00A351FC"/>
    <w:rsid w:val="00A356E1"/>
    <w:rsid w:val="00A3583D"/>
    <w:rsid w:val="00A41436"/>
    <w:rsid w:val="00A418D6"/>
    <w:rsid w:val="00A42B1A"/>
    <w:rsid w:val="00A44733"/>
    <w:rsid w:val="00A44C29"/>
    <w:rsid w:val="00A45929"/>
    <w:rsid w:val="00A46AA9"/>
    <w:rsid w:val="00A473D2"/>
    <w:rsid w:val="00A5091C"/>
    <w:rsid w:val="00A513D4"/>
    <w:rsid w:val="00A5455A"/>
    <w:rsid w:val="00A546BB"/>
    <w:rsid w:val="00A55419"/>
    <w:rsid w:val="00A56534"/>
    <w:rsid w:val="00A56783"/>
    <w:rsid w:val="00A577E7"/>
    <w:rsid w:val="00A605BD"/>
    <w:rsid w:val="00A61869"/>
    <w:rsid w:val="00A62CC4"/>
    <w:rsid w:val="00A63546"/>
    <w:rsid w:val="00A63FAB"/>
    <w:rsid w:val="00A65160"/>
    <w:rsid w:val="00A65F66"/>
    <w:rsid w:val="00A662EC"/>
    <w:rsid w:val="00A666CD"/>
    <w:rsid w:val="00A66CCF"/>
    <w:rsid w:val="00A71000"/>
    <w:rsid w:val="00A719FE"/>
    <w:rsid w:val="00A72BA1"/>
    <w:rsid w:val="00A73603"/>
    <w:rsid w:val="00A747EE"/>
    <w:rsid w:val="00A763AC"/>
    <w:rsid w:val="00A768C8"/>
    <w:rsid w:val="00A806CD"/>
    <w:rsid w:val="00A81B4F"/>
    <w:rsid w:val="00A81F17"/>
    <w:rsid w:val="00A83FC2"/>
    <w:rsid w:val="00A854A1"/>
    <w:rsid w:val="00A8584A"/>
    <w:rsid w:val="00A87192"/>
    <w:rsid w:val="00A90F76"/>
    <w:rsid w:val="00A92965"/>
    <w:rsid w:val="00A92C51"/>
    <w:rsid w:val="00A92CF2"/>
    <w:rsid w:val="00A95053"/>
    <w:rsid w:val="00A95FE6"/>
    <w:rsid w:val="00A97B57"/>
    <w:rsid w:val="00A97FB5"/>
    <w:rsid w:val="00AA0EF4"/>
    <w:rsid w:val="00AA0FD5"/>
    <w:rsid w:val="00AA15CD"/>
    <w:rsid w:val="00AA21C0"/>
    <w:rsid w:val="00AA2CED"/>
    <w:rsid w:val="00AA523F"/>
    <w:rsid w:val="00AA5258"/>
    <w:rsid w:val="00AA728D"/>
    <w:rsid w:val="00AB04B2"/>
    <w:rsid w:val="00AB1C87"/>
    <w:rsid w:val="00AB30FE"/>
    <w:rsid w:val="00AB33DF"/>
    <w:rsid w:val="00AB3944"/>
    <w:rsid w:val="00AB418A"/>
    <w:rsid w:val="00AB7993"/>
    <w:rsid w:val="00AC0518"/>
    <w:rsid w:val="00AC1058"/>
    <w:rsid w:val="00AC435E"/>
    <w:rsid w:val="00AC4A78"/>
    <w:rsid w:val="00AC4BF2"/>
    <w:rsid w:val="00AC5C6B"/>
    <w:rsid w:val="00AD0131"/>
    <w:rsid w:val="00AD13B2"/>
    <w:rsid w:val="00AD1675"/>
    <w:rsid w:val="00AD300D"/>
    <w:rsid w:val="00AD4D6C"/>
    <w:rsid w:val="00AD4FBE"/>
    <w:rsid w:val="00AD59D5"/>
    <w:rsid w:val="00AD76A2"/>
    <w:rsid w:val="00AE2A7A"/>
    <w:rsid w:val="00AE3393"/>
    <w:rsid w:val="00AE466C"/>
    <w:rsid w:val="00AE5ED4"/>
    <w:rsid w:val="00AE7047"/>
    <w:rsid w:val="00AE7C87"/>
    <w:rsid w:val="00AF1940"/>
    <w:rsid w:val="00AF7931"/>
    <w:rsid w:val="00B0199A"/>
    <w:rsid w:val="00B022CE"/>
    <w:rsid w:val="00B03200"/>
    <w:rsid w:val="00B037C0"/>
    <w:rsid w:val="00B05051"/>
    <w:rsid w:val="00B0641D"/>
    <w:rsid w:val="00B101F4"/>
    <w:rsid w:val="00B12408"/>
    <w:rsid w:val="00B14C5A"/>
    <w:rsid w:val="00B15CE8"/>
    <w:rsid w:val="00B15F67"/>
    <w:rsid w:val="00B16CE1"/>
    <w:rsid w:val="00B20413"/>
    <w:rsid w:val="00B2109D"/>
    <w:rsid w:val="00B221A7"/>
    <w:rsid w:val="00B22A44"/>
    <w:rsid w:val="00B25302"/>
    <w:rsid w:val="00B25B98"/>
    <w:rsid w:val="00B25BF1"/>
    <w:rsid w:val="00B2640F"/>
    <w:rsid w:val="00B32638"/>
    <w:rsid w:val="00B32BE4"/>
    <w:rsid w:val="00B34391"/>
    <w:rsid w:val="00B34C14"/>
    <w:rsid w:val="00B34F9D"/>
    <w:rsid w:val="00B37E20"/>
    <w:rsid w:val="00B4072F"/>
    <w:rsid w:val="00B41757"/>
    <w:rsid w:val="00B43512"/>
    <w:rsid w:val="00B44BC8"/>
    <w:rsid w:val="00B44D14"/>
    <w:rsid w:val="00B4527E"/>
    <w:rsid w:val="00B45719"/>
    <w:rsid w:val="00B45737"/>
    <w:rsid w:val="00B45ED8"/>
    <w:rsid w:val="00B4719F"/>
    <w:rsid w:val="00B476F1"/>
    <w:rsid w:val="00B477F9"/>
    <w:rsid w:val="00B51704"/>
    <w:rsid w:val="00B51CCE"/>
    <w:rsid w:val="00B537AB"/>
    <w:rsid w:val="00B53CC8"/>
    <w:rsid w:val="00B55658"/>
    <w:rsid w:val="00B558C3"/>
    <w:rsid w:val="00B57EF4"/>
    <w:rsid w:val="00B60315"/>
    <w:rsid w:val="00B6187B"/>
    <w:rsid w:val="00B6252E"/>
    <w:rsid w:val="00B6334F"/>
    <w:rsid w:val="00B6365F"/>
    <w:rsid w:val="00B658EB"/>
    <w:rsid w:val="00B66572"/>
    <w:rsid w:val="00B667EE"/>
    <w:rsid w:val="00B6769F"/>
    <w:rsid w:val="00B7087D"/>
    <w:rsid w:val="00B71BD0"/>
    <w:rsid w:val="00B72095"/>
    <w:rsid w:val="00B73786"/>
    <w:rsid w:val="00B73F1C"/>
    <w:rsid w:val="00B75024"/>
    <w:rsid w:val="00B7537D"/>
    <w:rsid w:val="00B75811"/>
    <w:rsid w:val="00B809F5"/>
    <w:rsid w:val="00B81E20"/>
    <w:rsid w:val="00B828E1"/>
    <w:rsid w:val="00B83646"/>
    <w:rsid w:val="00B84170"/>
    <w:rsid w:val="00B91137"/>
    <w:rsid w:val="00B91287"/>
    <w:rsid w:val="00B932F8"/>
    <w:rsid w:val="00BA1171"/>
    <w:rsid w:val="00BA1AFF"/>
    <w:rsid w:val="00BA2468"/>
    <w:rsid w:val="00BA3C1A"/>
    <w:rsid w:val="00BA745F"/>
    <w:rsid w:val="00BA75C4"/>
    <w:rsid w:val="00BB0805"/>
    <w:rsid w:val="00BB0B05"/>
    <w:rsid w:val="00BB1509"/>
    <w:rsid w:val="00BB23CD"/>
    <w:rsid w:val="00BB2E92"/>
    <w:rsid w:val="00BB5714"/>
    <w:rsid w:val="00BB72FF"/>
    <w:rsid w:val="00BC04E9"/>
    <w:rsid w:val="00BC0540"/>
    <w:rsid w:val="00BC05DC"/>
    <w:rsid w:val="00BC0C74"/>
    <w:rsid w:val="00BC6938"/>
    <w:rsid w:val="00BC7703"/>
    <w:rsid w:val="00BD2A43"/>
    <w:rsid w:val="00BD4A49"/>
    <w:rsid w:val="00BD4FCC"/>
    <w:rsid w:val="00BD707F"/>
    <w:rsid w:val="00BD7368"/>
    <w:rsid w:val="00BD7558"/>
    <w:rsid w:val="00BD7EDF"/>
    <w:rsid w:val="00BE2C96"/>
    <w:rsid w:val="00BE47D1"/>
    <w:rsid w:val="00BE5C56"/>
    <w:rsid w:val="00BE6CE3"/>
    <w:rsid w:val="00BF0BDB"/>
    <w:rsid w:val="00BF1413"/>
    <w:rsid w:val="00BF16DD"/>
    <w:rsid w:val="00BF1C8E"/>
    <w:rsid w:val="00BF22CF"/>
    <w:rsid w:val="00BF2902"/>
    <w:rsid w:val="00BF331A"/>
    <w:rsid w:val="00BF39E2"/>
    <w:rsid w:val="00BF5C19"/>
    <w:rsid w:val="00BF5EF7"/>
    <w:rsid w:val="00C01936"/>
    <w:rsid w:val="00C01EF9"/>
    <w:rsid w:val="00C0442F"/>
    <w:rsid w:val="00C061FA"/>
    <w:rsid w:val="00C07233"/>
    <w:rsid w:val="00C11C9F"/>
    <w:rsid w:val="00C11ED5"/>
    <w:rsid w:val="00C133DF"/>
    <w:rsid w:val="00C135E0"/>
    <w:rsid w:val="00C14702"/>
    <w:rsid w:val="00C206A1"/>
    <w:rsid w:val="00C208F3"/>
    <w:rsid w:val="00C20EEA"/>
    <w:rsid w:val="00C22BD0"/>
    <w:rsid w:val="00C236BB"/>
    <w:rsid w:val="00C23B19"/>
    <w:rsid w:val="00C23C20"/>
    <w:rsid w:val="00C247AC"/>
    <w:rsid w:val="00C25665"/>
    <w:rsid w:val="00C25E44"/>
    <w:rsid w:val="00C30C97"/>
    <w:rsid w:val="00C325BB"/>
    <w:rsid w:val="00C328FE"/>
    <w:rsid w:val="00C32A17"/>
    <w:rsid w:val="00C32F63"/>
    <w:rsid w:val="00C341E5"/>
    <w:rsid w:val="00C35574"/>
    <w:rsid w:val="00C35624"/>
    <w:rsid w:val="00C41901"/>
    <w:rsid w:val="00C41E2F"/>
    <w:rsid w:val="00C45F03"/>
    <w:rsid w:val="00C46451"/>
    <w:rsid w:val="00C5025C"/>
    <w:rsid w:val="00C5213F"/>
    <w:rsid w:val="00C52D4D"/>
    <w:rsid w:val="00C53C29"/>
    <w:rsid w:val="00C53C32"/>
    <w:rsid w:val="00C54032"/>
    <w:rsid w:val="00C546A9"/>
    <w:rsid w:val="00C55390"/>
    <w:rsid w:val="00C55434"/>
    <w:rsid w:val="00C5556F"/>
    <w:rsid w:val="00C556D8"/>
    <w:rsid w:val="00C560A6"/>
    <w:rsid w:val="00C56E7A"/>
    <w:rsid w:val="00C60ECC"/>
    <w:rsid w:val="00C61DC6"/>
    <w:rsid w:val="00C623BC"/>
    <w:rsid w:val="00C64381"/>
    <w:rsid w:val="00C66DFA"/>
    <w:rsid w:val="00C66E88"/>
    <w:rsid w:val="00C675A7"/>
    <w:rsid w:val="00C677C2"/>
    <w:rsid w:val="00C70094"/>
    <w:rsid w:val="00C70241"/>
    <w:rsid w:val="00C70B8C"/>
    <w:rsid w:val="00C70CF1"/>
    <w:rsid w:val="00C719D8"/>
    <w:rsid w:val="00C73766"/>
    <w:rsid w:val="00C73885"/>
    <w:rsid w:val="00C73A32"/>
    <w:rsid w:val="00C805FD"/>
    <w:rsid w:val="00C82CC1"/>
    <w:rsid w:val="00C84557"/>
    <w:rsid w:val="00C86539"/>
    <w:rsid w:val="00C867D6"/>
    <w:rsid w:val="00C906D5"/>
    <w:rsid w:val="00C92ED4"/>
    <w:rsid w:val="00C9360C"/>
    <w:rsid w:val="00C95C9A"/>
    <w:rsid w:val="00C96152"/>
    <w:rsid w:val="00C96951"/>
    <w:rsid w:val="00C96B33"/>
    <w:rsid w:val="00C97F31"/>
    <w:rsid w:val="00CA221E"/>
    <w:rsid w:val="00CA2799"/>
    <w:rsid w:val="00CA3B48"/>
    <w:rsid w:val="00CA6054"/>
    <w:rsid w:val="00CA6280"/>
    <w:rsid w:val="00CA6AAA"/>
    <w:rsid w:val="00CB09DA"/>
    <w:rsid w:val="00CB174B"/>
    <w:rsid w:val="00CB283C"/>
    <w:rsid w:val="00CB7670"/>
    <w:rsid w:val="00CC11D8"/>
    <w:rsid w:val="00CC277A"/>
    <w:rsid w:val="00CC3A3B"/>
    <w:rsid w:val="00CC3D84"/>
    <w:rsid w:val="00CC3FDA"/>
    <w:rsid w:val="00CC4259"/>
    <w:rsid w:val="00CC4ACC"/>
    <w:rsid w:val="00CC6C43"/>
    <w:rsid w:val="00CC6EB0"/>
    <w:rsid w:val="00CC7A65"/>
    <w:rsid w:val="00CD2275"/>
    <w:rsid w:val="00CD231D"/>
    <w:rsid w:val="00CD4893"/>
    <w:rsid w:val="00CD4DE6"/>
    <w:rsid w:val="00CD5490"/>
    <w:rsid w:val="00CD5E5F"/>
    <w:rsid w:val="00CE0507"/>
    <w:rsid w:val="00CE0D43"/>
    <w:rsid w:val="00CE17AC"/>
    <w:rsid w:val="00CE1F02"/>
    <w:rsid w:val="00CE5B0C"/>
    <w:rsid w:val="00CF1CFD"/>
    <w:rsid w:val="00CF27F9"/>
    <w:rsid w:val="00CF5649"/>
    <w:rsid w:val="00CF62C6"/>
    <w:rsid w:val="00CF70AF"/>
    <w:rsid w:val="00CF776B"/>
    <w:rsid w:val="00CF7DFD"/>
    <w:rsid w:val="00CF7FCE"/>
    <w:rsid w:val="00D010A8"/>
    <w:rsid w:val="00D01D57"/>
    <w:rsid w:val="00D03185"/>
    <w:rsid w:val="00D059B2"/>
    <w:rsid w:val="00D07EBE"/>
    <w:rsid w:val="00D105E5"/>
    <w:rsid w:val="00D110A4"/>
    <w:rsid w:val="00D119E7"/>
    <w:rsid w:val="00D11A21"/>
    <w:rsid w:val="00D156F2"/>
    <w:rsid w:val="00D15B90"/>
    <w:rsid w:val="00D200A7"/>
    <w:rsid w:val="00D22393"/>
    <w:rsid w:val="00D223F7"/>
    <w:rsid w:val="00D22D3D"/>
    <w:rsid w:val="00D26A56"/>
    <w:rsid w:val="00D26B34"/>
    <w:rsid w:val="00D30C2E"/>
    <w:rsid w:val="00D30D61"/>
    <w:rsid w:val="00D31E8F"/>
    <w:rsid w:val="00D33380"/>
    <w:rsid w:val="00D35633"/>
    <w:rsid w:val="00D35CBC"/>
    <w:rsid w:val="00D362C8"/>
    <w:rsid w:val="00D36F9E"/>
    <w:rsid w:val="00D4111E"/>
    <w:rsid w:val="00D433E2"/>
    <w:rsid w:val="00D45E49"/>
    <w:rsid w:val="00D45F15"/>
    <w:rsid w:val="00D464A9"/>
    <w:rsid w:val="00D46889"/>
    <w:rsid w:val="00D470DC"/>
    <w:rsid w:val="00D472F9"/>
    <w:rsid w:val="00D4753F"/>
    <w:rsid w:val="00D47CD3"/>
    <w:rsid w:val="00D50B3B"/>
    <w:rsid w:val="00D56CC9"/>
    <w:rsid w:val="00D56FE0"/>
    <w:rsid w:val="00D576B1"/>
    <w:rsid w:val="00D57B2D"/>
    <w:rsid w:val="00D60E40"/>
    <w:rsid w:val="00D61B11"/>
    <w:rsid w:val="00D61D0F"/>
    <w:rsid w:val="00D6247C"/>
    <w:rsid w:val="00D62C9D"/>
    <w:rsid w:val="00D634E0"/>
    <w:rsid w:val="00D6396E"/>
    <w:rsid w:val="00D641CE"/>
    <w:rsid w:val="00D64735"/>
    <w:rsid w:val="00D648B0"/>
    <w:rsid w:val="00D706E1"/>
    <w:rsid w:val="00D7097A"/>
    <w:rsid w:val="00D73551"/>
    <w:rsid w:val="00D75B35"/>
    <w:rsid w:val="00D8015D"/>
    <w:rsid w:val="00D803B7"/>
    <w:rsid w:val="00D85392"/>
    <w:rsid w:val="00D8553C"/>
    <w:rsid w:val="00D86449"/>
    <w:rsid w:val="00D86A05"/>
    <w:rsid w:val="00D86E28"/>
    <w:rsid w:val="00D86F3E"/>
    <w:rsid w:val="00D87FDF"/>
    <w:rsid w:val="00D921CF"/>
    <w:rsid w:val="00D9401A"/>
    <w:rsid w:val="00D968E9"/>
    <w:rsid w:val="00DA0729"/>
    <w:rsid w:val="00DB0786"/>
    <w:rsid w:val="00DB0933"/>
    <w:rsid w:val="00DB0A86"/>
    <w:rsid w:val="00DB1777"/>
    <w:rsid w:val="00DB3EAD"/>
    <w:rsid w:val="00DB5A83"/>
    <w:rsid w:val="00DB67BD"/>
    <w:rsid w:val="00DB69C7"/>
    <w:rsid w:val="00DB7915"/>
    <w:rsid w:val="00DC0298"/>
    <w:rsid w:val="00DC05AA"/>
    <w:rsid w:val="00DC097F"/>
    <w:rsid w:val="00DC53A3"/>
    <w:rsid w:val="00DC58D7"/>
    <w:rsid w:val="00DC65B7"/>
    <w:rsid w:val="00DC6858"/>
    <w:rsid w:val="00DC6D26"/>
    <w:rsid w:val="00DC7D22"/>
    <w:rsid w:val="00DD07DE"/>
    <w:rsid w:val="00DD3182"/>
    <w:rsid w:val="00DD3592"/>
    <w:rsid w:val="00DD3EBC"/>
    <w:rsid w:val="00DD47BC"/>
    <w:rsid w:val="00DE152E"/>
    <w:rsid w:val="00DE5966"/>
    <w:rsid w:val="00DF1F61"/>
    <w:rsid w:val="00DF2BEE"/>
    <w:rsid w:val="00DF45DF"/>
    <w:rsid w:val="00DF4B16"/>
    <w:rsid w:val="00DF6663"/>
    <w:rsid w:val="00DF6718"/>
    <w:rsid w:val="00DF703A"/>
    <w:rsid w:val="00DF7A74"/>
    <w:rsid w:val="00DF7FDF"/>
    <w:rsid w:val="00E005F6"/>
    <w:rsid w:val="00E009F4"/>
    <w:rsid w:val="00E02855"/>
    <w:rsid w:val="00E04E0A"/>
    <w:rsid w:val="00E1245E"/>
    <w:rsid w:val="00E13DD1"/>
    <w:rsid w:val="00E14537"/>
    <w:rsid w:val="00E15243"/>
    <w:rsid w:val="00E15275"/>
    <w:rsid w:val="00E15E75"/>
    <w:rsid w:val="00E205E0"/>
    <w:rsid w:val="00E20B5C"/>
    <w:rsid w:val="00E224B5"/>
    <w:rsid w:val="00E23348"/>
    <w:rsid w:val="00E23936"/>
    <w:rsid w:val="00E24CCB"/>
    <w:rsid w:val="00E257A9"/>
    <w:rsid w:val="00E2591F"/>
    <w:rsid w:val="00E2681B"/>
    <w:rsid w:val="00E3140E"/>
    <w:rsid w:val="00E33861"/>
    <w:rsid w:val="00E34F00"/>
    <w:rsid w:val="00E3567B"/>
    <w:rsid w:val="00E35753"/>
    <w:rsid w:val="00E36080"/>
    <w:rsid w:val="00E40BB8"/>
    <w:rsid w:val="00E416A5"/>
    <w:rsid w:val="00E42086"/>
    <w:rsid w:val="00E430F3"/>
    <w:rsid w:val="00E43BC8"/>
    <w:rsid w:val="00E45B7D"/>
    <w:rsid w:val="00E50578"/>
    <w:rsid w:val="00E5116D"/>
    <w:rsid w:val="00E52114"/>
    <w:rsid w:val="00E52132"/>
    <w:rsid w:val="00E52158"/>
    <w:rsid w:val="00E52949"/>
    <w:rsid w:val="00E52DC6"/>
    <w:rsid w:val="00E54BA3"/>
    <w:rsid w:val="00E55E97"/>
    <w:rsid w:val="00E56A57"/>
    <w:rsid w:val="00E60078"/>
    <w:rsid w:val="00E6073B"/>
    <w:rsid w:val="00E61FED"/>
    <w:rsid w:val="00E62344"/>
    <w:rsid w:val="00E67514"/>
    <w:rsid w:val="00E72E5B"/>
    <w:rsid w:val="00E72F00"/>
    <w:rsid w:val="00E73F77"/>
    <w:rsid w:val="00E74BD6"/>
    <w:rsid w:val="00E76A8F"/>
    <w:rsid w:val="00E77B5A"/>
    <w:rsid w:val="00E77BAD"/>
    <w:rsid w:val="00E807B7"/>
    <w:rsid w:val="00E8102E"/>
    <w:rsid w:val="00E815A5"/>
    <w:rsid w:val="00E819C6"/>
    <w:rsid w:val="00E831A8"/>
    <w:rsid w:val="00E84C4E"/>
    <w:rsid w:val="00E900D1"/>
    <w:rsid w:val="00E90D2E"/>
    <w:rsid w:val="00E91500"/>
    <w:rsid w:val="00E936F5"/>
    <w:rsid w:val="00E93CD7"/>
    <w:rsid w:val="00E9602C"/>
    <w:rsid w:val="00E96FF2"/>
    <w:rsid w:val="00EA034C"/>
    <w:rsid w:val="00EA14E3"/>
    <w:rsid w:val="00EA2482"/>
    <w:rsid w:val="00EA3F29"/>
    <w:rsid w:val="00EA63C6"/>
    <w:rsid w:val="00EA75F6"/>
    <w:rsid w:val="00EB3C4F"/>
    <w:rsid w:val="00EB3E77"/>
    <w:rsid w:val="00EB40E9"/>
    <w:rsid w:val="00EB4576"/>
    <w:rsid w:val="00EB4F2B"/>
    <w:rsid w:val="00EB536C"/>
    <w:rsid w:val="00EB7B31"/>
    <w:rsid w:val="00EB7C6D"/>
    <w:rsid w:val="00EC046F"/>
    <w:rsid w:val="00EC1F1A"/>
    <w:rsid w:val="00EC2B03"/>
    <w:rsid w:val="00EC32A5"/>
    <w:rsid w:val="00EC3C09"/>
    <w:rsid w:val="00EC4030"/>
    <w:rsid w:val="00EC49BA"/>
    <w:rsid w:val="00ED033D"/>
    <w:rsid w:val="00ED1772"/>
    <w:rsid w:val="00ED3FBB"/>
    <w:rsid w:val="00ED4E12"/>
    <w:rsid w:val="00ED534A"/>
    <w:rsid w:val="00ED5704"/>
    <w:rsid w:val="00ED587E"/>
    <w:rsid w:val="00ED5E4B"/>
    <w:rsid w:val="00ED631E"/>
    <w:rsid w:val="00ED6C28"/>
    <w:rsid w:val="00ED6D0A"/>
    <w:rsid w:val="00ED71CC"/>
    <w:rsid w:val="00ED748E"/>
    <w:rsid w:val="00ED7557"/>
    <w:rsid w:val="00ED7C46"/>
    <w:rsid w:val="00EE0C2F"/>
    <w:rsid w:val="00EE1890"/>
    <w:rsid w:val="00EE3863"/>
    <w:rsid w:val="00EE3BBB"/>
    <w:rsid w:val="00EE498A"/>
    <w:rsid w:val="00EE5159"/>
    <w:rsid w:val="00EE5571"/>
    <w:rsid w:val="00EE55A8"/>
    <w:rsid w:val="00EE73BD"/>
    <w:rsid w:val="00EF1402"/>
    <w:rsid w:val="00EF16F1"/>
    <w:rsid w:val="00EF2A9C"/>
    <w:rsid w:val="00EF3649"/>
    <w:rsid w:val="00EF3A26"/>
    <w:rsid w:val="00EF437B"/>
    <w:rsid w:val="00EF67E6"/>
    <w:rsid w:val="00EF7381"/>
    <w:rsid w:val="00EF7C85"/>
    <w:rsid w:val="00EF7EAE"/>
    <w:rsid w:val="00F024E6"/>
    <w:rsid w:val="00F0254B"/>
    <w:rsid w:val="00F0296F"/>
    <w:rsid w:val="00F03AC0"/>
    <w:rsid w:val="00F05C34"/>
    <w:rsid w:val="00F05F97"/>
    <w:rsid w:val="00F07EB6"/>
    <w:rsid w:val="00F10F60"/>
    <w:rsid w:val="00F111FC"/>
    <w:rsid w:val="00F1350A"/>
    <w:rsid w:val="00F13B12"/>
    <w:rsid w:val="00F1447F"/>
    <w:rsid w:val="00F147CC"/>
    <w:rsid w:val="00F15A8A"/>
    <w:rsid w:val="00F17280"/>
    <w:rsid w:val="00F20582"/>
    <w:rsid w:val="00F2411E"/>
    <w:rsid w:val="00F2669D"/>
    <w:rsid w:val="00F27AE9"/>
    <w:rsid w:val="00F27D3A"/>
    <w:rsid w:val="00F30868"/>
    <w:rsid w:val="00F31818"/>
    <w:rsid w:val="00F31D76"/>
    <w:rsid w:val="00F3279A"/>
    <w:rsid w:val="00F34375"/>
    <w:rsid w:val="00F376D1"/>
    <w:rsid w:val="00F378BB"/>
    <w:rsid w:val="00F37A11"/>
    <w:rsid w:val="00F407CA"/>
    <w:rsid w:val="00F41A3A"/>
    <w:rsid w:val="00F44054"/>
    <w:rsid w:val="00F4511A"/>
    <w:rsid w:val="00F47D8B"/>
    <w:rsid w:val="00F47EA6"/>
    <w:rsid w:val="00F5101C"/>
    <w:rsid w:val="00F53B42"/>
    <w:rsid w:val="00F54571"/>
    <w:rsid w:val="00F57598"/>
    <w:rsid w:val="00F601DA"/>
    <w:rsid w:val="00F61639"/>
    <w:rsid w:val="00F621C4"/>
    <w:rsid w:val="00F64928"/>
    <w:rsid w:val="00F65B81"/>
    <w:rsid w:val="00F663AB"/>
    <w:rsid w:val="00F67025"/>
    <w:rsid w:val="00F6759F"/>
    <w:rsid w:val="00F67734"/>
    <w:rsid w:val="00F712C9"/>
    <w:rsid w:val="00F71486"/>
    <w:rsid w:val="00F7155F"/>
    <w:rsid w:val="00F7336B"/>
    <w:rsid w:val="00F73732"/>
    <w:rsid w:val="00F75A15"/>
    <w:rsid w:val="00F76713"/>
    <w:rsid w:val="00F8049D"/>
    <w:rsid w:val="00F80AF4"/>
    <w:rsid w:val="00F80C42"/>
    <w:rsid w:val="00F82531"/>
    <w:rsid w:val="00F832FC"/>
    <w:rsid w:val="00F842A2"/>
    <w:rsid w:val="00F8454D"/>
    <w:rsid w:val="00F846C6"/>
    <w:rsid w:val="00F84CA3"/>
    <w:rsid w:val="00F865B8"/>
    <w:rsid w:val="00F87FDC"/>
    <w:rsid w:val="00F910D9"/>
    <w:rsid w:val="00F92C3F"/>
    <w:rsid w:val="00F944EE"/>
    <w:rsid w:val="00F94762"/>
    <w:rsid w:val="00F95937"/>
    <w:rsid w:val="00F96AE4"/>
    <w:rsid w:val="00F97B46"/>
    <w:rsid w:val="00FA4080"/>
    <w:rsid w:val="00FA40C0"/>
    <w:rsid w:val="00FA5042"/>
    <w:rsid w:val="00FA6B0B"/>
    <w:rsid w:val="00FA6D9E"/>
    <w:rsid w:val="00FA7132"/>
    <w:rsid w:val="00FB0D5C"/>
    <w:rsid w:val="00FB191B"/>
    <w:rsid w:val="00FB4015"/>
    <w:rsid w:val="00FB69B3"/>
    <w:rsid w:val="00FC0C34"/>
    <w:rsid w:val="00FC2138"/>
    <w:rsid w:val="00FC3179"/>
    <w:rsid w:val="00FC4FAA"/>
    <w:rsid w:val="00FC7A50"/>
    <w:rsid w:val="00FC7BF6"/>
    <w:rsid w:val="00FE0233"/>
    <w:rsid w:val="00FE0518"/>
    <w:rsid w:val="00FE10A1"/>
    <w:rsid w:val="00FE41B9"/>
    <w:rsid w:val="00FE554B"/>
    <w:rsid w:val="00FE655A"/>
    <w:rsid w:val="00FE7B02"/>
    <w:rsid w:val="00FF2533"/>
    <w:rsid w:val="00FF3439"/>
    <w:rsid w:val="00FF3838"/>
    <w:rsid w:val="00FF4AD0"/>
    <w:rsid w:val="00FF4BC6"/>
    <w:rsid w:val="00FF5AF3"/>
    <w:rsid w:val="00FF64D4"/>
    <w:rsid w:val="00FF66EF"/>
    <w:rsid w:val="00FF696F"/>
    <w:rsid w:val="00FF7869"/>
    <w:rsid w:val="00FF7D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017C1A"/>
  <w15:chartTrackingRefBased/>
  <w15:docId w15:val="{C04219E0-98A1-4C32-9450-41FFA1FB7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509"/>
  </w:style>
  <w:style w:type="paragraph" w:styleId="Heading1">
    <w:name w:val="heading 1"/>
    <w:basedOn w:val="Normal"/>
    <w:next w:val="Normal"/>
    <w:link w:val="Heading1Char"/>
    <w:autoRedefine/>
    <w:uiPriority w:val="9"/>
    <w:qFormat/>
    <w:rsid w:val="000A29DD"/>
    <w:pPr>
      <w:keepNext/>
      <w:keepLines/>
      <w:spacing w:line="480" w:lineRule="auto"/>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142BAE"/>
    <w:pPr>
      <w:keepNext/>
      <w:keepLines/>
      <w:spacing w:before="240" w:line="480" w:lineRule="auto"/>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2444BE"/>
    <w:pPr>
      <w:keepNext/>
      <w:keepLines/>
      <w:spacing w:before="40" w:line="480" w:lineRule="auto"/>
      <w:outlineLvl w:val="2"/>
    </w:pPr>
    <w:rPr>
      <w:rFonts w:asciiTheme="majorBidi" w:eastAsiaTheme="majorEastAsia" w:hAnsiTheme="majorBidi" w:cstheme="majorBidi"/>
      <w:i/>
      <w:color w:val="000000" w:themeColor="text1"/>
      <w:sz w:val="24"/>
      <w:szCs w:val="24"/>
    </w:rPr>
  </w:style>
  <w:style w:type="paragraph" w:styleId="Heading4">
    <w:name w:val="heading 4"/>
    <w:basedOn w:val="Normal"/>
    <w:next w:val="Normal"/>
    <w:link w:val="Heading4Char"/>
    <w:uiPriority w:val="9"/>
    <w:semiHidden/>
    <w:unhideWhenUsed/>
    <w:qFormat/>
    <w:rsid w:val="000E1E7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E1E78"/>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E1E78"/>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E1E78"/>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E1E7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E1E7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29DD"/>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142BAE"/>
    <w:rPr>
      <w:rFonts w:ascii="Times New Roman" w:eastAsiaTheme="majorEastAsia" w:hAnsi="Times New Roman" w:cstheme="majorBidi"/>
      <w:b/>
      <w:sz w:val="24"/>
      <w:szCs w:val="26"/>
    </w:rPr>
  </w:style>
  <w:style w:type="paragraph" w:styleId="ListParagraph">
    <w:name w:val="List Paragraph"/>
    <w:basedOn w:val="Normal"/>
    <w:uiPriority w:val="34"/>
    <w:qFormat/>
    <w:rsid w:val="00FF66EF"/>
    <w:pPr>
      <w:ind w:left="720"/>
      <w:contextualSpacing/>
    </w:pPr>
  </w:style>
  <w:style w:type="paragraph" w:styleId="FootnoteText">
    <w:name w:val="footnote text"/>
    <w:basedOn w:val="Normal"/>
    <w:link w:val="FootnoteTextChar"/>
    <w:uiPriority w:val="99"/>
    <w:semiHidden/>
    <w:unhideWhenUsed/>
    <w:rsid w:val="00705CF7"/>
    <w:rPr>
      <w:sz w:val="20"/>
      <w:szCs w:val="20"/>
    </w:rPr>
  </w:style>
  <w:style w:type="character" w:customStyle="1" w:styleId="FootnoteTextChar">
    <w:name w:val="Footnote Text Char"/>
    <w:basedOn w:val="DefaultParagraphFont"/>
    <w:link w:val="FootnoteText"/>
    <w:uiPriority w:val="99"/>
    <w:semiHidden/>
    <w:rsid w:val="00705CF7"/>
    <w:rPr>
      <w:sz w:val="20"/>
      <w:szCs w:val="20"/>
    </w:rPr>
  </w:style>
  <w:style w:type="character" w:styleId="FootnoteReference">
    <w:name w:val="footnote reference"/>
    <w:basedOn w:val="DefaultParagraphFont"/>
    <w:uiPriority w:val="99"/>
    <w:semiHidden/>
    <w:unhideWhenUsed/>
    <w:rsid w:val="00705CF7"/>
    <w:rPr>
      <w:vertAlign w:val="superscript"/>
    </w:rPr>
  </w:style>
  <w:style w:type="paragraph" w:styleId="EndnoteText">
    <w:name w:val="endnote text"/>
    <w:basedOn w:val="Normal"/>
    <w:link w:val="EndnoteTextChar"/>
    <w:uiPriority w:val="99"/>
    <w:semiHidden/>
    <w:unhideWhenUsed/>
    <w:rsid w:val="00705CF7"/>
    <w:rPr>
      <w:sz w:val="20"/>
      <w:szCs w:val="20"/>
    </w:rPr>
  </w:style>
  <w:style w:type="character" w:customStyle="1" w:styleId="EndnoteTextChar">
    <w:name w:val="Endnote Text Char"/>
    <w:basedOn w:val="DefaultParagraphFont"/>
    <w:link w:val="EndnoteText"/>
    <w:uiPriority w:val="99"/>
    <w:semiHidden/>
    <w:rsid w:val="00705CF7"/>
    <w:rPr>
      <w:sz w:val="20"/>
      <w:szCs w:val="20"/>
    </w:rPr>
  </w:style>
  <w:style w:type="character" w:styleId="EndnoteReference">
    <w:name w:val="endnote reference"/>
    <w:basedOn w:val="DefaultParagraphFont"/>
    <w:uiPriority w:val="99"/>
    <w:semiHidden/>
    <w:unhideWhenUsed/>
    <w:rsid w:val="00705CF7"/>
    <w:rPr>
      <w:vertAlign w:val="superscript"/>
    </w:rPr>
  </w:style>
  <w:style w:type="paragraph" w:styleId="Header">
    <w:name w:val="header"/>
    <w:basedOn w:val="Normal"/>
    <w:link w:val="HeaderChar"/>
    <w:uiPriority w:val="99"/>
    <w:unhideWhenUsed/>
    <w:rsid w:val="00736C53"/>
    <w:pPr>
      <w:tabs>
        <w:tab w:val="center" w:pos="4680"/>
        <w:tab w:val="right" w:pos="9360"/>
      </w:tabs>
    </w:pPr>
  </w:style>
  <w:style w:type="character" w:customStyle="1" w:styleId="HeaderChar">
    <w:name w:val="Header Char"/>
    <w:basedOn w:val="DefaultParagraphFont"/>
    <w:link w:val="Header"/>
    <w:uiPriority w:val="99"/>
    <w:rsid w:val="00736C53"/>
  </w:style>
  <w:style w:type="paragraph" w:styleId="Footer">
    <w:name w:val="footer"/>
    <w:basedOn w:val="Normal"/>
    <w:link w:val="FooterChar"/>
    <w:uiPriority w:val="99"/>
    <w:unhideWhenUsed/>
    <w:rsid w:val="00736C53"/>
    <w:pPr>
      <w:tabs>
        <w:tab w:val="center" w:pos="4680"/>
        <w:tab w:val="right" w:pos="9360"/>
      </w:tabs>
    </w:pPr>
  </w:style>
  <w:style w:type="character" w:customStyle="1" w:styleId="FooterChar">
    <w:name w:val="Footer Char"/>
    <w:basedOn w:val="DefaultParagraphFont"/>
    <w:link w:val="Footer"/>
    <w:uiPriority w:val="99"/>
    <w:rsid w:val="00736C53"/>
  </w:style>
  <w:style w:type="paragraph" w:customStyle="1" w:styleId="EndNoteBibliographyTitle">
    <w:name w:val="EndNote Bibliography Title"/>
    <w:basedOn w:val="Normal"/>
    <w:link w:val="EndNoteBibliographyTitleChar"/>
    <w:rsid w:val="00F07EB6"/>
    <w:pPr>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F07EB6"/>
    <w:rPr>
      <w:rFonts w:ascii="Times New Roman" w:hAnsi="Times New Roman" w:cs="Times New Roman"/>
      <w:noProof/>
      <w:sz w:val="24"/>
    </w:rPr>
  </w:style>
  <w:style w:type="paragraph" w:customStyle="1" w:styleId="EndNoteBibliography">
    <w:name w:val="EndNote Bibliography"/>
    <w:basedOn w:val="Normal"/>
    <w:link w:val="EndNoteBibliographyChar"/>
    <w:rsid w:val="00F07EB6"/>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F07EB6"/>
    <w:rPr>
      <w:rFonts w:ascii="Times New Roman" w:hAnsi="Times New Roman" w:cs="Times New Roman"/>
      <w:noProof/>
      <w:sz w:val="24"/>
    </w:rPr>
  </w:style>
  <w:style w:type="character" w:styleId="Hyperlink">
    <w:name w:val="Hyperlink"/>
    <w:basedOn w:val="DefaultParagraphFont"/>
    <w:uiPriority w:val="99"/>
    <w:unhideWhenUsed/>
    <w:rsid w:val="00F07EB6"/>
    <w:rPr>
      <w:color w:val="0563C1" w:themeColor="hyperlink"/>
      <w:u w:val="single"/>
    </w:rPr>
  </w:style>
  <w:style w:type="character" w:styleId="UnresolvedMention">
    <w:name w:val="Unresolved Mention"/>
    <w:basedOn w:val="DefaultParagraphFont"/>
    <w:uiPriority w:val="99"/>
    <w:semiHidden/>
    <w:unhideWhenUsed/>
    <w:rsid w:val="00F07EB6"/>
    <w:rPr>
      <w:color w:val="605E5C"/>
      <w:shd w:val="clear" w:color="auto" w:fill="E1DFDD"/>
    </w:rPr>
  </w:style>
  <w:style w:type="character" w:styleId="CommentReference">
    <w:name w:val="annotation reference"/>
    <w:basedOn w:val="DefaultParagraphFont"/>
    <w:uiPriority w:val="99"/>
    <w:semiHidden/>
    <w:unhideWhenUsed/>
    <w:rsid w:val="00375529"/>
    <w:rPr>
      <w:sz w:val="16"/>
      <w:szCs w:val="16"/>
    </w:rPr>
  </w:style>
  <w:style w:type="paragraph" w:styleId="CommentText">
    <w:name w:val="annotation text"/>
    <w:basedOn w:val="Normal"/>
    <w:link w:val="CommentTextChar"/>
    <w:uiPriority w:val="99"/>
    <w:semiHidden/>
    <w:unhideWhenUsed/>
    <w:rsid w:val="00375529"/>
    <w:rPr>
      <w:sz w:val="20"/>
      <w:szCs w:val="20"/>
    </w:rPr>
  </w:style>
  <w:style w:type="character" w:customStyle="1" w:styleId="CommentTextChar">
    <w:name w:val="Comment Text Char"/>
    <w:basedOn w:val="DefaultParagraphFont"/>
    <w:link w:val="CommentText"/>
    <w:uiPriority w:val="99"/>
    <w:semiHidden/>
    <w:rsid w:val="00375529"/>
    <w:rPr>
      <w:sz w:val="20"/>
      <w:szCs w:val="20"/>
    </w:rPr>
  </w:style>
  <w:style w:type="paragraph" w:styleId="CommentSubject">
    <w:name w:val="annotation subject"/>
    <w:basedOn w:val="CommentText"/>
    <w:next w:val="CommentText"/>
    <w:link w:val="CommentSubjectChar"/>
    <w:uiPriority w:val="99"/>
    <w:semiHidden/>
    <w:unhideWhenUsed/>
    <w:rsid w:val="00375529"/>
    <w:rPr>
      <w:b/>
      <w:bCs/>
    </w:rPr>
  </w:style>
  <w:style w:type="character" w:customStyle="1" w:styleId="CommentSubjectChar">
    <w:name w:val="Comment Subject Char"/>
    <w:basedOn w:val="CommentTextChar"/>
    <w:link w:val="CommentSubject"/>
    <w:uiPriority w:val="99"/>
    <w:semiHidden/>
    <w:rsid w:val="00375529"/>
    <w:rPr>
      <w:b/>
      <w:bCs/>
      <w:sz w:val="20"/>
      <w:szCs w:val="20"/>
    </w:rPr>
  </w:style>
  <w:style w:type="paragraph" w:styleId="BalloonText">
    <w:name w:val="Balloon Text"/>
    <w:basedOn w:val="Normal"/>
    <w:link w:val="BalloonTextChar"/>
    <w:uiPriority w:val="99"/>
    <w:semiHidden/>
    <w:unhideWhenUsed/>
    <w:rsid w:val="003755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5529"/>
    <w:rPr>
      <w:rFonts w:ascii="Segoe UI" w:hAnsi="Segoe UI" w:cs="Segoe UI"/>
      <w:sz w:val="18"/>
      <w:szCs w:val="18"/>
    </w:rPr>
  </w:style>
  <w:style w:type="table" w:customStyle="1" w:styleId="QTable">
    <w:name w:val="QTable"/>
    <w:uiPriority w:val="99"/>
    <w:qFormat/>
    <w:rsid w:val="0014484C"/>
    <w:rPr>
      <w:rFonts w:eastAsiaTheme="minorEastAsia"/>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14484C"/>
    <w:pPr>
      <w:jc w:val="center"/>
    </w:pPr>
    <w:rPr>
      <w:rFonts w:eastAsiaTheme="minorEastAsia"/>
      <w:sz w:val="20"/>
      <w:szCs w:val="20"/>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Bipolar">
    <w:name w:val="QQuestionTableBipolar"/>
    <w:uiPriority w:val="99"/>
    <w:qFormat/>
    <w:rsid w:val="0014484C"/>
    <w:pPr>
      <w:jc w:val="center"/>
    </w:pPr>
    <w:rPr>
      <w:rFonts w:eastAsiaTheme="minorEastAsia"/>
      <w:sz w:val="20"/>
      <w:szCs w:val="20"/>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14484C"/>
    <w:pPr>
      <w:jc w:val="center"/>
    </w:pPr>
    <w:rPr>
      <w:rFonts w:eastAsiaTheme="minorEastAsia"/>
      <w:sz w:val="20"/>
      <w:szCs w:val="20"/>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VerticalGraphicSliderTable">
    <w:name w:val="QVerticalGraphicSliderTable"/>
    <w:uiPriority w:val="99"/>
    <w:qFormat/>
    <w:rsid w:val="0014484C"/>
    <w:rPr>
      <w:rFonts w:eastAsiaTheme="minorEastAsia"/>
      <w:sz w:val="20"/>
      <w:szCs w:val="20"/>
    </w:r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HorizontalGraphicSliderTable">
    <w:name w:val="QHorizontalGraphicSliderTable"/>
    <w:uiPriority w:val="99"/>
    <w:qFormat/>
    <w:rsid w:val="0014484C"/>
    <w:pPr>
      <w:spacing w:after="120"/>
      <w:jc w:val="center"/>
    </w:pPr>
    <w:rPr>
      <w:rFonts w:eastAsiaTheme="minorEastAsia"/>
    </w:rPr>
    <w:tblPr>
      <w:tblCellMar>
        <w:top w:w="40" w:type="dxa"/>
        <w:left w:w="40" w:type="dxa"/>
        <w:bottom w:w="40" w:type="dxa"/>
        <w:right w:w="40" w:type="dxa"/>
      </w:tblCellMar>
    </w:tblPr>
  </w:style>
  <w:style w:type="table" w:customStyle="1" w:styleId="QStarSliderTable">
    <w:name w:val="QStarSliderTable"/>
    <w:uiPriority w:val="99"/>
    <w:qFormat/>
    <w:rsid w:val="0014484C"/>
    <w:pPr>
      <w:spacing w:after="120"/>
      <w:jc w:val="center"/>
    </w:pPr>
    <w:rPr>
      <w:rFonts w:eastAsiaTheme="minorEastAsia"/>
    </w:rPr>
    <w:tblPr>
      <w:tblCellMar>
        <w:top w:w="0" w:type="dxa"/>
        <w:left w:w="20" w:type="dxa"/>
        <w:bottom w:w="0" w:type="dxa"/>
        <w:right w:w="20" w:type="dxa"/>
      </w:tblCellMar>
    </w:tblPr>
  </w:style>
  <w:style w:type="table" w:customStyle="1" w:styleId="QStandardSliderTable">
    <w:name w:val="QStandardSliderTable"/>
    <w:uiPriority w:val="99"/>
    <w:qFormat/>
    <w:rsid w:val="0014484C"/>
    <w:pPr>
      <w:jc w:val="center"/>
    </w:pPr>
    <w:rPr>
      <w:rFonts w:eastAsiaTheme="minorEastAsia"/>
      <w:sz w:val="20"/>
      <w:szCs w:val="20"/>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14484C"/>
    <w:pPr>
      <w:jc w:val="center"/>
    </w:pPr>
    <w:rPr>
      <w:rFonts w:eastAsiaTheme="minorEastAsia"/>
    </w:rPr>
    <w:tblPr>
      <w:tblCellMar>
        <w:top w:w="0" w:type="dxa"/>
        <w:left w:w="0" w:type="dxa"/>
        <w:bottom w:w="0" w:type="dxa"/>
        <w:right w:w="0" w:type="dxa"/>
      </w:tblCellMar>
    </w:tblPr>
  </w:style>
  <w:style w:type="paragraph" w:customStyle="1" w:styleId="BarSlider">
    <w:name w:val="BarSlider"/>
    <w:basedOn w:val="Normal"/>
    <w:qFormat/>
    <w:rsid w:val="0014484C"/>
    <w:pPr>
      <w:pBdr>
        <w:top w:val="single" w:sz="160" w:space="0" w:color="499FD1"/>
      </w:pBdr>
      <w:spacing w:before="80"/>
    </w:pPr>
    <w:rPr>
      <w:rFonts w:eastAsiaTheme="minorEastAsia"/>
    </w:rPr>
  </w:style>
  <w:style w:type="paragraph" w:customStyle="1" w:styleId="QSummary">
    <w:name w:val="QSummary"/>
    <w:basedOn w:val="Normal"/>
    <w:qFormat/>
    <w:rsid w:val="0014484C"/>
    <w:pPr>
      <w:spacing w:line="276" w:lineRule="auto"/>
    </w:pPr>
    <w:rPr>
      <w:rFonts w:eastAsiaTheme="minorEastAsia"/>
      <w:b/>
    </w:rPr>
  </w:style>
  <w:style w:type="table" w:customStyle="1" w:styleId="QQuestionIconTable">
    <w:name w:val="QQuestionIconTable"/>
    <w:uiPriority w:val="99"/>
    <w:qFormat/>
    <w:rsid w:val="0014484C"/>
    <w:pPr>
      <w:jc w:val="center"/>
    </w:pPr>
    <w:rPr>
      <w:rFonts w:eastAsiaTheme="minorEastAsia"/>
    </w:r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14484C"/>
    <w:pPr>
      <w:pBdr>
        <w:left w:val="single" w:sz="4" w:space="4" w:color="D9D9D9" w:themeColor="background1" w:themeShade="D9"/>
        <w:right w:val="single" w:sz="4" w:space="4" w:color="D9D9D9" w:themeColor="background1" w:themeShade="D9"/>
      </w:pBdr>
      <w:shd w:val="clear" w:color="auto" w:fill="D9D9D9" w:themeFill="background1" w:themeFillShade="D9"/>
      <w:spacing w:line="276" w:lineRule="auto"/>
    </w:pPr>
    <w:rPr>
      <w:rFonts w:eastAsiaTheme="minorEastAsia"/>
      <w:b/>
      <w:sz w:val="32"/>
    </w:rPr>
  </w:style>
  <w:style w:type="table" w:customStyle="1" w:styleId="QBar">
    <w:name w:val="QBar"/>
    <w:uiPriority w:val="99"/>
    <w:qFormat/>
    <w:rsid w:val="0014484C"/>
    <w:rPr>
      <w:rFonts w:eastAsiaTheme="minorEastAsia"/>
      <w:sz w:val="18"/>
      <w:szCs w:val="20"/>
      <w:lang w:eastAsia="zh-CN"/>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14484C"/>
    <w:rPr>
      <w:rFonts w:eastAsiaTheme="minorEastAsia"/>
      <w:b/>
      <w:color w:val="FFFFFF" w:themeColor="background1"/>
      <w:sz w:val="20"/>
      <w:szCs w:val="20"/>
      <w:lang w:eastAsia="zh-CN"/>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14484C"/>
    <w:rPr>
      <w:rFonts w:eastAsiaTheme="minorEastAsia"/>
      <w:color w:val="FFFFFF" w:themeColor="background1"/>
    </w:rPr>
  </w:style>
  <w:style w:type="paragraph" w:customStyle="1" w:styleId="WhiteCompositeLabel">
    <w:name w:val="WhiteCompositeLabel"/>
    <w:next w:val="Normal"/>
    <w:rsid w:val="0014484C"/>
    <w:pPr>
      <w:spacing w:before="43" w:after="43"/>
      <w:jc w:val="center"/>
    </w:pPr>
    <w:rPr>
      <w:rFonts w:ascii="Calibri" w:eastAsia="Times New Roman" w:hAnsi="Calibri" w:cs="Times New Roman"/>
      <w:b/>
      <w:color w:val="FFFFFF"/>
    </w:rPr>
  </w:style>
  <w:style w:type="paragraph" w:customStyle="1" w:styleId="CompositeLabel">
    <w:name w:val="CompositeLabel"/>
    <w:next w:val="Normal"/>
    <w:rsid w:val="0014484C"/>
    <w:pPr>
      <w:spacing w:before="43" w:after="43"/>
      <w:jc w:val="center"/>
    </w:pPr>
    <w:rPr>
      <w:rFonts w:ascii="Calibri" w:eastAsia="Times New Roman" w:hAnsi="Calibri" w:cs="Times New Roman"/>
      <w:b/>
    </w:rPr>
  </w:style>
  <w:style w:type="numbering" w:customStyle="1" w:styleId="Multipunch">
    <w:name w:val="Multi punch"/>
    <w:rsid w:val="0014484C"/>
    <w:pPr>
      <w:numPr>
        <w:numId w:val="4"/>
      </w:numPr>
    </w:pPr>
  </w:style>
  <w:style w:type="numbering" w:customStyle="1" w:styleId="Singlepunch">
    <w:name w:val="Single punch"/>
    <w:rsid w:val="0014484C"/>
    <w:pPr>
      <w:numPr>
        <w:numId w:val="6"/>
      </w:numPr>
    </w:pPr>
  </w:style>
  <w:style w:type="paragraph" w:customStyle="1" w:styleId="QDisplayLogic">
    <w:name w:val="QDisplayLogic"/>
    <w:basedOn w:val="Normal"/>
    <w:qFormat/>
    <w:rsid w:val="0014484C"/>
    <w:pPr>
      <w:shd w:val="clear" w:color="auto" w:fill="6898BB"/>
      <w:spacing w:before="120" w:after="120"/>
    </w:pPr>
    <w:rPr>
      <w:rFonts w:eastAsiaTheme="minorEastAsia"/>
      <w:i/>
      <w:color w:val="FFFFFF"/>
      <w:sz w:val="20"/>
    </w:rPr>
  </w:style>
  <w:style w:type="paragraph" w:customStyle="1" w:styleId="QSkipLogic">
    <w:name w:val="QSkipLogic"/>
    <w:basedOn w:val="Normal"/>
    <w:qFormat/>
    <w:rsid w:val="0014484C"/>
    <w:pPr>
      <w:shd w:val="clear" w:color="auto" w:fill="8D8D8D"/>
      <w:spacing w:before="120" w:after="120"/>
    </w:pPr>
    <w:rPr>
      <w:rFonts w:eastAsiaTheme="minorEastAsia"/>
      <w:i/>
      <w:color w:val="FFFFFF"/>
      <w:sz w:val="20"/>
    </w:rPr>
  </w:style>
  <w:style w:type="paragraph" w:customStyle="1" w:styleId="SingleLineText">
    <w:name w:val="SingleLineText"/>
    <w:next w:val="Normal"/>
    <w:rsid w:val="0014484C"/>
    <w:rPr>
      <w:rFonts w:eastAsiaTheme="minorEastAsia"/>
    </w:rPr>
  </w:style>
  <w:style w:type="paragraph" w:customStyle="1" w:styleId="QDynamicChoices">
    <w:name w:val="QDynamicChoices"/>
    <w:basedOn w:val="Normal"/>
    <w:qFormat/>
    <w:rsid w:val="0014484C"/>
    <w:pPr>
      <w:shd w:val="clear" w:color="auto" w:fill="6FAC3D"/>
      <w:spacing w:before="120" w:after="120"/>
    </w:pPr>
    <w:rPr>
      <w:rFonts w:eastAsiaTheme="minorEastAsia"/>
      <w:i/>
      <w:color w:val="FFFFFF"/>
      <w:sz w:val="20"/>
    </w:rPr>
  </w:style>
  <w:style w:type="paragraph" w:customStyle="1" w:styleId="QReusableChoices">
    <w:name w:val="QReusableChoices"/>
    <w:basedOn w:val="Normal"/>
    <w:qFormat/>
    <w:rsid w:val="0014484C"/>
    <w:pPr>
      <w:shd w:val="clear" w:color="auto" w:fill="3EA18E"/>
      <w:spacing w:before="120" w:after="120"/>
    </w:pPr>
    <w:rPr>
      <w:rFonts w:eastAsiaTheme="minorEastAsia"/>
      <w:i/>
      <w:color w:val="FFFFFF"/>
      <w:sz w:val="20"/>
    </w:rPr>
  </w:style>
  <w:style w:type="paragraph" w:customStyle="1" w:styleId="H1">
    <w:name w:val="H1"/>
    <w:next w:val="Normal"/>
    <w:rsid w:val="0014484C"/>
    <w:pPr>
      <w:spacing w:after="240"/>
    </w:pPr>
    <w:rPr>
      <w:rFonts w:eastAsiaTheme="minorEastAsia"/>
      <w:b/>
      <w:color w:val="000000"/>
      <w:sz w:val="64"/>
      <w:szCs w:val="64"/>
    </w:rPr>
  </w:style>
  <w:style w:type="paragraph" w:customStyle="1" w:styleId="H2">
    <w:name w:val="H2"/>
    <w:next w:val="Normal"/>
    <w:rsid w:val="0014484C"/>
    <w:pPr>
      <w:spacing w:after="240"/>
    </w:pPr>
    <w:rPr>
      <w:rFonts w:eastAsiaTheme="minorEastAsia"/>
      <w:b/>
      <w:color w:val="000000"/>
      <w:sz w:val="48"/>
      <w:szCs w:val="48"/>
    </w:rPr>
  </w:style>
  <w:style w:type="paragraph" w:customStyle="1" w:styleId="H3">
    <w:name w:val="H3"/>
    <w:next w:val="Normal"/>
    <w:rsid w:val="0014484C"/>
    <w:pPr>
      <w:spacing w:after="120"/>
    </w:pPr>
    <w:rPr>
      <w:rFonts w:eastAsiaTheme="minorEastAsia"/>
      <w:b/>
      <w:color w:val="000000"/>
      <w:sz w:val="36"/>
      <w:szCs w:val="36"/>
    </w:rPr>
  </w:style>
  <w:style w:type="paragraph" w:customStyle="1" w:styleId="BlockStartLabel">
    <w:name w:val="BlockStartLabel"/>
    <w:basedOn w:val="Normal"/>
    <w:qFormat/>
    <w:rsid w:val="0014484C"/>
    <w:pPr>
      <w:spacing w:before="120" w:after="120"/>
    </w:pPr>
    <w:rPr>
      <w:rFonts w:eastAsiaTheme="minorEastAsia"/>
      <w:b/>
      <w:color w:val="CCCCCC"/>
    </w:rPr>
  </w:style>
  <w:style w:type="paragraph" w:customStyle="1" w:styleId="BlockEndLabel">
    <w:name w:val="BlockEndLabel"/>
    <w:basedOn w:val="Normal"/>
    <w:qFormat/>
    <w:rsid w:val="0014484C"/>
    <w:pPr>
      <w:spacing w:before="120"/>
    </w:pPr>
    <w:rPr>
      <w:rFonts w:eastAsiaTheme="minorEastAsia"/>
      <w:b/>
      <w:color w:val="CCCCCC"/>
    </w:rPr>
  </w:style>
  <w:style w:type="paragraph" w:customStyle="1" w:styleId="BlockSeparator">
    <w:name w:val="BlockSeparator"/>
    <w:basedOn w:val="Normal"/>
    <w:qFormat/>
    <w:rsid w:val="0014484C"/>
    <w:pPr>
      <w:pBdr>
        <w:bottom w:val="single" w:sz="8" w:space="0" w:color="CCCCCC"/>
      </w:pBdr>
      <w:spacing w:line="120" w:lineRule="auto"/>
      <w:jc w:val="center"/>
    </w:pPr>
    <w:rPr>
      <w:rFonts w:eastAsiaTheme="minorEastAsia"/>
      <w:b/>
      <w:color w:val="CCCCCC"/>
    </w:rPr>
  </w:style>
  <w:style w:type="paragraph" w:customStyle="1" w:styleId="QuestionSeparator">
    <w:name w:val="QuestionSeparator"/>
    <w:basedOn w:val="Normal"/>
    <w:qFormat/>
    <w:rsid w:val="0014484C"/>
    <w:pPr>
      <w:pBdr>
        <w:top w:val="dashed" w:sz="8" w:space="0" w:color="CCCCCC"/>
      </w:pBdr>
      <w:spacing w:before="120" w:after="120" w:line="120" w:lineRule="auto"/>
    </w:pPr>
    <w:rPr>
      <w:rFonts w:eastAsiaTheme="minorEastAsia"/>
    </w:rPr>
  </w:style>
  <w:style w:type="paragraph" w:customStyle="1" w:styleId="Dropdown">
    <w:name w:val="Dropdown"/>
    <w:basedOn w:val="Normal"/>
    <w:qFormat/>
    <w:rsid w:val="0014484C"/>
    <w:pPr>
      <w:pBdr>
        <w:top w:val="single" w:sz="4" w:space="4" w:color="CCCCCC"/>
        <w:left w:val="single" w:sz="4" w:space="4" w:color="CCCCCC"/>
        <w:bottom w:val="single" w:sz="4" w:space="4" w:color="CCCCCC"/>
        <w:right w:val="single" w:sz="4" w:space="4" w:color="CCCCCC"/>
      </w:pBdr>
      <w:spacing w:before="120" w:after="120"/>
    </w:pPr>
    <w:rPr>
      <w:rFonts w:eastAsiaTheme="minorEastAsia"/>
    </w:rPr>
  </w:style>
  <w:style w:type="paragraph" w:customStyle="1" w:styleId="TextEntryLine">
    <w:name w:val="TextEntryLine"/>
    <w:basedOn w:val="Normal"/>
    <w:qFormat/>
    <w:rsid w:val="0014484C"/>
    <w:pPr>
      <w:spacing w:before="240"/>
    </w:pPr>
    <w:rPr>
      <w:rFonts w:eastAsiaTheme="minorEastAsia"/>
    </w:rPr>
  </w:style>
  <w:style w:type="character" w:styleId="PageNumber">
    <w:name w:val="page number"/>
    <w:basedOn w:val="DefaultParagraphFont"/>
    <w:uiPriority w:val="99"/>
    <w:semiHidden/>
    <w:unhideWhenUsed/>
    <w:rsid w:val="0014484C"/>
  </w:style>
  <w:style w:type="paragraph" w:customStyle="1" w:styleId="SFGreen">
    <w:name w:val="SFGreen"/>
    <w:basedOn w:val="Normal"/>
    <w:qFormat/>
    <w:rsid w:val="0014484C"/>
    <w:pPr>
      <w:pBdr>
        <w:top w:val="single" w:sz="4" w:space="4" w:color="D1D9BD"/>
        <w:left w:val="single" w:sz="4" w:space="4" w:color="D1D9BD"/>
        <w:bottom w:val="single" w:sz="4" w:space="4" w:color="D1D9BD"/>
        <w:right w:val="single" w:sz="4" w:space="4" w:color="D1D9BD"/>
      </w:pBdr>
      <w:shd w:val="clear" w:color="auto" w:fill="EDF2E3"/>
      <w:spacing w:line="276" w:lineRule="auto"/>
    </w:pPr>
    <w:rPr>
      <w:rFonts w:eastAsiaTheme="minorEastAsia"/>
      <w:b/>
      <w:color w:val="809163"/>
    </w:rPr>
  </w:style>
  <w:style w:type="paragraph" w:customStyle="1" w:styleId="SFBlue">
    <w:name w:val="SFBlue"/>
    <w:basedOn w:val="Normal"/>
    <w:qFormat/>
    <w:rsid w:val="0014484C"/>
    <w:pPr>
      <w:pBdr>
        <w:top w:val="single" w:sz="4" w:space="4" w:color="C3CDDB"/>
        <w:left w:val="single" w:sz="4" w:space="4" w:color="C3CDDB"/>
        <w:bottom w:val="single" w:sz="4" w:space="4" w:color="C3CDDB"/>
        <w:right w:val="single" w:sz="4" w:space="4" w:color="C3CDDB"/>
      </w:pBdr>
      <w:shd w:val="clear" w:color="auto" w:fill="E6ECF5"/>
      <w:spacing w:line="276" w:lineRule="auto"/>
    </w:pPr>
    <w:rPr>
      <w:rFonts w:eastAsiaTheme="minorEastAsia"/>
      <w:b/>
      <w:color w:val="426092"/>
    </w:rPr>
  </w:style>
  <w:style w:type="paragraph" w:customStyle="1" w:styleId="SFPurple">
    <w:name w:val="SFPurple"/>
    <w:basedOn w:val="Normal"/>
    <w:qFormat/>
    <w:rsid w:val="0014484C"/>
    <w:pPr>
      <w:pBdr>
        <w:top w:val="single" w:sz="4" w:space="4" w:color="D1C0D1"/>
        <w:left w:val="single" w:sz="4" w:space="4" w:color="D1C0D1"/>
        <w:bottom w:val="single" w:sz="4" w:space="4" w:color="D1C0D1"/>
        <w:right w:val="single" w:sz="4" w:space="4" w:color="D1C0D1"/>
      </w:pBdr>
      <w:shd w:val="clear" w:color="auto" w:fill="F2E3F2"/>
      <w:spacing w:line="276" w:lineRule="auto"/>
    </w:pPr>
    <w:rPr>
      <w:rFonts w:eastAsiaTheme="minorEastAsia"/>
      <w:b/>
      <w:color w:val="916391"/>
    </w:rPr>
  </w:style>
  <w:style w:type="paragraph" w:customStyle="1" w:styleId="SFGray">
    <w:name w:val="SFGray"/>
    <w:basedOn w:val="Normal"/>
    <w:qFormat/>
    <w:rsid w:val="0014484C"/>
    <w:pPr>
      <w:pBdr>
        <w:top w:val="single" w:sz="4" w:space="4" w:color="CFCFCF"/>
        <w:left w:val="single" w:sz="4" w:space="4" w:color="CFCFCF"/>
        <w:bottom w:val="single" w:sz="4" w:space="4" w:color="CFCFCF"/>
        <w:right w:val="single" w:sz="4" w:space="4" w:color="CFCFCF"/>
      </w:pBdr>
      <w:shd w:val="clear" w:color="auto" w:fill="F2F2F2"/>
      <w:spacing w:line="276" w:lineRule="auto"/>
    </w:pPr>
    <w:rPr>
      <w:rFonts w:eastAsiaTheme="minorEastAsia"/>
      <w:b/>
      <w:color w:val="555555"/>
    </w:rPr>
  </w:style>
  <w:style w:type="paragraph" w:customStyle="1" w:styleId="SFRed">
    <w:name w:val="SFRed"/>
    <w:basedOn w:val="Normal"/>
    <w:qFormat/>
    <w:rsid w:val="0014484C"/>
    <w:pPr>
      <w:pBdr>
        <w:top w:val="single" w:sz="4" w:space="4" w:color="700606"/>
        <w:left w:val="single" w:sz="4" w:space="4" w:color="700606"/>
        <w:bottom w:val="single" w:sz="4" w:space="4" w:color="700606"/>
        <w:right w:val="single" w:sz="4" w:space="4" w:color="700606"/>
      </w:pBdr>
      <w:shd w:val="clear" w:color="auto" w:fill="8C0707"/>
      <w:spacing w:line="276" w:lineRule="auto"/>
    </w:pPr>
    <w:rPr>
      <w:rFonts w:eastAsiaTheme="minorEastAsia"/>
      <w:b/>
      <w:color w:val="FFFFFF"/>
    </w:rPr>
  </w:style>
  <w:style w:type="paragraph" w:customStyle="1" w:styleId="QPlaceholderAlert">
    <w:name w:val="QPlaceholderAlert"/>
    <w:basedOn w:val="Normal"/>
    <w:qFormat/>
    <w:rsid w:val="0014484C"/>
    <w:pPr>
      <w:spacing w:line="276" w:lineRule="auto"/>
    </w:pPr>
    <w:rPr>
      <w:rFonts w:eastAsiaTheme="minorEastAsia"/>
      <w:color w:val="FF0000"/>
    </w:rPr>
  </w:style>
  <w:style w:type="paragraph" w:styleId="NoSpacing">
    <w:name w:val="No Spacing"/>
    <w:link w:val="NoSpacingChar"/>
    <w:uiPriority w:val="1"/>
    <w:qFormat/>
    <w:rsid w:val="007B1B75"/>
    <w:rPr>
      <w:rFonts w:eastAsiaTheme="minorEastAsia"/>
    </w:rPr>
  </w:style>
  <w:style w:type="character" w:customStyle="1" w:styleId="NoSpacingChar">
    <w:name w:val="No Spacing Char"/>
    <w:basedOn w:val="DefaultParagraphFont"/>
    <w:link w:val="NoSpacing"/>
    <w:uiPriority w:val="1"/>
    <w:rsid w:val="007B1B75"/>
    <w:rPr>
      <w:rFonts w:eastAsiaTheme="minorEastAsia"/>
    </w:rPr>
  </w:style>
  <w:style w:type="paragraph" w:styleId="TOCHeading">
    <w:name w:val="TOC Heading"/>
    <w:basedOn w:val="Heading1"/>
    <w:next w:val="Normal"/>
    <w:uiPriority w:val="39"/>
    <w:unhideWhenUsed/>
    <w:qFormat/>
    <w:rsid w:val="007B1B75"/>
    <w:pPr>
      <w:spacing w:line="259" w:lineRule="auto"/>
      <w:outlineLvl w:val="9"/>
    </w:pPr>
    <w:rPr>
      <w:b w:val="0"/>
      <w:color w:val="2F5496" w:themeColor="accent1" w:themeShade="BF"/>
    </w:rPr>
  </w:style>
  <w:style w:type="paragraph" w:styleId="TOC1">
    <w:name w:val="toc 1"/>
    <w:basedOn w:val="Normal"/>
    <w:next w:val="Normal"/>
    <w:autoRedefine/>
    <w:uiPriority w:val="39"/>
    <w:unhideWhenUsed/>
    <w:rsid w:val="004133E1"/>
    <w:pPr>
      <w:tabs>
        <w:tab w:val="right" w:leader="dot" w:pos="9350"/>
      </w:tabs>
      <w:spacing w:after="100"/>
      <w:jc w:val="both"/>
    </w:pPr>
  </w:style>
  <w:style w:type="paragraph" w:styleId="TOC2">
    <w:name w:val="toc 2"/>
    <w:basedOn w:val="Normal"/>
    <w:next w:val="Normal"/>
    <w:autoRedefine/>
    <w:uiPriority w:val="39"/>
    <w:unhideWhenUsed/>
    <w:rsid w:val="004133E1"/>
    <w:pPr>
      <w:tabs>
        <w:tab w:val="right" w:leader="dot" w:pos="9350"/>
      </w:tabs>
      <w:spacing w:after="100"/>
      <w:ind w:left="216"/>
      <w:jc w:val="both"/>
    </w:pPr>
  </w:style>
  <w:style w:type="character" w:styleId="FollowedHyperlink">
    <w:name w:val="FollowedHyperlink"/>
    <w:basedOn w:val="DefaultParagraphFont"/>
    <w:uiPriority w:val="99"/>
    <w:semiHidden/>
    <w:unhideWhenUsed/>
    <w:rsid w:val="00E2681B"/>
    <w:rPr>
      <w:color w:val="954F72" w:themeColor="followedHyperlink"/>
      <w:u w:val="single"/>
    </w:rPr>
  </w:style>
  <w:style w:type="character" w:styleId="Emphasis">
    <w:name w:val="Emphasis"/>
    <w:basedOn w:val="DefaultParagraphFont"/>
    <w:uiPriority w:val="20"/>
    <w:qFormat/>
    <w:rsid w:val="00864457"/>
    <w:rPr>
      <w:i/>
      <w:iCs/>
    </w:rPr>
  </w:style>
  <w:style w:type="paragraph" w:styleId="Bibliography">
    <w:name w:val="Bibliography"/>
    <w:basedOn w:val="Normal"/>
    <w:next w:val="Normal"/>
    <w:uiPriority w:val="37"/>
    <w:unhideWhenUsed/>
    <w:rsid w:val="000E1E78"/>
  </w:style>
  <w:style w:type="paragraph" w:styleId="BlockText">
    <w:name w:val="Block Text"/>
    <w:basedOn w:val="Normal"/>
    <w:uiPriority w:val="99"/>
    <w:semiHidden/>
    <w:unhideWhenUsed/>
    <w:rsid w:val="000E1E78"/>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0E1E78"/>
    <w:pPr>
      <w:spacing w:after="120"/>
    </w:pPr>
  </w:style>
  <w:style w:type="character" w:customStyle="1" w:styleId="BodyTextChar">
    <w:name w:val="Body Text Char"/>
    <w:basedOn w:val="DefaultParagraphFont"/>
    <w:link w:val="BodyText"/>
    <w:uiPriority w:val="99"/>
    <w:semiHidden/>
    <w:rsid w:val="000E1E78"/>
  </w:style>
  <w:style w:type="paragraph" w:styleId="BodyText2">
    <w:name w:val="Body Text 2"/>
    <w:basedOn w:val="Normal"/>
    <w:link w:val="BodyText2Char"/>
    <w:uiPriority w:val="99"/>
    <w:semiHidden/>
    <w:unhideWhenUsed/>
    <w:rsid w:val="000E1E78"/>
    <w:pPr>
      <w:spacing w:after="120" w:line="480" w:lineRule="auto"/>
    </w:pPr>
  </w:style>
  <w:style w:type="character" w:customStyle="1" w:styleId="BodyText2Char">
    <w:name w:val="Body Text 2 Char"/>
    <w:basedOn w:val="DefaultParagraphFont"/>
    <w:link w:val="BodyText2"/>
    <w:uiPriority w:val="99"/>
    <w:semiHidden/>
    <w:rsid w:val="000E1E78"/>
  </w:style>
  <w:style w:type="paragraph" w:styleId="BodyText3">
    <w:name w:val="Body Text 3"/>
    <w:basedOn w:val="Normal"/>
    <w:link w:val="BodyText3Char"/>
    <w:uiPriority w:val="99"/>
    <w:semiHidden/>
    <w:unhideWhenUsed/>
    <w:rsid w:val="000E1E78"/>
    <w:pPr>
      <w:spacing w:after="120"/>
    </w:pPr>
    <w:rPr>
      <w:sz w:val="16"/>
      <w:szCs w:val="16"/>
    </w:rPr>
  </w:style>
  <w:style w:type="character" w:customStyle="1" w:styleId="BodyText3Char">
    <w:name w:val="Body Text 3 Char"/>
    <w:basedOn w:val="DefaultParagraphFont"/>
    <w:link w:val="BodyText3"/>
    <w:uiPriority w:val="99"/>
    <w:semiHidden/>
    <w:rsid w:val="000E1E78"/>
    <w:rPr>
      <w:sz w:val="16"/>
      <w:szCs w:val="16"/>
    </w:rPr>
  </w:style>
  <w:style w:type="paragraph" w:styleId="BodyTextFirstIndent">
    <w:name w:val="Body Text First Indent"/>
    <w:basedOn w:val="BodyText"/>
    <w:link w:val="BodyTextFirstIndentChar"/>
    <w:uiPriority w:val="99"/>
    <w:semiHidden/>
    <w:unhideWhenUsed/>
    <w:rsid w:val="000E1E78"/>
    <w:pPr>
      <w:spacing w:after="0"/>
      <w:ind w:firstLine="360"/>
    </w:pPr>
  </w:style>
  <w:style w:type="character" w:customStyle="1" w:styleId="BodyTextFirstIndentChar">
    <w:name w:val="Body Text First Indent Char"/>
    <w:basedOn w:val="BodyTextChar"/>
    <w:link w:val="BodyTextFirstIndent"/>
    <w:uiPriority w:val="99"/>
    <w:semiHidden/>
    <w:rsid w:val="000E1E78"/>
  </w:style>
  <w:style w:type="paragraph" w:styleId="BodyTextIndent">
    <w:name w:val="Body Text Indent"/>
    <w:basedOn w:val="Normal"/>
    <w:link w:val="BodyTextIndentChar"/>
    <w:uiPriority w:val="99"/>
    <w:semiHidden/>
    <w:unhideWhenUsed/>
    <w:rsid w:val="000E1E78"/>
    <w:pPr>
      <w:spacing w:after="120"/>
      <w:ind w:left="360"/>
    </w:pPr>
  </w:style>
  <w:style w:type="character" w:customStyle="1" w:styleId="BodyTextIndentChar">
    <w:name w:val="Body Text Indent Char"/>
    <w:basedOn w:val="DefaultParagraphFont"/>
    <w:link w:val="BodyTextIndent"/>
    <w:uiPriority w:val="99"/>
    <w:semiHidden/>
    <w:rsid w:val="000E1E78"/>
  </w:style>
  <w:style w:type="paragraph" w:styleId="BodyTextFirstIndent2">
    <w:name w:val="Body Text First Indent 2"/>
    <w:basedOn w:val="BodyTextIndent"/>
    <w:link w:val="BodyTextFirstIndent2Char"/>
    <w:uiPriority w:val="99"/>
    <w:semiHidden/>
    <w:unhideWhenUsed/>
    <w:rsid w:val="000E1E78"/>
    <w:pPr>
      <w:spacing w:after="0"/>
      <w:ind w:firstLine="360"/>
    </w:pPr>
  </w:style>
  <w:style w:type="character" w:customStyle="1" w:styleId="BodyTextFirstIndent2Char">
    <w:name w:val="Body Text First Indent 2 Char"/>
    <w:basedOn w:val="BodyTextIndentChar"/>
    <w:link w:val="BodyTextFirstIndent2"/>
    <w:uiPriority w:val="99"/>
    <w:semiHidden/>
    <w:rsid w:val="000E1E78"/>
  </w:style>
  <w:style w:type="paragraph" w:styleId="BodyTextIndent2">
    <w:name w:val="Body Text Indent 2"/>
    <w:basedOn w:val="Normal"/>
    <w:link w:val="BodyTextIndent2Char"/>
    <w:uiPriority w:val="99"/>
    <w:semiHidden/>
    <w:unhideWhenUsed/>
    <w:rsid w:val="000E1E78"/>
    <w:pPr>
      <w:spacing w:after="120" w:line="480" w:lineRule="auto"/>
      <w:ind w:left="360"/>
    </w:pPr>
  </w:style>
  <w:style w:type="character" w:customStyle="1" w:styleId="BodyTextIndent2Char">
    <w:name w:val="Body Text Indent 2 Char"/>
    <w:basedOn w:val="DefaultParagraphFont"/>
    <w:link w:val="BodyTextIndent2"/>
    <w:uiPriority w:val="99"/>
    <w:semiHidden/>
    <w:rsid w:val="000E1E78"/>
  </w:style>
  <w:style w:type="paragraph" w:styleId="BodyTextIndent3">
    <w:name w:val="Body Text Indent 3"/>
    <w:basedOn w:val="Normal"/>
    <w:link w:val="BodyTextIndent3Char"/>
    <w:uiPriority w:val="99"/>
    <w:semiHidden/>
    <w:unhideWhenUsed/>
    <w:rsid w:val="000E1E7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E1E78"/>
    <w:rPr>
      <w:sz w:val="16"/>
      <w:szCs w:val="16"/>
    </w:rPr>
  </w:style>
  <w:style w:type="paragraph" w:styleId="Caption">
    <w:name w:val="caption"/>
    <w:basedOn w:val="Normal"/>
    <w:next w:val="Normal"/>
    <w:uiPriority w:val="35"/>
    <w:unhideWhenUsed/>
    <w:qFormat/>
    <w:rsid w:val="00D33380"/>
    <w:pPr>
      <w:keepNext/>
      <w:spacing w:before="240" w:after="200"/>
      <w:jc w:val="center"/>
    </w:pPr>
    <w:rPr>
      <w:rFonts w:ascii="Times New Roman" w:hAnsi="Times New Roman"/>
      <w:b/>
      <w:iCs/>
      <w:sz w:val="24"/>
      <w:szCs w:val="18"/>
    </w:rPr>
  </w:style>
  <w:style w:type="paragraph" w:styleId="Closing">
    <w:name w:val="Closing"/>
    <w:basedOn w:val="Normal"/>
    <w:link w:val="ClosingChar"/>
    <w:uiPriority w:val="99"/>
    <w:semiHidden/>
    <w:unhideWhenUsed/>
    <w:rsid w:val="000E1E78"/>
    <w:pPr>
      <w:ind w:left="4320"/>
    </w:pPr>
  </w:style>
  <w:style w:type="character" w:customStyle="1" w:styleId="ClosingChar">
    <w:name w:val="Closing Char"/>
    <w:basedOn w:val="DefaultParagraphFont"/>
    <w:link w:val="Closing"/>
    <w:uiPriority w:val="99"/>
    <w:semiHidden/>
    <w:rsid w:val="000E1E78"/>
  </w:style>
  <w:style w:type="paragraph" w:styleId="Date">
    <w:name w:val="Date"/>
    <w:basedOn w:val="Normal"/>
    <w:next w:val="Normal"/>
    <w:link w:val="DateChar"/>
    <w:uiPriority w:val="99"/>
    <w:semiHidden/>
    <w:unhideWhenUsed/>
    <w:rsid w:val="000E1E78"/>
  </w:style>
  <w:style w:type="character" w:customStyle="1" w:styleId="DateChar">
    <w:name w:val="Date Char"/>
    <w:basedOn w:val="DefaultParagraphFont"/>
    <w:link w:val="Date"/>
    <w:uiPriority w:val="99"/>
    <w:semiHidden/>
    <w:rsid w:val="000E1E78"/>
  </w:style>
  <w:style w:type="paragraph" w:styleId="DocumentMap">
    <w:name w:val="Document Map"/>
    <w:basedOn w:val="Normal"/>
    <w:link w:val="DocumentMapChar"/>
    <w:uiPriority w:val="99"/>
    <w:semiHidden/>
    <w:unhideWhenUsed/>
    <w:rsid w:val="000E1E78"/>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E1E78"/>
    <w:rPr>
      <w:rFonts w:ascii="Segoe UI" w:hAnsi="Segoe UI" w:cs="Segoe UI"/>
      <w:sz w:val="16"/>
      <w:szCs w:val="16"/>
    </w:rPr>
  </w:style>
  <w:style w:type="paragraph" w:styleId="E-mailSignature">
    <w:name w:val="E-mail Signature"/>
    <w:basedOn w:val="Normal"/>
    <w:link w:val="E-mailSignatureChar"/>
    <w:uiPriority w:val="99"/>
    <w:semiHidden/>
    <w:unhideWhenUsed/>
    <w:rsid w:val="000E1E78"/>
  </w:style>
  <w:style w:type="character" w:customStyle="1" w:styleId="E-mailSignatureChar">
    <w:name w:val="E-mail Signature Char"/>
    <w:basedOn w:val="DefaultParagraphFont"/>
    <w:link w:val="E-mailSignature"/>
    <w:uiPriority w:val="99"/>
    <w:semiHidden/>
    <w:rsid w:val="000E1E78"/>
  </w:style>
  <w:style w:type="paragraph" w:styleId="EnvelopeAddress">
    <w:name w:val="envelope address"/>
    <w:basedOn w:val="Normal"/>
    <w:uiPriority w:val="99"/>
    <w:semiHidden/>
    <w:unhideWhenUsed/>
    <w:rsid w:val="000E1E7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E1E78"/>
    <w:rPr>
      <w:rFonts w:asciiTheme="majorHAnsi" w:eastAsiaTheme="majorEastAsia" w:hAnsiTheme="majorHAnsi" w:cstheme="majorBidi"/>
      <w:sz w:val="20"/>
      <w:szCs w:val="20"/>
    </w:rPr>
  </w:style>
  <w:style w:type="character" w:customStyle="1" w:styleId="Heading3Char">
    <w:name w:val="Heading 3 Char"/>
    <w:basedOn w:val="DefaultParagraphFont"/>
    <w:link w:val="Heading3"/>
    <w:uiPriority w:val="9"/>
    <w:rsid w:val="002444BE"/>
    <w:rPr>
      <w:rFonts w:asciiTheme="majorBidi" w:eastAsiaTheme="majorEastAsia" w:hAnsiTheme="majorBidi" w:cstheme="majorBidi"/>
      <w:i/>
      <w:color w:val="000000" w:themeColor="text1"/>
      <w:sz w:val="24"/>
      <w:szCs w:val="24"/>
    </w:rPr>
  </w:style>
  <w:style w:type="character" w:customStyle="1" w:styleId="Heading4Char">
    <w:name w:val="Heading 4 Char"/>
    <w:basedOn w:val="DefaultParagraphFont"/>
    <w:link w:val="Heading4"/>
    <w:uiPriority w:val="9"/>
    <w:semiHidden/>
    <w:rsid w:val="000E1E7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0E1E7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0E1E7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0E1E7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E1E7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E1E78"/>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0E1E78"/>
    <w:rPr>
      <w:i/>
      <w:iCs/>
    </w:rPr>
  </w:style>
  <w:style w:type="character" w:customStyle="1" w:styleId="HTMLAddressChar">
    <w:name w:val="HTML Address Char"/>
    <w:basedOn w:val="DefaultParagraphFont"/>
    <w:link w:val="HTMLAddress"/>
    <w:uiPriority w:val="99"/>
    <w:semiHidden/>
    <w:rsid w:val="000E1E78"/>
    <w:rPr>
      <w:i/>
      <w:iCs/>
    </w:rPr>
  </w:style>
  <w:style w:type="paragraph" w:styleId="HTMLPreformatted">
    <w:name w:val="HTML Preformatted"/>
    <w:basedOn w:val="Normal"/>
    <w:link w:val="HTMLPreformattedChar"/>
    <w:uiPriority w:val="99"/>
    <w:semiHidden/>
    <w:unhideWhenUsed/>
    <w:rsid w:val="000E1E7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E1E78"/>
    <w:rPr>
      <w:rFonts w:ascii="Consolas" w:hAnsi="Consolas"/>
      <w:sz w:val="20"/>
      <w:szCs w:val="20"/>
    </w:rPr>
  </w:style>
  <w:style w:type="paragraph" w:styleId="Index1">
    <w:name w:val="index 1"/>
    <w:basedOn w:val="Normal"/>
    <w:next w:val="Normal"/>
    <w:autoRedefine/>
    <w:uiPriority w:val="99"/>
    <w:semiHidden/>
    <w:unhideWhenUsed/>
    <w:rsid w:val="000E1E78"/>
    <w:pPr>
      <w:ind w:left="220" w:hanging="220"/>
    </w:pPr>
  </w:style>
  <w:style w:type="paragraph" w:styleId="Index2">
    <w:name w:val="index 2"/>
    <w:basedOn w:val="Normal"/>
    <w:next w:val="Normal"/>
    <w:autoRedefine/>
    <w:uiPriority w:val="99"/>
    <w:semiHidden/>
    <w:unhideWhenUsed/>
    <w:rsid w:val="000E1E78"/>
    <w:pPr>
      <w:ind w:left="440" w:hanging="220"/>
    </w:pPr>
  </w:style>
  <w:style w:type="paragraph" w:styleId="Index3">
    <w:name w:val="index 3"/>
    <w:basedOn w:val="Normal"/>
    <w:next w:val="Normal"/>
    <w:autoRedefine/>
    <w:uiPriority w:val="99"/>
    <w:semiHidden/>
    <w:unhideWhenUsed/>
    <w:rsid w:val="000E1E78"/>
    <w:pPr>
      <w:ind w:left="660" w:hanging="220"/>
    </w:pPr>
  </w:style>
  <w:style w:type="paragraph" w:styleId="Index4">
    <w:name w:val="index 4"/>
    <w:basedOn w:val="Normal"/>
    <w:next w:val="Normal"/>
    <w:autoRedefine/>
    <w:uiPriority w:val="99"/>
    <w:semiHidden/>
    <w:unhideWhenUsed/>
    <w:rsid w:val="000E1E78"/>
    <w:pPr>
      <w:ind w:left="880" w:hanging="220"/>
    </w:pPr>
  </w:style>
  <w:style w:type="paragraph" w:styleId="Index5">
    <w:name w:val="index 5"/>
    <w:basedOn w:val="Normal"/>
    <w:next w:val="Normal"/>
    <w:autoRedefine/>
    <w:uiPriority w:val="99"/>
    <w:semiHidden/>
    <w:unhideWhenUsed/>
    <w:rsid w:val="000E1E78"/>
    <w:pPr>
      <w:ind w:left="1100" w:hanging="220"/>
    </w:pPr>
  </w:style>
  <w:style w:type="paragraph" w:styleId="Index6">
    <w:name w:val="index 6"/>
    <w:basedOn w:val="Normal"/>
    <w:next w:val="Normal"/>
    <w:autoRedefine/>
    <w:uiPriority w:val="99"/>
    <w:semiHidden/>
    <w:unhideWhenUsed/>
    <w:rsid w:val="000E1E78"/>
    <w:pPr>
      <w:ind w:left="1320" w:hanging="220"/>
    </w:pPr>
  </w:style>
  <w:style w:type="paragraph" w:styleId="Index7">
    <w:name w:val="index 7"/>
    <w:basedOn w:val="Normal"/>
    <w:next w:val="Normal"/>
    <w:autoRedefine/>
    <w:uiPriority w:val="99"/>
    <w:semiHidden/>
    <w:unhideWhenUsed/>
    <w:rsid w:val="000E1E78"/>
    <w:pPr>
      <w:ind w:left="1540" w:hanging="220"/>
    </w:pPr>
  </w:style>
  <w:style w:type="paragraph" w:styleId="Index8">
    <w:name w:val="index 8"/>
    <w:basedOn w:val="Normal"/>
    <w:next w:val="Normal"/>
    <w:autoRedefine/>
    <w:uiPriority w:val="99"/>
    <w:semiHidden/>
    <w:unhideWhenUsed/>
    <w:rsid w:val="000E1E78"/>
    <w:pPr>
      <w:ind w:left="1760" w:hanging="220"/>
    </w:pPr>
  </w:style>
  <w:style w:type="paragraph" w:styleId="Index9">
    <w:name w:val="index 9"/>
    <w:basedOn w:val="Normal"/>
    <w:next w:val="Normal"/>
    <w:autoRedefine/>
    <w:uiPriority w:val="99"/>
    <w:semiHidden/>
    <w:unhideWhenUsed/>
    <w:rsid w:val="000E1E78"/>
    <w:pPr>
      <w:ind w:left="1980" w:hanging="220"/>
    </w:pPr>
  </w:style>
  <w:style w:type="paragraph" w:styleId="IndexHeading">
    <w:name w:val="index heading"/>
    <w:basedOn w:val="Normal"/>
    <w:next w:val="Index1"/>
    <w:uiPriority w:val="99"/>
    <w:semiHidden/>
    <w:unhideWhenUsed/>
    <w:rsid w:val="000E1E7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0E1E7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0E1E78"/>
    <w:rPr>
      <w:i/>
      <w:iCs/>
      <w:color w:val="4472C4" w:themeColor="accent1"/>
    </w:rPr>
  </w:style>
  <w:style w:type="paragraph" w:styleId="List">
    <w:name w:val="List"/>
    <w:basedOn w:val="Normal"/>
    <w:uiPriority w:val="99"/>
    <w:semiHidden/>
    <w:unhideWhenUsed/>
    <w:rsid w:val="000E1E78"/>
    <w:pPr>
      <w:ind w:left="360" w:hanging="360"/>
      <w:contextualSpacing/>
    </w:pPr>
  </w:style>
  <w:style w:type="paragraph" w:styleId="List2">
    <w:name w:val="List 2"/>
    <w:basedOn w:val="Normal"/>
    <w:uiPriority w:val="99"/>
    <w:semiHidden/>
    <w:unhideWhenUsed/>
    <w:rsid w:val="000E1E78"/>
    <w:pPr>
      <w:ind w:left="720" w:hanging="360"/>
      <w:contextualSpacing/>
    </w:pPr>
  </w:style>
  <w:style w:type="paragraph" w:styleId="List3">
    <w:name w:val="List 3"/>
    <w:basedOn w:val="Normal"/>
    <w:uiPriority w:val="99"/>
    <w:semiHidden/>
    <w:unhideWhenUsed/>
    <w:rsid w:val="000E1E78"/>
    <w:pPr>
      <w:ind w:left="1080" w:hanging="360"/>
      <w:contextualSpacing/>
    </w:pPr>
  </w:style>
  <w:style w:type="paragraph" w:styleId="List4">
    <w:name w:val="List 4"/>
    <w:basedOn w:val="Normal"/>
    <w:uiPriority w:val="99"/>
    <w:semiHidden/>
    <w:unhideWhenUsed/>
    <w:rsid w:val="000E1E78"/>
    <w:pPr>
      <w:ind w:left="1440" w:hanging="360"/>
      <w:contextualSpacing/>
    </w:pPr>
  </w:style>
  <w:style w:type="paragraph" w:styleId="List5">
    <w:name w:val="List 5"/>
    <w:basedOn w:val="Normal"/>
    <w:uiPriority w:val="99"/>
    <w:semiHidden/>
    <w:unhideWhenUsed/>
    <w:rsid w:val="000E1E78"/>
    <w:pPr>
      <w:ind w:left="1800" w:hanging="360"/>
      <w:contextualSpacing/>
    </w:pPr>
  </w:style>
  <w:style w:type="paragraph" w:styleId="ListBullet">
    <w:name w:val="List Bullet"/>
    <w:basedOn w:val="Normal"/>
    <w:uiPriority w:val="99"/>
    <w:semiHidden/>
    <w:unhideWhenUsed/>
    <w:rsid w:val="000E1E78"/>
    <w:pPr>
      <w:numPr>
        <w:numId w:val="8"/>
      </w:numPr>
      <w:contextualSpacing/>
    </w:pPr>
  </w:style>
  <w:style w:type="paragraph" w:styleId="ListBullet2">
    <w:name w:val="List Bullet 2"/>
    <w:basedOn w:val="Normal"/>
    <w:uiPriority w:val="99"/>
    <w:semiHidden/>
    <w:unhideWhenUsed/>
    <w:rsid w:val="000E1E78"/>
    <w:pPr>
      <w:numPr>
        <w:numId w:val="9"/>
      </w:numPr>
      <w:contextualSpacing/>
    </w:pPr>
  </w:style>
  <w:style w:type="paragraph" w:styleId="ListBullet3">
    <w:name w:val="List Bullet 3"/>
    <w:basedOn w:val="Normal"/>
    <w:uiPriority w:val="99"/>
    <w:semiHidden/>
    <w:unhideWhenUsed/>
    <w:rsid w:val="000E1E78"/>
    <w:pPr>
      <w:numPr>
        <w:numId w:val="10"/>
      </w:numPr>
      <w:contextualSpacing/>
    </w:pPr>
  </w:style>
  <w:style w:type="paragraph" w:styleId="ListBullet4">
    <w:name w:val="List Bullet 4"/>
    <w:basedOn w:val="Normal"/>
    <w:uiPriority w:val="99"/>
    <w:semiHidden/>
    <w:unhideWhenUsed/>
    <w:rsid w:val="000E1E78"/>
    <w:pPr>
      <w:numPr>
        <w:numId w:val="11"/>
      </w:numPr>
      <w:contextualSpacing/>
    </w:pPr>
  </w:style>
  <w:style w:type="paragraph" w:styleId="ListBullet5">
    <w:name w:val="List Bullet 5"/>
    <w:basedOn w:val="Normal"/>
    <w:uiPriority w:val="99"/>
    <w:semiHidden/>
    <w:unhideWhenUsed/>
    <w:rsid w:val="000E1E78"/>
    <w:pPr>
      <w:numPr>
        <w:numId w:val="12"/>
      </w:numPr>
      <w:contextualSpacing/>
    </w:pPr>
  </w:style>
  <w:style w:type="paragraph" w:styleId="ListContinue">
    <w:name w:val="List Continue"/>
    <w:basedOn w:val="Normal"/>
    <w:uiPriority w:val="99"/>
    <w:semiHidden/>
    <w:unhideWhenUsed/>
    <w:rsid w:val="000E1E78"/>
    <w:pPr>
      <w:spacing w:after="120"/>
      <w:ind w:left="360"/>
      <w:contextualSpacing/>
    </w:pPr>
  </w:style>
  <w:style w:type="paragraph" w:styleId="ListContinue2">
    <w:name w:val="List Continue 2"/>
    <w:basedOn w:val="Normal"/>
    <w:uiPriority w:val="99"/>
    <w:semiHidden/>
    <w:unhideWhenUsed/>
    <w:rsid w:val="000E1E78"/>
    <w:pPr>
      <w:spacing w:after="120"/>
      <w:ind w:left="720"/>
      <w:contextualSpacing/>
    </w:pPr>
  </w:style>
  <w:style w:type="paragraph" w:styleId="ListContinue3">
    <w:name w:val="List Continue 3"/>
    <w:basedOn w:val="Normal"/>
    <w:uiPriority w:val="99"/>
    <w:semiHidden/>
    <w:unhideWhenUsed/>
    <w:rsid w:val="000E1E78"/>
    <w:pPr>
      <w:spacing w:after="120"/>
      <w:ind w:left="1080"/>
      <w:contextualSpacing/>
    </w:pPr>
  </w:style>
  <w:style w:type="paragraph" w:styleId="ListContinue4">
    <w:name w:val="List Continue 4"/>
    <w:basedOn w:val="Normal"/>
    <w:uiPriority w:val="99"/>
    <w:semiHidden/>
    <w:unhideWhenUsed/>
    <w:rsid w:val="000E1E78"/>
    <w:pPr>
      <w:spacing w:after="120"/>
      <w:ind w:left="1440"/>
      <w:contextualSpacing/>
    </w:pPr>
  </w:style>
  <w:style w:type="paragraph" w:styleId="ListContinue5">
    <w:name w:val="List Continue 5"/>
    <w:basedOn w:val="Normal"/>
    <w:uiPriority w:val="99"/>
    <w:semiHidden/>
    <w:unhideWhenUsed/>
    <w:rsid w:val="000E1E78"/>
    <w:pPr>
      <w:spacing w:after="120"/>
      <w:ind w:left="1800"/>
      <w:contextualSpacing/>
    </w:pPr>
  </w:style>
  <w:style w:type="paragraph" w:styleId="ListNumber">
    <w:name w:val="List Number"/>
    <w:basedOn w:val="Normal"/>
    <w:uiPriority w:val="99"/>
    <w:semiHidden/>
    <w:unhideWhenUsed/>
    <w:rsid w:val="000E1E78"/>
    <w:pPr>
      <w:numPr>
        <w:numId w:val="13"/>
      </w:numPr>
      <w:contextualSpacing/>
    </w:pPr>
  </w:style>
  <w:style w:type="paragraph" w:styleId="ListNumber2">
    <w:name w:val="List Number 2"/>
    <w:basedOn w:val="Normal"/>
    <w:uiPriority w:val="99"/>
    <w:semiHidden/>
    <w:unhideWhenUsed/>
    <w:rsid w:val="000E1E78"/>
    <w:pPr>
      <w:numPr>
        <w:numId w:val="14"/>
      </w:numPr>
      <w:contextualSpacing/>
    </w:pPr>
  </w:style>
  <w:style w:type="paragraph" w:styleId="ListNumber3">
    <w:name w:val="List Number 3"/>
    <w:basedOn w:val="Normal"/>
    <w:uiPriority w:val="99"/>
    <w:semiHidden/>
    <w:unhideWhenUsed/>
    <w:rsid w:val="000E1E78"/>
    <w:pPr>
      <w:numPr>
        <w:numId w:val="15"/>
      </w:numPr>
      <w:contextualSpacing/>
    </w:pPr>
  </w:style>
  <w:style w:type="paragraph" w:styleId="ListNumber4">
    <w:name w:val="List Number 4"/>
    <w:basedOn w:val="Normal"/>
    <w:uiPriority w:val="99"/>
    <w:semiHidden/>
    <w:unhideWhenUsed/>
    <w:rsid w:val="000E1E78"/>
    <w:pPr>
      <w:numPr>
        <w:numId w:val="16"/>
      </w:numPr>
      <w:contextualSpacing/>
    </w:pPr>
  </w:style>
  <w:style w:type="paragraph" w:styleId="ListNumber5">
    <w:name w:val="List Number 5"/>
    <w:basedOn w:val="Normal"/>
    <w:uiPriority w:val="99"/>
    <w:semiHidden/>
    <w:unhideWhenUsed/>
    <w:rsid w:val="000E1E78"/>
    <w:pPr>
      <w:numPr>
        <w:numId w:val="17"/>
      </w:numPr>
      <w:contextualSpacing/>
    </w:pPr>
  </w:style>
  <w:style w:type="paragraph" w:styleId="MacroText">
    <w:name w:val="macro"/>
    <w:link w:val="MacroTextChar"/>
    <w:uiPriority w:val="99"/>
    <w:semiHidden/>
    <w:unhideWhenUsed/>
    <w:rsid w:val="000E1E78"/>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0E1E78"/>
    <w:rPr>
      <w:rFonts w:ascii="Consolas" w:hAnsi="Consolas"/>
      <w:sz w:val="20"/>
      <w:szCs w:val="20"/>
    </w:rPr>
  </w:style>
  <w:style w:type="paragraph" w:styleId="MessageHeader">
    <w:name w:val="Message Header"/>
    <w:basedOn w:val="Normal"/>
    <w:link w:val="MessageHeaderChar"/>
    <w:uiPriority w:val="99"/>
    <w:semiHidden/>
    <w:unhideWhenUsed/>
    <w:rsid w:val="000E1E7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E1E78"/>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rsid w:val="000E1E78"/>
    <w:rPr>
      <w:rFonts w:ascii="Times New Roman" w:hAnsi="Times New Roman" w:cs="Times New Roman"/>
      <w:sz w:val="24"/>
      <w:szCs w:val="24"/>
    </w:rPr>
  </w:style>
  <w:style w:type="paragraph" w:styleId="NormalIndent">
    <w:name w:val="Normal Indent"/>
    <w:basedOn w:val="Normal"/>
    <w:uiPriority w:val="99"/>
    <w:semiHidden/>
    <w:unhideWhenUsed/>
    <w:rsid w:val="000E1E78"/>
    <w:pPr>
      <w:ind w:left="720"/>
    </w:pPr>
  </w:style>
  <w:style w:type="paragraph" w:styleId="NoteHeading">
    <w:name w:val="Note Heading"/>
    <w:basedOn w:val="Normal"/>
    <w:next w:val="Normal"/>
    <w:link w:val="NoteHeadingChar"/>
    <w:uiPriority w:val="99"/>
    <w:semiHidden/>
    <w:unhideWhenUsed/>
    <w:rsid w:val="000E1E78"/>
  </w:style>
  <w:style w:type="character" w:customStyle="1" w:styleId="NoteHeadingChar">
    <w:name w:val="Note Heading Char"/>
    <w:basedOn w:val="DefaultParagraphFont"/>
    <w:link w:val="NoteHeading"/>
    <w:uiPriority w:val="99"/>
    <w:semiHidden/>
    <w:rsid w:val="000E1E78"/>
  </w:style>
  <w:style w:type="paragraph" w:styleId="PlainText">
    <w:name w:val="Plain Text"/>
    <w:basedOn w:val="Normal"/>
    <w:link w:val="PlainTextChar"/>
    <w:uiPriority w:val="99"/>
    <w:semiHidden/>
    <w:unhideWhenUsed/>
    <w:rsid w:val="000E1E78"/>
    <w:rPr>
      <w:rFonts w:ascii="Consolas" w:hAnsi="Consolas"/>
      <w:sz w:val="21"/>
      <w:szCs w:val="21"/>
    </w:rPr>
  </w:style>
  <w:style w:type="character" w:customStyle="1" w:styleId="PlainTextChar">
    <w:name w:val="Plain Text Char"/>
    <w:basedOn w:val="DefaultParagraphFont"/>
    <w:link w:val="PlainText"/>
    <w:uiPriority w:val="99"/>
    <w:semiHidden/>
    <w:rsid w:val="000E1E78"/>
    <w:rPr>
      <w:rFonts w:ascii="Consolas" w:hAnsi="Consolas"/>
      <w:sz w:val="21"/>
      <w:szCs w:val="21"/>
    </w:rPr>
  </w:style>
  <w:style w:type="paragraph" w:styleId="Quote">
    <w:name w:val="Quote"/>
    <w:basedOn w:val="Normal"/>
    <w:next w:val="Normal"/>
    <w:link w:val="QuoteChar"/>
    <w:uiPriority w:val="29"/>
    <w:qFormat/>
    <w:rsid w:val="000E1E7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E1E78"/>
    <w:rPr>
      <w:i/>
      <w:iCs/>
      <w:color w:val="404040" w:themeColor="text1" w:themeTint="BF"/>
    </w:rPr>
  </w:style>
  <w:style w:type="paragraph" w:styleId="Salutation">
    <w:name w:val="Salutation"/>
    <w:basedOn w:val="Normal"/>
    <w:next w:val="Normal"/>
    <w:link w:val="SalutationChar"/>
    <w:uiPriority w:val="99"/>
    <w:semiHidden/>
    <w:unhideWhenUsed/>
    <w:rsid w:val="000E1E78"/>
  </w:style>
  <w:style w:type="character" w:customStyle="1" w:styleId="SalutationChar">
    <w:name w:val="Salutation Char"/>
    <w:basedOn w:val="DefaultParagraphFont"/>
    <w:link w:val="Salutation"/>
    <w:uiPriority w:val="99"/>
    <w:semiHidden/>
    <w:rsid w:val="000E1E78"/>
  </w:style>
  <w:style w:type="paragraph" w:styleId="Signature">
    <w:name w:val="Signature"/>
    <w:basedOn w:val="Normal"/>
    <w:link w:val="SignatureChar"/>
    <w:uiPriority w:val="99"/>
    <w:semiHidden/>
    <w:unhideWhenUsed/>
    <w:rsid w:val="000E1E78"/>
    <w:pPr>
      <w:ind w:left="4320"/>
    </w:pPr>
  </w:style>
  <w:style w:type="character" w:customStyle="1" w:styleId="SignatureChar">
    <w:name w:val="Signature Char"/>
    <w:basedOn w:val="DefaultParagraphFont"/>
    <w:link w:val="Signature"/>
    <w:uiPriority w:val="99"/>
    <w:semiHidden/>
    <w:rsid w:val="000E1E78"/>
  </w:style>
  <w:style w:type="paragraph" w:styleId="Subtitle">
    <w:name w:val="Subtitle"/>
    <w:basedOn w:val="Normal"/>
    <w:next w:val="Normal"/>
    <w:link w:val="SubtitleChar"/>
    <w:uiPriority w:val="11"/>
    <w:qFormat/>
    <w:rsid w:val="000E1E78"/>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E1E78"/>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0E1E78"/>
    <w:pPr>
      <w:ind w:left="220" w:hanging="220"/>
    </w:pPr>
  </w:style>
  <w:style w:type="paragraph" w:styleId="TableofFigures">
    <w:name w:val="table of figures"/>
    <w:basedOn w:val="Normal"/>
    <w:next w:val="Normal"/>
    <w:uiPriority w:val="99"/>
    <w:unhideWhenUsed/>
    <w:rsid w:val="002E5706"/>
    <w:rPr>
      <w:rFonts w:asciiTheme="majorBidi" w:hAnsiTheme="majorBidi"/>
      <w:sz w:val="24"/>
    </w:rPr>
  </w:style>
  <w:style w:type="paragraph" w:styleId="Title">
    <w:name w:val="Title"/>
    <w:basedOn w:val="Normal"/>
    <w:next w:val="Normal"/>
    <w:link w:val="TitleChar"/>
    <w:uiPriority w:val="10"/>
    <w:qFormat/>
    <w:rsid w:val="000E1E7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1E78"/>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0E1E78"/>
    <w:pPr>
      <w:spacing w:before="120"/>
    </w:pPr>
    <w:rPr>
      <w:rFonts w:asciiTheme="majorHAnsi" w:eastAsiaTheme="majorEastAsia" w:hAnsiTheme="majorHAnsi" w:cstheme="majorBidi"/>
      <w:b/>
      <w:bCs/>
      <w:sz w:val="24"/>
      <w:szCs w:val="24"/>
    </w:rPr>
  </w:style>
  <w:style w:type="paragraph" w:styleId="TOC3">
    <w:name w:val="toc 3"/>
    <w:basedOn w:val="Normal"/>
    <w:next w:val="Normal"/>
    <w:autoRedefine/>
    <w:uiPriority w:val="39"/>
    <w:unhideWhenUsed/>
    <w:rsid w:val="000E1E78"/>
    <w:pPr>
      <w:spacing w:after="100"/>
      <w:ind w:left="440"/>
    </w:pPr>
  </w:style>
  <w:style w:type="paragraph" w:styleId="TOC4">
    <w:name w:val="toc 4"/>
    <w:basedOn w:val="Normal"/>
    <w:next w:val="Normal"/>
    <w:autoRedefine/>
    <w:uiPriority w:val="39"/>
    <w:semiHidden/>
    <w:unhideWhenUsed/>
    <w:rsid w:val="000E1E78"/>
    <w:pPr>
      <w:spacing w:after="100"/>
      <w:ind w:left="660"/>
    </w:pPr>
  </w:style>
  <w:style w:type="paragraph" w:styleId="TOC5">
    <w:name w:val="toc 5"/>
    <w:basedOn w:val="Normal"/>
    <w:next w:val="Normal"/>
    <w:autoRedefine/>
    <w:uiPriority w:val="39"/>
    <w:semiHidden/>
    <w:unhideWhenUsed/>
    <w:rsid w:val="000E1E78"/>
    <w:pPr>
      <w:spacing w:after="100"/>
      <w:ind w:left="880"/>
    </w:pPr>
  </w:style>
  <w:style w:type="paragraph" w:styleId="TOC6">
    <w:name w:val="toc 6"/>
    <w:basedOn w:val="Normal"/>
    <w:next w:val="Normal"/>
    <w:autoRedefine/>
    <w:uiPriority w:val="39"/>
    <w:semiHidden/>
    <w:unhideWhenUsed/>
    <w:rsid w:val="000E1E78"/>
    <w:pPr>
      <w:spacing w:after="100"/>
      <w:ind w:left="1100"/>
    </w:pPr>
  </w:style>
  <w:style w:type="paragraph" w:styleId="TOC7">
    <w:name w:val="toc 7"/>
    <w:basedOn w:val="Normal"/>
    <w:next w:val="Normal"/>
    <w:autoRedefine/>
    <w:uiPriority w:val="39"/>
    <w:semiHidden/>
    <w:unhideWhenUsed/>
    <w:rsid w:val="000E1E78"/>
    <w:pPr>
      <w:spacing w:after="100"/>
      <w:ind w:left="1320"/>
    </w:pPr>
  </w:style>
  <w:style w:type="paragraph" w:styleId="TOC8">
    <w:name w:val="toc 8"/>
    <w:basedOn w:val="Normal"/>
    <w:next w:val="Normal"/>
    <w:autoRedefine/>
    <w:uiPriority w:val="39"/>
    <w:semiHidden/>
    <w:unhideWhenUsed/>
    <w:rsid w:val="000E1E78"/>
    <w:pPr>
      <w:spacing w:after="100"/>
      <w:ind w:left="1540"/>
    </w:pPr>
  </w:style>
  <w:style w:type="paragraph" w:styleId="TOC9">
    <w:name w:val="toc 9"/>
    <w:basedOn w:val="Normal"/>
    <w:next w:val="Normal"/>
    <w:autoRedefine/>
    <w:uiPriority w:val="39"/>
    <w:semiHidden/>
    <w:unhideWhenUsed/>
    <w:rsid w:val="000E1E78"/>
    <w:pPr>
      <w:spacing w:after="100"/>
      <w:ind w:left="1760"/>
    </w:pPr>
  </w:style>
  <w:style w:type="paragraph" w:customStyle="1" w:styleId="Text">
    <w:name w:val="Text"/>
    <w:basedOn w:val="Normal"/>
    <w:link w:val="TextChar"/>
    <w:qFormat/>
    <w:rsid w:val="00CC6EB0"/>
    <w:pPr>
      <w:spacing w:line="480" w:lineRule="auto"/>
      <w:ind w:firstLine="720"/>
      <w:contextualSpacing/>
    </w:pPr>
    <w:rPr>
      <w:rFonts w:asciiTheme="majorBidi" w:hAnsiTheme="majorBidi"/>
      <w:sz w:val="24"/>
    </w:rPr>
  </w:style>
  <w:style w:type="character" w:customStyle="1" w:styleId="TextChar">
    <w:name w:val="Text Char"/>
    <w:basedOn w:val="DefaultParagraphFont"/>
    <w:link w:val="Text"/>
    <w:rsid w:val="00CC6EB0"/>
    <w:rPr>
      <w:rFonts w:asciiTheme="majorBidi" w:hAnsiTheme="majorBidi"/>
      <w:sz w:val="24"/>
    </w:rPr>
  </w:style>
  <w:style w:type="paragraph" w:customStyle="1" w:styleId="References">
    <w:name w:val="References"/>
    <w:basedOn w:val="Text"/>
    <w:link w:val="ReferencesChar"/>
    <w:qFormat/>
    <w:rsid w:val="000843DD"/>
    <w:pPr>
      <w:keepLines/>
      <w:spacing w:line="240" w:lineRule="auto"/>
      <w:ind w:left="720" w:hanging="720"/>
    </w:pPr>
  </w:style>
  <w:style w:type="character" w:customStyle="1" w:styleId="ReferencesChar">
    <w:name w:val="References Char"/>
    <w:basedOn w:val="TextChar"/>
    <w:link w:val="References"/>
    <w:rsid w:val="000843DD"/>
    <w:rPr>
      <w:rFonts w:asciiTheme="majorBidi" w:hAnsiTheme="majorBidi"/>
      <w:sz w:val="24"/>
    </w:rPr>
  </w:style>
  <w:style w:type="table" w:styleId="TableGrid">
    <w:name w:val="Table Grid"/>
    <w:basedOn w:val="TableNormal"/>
    <w:uiPriority w:val="39"/>
    <w:rsid w:val="002C63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E5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34D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0CF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77730">
      <w:bodyDiv w:val="1"/>
      <w:marLeft w:val="0"/>
      <w:marRight w:val="0"/>
      <w:marTop w:val="0"/>
      <w:marBottom w:val="0"/>
      <w:divBdr>
        <w:top w:val="none" w:sz="0" w:space="0" w:color="auto"/>
        <w:left w:val="none" w:sz="0" w:space="0" w:color="auto"/>
        <w:bottom w:val="none" w:sz="0" w:space="0" w:color="auto"/>
        <w:right w:val="none" w:sz="0" w:space="0" w:color="auto"/>
      </w:divBdr>
    </w:div>
    <w:div w:id="261691824">
      <w:bodyDiv w:val="1"/>
      <w:marLeft w:val="0"/>
      <w:marRight w:val="0"/>
      <w:marTop w:val="0"/>
      <w:marBottom w:val="0"/>
      <w:divBdr>
        <w:top w:val="none" w:sz="0" w:space="0" w:color="auto"/>
        <w:left w:val="none" w:sz="0" w:space="0" w:color="auto"/>
        <w:bottom w:val="none" w:sz="0" w:space="0" w:color="auto"/>
        <w:right w:val="none" w:sz="0" w:space="0" w:color="auto"/>
      </w:divBdr>
    </w:div>
    <w:div w:id="290285525">
      <w:bodyDiv w:val="1"/>
      <w:marLeft w:val="0"/>
      <w:marRight w:val="0"/>
      <w:marTop w:val="0"/>
      <w:marBottom w:val="0"/>
      <w:divBdr>
        <w:top w:val="none" w:sz="0" w:space="0" w:color="auto"/>
        <w:left w:val="none" w:sz="0" w:space="0" w:color="auto"/>
        <w:bottom w:val="none" w:sz="0" w:space="0" w:color="auto"/>
        <w:right w:val="none" w:sz="0" w:space="0" w:color="auto"/>
      </w:divBdr>
    </w:div>
    <w:div w:id="375396456">
      <w:bodyDiv w:val="1"/>
      <w:marLeft w:val="0"/>
      <w:marRight w:val="0"/>
      <w:marTop w:val="0"/>
      <w:marBottom w:val="0"/>
      <w:divBdr>
        <w:top w:val="none" w:sz="0" w:space="0" w:color="auto"/>
        <w:left w:val="none" w:sz="0" w:space="0" w:color="auto"/>
        <w:bottom w:val="none" w:sz="0" w:space="0" w:color="auto"/>
        <w:right w:val="none" w:sz="0" w:space="0" w:color="auto"/>
      </w:divBdr>
    </w:div>
    <w:div w:id="429392553">
      <w:bodyDiv w:val="1"/>
      <w:marLeft w:val="0"/>
      <w:marRight w:val="0"/>
      <w:marTop w:val="0"/>
      <w:marBottom w:val="0"/>
      <w:divBdr>
        <w:top w:val="none" w:sz="0" w:space="0" w:color="auto"/>
        <w:left w:val="none" w:sz="0" w:space="0" w:color="auto"/>
        <w:bottom w:val="none" w:sz="0" w:space="0" w:color="auto"/>
        <w:right w:val="none" w:sz="0" w:space="0" w:color="auto"/>
      </w:divBdr>
    </w:div>
    <w:div w:id="458182176">
      <w:bodyDiv w:val="1"/>
      <w:marLeft w:val="0"/>
      <w:marRight w:val="0"/>
      <w:marTop w:val="0"/>
      <w:marBottom w:val="0"/>
      <w:divBdr>
        <w:top w:val="none" w:sz="0" w:space="0" w:color="auto"/>
        <w:left w:val="none" w:sz="0" w:space="0" w:color="auto"/>
        <w:bottom w:val="none" w:sz="0" w:space="0" w:color="auto"/>
        <w:right w:val="none" w:sz="0" w:space="0" w:color="auto"/>
      </w:divBdr>
    </w:div>
    <w:div w:id="592011230">
      <w:bodyDiv w:val="1"/>
      <w:marLeft w:val="0"/>
      <w:marRight w:val="0"/>
      <w:marTop w:val="0"/>
      <w:marBottom w:val="0"/>
      <w:divBdr>
        <w:top w:val="none" w:sz="0" w:space="0" w:color="auto"/>
        <w:left w:val="none" w:sz="0" w:space="0" w:color="auto"/>
        <w:bottom w:val="none" w:sz="0" w:space="0" w:color="auto"/>
        <w:right w:val="none" w:sz="0" w:space="0" w:color="auto"/>
      </w:divBdr>
    </w:div>
    <w:div w:id="621157187">
      <w:bodyDiv w:val="1"/>
      <w:marLeft w:val="0"/>
      <w:marRight w:val="0"/>
      <w:marTop w:val="0"/>
      <w:marBottom w:val="0"/>
      <w:divBdr>
        <w:top w:val="none" w:sz="0" w:space="0" w:color="auto"/>
        <w:left w:val="none" w:sz="0" w:space="0" w:color="auto"/>
        <w:bottom w:val="none" w:sz="0" w:space="0" w:color="auto"/>
        <w:right w:val="none" w:sz="0" w:space="0" w:color="auto"/>
      </w:divBdr>
      <w:divsChild>
        <w:div w:id="1419445519">
          <w:marLeft w:val="0"/>
          <w:marRight w:val="0"/>
          <w:marTop w:val="0"/>
          <w:marBottom w:val="0"/>
          <w:divBdr>
            <w:top w:val="none" w:sz="0" w:space="0" w:color="auto"/>
            <w:left w:val="none" w:sz="0" w:space="0" w:color="auto"/>
            <w:bottom w:val="none" w:sz="0" w:space="0" w:color="auto"/>
            <w:right w:val="none" w:sz="0" w:space="0" w:color="auto"/>
          </w:divBdr>
          <w:divsChild>
            <w:div w:id="632904466">
              <w:marLeft w:val="0"/>
              <w:marRight w:val="0"/>
              <w:marTop w:val="0"/>
              <w:marBottom w:val="0"/>
              <w:divBdr>
                <w:top w:val="none" w:sz="0" w:space="0" w:color="auto"/>
                <w:left w:val="none" w:sz="0" w:space="0" w:color="auto"/>
                <w:bottom w:val="none" w:sz="0" w:space="0" w:color="auto"/>
                <w:right w:val="none" w:sz="0" w:space="0" w:color="auto"/>
              </w:divBdr>
              <w:divsChild>
                <w:div w:id="947084432">
                  <w:marLeft w:val="0"/>
                  <w:marRight w:val="0"/>
                  <w:marTop w:val="0"/>
                  <w:marBottom w:val="0"/>
                  <w:divBdr>
                    <w:top w:val="none" w:sz="0" w:space="0" w:color="auto"/>
                    <w:left w:val="none" w:sz="0" w:space="0" w:color="auto"/>
                    <w:bottom w:val="none" w:sz="0" w:space="0" w:color="auto"/>
                    <w:right w:val="none" w:sz="0" w:space="0" w:color="auto"/>
                  </w:divBdr>
                  <w:divsChild>
                    <w:div w:id="1516111984">
                      <w:marLeft w:val="0"/>
                      <w:marRight w:val="0"/>
                      <w:marTop w:val="0"/>
                      <w:marBottom w:val="0"/>
                      <w:divBdr>
                        <w:top w:val="none" w:sz="0" w:space="0" w:color="auto"/>
                        <w:left w:val="none" w:sz="0" w:space="0" w:color="auto"/>
                        <w:bottom w:val="none" w:sz="0" w:space="0" w:color="auto"/>
                        <w:right w:val="none" w:sz="0" w:space="0" w:color="auto"/>
                      </w:divBdr>
                      <w:divsChild>
                        <w:div w:id="393741665">
                          <w:marLeft w:val="0"/>
                          <w:marRight w:val="0"/>
                          <w:marTop w:val="0"/>
                          <w:marBottom w:val="0"/>
                          <w:divBdr>
                            <w:top w:val="none" w:sz="0" w:space="0" w:color="auto"/>
                            <w:left w:val="none" w:sz="0" w:space="0" w:color="auto"/>
                            <w:bottom w:val="none" w:sz="0" w:space="0" w:color="auto"/>
                            <w:right w:val="none" w:sz="0" w:space="0" w:color="auto"/>
                          </w:divBdr>
                          <w:divsChild>
                            <w:div w:id="1548184000">
                              <w:marLeft w:val="17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132733">
      <w:bodyDiv w:val="1"/>
      <w:marLeft w:val="0"/>
      <w:marRight w:val="0"/>
      <w:marTop w:val="0"/>
      <w:marBottom w:val="0"/>
      <w:divBdr>
        <w:top w:val="none" w:sz="0" w:space="0" w:color="auto"/>
        <w:left w:val="none" w:sz="0" w:space="0" w:color="auto"/>
        <w:bottom w:val="none" w:sz="0" w:space="0" w:color="auto"/>
        <w:right w:val="none" w:sz="0" w:space="0" w:color="auto"/>
      </w:divBdr>
    </w:div>
    <w:div w:id="715620262">
      <w:bodyDiv w:val="1"/>
      <w:marLeft w:val="0"/>
      <w:marRight w:val="0"/>
      <w:marTop w:val="0"/>
      <w:marBottom w:val="0"/>
      <w:divBdr>
        <w:top w:val="none" w:sz="0" w:space="0" w:color="auto"/>
        <w:left w:val="none" w:sz="0" w:space="0" w:color="auto"/>
        <w:bottom w:val="none" w:sz="0" w:space="0" w:color="auto"/>
        <w:right w:val="none" w:sz="0" w:space="0" w:color="auto"/>
      </w:divBdr>
    </w:div>
    <w:div w:id="944653202">
      <w:bodyDiv w:val="1"/>
      <w:marLeft w:val="0"/>
      <w:marRight w:val="0"/>
      <w:marTop w:val="0"/>
      <w:marBottom w:val="0"/>
      <w:divBdr>
        <w:top w:val="none" w:sz="0" w:space="0" w:color="auto"/>
        <w:left w:val="none" w:sz="0" w:space="0" w:color="auto"/>
        <w:bottom w:val="none" w:sz="0" w:space="0" w:color="auto"/>
        <w:right w:val="none" w:sz="0" w:space="0" w:color="auto"/>
      </w:divBdr>
    </w:div>
    <w:div w:id="1029260171">
      <w:bodyDiv w:val="1"/>
      <w:marLeft w:val="0"/>
      <w:marRight w:val="0"/>
      <w:marTop w:val="0"/>
      <w:marBottom w:val="0"/>
      <w:divBdr>
        <w:top w:val="none" w:sz="0" w:space="0" w:color="auto"/>
        <w:left w:val="none" w:sz="0" w:space="0" w:color="auto"/>
        <w:bottom w:val="none" w:sz="0" w:space="0" w:color="auto"/>
        <w:right w:val="none" w:sz="0" w:space="0" w:color="auto"/>
      </w:divBdr>
    </w:div>
    <w:div w:id="1035277090">
      <w:bodyDiv w:val="1"/>
      <w:marLeft w:val="0"/>
      <w:marRight w:val="0"/>
      <w:marTop w:val="0"/>
      <w:marBottom w:val="0"/>
      <w:divBdr>
        <w:top w:val="none" w:sz="0" w:space="0" w:color="auto"/>
        <w:left w:val="none" w:sz="0" w:space="0" w:color="auto"/>
        <w:bottom w:val="none" w:sz="0" w:space="0" w:color="auto"/>
        <w:right w:val="none" w:sz="0" w:space="0" w:color="auto"/>
      </w:divBdr>
    </w:div>
    <w:div w:id="1036808024">
      <w:bodyDiv w:val="1"/>
      <w:marLeft w:val="0"/>
      <w:marRight w:val="0"/>
      <w:marTop w:val="0"/>
      <w:marBottom w:val="0"/>
      <w:divBdr>
        <w:top w:val="none" w:sz="0" w:space="0" w:color="auto"/>
        <w:left w:val="none" w:sz="0" w:space="0" w:color="auto"/>
        <w:bottom w:val="none" w:sz="0" w:space="0" w:color="auto"/>
        <w:right w:val="none" w:sz="0" w:space="0" w:color="auto"/>
      </w:divBdr>
    </w:div>
    <w:div w:id="1044597732">
      <w:bodyDiv w:val="1"/>
      <w:marLeft w:val="0"/>
      <w:marRight w:val="0"/>
      <w:marTop w:val="0"/>
      <w:marBottom w:val="0"/>
      <w:divBdr>
        <w:top w:val="none" w:sz="0" w:space="0" w:color="auto"/>
        <w:left w:val="none" w:sz="0" w:space="0" w:color="auto"/>
        <w:bottom w:val="none" w:sz="0" w:space="0" w:color="auto"/>
        <w:right w:val="none" w:sz="0" w:space="0" w:color="auto"/>
      </w:divBdr>
    </w:div>
    <w:div w:id="1060252557">
      <w:bodyDiv w:val="1"/>
      <w:marLeft w:val="0"/>
      <w:marRight w:val="0"/>
      <w:marTop w:val="0"/>
      <w:marBottom w:val="0"/>
      <w:divBdr>
        <w:top w:val="none" w:sz="0" w:space="0" w:color="auto"/>
        <w:left w:val="none" w:sz="0" w:space="0" w:color="auto"/>
        <w:bottom w:val="none" w:sz="0" w:space="0" w:color="auto"/>
        <w:right w:val="none" w:sz="0" w:space="0" w:color="auto"/>
      </w:divBdr>
    </w:div>
    <w:div w:id="1101685781">
      <w:bodyDiv w:val="1"/>
      <w:marLeft w:val="0"/>
      <w:marRight w:val="0"/>
      <w:marTop w:val="0"/>
      <w:marBottom w:val="0"/>
      <w:divBdr>
        <w:top w:val="none" w:sz="0" w:space="0" w:color="auto"/>
        <w:left w:val="none" w:sz="0" w:space="0" w:color="auto"/>
        <w:bottom w:val="none" w:sz="0" w:space="0" w:color="auto"/>
        <w:right w:val="none" w:sz="0" w:space="0" w:color="auto"/>
      </w:divBdr>
    </w:div>
    <w:div w:id="1121070672">
      <w:bodyDiv w:val="1"/>
      <w:marLeft w:val="0"/>
      <w:marRight w:val="0"/>
      <w:marTop w:val="0"/>
      <w:marBottom w:val="0"/>
      <w:divBdr>
        <w:top w:val="none" w:sz="0" w:space="0" w:color="auto"/>
        <w:left w:val="none" w:sz="0" w:space="0" w:color="auto"/>
        <w:bottom w:val="none" w:sz="0" w:space="0" w:color="auto"/>
        <w:right w:val="none" w:sz="0" w:space="0" w:color="auto"/>
      </w:divBdr>
    </w:div>
    <w:div w:id="1145708192">
      <w:bodyDiv w:val="1"/>
      <w:marLeft w:val="0"/>
      <w:marRight w:val="0"/>
      <w:marTop w:val="0"/>
      <w:marBottom w:val="0"/>
      <w:divBdr>
        <w:top w:val="none" w:sz="0" w:space="0" w:color="auto"/>
        <w:left w:val="none" w:sz="0" w:space="0" w:color="auto"/>
        <w:bottom w:val="none" w:sz="0" w:space="0" w:color="auto"/>
        <w:right w:val="none" w:sz="0" w:space="0" w:color="auto"/>
      </w:divBdr>
    </w:div>
    <w:div w:id="1190219736">
      <w:bodyDiv w:val="1"/>
      <w:marLeft w:val="0"/>
      <w:marRight w:val="0"/>
      <w:marTop w:val="0"/>
      <w:marBottom w:val="0"/>
      <w:divBdr>
        <w:top w:val="none" w:sz="0" w:space="0" w:color="auto"/>
        <w:left w:val="none" w:sz="0" w:space="0" w:color="auto"/>
        <w:bottom w:val="none" w:sz="0" w:space="0" w:color="auto"/>
        <w:right w:val="none" w:sz="0" w:space="0" w:color="auto"/>
      </w:divBdr>
    </w:div>
    <w:div w:id="1302350146">
      <w:bodyDiv w:val="1"/>
      <w:marLeft w:val="0"/>
      <w:marRight w:val="0"/>
      <w:marTop w:val="0"/>
      <w:marBottom w:val="0"/>
      <w:divBdr>
        <w:top w:val="none" w:sz="0" w:space="0" w:color="auto"/>
        <w:left w:val="none" w:sz="0" w:space="0" w:color="auto"/>
        <w:bottom w:val="none" w:sz="0" w:space="0" w:color="auto"/>
        <w:right w:val="none" w:sz="0" w:space="0" w:color="auto"/>
      </w:divBdr>
    </w:div>
    <w:div w:id="1343703572">
      <w:bodyDiv w:val="1"/>
      <w:marLeft w:val="0"/>
      <w:marRight w:val="0"/>
      <w:marTop w:val="0"/>
      <w:marBottom w:val="0"/>
      <w:divBdr>
        <w:top w:val="none" w:sz="0" w:space="0" w:color="auto"/>
        <w:left w:val="none" w:sz="0" w:space="0" w:color="auto"/>
        <w:bottom w:val="none" w:sz="0" w:space="0" w:color="auto"/>
        <w:right w:val="none" w:sz="0" w:space="0" w:color="auto"/>
      </w:divBdr>
    </w:div>
    <w:div w:id="1361473289">
      <w:bodyDiv w:val="1"/>
      <w:marLeft w:val="0"/>
      <w:marRight w:val="0"/>
      <w:marTop w:val="0"/>
      <w:marBottom w:val="0"/>
      <w:divBdr>
        <w:top w:val="none" w:sz="0" w:space="0" w:color="auto"/>
        <w:left w:val="none" w:sz="0" w:space="0" w:color="auto"/>
        <w:bottom w:val="none" w:sz="0" w:space="0" w:color="auto"/>
        <w:right w:val="none" w:sz="0" w:space="0" w:color="auto"/>
      </w:divBdr>
    </w:div>
    <w:div w:id="1403218381">
      <w:bodyDiv w:val="1"/>
      <w:marLeft w:val="0"/>
      <w:marRight w:val="0"/>
      <w:marTop w:val="0"/>
      <w:marBottom w:val="0"/>
      <w:divBdr>
        <w:top w:val="none" w:sz="0" w:space="0" w:color="auto"/>
        <w:left w:val="none" w:sz="0" w:space="0" w:color="auto"/>
        <w:bottom w:val="none" w:sz="0" w:space="0" w:color="auto"/>
        <w:right w:val="none" w:sz="0" w:space="0" w:color="auto"/>
      </w:divBdr>
    </w:div>
    <w:div w:id="1471510156">
      <w:bodyDiv w:val="1"/>
      <w:marLeft w:val="0"/>
      <w:marRight w:val="0"/>
      <w:marTop w:val="0"/>
      <w:marBottom w:val="0"/>
      <w:divBdr>
        <w:top w:val="none" w:sz="0" w:space="0" w:color="auto"/>
        <w:left w:val="none" w:sz="0" w:space="0" w:color="auto"/>
        <w:bottom w:val="none" w:sz="0" w:space="0" w:color="auto"/>
        <w:right w:val="none" w:sz="0" w:space="0" w:color="auto"/>
      </w:divBdr>
    </w:div>
    <w:div w:id="1524317314">
      <w:bodyDiv w:val="1"/>
      <w:marLeft w:val="0"/>
      <w:marRight w:val="0"/>
      <w:marTop w:val="0"/>
      <w:marBottom w:val="0"/>
      <w:divBdr>
        <w:top w:val="none" w:sz="0" w:space="0" w:color="auto"/>
        <w:left w:val="none" w:sz="0" w:space="0" w:color="auto"/>
        <w:bottom w:val="none" w:sz="0" w:space="0" w:color="auto"/>
        <w:right w:val="none" w:sz="0" w:space="0" w:color="auto"/>
      </w:divBdr>
    </w:div>
    <w:div w:id="1549949508">
      <w:bodyDiv w:val="1"/>
      <w:marLeft w:val="0"/>
      <w:marRight w:val="0"/>
      <w:marTop w:val="0"/>
      <w:marBottom w:val="0"/>
      <w:divBdr>
        <w:top w:val="none" w:sz="0" w:space="0" w:color="auto"/>
        <w:left w:val="none" w:sz="0" w:space="0" w:color="auto"/>
        <w:bottom w:val="none" w:sz="0" w:space="0" w:color="auto"/>
        <w:right w:val="none" w:sz="0" w:space="0" w:color="auto"/>
      </w:divBdr>
    </w:div>
    <w:div w:id="1679040261">
      <w:bodyDiv w:val="1"/>
      <w:marLeft w:val="0"/>
      <w:marRight w:val="0"/>
      <w:marTop w:val="0"/>
      <w:marBottom w:val="0"/>
      <w:divBdr>
        <w:top w:val="none" w:sz="0" w:space="0" w:color="auto"/>
        <w:left w:val="none" w:sz="0" w:space="0" w:color="auto"/>
        <w:bottom w:val="none" w:sz="0" w:space="0" w:color="auto"/>
        <w:right w:val="none" w:sz="0" w:space="0" w:color="auto"/>
      </w:divBdr>
    </w:div>
    <w:div w:id="1779524007">
      <w:bodyDiv w:val="1"/>
      <w:marLeft w:val="0"/>
      <w:marRight w:val="0"/>
      <w:marTop w:val="0"/>
      <w:marBottom w:val="0"/>
      <w:divBdr>
        <w:top w:val="none" w:sz="0" w:space="0" w:color="auto"/>
        <w:left w:val="none" w:sz="0" w:space="0" w:color="auto"/>
        <w:bottom w:val="none" w:sz="0" w:space="0" w:color="auto"/>
        <w:right w:val="none" w:sz="0" w:space="0" w:color="auto"/>
      </w:divBdr>
    </w:div>
    <w:div w:id="1834834337">
      <w:bodyDiv w:val="1"/>
      <w:marLeft w:val="0"/>
      <w:marRight w:val="0"/>
      <w:marTop w:val="0"/>
      <w:marBottom w:val="0"/>
      <w:divBdr>
        <w:top w:val="none" w:sz="0" w:space="0" w:color="auto"/>
        <w:left w:val="none" w:sz="0" w:space="0" w:color="auto"/>
        <w:bottom w:val="none" w:sz="0" w:space="0" w:color="auto"/>
        <w:right w:val="none" w:sz="0" w:space="0" w:color="auto"/>
      </w:divBdr>
    </w:div>
    <w:div w:id="1842818714">
      <w:bodyDiv w:val="1"/>
      <w:marLeft w:val="0"/>
      <w:marRight w:val="0"/>
      <w:marTop w:val="0"/>
      <w:marBottom w:val="0"/>
      <w:divBdr>
        <w:top w:val="none" w:sz="0" w:space="0" w:color="auto"/>
        <w:left w:val="none" w:sz="0" w:space="0" w:color="auto"/>
        <w:bottom w:val="none" w:sz="0" w:space="0" w:color="auto"/>
        <w:right w:val="none" w:sz="0" w:space="0" w:color="auto"/>
      </w:divBdr>
    </w:div>
    <w:div w:id="1849520704">
      <w:bodyDiv w:val="1"/>
      <w:marLeft w:val="0"/>
      <w:marRight w:val="0"/>
      <w:marTop w:val="0"/>
      <w:marBottom w:val="0"/>
      <w:divBdr>
        <w:top w:val="none" w:sz="0" w:space="0" w:color="auto"/>
        <w:left w:val="none" w:sz="0" w:space="0" w:color="auto"/>
        <w:bottom w:val="none" w:sz="0" w:space="0" w:color="auto"/>
        <w:right w:val="none" w:sz="0" w:space="0" w:color="auto"/>
      </w:divBdr>
    </w:div>
    <w:div w:id="1860003475">
      <w:bodyDiv w:val="1"/>
      <w:marLeft w:val="0"/>
      <w:marRight w:val="0"/>
      <w:marTop w:val="0"/>
      <w:marBottom w:val="0"/>
      <w:divBdr>
        <w:top w:val="none" w:sz="0" w:space="0" w:color="auto"/>
        <w:left w:val="none" w:sz="0" w:space="0" w:color="auto"/>
        <w:bottom w:val="none" w:sz="0" w:space="0" w:color="auto"/>
        <w:right w:val="none" w:sz="0" w:space="0" w:color="auto"/>
      </w:divBdr>
    </w:div>
    <w:div w:id="2107655747">
      <w:bodyDiv w:val="1"/>
      <w:marLeft w:val="0"/>
      <w:marRight w:val="0"/>
      <w:marTop w:val="0"/>
      <w:marBottom w:val="0"/>
      <w:divBdr>
        <w:top w:val="none" w:sz="0" w:space="0" w:color="auto"/>
        <w:left w:val="none" w:sz="0" w:space="0" w:color="auto"/>
        <w:bottom w:val="none" w:sz="0" w:space="0" w:color="auto"/>
        <w:right w:val="none" w:sz="0" w:space="0" w:color="auto"/>
      </w:divBdr>
    </w:div>
    <w:div w:id="213937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emf"/><Relationship Id="rId21" Type="http://schemas.openxmlformats.org/officeDocument/2006/relationships/image" Target="media/image6.emf"/><Relationship Id="rId42" Type="http://schemas.openxmlformats.org/officeDocument/2006/relationships/image" Target="media/image27.emf"/><Relationship Id="rId47" Type="http://schemas.openxmlformats.org/officeDocument/2006/relationships/image" Target="media/image32.emf"/><Relationship Id="rId63" Type="http://schemas.openxmlformats.org/officeDocument/2006/relationships/hyperlink" Target="https://doi.org/10.1002/ijfe.2542" TargetMode="External"/><Relationship Id="rId68" Type="http://schemas.openxmlformats.org/officeDocument/2006/relationships/image" Target="media/image35.emf"/><Relationship Id="rId7" Type="http://schemas.openxmlformats.org/officeDocument/2006/relationships/styles" Target="styl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tiff"/><Relationship Id="rId29" Type="http://schemas.openxmlformats.org/officeDocument/2006/relationships/image" Target="media/image14.emf"/><Relationship Id="rId11" Type="http://schemas.openxmlformats.org/officeDocument/2006/relationships/endnotes" Target="endnotes.xml"/><Relationship Id="rId24" Type="http://schemas.openxmlformats.org/officeDocument/2006/relationships/image" Target="media/image9.emf"/><Relationship Id="rId32" Type="http://schemas.openxmlformats.org/officeDocument/2006/relationships/image" Target="media/image17.emf"/><Relationship Id="rId37" Type="http://schemas.openxmlformats.org/officeDocument/2006/relationships/image" Target="media/image22.tiff"/><Relationship Id="rId40" Type="http://schemas.openxmlformats.org/officeDocument/2006/relationships/image" Target="media/image25.emf"/><Relationship Id="rId45" Type="http://schemas.openxmlformats.org/officeDocument/2006/relationships/image" Target="media/image30.emf"/><Relationship Id="rId53" Type="http://schemas.openxmlformats.org/officeDocument/2006/relationships/hyperlink" Target="https://doi.org/10.1016/j.ecolecon.2020.106824" TargetMode="External"/><Relationship Id="rId58" Type="http://schemas.openxmlformats.org/officeDocument/2006/relationships/hyperlink" Target="https://doi.org/10.1002/9781118445112.stat06603" TargetMode="External"/><Relationship Id="rId66" Type="http://schemas.openxmlformats.org/officeDocument/2006/relationships/hyperlink" Target="http://www3.weforum.org/docs/WEF_GGGR_2020.pdf" TargetMode="External"/><Relationship Id="rId5" Type="http://schemas.openxmlformats.org/officeDocument/2006/relationships/customXml" Target="../customXml/item5.xml"/><Relationship Id="rId61" Type="http://schemas.openxmlformats.org/officeDocument/2006/relationships/hyperlink" Target="https://dx.doi.org/10.4135/9781452231365.n17" TargetMode="External"/><Relationship Id="rId19" Type="http://schemas.openxmlformats.org/officeDocument/2006/relationships/image" Target="media/image4.emf"/><Relationship Id="rId14" Type="http://schemas.openxmlformats.org/officeDocument/2006/relationships/footer" Target="footer3.xml"/><Relationship Id="rId22" Type="http://schemas.openxmlformats.org/officeDocument/2006/relationships/image" Target="media/image7.emf"/><Relationship Id="rId27" Type="http://schemas.openxmlformats.org/officeDocument/2006/relationships/image" Target="media/image12.emf"/><Relationship Id="rId30" Type="http://schemas.openxmlformats.org/officeDocument/2006/relationships/image" Target="media/image15.emf"/><Relationship Id="rId35" Type="http://schemas.openxmlformats.org/officeDocument/2006/relationships/image" Target="media/image20.emf"/><Relationship Id="rId43" Type="http://schemas.openxmlformats.org/officeDocument/2006/relationships/image" Target="media/image28.emf"/><Relationship Id="rId48" Type="http://schemas.openxmlformats.org/officeDocument/2006/relationships/image" Target="media/image33.emf"/><Relationship Id="rId56" Type="http://schemas.openxmlformats.org/officeDocument/2006/relationships/hyperlink" Target="http://hdl.handle.net/10419/45887" TargetMode="External"/><Relationship Id="rId64" Type="http://schemas.openxmlformats.org/officeDocument/2006/relationships/hyperlink" Target="https://data.worldbank.org/" TargetMode="External"/><Relationship Id="rId69" Type="http://schemas.openxmlformats.org/officeDocument/2006/relationships/footer" Target="footer5.xml"/><Relationship Id="rId8" Type="http://schemas.openxmlformats.org/officeDocument/2006/relationships/settings" Target="settings.xml"/><Relationship Id="rId51" Type="http://schemas.openxmlformats.org/officeDocument/2006/relationships/hyperlink" Target="http://www.wir2022.wid.world"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2.emf"/><Relationship Id="rId25" Type="http://schemas.openxmlformats.org/officeDocument/2006/relationships/image" Target="media/image10.emf"/><Relationship Id="rId33" Type="http://schemas.openxmlformats.org/officeDocument/2006/relationships/image" Target="media/image18.emf"/><Relationship Id="rId38" Type="http://schemas.openxmlformats.org/officeDocument/2006/relationships/image" Target="media/image23.tiff"/><Relationship Id="rId46" Type="http://schemas.openxmlformats.org/officeDocument/2006/relationships/image" Target="media/image31.emf"/><Relationship Id="rId59" Type="http://schemas.openxmlformats.org/officeDocument/2006/relationships/hyperlink" Target="http://doi.org/10.3886/E100514V1" TargetMode="External"/><Relationship Id="rId67" Type="http://schemas.openxmlformats.org/officeDocument/2006/relationships/hyperlink" Target="https://doi.org/10.3389/fpsyg.2021.773749" TargetMode="External"/><Relationship Id="rId20" Type="http://schemas.openxmlformats.org/officeDocument/2006/relationships/image" Target="media/image5.emf"/><Relationship Id="rId41" Type="http://schemas.openxmlformats.org/officeDocument/2006/relationships/image" Target="media/image26.emf"/><Relationship Id="rId54" Type="http://schemas.openxmlformats.org/officeDocument/2006/relationships/hyperlink" Target="https://freedomhouse.org/sites/default/files/Feb2019_FH_FITW_2019_Report_ForWeb-compressed.pdf" TargetMode="External"/><Relationship Id="rId62" Type="http://schemas.openxmlformats.org/officeDocument/2006/relationships/hyperlink" Target="https://www.gu.se/en/quality-government"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image" Target="media/image8.tiff"/><Relationship Id="rId28" Type="http://schemas.openxmlformats.org/officeDocument/2006/relationships/image" Target="media/image13.emf"/><Relationship Id="rId36" Type="http://schemas.openxmlformats.org/officeDocument/2006/relationships/image" Target="media/image21.emf"/><Relationship Id="rId49" Type="http://schemas.openxmlformats.org/officeDocument/2006/relationships/image" Target="media/image34.emf"/><Relationship Id="rId57" Type="http://schemas.openxmlformats.org/officeDocument/2006/relationships/hyperlink" Target="https://doi.org/10.1080/13563467.2021.1899153" TargetMode="External"/><Relationship Id="rId10" Type="http://schemas.openxmlformats.org/officeDocument/2006/relationships/footnotes" Target="footnotes.xml"/><Relationship Id="rId31" Type="http://schemas.openxmlformats.org/officeDocument/2006/relationships/image" Target="media/image16.emf"/><Relationship Id="rId44" Type="http://schemas.openxmlformats.org/officeDocument/2006/relationships/image" Target="media/image29.emf"/><Relationship Id="rId52" Type="http://schemas.openxmlformats.org/officeDocument/2006/relationships/hyperlink" Target="https://doi.org/10.23696/vdemds22" TargetMode="External"/><Relationship Id="rId60" Type="http://schemas.openxmlformats.org/officeDocument/2006/relationships/hyperlink" Target="http://www.doi.org/10.1177/2329496520950808" TargetMode="External"/><Relationship Id="rId65" Type="http://schemas.openxmlformats.org/officeDocument/2006/relationships/hyperlink" Target="https://data.worldbank.org/"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3.emf"/><Relationship Id="rId39" Type="http://schemas.openxmlformats.org/officeDocument/2006/relationships/image" Target="media/image24.emf"/><Relationship Id="rId34" Type="http://schemas.openxmlformats.org/officeDocument/2006/relationships/image" Target="media/image19.jpeg"/><Relationship Id="rId50" Type="http://schemas.openxmlformats.org/officeDocument/2006/relationships/hyperlink" Target="https://hdl.handle.net/11540/1762" TargetMode="External"/><Relationship Id="rId55" Type="http://schemas.openxmlformats.org/officeDocument/2006/relationships/hyperlink" Target="https://doi.org/10.1016/j.envres.2022.113161"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investmentmap.org/methodology-fdi-data" TargetMode="External"/><Relationship Id="rId3" Type="http://schemas.openxmlformats.org/officeDocument/2006/relationships/hyperlink" Target="http://www.ourworldindata.org" TargetMode="External"/><Relationship Id="rId7" Type="http://schemas.openxmlformats.org/officeDocument/2006/relationships/hyperlink" Target="http://www.unctad.org/statistics" TargetMode="External"/><Relationship Id="rId2" Type="http://schemas.openxmlformats.org/officeDocument/2006/relationships/hyperlink" Target="https://doi.org/10.1016/j.envres.2022.113161" TargetMode="External"/><Relationship Id="rId1" Type="http://schemas.openxmlformats.org/officeDocument/2006/relationships/hyperlink" Target="https://statisticalhorizons.com/lagged-dependent-variables/" TargetMode="External"/><Relationship Id="rId6" Type="http://schemas.openxmlformats.org/officeDocument/2006/relationships/hyperlink" Target="http://www.data.imf.org" TargetMode="External"/><Relationship Id="rId5" Type="http://schemas.openxmlformats.org/officeDocument/2006/relationships/hyperlink" Target="http://www.eia.gov/international/data/world/total-energy/more-total-energy-data" TargetMode="External"/><Relationship Id="rId4" Type="http://schemas.openxmlformats.org/officeDocument/2006/relationships/hyperlink" Target="http://www.bp.com/en/global/corporate/energy-economics/statistical-review-of-world-energ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2020-03-30T00:00:00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CHICAGO.XSL" StyleName="Chicago" Version="16">
  <b:Source>
    <b:Tag>Ser20</b:Tag>
    <b:SourceType>Book</b:SourceType>
    <b:Guid>{A509AF14-9373-4374-AB2A-38B3441ADE2C}</b:Guid>
    <b:Title>Social Inequality in a Global Age</b:Title>
    <b:Year>2020</b:Year>
    <b:City>Thousand Oaks</b:City>
    <b:Publisher>SAGE Publication Inc.</b:Publisher>
    <b:Author>
      <b:Author>
        <b:NameList>
          <b:Person>
            <b:Last>Sernau</b:Last>
            <b:First>Scott</b:First>
          </b:Person>
        </b:NameList>
      </b:Author>
    </b:Author>
    <b:RefOrder>1</b:RefOrder>
  </b:Source>
  <b:Source>
    <b:Tag>Kuz55</b:Tag>
    <b:SourceType>JournalArticle</b:SourceType>
    <b:Guid>{739A4508-D773-4744-AA7D-BCB0C1EE14CD}</b:Guid>
    <b:Title>Economic Growth and Income Inequality</b:Title>
    <b:Year>1955</b:Year>
    <b:JournalName>American Economic Review</b:JournalName>
    <b:Pages>1-28</b:Pages>
    <b:Author>
      <b:Author>
        <b:NameList>
          <b:Person>
            <b:Last>Kuznets</b:Last>
            <b:First>Simon</b:First>
          </b:Person>
        </b:NameList>
      </b:Author>
    </b:Author>
    <b:Volume>45</b:Volume>
    <b:RefOrder>2</b:RefOrder>
  </b:Source>
  <b:Source>
    <b:Tag>Ald02</b:Tag>
    <b:SourceType>JournalArticle</b:SourceType>
    <b:Guid>{58518E1F-F92B-448A-9989-5E1F5E0536B0}</b:Guid>
    <b:Title>Globalization and the great U-turn: Income inequality trends in 16 OECD countries</b:Title>
    <b:JournalName>American Journal of Sociology</b:JournalName>
    <b:Year>2002</b:Year>
    <b:Pages>1244-1299</b:Pages>
    <b:Author>
      <b:Author>
        <b:NameList>
          <b:Person>
            <b:Last>Alderson</b:Last>
            <b:First>Arthur</b:First>
          </b:Person>
          <b:Person>
            <b:Last>Nielsen</b:Last>
            <b:First>Francois</b:First>
          </b:Person>
        </b:NameList>
      </b:Author>
    </b:Author>
    <b:Volume>107</b:Volume>
    <b:Issue>5</b:Issue>
    <b:RefOrder>3</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8935B9553B65984A9799BF494078AF9A" ma:contentTypeVersion="9" ma:contentTypeDescription="Create a new document." ma:contentTypeScope="" ma:versionID="c59878fbc5d555b7b3863b840bd057af">
  <xsd:schema xmlns:xsd="http://www.w3.org/2001/XMLSchema" xmlns:xs="http://www.w3.org/2001/XMLSchema" xmlns:p="http://schemas.microsoft.com/office/2006/metadata/properties" xmlns:ns3="2b70dc5c-e2da-4609-9613-b4f1ebaefe33" targetNamespace="http://schemas.microsoft.com/office/2006/metadata/properties" ma:root="true" ma:fieldsID="6613b24b68c0213a0a9cf93e6c29caef" ns3:_="">
    <xsd:import namespace="2b70dc5c-e2da-4609-9613-b4f1ebaefe3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70dc5c-e2da-4609-9613-b4f1ebaefe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1C60A57-440D-4F21-A8FE-56FA13AF057C}">
  <ds:schemaRefs>
    <ds:schemaRef ds:uri="http://schemas.openxmlformats.org/officeDocument/2006/bibliography"/>
  </ds:schemaRefs>
</ds:datastoreItem>
</file>

<file path=customXml/itemProps3.xml><?xml version="1.0" encoding="utf-8"?>
<ds:datastoreItem xmlns:ds="http://schemas.openxmlformats.org/officeDocument/2006/customXml" ds:itemID="{5859F0EC-24D9-4802-89D8-54B022927C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70dc5c-e2da-4609-9613-b4f1ebaefe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C1C19E-CA37-4BA5-8EE8-2E1FBCDE51D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DD59E71-AEDC-4289-9165-3CB2F93935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149</Pages>
  <Words>40224</Words>
  <Characters>229277</Characters>
  <Application>Microsoft Office Word</Application>
  <DocSecurity>0</DocSecurity>
  <Lines>1910</Lines>
  <Paragraphs>537</Paragraphs>
  <ScaleCrop>false</ScaleCrop>
  <HeadingPairs>
    <vt:vector size="2" baseType="variant">
      <vt:variant>
        <vt:lpstr>Title</vt:lpstr>
      </vt:variant>
      <vt:variant>
        <vt:i4>1</vt:i4>
      </vt:variant>
    </vt:vector>
  </HeadingPairs>
  <TitlesOfParts>
    <vt:vector size="1" baseType="lpstr">
      <vt:lpstr>Environmental Allyship: A New Measure of Environmental Dispositions and How Government Trust Influences It</vt:lpstr>
    </vt:vector>
  </TitlesOfParts>
  <Company/>
  <LinksUpToDate>false</LinksUpToDate>
  <CharactersWithSpaces>268964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Tahere Hemati</dc:creator>
  <cp:keywords/>
  <dc:description/>
  <cp:lastModifiedBy>Hekmatpour, Peyman</cp:lastModifiedBy>
  <cp:revision>3</cp:revision>
  <cp:lastPrinted>2022-12-06T14:50:00Z</cp:lastPrinted>
  <dcterms:created xsi:type="dcterms:W3CDTF">2022-12-01T16:17:00Z</dcterms:created>
  <dcterms:modified xsi:type="dcterms:W3CDTF">2022-12-06T14:51:00Z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0x0101008935B9553B65984A9799BF494078AF9A</vt:lpwstr>
  </property>
</Properties>
</file>