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8D1F37" w14:textId="1AE85E93" w:rsidR="000E3402" w:rsidRDefault="000E3402" w:rsidP="004C3C67"/>
    <w:sdt>
      <w:sdtPr>
        <w:id w:val="1301344912"/>
        <w:docPartObj>
          <w:docPartGallery w:val="Cover Pages"/>
          <w:docPartUnique/>
        </w:docPartObj>
      </w:sdtPr>
      <w:sdtEndPr/>
      <w:sdtContent>
        <w:p w14:paraId="6FCDE191" w14:textId="7AFAB8B6" w:rsidR="00B37242" w:rsidRDefault="00B37242" w:rsidP="004C3C67">
          <w:r>
            <w:rPr>
              <w:noProof/>
            </w:rPr>
            <mc:AlternateContent>
              <mc:Choice Requires="wps">
                <w:drawing>
                  <wp:anchor distT="0" distB="0" distL="114300" distR="114300" simplePos="0" relativeHeight="251657216" behindDoc="1" locked="0" layoutInCell="1" allowOverlap="0" wp14:anchorId="4C4D01EF" wp14:editId="08F3F0CC">
                    <wp:simplePos x="0" y="0"/>
                    <wp:positionH relativeFrom="page">
                      <wp:align>center</wp:align>
                    </wp:positionH>
                    <wp:positionV relativeFrom="page">
                      <wp:align>center</wp:align>
                    </wp:positionV>
                    <wp:extent cx="6858000" cy="9144000"/>
                    <wp:effectExtent l="0" t="0" r="0" b="0"/>
                    <wp:wrapNone/>
                    <wp:docPr id="3225" name="Text Box 3225"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layout"/>
                                </w:tblPr>
                                <w:tblGrid>
                                  <w:gridCol w:w="10805"/>
                                </w:tblGrid>
                                <w:tr w:rsidR="00A656FB" w14:paraId="0D96FC61" w14:textId="77777777">
                                  <w:trPr>
                                    <w:trHeight w:hRule="exact" w:val="9360"/>
                                  </w:trPr>
                                  <w:tc>
                                    <w:tcPr>
                                      <w:tcW w:w="5000" w:type="pct"/>
                                    </w:tcPr>
                                    <w:p w14:paraId="51B45112" w14:textId="1B7223DD" w:rsidR="00A656FB" w:rsidRDefault="00A656FB" w:rsidP="002C2F5A">
                                      <w:pPr>
                                        <w:jc w:val="center"/>
                                      </w:pPr>
                                      <w:bookmarkStart w:id="0" w:name="cover_page_robot"/>
                                      <w:r>
                                        <w:rPr>
                                          <w:noProof/>
                                        </w:rPr>
                                        <w:drawing>
                                          <wp:inline distT="0" distB="0" distL="0" distR="0" wp14:anchorId="04D6A743" wp14:editId="249270E4">
                                            <wp:extent cx="6851015" cy="5803392"/>
                                            <wp:effectExtent l="0" t="0" r="6985"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3" name="Title_page.jpg"/>
                                                    <pic:cNvPicPr/>
                                                  </pic:nvPicPr>
                                                  <pic:blipFill rotWithShape="1">
                                                    <a:blip r:embed="rId9">
                                                      <a:extLst>
                                                        <a:ext uri="{28A0092B-C50C-407E-A947-70E740481C1C}">
                                                          <a14:useLocalDpi xmlns:a14="http://schemas.microsoft.com/office/drawing/2010/main" val="0"/>
                                                        </a:ext>
                                                      </a:extLst>
                                                    </a:blip>
                                                    <a:srcRect/>
                                                    <a:stretch/>
                                                  </pic:blipFill>
                                                  <pic:spPr bwMode="auto">
                                                    <a:xfrm>
                                                      <a:off x="0" y="0"/>
                                                      <a:ext cx="6890346" cy="5836709"/>
                                                    </a:xfrm>
                                                    <a:prstGeom prst="rect">
                                                      <a:avLst/>
                                                    </a:prstGeom>
                                                    <a:ln>
                                                      <a:noFill/>
                                                    </a:ln>
                                                    <a:extLst>
                                                      <a:ext uri="{53640926-AAD7-44D8-BBD7-CCE9431645EC}">
                                                        <a14:shadowObscured xmlns:a14="http://schemas.microsoft.com/office/drawing/2010/main"/>
                                                      </a:ext>
                                                    </a:extLst>
                                                  </pic:spPr>
                                                </pic:pic>
                                              </a:graphicData>
                                            </a:graphic>
                                          </wp:inline>
                                        </w:drawing>
                                      </w:r>
                                      <w:bookmarkEnd w:id="0"/>
                                    </w:p>
                                  </w:tc>
                                </w:tr>
                                <w:tr w:rsidR="00A656FB" w14:paraId="27D36AAF" w14:textId="77777777">
                                  <w:trPr>
                                    <w:trHeight w:hRule="exact" w:val="4320"/>
                                  </w:trPr>
                                  <w:tc>
                                    <w:tcPr>
                                      <w:tcW w:w="5000" w:type="pct"/>
                                      <w:shd w:val="clear" w:color="auto" w:fill="5B9BD5" w:themeFill="accent1"/>
                                      <w:vAlign w:val="center"/>
                                    </w:tcPr>
                                    <w:p w14:paraId="745CCABC" w14:textId="43629C3E" w:rsidR="00A656FB" w:rsidRDefault="00520770">
                                      <w:pPr>
                                        <w:pStyle w:val="NoSpacing"/>
                                        <w:spacing w:before="200" w:line="216" w:lineRule="auto"/>
                                        <w:ind w:left="720" w:right="720"/>
                                        <w:rPr>
                                          <w:rFonts w:asciiTheme="majorHAnsi" w:hAnsiTheme="majorHAnsi"/>
                                          <w:color w:val="FFFFFF" w:themeColor="background1"/>
                                          <w:sz w:val="96"/>
                                          <w:szCs w:val="96"/>
                                        </w:rPr>
                                      </w:pPr>
                                      <w:sdt>
                                        <w:sdtPr>
                                          <w:rPr>
                                            <w:rFonts w:asciiTheme="majorHAnsi" w:hAnsiTheme="majorHAnsi"/>
                                            <w:color w:val="FFFFFF" w:themeColor="background1"/>
                                            <w:sz w:val="96"/>
                                            <w:szCs w:val="96"/>
                                          </w:rPr>
                                          <w:alias w:val="Title"/>
                                          <w:tag w:val=""/>
                                          <w:id w:val="-1975671731"/>
                                          <w:dataBinding w:prefixMappings="xmlns:ns0='http://purl.org/dc/elements/1.1/' xmlns:ns1='http://schemas.openxmlformats.org/package/2006/metadata/core-properties' " w:xpath="/ns1:coreProperties[1]/ns0:title[1]" w:storeItemID="{6C3C8BC8-F283-45AE-878A-BAB7291924A1}"/>
                                          <w:text/>
                                        </w:sdtPr>
                                        <w:sdtEndPr/>
                                        <w:sdtContent>
                                          <w:r w:rsidR="00A656FB">
                                            <w:rPr>
                                              <w:rFonts w:asciiTheme="majorHAnsi" w:hAnsiTheme="majorHAnsi"/>
                                              <w:color w:val="FFFFFF" w:themeColor="background1"/>
                                              <w:sz w:val="96"/>
                                              <w:szCs w:val="96"/>
                                            </w:rPr>
                                            <w:t>Electromechanical Systems</w:t>
                                          </w:r>
                                        </w:sdtContent>
                                      </w:sdt>
                                    </w:p>
                                    <w:p w14:paraId="26DA82AA" w14:textId="6EE3C70B" w:rsidR="00A656FB" w:rsidRDefault="00520770" w:rsidP="003E501A">
                                      <w:pPr>
                                        <w:pStyle w:val="NoSpacing"/>
                                        <w:spacing w:before="240"/>
                                        <w:ind w:left="720" w:right="720"/>
                                        <w:rPr>
                                          <w:color w:val="FFFFFF" w:themeColor="background1"/>
                                          <w:sz w:val="32"/>
                                          <w:szCs w:val="32"/>
                                        </w:rPr>
                                      </w:pPr>
                                      <w:sdt>
                                        <w:sdtPr>
                                          <w:rPr>
                                            <w:color w:val="FFFFFF" w:themeColor="background1"/>
                                            <w:sz w:val="32"/>
                                            <w:szCs w:val="32"/>
                                          </w:rPr>
                                          <w:alias w:val="Subtitle"/>
                                          <w:tag w:val=""/>
                                          <w:id w:val="-1893644819"/>
                                          <w:dataBinding w:prefixMappings="xmlns:ns0='http://purl.org/dc/elements/1.1/' xmlns:ns1='http://schemas.openxmlformats.org/package/2006/metadata/core-properties' " w:xpath="/ns1:coreProperties[1]/ns0:subject[1]" w:storeItemID="{6C3C8BC8-F283-45AE-878A-BAB7291924A1}"/>
                                          <w:text/>
                                        </w:sdtPr>
                                        <w:sdtEndPr/>
                                        <w:sdtContent>
                                          <w:r w:rsidR="00301551" w:rsidRPr="00027DDA">
                                            <w:rPr>
                                              <w:color w:val="FFFFFF" w:themeColor="background1"/>
                                              <w:sz w:val="32"/>
                                              <w:szCs w:val="32"/>
                                            </w:rPr>
                                            <w:t>1st Edition</w:t>
                                          </w:r>
                                        </w:sdtContent>
                                      </w:sdt>
                                      <w:r w:rsidR="00A656FB">
                                        <w:rPr>
                                          <w:color w:val="FFFFFF" w:themeColor="background1"/>
                                          <w:sz w:val="32"/>
                                          <w:szCs w:val="32"/>
                                        </w:rPr>
                                        <w:t xml:space="preserve"> </w:t>
                                      </w:r>
                                    </w:p>
                                  </w:tc>
                                </w:tr>
                                <w:tr w:rsidR="00A656FB" w14:paraId="668BB469" w14:textId="77777777">
                                  <w:trPr>
                                    <w:trHeight w:hRule="exact" w:val="720"/>
                                  </w:trPr>
                                  <w:tc>
                                    <w:tcPr>
                                      <w:tcW w:w="5000" w:type="pct"/>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3601"/>
                                        <w:gridCol w:w="3602"/>
                                        <w:gridCol w:w="3602"/>
                                      </w:tblGrid>
                                      <w:tr w:rsidR="00A656FB" w14:paraId="08DE4D88" w14:textId="77777777">
                                        <w:trPr>
                                          <w:trHeight w:hRule="exact" w:val="720"/>
                                        </w:trPr>
                                        <w:sdt>
                                          <w:sdtPr>
                                            <w:rPr>
                                              <w:color w:val="FFFFFF" w:themeColor="background1"/>
                                            </w:rPr>
                                            <w:alias w:val="Author"/>
                                            <w:tag w:val=""/>
                                            <w:id w:val="-1693906244"/>
                                            <w:dataBinding w:prefixMappings="xmlns:ns0='http://purl.org/dc/elements/1.1/' xmlns:ns1='http://schemas.openxmlformats.org/package/2006/metadata/core-properties' " w:xpath="/ns1:coreProperties[1]/ns0:creator[1]" w:storeItemID="{6C3C8BC8-F283-45AE-878A-BAB7291924A1}"/>
                                            <w:text/>
                                          </w:sdtPr>
                                          <w:sdtEndPr/>
                                          <w:sdtContent>
                                            <w:tc>
                                              <w:tcPr>
                                                <w:tcW w:w="3590" w:type="dxa"/>
                                                <w:vAlign w:val="center"/>
                                              </w:tcPr>
                                              <w:p w14:paraId="74B07484" w14:textId="77777777" w:rsidR="00A656FB" w:rsidRDefault="00A656FB">
                                                <w:pPr>
                                                  <w:pStyle w:val="NoSpacing"/>
                                                  <w:ind w:left="144" w:right="144"/>
                                                  <w:jc w:val="center"/>
                                                  <w:rPr>
                                                    <w:color w:val="FFFFFF" w:themeColor="background1"/>
                                                  </w:rPr>
                                                </w:pPr>
                                                <w:r>
                                                  <w:rPr>
                                                    <w:color w:val="FFFFFF" w:themeColor="background1"/>
                                                  </w:rPr>
                                                  <w:t>Chad Davis, PhD, PE</w:t>
                                                </w:r>
                                              </w:p>
                                            </w:tc>
                                          </w:sdtContent>
                                        </w:sdt>
                                        <w:tc>
                                          <w:tcPr>
                                            <w:tcW w:w="3591" w:type="dxa"/>
                                            <w:vAlign w:val="center"/>
                                          </w:tcPr>
                                          <w:sdt>
                                            <w:sdtPr>
                                              <w:rPr>
                                                <w:color w:val="FFFFFF" w:themeColor="background1"/>
                                              </w:rPr>
                                              <w:alias w:val="Date"/>
                                              <w:tag w:val=""/>
                                              <w:id w:val="-1047523169"/>
                                              <w:dataBinding w:prefixMappings="xmlns:ns0='http://schemas.microsoft.com/office/2006/coverPageProps' " w:xpath="/ns0:CoverPageProperties[1]/ns0:PublishDate[1]" w:storeItemID="{55AF091B-3C7A-41E3-B477-F2FDAA23CFDA}"/>
                                              <w:date w:fullDate="2018-12-12T00:00:00Z">
                                                <w:dateFormat w:val="M/d/yy"/>
                                                <w:lid w:val="en-US"/>
                                                <w:storeMappedDataAs w:val="dateTime"/>
                                                <w:calendar w:val="gregorian"/>
                                              </w:date>
                                            </w:sdtPr>
                                            <w:sdtEndPr/>
                                            <w:sdtContent>
                                              <w:p w14:paraId="3072EDF4" w14:textId="45DFFBAD" w:rsidR="00A656FB" w:rsidRDefault="001E2252" w:rsidP="001E2252">
                                                <w:pPr>
                                                  <w:pStyle w:val="NoSpacing"/>
                                                  <w:ind w:left="144" w:right="144"/>
                                                  <w:jc w:val="center"/>
                                                  <w:rPr>
                                                    <w:color w:val="FFFFFF" w:themeColor="background1"/>
                                                  </w:rPr>
                                                </w:pPr>
                                                <w:r>
                                                  <w:rPr>
                                                    <w:color w:val="FFFFFF" w:themeColor="background1"/>
                                                  </w:rPr>
                                                  <w:t>12</w:t>
                                                </w:r>
                                                <w:r w:rsidR="00A656FB">
                                                  <w:rPr>
                                                    <w:color w:val="FFFFFF" w:themeColor="background1"/>
                                                  </w:rPr>
                                                  <w:t>/</w:t>
                                                </w:r>
                                                <w:r>
                                                  <w:rPr>
                                                    <w:color w:val="FFFFFF" w:themeColor="background1"/>
                                                  </w:rPr>
                                                  <w:t>12</w:t>
                                                </w:r>
                                                <w:r w:rsidR="00A656FB">
                                                  <w:rPr>
                                                    <w:color w:val="FFFFFF" w:themeColor="background1"/>
                                                  </w:rPr>
                                                  <w:t>/18</w:t>
                                                </w:r>
                                              </w:p>
                                            </w:sdtContent>
                                          </w:sdt>
                                        </w:tc>
                                        <w:sdt>
                                          <w:sdtPr>
                                            <w:rPr>
                                              <w:color w:val="FFFFFF" w:themeColor="background1"/>
                                            </w:rPr>
                                            <w:alias w:val="Course title"/>
                                            <w:tag w:val=""/>
                                            <w:id w:val="-1165709755"/>
                                            <w:dataBinding w:prefixMappings="xmlns:ns0='http://purl.org/dc/elements/1.1/' xmlns:ns1='http://schemas.openxmlformats.org/package/2006/metadata/core-properties' " w:xpath="/ns1:coreProperties[1]/ns1:category[1]" w:storeItemID="{6C3C8BC8-F283-45AE-878A-BAB7291924A1}"/>
                                            <w:text/>
                                          </w:sdtPr>
                                          <w:sdtEndPr/>
                                          <w:sdtContent>
                                            <w:tc>
                                              <w:tcPr>
                                                <w:tcW w:w="3591" w:type="dxa"/>
                                                <w:vAlign w:val="center"/>
                                              </w:tcPr>
                                              <w:p w14:paraId="441F892D" w14:textId="248E7EB9" w:rsidR="00A656FB" w:rsidRDefault="00A656FB" w:rsidP="00CB48B0">
                                                <w:pPr>
                                                  <w:pStyle w:val="NoSpacing"/>
                                                  <w:ind w:left="144" w:right="720"/>
                                                  <w:jc w:val="right"/>
                                                  <w:rPr>
                                                    <w:color w:val="FFFFFF" w:themeColor="background1"/>
                                                  </w:rPr>
                                                </w:pPr>
                                                <w:r>
                                                  <w:rPr>
                                                    <w:color w:val="FFFFFF" w:themeColor="background1"/>
                                                  </w:rPr>
                                                  <w:t>Electr</w:t>
                                                </w:r>
                                                <w:r w:rsidR="00301551">
                                                  <w:rPr>
                                                    <w:color w:val="FFFFFF" w:themeColor="background1"/>
                                                  </w:rPr>
                                                  <w:t>omechanical Systems, 1st</w:t>
                                                </w:r>
                                                <w:r>
                                                  <w:rPr>
                                                    <w:color w:val="FFFFFF" w:themeColor="background1"/>
                                                  </w:rPr>
                                                  <w:t xml:space="preserve"> Edition.</w:t>
                                                </w:r>
                                              </w:p>
                                            </w:tc>
                                          </w:sdtContent>
                                        </w:sdt>
                                      </w:tr>
                                    </w:tbl>
                                    <w:p w14:paraId="53510723" w14:textId="77777777" w:rsidR="00A656FB" w:rsidRDefault="00A656FB"/>
                                  </w:tc>
                                </w:tr>
                              </w:tbl>
                              <w:p w14:paraId="1895132A" w14:textId="77777777" w:rsidR="00A656FB" w:rsidRDefault="00A656F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4D01EF" id="_x0000_t202" coordsize="21600,21600" o:spt="202" path="m,l,21600r21600,l21600,xe">
                    <v:stroke joinstyle="miter"/>
                    <v:path gradientshapeok="t" o:connecttype="rect"/>
                  </v:shapetype>
                  <v:shape id="Text Box 3225" o:spid="_x0000_s1026" type="#_x0000_t202" alt="Cover page layout" style="position:absolute;margin-left:0;margin-top:0;width:540pt;height:10in;z-index:-25165926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0805"/>
                          </w:tblGrid>
                          <w:tr w:rsidR="00A656FB" w14:paraId="0D96FC61" w14:textId="77777777">
                            <w:trPr>
                              <w:trHeight w:hRule="exact" w:val="9360"/>
                            </w:trPr>
                            <w:tc>
                              <w:tcPr>
                                <w:tcW w:w="5000" w:type="pct"/>
                              </w:tcPr>
                              <w:p w14:paraId="51B45112" w14:textId="1B7223DD" w:rsidR="00A656FB" w:rsidRDefault="00A656FB" w:rsidP="002C2F5A">
                                <w:pPr>
                                  <w:jc w:val="center"/>
                                </w:pPr>
                                <w:bookmarkStart w:id="1" w:name="cover_page_robot"/>
                                <w:r>
                                  <w:rPr>
                                    <w:noProof/>
                                  </w:rPr>
                                  <w:drawing>
                                    <wp:inline distT="0" distB="0" distL="0" distR="0" wp14:anchorId="04D6A743" wp14:editId="249270E4">
                                      <wp:extent cx="6851015" cy="5803392"/>
                                      <wp:effectExtent l="0" t="0" r="6985"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3" name="Title_page.jpg"/>
                                              <pic:cNvPicPr/>
                                            </pic:nvPicPr>
                                            <pic:blipFill rotWithShape="1">
                                              <a:blip r:embed="rId9">
                                                <a:extLst>
                                                  <a:ext uri="{28A0092B-C50C-407E-A947-70E740481C1C}">
                                                    <a14:useLocalDpi xmlns:a14="http://schemas.microsoft.com/office/drawing/2010/main" val="0"/>
                                                  </a:ext>
                                                </a:extLst>
                                              </a:blip>
                                              <a:srcRect/>
                                              <a:stretch/>
                                            </pic:blipFill>
                                            <pic:spPr bwMode="auto">
                                              <a:xfrm>
                                                <a:off x="0" y="0"/>
                                                <a:ext cx="6890346" cy="5836709"/>
                                              </a:xfrm>
                                              <a:prstGeom prst="rect">
                                                <a:avLst/>
                                              </a:prstGeom>
                                              <a:ln>
                                                <a:noFill/>
                                              </a:ln>
                                              <a:extLst>
                                                <a:ext uri="{53640926-AAD7-44D8-BBD7-CCE9431645EC}">
                                                  <a14:shadowObscured xmlns:a14="http://schemas.microsoft.com/office/drawing/2010/main"/>
                                                </a:ext>
                                              </a:extLst>
                                            </pic:spPr>
                                          </pic:pic>
                                        </a:graphicData>
                                      </a:graphic>
                                    </wp:inline>
                                  </w:drawing>
                                </w:r>
                                <w:bookmarkEnd w:id="1"/>
                              </w:p>
                            </w:tc>
                          </w:tr>
                          <w:tr w:rsidR="00A656FB" w14:paraId="27D36AAF" w14:textId="77777777">
                            <w:trPr>
                              <w:trHeight w:hRule="exact" w:val="4320"/>
                            </w:trPr>
                            <w:tc>
                              <w:tcPr>
                                <w:tcW w:w="5000" w:type="pct"/>
                                <w:shd w:val="clear" w:color="auto" w:fill="5B9BD5" w:themeFill="accent1"/>
                                <w:vAlign w:val="center"/>
                              </w:tcPr>
                              <w:p w14:paraId="745CCABC" w14:textId="43629C3E" w:rsidR="00A656FB" w:rsidRDefault="00520770">
                                <w:pPr>
                                  <w:pStyle w:val="NoSpacing"/>
                                  <w:spacing w:before="200" w:line="216" w:lineRule="auto"/>
                                  <w:ind w:left="720" w:right="720"/>
                                  <w:rPr>
                                    <w:rFonts w:asciiTheme="majorHAnsi" w:hAnsiTheme="majorHAnsi"/>
                                    <w:color w:val="FFFFFF" w:themeColor="background1"/>
                                    <w:sz w:val="96"/>
                                    <w:szCs w:val="96"/>
                                  </w:rPr>
                                </w:pPr>
                                <w:sdt>
                                  <w:sdtPr>
                                    <w:rPr>
                                      <w:rFonts w:asciiTheme="majorHAnsi" w:hAnsiTheme="majorHAnsi"/>
                                      <w:color w:val="FFFFFF" w:themeColor="background1"/>
                                      <w:sz w:val="96"/>
                                      <w:szCs w:val="96"/>
                                    </w:rPr>
                                    <w:alias w:val="Title"/>
                                    <w:tag w:val=""/>
                                    <w:id w:val="-1975671731"/>
                                    <w:dataBinding w:prefixMappings="xmlns:ns0='http://purl.org/dc/elements/1.1/' xmlns:ns1='http://schemas.openxmlformats.org/package/2006/metadata/core-properties' " w:xpath="/ns1:coreProperties[1]/ns0:title[1]" w:storeItemID="{6C3C8BC8-F283-45AE-878A-BAB7291924A1}"/>
                                    <w:text/>
                                  </w:sdtPr>
                                  <w:sdtEndPr/>
                                  <w:sdtContent>
                                    <w:r w:rsidR="00A656FB">
                                      <w:rPr>
                                        <w:rFonts w:asciiTheme="majorHAnsi" w:hAnsiTheme="majorHAnsi"/>
                                        <w:color w:val="FFFFFF" w:themeColor="background1"/>
                                        <w:sz w:val="96"/>
                                        <w:szCs w:val="96"/>
                                      </w:rPr>
                                      <w:t>Electromechanical Systems</w:t>
                                    </w:r>
                                  </w:sdtContent>
                                </w:sdt>
                              </w:p>
                              <w:p w14:paraId="26DA82AA" w14:textId="6EE3C70B" w:rsidR="00A656FB" w:rsidRDefault="00520770" w:rsidP="003E501A">
                                <w:pPr>
                                  <w:pStyle w:val="NoSpacing"/>
                                  <w:spacing w:before="240"/>
                                  <w:ind w:left="720" w:right="720"/>
                                  <w:rPr>
                                    <w:color w:val="FFFFFF" w:themeColor="background1"/>
                                    <w:sz w:val="32"/>
                                    <w:szCs w:val="32"/>
                                  </w:rPr>
                                </w:pPr>
                                <w:sdt>
                                  <w:sdtPr>
                                    <w:rPr>
                                      <w:color w:val="FFFFFF" w:themeColor="background1"/>
                                      <w:sz w:val="32"/>
                                      <w:szCs w:val="32"/>
                                    </w:rPr>
                                    <w:alias w:val="Subtitle"/>
                                    <w:tag w:val=""/>
                                    <w:id w:val="-1893644819"/>
                                    <w:dataBinding w:prefixMappings="xmlns:ns0='http://purl.org/dc/elements/1.1/' xmlns:ns1='http://schemas.openxmlformats.org/package/2006/metadata/core-properties' " w:xpath="/ns1:coreProperties[1]/ns0:subject[1]" w:storeItemID="{6C3C8BC8-F283-45AE-878A-BAB7291924A1}"/>
                                    <w:text/>
                                  </w:sdtPr>
                                  <w:sdtEndPr/>
                                  <w:sdtContent>
                                    <w:r w:rsidR="00301551" w:rsidRPr="00027DDA">
                                      <w:rPr>
                                        <w:color w:val="FFFFFF" w:themeColor="background1"/>
                                        <w:sz w:val="32"/>
                                        <w:szCs w:val="32"/>
                                      </w:rPr>
                                      <w:t>1st Edition</w:t>
                                    </w:r>
                                  </w:sdtContent>
                                </w:sdt>
                                <w:r w:rsidR="00A656FB">
                                  <w:rPr>
                                    <w:color w:val="FFFFFF" w:themeColor="background1"/>
                                    <w:sz w:val="32"/>
                                    <w:szCs w:val="32"/>
                                  </w:rPr>
                                  <w:t xml:space="preserve"> </w:t>
                                </w:r>
                              </w:p>
                            </w:tc>
                          </w:tr>
                          <w:tr w:rsidR="00A656FB" w14:paraId="668BB469" w14:textId="77777777">
                            <w:trPr>
                              <w:trHeight w:hRule="exact" w:val="720"/>
                            </w:trPr>
                            <w:tc>
                              <w:tcPr>
                                <w:tcW w:w="5000" w:type="pct"/>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3601"/>
                                  <w:gridCol w:w="3602"/>
                                  <w:gridCol w:w="3602"/>
                                </w:tblGrid>
                                <w:tr w:rsidR="00A656FB" w14:paraId="08DE4D88" w14:textId="77777777">
                                  <w:trPr>
                                    <w:trHeight w:hRule="exact" w:val="720"/>
                                  </w:trPr>
                                  <w:sdt>
                                    <w:sdtPr>
                                      <w:rPr>
                                        <w:color w:val="FFFFFF" w:themeColor="background1"/>
                                      </w:rPr>
                                      <w:alias w:val="Author"/>
                                      <w:tag w:val=""/>
                                      <w:id w:val="-1693906244"/>
                                      <w:dataBinding w:prefixMappings="xmlns:ns0='http://purl.org/dc/elements/1.1/' xmlns:ns1='http://schemas.openxmlformats.org/package/2006/metadata/core-properties' " w:xpath="/ns1:coreProperties[1]/ns0:creator[1]" w:storeItemID="{6C3C8BC8-F283-45AE-878A-BAB7291924A1}"/>
                                      <w:text/>
                                    </w:sdtPr>
                                    <w:sdtEndPr/>
                                    <w:sdtContent>
                                      <w:tc>
                                        <w:tcPr>
                                          <w:tcW w:w="3590" w:type="dxa"/>
                                          <w:vAlign w:val="center"/>
                                        </w:tcPr>
                                        <w:p w14:paraId="74B07484" w14:textId="77777777" w:rsidR="00A656FB" w:rsidRDefault="00A656FB">
                                          <w:pPr>
                                            <w:pStyle w:val="NoSpacing"/>
                                            <w:ind w:left="144" w:right="144"/>
                                            <w:jc w:val="center"/>
                                            <w:rPr>
                                              <w:color w:val="FFFFFF" w:themeColor="background1"/>
                                            </w:rPr>
                                          </w:pPr>
                                          <w:r>
                                            <w:rPr>
                                              <w:color w:val="FFFFFF" w:themeColor="background1"/>
                                            </w:rPr>
                                            <w:t>Chad Davis, PhD, PE</w:t>
                                          </w:r>
                                        </w:p>
                                      </w:tc>
                                    </w:sdtContent>
                                  </w:sdt>
                                  <w:tc>
                                    <w:tcPr>
                                      <w:tcW w:w="3591" w:type="dxa"/>
                                      <w:vAlign w:val="center"/>
                                    </w:tcPr>
                                    <w:sdt>
                                      <w:sdtPr>
                                        <w:rPr>
                                          <w:color w:val="FFFFFF" w:themeColor="background1"/>
                                        </w:rPr>
                                        <w:alias w:val="Date"/>
                                        <w:tag w:val=""/>
                                        <w:id w:val="-1047523169"/>
                                        <w:dataBinding w:prefixMappings="xmlns:ns0='http://schemas.microsoft.com/office/2006/coverPageProps' " w:xpath="/ns0:CoverPageProperties[1]/ns0:PublishDate[1]" w:storeItemID="{55AF091B-3C7A-41E3-B477-F2FDAA23CFDA}"/>
                                        <w:date w:fullDate="2018-12-12T00:00:00Z">
                                          <w:dateFormat w:val="M/d/yy"/>
                                          <w:lid w:val="en-US"/>
                                          <w:storeMappedDataAs w:val="dateTime"/>
                                          <w:calendar w:val="gregorian"/>
                                        </w:date>
                                      </w:sdtPr>
                                      <w:sdtEndPr/>
                                      <w:sdtContent>
                                        <w:p w14:paraId="3072EDF4" w14:textId="45DFFBAD" w:rsidR="00A656FB" w:rsidRDefault="001E2252" w:rsidP="001E2252">
                                          <w:pPr>
                                            <w:pStyle w:val="NoSpacing"/>
                                            <w:ind w:left="144" w:right="144"/>
                                            <w:jc w:val="center"/>
                                            <w:rPr>
                                              <w:color w:val="FFFFFF" w:themeColor="background1"/>
                                            </w:rPr>
                                          </w:pPr>
                                          <w:r>
                                            <w:rPr>
                                              <w:color w:val="FFFFFF" w:themeColor="background1"/>
                                            </w:rPr>
                                            <w:t>12</w:t>
                                          </w:r>
                                          <w:r w:rsidR="00A656FB">
                                            <w:rPr>
                                              <w:color w:val="FFFFFF" w:themeColor="background1"/>
                                            </w:rPr>
                                            <w:t>/</w:t>
                                          </w:r>
                                          <w:r>
                                            <w:rPr>
                                              <w:color w:val="FFFFFF" w:themeColor="background1"/>
                                            </w:rPr>
                                            <w:t>12</w:t>
                                          </w:r>
                                          <w:r w:rsidR="00A656FB">
                                            <w:rPr>
                                              <w:color w:val="FFFFFF" w:themeColor="background1"/>
                                            </w:rPr>
                                            <w:t>/18</w:t>
                                          </w:r>
                                        </w:p>
                                      </w:sdtContent>
                                    </w:sdt>
                                  </w:tc>
                                  <w:sdt>
                                    <w:sdtPr>
                                      <w:rPr>
                                        <w:color w:val="FFFFFF" w:themeColor="background1"/>
                                      </w:rPr>
                                      <w:alias w:val="Course title"/>
                                      <w:tag w:val=""/>
                                      <w:id w:val="-1165709755"/>
                                      <w:dataBinding w:prefixMappings="xmlns:ns0='http://purl.org/dc/elements/1.1/' xmlns:ns1='http://schemas.openxmlformats.org/package/2006/metadata/core-properties' " w:xpath="/ns1:coreProperties[1]/ns1:category[1]" w:storeItemID="{6C3C8BC8-F283-45AE-878A-BAB7291924A1}"/>
                                      <w:text/>
                                    </w:sdtPr>
                                    <w:sdtEndPr/>
                                    <w:sdtContent>
                                      <w:tc>
                                        <w:tcPr>
                                          <w:tcW w:w="3591" w:type="dxa"/>
                                          <w:vAlign w:val="center"/>
                                        </w:tcPr>
                                        <w:p w14:paraId="441F892D" w14:textId="248E7EB9" w:rsidR="00A656FB" w:rsidRDefault="00A656FB" w:rsidP="00CB48B0">
                                          <w:pPr>
                                            <w:pStyle w:val="NoSpacing"/>
                                            <w:ind w:left="144" w:right="720"/>
                                            <w:jc w:val="right"/>
                                            <w:rPr>
                                              <w:color w:val="FFFFFF" w:themeColor="background1"/>
                                            </w:rPr>
                                          </w:pPr>
                                          <w:r>
                                            <w:rPr>
                                              <w:color w:val="FFFFFF" w:themeColor="background1"/>
                                            </w:rPr>
                                            <w:t>Electr</w:t>
                                          </w:r>
                                          <w:r w:rsidR="00301551">
                                            <w:rPr>
                                              <w:color w:val="FFFFFF" w:themeColor="background1"/>
                                            </w:rPr>
                                            <w:t>omechanical Systems, 1st</w:t>
                                          </w:r>
                                          <w:r>
                                            <w:rPr>
                                              <w:color w:val="FFFFFF" w:themeColor="background1"/>
                                            </w:rPr>
                                            <w:t xml:space="preserve"> Edition.</w:t>
                                          </w:r>
                                        </w:p>
                                      </w:tc>
                                    </w:sdtContent>
                                  </w:sdt>
                                </w:tr>
                              </w:tbl>
                              <w:p w14:paraId="53510723" w14:textId="77777777" w:rsidR="00A656FB" w:rsidRDefault="00A656FB"/>
                            </w:tc>
                          </w:tr>
                        </w:tbl>
                        <w:p w14:paraId="1895132A" w14:textId="77777777" w:rsidR="00A656FB" w:rsidRDefault="00A656FB"/>
                      </w:txbxContent>
                    </v:textbox>
                    <w10:wrap anchorx="page" anchory="page"/>
                  </v:shape>
                </w:pict>
              </mc:Fallback>
            </mc:AlternateContent>
          </w:r>
        </w:p>
        <w:p w14:paraId="4853787A" w14:textId="77777777" w:rsidR="00B37242" w:rsidRDefault="00B37242">
          <w:r>
            <w:br w:type="page"/>
          </w:r>
        </w:p>
      </w:sdtContent>
    </w:sdt>
    <w:p w14:paraId="4A11D8ED" w14:textId="58FD3EF3" w:rsidR="00081691" w:rsidRPr="00171B5B" w:rsidRDefault="00081691" w:rsidP="00081691">
      <w:pPr>
        <w:rPr>
          <w:sz w:val="36"/>
          <w:szCs w:val="36"/>
        </w:rPr>
      </w:pPr>
      <w:r w:rsidRPr="00171B5B">
        <w:rPr>
          <w:b/>
          <w:sz w:val="36"/>
          <w:szCs w:val="36"/>
          <w:u w:val="single"/>
        </w:rPr>
        <w:lastRenderedPageBreak/>
        <w:t>How to navigate this book:</w:t>
      </w:r>
      <w:r w:rsidRPr="00171B5B">
        <w:rPr>
          <w:sz w:val="36"/>
          <w:szCs w:val="36"/>
        </w:rPr>
        <w:t xml:space="preserve"> This document contains </w:t>
      </w:r>
      <w:r w:rsidRPr="00171B5B">
        <w:rPr>
          <w:b/>
          <w:color w:val="FF0000"/>
          <w:sz w:val="36"/>
          <w:szCs w:val="36"/>
        </w:rPr>
        <w:t>bookmark</w:t>
      </w:r>
      <w:r w:rsidRPr="00171B5B">
        <w:rPr>
          <w:b/>
          <w:sz w:val="36"/>
          <w:szCs w:val="36"/>
        </w:rPr>
        <w:t xml:space="preserve"> </w:t>
      </w:r>
      <w:r w:rsidRPr="00476AC8">
        <w:rPr>
          <w:sz w:val="36"/>
          <w:szCs w:val="36"/>
        </w:rPr>
        <w:t>links</w:t>
      </w:r>
      <w:r w:rsidRPr="00171B5B">
        <w:rPr>
          <w:color w:val="000000" w:themeColor="text1"/>
          <w:sz w:val="36"/>
          <w:szCs w:val="36"/>
        </w:rPr>
        <w:t>,</w:t>
      </w:r>
      <w:r w:rsidRPr="00171B5B">
        <w:rPr>
          <w:sz w:val="36"/>
          <w:szCs w:val="36"/>
        </w:rPr>
        <w:t xml:space="preserve"> which are links to other locations in this documen</w:t>
      </w:r>
      <w:r>
        <w:rPr>
          <w:sz w:val="36"/>
          <w:szCs w:val="36"/>
        </w:rPr>
        <w:t xml:space="preserve">t. These are not the same </w:t>
      </w:r>
      <w:r w:rsidRPr="00171B5B">
        <w:rPr>
          <w:sz w:val="36"/>
          <w:szCs w:val="36"/>
        </w:rPr>
        <w:t xml:space="preserve">as </w:t>
      </w:r>
      <w:r w:rsidRPr="00171B5B">
        <w:rPr>
          <w:b/>
          <w:sz w:val="36"/>
          <w:szCs w:val="36"/>
          <w:u w:val="single"/>
        </w:rPr>
        <w:t>website links</w:t>
      </w:r>
      <w:r w:rsidRPr="00171B5B">
        <w:rPr>
          <w:sz w:val="36"/>
          <w:szCs w:val="36"/>
        </w:rPr>
        <w:t>, w</w:t>
      </w:r>
      <w:r>
        <w:rPr>
          <w:sz w:val="36"/>
          <w:szCs w:val="36"/>
        </w:rPr>
        <w:t>hich will open up a webpage in your default</w:t>
      </w:r>
      <w:r w:rsidRPr="00171B5B">
        <w:rPr>
          <w:sz w:val="36"/>
          <w:szCs w:val="36"/>
        </w:rPr>
        <w:t xml:space="preserve"> browser. If you click on a </w:t>
      </w:r>
      <w:hyperlink w:anchor="bookmark" w:history="1">
        <w:r w:rsidRPr="00081691">
          <w:rPr>
            <w:rStyle w:val="Hyperlink"/>
            <w:sz w:val="36"/>
            <w:szCs w:val="36"/>
          </w:rPr>
          <w:t>bookmark</w:t>
        </w:r>
      </w:hyperlink>
      <w:r w:rsidRPr="00171B5B">
        <w:rPr>
          <w:sz w:val="36"/>
          <w:szCs w:val="36"/>
        </w:rPr>
        <w:t xml:space="preserve"> and want to go back to where you were previously at in the document</w:t>
      </w:r>
      <w:r>
        <w:rPr>
          <w:sz w:val="36"/>
          <w:szCs w:val="36"/>
        </w:rPr>
        <w:t>,</w:t>
      </w:r>
      <w:r w:rsidRPr="00171B5B">
        <w:rPr>
          <w:sz w:val="36"/>
          <w:szCs w:val="36"/>
        </w:rPr>
        <w:t xml:space="preserve"> click on </w:t>
      </w:r>
      <w:r w:rsidRPr="00171B5B">
        <w:rPr>
          <w:b/>
          <w:color w:val="FF0000"/>
          <w:sz w:val="36"/>
          <w:szCs w:val="36"/>
        </w:rPr>
        <w:t>ALT - Left Arrow (</w:t>
      </w:r>
      <w:r w:rsidRPr="00171B5B">
        <w:rPr>
          <w:rFonts w:cstheme="minorHAnsi"/>
          <w:b/>
          <w:color w:val="FF0000"/>
          <w:sz w:val="36"/>
          <w:szCs w:val="36"/>
        </w:rPr>
        <w:t>←</w:t>
      </w:r>
      <w:r w:rsidRPr="00171B5B">
        <w:rPr>
          <w:b/>
          <w:color w:val="FF0000"/>
          <w:sz w:val="36"/>
          <w:szCs w:val="36"/>
        </w:rPr>
        <w:t>)</w:t>
      </w:r>
      <w:r w:rsidRPr="00171B5B">
        <w:rPr>
          <w:sz w:val="36"/>
          <w:szCs w:val="36"/>
        </w:rPr>
        <w:t>.</w:t>
      </w:r>
    </w:p>
    <w:p w14:paraId="29BBD68A" w14:textId="77777777" w:rsidR="00081691" w:rsidRDefault="00081691" w:rsidP="00081691">
      <w:pPr>
        <w:rPr>
          <w:color w:val="FF0000"/>
          <w:sz w:val="32"/>
          <w:szCs w:val="32"/>
        </w:rPr>
      </w:pPr>
    </w:p>
    <w:p w14:paraId="262228D4" w14:textId="77777777" w:rsidR="00081691" w:rsidRPr="00971324" w:rsidRDefault="00081691" w:rsidP="00081691">
      <w:pPr>
        <w:rPr>
          <w:color w:val="FF0000"/>
          <w:sz w:val="32"/>
          <w:szCs w:val="32"/>
        </w:rPr>
      </w:pPr>
      <w:r>
        <w:rPr>
          <w:color w:val="FF0000"/>
          <w:sz w:val="32"/>
          <w:szCs w:val="32"/>
        </w:rPr>
        <w:t>For example:</w:t>
      </w:r>
      <w:r w:rsidRPr="00971324">
        <w:rPr>
          <w:color w:val="FF0000"/>
          <w:sz w:val="32"/>
          <w:szCs w:val="32"/>
        </w:rPr>
        <w:t xml:space="preserve"> </w:t>
      </w:r>
    </w:p>
    <w:p w14:paraId="07850571" w14:textId="18273462" w:rsidR="00081691" w:rsidRPr="00971324" w:rsidRDefault="00081691" w:rsidP="00081691">
      <w:pPr>
        <w:pStyle w:val="ListParagraph"/>
        <w:numPr>
          <w:ilvl w:val="0"/>
          <w:numId w:val="38"/>
        </w:numPr>
        <w:tabs>
          <w:tab w:val="left" w:pos="450"/>
        </w:tabs>
        <w:ind w:hanging="720"/>
        <w:rPr>
          <w:sz w:val="32"/>
          <w:szCs w:val="32"/>
        </w:rPr>
      </w:pPr>
      <w:r w:rsidRPr="00971324">
        <w:rPr>
          <w:sz w:val="32"/>
          <w:szCs w:val="32"/>
        </w:rPr>
        <w:t xml:space="preserve">This is a </w:t>
      </w:r>
      <w:bookmarkStart w:id="2" w:name="bookmark"/>
      <w:r w:rsidRPr="00171B5B">
        <w:rPr>
          <w:b/>
          <w:color w:val="FF0000"/>
          <w:sz w:val="32"/>
          <w:szCs w:val="32"/>
        </w:rPr>
        <w:t>bookmark</w:t>
      </w:r>
      <w:bookmarkEnd w:id="2"/>
      <w:r w:rsidRPr="00971324">
        <w:rPr>
          <w:sz w:val="32"/>
          <w:szCs w:val="32"/>
        </w:rPr>
        <w:t xml:space="preserve"> to the</w:t>
      </w:r>
      <w:r>
        <w:rPr>
          <w:sz w:val="32"/>
          <w:szCs w:val="32"/>
        </w:rPr>
        <w:t xml:space="preserve"> Preface Section </w:t>
      </w:r>
      <w:r w:rsidRPr="00171B5B">
        <w:rPr>
          <w:sz w:val="32"/>
          <w:szCs w:val="32"/>
        </w:rPr>
        <w:sym w:font="Wingdings" w:char="F0E0"/>
      </w:r>
      <w:r w:rsidRPr="00971324">
        <w:rPr>
          <w:sz w:val="32"/>
          <w:szCs w:val="32"/>
        </w:rPr>
        <w:t xml:space="preserve"> </w:t>
      </w:r>
      <w:hyperlink w:anchor="_Preface" w:history="1">
        <w:r w:rsidRPr="00081691">
          <w:rPr>
            <w:rStyle w:val="Hyperlink"/>
            <w:sz w:val="32"/>
            <w:szCs w:val="32"/>
          </w:rPr>
          <w:t>Preface</w:t>
        </w:r>
      </w:hyperlink>
      <w:hyperlink w:anchor="_Appendix_–_Dependent" w:history="1"/>
    </w:p>
    <w:p w14:paraId="152E6AEA" w14:textId="3A620743" w:rsidR="00081691" w:rsidRPr="00971324" w:rsidRDefault="00081691" w:rsidP="00081691">
      <w:pPr>
        <w:pStyle w:val="ListParagraph"/>
        <w:numPr>
          <w:ilvl w:val="0"/>
          <w:numId w:val="38"/>
        </w:numPr>
        <w:tabs>
          <w:tab w:val="left" w:pos="450"/>
        </w:tabs>
        <w:ind w:left="0" w:firstLine="0"/>
        <w:rPr>
          <w:sz w:val="32"/>
          <w:szCs w:val="32"/>
        </w:rPr>
      </w:pPr>
      <w:r w:rsidRPr="00971324">
        <w:rPr>
          <w:sz w:val="32"/>
          <w:szCs w:val="32"/>
        </w:rPr>
        <w:t xml:space="preserve">This is a </w:t>
      </w:r>
      <w:r w:rsidRPr="00971324">
        <w:rPr>
          <w:b/>
          <w:sz w:val="32"/>
          <w:szCs w:val="32"/>
        </w:rPr>
        <w:t>web</w:t>
      </w:r>
      <w:r>
        <w:rPr>
          <w:b/>
          <w:sz w:val="32"/>
          <w:szCs w:val="32"/>
        </w:rPr>
        <w:t>site</w:t>
      </w:r>
      <w:r w:rsidRPr="00971324">
        <w:rPr>
          <w:b/>
          <w:sz w:val="32"/>
          <w:szCs w:val="32"/>
        </w:rPr>
        <w:t xml:space="preserve"> link</w:t>
      </w:r>
      <w:r w:rsidRPr="00971324">
        <w:rPr>
          <w:sz w:val="32"/>
          <w:szCs w:val="32"/>
        </w:rPr>
        <w:t xml:space="preserve"> to</w:t>
      </w:r>
      <w:r>
        <w:rPr>
          <w:sz w:val="32"/>
          <w:szCs w:val="32"/>
        </w:rPr>
        <w:t xml:space="preserve"> the latest version of this book </w:t>
      </w:r>
      <w:r w:rsidRPr="00171B5B">
        <w:rPr>
          <w:sz w:val="32"/>
          <w:szCs w:val="32"/>
        </w:rPr>
        <w:sym w:font="Wingdings" w:char="F0E0"/>
      </w:r>
      <w:r w:rsidRPr="00971324">
        <w:rPr>
          <w:sz w:val="32"/>
          <w:szCs w:val="32"/>
        </w:rPr>
        <w:t xml:space="preserve"> </w:t>
      </w:r>
      <w:hyperlink r:id="rId10" w:history="1">
        <w:r w:rsidRPr="00081691">
          <w:rPr>
            <w:rStyle w:val="Hyperlink"/>
            <w:sz w:val="32"/>
            <w:szCs w:val="32"/>
          </w:rPr>
          <w:t>EMS Book</w:t>
        </w:r>
      </w:hyperlink>
    </w:p>
    <w:p w14:paraId="30C84297" w14:textId="77777777" w:rsidR="00081691" w:rsidRDefault="00081691" w:rsidP="00081691">
      <w:pPr>
        <w:rPr>
          <w:b/>
          <w:sz w:val="44"/>
          <w:szCs w:val="44"/>
          <w:u w:val="single"/>
        </w:rPr>
      </w:pPr>
    </w:p>
    <w:p w14:paraId="4AAEB2F7" w14:textId="0B71C3CD" w:rsidR="00081691" w:rsidRDefault="00081691" w:rsidP="00081691">
      <w:pPr>
        <w:shd w:val="clear" w:color="auto" w:fill="FFFFFF"/>
        <w:rPr>
          <w:rFonts w:ascii="Segoe UI" w:hAnsi="Segoe UI" w:cs="Segoe UI"/>
          <w:color w:val="212121"/>
          <w:sz w:val="23"/>
          <w:szCs w:val="23"/>
        </w:rPr>
      </w:pPr>
      <w:r w:rsidRPr="00171B5B">
        <w:rPr>
          <w:b/>
          <w:sz w:val="36"/>
          <w:szCs w:val="36"/>
          <w:u w:val="single"/>
        </w:rPr>
        <w:t>Getting the Latest Version of this book:</w:t>
      </w:r>
      <w:r w:rsidRPr="00171B5B">
        <w:rPr>
          <w:sz w:val="36"/>
          <w:szCs w:val="36"/>
        </w:rPr>
        <w:t xml:space="preserve"> </w:t>
      </w:r>
      <w:r>
        <w:rPr>
          <w:sz w:val="36"/>
          <w:szCs w:val="36"/>
        </w:rPr>
        <w:t>If you see any errors or typos please go to my website (</w:t>
      </w:r>
      <w:hyperlink r:id="rId11" w:history="1">
        <w:r w:rsidR="001E2252">
          <w:rPr>
            <w:rStyle w:val="Hyperlink"/>
            <w:sz w:val="36"/>
            <w:szCs w:val="36"/>
          </w:rPr>
          <w:t>ChadDavis.oucreate.com</w:t>
        </w:r>
      </w:hyperlink>
      <w:r>
        <w:rPr>
          <w:sz w:val="36"/>
          <w:szCs w:val="36"/>
        </w:rPr>
        <w:t>) and enter them in the comments section and I will get the book updated. Minor c</w:t>
      </w:r>
      <w:r w:rsidRPr="00171B5B">
        <w:rPr>
          <w:sz w:val="36"/>
          <w:szCs w:val="36"/>
        </w:rPr>
        <w:t xml:space="preserve">hanges in the book </w:t>
      </w:r>
      <w:r w:rsidRPr="00081691">
        <w:rPr>
          <w:rFonts w:cstheme="minorHAnsi"/>
          <w:sz w:val="36"/>
          <w:szCs w:val="36"/>
        </w:rPr>
        <w:t xml:space="preserve">will not result in a new version number, but instead will be corrected and uploaded to the following webpage: </w:t>
      </w:r>
      <w:hyperlink r:id="rId12" w:tgtFrame="_blank" w:history="1">
        <w:r w:rsidRPr="00081691">
          <w:rPr>
            <w:rStyle w:val="Hyperlink"/>
            <w:rFonts w:cstheme="minorHAnsi"/>
            <w:sz w:val="36"/>
            <w:szCs w:val="36"/>
          </w:rPr>
          <w:t>https://shareok.org/handle/11244/316816</w:t>
        </w:r>
      </w:hyperlink>
    </w:p>
    <w:p w14:paraId="1B53EDEC" w14:textId="12D17E79" w:rsidR="00081691" w:rsidRDefault="00081691" w:rsidP="00081691">
      <w:pPr>
        <w:rPr>
          <w:sz w:val="36"/>
          <w:szCs w:val="36"/>
        </w:rPr>
      </w:pPr>
      <w:r>
        <w:rPr>
          <w:sz w:val="36"/>
          <w:szCs w:val="36"/>
        </w:rPr>
        <w:t xml:space="preserve">If you have any suggestions for significant changes that could potentially be implemented into a new edition in the future, I would also appreciate that type of feedback on </w:t>
      </w:r>
      <w:hyperlink r:id="rId13" w:history="1">
        <w:r w:rsidR="001E2252" w:rsidRPr="008D0AC6">
          <w:rPr>
            <w:rStyle w:val="Hyperlink"/>
            <w:sz w:val="36"/>
            <w:szCs w:val="36"/>
          </w:rPr>
          <w:t>my website</w:t>
        </w:r>
      </w:hyperlink>
      <w:r>
        <w:rPr>
          <w:sz w:val="36"/>
          <w:szCs w:val="36"/>
        </w:rPr>
        <w:t>.</w:t>
      </w:r>
    </w:p>
    <w:p w14:paraId="71000F57" w14:textId="77777777" w:rsidR="00D27FFD" w:rsidRDefault="00D27FFD" w:rsidP="00D27FFD">
      <w:pPr>
        <w:shd w:val="clear" w:color="auto" w:fill="FFFFFF"/>
        <w:rPr>
          <w:rFonts w:ascii="Calibri" w:eastAsia="Times New Roman" w:hAnsi="Calibri" w:cs="Times New Roman"/>
          <w:color w:val="212121"/>
        </w:rPr>
      </w:pPr>
    </w:p>
    <w:p w14:paraId="7EB2FC51" w14:textId="77777777" w:rsidR="0065322E" w:rsidRDefault="0065322E" w:rsidP="00D27FFD">
      <w:pPr>
        <w:shd w:val="clear" w:color="auto" w:fill="FFFFFF"/>
        <w:rPr>
          <w:rFonts w:ascii="Calibri" w:eastAsia="Times New Roman" w:hAnsi="Calibri" w:cs="Times New Roman"/>
          <w:color w:val="212121"/>
        </w:rPr>
      </w:pPr>
    </w:p>
    <w:p w14:paraId="2A597504" w14:textId="2140406F" w:rsidR="00D27FFD" w:rsidRPr="00D27FFD" w:rsidRDefault="007E41B7" w:rsidP="00D27FFD">
      <w:pPr>
        <w:shd w:val="clear" w:color="auto" w:fill="FFFFFF"/>
        <w:rPr>
          <w:rFonts w:ascii="Segoe UI" w:eastAsia="Times New Roman" w:hAnsi="Segoe UI" w:cs="Segoe UI"/>
          <w:color w:val="212121"/>
          <w:sz w:val="23"/>
          <w:szCs w:val="23"/>
        </w:rPr>
      </w:pPr>
      <w:r>
        <w:rPr>
          <w:rFonts w:ascii="Calibri" w:eastAsia="Times New Roman" w:hAnsi="Calibri" w:cs="Times New Roman"/>
          <w:color w:val="212121"/>
        </w:rPr>
        <w:t>© Chad Davis, PhD, PE 2018</w:t>
      </w:r>
    </w:p>
    <w:p w14:paraId="44EAF065" w14:textId="77777777" w:rsidR="00D27FFD" w:rsidRDefault="00D27FFD" w:rsidP="00D27FFD">
      <w:pPr>
        <w:shd w:val="clear" w:color="auto" w:fill="FFFFFF"/>
        <w:spacing w:after="0" w:line="240" w:lineRule="auto"/>
        <w:rPr>
          <w:rFonts w:ascii="Calibri" w:eastAsia="Times New Roman" w:hAnsi="Calibri" w:cs="Times New Roman"/>
          <w:color w:val="212121"/>
        </w:rPr>
      </w:pPr>
      <w:r w:rsidRPr="00D27FFD">
        <w:rPr>
          <w:rFonts w:ascii="Calibri" w:eastAsia="Times New Roman" w:hAnsi="Calibri" w:cs="Times New Roman"/>
          <w:color w:val="212121"/>
        </w:rPr>
        <w:t>CC BY-NC-SA</w:t>
      </w:r>
    </w:p>
    <w:p w14:paraId="041539A6" w14:textId="77777777" w:rsidR="00D27FFD" w:rsidRDefault="00D27FFD" w:rsidP="00D27FFD">
      <w:pPr>
        <w:shd w:val="clear" w:color="auto" w:fill="FFFFFF"/>
        <w:spacing w:after="0" w:line="240" w:lineRule="auto"/>
        <w:rPr>
          <w:rFonts w:ascii="Calibri" w:eastAsia="Times New Roman" w:hAnsi="Calibri" w:cs="Times New Roman"/>
          <w:color w:val="212121"/>
        </w:rPr>
      </w:pPr>
    </w:p>
    <w:p w14:paraId="3D513872" w14:textId="77777777" w:rsidR="00D27FFD" w:rsidRDefault="00D27FFD" w:rsidP="00D27FFD">
      <w:pPr>
        <w:shd w:val="clear" w:color="auto" w:fill="FFFFFF"/>
        <w:spacing w:after="0" w:line="240" w:lineRule="auto"/>
        <w:rPr>
          <w:rFonts w:cs="Helvetica"/>
          <w:color w:val="2C3E50"/>
          <w:shd w:val="clear" w:color="auto" w:fill="FFFFFF"/>
        </w:rPr>
      </w:pPr>
      <w:r>
        <w:rPr>
          <w:rFonts w:cs="Helvetica"/>
          <w:color w:val="2C3E50"/>
          <w:shd w:val="clear" w:color="auto" w:fill="FFFFFF"/>
        </w:rPr>
        <w:t>This book was</w:t>
      </w:r>
      <w:r w:rsidRPr="00D27FFD">
        <w:rPr>
          <w:rFonts w:cs="Helvetica"/>
          <w:color w:val="2C3E50"/>
          <w:shd w:val="clear" w:color="auto" w:fill="FFFFFF"/>
        </w:rPr>
        <w:t xml:space="preserve"> created by </w:t>
      </w:r>
      <w:r>
        <w:rPr>
          <w:rFonts w:cs="Helvetica"/>
          <w:color w:val="2C3E50"/>
          <w:shd w:val="clear" w:color="auto" w:fill="FFFFFF"/>
        </w:rPr>
        <w:t>Chad E. Davis</w:t>
      </w:r>
      <w:r w:rsidRPr="00D27FFD">
        <w:rPr>
          <w:rFonts w:cs="Helvetica"/>
          <w:color w:val="2C3E50"/>
          <w:shd w:val="clear" w:color="auto" w:fill="FFFFFF"/>
        </w:rPr>
        <w:t xml:space="preserve"> and released under</w:t>
      </w:r>
      <w:r>
        <w:rPr>
          <w:rFonts w:cs="Helvetica"/>
          <w:color w:val="2C3E50"/>
          <w:shd w:val="clear" w:color="auto" w:fill="FFFFFF"/>
        </w:rPr>
        <w:t xml:space="preserve"> the </w:t>
      </w:r>
      <w:hyperlink r:id="rId14" w:history="1">
        <w:r w:rsidRPr="00D27FFD">
          <w:rPr>
            <w:rStyle w:val="Hyperlink"/>
            <w:rFonts w:cs="Helvetica"/>
            <w:shd w:val="clear" w:color="auto" w:fill="FFFFFF"/>
          </w:rPr>
          <w:t>Creative Commons License</w:t>
        </w:r>
      </w:hyperlink>
      <w:r>
        <w:rPr>
          <w:rFonts w:cs="Helvetica"/>
          <w:color w:val="2C3E50"/>
          <w:shd w:val="clear" w:color="auto" w:fill="FFFFFF"/>
        </w:rPr>
        <w:t>.</w:t>
      </w:r>
    </w:p>
    <w:p w14:paraId="5F0B7CEF" w14:textId="77777777" w:rsidR="007D7C92" w:rsidRDefault="007D7C92" w:rsidP="00D27FFD">
      <w:pPr>
        <w:shd w:val="clear" w:color="auto" w:fill="FFFFFF"/>
        <w:spacing w:after="0" w:line="240" w:lineRule="auto"/>
        <w:rPr>
          <w:rFonts w:cs="Helvetica"/>
          <w:color w:val="2C3E50"/>
          <w:shd w:val="clear" w:color="auto" w:fill="FFFFFF"/>
        </w:rPr>
      </w:pPr>
    </w:p>
    <w:sdt>
      <w:sdtPr>
        <w:rPr>
          <w:rFonts w:asciiTheme="minorHAnsi" w:eastAsiaTheme="minorHAnsi" w:hAnsiTheme="minorHAnsi" w:cstheme="minorBidi"/>
          <w:b/>
          <w:noProof/>
          <w:color w:val="auto"/>
          <w:sz w:val="22"/>
          <w:szCs w:val="22"/>
        </w:rPr>
        <w:id w:val="-1168328969"/>
        <w:docPartObj>
          <w:docPartGallery w:val="Table of Contents"/>
          <w:docPartUnique/>
        </w:docPartObj>
      </w:sdtPr>
      <w:sdtEndPr>
        <w:rPr>
          <w:rFonts w:eastAsiaTheme="minorEastAsia" w:cs="Times New Roman"/>
        </w:rPr>
      </w:sdtEndPr>
      <w:sdtContent>
        <w:bookmarkStart w:id="3" w:name="Table_of_Contents" w:displacedByCustomXml="prev"/>
        <w:bookmarkEnd w:id="3" w:displacedByCustomXml="prev"/>
        <w:p w14:paraId="6FEF4E85" w14:textId="77777777" w:rsidR="00CA4C39" w:rsidRPr="00EF2464" w:rsidRDefault="00CA4C39" w:rsidP="00301829">
          <w:pPr>
            <w:pStyle w:val="TOCHeading"/>
            <w:spacing w:line="240" w:lineRule="auto"/>
            <w:rPr>
              <w:rStyle w:val="Heading1Char"/>
            </w:rPr>
          </w:pPr>
          <w:r w:rsidRPr="00EF2464">
            <w:rPr>
              <w:rStyle w:val="Heading1Char"/>
            </w:rPr>
            <w:t>Table of Contents</w:t>
          </w:r>
        </w:p>
        <w:p w14:paraId="71544BE1" w14:textId="55A1744B" w:rsidR="001E2252" w:rsidRDefault="00CA4C39">
          <w:pPr>
            <w:pStyle w:val="TOC1"/>
            <w:rPr>
              <w:rFonts w:cstheme="minorBidi"/>
              <w:b w:val="0"/>
            </w:rPr>
          </w:pPr>
          <w:r w:rsidRPr="003B51B0">
            <w:fldChar w:fldCharType="begin"/>
          </w:r>
          <w:r w:rsidRPr="003B51B0">
            <w:instrText xml:space="preserve"> TOC \o "1-3" \h \z \u </w:instrText>
          </w:r>
          <w:r w:rsidRPr="003B51B0">
            <w:fldChar w:fldCharType="separate"/>
          </w:r>
          <w:hyperlink w:anchor="_Toc533030429" w:history="1">
            <w:r w:rsidR="001E2252" w:rsidRPr="005D5DEC">
              <w:rPr>
                <w:rStyle w:val="Hyperlink"/>
              </w:rPr>
              <w:t>Preface</w:t>
            </w:r>
            <w:r w:rsidR="001E2252">
              <w:rPr>
                <w:webHidden/>
              </w:rPr>
              <w:tab/>
            </w:r>
            <w:r w:rsidR="001E2252">
              <w:rPr>
                <w:webHidden/>
              </w:rPr>
              <w:fldChar w:fldCharType="begin"/>
            </w:r>
            <w:r w:rsidR="001E2252">
              <w:rPr>
                <w:webHidden/>
              </w:rPr>
              <w:instrText xml:space="preserve"> PAGEREF _Toc533030429 \h </w:instrText>
            </w:r>
            <w:r w:rsidR="001E2252">
              <w:rPr>
                <w:webHidden/>
              </w:rPr>
            </w:r>
            <w:r w:rsidR="001E2252">
              <w:rPr>
                <w:webHidden/>
              </w:rPr>
              <w:fldChar w:fldCharType="separate"/>
            </w:r>
            <w:r w:rsidR="001E2252">
              <w:rPr>
                <w:webHidden/>
              </w:rPr>
              <w:t>4</w:t>
            </w:r>
            <w:r w:rsidR="001E2252">
              <w:rPr>
                <w:webHidden/>
              </w:rPr>
              <w:fldChar w:fldCharType="end"/>
            </w:r>
          </w:hyperlink>
        </w:p>
        <w:p w14:paraId="49EFFCB6" w14:textId="685DD453" w:rsidR="001E2252" w:rsidRDefault="00520770">
          <w:pPr>
            <w:pStyle w:val="TOC1"/>
            <w:rPr>
              <w:rFonts w:cstheme="minorBidi"/>
              <w:b w:val="0"/>
            </w:rPr>
          </w:pPr>
          <w:hyperlink w:anchor="_Toc533030430" w:history="1">
            <w:r w:rsidR="001E2252" w:rsidRPr="005D5DEC">
              <w:rPr>
                <w:rStyle w:val="Hyperlink"/>
              </w:rPr>
              <w:t>LabVIEW Overview</w:t>
            </w:r>
            <w:r w:rsidR="001E2252">
              <w:rPr>
                <w:webHidden/>
              </w:rPr>
              <w:tab/>
            </w:r>
            <w:r w:rsidR="001E2252">
              <w:rPr>
                <w:webHidden/>
              </w:rPr>
              <w:fldChar w:fldCharType="begin"/>
            </w:r>
            <w:r w:rsidR="001E2252">
              <w:rPr>
                <w:webHidden/>
              </w:rPr>
              <w:instrText xml:space="preserve"> PAGEREF _Toc533030430 \h </w:instrText>
            </w:r>
            <w:r w:rsidR="001E2252">
              <w:rPr>
                <w:webHidden/>
              </w:rPr>
            </w:r>
            <w:r w:rsidR="001E2252">
              <w:rPr>
                <w:webHidden/>
              </w:rPr>
              <w:fldChar w:fldCharType="separate"/>
            </w:r>
            <w:r w:rsidR="001E2252">
              <w:rPr>
                <w:webHidden/>
              </w:rPr>
              <w:t>5</w:t>
            </w:r>
            <w:r w:rsidR="001E2252">
              <w:rPr>
                <w:webHidden/>
              </w:rPr>
              <w:fldChar w:fldCharType="end"/>
            </w:r>
          </w:hyperlink>
        </w:p>
        <w:p w14:paraId="16BEA344" w14:textId="350055F2" w:rsidR="001E2252" w:rsidRDefault="00520770">
          <w:pPr>
            <w:pStyle w:val="TOC1"/>
            <w:rPr>
              <w:rFonts w:cstheme="minorBidi"/>
              <w:b w:val="0"/>
            </w:rPr>
          </w:pPr>
          <w:hyperlink w:anchor="_Toc533030431" w:history="1">
            <w:r w:rsidR="001E2252" w:rsidRPr="005D5DEC">
              <w:rPr>
                <w:rStyle w:val="Hyperlink"/>
              </w:rPr>
              <w:t>Module 1 – Number Systems and Character Encoding</w:t>
            </w:r>
            <w:r w:rsidR="001E2252">
              <w:rPr>
                <w:webHidden/>
              </w:rPr>
              <w:tab/>
            </w:r>
            <w:r w:rsidR="001E2252">
              <w:rPr>
                <w:webHidden/>
              </w:rPr>
              <w:fldChar w:fldCharType="begin"/>
            </w:r>
            <w:r w:rsidR="001E2252">
              <w:rPr>
                <w:webHidden/>
              </w:rPr>
              <w:instrText xml:space="preserve"> PAGEREF _Toc533030431 \h </w:instrText>
            </w:r>
            <w:r w:rsidR="001E2252">
              <w:rPr>
                <w:webHidden/>
              </w:rPr>
            </w:r>
            <w:r w:rsidR="001E2252">
              <w:rPr>
                <w:webHidden/>
              </w:rPr>
              <w:fldChar w:fldCharType="separate"/>
            </w:r>
            <w:r w:rsidR="001E2252">
              <w:rPr>
                <w:webHidden/>
              </w:rPr>
              <w:t>7</w:t>
            </w:r>
            <w:r w:rsidR="001E2252">
              <w:rPr>
                <w:webHidden/>
              </w:rPr>
              <w:fldChar w:fldCharType="end"/>
            </w:r>
          </w:hyperlink>
        </w:p>
        <w:p w14:paraId="2A8A36AE" w14:textId="15C3BF2D" w:rsidR="001E2252" w:rsidRDefault="00520770">
          <w:pPr>
            <w:pStyle w:val="TOC2"/>
            <w:rPr>
              <w:rFonts w:cstheme="minorBidi"/>
              <w:noProof/>
            </w:rPr>
          </w:pPr>
          <w:hyperlink w:anchor="_Toc533030432" w:history="1">
            <w:r w:rsidR="001E2252" w:rsidRPr="005D5DEC">
              <w:rPr>
                <w:rStyle w:val="Hyperlink"/>
                <w:noProof/>
              </w:rPr>
              <w:t>Module 1 – References and Links</w:t>
            </w:r>
            <w:r w:rsidR="001E2252">
              <w:rPr>
                <w:noProof/>
                <w:webHidden/>
              </w:rPr>
              <w:tab/>
            </w:r>
            <w:r w:rsidR="001E2252">
              <w:rPr>
                <w:noProof/>
                <w:webHidden/>
              </w:rPr>
              <w:fldChar w:fldCharType="begin"/>
            </w:r>
            <w:r w:rsidR="001E2252">
              <w:rPr>
                <w:noProof/>
                <w:webHidden/>
              </w:rPr>
              <w:instrText xml:space="preserve"> PAGEREF _Toc533030432 \h </w:instrText>
            </w:r>
            <w:r w:rsidR="001E2252">
              <w:rPr>
                <w:noProof/>
                <w:webHidden/>
              </w:rPr>
            </w:r>
            <w:r w:rsidR="001E2252">
              <w:rPr>
                <w:noProof/>
                <w:webHidden/>
              </w:rPr>
              <w:fldChar w:fldCharType="separate"/>
            </w:r>
            <w:r w:rsidR="001E2252">
              <w:rPr>
                <w:noProof/>
                <w:webHidden/>
              </w:rPr>
              <w:t>12</w:t>
            </w:r>
            <w:r w:rsidR="001E2252">
              <w:rPr>
                <w:noProof/>
                <w:webHidden/>
              </w:rPr>
              <w:fldChar w:fldCharType="end"/>
            </w:r>
          </w:hyperlink>
        </w:p>
        <w:p w14:paraId="136075EC" w14:textId="39946B9F" w:rsidR="001E2252" w:rsidRDefault="00520770">
          <w:pPr>
            <w:pStyle w:val="TOC1"/>
            <w:rPr>
              <w:rFonts w:cstheme="minorBidi"/>
              <w:b w:val="0"/>
            </w:rPr>
          </w:pPr>
          <w:hyperlink w:anchor="_Toc533030433" w:history="1">
            <w:r w:rsidR="001E2252" w:rsidRPr="005D5DEC">
              <w:rPr>
                <w:rStyle w:val="Hyperlink"/>
              </w:rPr>
              <w:t>Module 2 – Digital Logic</w:t>
            </w:r>
            <w:r w:rsidR="001E2252">
              <w:rPr>
                <w:webHidden/>
              </w:rPr>
              <w:tab/>
            </w:r>
            <w:r w:rsidR="001E2252">
              <w:rPr>
                <w:webHidden/>
              </w:rPr>
              <w:fldChar w:fldCharType="begin"/>
            </w:r>
            <w:r w:rsidR="001E2252">
              <w:rPr>
                <w:webHidden/>
              </w:rPr>
              <w:instrText xml:space="preserve"> PAGEREF _Toc533030433 \h </w:instrText>
            </w:r>
            <w:r w:rsidR="001E2252">
              <w:rPr>
                <w:webHidden/>
              </w:rPr>
            </w:r>
            <w:r w:rsidR="001E2252">
              <w:rPr>
                <w:webHidden/>
              </w:rPr>
              <w:fldChar w:fldCharType="separate"/>
            </w:r>
            <w:r w:rsidR="001E2252">
              <w:rPr>
                <w:webHidden/>
              </w:rPr>
              <w:t>13</w:t>
            </w:r>
            <w:r w:rsidR="001E2252">
              <w:rPr>
                <w:webHidden/>
              </w:rPr>
              <w:fldChar w:fldCharType="end"/>
            </w:r>
          </w:hyperlink>
        </w:p>
        <w:p w14:paraId="7698A7DD" w14:textId="5A2436CF" w:rsidR="001E2252" w:rsidRDefault="00520770">
          <w:pPr>
            <w:pStyle w:val="TOC2"/>
            <w:rPr>
              <w:rFonts w:cstheme="minorBidi"/>
              <w:noProof/>
            </w:rPr>
          </w:pPr>
          <w:hyperlink w:anchor="_Toc533030434" w:history="1">
            <w:r w:rsidR="001E2252" w:rsidRPr="005D5DEC">
              <w:rPr>
                <w:rStyle w:val="Hyperlink"/>
                <w:noProof/>
              </w:rPr>
              <w:t>Section 2.1 – NOT, AND, OR, XOR, NAND, NOR, and XNOR Gate Overview</w:t>
            </w:r>
            <w:r w:rsidR="001E2252">
              <w:rPr>
                <w:noProof/>
                <w:webHidden/>
              </w:rPr>
              <w:tab/>
            </w:r>
            <w:r w:rsidR="001E2252">
              <w:rPr>
                <w:noProof/>
                <w:webHidden/>
              </w:rPr>
              <w:fldChar w:fldCharType="begin"/>
            </w:r>
            <w:r w:rsidR="001E2252">
              <w:rPr>
                <w:noProof/>
                <w:webHidden/>
              </w:rPr>
              <w:instrText xml:space="preserve"> PAGEREF _Toc533030434 \h </w:instrText>
            </w:r>
            <w:r w:rsidR="001E2252">
              <w:rPr>
                <w:noProof/>
                <w:webHidden/>
              </w:rPr>
            </w:r>
            <w:r w:rsidR="001E2252">
              <w:rPr>
                <w:noProof/>
                <w:webHidden/>
              </w:rPr>
              <w:fldChar w:fldCharType="separate"/>
            </w:r>
            <w:r w:rsidR="001E2252">
              <w:rPr>
                <w:noProof/>
                <w:webHidden/>
              </w:rPr>
              <w:t>14</w:t>
            </w:r>
            <w:r w:rsidR="001E2252">
              <w:rPr>
                <w:noProof/>
                <w:webHidden/>
              </w:rPr>
              <w:fldChar w:fldCharType="end"/>
            </w:r>
          </w:hyperlink>
        </w:p>
        <w:p w14:paraId="596CADEA" w14:textId="39B64D72" w:rsidR="001E2252" w:rsidRDefault="00520770">
          <w:pPr>
            <w:pStyle w:val="TOC2"/>
            <w:rPr>
              <w:rFonts w:cstheme="minorBidi"/>
              <w:noProof/>
            </w:rPr>
          </w:pPr>
          <w:hyperlink w:anchor="_Toc533030435" w:history="1">
            <w:r w:rsidR="001E2252" w:rsidRPr="005D5DEC">
              <w:rPr>
                <w:rStyle w:val="Hyperlink"/>
                <w:noProof/>
              </w:rPr>
              <w:t>Section 2.2 – Digital Logic Circuit Examples</w:t>
            </w:r>
            <w:r w:rsidR="001E2252">
              <w:rPr>
                <w:noProof/>
                <w:webHidden/>
              </w:rPr>
              <w:tab/>
            </w:r>
            <w:r w:rsidR="001E2252">
              <w:rPr>
                <w:noProof/>
                <w:webHidden/>
              </w:rPr>
              <w:fldChar w:fldCharType="begin"/>
            </w:r>
            <w:r w:rsidR="001E2252">
              <w:rPr>
                <w:noProof/>
                <w:webHidden/>
              </w:rPr>
              <w:instrText xml:space="preserve"> PAGEREF _Toc533030435 \h </w:instrText>
            </w:r>
            <w:r w:rsidR="001E2252">
              <w:rPr>
                <w:noProof/>
                <w:webHidden/>
              </w:rPr>
            </w:r>
            <w:r w:rsidR="001E2252">
              <w:rPr>
                <w:noProof/>
                <w:webHidden/>
              </w:rPr>
              <w:fldChar w:fldCharType="separate"/>
            </w:r>
            <w:r w:rsidR="001E2252">
              <w:rPr>
                <w:noProof/>
                <w:webHidden/>
              </w:rPr>
              <w:t>17</w:t>
            </w:r>
            <w:r w:rsidR="001E2252">
              <w:rPr>
                <w:noProof/>
                <w:webHidden/>
              </w:rPr>
              <w:fldChar w:fldCharType="end"/>
            </w:r>
          </w:hyperlink>
        </w:p>
        <w:p w14:paraId="3958C1C0" w14:textId="064698A1" w:rsidR="001E2252" w:rsidRDefault="00520770">
          <w:pPr>
            <w:pStyle w:val="TOC2"/>
            <w:rPr>
              <w:rFonts w:cstheme="minorBidi"/>
              <w:noProof/>
            </w:rPr>
          </w:pPr>
          <w:hyperlink w:anchor="_Toc533030436" w:history="1">
            <w:r w:rsidR="001E2252" w:rsidRPr="005D5DEC">
              <w:rPr>
                <w:rStyle w:val="Hyperlink"/>
                <w:noProof/>
              </w:rPr>
              <w:t>Section 2.3 – Bitwise Operations</w:t>
            </w:r>
            <w:r w:rsidR="001E2252">
              <w:rPr>
                <w:noProof/>
                <w:webHidden/>
              </w:rPr>
              <w:tab/>
            </w:r>
            <w:r w:rsidR="001E2252">
              <w:rPr>
                <w:noProof/>
                <w:webHidden/>
              </w:rPr>
              <w:fldChar w:fldCharType="begin"/>
            </w:r>
            <w:r w:rsidR="001E2252">
              <w:rPr>
                <w:noProof/>
                <w:webHidden/>
              </w:rPr>
              <w:instrText xml:space="preserve"> PAGEREF _Toc533030436 \h </w:instrText>
            </w:r>
            <w:r w:rsidR="001E2252">
              <w:rPr>
                <w:noProof/>
                <w:webHidden/>
              </w:rPr>
            </w:r>
            <w:r w:rsidR="001E2252">
              <w:rPr>
                <w:noProof/>
                <w:webHidden/>
              </w:rPr>
              <w:fldChar w:fldCharType="separate"/>
            </w:r>
            <w:r w:rsidR="001E2252">
              <w:rPr>
                <w:noProof/>
                <w:webHidden/>
              </w:rPr>
              <w:t>19</w:t>
            </w:r>
            <w:r w:rsidR="001E2252">
              <w:rPr>
                <w:noProof/>
                <w:webHidden/>
              </w:rPr>
              <w:fldChar w:fldCharType="end"/>
            </w:r>
          </w:hyperlink>
        </w:p>
        <w:p w14:paraId="1D0DB121" w14:textId="6AAE67E3" w:rsidR="001E2252" w:rsidRDefault="00520770">
          <w:pPr>
            <w:pStyle w:val="TOC2"/>
            <w:rPr>
              <w:rFonts w:cstheme="minorBidi"/>
              <w:noProof/>
            </w:rPr>
          </w:pPr>
          <w:hyperlink w:anchor="_Toc533030437" w:history="1">
            <w:r w:rsidR="001E2252" w:rsidRPr="005D5DEC">
              <w:rPr>
                <w:rStyle w:val="Hyperlink"/>
                <w:noProof/>
              </w:rPr>
              <w:t>Section 2.4 – Thresholding</w:t>
            </w:r>
            <w:r w:rsidR="001E2252">
              <w:rPr>
                <w:noProof/>
                <w:webHidden/>
              </w:rPr>
              <w:tab/>
            </w:r>
            <w:r w:rsidR="001E2252">
              <w:rPr>
                <w:noProof/>
                <w:webHidden/>
              </w:rPr>
              <w:fldChar w:fldCharType="begin"/>
            </w:r>
            <w:r w:rsidR="001E2252">
              <w:rPr>
                <w:noProof/>
                <w:webHidden/>
              </w:rPr>
              <w:instrText xml:space="preserve"> PAGEREF _Toc533030437 \h </w:instrText>
            </w:r>
            <w:r w:rsidR="001E2252">
              <w:rPr>
                <w:noProof/>
                <w:webHidden/>
              </w:rPr>
            </w:r>
            <w:r w:rsidR="001E2252">
              <w:rPr>
                <w:noProof/>
                <w:webHidden/>
              </w:rPr>
              <w:fldChar w:fldCharType="separate"/>
            </w:r>
            <w:r w:rsidR="001E2252">
              <w:rPr>
                <w:noProof/>
                <w:webHidden/>
              </w:rPr>
              <w:t>21</w:t>
            </w:r>
            <w:r w:rsidR="001E2252">
              <w:rPr>
                <w:noProof/>
                <w:webHidden/>
              </w:rPr>
              <w:fldChar w:fldCharType="end"/>
            </w:r>
          </w:hyperlink>
        </w:p>
        <w:p w14:paraId="3150F251" w14:textId="0BCFB77B" w:rsidR="001E2252" w:rsidRDefault="00520770">
          <w:pPr>
            <w:pStyle w:val="TOC2"/>
            <w:rPr>
              <w:rFonts w:cstheme="minorBidi"/>
              <w:noProof/>
            </w:rPr>
          </w:pPr>
          <w:hyperlink w:anchor="_Toc533030438" w:history="1">
            <w:r w:rsidR="001E2252" w:rsidRPr="005D5DEC">
              <w:rPr>
                <w:rStyle w:val="Hyperlink"/>
                <w:noProof/>
              </w:rPr>
              <w:t>Section 2.5 – Creating a Logic Circuit from a Truth Table</w:t>
            </w:r>
            <w:r w:rsidR="001E2252">
              <w:rPr>
                <w:noProof/>
                <w:webHidden/>
              </w:rPr>
              <w:tab/>
            </w:r>
            <w:r w:rsidR="001E2252">
              <w:rPr>
                <w:noProof/>
                <w:webHidden/>
              </w:rPr>
              <w:fldChar w:fldCharType="begin"/>
            </w:r>
            <w:r w:rsidR="001E2252">
              <w:rPr>
                <w:noProof/>
                <w:webHidden/>
              </w:rPr>
              <w:instrText xml:space="preserve"> PAGEREF _Toc533030438 \h </w:instrText>
            </w:r>
            <w:r w:rsidR="001E2252">
              <w:rPr>
                <w:noProof/>
                <w:webHidden/>
              </w:rPr>
            </w:r>
            <w:r w:rsidR="001E2252">
              <w:rPr>
                <w:noProof/>
                <w:webHidden/>
              </w:rPr>
              <w:fldChar w:fldCharType="separate"/>
            </w:r>
            <w:r w:rsidR="001E2252">
              <w:rPr>
                <w:noProof/>
                <w:webHidden/>
              </w:rPr>
              <w:t>23</w:t>
            </w:r>
            <w:r w:rsidR="001E2252">
              <w:rPr>
                <w:noProof/>
                <w:webHidden/>
              </w:rPr>
              <w:fldChar w:fldCharType="end"/>
            </w:r>
          </w:hyperlink>
        </w:p>
        <w:p w14:paraId="096CD12A" w14:textId="088661F6" w:rsidR="001E2252" w:rsidRDefault="00520770">
          <w:pPr>
            <w:pStyle w:val="TOC2"/>
            <w:rPr>
              <w:rFonts w:cstheme="minorBidi"/>
              <w:noProof/>
            </w:rPr>
          </w:pPr>
          <w:hyperlink w:anchor="_Toc533030439" w:history="1">
            <w:r w:rsidR="001E2252" w:rsidRPr="005D5DEC">
              <w:rPr>
                <w:rStyle w:val="Hyperlink"/>
                <w:noProof/>
              </w:rPr>
              <w:t>Module 2 – References and Links</w:t>
            </w:r>
            <w:r w:rsidR="001E2252">
              <w:rPr>
                <w:noProof/>
                <w:webHidden/>
              </w:rPr>
              <w:tab/>
            </w:r>
            <w:r w:rsidR="001E2252">
              <w:rPr>
                <w:noProof/>
                <w:webHidden/>
              </w:rPr>
              <w:fldChar w:fldCharType="begin"/>
            </w:r>
            <w:r w:rsidR="001E2252">
              <w:rPr>
                <w:noProof/>
                <w:webHidden/>
              </w:rPr>
              <w:instrText xml:space="preserve"> PAGEREF _Toc533030439 \h </w:instrText>
            </w:r>
            <w:r w:rsidR="001E2252">
              <w:rPr>
                <w:noProof/>
                <w:webHidden/>
              </w:rPr>
            </w:r>
            <w:r w:rsidR="001E2252">
              <w:rPr>
                <w:noProof/>
                <w:webHidden/>
              </w:rPr>
              <w:fldChar w:fldCharType="separate"/>
            </w:r>
            <w:r w:rsidR="001E2252">
              <w:rPr>
                <w:noProof/>
                <w:webHidden/>
              </w:rPr>
              <w:t>25</w:t>
            </w:r>
            <w:r w:rsidR="001E2252">
              <w:rPr>
                <w:noProof/>
                <w:webHidden/>
              </w:rPr>
              <w:fldChar w:fldCharType="end"/>
            </w:r>
          </w:hyperlink>
        </w:p>
        <w:p w14:paraId="2EA0F387" w14:textId="256BFBBF" w:rsidR="001E2252" w:rsidRDefault="00520770">
          <w:pPr>
            <w:pStyle w:val="TOC1"/>
            <w:rPr>
              <w:rFonts w:cstheme="minorBidi"/>
              <w:b w:val="0"/>
            </w:rPr>
          </w:pPr>
          <w:hyperlink w:anchor="_Toc533030440" w:history="1">
            <w:r w:rsidR="001E2252" w:rsidRPr="005D5DEC">
              <w:rPr>
                <w:rStyle w:val="Hyperlink"/>
              </w:rPr>
              <w:t>Module 3 – Measurement and Instrumentation Overview</w:t>
            </w:r>
            <w:r w:rsidR="001E2252">
              <w:rPr>
                <w:webHidden/>
              </w:rPr>
              <w:tab/>
            </w:r>
            <w:r w:rsidR="001E2252">
              <w:rPr>
                <w:webHidden/>
              </w:rPr>
              <w:fldChar w:fldCharType="begin"/>
            </w:r>
            <w:r w:rsidR="001E2252">
              <w:rPr>
                <w:webHidden/>
              </w:rPr>
              <w:instrText xml:space="preserve"> PAGEREF _Toc533030440 \h </w:instrText>
            </w:r>
            <w:r w:rsidR="001E2252">
              <w:rPr>
                <w:webHidden/>
              </w:rPr>
            </w:r>
            <w:r w:rsidR="001E2252">
              <w:rPr>
                <w:webHidden/>
              </w:rPr>
              <w:fldChar w:fldCharType="separate"/>
            </w:r>
            <w:r w:rsidR="001E2252">
              <w:rPr>
                <w:webHidden/>
              </w:rPr>
              <w:t>26</w:t>
            </w:r>
            <w:r w:rsidR="001E2252">
              <w:rPr>
                <w:webHidden/>
              </w:rPr>
              <w:fldChar w:fldCharType="end"/>
            </w:r>
          </w:hyperlink>
        </w:p>
        <w:p w14:paraId="6FAB4F84" w14:textId="3D3F9DD5" w:rsidR="001E2252" w:rsidRDefault="00520770">
          <w:pPr>
            <w:pStyle w:val="TOC2"/>
            <w:rPr>
              <w:rFonts w:cstheme="minorBidi"/>
              <w:noProof/>
            </w:rPr>
          </w:pPr>
          <w:hyperlink w:anchor="_Toc533030441" w:history="1">
            <w:r w:rsidR="001E2252" w:rsidRPr="005D5DEC">
              <w:rPr>
                <w:rStyle w:val="Hyperlink"/>
                <w:noProof/>
              </w:rPr>
              <w:t>Section 3.1 – Measurement Definitions</w:t>
            </w:r>
            <w:r w:rsidR="001E2252">
              <w:rPr>
                <w:noProof/>
                <w:webHidden/>
              </w:rPr>
              <w:tab/>
            </w:r>
            <w:r w:rsidR="001E2252">
              <w:rPr>
                <w:noProof/>
                <w:webHidden/>
              </w:rPr>
              <w:fldChar w:fldCharType="begin"/>
            </w:r>
            <w:r w:rsidR="001E2252">
              <w:rPr>
                <w:noProof/>
                <w:webHidden/>
              </w:rPr>
              <w:instrText xml:space="preserve"> PAGEREF _Toc533030441 \h </w:instrText>
            </w:r>
            <w:r w:rsidR="001E2252">
              <w:rPr>
                <w:noProof/>
                <w:webHidden/>
              </w:rPr>
            </w:r>
            <w:r w:rsidR="001E2252">
              <w:rPr>
                <w:noProof/>
                <w:webHidden/>
              </w:rPr>
              <w:fldChar w:fldCharType="separate"/>
            </w:r>
            <w:r w:rsidR="001E2252">
              <w:rPr>
                <w:noProof/>
                <w:webHidden/>
              </w:rPr>
              <w:t>26</w:t>
            </w:r>
            <w:r w:rsidR="001E2252">
              <w:rPr>
                <w:noProof/>
                <w:webHidden/>
              </w:rPr>
              <w:fldChar w:fldCharType="end"/>
            </w:r>
          </w:hyperlink>
        </w:p>
        <w:p w14:paraId="1A16741D" w14:textId="742CC13D" w:rsidR="001E2252" w:rsidRDefault="00520770">
          <w:pPr>
            <w:pStyle w:val="TOC2"/>
            <w:rPr>
              <w:rFonts w:cstheme="minorBidi"/>
              <w:noProof/>
            </w:rPr>
          </w:pPr>
          <w:hyperlink w:anchor="_Toc533030442" w:history="1">
            <w:r w:rsidR="001E2252" w:rsidRPr="005D5DEC">
              <w:rPr>
                <w:rStyle w:val="Hyperlink"/>
                <w:noProof/>
              </w:rPr>
              <w:t>Section 3.2 – Data Acquisition (DAQ) Overview</w:t>
            </w:r>
            <w:r w:rsidR="001E2252">
              <w:rPr>
                <w:noProof/>
                <w:webHidden/>
              </w:rPr>
              <w:tab/>
            </w:r>
            <w:r w:rsidR="001E2252">
              <w:rPr>
                <w:noProof/>
                <w:webHidden/>
              </w:rPr>
              <w:fldChar w:fldCharType="begin"/>
            </w:r>
            <w:r w:rsidR="001E2252">
              <w:rPr>
                <w:noProof/>
                <w:webHidden/>
              </w:rPr>
              <w:instrText xml:space="preserve"> PAGEREF _Toc533030442 \h </w:instrText>
            </w:r>
            <w:r w:rsidR="001E2252">
              <w:rPr>
                <w:noProof/>
                <w:webHidden/>
              </w:rPr>
            </w:r>
            <w:r w:rsidR="001E2252">
              <w:rPr>
                <w:noProof/>
                <w:webHidden/>
              </w:rPr>
              <w:fldChar w:fldCharType="separate"/>
            </w:r>
            <w:r w:rsidR="001E2252">
              <w:rPr>
                <w:noProof/>
                <w:webHidden/>
              </w:rPr>
              <w:t>32</w:t>
            </w:r>
            <w:r w:rsidR="001E2252">
              <w:rPr>
                <w:noProof/>
                <w:webHidden/>
              </w:rPr>
              <w:fldChar w:fldCharType="end"/>
            </w:r>
          </w:hyperlink>
        </w:p>
        <w:p w14:paraId="6A714B6F" w14:textId="1D1C90FF" w:rsidR="001E2252" w:rsidRDefault="00520770">
          <w:pPr>
            <w:pStyle w:val="TOC2"/>
            <w:rPr>
              <w:rFonts w:cstheme="minorBidi"/>
              <w:noProof/>
            </w:rPr>
          </w:pPr>
          <w:hyperlink w:anchor="_Toc533030443" w:history="1">
            <w:r w:rsidR="001E2252" w:rsidRPr="005D5DEC">
              <w:rPr>
                <w:rStyle w:val="Hyperlink"/>
                <w:noProof/>
              </w:rPr>
              <w:t>Section 3.3 – LabVIEW DAQ Examples</w:t>
            </w:r>
            <w:r w:rsidR="001E2252">
              <w:rPr>
                <w:noProof/>
                <w:webHidden/>
              </w:rPr>
              <w:tab/>
            </w:r>
            <w:r w:rsidR="001E2252">
              <w:rPr>
                <w:noProof/>
                <w:webHidden/>
              </w:rPr>
              <w:fldChar w:fldCharType="begin"/>
            </w:r>
            <w:r w:rsidR="001E2252">
              <w:rPr>
                <w:noProof/>
                <w:webHidden/>
              </w:rPr>
              <w:instrText xml:space="preserve"> PAGEREF _Toc533030443 \h </w:instrText>
            </w:r>
            <w:r w:rsidR="001E2252">
              <w:rPr>
                <w:noProof/>
                <w:webHidden/>
              </w:rPr>
            </w:r>
            <w:r w:rsidR="001E2252">
              <w:rPr>
                <w:noProof/>
                <w:webHidden/>
              </w:rPr>
              <w:fldChar w:fldCharType="separate"/>
            </w:r>
            <w:r w:rsidR="001E2252">
              <w:rPr>
                <w:noProof/>
                <w:webHidden/>
              </w:rPr>
              <w:t>36</w:t>
            </w:r>
            <w:r w:rsidR="001E2252">
              <w:rPr>
                <w:noProof/>
                <w:webHidden/>
              </w:rPr>
              <w:fldChar w:fldCharType="end"/>
            </w:r>
          </w:hyperlink>
        </w:p>
        <w:p w14:paraId="1767C56E" w14:textId="0B4C2004" w:rsidR="001E2252" w:rsidRDefault="00520770">
          <w:pPr>
            <w:pStyle w:val="TOC2"/>
            <w:rPr>
              <w:rFonts w:cstheme="minorBidi"/>
              <w:noProof/>
            </w:rPr>
          </w:pPr>
          <w:hyperlink w:anchor="_Toc533030444" w:history="1">
            <w:r w:rsidR="001E2252" w:rsidRPr="005D5DEC">
              <w:rPr>
                <w:rStyle w:val="Hyperlink"/>
                <w:noProof/>
              </w:rPr>
              <w:t>Section 3.4 – Signal Conditioning</w:t>
            </w:r>
            <w:r w:rsidR="001E2252">
              <w:rPr>
                <w:noProof/>
                <w:webHidden/>
              </w:rPr>
              <w:tab/>
            </w:r>
            <w:r w:rsidR="001E2252">
              <w:rPr>
                <w:noProof/>
                <w:webHidden/>
              </w:rPr>
              <w:fldChar w:fldCharType="begin"/>
            </w:r>
            <w:r w:rsidR="001E2252">
              <w:rPr>
                <w:noProof/>
                <w:webHidden/>
              </w:rPr>
              <w:instrText xml:space="preserve"> PAGEREF _Toc533030444 \h </w:instrText>
            </w:r>
            <w:r w:rsidR="001E2252">
              <w:rPr>
                <w:noProof/>
                <w:webHidden/>
              </w:rPr>
            </w:r>
            <w:r w:rsidR="001E2252">
              <w:rPr>
                <w:noProof/>
                <w:webHidden/>
              </w:rPr>
              <w:fldChar w:fldCharType="separate"/>
            </w:r>
            <w:r w:rsidR="001E2252">
              <w:rPr>
                <w:noProof/>
                <w:webHidden/>
              </w:rPr>
              <w:t>39</w:t>
            </w:r>
            <w:r w:rsidR="001E2252">
              <w:rPr>
                <w:noProof/>
                <w:webHidden/>
              </w:rPr>
              <w:fldChar w:fldCharType="end"/>
            </w:r>
          </w:hyperlink>
        </w:p>
        <w:p w14:paraId="030DDA37" w14:textId="46A775AD" w:rsidR="001E2252" w:rsidRDefault="00520770">
          <w:pPr>
            <w:pStyle w:val="TOC3"/>
            <w:tabs>
              <w:tab w:val="right" w:leader="dot" w:pos="10070"/>
            </w:tabs>
            <w:rPr>
              <w:rFonts w:cstheme="minorBidi"/>
              <w:noProof/>
            </w:rPr>
          </w:pPr>
          <w:hyperlink w:anchor="_Toc533030445" w:history="1">
            <w:r w:rsidR="001E2252" w:rsidRPr="005D5DEC">
              <w:rPr>
                <w:rStyle w:val="Hyperlink"/>
                <w:noProof/>
              </w:rPr>
              <w:t>Section 3.4.1 – Converting Resistance to Voltage and Wheatstone Bridge Overview</w:t>
            </w:r>
            <w:r w:rsidR="001E2252">
              <w:rPr>
                <w:noProof/>
                <w:webHidden/>
              </w:rPr>
              <w:tab/>
            </w:r>
            <w:r w:rsidR="001E2252">
              <w:rPr>
                <w:noProof/>
                <w:webHidden/>
              </w:rPr>
              <w:fldChar w:fldCharType="begin"/>
            </w:r>
            <w:r w:rsidR="001E2252">
              <w:rPr>
                <w:noProof/>
                <w:webHidden/>
              </w:rPr>
              <w:instrText xml:space="preserve"> PAGEREF _Toc533030445 \h </w:instrText>
            </w:r>
            <w:r w:rsidR="001E2252">
              <w:rPr>
                <w:noProof/>
                <w:webHidden/>
              </w:rPr>
            </w:r>
            <w:r w:rsidR="001E2252">
              <w:rPr>
                <w:noProof/>
                <w:webHidden/>
              </w:rPr>
              <w:fldChar w:fldCharType="separate"/>
            </w:r>
            <w:r w:rsidR="001E2252">
              <w:rPr>
                <w:noProof/>
                <w:webHidden/>
              </w:rPr>
              <w:t>40</w:t>
            </w:r>
            <w:r w:rsidR="001E2252">
              <w:rPr>
                <w:noProof/>
                <w:webHidden/>
              </w:rPr>
              <w:fldChar w:fldCharType="end"/>
            </w:r>
          </w:hyperlink>
        </w:p>
        <w:p w14:paraId="45792DDF" w14:textId="4C4F03FF" w:rsidR="001E2252" w:rsidRDefault="00520770">
          <w:pPr>
            <w:pStyle w:val="TOC2"/>
            <w:rPr>
              <w:rFonts w:cstheme="minorBidi"/>
              <w:noProof/>
            </w:rPr>
          </w:pPr>
          <w:hyperlink w:anchor="_Toc533030446" w:history="1">
            <w:r w:rsidR="001E2252" w:rsidRPr="005D5DEC">
              <w:rPr>
                <w:rStyle w:val="Hyperlink"/>
                <w:noProof/>
              </w:rPr>
              <w:t>Module 3 – References and Links</w:t>
            </w:r>
            <w:r w:rsidR="001E2252">
              <w:rPr>
                <w:noProof/>
                <w:webHidden/>
              </w:rPr>
              <w:tab/>
            </w:r>
            <w:r w:rsidR="001E2252">
              <w:rPr>
                <w:noProof/>
                <w:webHidden/>
              </w:rPr>
              <w:fldChar w:fldCharType="begin"/>
            </w:r>
            <w:r w:rsidR="001E2252">
              <w:rPr>
                <w:noProof/>
                <w:webHidden/>
              </w:rPr>
              <w:instrText xml:space="preserve"> PAGEREF _Toc533030446 \h </w:instrText>
            </w:r>
            <w:r w:rsidR="001E2252">
              <w:rPr>
                <w:noProof/>
                <w:webHidden/>
              </w:rPr>
            </w:r>
            <w:r w:rsidR="001E2252">
              <w:rPr>
                <w:noProof/>
                <w:webHidden/>
              </w:rPr>
              <w:fldChar w:fldCharType="separate"/>
            </w:r>
            <w:r w:rsidR="001E2252">
              <w:rPr>
                <w:noProof/>
                <w:webHidden/>
              </w:rPr>
              <w:t>47</w:t>
            </w:r>
            <w:r w:rsidR="001E2252">
              <w:rPr>
                <w:noProof/>
                <w:webHidden/>
              </w:rPr>
              <w:fldChar w:fldCharType="end"/>
            </w:r>
          </w:hyperlink>
        </w:p>
        <w:p w14:paraId="54E19F33" w14:textId="0827F10F" w:rsidR="001E2252" w:rsidRDefault="00520770">
          <w:pPr>
            <w:pStyle w:val="TOC1"/>
            <w:rPr>
              <w:rFonts w:cstheme="minorBidi"/>
              <w:b w:val="0"/>
            </w:rPr>
          </w:pPr>
          <w:hyperlink w:anchor="_Toc533030447" w:history="1">
            <w:r w:rsidR="001E2252" w:rsidRPr="005D5DEC">
              <w:rPr>
                <w:rStyle w:val="Hyperlink"/>
              </w:rPr>
              <w:t>Module 4 – Sensors</w:t>
            </w:r>
            <w:r w:rsidR="001E2252">
              <w:rPr>
                <w:webHidden/>
              </w:rPr>
              <w:tab/>
            </w:r>
            <w:r w:rsidR="001E2252">
              <w:rPr>
                <w:webHidden/>
              </w:rPr>
              <w:fldChar w:fldCharType="begin"/>
            </w:r>
            <w:r w:rsidR="001E2252">
              <w:rPr>
                <w:webHidden/>
              </w:rPr>
              <w:instrText xml:space="preserve"> PAGEREF _Toc533030447 \h </w:instrText>
            </w:r>
            <w:r w:rsidR="001E2252">
              <w:rPr>
                <w:webHidden/>
              </w:rPr>
            </w:r>
            <w:r w:rsidR="001E2252">
              <w:rPr>
                <w:webHidden/>
              </w:rPr>
              <w:fldChar w:fldCharType="separate"/>
            </w:r>
            <w:r w:rsidR="001E2252">
              <w:rPr>
                <w:webHidden/>
              </w:rPr>
              <w:t>48</w:t>
            </w:r>
            <w:r w:rsidR="001E2252">
              <w:rPr>
                <w:webHidden/>
              </w:rPr>
              <w:fldChar w:fldCharType="end"/>
            </w:r>
          </w:hyperlink>
        </w:p>
        <w:p w14:paraId="6EA55A8A" w14:textId="63928016" w:rsidR="001E2252" w:rsidRDefault="00520770">
          <w:pPr>
            <w:pStyle w:val="TOC2"/>
            <w:rPr>
              <w:rFonts w:cstheme="minorBidi"/>
              <w:noProof/>
            </w:rPr>
          </w:pPr>
          <w:hyperlink w:anchor="_Toc533030448" w:history="1">
            <w:r w:rsidR="001E2252" w:rsidRPr="005D5DEC">
              <w:rPr>
                <w:rStyle w:val="Hyperlink"/>
                <w:noProof/>
              </w:rPr>
              <w:t>Section 4.1 – Temperature Sensors</w:t>
            </w:r>
            <w:r w:rsidR="001E2252">
              <w:rPr>
                <w:noProof/>
                <w:webHidden/>
              </w:rPr>
              <w:tab/>
            </w:r>
            <w:r w:rsidR="001E2252">
              <w:rPr>
                <w:noProof/>
                <w:webHidden/>
              </w:rPr>
              <w:fldChar w:fldCharType="begin"/>
            </w:r>
            <w:r w:rsidR="001E2252">
              <w:rPr>
                <w:noProof/>
                <w:webHidden/>
              </w:rPr>
              <w:instrText xml:space="preserve"> PAGEREF _Toc533030448 \h </w:instrText>
            </w:r>
            <w:r w:rsidR="001E2252">
              <w:rPr>
                <w:noProof/>
                <w:webHidden/>
              </w:rPr>
            </w:r>
            <w:r w:rsidR="001E2252">
              <w:rPr>
                <w:noProof/>
                <w:webHidden/>
              </w:rPr>
              <w:fldChar w:fldCharType="separate"/>
            </w:r>
            <w:r w:rsidR="001E2252">
              <w:rPr>
                <w:noProof/>
                <w:webHidden/>
              </w:rPr>
              <w:t>49</w:t>
            </w:r>
            <w:r w:rsidR="001E2252">
              <w:rPr>
                <w:noProof/>
                <w:webHidden/>
              </w:rPr>
              <w:fldChar w:fldCharType="end"/>
            </w:r>
          </w:hyperlink>
        </w:p>
        <w:p w14:paraId="588F595E" w14:textId="00BC34BB" w:rsidR="001E2252" w:rsidRDefault="00520770">
          <w:pPr>
            <w:pStyle w:val="TOC3"/>
            <w:tabs>
              <w:tab w:val="right" w:leader="dot" w:pos="10070"/>
            </w:tabs>
            <w:rPr>
              <w:rFonts w:cstheme="minorBidi"/>
              <w:noProof/>
            </w:rPr>
          </w:pPr>
          <w:hyperlink w:anchor="_Toc533030449" w:history="1">
            <w:r w:rsidR="001E2252" w:rsidRPr="005D5DEC">
              <w:rPr>
                <w:rStyle w:val="Hyperlink"/>
                <w:noProof/>
              </w:rPr>
              <w:t>Section 4.1.1 – Thermocouples</w:t>
            </w:r>
            <w:r w:rsidR="001E2252">
              <w:rPr>
                <w:noProof/>
                <w:webHidden/>
              </w:rPr>
              <w:tab/>
            </w:r>
            <w:r w:rsidR="001E2252">
              <w:rPr>
                <w:noProof/>
                <w:webHidden/>
              </w:rPr>
              <w:fldChar w:fldCharType="begin"/>
            </w:r>
            <w:r w:rsidR="001E2252">
              <w:rPr>
                <w:noProof/>
                <w:webHidden/>
              </w:rPr>
              <w:instrText xml:space="preserve"> PAGEREF _Toc533030449 \h </w:instrText>
            </w:r>
            <w:r w:rsidR="001E2252">
              <w:rPr>
                <w:noProof/>
                <w:webHidden/>
              </w:rPr>
            </w:r>
            <w:r w:rsidR="001E2252">
              <w:rPr>
                <w:noProof/>
                <w:webHidden/>
              </w:rPr>
              <w:fldChar w:fldCharType="separate"/>
            </w:r>
            <w:r w:rsidR="001E2252">
              <w:rPr>
                <w:noProof/>
                <w:webHidden/>
              </w:rPr>
              <w:t>50</w:t>
            </w:r>
            <w:r w:rsidR="001E2252">
              <w:rPr>
                <w:noProof/>
                <w:webHidden/>
              </w:rPr>
              <w:fldChar w:fldCharType="end"/>
            </w:r>
          </w:hyperlink>
        </w:p>
        <w:p w14:paraId="0E644118" w14:textId="1CECE2CE" w:rsidR="001E2252" w:rsidRDefault="00520770">
          <w:pPr>
            <w:pStyle w:val="TOC3"/>
            <w:tabs>
              <w:tab w:val="right" w:leader="dot" w:pos="10070"/>
            </w:tabs>
            <w:rPr>
              <w:rFonts w:cstheme="minorBidi"/>
              <w:noProof/>
            </w:rPr>
          </w:pPr>
          <w:hyperlink w:anchor="_Toc533030450" w:history="1">
            <w:r w:rsidR="001E2252" w:rsidRPr="005D5DEC">
              <w:rPr>
                <w:rStyle w:val="Hyperlink"/>
                <w:noProof/>
              </w:rPr>
              <w:t>Section 4.1.2 – Resistance Temperature Detectors (RTD)</w:t>
            </w:r>
            <w:r w:rsidR="001E2252">
              <w:rPr>
                <w:noProof/>
                <w:webHidden/>
              </w:rPr>
              <w:tab/>
            </w:r>
            <w:r w:rsidR="001E2252">
              <w:rPr>
                <w:noProof/>
                <w:webHidden/>
              </w:rPr>
              <w:fldChar w:fldCharType="begin"/>
            </w:r>
            <w:r w:rsidR="001E2252">
              <w:rPr>
                <w:noProof/>
                <w:webHidden/>
              </w:rPr>
              <w:instrText xml:space="preserve"> PAGEREF _Toc533030450 \h </w:instrText>
            </w:r>
            <w:r w:rsidR="001E2252">
              <w:rPr>
                <w:noProof/>
                <w:webHidden/>
              </w:rPr>
            </w:r>
            <w:r w:rsidR="001E2252">
              <w:rPr>
                <w:noProof/>
                <w:webHidden/>
              </w:rPr>
              <w:fldChar w:fldCharType="separate"/>
            </w:r>
            <w:r w:rsidR="001E2252">
              <w:rPr>
                <w:noProof/>
                <w:webHidden/>
              </w:rPr>
              <w:t>53</w:t>
            </w:r>
            <w:r w:rsidR="001E2252">
              <w:rPr>
                <w:noProof/>
                <w:webHidden/>
              </w:rPr>
              <w:fldChar w:fldCharType="end"/>
            </w:r>
          </w:hyperlink>
        </w:p>
        <w:p w14:paraId="3721F64F" w14:textId="2B2BD2C6" w:rsidR="001E2252" w:rsidRDefault="00520770">
          <w:pPr>
            <w:pStyle w:val="TOC3"/>
            <w:tabs>
              <w:tab w:val="right" w:leader="dot" w:pos="10070"/>
            </w:tabs>
            <w:rPr>
              <w:rFonts w:cstheme="minorBidi"/>
              <w:noProof/>
            </w:rPr>
          </w:pPr>
          <w:hyperlink w:anchor="_Toc533030451" w:history="1">
            <w:r w:rsidR="001E2252" w:rsidRPr="005D5DEC">
              <w:rPr>
                <w:rStyle w:val="Hyperlink"/>
                <w:noProof/>
              </w:rPr>
              <w:t>Section 4.1.3 – Thermistors</w:t>
            </w:r>
            <w:r w:rsidR="001E2252">
              <w:rPr>
                <w:noProof/>
                <w:webHidden/>
              </w:rPr>
              <w:tab/>
            </w:r>
            <w:r w:rsidR="001E2252">
              <w:rPr>
                <w:noProof/>
                <w:webHidden/>
              </w:rPr>
              <w:fldChar w:fldCharType="begin"/>
            </w:r>
            <w:r w:rsidR="001E2252">
              <w:rPr>
                <w:noProof/>
                <w:webHidden/>
              </w:rPr>
              <w:instrText xml:space="preserve"> PAGEREF _Toc533030451 \h </w:instrText>
            </w:r>
            <w:r w:rsidR="001E2252">
              <w:rPr>
                <w:noProof/>
                <w:webHidden/>
              </w:rPr>
            </w:r>
            <w:r w:rsidR="001E2252">
              <w:rPr>
                <w:noProof/>
                <w:webHidden/>
              </w:rPr>
              <w:fldChar w:fldCharType="separate"/>
            </w:r>
            <w:r w:rsidR="001E2252">
              <w:rPr>
                <w:noProof/>
                <w:webHidden/>
              </w:rPr>
              <w:t>55</w:t>
            </w:r>
            <w:r w:rsidR="001E2252">
              <w:rPr>
                <w:noProof/>
                <w:webHidden/>
              </w:rPr>
              <w:fldChar w:fldCharType="end"/>
            </w:r>
          </w:hyperlink>
        </w:p>
        <w:p w14:paraId="2CF2FE35" w14:textId="2F5BC220" w:rsidR="001E2252" w:rsidRDefault="00520770">
          <w:pPr>
            <w:pStyle w:val="TOC3"/>
            <w:tabs>
              <w:tab w:val="right" w:leader="dot" w:pos="10070"/>
            </w:tabs>
            <w:rPr>
              <w:rFonts w:cstheme="minorBidi"/>
              <w:noProof/>
            </w:rPr>
          </w:pPr>
          <w:hyperlink w:anchor="_Toc533030452" w:history="1">
            <w:r w:rsidR="001E2252" w:rsidRPr="005D5DEC">
              <w:rPr>
                <w:rStyle w:val="Hyperlink"/>
                <w:noProof/>
              </w:rPr>
              <w:t>Section 4.1.4 – Temperature Sensor ICs</w:t>
            </w:r>
            <w:r w:rsidR="001E2252">
              <w:rPr>
                <w:noProof/>
                <w:webHidden/>
              </w:rPr>
              <w:tab/>
            </w:r>
            <w:r w:rsidR="001E2252">
              <w:rPr>
                <w:noProof/>
                <w:webHidden/>
              </w:rPr>
              <w:fldChar w:fldCharType="begin"/>
            </w:r>
            <w:r w:rsidR="001E2252">
              <w:rPr>
                <w:noProof/>
                <w:webHidden/>
              </w:rPr>
              <w:instrText xml:space="preserve"> PAGEREF _Toc533030452 \h </w:instrText>
            </w:r>
            <w:r w:rsidR="001E2252">
              <w:rPr>
                <w:noProof/>
                <w:webHidden/>
              </w:rPr>
            </w:r>
            <w:r w:rsidR="001E2252">
              <w:rPr>
                <w:noProof/>
                <w:webHidden/>
              </w:rPr>
              <w:fldChar w:fldCharType="separate"/>
            </w:r>
            <w:r w:rsidR="001E2252">
              <w:rPr>
                <w:noProof/>
                <w:webHidden/>
              </w:rPr>
              <w:t>57</w:t>
            </w:r>
            <w:r w:rsidR="001E2252">
              <w:rPr>
                <w:noProof/>
                <w:webHidden/>
              </w:rPr>
              <w:fldChar w:fldCharType="end"/>
            </w:r>
          </w:hyperlink>
        </w:p>
        <w:p w14:paraId="010EF200" w14:textId="0A321C62" w:rsidR="001E2252" w:rsidRDefault="00520770">
          <w:pPr>
            <w:pStyle w:val="TOC2"/>
            <w:rPr>
              <w:rFonts w:cstheme="minorBidi"/>
              <w:noProof/>
            </w:rPr>
          </w:pPr>
          <w:hyperlink w:anchor="_Toc533030453" w:history="1">
            <w:r w:rsidR="001E2252" w:rsidRPr="005D5DEC">
              <w:rPr>
                <w:rStyle w:val="Hyperlink"/>
                <w:noProof/>
              </w:rPr>
              <w:t>Section 4.2 – Light Sensors</w:t>
            </w:r>
            <w:r w:rsidR="001E2252">
              <w:rPr>
                <w:noProof/>
                <w:webHidden/>
              </w:rPr>
              <w:tab/>
            </w:r>
            <w:r w:rsidR="001E2252">
              <w:rPr>
                <w:noProof/>
                <w:webHidden/>
              </w:rPr>
              <w:fldChar w:fldCharType="begin"/>
            </w:r>
            <w:r w:rsidR="001E2252">
              <w:rPr>
                <w:noProof/>
                <w:webHidden/>
              </w:rPr>
              <w:instrText xml:space="preserve"> PAGEREF _Toc533030453 \h </w:instrText>
            </w:r>
            <w:r w:rsidR="001E2252">
              <w:rPr>
                <w:noProof/>
                <w:webHidden/>
              </w:rPr>
            </w:r>
            <w:r w:rsidR="001E2252">
              <w:rPr>
                <w:noProof/>
                <w:webHidden/>
              </w:rPr>
              <w:fldChar w:fldCharType="separate"/>
            </w:r>
            <w:r w:rsidR="001E2252">
              <w:rPr>
                <w:noProof/>
                <w:webHidden/>
              </w:rPr>
              <w:t>58</w:t>
            </w:r>
            <w:r w:rsidR="001E2252">
              <w:rPr>
                <w:noProof/>
                <w:webHidden/>
              </w:rPr>
              <w:fldChar w:fldCharType="end"/>
            </w:r>
          </w:hyperlink>
        </w:p>
        <w:p w14:paraId="3566AD10" w14:textId="69160A5C" w:rsidR="001E2252" w:rsidRDefault="00520770">
          <w:pPr>
            <w:pStyle w:val="TOC3"/>
            <w:tabs>
              <w:tab w:val="right" w:leader="dot" w:pos="10070"/>
            </w:tabs>
            <w:rPr>
              <w:rFonts w:cstheme="minorBidi"/>
              <w:noProof/>
            </w:rPr>
          </w:pPr>
          <w:hyperlink w:anchor="_Toc533030454" w:history="1">
            <w:r w:rsidR="001E2252" w:rsidRPr="005D5DEC">
              <w:rPr>
                <w:rStyle w:val="Hyperlink"/>
                <w:noProof/>
              </w:rPr>
              <w:t>Section 4.2.1 – Photoconductive sensors</w:t>
            </w:r>
            <w:r w:rsidR="001E2252">
              <w:rPr>
                <w:noProof/>
                <w:webHidden/>
              </w:rPr>
              <w:tab/>
            </w:r>
            <w:r w:rsidR="001E2252">
              <w:rPr>
                <w:noProof/>
                <w:webHidden/>
              </w:rPr>
              <w:fldChar w:fldCharType="begin"/>
            </w:r>
            <w:r w:rsidR="001E2252">
              <w:rPr>
                <w:noProof/>
                <w:webHidden/>
              </w:rPr>
              <w:instrText xml:space="preserve"> PAGEREF _Toc533030454 \h </w:instrText>
            </w:r>
            <w:r w:rsidR="001E2252">
              <w:rPr>
                <w:noProof/>
                <w:webHidden/>
              </w:rPr>
            </w:r>
            <w:r w:rsidR="001E2252">
              <w:rPr>
                <w:noProof/>
                <w:webHidden/>
              </w:rPr>
              <w:fldChar w:fldCharType="separate"/>
            </w:r>
            <w:r w:rsidR="001E2252">
              <w:rPr>
                <w:noProof/>
                <w:webHidden/>
              </w:rPr>
              <w:t>59</w:t>
            </w:r>
            <w:r w:rsidR="001E2252">
              <w:rPr>
                <w:noProof/>
                <w:webHidden/>
              </w:rPr>
              <w:fldChar w:fldCharType="end"/>
            </w:r>
          </w:hyperlink>
        </w:p>
        <w:p w14:paraId="3F0A0818" w14:textId="2EE7CBA8" w:rsidR="001E2252" w:rsidRDefault="00520770">
          <w:pPr>
            <w:pStyle w:val="TOC3"/>
            <w:tabs>
              <w:tab w:val="right" w:leader="dot" w:pos="10070"/>
            </w:tabs>
            <w:rPr>
              <w:rFonts w:cstheme="minorBidi"/>
              <w:noProof/>
            </w:rPr>
          </w:pPr>
          <w:hyperlink w:anchor="_Toc533030455" w:history="1">
            <w:r w:rsidR="001E2252" w:rsidRPr="005D5DEC">
              <w:rPr>
                <w:rStyle w:val="Hyperlink"/>
                <w:noProof/>
              </w:rPr>
              <w:t>Section 4.2.2 – Photovoltaic sensors: Photodiodes</w:t>
            </w:r>
            <w:r w:rsidR="001E2252">
              <w:rPr>
                <w:noProof/>
                <w:webHidden/>
              </w:rPr>
              <w:tab/>
            </w:r>
            <w:r w:rsidR="001E2252">
              <w:rPr>
                <w:noProof/>
                <w:webHidden/>
              </w:rPr>
              <w:fldChar w:fldCharType="begin"/>
            </w:r>
            <w:r w:rsidR="001E2252">
              <w:rPr>
                <w:noProof/>
                <w:webHidden/>
              </w:rPr>
              <w:instrText xml:space="preserve"> PAGEREF _Toc533030455 \h </w:instrText>
            </w:r>
            <w:r w:rsidR="001E2252">
              <w:rPr>
                <w:noProof/>
                <w:webHidden/>
              </w:rPr>
            </w:r>
            <w:r w:rsidR="001E2252">
              <w:rPr>
                <w:noProof/>
                <w:webHidden/>
              </w:rPr>
              <w:fldChar w:fldCharType="separate"/>
            </w:r>
            <w:r w:rsidR="001E2252">
              <w:rPr>
                <w:noProof/>
                <w:webHidden/>
              </w:rPr>
              <w:t>62</w:t>
            </w:r>
            <w:r w:rsidR="001E2252">
              <w:rPr>
                <w:noProof/>
                <w:webHidden/>
              </w:rPr>
              <w:fldChar w:fldCharType="end"/>
            </w:r>
          </w:hyperlink>
        </w:p>
        <w:p w14:paraId="7EE55862" w14:textId="0E206D61" w:rsidR="001E2252" w:rsidRDefault="00520770">
          <w:pPr>
            <w:pStyle w:val="TOC3"/>
            <w:tabs>
              <w:tab w:val="right" w:leader="dot" w:pos="10070"/>
            </w:tabs>
            <w:rPr>
              <w:rFonts w:cstheme="minorBidi"/>
              <w:noProof/>
            </w:rPr>
          </w:pPr>
          <w:hyperlink w:anchor="_Toc533030456" w:history="1">
            <w:r w:rsidR="001E2252" w:rsidRPr="005D5DEC">
              <w:rPr>
                <w:rStyle w:val="Hyperlink"/>
                <w:noProof/>
              </w:rPr>
              <w:t>Section 4.2.3 – Photovoltaic sensors: Phototransistors</w:t>
            </w:r>
            <w:r w:rsidR="001E2252">
              <w:rPr>
                <w:noProof/>
                <w:webHidden/>
              </w:rPr>
              <w:tab/>
            </w:r>
            <w:r w:rsidR="001E2252">
              <w:rPr>
                <w:noProof/>
                <w:webHidden/>
              </w:rPr>
              <w:fldChar w:fldCharType="begin"/>
            </w:r>
            <w:r w:rsidR="001E2252">
              <w:rPr>
                <w:noProof/>
                <w:webHidden/>
              </w:rPr>
              <w:instrText xml:space="preserve"> PAGEREF _Toc533030456 \h </w:instrText>
            </w:r>
            <w:r w:rsidR="001E2252">
              <w:rPr>
                <w:noProof/>
                <w:webHidden/>
              </w:rPr>
            </w:r>
            <w:r w:rsidR="001E2252">
              <w:rPr>
                <w:noProof/>
                <w:webHidden/>
              </w:rPr>
              <w:fldChar w:fldCharType="separate"/>
            </w:r>
            <w:r w:rsidR="001E2252">
              <w:rPr>
                <w:noProof/>
                <w:webHidden/>
              </w:rPr>
              <w:t>63</w:t>
            </w:r>
            <w:r w:rsidR="001E2252">
              <w:rPr>
                <w:noProof/>
                <w:webHidden/>
              </w:rPr>
              <w:fldChar w:fldCharType="end"/>
            </w:r>
          </w:hyperlink>
        </w:p>
        <w:p w14:paraId="3F7C955F" w14:textId="69A20426" w:rsidR="001E2252" w:rsidRDefault="00520770">
          <w:pPr>
            <w:pStyle w:val="TOC3"/>
            <w:tabs>
              <w:tab w:val="right" w:leader="dot" w:pos="10070"/>
            </w:tabs>
            <w:rPr>
              <w:rFonts w:cstheme="minorBidi"/>
              <w:noProof/>
            </w:rPr>
          </w:pPr>
          <w:hyperlink w:anchor="_Toc533030457" w:history="1">
            <w:r w:rsidR="001E2252" w:rsidRPr="005D5DEC">
              <w:rPr>
                <w:rStyle w:val="Hyperlink"/>
                <w:noProof/>
              </w:rPr>
              <w:t>Section 4.2.4 – Photovoltaic sensors: Solar Cells</w:t>
            </w:r>
            <w:r w:rsidR="001E2252">
              <w:rPr>
                <w:noProof/>
                <w:webHidden/>
              </w:rPr>
              <w:tab/>
            </w:r>
            <w:r w:rsidR="001E2252">
              <w:rPr>
                <w:noProof/>
                <w:webHidden/>
              </w:rPr>
              <w:fldChar w:fldCharType="begin"/>
            </w:r>
            <w:r w:rsidR="001E2252">
              <w:rPr>
                <w:noProof/>
                <w:webHidden/>
              </w:rPr>
              <w:instrText xml:space="preserve"> PAGEREF _Toc533030457 \h </w:instrText>
            </w:r>
            <w:r w:rsidR="001E2252">
              <w:rPr>
                <w:noProof/>
                <w:webHidden/>
              </w:rPr>
            </w:r>
            <w:r w:rsidR="001E2252">
              <w:rPr>
                <w:noProof/>
                <w:webHidden/>
              </w:rPr>
              <w:fldChar w:fldCharType="separate"/>
            </w:r>
            <w:r w:rsidR="001E2252">
              <w:rPr>
                <w:noProof/>
                <w:webHidden/>
              </w:rPr>
              <w:t>66</w:t>
            </w:r>
            <w:r w:rsidR="001E2252">
              <w:rPr>
                <w:noProof/>
                <w:webHidden/>
              </w:rPr>
              <w:fldChar w:fldCharType="end"/>
            </w:r>
          </w:hyperlink>
        </w:p>
        <w:p w14:paraId="297B3B66" w14:textId="625ADB4B" w:rsidR="001E2252" w:rsidRDefault="00520770">
          <w:pPr>
            <w:pStyle w:val="TOC2"/>
            <w:rPr>
              <w:rFonts w:cstheme="minorBidi"/>
              <w:noProof/>
            </w:rPr>
          </w:pPr>
          <w:hyperlink w:anchor="_Toc533030458" w:history="1">
            <w:r w:rsidR="001E2252" w:rsidRPr="005D5DEC">
              <w:rPr>
                <w:rStyle w:val="Hyperlink"/>
                <w:noProof/>
              </w:rPr>
              <w:t>Section 4.3 – Position Sensors</w:t>
            </w:r>
            <w:r w:rsidR="001E2252">
              <w:rPr>
                <w:noProof/>
                <w:webHidden/>
              </w:rPr>
              <w:tab/>
            </w:r>
            <w:r w:rsidR="001E2252">
              <w:rPr>
                <w:noProof/>
                <w:webHidden/>
              </w:rPr>
              <w:fldChar w:fldCharType="begin"/>
            </w:r>
            <w:r w:rsidR="001E2252">
              <w:rPr>
                <w:noProof/>
                <w:webHidden/>
              </w:rPr>
              <w:instrText xml:space="preserve"> PAGEREF _Toc533030458 \h </w:instrText>
            </w:r>
            <w:r w:rsidR="001E2252">
              <w:rPr>
                <w:noProof/>
                <w:webHidden/>
              </w:rPr>
            </w:r>
            <w:r w:rsidR="001E2252">
              <w:rPr>
                <w:noProof/>
                <w:webHidden/>
              </w:rPr>
              <w:fldChar w:fldCharType="separate"/>
            </w:r>
            <w:r w:rsidR="001E2252">
              <w:rPr>
                <w:noProof/>
                <w:webHidden/>
              </w:rPr>
              <w:t>67</w:t>
            </w:r>
            <w:r w:rsidR="001E2252">
              <w:rPr>
                <w:noProof/>
                <w:webHidden/>
              </w:rPr>
              <w:fldChar w:fldCharType="end"/>
            </w:r>
          </w:hyperlink>
        </w:p>
        <w:p w14:paraId="77A28261" w14:textId="5EF4A47D" w:rsidR="001E2252" w:rsidRDefault="00520770">
          <w:pPr>
            <w:pStyle w:val="TOC3"/>
            <w:tabs>
              <w:tab w:val="right" w:leader="dot" w:pos="10070"/>
            </w:tabs>
            <w:rPr>
              <w:rFonts w:cstheme="minorBidi"/>
              <w:noProof/>
            </w:rPr>
          </w:pPr>
          <w:hyperlink w:anchor="_Toc533030459" w:history="1">
            <w:r w:rsidR="001E2252" w:rsidRPr="005D5DEC">
              <w:rPr>
                <w:rStyle w:val="Hyperlink"/>
                <w:noProof/>
              </w:rPr>
              <w:t>Section 4.3.1 – Encoders</w:t>
            </w:r>
            <w:r w:rsidR="001E2252">
              <w:rPr>
                <w:noProof/>
                <w:webHidden/>
              </w:rPr>
              <w:tab/>
            </w:r>
            <w:r w:rsidR="001E2252">
              <w:rPr>
                <w:noProof/>
                <w:webHidden/>
              </w:rPr>
              <w:fldChar w:fldCharType="begin"/>
            </w:r>
            <w:r w:rsidR="001E2252">
              <w:rPr>
                <w:noProof/>
                <w:webHidden/>
              </w:rPr>
              <w:instrText xml:space="preserve"> PAGEREF _Toc533030459 \h </w:instrText>
            </w:r>
            <w:r w:rsidR="001E2252">
              <w:rPr>
                <w:noProof/>
                <w:webHidden/>
              </w:rPr>
            </w:r>
            <w:r w:rsidR="001E2252">
              <w:rPr>
                <w:noProof/>
                <w:webHidden/>
              </w:rPr>
              <w:fldChar w:fldCharType="separate"/>
            </w:r>
            <w:r w:rsidR="001E2252">
              <w:rPr>
                <w:noProof/>
                <w:webHidden/>
              </w:rPr>
              <w:t>68</w:t>
            </w:r>
            <w:r w:rsidR="001E2252">
              <w:rPr>
                <w:noProof/>
                <w:webHidden/>
              </w:rPr>
              <w:fldChar w:fldCharType="end"/>
            </w:r>
          </w:hyperlink>
        </w:p>
        <w:p w14:paraId="3070CAA3" w14:textId="564766B2" w:rsidR="001E2252" w:rsidRDefault="00520770">
          <w:pPr>
            <w:pStyle w:val="TOC3"/>
            <w:tabs>
              <w:tab w:val="right" w:leader="dot" w:pos="10070"/>
            </w:tabs>
            <w:rPr>
              <w:rFonts w:cstheme="minorBidi"/>
              <w:noProof/>
            </w:rPr>
          </w:pPr>
          <w:hyperlink w:anchor="_Toc533030460" w:history="1">
            <w:r w:rsidR="001E2252" w:rsidRPr="005D5DEC">
              <w:rPr>
                <w:rStyle w:val="Hyperlink"/>
                <w:noProof/>
              </w:rPr>
              <w:t>Section 4.3.2 – Linear Variable Displacement Transducers (LVDT)</w:t>
            </w:r>
            <w:r w:rsidR="001E2252">
              <w:rPr>
                <w:noProof/>
                <w:webHidden/>
              </w:rPr>
              <w:tab/>
            </w:r>
            <w:r w:rsidR="001E2252">
              <w:rPr>
                <w:noProof/>
                <w:webHidden/>
              </w:rPr>
              <w:fldChar w:fldCharType="begin"/>
            </w:r>
            <w:r w:rsidR="001E2252">
              <w:rPr>
                <w:noProof/>
                <w:webHidden/>
              </w:rPr>
              <w:instrText xml:space="preserve"> PAGEREF _Toc533030460 \h </w:instrText>
            </w:r>
            <w:r w:rsidR="001E2252">
              <w:rPr>
                <w:noProof/>
                <w:webHidden/>
              </w:rPr>
            </w:r>
            <w:r w:rsidR="001E2252">
              <w:rPr>
                <w:noProof/>
                <w:webHidden/>
              </w:rPr>
              <w:fldChar w:fldCharType="separate"/>
            </w:r>
            <w:r w:rsidR="001E2252">
              <w:rPr>
                <w:noProof/>
                <w:webHidden/>
              </w:rPr>
              <w:t>70</w:t>
            </w:r>
            <w:r w:rsidR="001E2252">
              <w:rPr>
                <w:noProof/>
                <w:webHidden/>
              </w:rPr>
              <w:fldChar w:fldCharType="end"/>
            </w:r>
          </w:hyperlink>
        </w:p>
        <w:p w14:paraId="721A8B61" w14:textId="41F33EE9" w:rsidR="001E2252" w:rsidRDefault="00520770">
          <w:pPr>
            <w:pStyle w:val="TOC3"/>
            <w:tabs>
              <w:tab w:val="right" w:leader="dot" w:pos="10070"/>
            </w:tabs>
            <w:rPr>
              <w:rFonts w:cstheme="minorBidi"/>
              <w:noProof/>
            </w:rPr>
          </w:pPr>
          <w:hyperlink w:anchor="_Toc533030461" w:history="1">
            <w:r w:rsidR="001E2252" w:rsidRPr="005D5DEC">
              <w:rPr>
                <w:rStyle w:val="Hyperlink"/>
                <w:noProof/>
              </w:rPr>
              <w:t>Section 4.3.3 – Ranging Sensors</w:t>
            </w:r>
            <w:r w:rsidR="001E2252">
              <w:rPr>
                <w:noProof/>
                <w:webHidden/>
              </w:rPr>
              <w:tab/>
            </w:r>
            <w:r w:rsidR="001E2252">
              <w:rPr>
                <w:noProof/>
                <w:webHidden/>
              </w:rPr>
              <w:fldChar w:fldCharType="begin"/>
            </w:r>
            <w:r w:rsidR="001E2252">
              <w:rPr>
                <w:noProof/>
                <w:webHidden/>
              </w:rPr>
              <w:instrText xml:space="preserve"> PAGEREF _Toc533030461 \h </w:instrText>
            </w:r>
            <w:r w:rsidR="001E2252">
              <w:rPr>
                <w:noProof/>
                <w:webHidden/>
              </w:rPr>
            </w:r>
            <w:r w:rsidR="001E2252">
              <w:rPr>
                <w:noProof/>
                <w:webHidden/>
              </w:rPr>
              <w:fldChar w:fldCharType="separate"/>
            </w:r>
            <w:r w:rsidR="001E2252">
              <w:rPr>
                <w:noProof/>
                <w:webHidden/>
              </w:rPr>
              <w:t>71</w:t>
            </w:r>
            <w:r w:rsidR="001E2252">
              <w:rPr>
                <w:noProof/>
                <w:webHidden/>
              </w:rPr>
              <w:fldChar w:fldCharType="end"/>
            </w:r>
          </w:hyperlink>
        </w:p>
        <w:p w14:paraId="7F6202F8" w14:textId="4C0ACD55" w:rsidR="001E2252" w:rsidRDefault="00520770">
          <w:pPr>
            <w:pStyle w:val="TOC2"/>
            <w:rPr>
              <w:rFonts w:cstheme="minorBidi"/>
              <w:noProof/>
            </w:rPr>
          </w:pPr>
          <w:hyperlink w:anchor="_Toc533030462" w:history="1">
            <w:r w:rsidR="001E2252" w:rsidRPr="005D5DEC">
              <w:rPr>
                <w:rStyle w:val="Hyperlink"/>
                <w:noProof/>
              </w:rPr>
              <w:t>Section 4.4 – Load or Strain Sensors</w:t>
            </w:r>
            <w:r w:rsidR="001E2252">
              <w:rPr>
                <w:noProof/>
                <w:webHidden/>
              </w:rPr>
              <w:tab/>
            </w:r>
            <w:r w:rsidR="001E2252">
              <w:rPr>
                <w:noProof/>
                <w:webHidden/>
              </w:rPr>
              <w:fldChar w:fldCharType="begin"/>
            </w:r>
            <w:r w:rsidR="001E2252">
              <w:rPr>
                <w:noProof/>
                <w:webHidden/>
              </w:rPr>
              <w:instrText xml:space="preserve"> PAGEREF _Toc533030462 \h </w:instrText>
            </w:r>
            <w:r w:rsidR="001E2252">
              <w:rPr>
                <w:noProof/>
                <w:webHidden/>
              </w:rPr>
            </w:r>
            <w:r w:rsidR="001E2252">
              <w:rPr>
                <w:noProof/>
                <w:webHidden/>
              </w:rPr>
              <w:fldChar w:fldCharType="separate"/>
            </w:r>
            <w:r w:rsidR="001E2252">
              <w:rPr>
                <w:noProof/>
                <w:webHidden/>
              </w:rPr>
              <w:t>74</w:t>
            </w:r>
            <w:r w:rsidR="001E2252">
              <w:rPr>
                <w:noProof/>
                <w:webHidden/>
              </w:rPr>
              <w:fldChar w:fldCharType="end"/>
            </w:r>
          </w:hyperlink>
        </w:p>
        <w:p w14:paraId="6E18D250" w14:textId="1BD9A6CD" w:rsidR="001E2252" w:rsidRDefault="00520770">
          <w:pPr>
            <w:pStyle w:val="TOC3"/>
            <w:tabs>
              <w:tab w:val="right" w:leader="dot" w:pos="10070"/>
            </w:tabs>
            <w:rPr>
              <w:rFonts w:cstheme="minorBidi"/>
              <w:noProof/>
            </w:rPr>
          </w:pPr>
          <w:hyperlink w:anchor="_Toc533030463" w:history="1">
            <w:r w:rsidR="001E2252" w:rsidRPr="005D5DEC">
              <w:rPr>
                <w:rStyle w:val="Hyperlink"/>
                <w:noProof/>
              </w:rPr>
              <w:t>Section 4.4.1 – Strain Gauges</w:t>
            </w:r>
            <w:r w:rsidR="001E2252">
              <w:rPr>
                <w:noProof/>
                <w:webHidden/>
              </w:rPr>
              <w:tab/>
            </w:r>
            <w:r w:rsidR="001E2252">
              <w:rPr>
                <w:noProof/>
                <w:webHidden/>
              </w:rPr>
              <w:fldChar w:fldCharType="begin"/>
            </w:r>
            <w:r w:rsidR="001E2252">
              <w:rPr>
                <w:noProof/>
                <w:webHidden/>
              </w:rPr>
              <w:instrText xml:space="preserve"> PAGEREF _Toc533030463 \h </w:instrText>
            </w:r>
            <w:r w:rsidR="001E2252">
              <w:rPr>
                <w:noProof/>
                <w:webHidden/>
              </w:rPr>
            </w:r>
            <w:r w:rsidR="001E2252">
              <w:rPr>
                <w:noProof/>
                <w:webHidden/>
              </w:rPr>
              <w:fldChar w:fldCharType="separate"/>
            </w:r>
            <w:r w:rsidR="001E2252">
              <w:rPr>
                <w:noProof/>
                <w:webHidden/>
              </w:rPr>
              <w:t>74</w:t>
            </w:r>
            <w:r w:rsidR="001E2252">
              <w:rPr>
                <w:noProof/>
                <w:webHidden/>
              </w:rPr>
              <w:fldChar w:fldCharType="end"/>
            </w:r>
          </w:hyperlink>
        </w:p>
        <w:p w14:paraId="49492865" w14:textId="20D123E6" w:rsidR="001E2252" w:rsidRDefault="00520770">
          <w:pPr>
            <w:pStyle w:val="TOC3"/>
            <w:tabs>
              <w:tab w:val="right" w:leader="dot" w:pos="10070"/>
            </w:tabs>
            <w:rPr>
              <w:rFonts w:cstheme="minorBidi"/>
              <w:noProof/>
            </w:rPr>
          </w:pPr>
          <w:hyperlink w:anchor="_Toc533030464" w:history="1">
            <w:r w:rsidR="001E2252" w:rsidRPr="005D5DEC">
              <w:rPr>
                <w:rStyle w:val="Hyperlink"/>
                <w:noProof/>
              </w:rPr>
              <w:t>Section 4.4.2 – Load Cells</w:t>
            </w:r>
            <w:r w:rsidR="001E2252">
              <w:rPr>
                <w:noProof/>
                <w:webHidden/>
              </w:rPr>
              <w:tab/>
            </w:r>
            <w:r w:rsidR="001E2252">
              <w:rPr>
                <w:noProof/>
                <w:webHidden/>
              </w:rPr>
              <w:fldChar w:fldCharType="begin"/>
            </w:r>
            <w:r w:rsidR="001E2252">
              <w:rPr>
                <w:noProof/>
                <w:webHidden/>
              </w:rPr>
              <w:instrText xml:space="preserve"> PAGEREF _Toc533030464 \h </w:instrText>
            </w:r>
            <w:r w:rsidR="001E2252">
              <w:rPr>
                <w:noProof/>
                <w:webHidden/>
              </w:rPr>
            </w:r>
            <w:r w:rsidR="001E2252">
              <w:rPr>
                <w:noProof/>
                <w:webHidden/>
              </w:rPr>
              <w:fldChar w:fldCharType="separate"/>
            </w:r>
            <w:r w:rsidR="001E2252">
              <w:rPr>
                <w:noProof/>
                <w:webHidden/>
              </w:rPr>
              <w:t>75</w:t>
            </w:r>
            <w:r w:rsidR="001E2252">
              <w:rPr>
                <w:noProof/>
                <w:webHidden/>
              </w:rPr>
              <w:fldChar w:fldCharType="end"/>
            </w:r>
          </w:hyperlink>
        </w:p>
        <w:p w14:paraId="169F82BC" w14:textId="3B4CDFAF" w:rsidR="001E2252" w:rsidRDefault="00520770">
          <w:pPr>
            <w:pStyle w:val="TOC3"/>
            <w:tabs>
              <w:tab w:val="right" w:leader="dot" w:pos="10070"/>
            </w:tabs>
            <w:rPr>
              <w:rFonts w:cstheme="minorBidi"/>
              <w:noProof/>
            </w:rPr>
          </w:pPr>
          <w:hyperlink w:anchor="_Toc533030465" w:history="1">
            <w:r w:rsidR="001E2252" w:rsidRPr="005D5DEC">
              <w:rPr>
                <w:rStyle w:val="Hyperlink"/>
                <w:noProof/>
              </w:rPr>
              <w:t>Section 4.4.3 – Piezoelectric Sensors</w:t>
            </w:r>
            <w:r w:rsidR="001E2252">
              <w:rPr>
                <w:noProof/>
                <w:webHidden/>
              </w:rPr>
              <w:tab/>
            </w:r>
            <w:r w:rsidR="001E2252">
              <w:rPr>
                <w:noProof/>
                <w:webHidden/>
              </w:rPr>
              <w:fldChar w:fldCharType="begin"/>
            </w:r>
            <w:r w:rsidR="001E2252">
              <w:rPr>
                <w:noProof/>
                <w:webHidden/>
              </w:rPr>
              <w:instrText xml:space="preserve"> PAGEREF _Toc533030465 \h </w:instrText>
            </w:r>
            <w:r w:rsidR="001E2252">
              <w:rPr>
                <w:noProof/>
                <w:webHidden/>
              </w:rPr>
            </w:r>
            <w:r w:rsidR="001E2252">
              <w:rPr>
                <w:noProof/>
                <w:webHidden/>
              </w:rPr>
              <w:fldChar w:fldCharType="separate"/>
            </w:r>
            <w:r w:rsidR="001E2252">
              <w:rPr>
                <w:noProof/>
                <w:webHidden/>
              </w:rPr>
              <w:t>76</w:t>
            </w:r>
            <w:r w:rsidR="001E2252">
              <w:rPr>
                <w:noProof/>
                <w:webHidden/>
              </w:rPr>
              <w:fldChar w:fldCharType="end"/>
            </w:r>
          </w:hyperlink>
        </w:p>
        <w:p w14:paraId="00672A30" w14:textId="2A4B23D6" w:rsidR="001E2252" w:rsidRDefault="00520770">
          <w:pPr>
            <w:pStyle w:val="TOC2"/>
            <w:rPr>
              <w:rFonts w:cstheme="minorBidi"/>
              <w:noProof/>
            </w:rPr>
          </w:pPr>
          <w:hyperlink w:anchor="_Toc533030466" w:history="1">
            <w:r w:rsidR="001E2252" w:rsidRPr="005D5DEC">
              <w:rPr>
                <w:rStyle w:val="Hyperlink"/>
                <w:noProof/>
              </w:rPr>
              <w:t>Module 4 – References and Links</w:t>
            </w:r>
            <w:r w:rsidR="001E2252">
              <w:rPr>
                <w:noProof/>
                <w:webHidden/>
              </w:rPr>
              <w:tab/>
            </w:r>
            <w:r w:rsidR="001E2252">
              <w:rPr>
                <w:noProof/>
                <w:webHidden/>
              </w:rPr>
              <w:fldChar w:fldCharType="begin"/>
            </w:r>
            <w:r w:rsidR="001E2252">
              <w:rPr>
                <w:noProof/>
                <w:webHidden/>
              </w:rPr>
              <w:instrText xml:space="preserve"> PAGEREF _Toc533030466 \h </w:instrText>
            </w:r>
            <w:r w:rsidR="001E2252">
              <w:rPr>
                <w:noProof/>
                <w:webHidden/>
              </w:rPr>
            </w:r>
            <w:r w:rsidR="001E2252">
              <w:rPr>
                <w:noProof/>
                <w:webHidden/>
              </w:rPr>
              <w:fldChar w:fldCharType="separate"/>
            </w:r>
            <w:r w:rsidR="001E2252">
              <w:rPr>
                <w:noProof/>
                <w:webHidden/>
              </w:rPr>
              <w:t>77</w:t>
            </w:r>
            <w:r w:rsidR="001E2252">
              <w:rPr>
                <w:noProof/>
                <w:webHidden/>
              </w:rPr>
              <w:fldChar w:fldCharType="end"/>
            </w:r>
          </w:hyperlink>
        </w:p>
        <w:p w14:paraId="10CA1648" w14:textId="10E61492" w:rsidR="001E2252" w:rsidRDefault="00520770">
          <w:pPr>
            <w:pStyle w:val="TOC1"/>
            <w:rPr>
              <w:rFonts w:cstheme="minorBidi"/>
              <w:b w:val="0"/>
            </w:rPr>
          </w:pPr>
          <w:hyperlink w:anchor="_Toc533030467" w:history="1">
            <w:r w:rsidR="001E2252" w:rsidRPr="005D5DEC">
              <w:rPr>
                <w:rStyle w:val="Hyperlink"/>
              </w:rPr>
              <w:t>Module 5 – Power Systems</w:t>
            </w:r>
            <w:r w:rsidR="001E2252">
              <w:rPr>
                <w:webHidden/>
              </w:rPr>
              <w:tab/>
            </w:r>
            <w:r w:rsidR="001E2252">
              <w:rPr>
                <w:webHidden/>
              </w:rPr>
              <w:fldChar w:fldCharType="begin"/>
            </w:r>
            <w:r w:rsidR="001E2252">
              <w:rPr>
                <w:webHidden/>
              </w:rPr>
              <w:instrText xml:space="preserve"> PAGEREF _Toc533030467 \h </w:instrText>
            </w:r>
            <w:r w:rsidR="001E2252">
              <w:rPr>
                <w:webHidden/>
              </w:rPr>
            </w:r>
            <w:r w:rsidR="001E2252">
              <w:rPr>
                <w:webHidden/>
              </w:rPr>
              <w:fldChar w:fldCharType="separate"/>
            </w:r>
            <w:r w:rsidR="001E2252">
              <w:rPr>
                <w:webHidden/>
              </w:rPr>
              <w:t>79</w:t>
            </w:r>
            <w:r w:rsidR="001E2252">
              <w:rPr>
                <w:webHidden/>
              </w:rPr>
              <w:fldChar w:fldCharType="end"/>
            </w:r>
          </w:hyperlink>
        </w:p>
        <w:p w14:paraId="33C58D64" w14:textId="20A2D53A" w:rsidR="001E2252" w:rsidRDefault="00520770">
          <w:pPr>
            <w:pStyle w:val="TOC2"/>
            <w:rPr>
              <w:rFonts w:cstheme="minorBidi"/>
              <w:noProof/>
            </w:rPr>
          </w:pPr>
          <w:hyperlink w:anchor="_Toc533030468" w:history="1">
            <w:r w:rsidR="001E2252" w:rsidRPr="005D5DEC">
              <w:rPr>
                <w:rStyle w:val="Hyperlink"/>
                <w:noProof/>
              </w:rPr>
              <w:t>Module 5 – References and Links</w:t>
            </w:r>
            <w:r w:rsidR="001E2252">
              <w:rPr>
                <w:noProof/>
                <w:webHidden/>
              </w:rPr>
              <w:tab/>
            </w:r>
            <w:r w:rsidR="001E2252">
              <w:rPr>
                <w:noProof/>
                <w:webHidden/>
              </w:rPr>
              <w:fldChar w:fldCharType="begin"/>
            </w:r>
            <w:r w:rsidR="001E2252">
              <w:rPr>
                <w:noProof/>
                <w:webHidden/>
              </w:rPr>
              <w:instrText xml:space="preserve"> PAGEREF _Toc533030468 \h </w:instrText>
            </w:r>
            <w:r w:rsidR="001E2252">
              <w:rPr>
                <w:noProof/>
                <w:webHidden/>
              </w:rPr>
            </w:r>
            <w:r w:rsidR="001E2252">
              <w:rPr>
                <w:noProof/>
                <w:webHidden/>
              </w:rPr>
              <w:fldChar w:fldCharType="separate"/>
            </w:r>
            <w:r w:rsidR="001E2252">
              <w:rPr>
                <w:noProof/>
                <w:webHidden/>
              </w:rPr>
              <w:t>83</w:t>
            </w:r>
            <w:r w:rsidR="001E2252">
              <w:rPr>
                <w:noProof/>
                <w:webHidden/>
              </w:rPr>
              <w:fldChar w:fldCharType="end"/>
            </w:r>
          </w:hyperlink>
        </w:p>
        <w:p w14:paraId="3CCE173E" w14:textId="6C8D6025" w:rsidR="001E2252" w:rsidRDefault="00520770">
          <w:pPr>
            <w:pStyle w:val="TOC1"/>
            <w:rPr>
              <w:rFonts w:cstheme="minorBidi"/>
              <w:b w:val="0"/>
            </w:rPr>
          </w:pPr>
          <w:hyperlink w:anchor="_Toc533030469" w:history="1">
            <w:r w:rsidR="001E2252" w:rsidRPr="005D5DEC">
              <w:rPr>
                <w:rStyle w:val="Hyperlink"/>
              </w:rPr>
              <w:t>Module 6 – Electric Machines</w:t>
            </w:r>
            <w:r w:rsidR="001E2252">
              <w:rPr>
                <w:webHidden/>
              </w:rPr>
              <w:tab/>
            </w:r>
            <w:r w:rsidR="001E2252">
              <w:rPr>
                <w:webHidden/>
              </w:rPr>
              <w:fldChar w:fldCharType="begin"/>
            </w:r>
            <w:r w:rsidR="001E2252">
              <w:rPr>
                <w:webHidden/>
              </w:rPr>
              <w:instrText xml:space="preserve"> PAGEREF _Toc533030469 \h </w:instrText>
            </w:r>
            <w:r w:rsidR="001E2252">
              <w:rPr>
                <w:webHidden/>
              </w:rPr>
            </w:r>
            <w:r w:rsidR="001E2252">
              <w:rPr>
                <w:webHidden/>
              </w:rPr>
              <w:fldChar w:fldCharType="separate"/>
            </w:r>
            <w:r w:rsidR="001E2252">
              <w:rPr>
                <w:webHidden/>
              </w:rPr>
              <w:t>84</w:t>
            </w:r>
            <w:r w:rsidR="001E2252">
              <w:rPr>
                <w:webHidden/>
              </w:rPr>
              <w:fldChar w:fldCharType="end"/>
            </w:r>
          </w:hyperlink>
        </w:p>
        <w:p w14:paraId="495E7060" w14:textId="016053E0" w:rsidR="001E2252" w:rsidRDefault="00520770">
          <w:pPr>
            <w:pStyle w:val="TOC2"/>
            <w:rPr>
              <w:rFonts w:cstheme="minorBidi"/>
              <w:noProof/>
            </w:rPr>
          </w:pPr>
          <w:hyperlink w:anchor="_Toc533030470" w:history="1">
            <w:r w:rsidR="001E2252" w:rsidRPr="005D5DEC">
              <w:rPr>
                <w:rStyle w:val="Hyperlink"/>
                <w:noProof/>
              </w:rPr>
              <w:t>Section 6.1 – Electric Machine Overview</w:t>
            </w:r>
            <w:r w:rsidR="001E2252">
              <w:rPr>
                <w:noProof/>
                <w:webHidden/>
              </w:rPr>
              <w:tab/>
            </w:r>
            <w:r w:rsidR="001E2252">
              <w:rPr>
                <w:noProof/>
                <w:webHidden/>
              </w:rPr>
              <w:fldChar w:fldCharType="begin"/>
            </w:r>
            <w:r w:rsidR="001E2252">
              <w:rPr>
                <w:noProof/>
                <w:webHidden/>
              </w:rPr>
              <w:instrText xml:space="preserve"> PAGEREF _Toc533030470 \h </w:instrText>
            </w:r>
            <w:r w:rsidR="001E2252">
              <w:rPr>
                <w:noProof/>
                <w:webHidden/>
              </w:rPr>
            </w:r>
            <w:r w:rsidR="001E2252">
              <w:rPr>
                <w:noProof/>
                <w:webHidden/>
              </w:rPr>
              <w:fldChar w:fldCharType="separate"/>
            </w:r>
            <w:r w:rsidR="001E2252">
              <w:rPr>
                <w:noProof/>
                <w:webHidden/>
              </w:rPr>
              <w:t>84</w:t>
            </w:r>
            <w:r w:rsidR="001E2252">
              <w:rPr>
                <w:noProof/>
                <w:webHidden/>
              </w:rPr>
              <w:fldChar w:fldCharType="end"/>
            </w:r>
          </w:hyperlink>
        </w:p>
        <w:p w14:paraId="4709FE52" w14:textId="044EE527" w:rsidR="001E2252" w:rsidRDefault="00520770">
          <w:pPr>
            <w:pStyle w:val="TOC2"/>
            <w:rPr>
              <w:rFonts w:cstheme="minorBidi"/>
              <w:noProof/>
            </w:rPr>
          </w:pPr>
          <w:hyperlink w:anchor="_Toc533030471" w:history="1">
            <w:r w:rsidR="001E2252" w:rsidRPr="005D5DEC">
              <w:rPr>
                <w:rStyle w:val="Hyperlink"/>
                <w:noProof/>
              </w:rPr>
              <w:t>Section 6.2 – Permanent Magnet (PM) DC Motors</w:t>
            </w:r>
            <w:r w:rsidR="001E2252">
              <w:rPr>
                <w:noProof/>
                <w:webHidden/>
              </w:rPr>
              <w:tab/>
            </w:r>
            <w:r w:rsidR="001E2252">
              <w:rPr>
                <w:noProof/>
                <w:webHidden/>
              </w:rPr>
              <w:fldChar w:fldCharType="begin"/>
            </w:r>
            <w:r w:rsidR="001E2252">
              <w:rPr>
                <w:noProof/>
                <w:webHidden/>
              </w:rPr>
              <w:instrText xml:space="preserve"> PAGEREF _Toc533030471 \h </w:instrText>
            </w:r>
            <w:r w:rsidR="001E2252">
              <w:rPr>
                <w:noProof/>
                <w:webHidden/>
              </w:rPr>
            </w:r>
            <w:r w:rsidR="001E2252">
              <w:rPr>
                <w:noProof/>
                <w:webHidden/>
              </w:rPr>
              <w:fldChar w:fldCharType="separate"/>
            </w:r>
            <w:r w:rsidR="001E2252">
              <w:rPr>
                <w:noProof/>
                <w:webHidden/>
              </w:rPr>
              <w:t>92</w:t>
            </w:r>
            <w:r w:rsidR="001E2252">
              <w:rPr>
                <w:noProof/>
                <w:webHidden/>
              </w:rPr>
              <w:fldChar w:fldCharType="end"/>
            </w:r>
          </w:hyperlink>
        </w:p>
        <w:p w14:paraId="656E7BC2" w14:textId="4172EC80" w:rsidR="001E2252" w:rsidRDefault="00520770">
          <w:pPr>
            <w:pStyle w:val="TOC3"/>
            <w:tabs>
              <w:tab w:val="right" w:leader="dot" w:pos="10070"/>
            </w:tabs>
            <w:rPr>
              <w:rFonts w:cstheme="minorBidi"/>
              <w:noProof/>
            </w:rPr>
          </w:pPr>
          <w:hyperlink w:anchor="_Toc533030472" w:history="1">
            <w:r w:rsidR="001E2252" w:rsidRPr="005D5DEC">
              <w:rPr>
                <w:rStyle w:val="Hyperlink"/>
                <w:noProof/>
              </w:rPr>
              <w:t>Section 6.2.1 – PM-DC Speed Reduction Techniques and Gearing</w:t>
            </w:r>
            <w:r w:rsidR="001E2252">
              <w:rPr>
                <w:noProof/>
                <w:webHidden/>
              </w:rPr>
              <w:tab/>
            </w:r>
            <w:r w:rsidR="001E2252">
              <w:rPr>
                <w:noProof/>
                <w:webHidden/>
              </w:rPr>
              <w:fldChar w:fldCharType="begin"/>
            </w:r>
            <w:r w:rsidR="001E2252">
              <w:rPr>
                <w:noProof/>
                <w:webHidden/>
              </w:rPr>
              <w:instrText xml:space="preserve"> PAGEREF _Toc533030472 \h </w:instrText>
            </w:r>
            <w:r w:rsidR="001E2252">
              <w:rPr>
                <w:noProof/>
                <w:webHidden/>
              </w:rPr>
            </w:r>
            <w:r w:rsidR="001E2252">
              <w:rPr>
                <w:noProof/>
                <w:webHidden/>
              </w:rPr>
              <w:fldChar w:fldCharType="separate"/>
            </w:r>
            <w:r w:rsidR="001E2252">
              <w:rPr>
                <w:noProof/>
                <w:webHidden/>
              </w:rPr>
              <w:t>98</w:t>
            </w:r>
            <w:r w:rsidR="001E2252">
              <w:rPr>
                <w:noProof/>
                <w:webHidden/>
              </w:rPr>
              <w:fldChar w:fldCharType="end"/>
            </w:r>
          </w:hyperlink>
        </w:p>
        <w:p w14:paraId="5A8EB7DD" w14:textId="6EEA1883" w:rsidR="001E2252" w:rsidRDefault="00520770">
          <w:pPr>
            <w:pStyle w:val="TOC3"/>
            <w:tabs>
              <w:tab w:val="right" w:leader="dot" w:pos="10070"/>
            </w:tabs>
            <w:rPr>
              <w:rFonts w:cstheme="minorBidi"/>
              <w:noProof/>
            </w:rPr>
          </w:pPr>
          <w:hyperlink w:anchor="_Toc533030473" w:history="1">
            <w:r w:rsidR="001E2252" w:rsidRPr="005D5DEC">
              <w:rPr>
                <w:rStyle w:val="Hyperlink"/>
                <w:noProof/>
              </w:rPr>
              <w:t>Section 6.2.2 – Characteristics of Lego Gear Motors</w:t>
            </w:r>
            <w:r w:rsidR="001E2252">
              <w:rPr>
                <w:noProof/>
                <w:webHidden/>
              </w:rPr>
              <w:tab/>
            </w:r>
            <w:r w:rsidR="001E2252">
              <w:rPr>
                <w:noProof/>
                <w:webHidden/>
              </w:rPr>
              <w:fldChar w:fldCharType="begin"/>
            </w:r>
            <w:r w:rsidR="001E2252">
              <w:rPr>
                <w:noProof/>
                <w:webHidden/>
              </w:rPr>
              <w:instrText xml:space="preserve"> PAGEREF _Toc533030473 \h </w:instrText>
            </w:r>
            <w:r w:rsidR="001E2252">
              <w:rPr>
                <w:noProof/>
                <w:webHidden/>
              </w:rPr>
            </w:r>
            <w:r w:rsidR="001E2252">
              <w:rPr>
                <w:noProof/>
                <w:webHidden/>
              </w:rPr>
              <w:fldChar w:fldCharType="separate"/>
            </w:r>
            <w:r w:rsidR="001E2252">
              <w:rPr>
                <w:noProof/>
                <w:webHidden/>
              </w:rPr>
              <w:t>100</w:t>
            </w:r>
            <w:r w:rsidR="001E2252">
              <w:rPr>
                <w:noProof/>
                <w:webHidden/>
              </w:rPr>
              <w:fldChar w:fldCharType="end"/>
            </w:r>
          </w:hyperlink>
        </w:p>
        <w:p w14:paraId="303072D3" w14:textId="09BB0523" w:rsidR="001E2252" w:rsidRDefault="00520770">
          <w:pPr>
            <w:pStyle w:val="TOC3"/>
            <w:tabs>
              <w:tab w:val="right" w:leader="dot" w:pos="10070"/>
            </w:tabs>
            <w:rPr>
              <w:rFonts w:cstheme="minorBidi"/>
              <w:noProof/>
            </w:rPr>
          </w:pPr>
          <w:hyperlink w:anchor="_Toc533030474" w:history="1">
            <w:r w:rsidR="001E2252" w:rsidRPr="005D5DEC">
              <w:rPr>
                <w:rStyle w:val="Hyperlink"/>
                <w:noProof/>
              </w:rPr>
              <w:t>Section 6.2.3 – 10 Considerations in Motor selection</w:t>
            </w:r>
            <w:r w:rsidR="001E2252">
              <w:rPr>
                <w:noProof/>
                <w:webHidden/>
              </w:rPr>
              <w:tab/>
            </w:r>
            <w:r w:rsidR="001E2252">
              <w:rPr>
                <w:noProof/>
                <w:webHidden/>
              </w:rPr>
              <w:fldChar w:fldCharType="begin"/>
            </w:r>
            <w:r w:rsidR="001E2252">
              <w:rPr>
                <w:noProof/>
                <w:webHidden/>
              </w:rPr>
              <w:instrText xml:space="preserve"> PAGEREF _Toc533030474 \h </w:instrText>
            </w:r>
            <w:r w:rsidR="001E2252">
              <w:rPr>
                <w:noProof/>
                <w:webHidden/>
              </w:rPr>
            </w:r>
            <w:r w:rsidR="001E2252">
              <w:rPr>
                <w:noProof/>
                <w:webHidden/>
              </w:rPr>
              <w:fldChar w:fldCharType="separate"/>
            </w:r>
            <w:r w:rsidR="001E2252">
              <w:rPr>
                <w:noProof/>
                <w:webHidden/>
              </w:rPr>
              <w:t>101</w:t>
            </w:r>
            <w:r w:rsidR="001E2252">
              <w:rPr>
                <w:noProof/>
                <w:webHidden/>
              </w:rPr>
              <w:fldChar w:fldCharType="end"/>
            </w:r>
          </w:hyperlink>
        </w:p>
        <w:p w14:paraId="4DB1E4D0" w14:textId="0AA9C6A7" w:rsidR="001E2252" w:rsidRDefault="00520770">
          <w:pPr>
            <w:pStyle w:val="TOC2"/>
            <w:rPr>
              <w:rFonts w:cstheme="minorBidi"/>
              <w:noProof/>
            </w:rPr>
          </w:pPr>
          <w:hyperlink w:anchor="_Toc533030475" w:history="1">
            <w:r w:rsidR="001E2252" w:rsidRPr="005D5DEC">
              <w:rPr>
                <w:rStyle w:val="Hyperlink"/>
                <w:noProof/>
              </w:rPr>
              <w:t>Section 6.3 – Wound Field DC Motors</w:t>
            </w:r>
            <w:r w:rsidR="001E2252">
              <w:rPr>
                <w:noProof/>
                <w:webHidden/>
              </w:rPr>
              <w:tab/>
            </w:r>
            <w:r w:rsidR="001E2252">
              <w:rPr>
                <w:noProof/>
                <w:webHidden/>
              </w:rPr>
              <w:fldChar w:fldCharType="begin"/>
            </w:r>
            <w:r w:rsidR="001E2252">
              <w:rPr>
                <w:noProof/>
                <w:webHidden/>
              </w:rPr>
              <w:instrText xml:space="preserve"> PAGEREF _Toc533030475 \h </w:instrText>
            </w:r>
            <w:r w:rsidR="001E2252">
              <w:rPr>
                <w:noProof/>
                <w:webHidden/>
              </w:rPr>
            </w:r>
            <w:r w:rsidR="001E2252">
              <w:rPr>
                <w:noProof/>
                <w:webHidden/>
              </w:rPr>
              <w:fldChar w:fldCharType="separate"/>
            </w:r>
            <w:r w:rsidR="001E2252">
              <w:rPr>
                <w:noProof/>
                <w:webHidden/>
              </w:rPr>
              <w:t>102</w:t>
            </w:r>
            <w:r w:rsidR="001E2252">
              <w:rPr>
                <w:noProof/>
                <w:webHidden/>
              </w:rPr>
              <w:fldChar w:fldCharType="end"/>
            </w:r>
          </w:hyperlink>
        </w:p>
        <w:p w14:paraId="3CA3E970" w14:textId="61FB4E57" w:rsidR="001E2252" w:rsidRDefault="00520770">
          <w:pPr>
            <w:pStyle w:val="TOC2"/>
            <w:rPr>
              <w:rFonts w:cstheme="minorBidi"/>
              <w:noProof/>
            </w:rPr>
          </w:pPr>
          <w:hyperlink w:anchor="_Toc533030476" w:history="1">
            <w:r w:rsidR="001E2252" w:rsidRPr="005D5DEC">
              <w:rPr>
                <w:rStyle w:val="Hyperlink"/>
                <w:noProof/>
              </w:rPr>
              <w:t>Section 6.4 – AC Motors</w:t>
            </w:r>
            <w:r w:rsidR="001E2252">
              <w:rPr>
                <w:noProof/>
                <w:webHidden/>
              </w:rPr>
              <w:tab/>
            </w:r>
            <w:r w:rsidR="001E2252">
              <w:rPr>
                <w:noProof/>
                <w:webHidden/>
              </w:rPr>
              <w:fldChar w:fldCharType="begin"/>
            </w:r>
            <w:r w:rsidR="001E2252">
              <w:rPr>
                <w:noProof/>
                <w:webHidden/>
              </w:rPr>
              <w:instrText xml:space="preserve"> PAGEREF _Toc533030476 \h </w:instrText>
            </w:r>
            <w:r w:rsidR="001E2252">
              <w:rPr>
                <w:noProof/>
                <w:webHidden/>
              </w:rPr>
            </w:r>
            <w:r w:rsidR="001E2252">
              <w:rPr>
                <w:noProof/>
                <w:webHidden/>
              </w:rPr>
              <w:fldChar w:fldCharType="separate"/>
            </w:r>
            <w:r w:rsidR="001E2252">
              <w:rPr>
                <w:noProof/>
                <w:webHidden/>
              </w:rPr>
              <w:t>104</w:t>
            </w:r>
            <w:r w:rsidR="001E2252">
              <w:rPr>
                <w:noProof/>
                <w:webHidden/>
              </w:rPr>
              <w:fldChar w:fldCharType="end"/>
            </w:r>
          </w:hyperlink>
        </w:p>
        <w:p w14:paraId="773F3A69" w14:textId="351529C7" w:rsidR="001E2252" w:rsidRDefault="00520770">
          <w:pPr>
            <w:pStyle w:val="TOC3"/>
            <w:tabs>
              <w:tab w:val="right" w:leader="dot" w:pos="10070"/>
            </w:tabs>
            <w:rPr>
              <w:rFonts w:cstheme="minorBidi"/>
              <w:noProof/>
            </w:rPr>
          </w:pPr>
          <w:hyperlink w:anchor="_Toc533030477" w:history="1">
            <w:r w:rsidR="001E2252" w:rsidRPr="005D5DEC">
              <w:rPr>
                <w:rStyle w:val="Hyperlink"/>
                <w:noProof/>
              </w:rPr>
              <w:t>Section 6.4.1 – Three-Phase AC Motors</w:t>
            </w:r>
            <w:r w:rsidR="001E2252">
              <w:rPr>
                <w:noProof/>
                <w:webHidden/>
              </w:rPr>
              <w:tab/>
            </w:r>
            <w:r w:rsidR="001E2252">
              <w:rPr>
                <w:noProof/>
                <w:webHidden/>
              </w:rPr>
              <w:fldChar w:fldCharType="begin"/>
            </w:r>
            <w:r w:rsidR="001E2252">
              <w:rPr>
                <w:noProof/>
                <w:webHidden/>
              </w:rPr>
              <w:instrText xml:space="preserve"> PAGEREF _Toc533030477 \h </w:instrText>
            </w:r>
            <w:r w:rsidR="001E2252">
              <w:rPr>
                <w:noProof/>
                <w:webHidden/>
              </w:rPr>
            </w:r>
            <w:r w:rsidR="001E2252">
              <w:rPr>
                <w:noProof/>
                <w:webHidden/>
              </w:rPr>
              <w:fldChar w:fldCharType="separate"/>
            </w:r>
            <w:r w:rsidR="001E2252">
              <w:rPr>
                <w:noProof/>
                <w:webHidden/>
              </w:rPr>
              <w:t>104</w:t>
            </w:r>
            <w:r w:rsidR="001E2252">
              <w:rPr>
                <w:noProof/>
                <w:webHidden/>
              </w:rPr>
              <w:fldChar w:fldCharType="end"/>
            </w:r>
          </w:hyperlink>
        </w:p>
        <w:p w14:paraId="4FB0CE59" w14:textId="2F18EE60" w:rsidR="001E2252" w:rsidRDefault="00520770">
          <w:pPr>
            <w:pStyle w:val="TOC3"/>
            <w:tabs>
              <w:tab w:val="right" w:leader="dot" w:pos="10070"/>
            </w:tabs>
            <w:rPr>
              <w:rFonts w:cstheme="minorBidi"/>
              <w:noProof/>
            </w:rPr>
          </w:pPr>
          <w:hyperlink w:anchor="_Toc533030478" w:history="1">
            <w:r w:rsidR="001E2252" w:rsidRPr="005D5DEC">
              <w:rPr>
                <w:rStyle w:val="Hyperlink"/>
                <w:noProof/>
              </w:rPr>
              <w:t>Section 6.4.2 – Single Phase AC Motors</w:t>
            </w:r>
            <w:r w:rsidR="001E2252">
              <w:rPr>
                <w:noProof/>
                <w:webHidden/>
              </w:rPr>
              <w:tab/>
            </w:r>
            <w:r w:rsidR="001E2252">
              <w:rPr>
                <w:noProof/>
                <w:webHidden/>
              </w:rPr>
              <w:fldChar w:fldCharType="begin"/>
            </w:r>
            <w:r w:rsidR="001E2252">
              <w:rPr>
                <w:noProof/>
                <w:webHidden/>
              </w:rPr>
              <w:instrText xml:space="preserve"> PAGEREF _Toc533030478 \h </w:instrText>
            </w:r>
            <w:r w:rsidR="001E2252">
              <w:rPr>
                <w:noProof/>
                <w:webHidden/>
              </w:rPr>
            </w:r>
            <w:r w:rsidR="001E2252">
              <w:rPr>
                <w:noProof/>
                <w:webHidden/>
              </w:rPr>
              <w:fldChar w:fldCharType="separate"/>
            </w:r>
            <w:r w:rsidR="001E2252">
              <w:rPr>
                <w:noProof/>
                <w:webHidden/>
              </w:rPr>
              <w:t>108</w:t>
            </w:r>
            <w:r w:rsidR="001E2252">
              <w:rPr>
                <w:noProof/>
                <w:webHidden/>
              </w:rPr>
              <w:fldChar w:fldCharType="end"/>
            </w:r>
          </w:hyperlink>
        </w:p>
        <w:p w14:paraId="4CE8FE14" w14:textId="7E16E214" w:rsidR="001E2252" w:rsidRDefault="00520770">
          <w:pPr>
            <w:pStyle w:val="TOC2"/>
            <w:rPr>
              <w:rFonts w:cstheme="minorBidi"/>
              <w:noProof/>
            </w:rPr>
          </w:pPr>
          <w:hyperlink w:anchor="_Toc533030479" w:history="1">
            <w:r w:rsidR="001E2252" w:rsidRPr="005D5DEC">
              <w:rPr>
                <w:rStyle w:val="Hyperlink"/>
                <w:noProof/>
              </w:rPr>
              <w:t>Module 6 – References and Links</w:t>
            </w:r>
            <w:r w:rsidR="001E2252">
              <w:rPr>
                <w:noProof/>
                <w:webHidden/>
              </w:rPr>
              <w:tab/>
            </w:r>
            <w:r w:rsidR="001E2252">
              <w:rPr>
                <w:noProof/>
                <w:webHidden/>
              </w:rPr>
              <w:fldChar w:fldCharType="begin"/>
            </w:r>
            <w:r w:rsidR="001E2252">
              <w:rPr>
                <w:noProof/>
                <w:webHidden/>
              </w:rPr>
              <w:instrText xml:space="preserve"> PAGEREF _Toc533030479 \h </w:instrText>
            </w:r>
            <w:r w:rsidR="001E2252">
              <w:rPr>
                <w:noProof/>
                <w:webHidden/>
              </w:rPr>
            </w:r>
            <w:r w:rsidR="001E2252">
              <w:rPr>
                <w:noProof/>
                <w:webHidden/>
              </w:rPr>
              <w:fldChar w:fldCharType="separate"/>
            </w:r>
            <w:r w:rsidR="001E2252">
              <w:rPr>
                <w:noProof/>
                <w:webHidden/>
              </w:rPr>
              <w:t>109</w:t>
            </w:r>
            <w:r w:rsidR="001E2252">
              <w:rPr>
                <w:noProof/>
                <w:webHidden/>
              </w:rPr>
              <w:fldChar w:fldCharType="end"/>
            </w:r>
          </w:hyperlink>
        </w:p>
        <w:p w14:paraId="216825A0" w14:textId="00B6C169" w:rsidR="001E2252" w:rsidRDefault="00520770">
          <w:pPr>
            <w:pStyle w:val="TOC1"/>
            <w:rPr>
              <w:rFonts w:cstheme="minorBidi"/>
              <w:b w:val="0"/>
            </w:rPr>
          </w:pPr>
          <w:hyperlink w:anchor="_Toc533030480" w:history="1">
            <w:r w:rsidR="001E2252" w:rsidRPr="005D5DEC">
              <w:rPr>
                <w:rStyle w:val="Hyperlink"/>
              </w:rPr>
              <w:t>Module 7 – Computer Communications</w:t>
            </w:r>
            <w:r w:rsidR="001E2252">
              <w:rPr>
                <w:webHidden/>
              </w:rPr>
              <w:tab/>
            </w:r>
            <w:r w:rsidR="001E2252">
              <w:rPr>
                <w:webHidden/>
              </w:rPr>
              <w:fldChar w:fldCharType="begin"/>
            </w:r>
            <w:r w:rsidR="001E2252">
              <w:rPr>
                <w:webHidden/>
              </w:rPr>
              <w:instrText xml:space="preserve"> PAGEREF _Toc533030480 \h </w:instrText>
            </w:r>
            <w:r w:rsidR="001E2252">
              <w:rPr>
                <w:webHidden/>
              </w:rPr>
            </w:r>
            <w:r w:rsidR="001E2252">
              <w:rPr>
                <w:webHidden/>
              </w:rPr>
              <w:fldChar w:fldCharType="separate"/>
            </w:r>
            <w:r w:rsidR="001E2252">
              <w:rPr>
                <w:webHidden/>
              </w:rPr>
              <w:t>111</w:t>
            </w:r>
            <w:r w:rsidR="001E2252">
              <w:rPr>
                <w:webHidden/>
              </w:rPr>
              <w:fldChar w:fldCharType="end"/>
            </w:r>
          </w:hyperlink>
        </w:p>
        <w:p w14:paraId="3378353B" w14:textId="2AA3F1FF" w:rsidR="001E2252" w:rsidRDefault="00520770">
          <w:pPr>
            <w:pStyle w:val="TOC2"/>
            <w:rPr>
              <w:rFonts w:cstheme="minorBidi"/>
              <w:noProof/>
            </w:rPr>
          </w:pPr>
          <w:hyperlink w:anchor="_Toc533030481" w:history="1">
            <w:r w:rsidR="001E2252" w:rsidRPr="005D5DEC">
              <w:rPr>
                <w:rStyle w:val="Hyperlink"/>
                <w:noProof/>
              </w:rPr>
              <w:t>Module 7 – References and Links</w:t>
            </w:r>
            <w:r w:rsidR="001E2252">
              <w:rPr>
                <w:noProof/>
                <w:webHidden/>
              </w:rPr>
              <w:tab/>
            </w:r>
            <w:r w:rsidR="001E2252">
              <w:rPr>
                <w:noProof/>
                <w:webHidden/>
              </w:rPr>
              <w:fldChar w:fldCharType="begin"/>
            </w:r>
            <w:r w:rsidR="001E2252">
              <w:rPr>
                <w:noProof/>
                <w:webHidden/>
              </w:rPr>
              <w:instrText xml:space="preserve"> PAGEREF _Toc533030481 \h </w:instrText>
            </w:r>
            <w:r w:rsidR="001E2252">
              <w:rPr>
                <w:noProof/>
                <w:webHidden/>
              </w:rPr>
            </w:r>
            <w:r w:rsidR="001E2252">
              <w:rPr>
                <w:noProof/>
                <w:webHidden/>
              </w:rPr>
              <w:fldChar w:fldCharType="separate"/>
            </w:r>
            <w:r w:rsidR="001E2252">
              <w:rPr>
                <w:noProof/>
                <w:webHidden/>
              </w:rPr>
              <w:t>127</w:t>
            </w:r>
            <w:r w:rsidR="001E2252">
              <w:rPr>
                <w:noProof/>
                <w:webHidden/>
              </w:rPr>
              <w:fldChar w:fldCharType="end"/>
            </w:r>
          </w:hyperlink>
        </w:p>
        <w:p w14:paraId="259EE490" w14:textId="10055E1C" w:rsidR="001E2252" w:rsidRDefault="00520770">
          <w:pPr>
            <w:pStyle w:val="TOC1"/>
            <w:rPr>
              <w:rFonts w:cstheme="minorBidi"/>
              <w:b w:val="0"/>
            </w:rPr>
          </w:pPr>
          <w:hyperlink w:anchor="_Toc533030482" w:history="1">
            <w:r w:rsidR="001E2252" w:rsidRPr="005D5DEC">
              <w:rPr>
                <w:rStyle w:val="Hyperlink"/>
              </w:rPr>
              <w:t>Appendix A – Step by Step Guide to Digital, Analog, and Counter IOs in a DAQ</w:t>
            </w:r>
            <w:r w:rsidR="001E2252">
              <w:rPr>
                <w:webHidden/>
              </w:rPr>
              <w:tab/>
            </w:r>
            <w:r w:rsidR="001E2252">
              <w:rPr>
                <w:webHidden/>
              </w:rPr>
              <w:fldChar w:fldCharType="begin"/>
            </w:r>
            <w:r w:rsidR="001E2252">
              <w:rPr>
                <w:webHidden/>
              </w:rPr>
              <w:instrText xml:space="preserve"> PAGEREF _Toc533030482 \h </w:instrText>
            </w:r>
            <w:r w:rsidR="001E2252">
              <w:rPr>
                <w:webHidden/>
              </w:rPr>
            </w:r>
            <w:r w:rsidR="001E2252">
              <w:rPr>
                <w:webHidden/>
              </w:rPr>
              <w:fldChar w:fldCharType="separate"/>
            </w:r>
            <w:r w:rsidR="001E2252">
              <w:rPr>
                <w:webHidden/>
              </w:rPr>
              <w:t>128</w:t>
            </w:r>
            <w:r w:rsidR="001E2252">
              <w:rPr>
                <w:webHidden/>
              </w:rPr>
              <w:fldChar w:fldCharType="end"/>
            </w:r>
          </w:hyperlink>
        </w:p>
        <w:p w14:paraId="50DC40F5" w14:textId="04873405" w:rsidR="00CA4C39" w:rsidRPr="00FF6FA3" w:rsidRDefault="00CA4C39" w:rsidP="00D458F4">
          <w:pPr>
            <w:pStyle w:val="TOC1"/>
          </w:pPr>
          <w:r w:rsidRPr="003B51B0">
            <w:fldChar w:fldCharType="end"/>
          </w:r>
        </w:p>
      </w:sdtContent>
    </w:sdt>
    <w:p w14:paraId="69E693F5" w14:textId="77777777" w:rsidR="00BC565C" w:rsidRDefault="00BC565C" w:rsidP="004C3C67"/>
    <w:p w14:paraId="4DC71C55" w14:textId="77777777" w:rsidR="00BC565C" w:rsidRDefault="00BC565C" w:rsidP="00BC565C"/>
    <w:p w14:paraId="6A96CC28" w14:textId="77777777" w:rsidR="00BC565C" w:rsidRPr="00BC565C" w:rsidRDefault="00BC565C" w:rsidP="00BC565C"/>
    <w:p w14:paraId="2CB4E2FA" w14:textId="605854A1" w:rsidR="005B7F7C" w:rsidRPr="00051621" w:rsidRDefault="00A30B4D" w:rsidP="00051621">
      <w:pPr>
        <w:pStyle w:val="Heading1"/>
      </w:pPr>
      <w:bookmarkStart w:id="4" w:name="_Preface"/>
      <w:bookmarkEnd w:id="4"/>
      <w:r>
        <w:br w:type="page"/>
      </w:r>
      <w:bookmarkStart w:id="5" w:name="_Toc533030429"/>
      <w:r w:rsidR="00C515A7">
        <w:lastRenderedPageBreak/>
        <w:t>Preface</w:t>
      </w:r>
      <w:bookmarkEnd w:id="5"/>
    </w:p>
    <w:p w14:paraId="20FEBF67" w14:textId="0E404303" w:rsidR="00A03EBC" w:rsidRDefault="00D27FFD" w:rsidP="00BE2708">
      <w:pPr>
        <w:spacing w:after="120"/>
      </w:pPr>
      <w:r>
        <w:t xml:space="preserve">This </w:t>
      </w:r>
      <w:r w:rsidR="00826026">
        <w:t>eB</w:t>
      </w:r>
      <w:r w:rsidR="00F44CBC">
        <w:t>ook</w:t>
      </w:r>
      <w:r w:rsidR="004F139B">
        <w:t xml:space="preserve"> was written as the </w:t>
      </w:r>
      <w:r w:rsidR="004976D3">
        <w:t xml:space="preserve">third </w:t>
      </w:r>
      <w:r w:rsidR="00ED5EFF">
        <w:t xml:space="preserve">installment </w:t>
      </w:r>
      <w:r w:rsidR="004976D3">
        <w:t>in the series that coincide with three engineering courses taught at the University of Oklahoma</w:t>
      </w:r>
      <w:r w:rsidR="00F23874">
        <w:t xml:space="preserve"> (ENGR 2431, ENGR 2531, and ENGR 3431)</w:t>
      </w:r>
      <w:r w:rsidR="00ED5EFF">
        <w:t>. The</w:t>
      </w:r>
      <w:r w:rsidR="00F23874">
        <w:t>se</w:t>
      </w:r>
      <w:r w:rsidR="00ED5EFF">
        <w:t xml:space="preserve"> courses were designed to provide non-major students – those not majoring in electrical or computer engineering (ECE) – a foundation in various ECE topics</w:t>
      </w:r>
      <w:r w:rsidR="004976D3">
        <w:t xml:space="preserve">. </w:t>
      </w:r>
      <w:r w:rsidR="002802ED">
        <w:t xml:space="preserve">ENGR 2431 is a prerequisite for both ENGR 2531 and ENGR 3431 and it is recommended that the DC Circuits book be studied prior to beginning the </w:t>
      </w:r>
      <w:r w:rsidR="002448EC">
        <w:t>eB</w:t>
      </w:r>
      <w:r w:rsidR="002802ED">
        <w:t xml:space="preserve">ooks </w:t>
      </w:r>
      <w:r w:rsidR="002448EC">
        <w:t xml:space="preserve">created </w:t>
      </w:r>
      <w:r w:rsidR="002802ED">
        <w:t>for the other two courses.</w:t>
      </w:r>
    </w:p>
    <w:p w14:paraId="5D4DC383" w14:textId="18018274" w:rsidR="004976D3" w:rsidRDefault="004976D3" w:rsidP="00C909C5">
      <w:pPr>
        <w:spacing w:after="0"/>
      </w:pPr>
      <w:r>
        <w:t>The first</w:t>
      </w:r>
      <w:r w:rsidR="00826026">
        <w:t xml:space="preserve"> eBook</w:t>
      </w:r>
      <w:r>
        <w:t>,</w:t>
      </w:r>
      <w:r w:rsidR="00826026">
        <w:t xml:space="preserve"> titled </w:t>
      </w:r>
      <w:hyperlink r:id="rId15" w:history="1">
        <w:r w:rsidR="00826026" w:rsidRPr="00FD36B4">
          <w:rPr>
            <w:rStyle w:val="Hyperlink"/>
            <w:b/>
            <w:i/>
          </w:rPr>
          <w:t>DC Circuits</w:t>
        </w:r>
      </w:hyperlink>
      <w:r>
        <w:rPr>
          <w:i/>
        </w:rPr>
        <w:t>,</w:t>
      </w:r>
      <w:r w:rsidR="00826026">
        <w:t xml:space="preserve"> was written in 2016 </w:t>
      </w:r>
      <w:r>
        <w:t xml:space="preserve">to serve as the textbook for the </w:t>
      </w:r>
      <w:r w:rsidR="00ED5EFF">
        <w:t xml:space="preserve">course titled </w:t>
      </w:r>
      <w:r w:rsidRPr="00ED5EFF">
        <w:rPr>
          <w:i/>
        </w:rPr>
        <w:t xml:space="preserve">ENGR 2431 </w:t>
      </w:r>
      <w:r w:rsidR="00ED5EFF" w:rsidRPr="00ED5EFF">
        <w:rPr>
          <w:i/>
        </w:rPr>
        <w:t>– DC Circuits</w:t>
      </w:r>
      <w:r>
        <w:t>.</w:t>
      </w:r>
      <w:r w:rsidR="00A03EBC">
        <w:t xml:space="preserve"> Some of the main topics covered</w:t>
      </w:r>
      <w:r w:rsidR="00F23874">
        <w:t xml:space="preserve"> in the DC Circuits</w:t>
      </w:r>
      <w:r w:rsidR="00A03EBC">
        <w:t xml:space="preserve"> book are:</w:t>
      </w:r>
    </w:p>
    <w:p w14:paraId="2E37F671" w14:textId="507F7F8E" w:rsidR="00A03EBC" w:rsidRDefault="00A03EBC" w:rsidP="004F7E4F">
      <w:pPr>
        <w:pStyle w:val="ListParagraph"/>
        <w:numPr>
          <w:ilvl w:val="0"/>
          <w:numId w:val="8"/>
        </w:numPr>
      </w:pPr>
      <w:r>
        <w:t xml:space="preserve">Introductory concepts in DC circuits, such as resistance, </w:t>
      </w:r>
      <w:r w:rsidR="005528BB">
        <w:t xml:space="preserve">charge, </w:t>
      </w:r>
      <w:r>
        <w:t>voltage, current, and power.</w:t>
      </w:r>
    </w:p>
    <w:p w14:paraId="5A67795F" w14:textId="28A5F8FC" w:rsidR="00A03EBC" w:rsidRDefault="00A03EBC" w:rsidP="004F7E4F">
      <w:pPr>
        <w:pStyle w:val="ListParagraph"/>
        <w:numPr>
          <w:ilvl w:val="0"/>
          <w:numId w:val="8"/>
        </w:numPr>
      </w:pPr>
      <w:r>
        <w:t>Basi</w:t>
      </w:r>
      <w:r w:rsidR="002C3143">
        <w:t xml:space="preserve">c Theorems – </w:t>
      </w:r>
      <w:r>
        <w:t>Ohm’s Law, Kirchhoff’s Voltage Law, and Kirchhoff’s Current Law</w:t>
      </w:r>
      <w:r w:rsidR="002C3143">
        <w:t>.</w:t>
      </w:r>
    </w:p>
    <w:p w14:paraId="14F0B4A1" w14:textId="7F2ECF59" w:rsidR="002C3143" w:rsidRDefault="002C3143" w:rsidP="004F7E4F">
      <w:pPr>
        <w:pStyle w:val="ListParagraph"/>
        <w:numPr>
          <w:ilvl w:val="0"/>
          <w:numId w:val="8"/>
        </w:numPr>
      </w:pPr>
      <w:r>
        <w:t>Combining resistors that are in series and parallel.</w:t>
      </w:r>
    </w:p>
    <w:p w14:paraId="0313787E" w14:textId="3DE22B5A" w:rsidR="002C3143" w:rsidRDefault="002C3143" w:rsidP="004F7E4F">
      <w:pPr>
        <w:pStyle w:val="ListParagraph"/>
        <w:numPr>
          <w:ilvl w:val="0"/>
          <w:numId w:val="8"/>
        </w:numPr>
      </w:pPr>
      <w:r>
        <w:t>Advanced Problem Solving Techniques – Mesh and Nodal Analysis (with an emphasis on using matrices).</w:t>
      </w:r>
    </w:p>
    <w:p w14:paraId="024D947F" w14:textId="3A109DD1" w:rsidR="002C3143" w:rsidRDefault="002C3143" w:rsidP="004F7E4F">
      <w:pPr>
        <w:pStyle w:val="ListParagraph"/>
        <w:numPr>
          <w:ilvl w:val="0"/>
          <w:numId w:val="8"/>
        </w:numPr>
      </w:pPr>
      <w:r>
        <w:t>Source transformations and superposition analysis of DC circuits.</w:t>
      </w:r>
    </w:p>
    <w:p w14:paraId="1422AC9A" w14:textId="5B70E43C" w:rsidR="002C3143" w:rsidRDefault="002C3143" w:rsidP="004F7E4F">
      <w:pPr>
        <w:pStyle w:val="ListParagraph"/>
        <w:numPr>
          <w:ilvl w:val="0"/>
          <w:numId w:val="8"/>
        </w:numPr>
      </w:pPr>
      <w:r>
        <w:t xml:space="preserve">Thevenin and Norton equivalent circuits. </w:t>
      </w:r>
    </w:p>
    <w:p w14:paraId="12EAF0A9" w14:textId="2D815BA2" w:rsidR="002C3143" w:rsidRDefault="002C3143" w:rsidP="004F7E4F">
      <w:pPr>
        <w:pStyle w:val="ListParagraph"/>
        <w:numPr>
          <w:ilvl w:val="0"/>
          <w:numId w:val="8"/>
        </w:numPr>
      </w:pPr>
      <w:r>
        <w:t>Introduction to capacitors and inductors.</w:t>
      </w:r>
    </w:p>
    <w:p w14:paraId="152FC402" w14:textId="35231E1E" w:rsidR="002C3143" w:rsidRDefault="002C3143" w:rsidP="00BE2708">
      <w:pPr>
        <w:pStyle w:val="ListParagraph"/>
        <w:numPr>
          <w:ilvl w:val="0"/>
          <w:numId w:val="8"/>
        </w:numPr>
        <w:spacing w:after="120"/>
      </w:pPr>
      <w:r>
        <w:t xml:space="preserve">Transient </w:t>
      </w:r>
      <w:r w:rsidR="00083A19">
        <w:t xml:space="preserve">and steady state </w:t>
      </w:r>
      <w:r>
        <w:t>analysis of RLC circuits</w:t>
      </w:r>
      <w:r w:rsidR="00083A19">
        <w:t xml:space="preserve"> with DC sources</w:t>
      </w:r>
      <w:r>
        <w:t>.</w:t>
      </w:r>
    </w:p>
    <w:p w14:paraId="70F4B155" w14:textId="06F33126" w:rsidR="00F23874" w:rsidRDefault="00F23874" w:rsidP="00C909C5">
      <w:pPr>
        <w:spacing w:after="0"/>
      </w:pPr>
      <w:r>
        <w:t xml:space="preserve">The second eBook, titled </w:t>
      </w:r>
      <w:hyperlink r:id="rId16" w:history="1">
        <w:r w:rsidRPr="00FD36B4">
          <w:rPr>
            <w:rStyle w:val="Hyperlink"/>
            <w:b/>
            <w:i/>
          </w:rPr>
          <w:t>AC Circuits</w:t>
        </w:r>
      </w:hyperlink>
      <w:r>
        <w:rPr>
          <w:i/>
        </w:rPr>
        <w:t>,</w:t>
      </w:r>
      <w:r>
        <w:t xml:space="preserve"> was written in 2017 to serve as the textbook for the course titled </w:t>
      </w:r>
      <w:r w:rsidRPr="00ED5EFF">
        <w:rPr>
          <w:i/>
        </w:rPr>
        <w:t>ENGR 2</w:t>
      </w:r>
      <w:r>
        <w:rPr>
          <w:i/>
        </w:rPr>
        <w:t>5</w:t>
      </w:r>
      <w:r w:rsidRPr="00ED5EFF">
        <w:rPr>
          <w:i/>
        </w:rPr>
        <w:t xml:space="preserve">31 – </w:t>
      </w:r>
      <w:r>
        <w:rPr>
          <w:i/>
        </w:rPr>
        <w:t>A</w:t>
      </w:r>
      <w:r w:rsidRPr="00ED5EFF">
        <w:rPr>
          <w:i/>
        </w:rPr>
        <w:t>C Circuits</w:t>
      </w:r>
      <w:r>
        <w:t>. The AC Circuits course (and book) also includes a brief introduction to electronics. Some of the main topics covered in the AC Circuits book are:</w:t>
      </w:r>
    </w:p>
    <w:p w14:paraId="7643F9AB" w14:textId="1AE67301" w:rsidR="00F23874" w:rsidRDefault="00F23874" w:rsidP="004F7E4F">
      <w:pPr>
        <w:pStyle w:val="ListParagraph"/>
        <w:numPr>
          <w:ilvl w:val="0"/>
          <w:numId w:val="8"/>
        </w:numPr>
      </w:pPr>
      <w:r>
        <w:t>AC signal overview that includes sinusoids, as well as square waves and triangular waves.</w:t>
      </w:r>
    </w:p>
    <w:p w14:paraId="28CE15A0" w14:textId="6BCCB9FB" w:rsidR="00F23874" w:rsidRDefault="00F23874" w:rsidP="004F7E4F">
      <w:pPr>
        <w:pStyle w:val="ListParagraph"/>
        <w:numPr>
          <w:ilvl w:val="0"/>
          <w:numId w:val="8"/>
        </w:numPr>
      </w:pPr>
      <w:r>
        <w:t>Review in vector mathematics that is used for AC circuits.</w:t>
      </w:r>
    </w:p>
    <w:p w14:paraId="05206263" w14:textId="2D3A5B20" w:rsidR="00F23874" w:rsidRDefault="00F23874" w:rsidP="004F7E4F">
      <w:pPr>
        <w:pStyle w:val="ListParagraph"/>
        <w:numPr>
          <w:ilvl w:val="0"/>
          <w:numId w:val="8"/>
        </w:numPr>
      </w:pPr>
      <w:r>
        <w:t>RLC circuit analysis with AC sources – Series circuits, parallel circuits, and AC power calculations.</w:t>
      </w:r>
    </w:p>
    <w:p w14:paraId="466B197A" w14:textId="62BC294F" w:rsidR="00F23874" w:rsidRDefault="002802ED" w:rsidP="004F7E4F">
      <w:pPr>
        <w:pStyle w:val="ListParagraph"/>
        <w:numPr>
          <w:ilvl w:val="0"/>
          <w:numId w:val="8"/>
        </w:numPr>
      </w:pPr>
      <w:r>
        <w:t>Passive Filters – Low Pass, High Pass, Band Pass, and Band Stop filters created with RLC circuits.</w:t>
      </w:r>
    </w:p>
    <w:p w14:paraId="15BD28ED" w14:textId="38F4B57F" w:rsidR="00F23874" w:rsidRDefault="00083A19" w:rsidP="004F7E4F">
      <w:pPr>
        <w:pStyle w:val="ListParagraph"/>
        <w:numPr>
          <w:ilvl w:val="0"/>
          <w:numId w:val="8"/>
        </w:numPr>
      </w:pPr>
      <w:r>
        <w:t>Basic principles behind tr</w:t>
      </w:r>
      <w:r w:rsidR="002802ED">
        <w:t>an</w:t>
      </w:r>
      <w:r>
        <w:t>sformer</w:t>
      </w:r>
      <w:r w:rsidR="007E41B7">
        <w:t>s</w:t>
      </w:r>
      <w:r>
        <w:t xml:space="preserve"> and the importance of their use in power systems</w:t>
      </w:r>
      <w:r w:rsidR="002802ED">
        <w:t>.</w:t>
      </w:r>
    </w:p>
    <w:p w14:paraId="357289D7" w14:textId="3A69B593" w:rsidR="00F23874" w:rsidRDefault="009E3617" w:rsidP="00BE2708">
      <w:pPr>
        <w:pStyle w:val="ListParagraph"/>
        <w:numPr>
          <w:ilvl w:val="0"/>
          <w:numId w:val="8"/>
        </w:numPr>
        <w:spacing w:after="120"/>
      </w:pPr>
      <w:r>
        <w:t>Introduction to E</w:t>
      </w:r>
      <w:r w:rsidR="002448EC">
        <w:t xml:space="preserve">lectronics – </w:t>
      </w:r>
      <w:r w:rsidR="00706320">
        <w:t>Focused primarily on d</w:t>
      </w:r>
      <w:r w:rsidR="002802ED">
        <w:t>iodes</w:t>
      </w:r>
      <w:r w:rsidR="002448EC">
        <w:t xml:space="preserve"> and</w:t>
      </w:r>
      <w:r w:rsidR="00083A19">
        <w:t xml:space="preserve"> operational amplifiers.</w:t>
      </w:r>
    </w:p>
    <w:p w14:paraId="70481698" w14:textId="65AAE757" w:rsidR="004976D3" w:rsidRDefault="00520770" w:rsidP="00FF49E3">
      <w:hyperlink r:id="rId17" w:history="1">
        <w:r w:rsidR="005528BB" w:rsidRPr="00766868">
          <w:rPr>
            <w:rStyle w:val="Hyperlink"/>
          </w:rPr>
          <w:t>Multisim</w:t>
        </w:r>
      </w:hyperlink>
      <w:r w:rsidR="00083A19">
        <w:t xml:space="preserve"> </w:t>
      </w:r>
      <w:r w:rsidR="00C331DE">
        <w:t>wa</w:t>
      </w:r>
      <w:r w:rsidR="005528BB">
        <w:t>s</w:t>
      </w:r>
      <w:r w:rsidR="00083A19">
        <w:t xml:space="preserve"> used heavily in the first two books so the circuits that were being analyzed could also be simulated and electrical measuring devices such as Multimeters and Oscilloscopes could be introduced without having a laboratory component to the</w:t>
      </w:r>
      <w:r w:rsidR="005528BB">
        <w:t xml:space="preserve"> book</w:t>
      </w:r>
      <w:r w:rsidR="00B02449">
        <w:t xml:space="preserve"> (or courses)</w:t>
      </w:r>
      <w:r w:rsidR="00083A19">
        <w:t xml:space="preserve">. </w:t>
      </w:r>
      <w:r w:rsidR="005528BB">
        <w:t>To allow the non-major students to get hands-on experience in building circuits</w:t>
      </w:r>
      <w:r w:rsidR="009E3617">
        <w:t>,</w:t>
      </w:r>
      <w:r w:rsidR="005528BB">
        <w:t xml:space="preserve"> a kit is checked out to students in ENGR 2431 that includes a breadboard, Multimeter, and a variety of components.</w:t>
      </w:r>
      <w:r w:rsidR="00B02449">
        <w:t xml:space="preserve"> Using this kit</w:t>
      </w:r>
      <w:r w:rsidR="009E3617">
        <w:t>,</w:t>
      </w:r>
      <w:r w:rsidR="00B02449">
        <w:t xml:space="preserve"> the students are allowed to design, build, simulate, and analyze DC circuits in a semester lon</w:t>
      </w:r>
      <w:r w:rsidR="00C909C5">
        <w:t xml:space="preserve">g project. In the </w:t>
      </w:r>
      <w:r w:rsidR="00B02449" w:rsidRPr="00B02449">
        <w:rPr>
          <w:i/>
        </w:rPr>
        <w:t>ENGR 3431 – Electromechanical Systems</w:t>
      </w:r>
      <w:r w:rsidR="00B02449">
        <w:t>,</w:t>
      </w:r>
      <w:r w:rsidR="00C909C5">
        <w:t xml:space="preserve"> </w:t>
      </w:r>
      <w:hyperlink r:id="rId18" w:history="1">
        <w:r w:rsidR="00B02449" w:rsidRPr="00661E82">
          <w:rPr>
            <w:rStyle w:val="Hyperlink"/>
          </w:rPr>
          <w:t>LabVIEW</w:t>
        </w:r>
      </w:hyperlink>
      <w:r w:rsidR="00090672">
        <w:t xml:space="preserve"> is introduced to help explain </w:t>
      </w:r>
      <w:r w:rsidR="00B02449">
        <w:t xml:space="preserve">many of the various topics and </w:t>
      </w:r>
      <w:r w:rsidR="00C909C5">
        <w:t xml:space="preserve">is used for the hands-on project, </w:t>
      </w:r>
      <w:r w:rsidR="00B02449">
        <w:t xml:space="preserve">where students apply the knowledge gained through the semester </w:t>
      </w:r>
      <w:r w:rsidR="00661E82">
        <w:t xml:space="preserve">in digital logic, sensors, and motors </w:t>
      </w:r>
      <w:r w:rsidR="00B02449">
        <w:t>to build a robot. The robot is programmed using LabVIEW state machine architecture</w:t>
      </w:r>
      <w:r w:rsidR="007042AF">
        <w:t xml:space="preserve">, describe in the </w:t>
      </w:r>
      <w:hyperlink w:anchor="_Module_1_–" w:history="1">
        <w:r w:rsidR="007042AF" w:rsidRPr="00090672">
          <w:rPr>
            <w:rStyle w:val="Hyperlink"/>
          </w:rPr>
          <w:t>LabVIEW overview</w:t>
        </w:r>
      </w:hyperlink>
      <w:r w:rsidR="007042AF">
        <w:t>.</w:t>
      </w:r>
    </w:p>
    <w:p w14:paraId="5DD4B87B" w14:textId="57D1DB95" w:rsidR="00C909C5" w:rsidRDefault="001C2D60" w:rsidP="00BE2708">
      <w:pPr>
        <w:spacing w:after="120"/>
      </w:pPr>
      <w:r>
        <w:t>T</w:t>
      </w:r>
      <w:r w:rsidR="00090672">
        <w:t>his eBook, which</w:t>
      </w:r>
      <w:r w:rsidR="00661E82">
        <w:t xml:space="preserve"> coincides with the </w:t>
      </w:r>
      <w:r w:rsidR="00661E82" w:rsidRPr="00B02449">
        <w:rPr>
          <w:i/>
        </w:rPr>
        <w:t>ENGR 3431 – Electromechanical Systems</w:t>
      </w:r>
      <w:r w:rsidR="00770DF7">
        <w:t xml:space="preserve"> course, has a variety of different </w:t>
      </w:r>
      <w:r w:rsidR="00661E82">
        <w:t xml:space="preserve">topics, </w:t>
      </w:r>
      <w:r w:rsidR="00770DF7">
        <w:t xml:space="preserve">and </w:t>
      </w:r>
      <w:r w:rsidR="00661E82">
        <w:t xml:space="preserve">when coupled with the topics in the previous two </w:t>
      </w:r>
      <w:r>
        <w:t>eBooks</w:t>
      </w:r>
      <w:r w:rsidR="00770DF7">
        <w:t>,</w:t>
      </w:r>
      <w:r>
        <w:t xml:space="preserve"> </w:t>
      </w:r>
      <w:r w:rsidR="00661E82">
        <w:t xml:space="preserve">a solid ECE </w:t>
      </w:r>
      <w:r w:rsidR="00090672">
        <w:t>knowledge-base</w:t>
      </w:r>
      <w:r w:rsidR="00661E82">
        <w:t xml:space="preserve"> </w:t>
      </w:r>
      <w:r>
        <w:t xml:space="preserve">is provided. Studying these three eBooks </w:t>
      </w:r>
      <w:r w:rsidR="00661E82">
        <w:t>give</w:t>
      </w:r>
      <w:r>
        <w:t>s</w:t>
      </w:r>
      <w:r w:rsidR="00661E82">
        <w:t xml:space="preserve"> the students the </w:t>
      </w:r>
      <w:r w:rsidR="00090672">
        <w:t>background</w:t>
      </w:r>
      <w:r>
        <w:t xml:space="preserve"> needed </w:t>
      </w:r>
      <w:r w:rsidR="00661E82">
        <w:t xml:space="preserve">to </w:t>
      </w:r>
      <w:r w:rsidR="00B55B20">
        <w:t>dive into</w:t>
      </w:r>
      <w:r w:rsidR="00661E82">
        <w:t xml:space="preserve"> electromechanical system projects</w:t>
      </w:r>
      <w:r w:rsidR="00B55B20">
        <w:t>. Any</w:t>
      </w:r>
      <w:r>
        <w:t xml:space="preserve"> student</w:t>
      </w:r>
      <w:r w:rsidR="00B55B20">
        <w:t>,</w:t>
      </w:r>
      <w:r>
        <w:t xml:space="preserve"> </w:t>
      </w:r>
      <w:r w:rsidR="00B55B20">
        <w:t xml:space="preserve">regardless of major, </w:t>
      </w:r>
      <w:r>
        <w:t xml:space="preserve">interested in robotics or mechatronics </w:t>
      </w:r>
      <w:r w:rsidR="00B55B20">
        <w:t>would also be benefited by studying the topics contained in this eBook trilogy.</w:t>
      </w:r>
      <w:r w:rsidR="00204C92">
        <w:t xml:space="preserve"> </w:t>
      </w:r>
      <w:r w:rsidR="00C909C5">
        <w:t xml:space="preserve">I would like to thank </w:t>
      </w:r>
      <w:r w:rsidR="0032758F">
        <w:t xml:space="preserve">all </w:t>
      </w:r>
      <w:r w:rsidR="009E04F4">
        <w:t xml:space="preserve">of </w:t>
      </w:r>
      <w:r w:rsidR="00BE2708">
        <w:t xml:space="preserve">my students who helped edit and improve these books and I am also truly grateful for the sacrifice and support of </w:t>
      </w:r>
      <w:r w:rsidR="00C909C5">
        <w:t>my wife, Jennifer, and my children, Mitche</w:t>
      </w:r>
      <w:r w:rsidR="00BE2708">
        <w:t>ll and Lindy</w:t>
      </w:r>
      <w:r w:rsidR="009004FC">
        <w:t>, during this time-</w:t>
      </w:r>
      <w:r w:rsidR="00C331DE">
        <w:t>intensive process</w:t>
      </w:r>
      <w:r w:rsidR="00BE2708">
        <w:t>.</w:t>
      </w:r>
      <w:r w:rsidR="00C909C5">
        <w:t xml:space="preserve"> </w:t>
      </w:r>
      <w:r w:rsidR="00C331DE">
        <w:t xml:space="preserve">Lastly, </w:t>
      </w:r>
      <w:r w:rsidR="00C909C5">
        <w:t xml:space="preserve">I would like to thank my Lord and Savior, Jesus Christ for </w:t>
      </w:r>
      <w:r w:rsidR="00C331DE">
        <w:t>afford</w:t>
      </w:r>
      <w:r w:rsidR="00C909C5">
        <w:t>ing me the strength and perseverance to complete this challenging task. [</w:t>
      </w:r>
      <w:hyperlink r:id="rId19" w:history="1">
        <w:r w:rsidR="00C909C5" w:rsidRPr="00C909C5">
          <w:rPr>
            <w:rStyle w:val="Hyperlink"/>
          </w:rPr>
          <w:t>Isaiah 40:29-31</w:t>
        </w:r>
      </w:hyperlink>
      <w:r w:rsidR="00C909C5">
        <w:t>]</w:t>
      </w:r>
    </w:p>
    <w:p w14:paraId="0B7066E7" w14:textId="77777777" w:rsidR="007042AF" w:rsidRDefault="007042AF" w:rsidP="007042AF">
      <w:pPr>
        <w:pStyle w:val="Heading1"/>
      </w:pPr>
      <w:bookmarkStart w:id="6" w:name="_Module_1_–"/>
      <w:bookmarkStart w:id="7" w:name="_LabVIEW_Overview"/>
      <w:bookmarkStart w:id="8" w:name="_Toc533030430"/>
      <w:bookmarkEnd w:id="6"/>
      <w:bookmarkEnd w:id="7"/>
      <w:r>
        <w:lastRenderedPageBreak/>
        <w:t>LabVIEW Overview</w:t>
      </w:r>
      <w:bookmarkEnd w:id="8"/>
    </w:p>
    <w:p w14:paraId="10EC225C" w14:textId="095630B1" w:rsidR="007042AF" w:rsidRDefault="007042AF" w:rsidP="007042AF">
      <w:pPr>
        <w:rPr>
          <w:rStyle w:val="Hyperlink"/>
        </w:rPr>
      </w:pPr>
      <w:r>
        <w:t xml:space="preserve">Before reading this book, an understanding of LabVIEW is desired so the examples and figures in this book are easier to understand. </w:t>
      </w:r>
      <w:r w:rsidR="00EB4DDE">
        <w:t>There is also a robot project in ENGR 3431 that requires LabVIEW programming</w:t>
      </w:r>
      <w:r w:rsidR="007E41B7">
        <w:t>. LabVIEW</w:t>
      </w:r>
      <w:r w:rsidR="00EB4DDE">
        <w:t xml:space="preserve"> example</w:t>
      </w:r>
      <w:r w:rsidR="007E41B7">
        <w:t>s are</w:t>
      </w:r>
      <w:r w:rsidR="00EB4DDE">
        <w:t xml:space="preserve"> shown in Figures </w:t>
      </w:r>
      <w:hyperlink w:anchor="Figure_0_1" w:history="1">
        <w:r w:rsidR="00EB4DDE" w:rsidRPr="002902B5">
          <w:rPr>
            <w:rStyle w:val="Hyperlink"/>
          </w:rPr>
          <w:t>0.1</w:t>
        </w:r>
      </w:hyperlink>
      <w:r w:rsidR="00EB4DDE">
        <w:t xml:space="preserve">, </w:t>
      </w:r>
      <w:hyperlink w:anchor="Figure_0_2" w:history="1">
        <w:r w:rsidR="00EB4DDE" w:rsidRPr="002902B5">
          <w:rPr>
            <w:rStyle w:val="Hyperlink"/>
          </w:rPr>
          <w:t>0.2</w:t>
        </w:r>
      </w:hyperlink>
      <w:r w:rsidR="00EB4DDE">
        <w:t xml:space="preserve">, </w:t>
      </w:r>
      <w:hyperlink w:anchor="Figure_0_3" w:history="1">
        <w:r w:rsidR="00EB4DDE" w:rsidRPr="002902B5">
          <w:rPr>
            <w:rStyle w:val="Hyperlink"/>
          </w:rPr>
          <w:t>0.3</w:t>
        </w:r>
      </w:hyperlink>
      <w:r w:rsidR="00EB4DDE">
        <w:t xml:space="preserve">, and </w:t>
      </w:r>
      <w:hyperlink w:anchor="Figure_0_4" w:history="1">
        <w:r w:rsidR="00EB4DDE" w:rsidRPr="002902B5">
          <w:rPr>
            <w:rStyle w:val="Hyperlink"/>
          </w:rPr>
          <w:t>0.4</w:t>
        </w:r>
      </w:hyperlink>
      <w:r w:rsidR="00EB4DDE">
        <w:t xml:space="preserve">. </w:t>
      </w:r>
      <w:r>
        <w:t xml:space="preserve">In my experience, the best way to learn LabVIEW is by diving in and creating a project and using tutorials and online resources to help you figure out how to do </w:t>
      </w:r>
      <w:r w:rsidR="00EB4DDE">
        <w:t xml:space="preserve">the </w:t>
      </w:r>
      <w:r>
        <w:t xml:space="preserve">things that are needed in order to </w:t>
      </w:r>
      <w:r w:rsidR="00EB4DDE">
        <w:t xml:space="preserve">complete the project. Some tutorials </w:t>
      </w:r>
      <w:r>
        <w:t>that will help you get started are shown below. For a</w:t>
      </w:r>
      <w:r w:rsidR="00EB4DDE">
        <w:t xml:space="preserve"> more complete list of help documents</w:t>
      </w:r>
      <w:r>
        <w:t>, google “L</w:t>
      </w:r>
      <w:r w:rsidR="00EB4DDE">
        <w:t xml:space="preserve">earn LabVIEW” and the </w:t>
      </w:r>
      <w:r>
        <w:t xml:space="preserve">link </w:t>
      </w:r>
      <w:r w:rsidR="00EB4DDE">
        <w:t xml:space="preserve">shown below </w:t>
      </w:r>
      <w:r>
        <w:t xml:space="preserve">should come up that will </w:t>
      </w:r>
      <w:r w:rsidR="0032758F">
        <w:t xml:space="preserve">guide you through all </w:t>
      </w:r>
      <w:r>
        <w:t>the basics of LabVIEW and even allow</w:t>
      </w:r>
      <w:r w:rsidR="001F22E7">
        <w:t>s</w:t>
      </w:r>
      <w:r>
        <w:t xml:space="preserve"> you to complete exercises and </w:t>
      </w:r>
      <w:r w:rsidR="007E41B7">
        <w:t xml:space="preserve">take </w:t>
      </w:r>
      <w:r w:rsidR="00EB4DDE">
        <w:t xml:space="preserve">an exam </w:t>
      </w:r>
      <w:r>
        <w:t xml:space="preserve">to test your abilities and knowledge. </w:t>
      </w:r>
      <w:hyperlink r:id="rId20" w:history="1">
        <w:r w:rsidRPr="00A308A4">
          <w:rPr>
            <w:rStyle w:val="Hyperlink"/>
          </w:rPr>
          <w:t>http://www.ni.com/academic/students/learn-labview/</w:t>
        </w:r>
      </w:hyperlink>
    </w:p>
    <w:p w14:paraId="4DEEDB8B" w14:textId="77777777" w:rsidR="007042AF" w:rsidRDefault="007042AF" w:rsidP="007042AF">
      <w:r>
        <w:t xml:space="preserve">The following links have some good tutorials and exercises that go further into different aspects of LabVIEW. </w:t>
      </w:r>
    </w:p>
    <w:p w14:paraId="5F693F35" w14:textId="77777777" w:rsidR="007042AF" w:rsidRDefault="00520770" w:rsidP="00CF0AD0">
      <w:pPr>
        <w:pStyle w:val="ListParagraph"/>
        <w:numPr>
          <w:ilvl w:val="0"/>
          <w:numId w:val="23"/>
        </w:numPr>
        <w:spacing w:after="200" w:line="276" w:lineRule="auto"/>
      </w:pPr>
      <w:hyperlink r:id="rId21" w:history="1">
        <w:r w:rsidR="007042AF" w:rsidRPr="008C4856">
          <w:t>Loops</w:t>
        </w:r>
      </w:hyperlink>
      <w:r w:rsidR="007042AF">
        <w:t xml:space="preserve">: </w:t>
      </w:r>
      <w:hyperlink r:id="rId22" w:history="1">
        <w:r w:rsidR="007042AF" w:rsidRPr="008E66D8">
          <w:rPr>
            <w:rStyle w:val="Hyperlink"/>
          </w:rPr>
          <w:t>http://www.ni.com/white-paper/7588/en/</w:t>
        </w:r>
      </w:hyperlink>
      <w:r w:rsidR="007042AF">
        <w:t xml:space="preserve"> </w:t>
      </w:r>
    </w:p>
    <w:p w14:paraId="63AABAAE" w14:textId="77777777" w:rsidR="007042AF" w:rsidRPr="00DB2F01" w:rsidRDefault="007042AF" w:rsidP="00CF0AD0">
      <w:pPr>
        <w:pStyle w:val="ListParagraph"/>
        <w:numPr>
          <w:ilvl w:val="0"/>
          <w:numId w:val="23"/>
        </w:numPr>
        <w:spacing w:after="200" w:line="276" w:lineRule="auto"/>
        <w:rPr>
          <w:rStyle w:val="Hyperlink"/>
          <w:color w:val="auto"/>
          <w:u w:val="none"/>
        </w:rPr>
      </w:pPr>
      <w:r w:rsidRPr="008C4856">
        <w:t>Timing, Shift Registers, and Case Structures</w:t>
      </w:r>
      <w:r>
        <w:t xml:space="preserve">:  </w:t>
      </w:r>
      <w:hyperlink r:id="rId23" w:history="1">
        <w:r w:rsidRPr="008E66D8">
          <w:rPr>
            <w:rStyle w:val="Hyperlink"/>
          </w:rPr>
          <w:t>http://www.ni.com/white-paper/7592/en/</w:t>
        </w:r>
      </w:hyperlink>
    </w:p>
    <w:p w14:paraId="27C88AAA" w14:textId="77777777" w:rsidR="007042AF" w:rsidRDefault="00520770" w:rsidP="00CF0AD0">
      <w:pPr>
        <w:pStyle w:val="ListParagraph"/>
        <w:numPr>
          <w:ilvl w:val="0"/>
          <w:numId w:val="23"/>
        </w:numPr>
        <w:spacing w:after="200" w:line="276" w:lineRule="auto"/>
      </w:pPr>
      <w:hyperlink r:id="rId24" w:history="1">
        <w:r w:rsidR="007042AF" w:rsidRPr="008C4856">
          <w:t>Arrays, Clusters, and Text Based Nodes</w:t>
        </w:r>
      </w:hyperlink>
      <w:r w:rsidR="007042AF" w:rsidRPr="008C4856">
        <w:t>:</w:t>
      </w:r>
      <w:r w:rsidR="007042AF">
        <w:t xml:space="preserve">  </w:t>
      </w:r>
      <w:hyperlink r:id="rId25" w:history="1">
        <w:r w:rsidR="007042AF" w:rsidRPr="008E66D8">
          <w:rPr>
            <w:rStyle w:val="Hyperlink"/>
          </w:rPr>
          <w:t>http://www.ni.com/white-paper/7571/en/</w:t>
        </w:r>
      </w:hyperlink>
      <w:r w:rsidR="007042AF">
        <w:t xml:space="preserve">  </w:t>
      </w:r>
      <w:hyperlink r:id="rId26" w:history="1">
        <w:r w:rsidR="007042AF" w:rsidRPr="008E66D8">
          <w:rPr>
            <w:rStyle w:val="Hyperlink"/>
          </w:rPr>
          <w:t>http://www.ni.com/white-paper/7552/en/</w:t>
        </w:r>
      </w:hyperlink>
    </w:p>
    <w:p w14:paraId="537C7359" w14:textId="6ADB2F87" w:rsidR="007042AF" w:rsidRDefault="007042AF" w:rsidP="00CF0AD0">
      <w:pPr>
        <w:pStyle w:val="ListParagraph"/>
        <w:numPr>
          <w:ilvl w:val="0"/>
          <w:numId w:val="23"/>
        </w:numPr>
        <w:spacing w:after="200" w:line="276" w:lineRule="auto"/>
      </w:pPr>
      <w:r>
        <w:t xml:space="preserve">State Machines: </w:t>
      </w:r>
      <w:hyperlink r:id="rId27" w:history="1">
        <w:r w:rsidRPr="00151E01">
          <w:rPr>
            <w:rStyle w:val="Hyperlink"/>
          </w:rPr>
          <w:t>http://www.ni.com/tutorial/7595/en/</w:t>
        </w:r>
      </w:hyperlink>
    </w:p>
    <w:p w14:paraId="325F1FD6" w14:textId="59F36483" w:rsidR="00675E87" w:rsidRDefault="007042AF" w:rsidP="007042AF">
      <w:r>
        <w:t>The state machi</w:t>
      </w:r>
      <w:r w:rsidR="00C95390">
        <w:t>ne tutorial</w:t>
      </w:r>
      <w:r>
        <w:t xml:space="preserve"> in the previous bullet contains a vending machine exercise that is recommended to help understand how </w:t>
      </w:r>
      <w:r w:rsidR="00436DAC">
        <w:t xml:space="preserve">a </w:t>
      </w:r>
      <w:r>
        <w:t>LabVIEW state machine architecture works.</w:t>
      </w:r>
      <w:r w:rsidR="00675E87">
        <w:t xml:space="preserve"> </w:t>
      </w:r>
      <w:r w:rsidR="001C3670">
        <w:t>A LabVIEW</w:t>
      </w:r>
      <w:r w:rsidR="00C95390">
        <w:t xml:space="preserve"> program </w:t>
      </w:r>
      <w:r w:rsidR="001C3670">
        <w:t xml:space="preserve">that uses state machine architecture to perform </w:t>
      </w:r>
      <w:r w:rsidR="00C95390">
        <w:t xml:space="preserve">basic functions on a Lego NXT robot is </w:t>
      </w:r>
      <w:r w:rsidR="005E7650">
        <w:t xml:space="preserve">shown in </w:t>
      </w:r>
      <w:r w:rsidR="004D04D4">
        <w:t xml:space="preserve">Figures </w:t>
      </w:r>
      <w:hyperlink w:anchor="Figure_0_1" w:history="1">
        <w:r w:rsidR="004D04D4" w:rsidRPr="002902B5">
          <w:rPr>
            <w:rStyle w:val="Hyperlink"/>
          </w:rPr>
          <w:t>0.1</w:t>
        </w:r>
      </w:hyperlink>
      <w:r w:rsidR="004D04D4">
        <w:t xml:space="preserve">, </w:t>
      </w:r>
      <w:hyperlink w:anchor="Figure_0_2" w:history="1">
        <w:r w:rsidR="004D04D4" w:rsidRPr="002902B5">
          <w:rPr>
            <w:rStyle w:val="Hyperlink"/>
          </w:rPr>
          <w:t>0.2</w:t>
        </w:r>
      </w:hyperlink>
      <w:r w:rsidR="004D04D4">
        <w:t xml:space="preserve">, </w:t>
      </w:r>
      <w:hyperlink w:anchor="Figure_0_3" w:history="1">
        <w:r w:rsidR="004D04D4" w:rsidRPr="002902B5">
          <w:rPr>
            <w:rStyle w:val="Hyperlink"/>
          </w:rPr>
          <w:t>0.3</w:t>
        </w:r>
      </w:hyperlink>
      <w:r w:rsidR="004D04D4">
        <w:t xml:space="preserve">, and </w:t>
      </w:r>
      <w:hyperlink w:anchor="Figure_0_4" w:history="1">
        <w:r w:rsidR="004D04D4" w:rsidRPr="002902B5">
          <w:rPr>
            <w:rStyle w:val="Hyperlink"/>
          </w:rPr>
          <w:t>0.4</w:t>
        </w:r>
      </w:hyperlink>
      <w:r w:rsidR="00C95390">
        <w:t>.</w:t>
      </w:r>
      <w:r w:rsidR="00EB4DDE">
        <w:t xml:space="preserve"> Enumeration constants are used in the vending machine exercise, but string constants are used in the VI below. </w:t>
      </w:r>
    </w:p>
    <w:p w14:paraId="43DE5572" w14:textId="4762F5C5" w:rsidR="00675E87" w:rsidRDefault="00EB4DDE" w:rsidP="007042AF">
      <w:r>
        <w:rPr>
          <w:noProof/>
        </w:rPr>
        <w:drawing>
          <wp:inline distT="0" distB="0" distL="0" distR="0" wp14:anchorId="3A7B4F06" wp14:editId="116977B0">
            <wp:extent cx="6400800" cy="383349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400800" cy="3833495"/>
                    </a:xfrm>
                    <a:prstGeom prst="rect">
                      <a:avLst/>
                    </a:prstGeom>
                  </pic:spPr>
                </pic:pic>
              </a:graphicData>
            </a:graphic>
          </wp:inline>
        </w:drawing>
      </w:r>
    </w:p>
    <w:p w14:paraId="0B28127A" w14:textId="33006991" w:rsidR="00675E87" w:rsidRDefault="00675E87" w:rsidP="007042AF">
      <w:pPr>
        <w:rPr>
          <w:b/>
        </w:rPr>
      </w:pPr>
      <w:bookmarkStart w:id="9" w:name="Figure_0_1"/>
      <w:r w:rsidRPr="00675E87">
        <w:rPr>
          <w:b/>
        </w:rPr>
        <w:t>Figure 0.1</w:t>
      </w:r>
      <w:bookmarkEnd w:id="9"/>
      <w:r w:rsidRPr="00675E87">
        <w:rPr>
          <w:b/>
        </w:rPr>
        <w:t>: LabVIEW NXT State Machine</w:t>
      </w:r>
      <w:r>
        <w:rPr>
          <w:b/>
        </w:rPr>
        <w:t xml:space="preserve"> program showing the state machine structure and the “Start” state.</w:t>
      </w:r>
    </w:p>
    <w:p w14:paraId="61EE6948" w14:textId="0B6A5AE6" w:rsidR="00675E87" w:rsidRDefault="00717CA1" w:rsidP="007042AF">
      <w:pPr>
        <w:rPr>
          <w:b/>
        </w:rPr>
      </w:pPr>
      <w:r>
        <w:rPr>
          <w:noProof/>
        </w:rPr>
        <w:lastRenderedPageBreak/>
        <w:drawing>
          <wp:inline distT="0" distB="0" distL="0" distR="0" wp14:anchorId="0A2DE1FB" wp14:editId="1621498C">
            <wp:extent cx="3840480" cy="2436877"/>
            <wp:effectExtent l="0" t="0" r="7620" b="190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840480" cy="2436877"/>
                    </a:xfrm>
                    <a:prstGeom prst="rect">
                      <a:avLst/>
                    </a:prstGeom>
                  </pic:spPr>
                </pic:pic>
              </a:graphicData>
            </a:graphic>
          </wp:inline>
        </w:drawing>
      </w:r>
    </w:p>
    <w:p w14:paraId="66774FD2" w14:textId="3E17E0B8" w:rsidR="00717CA1" w:rsidRDefault="00717CA1" w:rsidP="00717CA1">
      <w:pPr>
        <w:rPr>
          <w:b/>
        </w:rPr>
      </w:pPr>
      <w:bookmarkStart w:id="10" w:name="Figure_0_2"/>
      <w:r>
        <w:rPr>
          <w:b/>
        </w:rPr>
        <w:t>Figure 0.2</w:t>
      </w:r>
      <w:bookmarkEnd w:id="10"/>
      <w:r w:rsidRPr="00675E87">
        <w:rPr>
          <w:b/>
        </w:rPr>
        <w:t xml:space="preserve">: </w:t>
      </w:r>
      <w:r>
        <w:rPr>
          <w:b/>
        </w:rPr>
        <w:t xml:space="preserve">“Turn Right” state in the </w:t>
      </w:r>
      <w:r w:rsidRPr="00675E87">
        <w:rPr>
          <w:b/>
        </w:rPr>
        <w:t>LabVIEW NXT State Machine</w:t>
      </w:r>
      <w:r>
        <w:rPr>
          <w:b/>
        </w:rPr>
        <w:t xml:space="preserve"> program from Figure 0.1.</w:t>
      </w:r>
    </w:p>
    <w:p w14:paraId="023A21D2" w14:textId="77777777" w:rsidR="00675E87" w:rsidRDefault="00675E87" w:rsidP="007042AF">
      <w:pPr>
        <w:rPr>
          <w:b/>
        </w:rPr>
      </w:pPr>
      <w:r>
        <w:rPr>
          <w:noProof/>
        </w:rPr>
        <w:drawing>
          <wp:inline distT="0" distB="0" distL="0" distR="0" wp14:anchorId="4F5554F2" wp14:editId="160F3297">
            <wp:extent cx="3840480" cy="2428874"/>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840480" cy="2428874"/>
                    </a:xfrm>
                    <a:prstGeom prst="rect">
                      <a:avLst/>
                    </a:prstGeom>
                  </pic:spPr>
                </pic:pic>
              </a:graphicData>
            </a:graphic>
          </wp:inline>
        </w:drawing>
      </w:r>
    </w:p>
    <w:p w14:paraId="4498AF70" w14:textId="2BCC5651" w:rsidR="00717CA1" w:rsidRDefault="00717CA1" w:rsidP="00717CA1">
      <w:pPr>
        <w:rPr>
          <w:b/>
        </w:rPr>
      </w:pPr>
      <w:bookmarkStart w:id="11" w:name="Figure_0_3"/>
      <w:r>
        <w:rPr>
          <w:b/>
        </w:rPr>
        <w:t>Figure 0.3</w:t>
      </w:r>
      <w:bookmarkEnd w:id="11"/>
      <w:r w:rsidRPr="00675E87">
        <w:rPr>
          <w:b/>
        </w:rPr>
        <w:t xml:space="preserve">: </w:t>
      </w:r>
      <w:r>
        <w:rPr>
          <w:b/>
        </w:rPr>
        <w:t xml:space="preserve">“Turn Left” state in the </w:t>
      </w:r>
      <w:r w:rsidRPr="00675E87">
        <w:rPr>
          <w:b/>
        </w:rPr>
        <w:t>LabVIEW NXT State Machine</w:t>
      </w:r>
      <w:r>
        <w:rPr>
          <w:b/>
        </w:rPr>
        <w:t xml:space="preserve"> program from Figure 0.1.</w:t>
      </w:r>
    </w:p>
    <w:p w14:paraId="308F2558" w14:textId="77777777" w:rsidR="00717CA1" w:rsidRDefault="00675E87" w:rsidP="007042AF">
      <w:pPr>
        <w:rPr>
          <w:b/>
        </w:rPr>
      </w:pPr>
      <w:r>
        <w:rPr>
          <w:noProof/>
        </w:rPr>
        <w:drawing>
          <wp:inline distT="0" distB="0" distL="0" distR="0" wp14:anchorId="35842DF8" wp14:editId="60147D35">
            <wp:extent cx="3840480" cy="2431162"/>
            <wp:effectExtent l="0" t="0" r="762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840480" cy="2431162"/>
                    </a:xfrm>
                    <a:prstGeom prst="rect">
                      <a:avLst/>
                    </a:prstGeom>
                  </pic:spPr>
                </pic:pic>
              </a:graphicData>
            </a:graphic>
          </wp:inline>
        </w:drawing>
      </w:r>
    </w:p>
    <w:p w14:paraId="68620422" w14:textId="70BB645D" w:rsidR="007042AF" w:rsidRPr="00717CA1" w:rsidRDefault="00717CA1" w:rsidP="007042AF">
      <w:pPr>
        <w:rPr>
          <w:b/>
        </w:rPr>
      </w:pPr>
      <w:bookmarkStart w:id="12" w:name="Figure_0_4"/>
      <w:r>
        <w:rPr>
          <w:b/>
        </w:rPr>
        <w:t>Figure 0.4</w:t>
      </w:r>
      <w:bookmarkEnd w:id="12"/>
      <w:r w:rsidRPr="00675E87">
        <w:rPr>
          <w:b/>
        </w:rPr>
        <w:t xml:space="preserve">: </w:t>
      </w:r>
      <w:r>
        <w:rPr>
          <w:b/>
        </w:rPr>
        <w:t xml:space="preserve">“Stop” state in the </w:t>
      </w:r>
      <w:r w:rsidRPr="00675E87">
        <w:rPr>
          <w:b/>
        </w:rPr>
        <w:t>LabVIEW NXT State Machine</w:t>
      </w:r>
      <w:r>
        <w:rPr>
          <w:b/>
        </w:rPr>
        <w:t xml:space="preserve"> program from Figure 0.1.</w:t>
      </w:r>
    </w:p>
    <w:p w14:paraId="459B2C55" w14:textId="523A2145" w:rsidR="00FF49E3" w:rsidRDefault="00250FC7" w:rsidP="006A37DD">
      <w:pPr>
        <w:pStyle w:val="Heading1"/>
      </w:pPr>
      <w:bookmarkStart w:id="13" w:name="_Toc533030431"/>
      <w:r>
        <w:lastRenderedPageBreak/>
        <w:t xml:space="preserve">Module 1 – </w:t>
      </w:r>
      <w:r w:rsidR="00D8500A">
        <w:t>Number Systems and Character Enc</w:t>
      </w:r>
      <w:r w:rsidR="002C756A">
        <w:t>oding</w:t>
      </w:r>
      <w:bookmarkEnd w:id="13"/>
    </w:p>
    <w:p w14:paraId="5EEFDD15" w14:textId="21DE6A32" w:rsidR="00392449" w:rsidRDefault="002C756A" w:rsidP="006A37DD">
      <w:r>
        <w:t>Before discussing digital systems in Module 2, knowledge a</w:t>
      </w:r>
      <w:r w:rsidR="00F73EB9">
        <w:t>bout different types of number systems</w:t>
      </w:r>
      <w:r>
        <w:t xml:space="preserve"> and character coding schemes used by computers is necessary.</w:t>
      </w:r>
      <w:r w:rsidR="00614E74">
        <w:t xml:space="preserve"> It is commonly known that computers operate by processing information made up of only ones and zeros. Each one or zero is referred to as a </w:t>
      </w:r>
      <w:r w:rsidR="00614E74" w:rsidRPr="00614E74">
        <w:rPr>
          <w:b/>
          <w:u w:val="single"/>
        </w:rPr>
        <w:t>bit</w:t>
      </w:r>
      <w:r w:rsidR="00614E74">
        <w:t xml:space="preserve">. </w:t>
      </w:r>
      <w:r w:rsidR="00E94940">
        <w:t>A “bit” is a combination of the words “</w:t>
      </w:r>
      <w:r w:rsidR="00E94940" w:rsidRPr="00E94940">
        <w:rPr>
          <w:b/>
          <w:u w:val="single"/>
        </w:rPr>
        <w:t>b</w:t>
      </w:r>
      <w:r w:rsidR="00E94940">
        <w:t>inary dig</w:t>
      </w:r>
      <w:r w:rsidR="00E94940">
        <w:rPr>
          <w:b/>
        </w:rPr>
        <w:t>i</w:t>
      </w:r>
      <w:r w:rsidR="00E94940" w:rsidRPr="00E94940">
        <w:rPr>
          <w:b/>
          <w:u w:val="single"/>
        </w:rPr>
        <w:t>t</w:t>
      </w:r>
      <w:r w:rsidR="00E94940">
        <w:t xml:space="preserve">.” </w:t>
      </w:r>
      <w:r w:rsidR="00614E74">
        <w:t xml:space="preserve">8 bits that are grouped together is called a </w:t>
      </w:r>
      <w:r w:rsidR="00614E74" w:rsidRPr="00614E74">
        <w:rPr>
          <w:b/>
          <w:u w:val="single"/>
        </w:rPr>
        <w:t>byte</w:t>
      </w:r>
      <w:r w:rsidR="00614E74">
        <w:t>.</w:t>
      </w:r>
      <w:r w:rsidR="00392449">
        <w:t xml:space="preserve"> Representing a number in terms of a series of ones and zeros is called the binary (or Base 2) number system. It is called </w:t>
      </w:r>
      <w:r w:rsidR="00F73EB9">
        <w:t>“</w:t>
      </w:r>
      <w:r w:rsidR="00392449">
        <w:t>Base 2</w:t>
      </w:r>
      <w:r w:rsidR="00F73EB9">
        <w:t>”</w:t>
      </w:r>
      <w:r w:rsidR="00392449">
        <w:t xml:space="preserve"> because </w:t>
      </w:r>
      <w:r w:rsidR="00F73EB9">
        <w:t xml:space="preserve">there are only two </w:t>
      </w:r>
      <w:r w:rsidR="00392449">
        <w:t>symbol</w:t>
      </w:r>
      <w:r w:rsidR="007E41B7">
        <w:t>s used (0</w:t>
      </w:r>
      <w:r w:rsidR="00F73EB9">
        <w:t xml:space="preserve"> and</w:t>
      </w:r>
      <w:r w:rsidR="007E41B7">
        <w:t xml:space="preserve"> 1</w:t>
      </w:r>
      <w:r w:rsidR="00392449">
        <w:t>). The following example shows a</w:t>
      </w:r>
      <w:r w:rsidR="00F73EB9">
        <w:t xml:space="preserve"> </w:t>
      </w:r>
      <w:r w:rsidR="00392449">
        <w:t xml:space="preserve">number that is represented in the binary number system and uses 8 bits (or 1 byte) to provide </w:t>
      </w:r>
      <w:r w:rsidR="007E41B7">
        <w:t>all</w:t>
      </w:r>
      <w:r w:rsidR="0032758F">
        <w:t xml:space="preserve"> </w:t>
      </w:r>
      <w:r w:rsidR="009E04F4">
        <w:t xml:space="preserve">of </w:t>
      </w:r>
      <w:r w:rsidR="007E41B7">
        <w:t>the information about that</w:t>
      </w:r>
      <w:r w:rsidR="00392449">
        <w:t xml:space="preserve"> number.</w:t>
      </w:r>
    </w:p>
    <w:p w14:paraId="5BA1CBEF" w14:textId="1A91E671" w:rsidR="00392449" w:rsidRPr="00963915" w:rsidRDefault="00392449" w:rsidP="006A37DD">
      <w:pPr>
        <w:rPr>
          <w:sz w:val="32"/>
          <w:szCs w:val="32"/>
        </w:rPr>
      </w:pPr>
      <w:r w:rsidRPr="005D662A">
        <w:rPr>
          <w:b/>
          <w:sz w:val="32"/>
          <w:szCs w:val="32"/>
          <w:highlight w:val="lightGray"/>
        </w:rPr>
        <w:t xml:space="preserve">Binary </w:t>
      </w:r>
      <w:r w:rsidR="0089476A" w:rsidRPr="005D662A">
        <w:rPr>
          <w:b/>
          <w:sz w:val="32"/>
          <w:szCs w:val="32"/>
          <w:highlight w:val="lightGray"/>
        </w:rPr>
        <w:t xml:space="preserve">(Base 2) </w:t>
      </w:r>
      <w:r w:rsidRPr="005D662A">
        <w:rPr>
          <w:b/>
          <w:sz w:val="32"/>
          <w:szCs w:val="32"/>
          <w:highlight w:val="lightGray"/>
        </w:rPr>
        <w:t>Number Example:</w:t>
      </w:r>
      <w:r w:rsidRPr="005D662A">
        <w:rPr>
          <w:sz w:val="32"/>
          <w:szCs w:val="32"/>
          <w:highlight w:val="lightGray"/>
        </w:rPr>
        <w:t xml:space="preserve"> </w:t>
      </w:r>
      <w:r w:rsidR="00963915" w:rsidRPr="005D662A">
        <w:rPr>
          <w:sz w:val="32"/>
          <w:szCs w:val="32"/>
          <w:highlight w:val="lightGray"/>
        </w:rPr>
        <w:t>(</w:t>
      </w:r>
      <w:r w:rsidRPr="005D662A">
        <w:rPr>
          <w:sz w:val="32"/>
          <w:szCs w:val="32"/>
          <w:highlight w:val="lightGray"/>
        </w:rPr>
        <w:t>101010</w:t>
      </w:r>
      <w:r w:rsidR="00C0570E" w:rsidRPr="005D662A">
        <w:rPr>
          <w:sz w:val="32"/>
          <w:szCs w:val="32"/>
          <w:highlight w:val="lightGray"/>
        </w:rPr>
        <w:t>0</w:t>
      </w:r>
      <w:r w:rsidRPr="005D662A">
        <w:rPr>
          <w:sz w:val="32"/>
          <w:szCs w:val="32"/>
          <w:highlight w:val="lightGray"/>
        </w:rPr>
        <w:t>0</w:t>
      </w:r>
      <w:r w:rsidR="00963915" w:rsidRPr="005D662A">
        <w:rPr>
          <w:sz w:val="32"/>
          <w:szCs w:val="32"/>
          <w:highlight w:val="lightGray"/>
        </w:rPr>
        <w:t>)</w:t>
      </w:r>
      <w:r w:rsidR="00963915" w:rsidRPr="005D662A">
        <w:rPr>
          <w:b/>
          <w:color w:val="FF0000"/>
          <w:sz w:val="32"/>
          <w:szCs w:val="32"/>
          <w:highlight w:val="lightGray"/>
          <w:vertAlign w:val="subscript"/>
        </w:rPr>
        <w:t>2</w:t>
      </w:r>
      <w:r w:rsidR="00963915" w:rsidRPr="005D662A">
        <w:rPr>
          <w:color w:val="FF0000"/>
          <w:sz w:val="32"/>
          <w:szCs w:val="32"/>
          <w:highlight w:val="lightGray"/>
          <w:vertAlign w:val="subscript"/>
        </w:rPr>
        <w:t xml:space="preserve"> </w:t>
      </w:r>
      <w:r w:rsidR="00963915" w:rsidRPr="005D662A">
        <w:rPr>
          <w:color w:val="FF0000"/>
          <w:sz w:val="32"/>
          <w:szCs w:val="32"/>
          <w:highlight w:val="lightGray"/>
          <w:vertAlign w:val="subscript"/>
        </w:rPr>
        <w:sym w:font="Wingdings" w:char="F0DF"/>
      </w:r>
      <w:r w:rsidR="001D1A43" w:rsidRPr="005D662A">
        <w:rPr>
          <w:color w:val="FF0000"/>
          <w:sz w:val="32"/>
          <w:szCs w:val="32"/>
          <w:highlight w:val="lightGray"/>
          <w:vertAlign w:val="subscript"/>
        </w:rPr>
        <w:t xml:space="preserve"> the subscript denotes a base 2 number</w:t>
      </w:r>
    </w:p>
    <w:p w14:paraId="6EFC87E6" w14:textId="3953BFA7" w:rsidR="00392449" w:rsidRDefault="00963915" w:rsidP="006A37DD">
      <w:r>
        <w:t xml:space="preserve">While computers process information using the binary number system, humans typically prefer to use alternatives. The most popular number system for humans is </w:t>
      </w:r>
      <w:r w:rsidR="00C16186">
        <w:t xml:space="preserve">Decimal (or </w:t>
      </w:r>
      <w:r>
        <w:t>Base 10</w:t>
      </w:r>
      <w:r w:rsidR="00C16186">
        <w:t>)</w:t>
      </w:r>
      <w:r>
        <w:t xml:space="preserve"> and it was likely created because we usually have 10 fingers and tend to use them </w:t>
      </w:r>
      <w:r w:rsidR="007E41B7">
        <w:t xml:space="preserve">early on in our lives </w:t>
      </w:r>
      <w:r>
        <w:t>to count</w:t>
      </w:r>
      <w:r w:rsidR="007E41B7">
        <w:t xml:space="preserve"> things</w:t>
      </w:r>
      <w:r>
        <w:t>.</w:t>
      </w:r>
      <w:r w:rsidR="00C16186">
        <w:t xml:space="preserve"> The following is the decimal representation of the Binary Number Example shown above.</w:t>
      </w:r>
      <w:r>
        <w:t xml:space="preserve"> </w:t>
      </w:r>
      <w:r w:rsidR="00D325A8">
        <w:t>When binary is used as a representation of a decimal number</w:t>
      </w:r>
      <w:r w:rsidR="007E41B7">
        <w:t>,</w:t>
      </w:r>
      <w:r w:rsidR="00D325A8">
        <w:t xml:space="preserve"> it is often called a Binary Coded Decimal (</w:t>
      </w:r>
      <w:hyperlink r:id="rId32" w:history="1">
        <w:r w:rsidR="00D325A8" w:rsidRPr="00D325A8">
          <w:rPr>
            <w:rStyle w:val="Hyperlink"/>
          </w:rPr>
          <w:t>BCD</w:t>
        </w:r>
      </w:hyperlink>
      <w:r w:rsidR="00D325A8">
        <w:t>).</w:t>
      </w:r>
    </w:p>
    <w:p w14:paraId="48B236F8" w14:textId="61A86ED8" w:rsidR="00C16186" w:rsidRPr="00963915" w:rsidRDefault="00C16186" w:rsidP="00C16186">
      <w:pPr>
        <w:rPr>
          <w:sz w:val="32"/>
          <w:szCs w:val="32"/>
        </w:rPr>
      </w:pPr>
      <w:r w:rsidRPr="005D662A">
        <w:rPr>
          <w:b/>
          <w:sz w:val="32"/>
          <w:szCs w:val="32"/>
          <w:highlight w:val="lightGray"/>
        </w:rPr>
        <w:t>Decimal</w:t>
      </w:r>
      <w:r w:rsidR="0089476A" w:rsidRPr="005D662A">
        <w:rPr>
          <w:b/>
          <w:sz w:val="32"/>
          <w:szCs w:val="32"/>
          <w:highlight w:val="lightGray"/>
        </w:rPr>
        <w:t xml:space="preserve"> (Base 10) </w:t>
      </w:r>
      <w:r w:rsidRPr="005D662A">
        <w:rPr>
          <w:b/>
          <w:sz w:val="32"/>
          <w:szCs w:val="32"/>
          <w:highlight w:val="lightGray"/>
        </w:rPr>
        <w:t>Number Example:</w:t>
      </w:r>
      <w:r w:rsidRPr="005D662A">
        <w:rPr>
          <w:sz w:val="32"/>
          <w:szCs w:val="32"/>
          <w:highlight w:val="lightGray"/>
        </w:rPr>
        <w:t xml:space="preserve"> (1</w:t>
      </w:r>
      <w:r w:rsidR="00C0570E" w:rsidRPr="005D662A">
        <w:rPr>
          <w:sz w:val="32"/>
          <w:szCs w:val="32"/>
          <w:highlight w:val="lightGray"/>
        </w:rPr>
        <w:t>68</w:t>
      </w:r>
      <w:r w:rsidRPr="005D662A">
        <w:rPr>
          <w:sz w:val="32"/>
          <w:szCs w:val="32"/>
          <w:highlight w:val="lightGray"/>
        </w:rPr>
        <w:t>)</w:t>
      </w:r>
      <w:r w:rsidRPr="005D662A">
        <w:rPr>
          <w:b/>
          <w:color w:val="FF0000"/>
          <w:sz w:val="32"/>
          <w:szCs w:val="32"/>
          <w:highlight w:val="lightGray"/>
          <w:vertAlign w:val="subscript"/>
        </w:rPr>
        <w:t>10</w:t>
      </w:r>
      <w:r w:rsidRPr="005D662A">
        <w:rPr>
          <w:color w:val="FF0000"/>
          <w:sz w:val="32"/>
          <w:szCs w:val="32"/>
          <w:highlight w:val="lightGray"/>
          <w:vertAlign w:val="subscript"/>
        </w:rPr>
        <w:t xml:space="preserve"> </w:t>
      </w:r>
      <w:r w:rsidRPr="005D662A">
        <w:rPr>
          <w:color w:val="FF0000"/>
          <w:sz w:val="32"/>
          <w:szCs w:val="32"/>
          <w:highlight w:val="lightGray"/>
          <w:vertAlign w:val="subscript"/>
        </w:rPr>
        <w:sym w:font="Wingdings" w:char="F0DF"/>
      </w:r>
      <w:r w:rsidR="001D1A43" w:rsidRPr="005D662A">
        <w:rPr>
          <w:color w:val="FF0000"/>
          <w:sz w:val="32"/>
          <w:szCs w:val="32"/>
          <w:highlight w:val="lightGray"/>
          <w:vertAlign w:val="subscript"/>
        </w:rPr>
        <w:t xml:space="preserve"> the subscript denotes a base 10 number</w:t>
      </w:r>
    </w:p>
    <w:p w14:paraId="4A2438F1" w14:textId="17ADF608" w:rsidR="00C16186" w:rsidRDefault="00F73EB9" w:rsidP="00C16186">
      <w:r>
        <w:t xml:space="preserve">In order to </w:t>
      </w:r>
      <w:r w:rsidRPr="007E41B7">
        <w:rPr>
          <w:u w:val="single"/>
        </w:rPr>
        <w:t xml:space="preserve">convert from </w:t>
      </w:r>
      <w:r w:rsidR="00C16186" w:rsidRPr="007E41B7">
        <w:rPr>
          <w:u w:val="single"/>
        </w:rPr>
        <w:t>binary to decimal</w:t>
      </w:r>
      <w:r w:rsidR="007E41B7">
        <w:t>,</w:t>
      </w:r>
      <w:r w:rsidR="00C16186">
        <w:t xml:space="preserve"> the “weight” of each bit must be established. The least significant bit (LSB) </w:t>
      </w:r>
      <w:r w:rsidR="007E41B7">
        <w:t xml:space="preserve">of a binary number </w:t>
      </w:r>
      <w:r w:rsidR="00C16186">
        <w:t xml:space="preserve">is </w:t>
      </w:r>
      <w:r>
        <w:t xml:space="preserve">the </w:t>
      </w:r>
      <w:r w:rsidR="00C16186">
        <w:t>far right bit and it has a weight of 2</w:t>
      </w:r>
      <w:r w:rsidR="00C16186" w:rsidRPr="00C16186">
        <w:rPr>
          <w:vertAlign w:val="superscript"/>
        </w:rPr>
        <w:t>0</w:t>
      </w:r>
      <w:r w:rsidR="00C16186">
        <w:t>.</w:t>
      </w:r>
      <w:r w:rsidR="00D21E05">
        <w:t xml:space="preserve"> This means that if the LSB has a value of 1 in it then a value of 1</w:t>
      </w:r>
      <w:r w:rsidR="008A21ED">
        <w:rPr>
          <w:rFonts w:cstheme="minorHAnsi"/>
        </w:rPr>
        <w:t>∙</w:t>
      </w:r>
      <w:r w:rsidR="008A21ED">
        <w:t>2</w:t>
      </w:r>
      <w:r w:rsidR="008A21ED" w:rsidRPr="00C16186">
        <w:rPr>
          <w:vertAlign w:val="superscript"/>
        </w:rPr>
        <w:t>0</w:t>
      </w:r>
      <w:r w:rsidR="008A21ED">
        <w:t xml:space="preserve"> </w:t>
      </w:r>
      <w:r w:rsidR="00D21E05">
        <w:t>will be added when determining the decimal number that is associated with the number represented in the binary format. The next bit to the left (or 2</w:t>
      </w:r>
      <w:r w:rsidR="00D21E05" w:rsidRPr="00D21E05">
        <w:rPr>
          <w:vertAlign w:val="superscript"/>
        </w:rPr>
        <w:t>nd</w:t>
      </w:r>
      <w:r w:rsidR="00D21E05">
        <w:t xml:space="preserve"> to the right end) has a weight of 2</w:t>
      </w:r>
      <w:r w:rsidR="00D21E05">
        <w:rPr>
          <w:vertAlign w:val="superscript"/>
        </w:rPr>
        <w:t>1</w:t>
      </w:r>
      <w:r w:rsidR="00D21E05">
        <w:t xml:space="preserve">, and this pattern of increasing the exponent by one each time you move to the </w:t>
      </w:r>
      <w:r w:rsidR="008A21ED">
        <w:t xml:space="preserve">next bit to the </w:t>
      </w:r>
      <w:r w:rsidR="00D21E05">
        <w:t>left continues for all</w:t>
      </w:r>
      <w:r w:rsidR="0032758F">
        <w:t xml:space="preserve"> </w:t>
      </w:r>
      <w:r w:rsidR="009E04F4">
        <w:t xml:space="preserve">of </w:t>
      </w:r>
      <w:r w:rsidR="008A21ED">
        <w:t xml:space="preserve">the </w:t>
      </w:r>
      <w:r w:rsidR="00D21E05">
        <w:t>bits</w:t>
      </w:r>
      <w:r w:rsidR="008A21ED">
        <w:t xml:space="preserve"> that make up the number</w:t>
      </w:r>
      <w:r w:rsidR="00D21E05">
        <w:t xml:space="preserve">. The decimal number above can be computed </w:t>
      </w:r>
      <w:r w:rsidR="00C0570E">
        <w:t xml:space="preserve">by multiplying each weight </w:t>
      </w:r>
      <w:r w:rsidR="008A21ED">
        <w:t>(2</w:t>
      </w:r>
      <w:r w:rsidR="008A21ED" w:rsidRPr="00C16186">
        <w:rPr>
          <w:vertAlign w:val="superscript"/>
        </w:rPr>
        <w:t>0</w:t>
      </w:r>
      <w:r w:rsidR="008A21ED">
        <w:t xml:space="preserve"> to 2</w:t>
      </w:r>
      <w:r w:rsidR="008A21ED">
        <w:rPr>
          <w:vertAlign w:val="superscript"/>
        </w:rPr>
        <w:t>7</w:t>
      </w:r>
      <w:r w:rsidR="008A21ED">
        <w:t xml:space="preserve">) </w:t>
      </w:r>
      <w:r w:rsidR="00C0570E">
        <w:t xml:space="preserve">with the value of the bit </w:t>
      </w:r>
      <w:r w:rsidR="008A21ED">
        <w:t xml:space="preserve">(0 or 1) </w:t>
      </w:r>
      <w:r w:rsidR="0032758F">
        <w:t xml:space="preserve">and taking the sum of </w:t>
      </w:r>
      <w:r w:rsidR="00C0570E">
        <w:t>the results a</w:t>
      </w:r>
      <w:r w:rsidR="00D21E05">
        <w:t xml:space="preserve">s </w:t>
      </w:r>
      <w:r w:rsidR="00C0570E">
        <w:t>shown below</w:t>
      </w:r>
      <w:r w:rsidR="00D21E05">
        <w:t>:</w:t>
      </w:r>
    </w:p>
    <w:p w14:paraId="18BD08A8" w14:textId="422ACF53" w:rsidR="00D21E05" w:rsidRPr="00D21E05" w:rsidRDefault="00DD4863" w:rsidP="007E41B7">
      <w:pPr>
        <w:jc w:val="both"/>
      </w:pPr>
      <w:r w:rsidRPr="00DD4863">
        <w:rPr>
          <w:b/>
        </w:rPr>
        <w:t xml:space="preserve"> </w:t>
      </w:r>
      <w:r w:rsidRPr="00C0570E">
        <w:rPr>
          <w:b/>
          <w:color w:val="FF0000"/>
        </w:rPr>
        <w:t>1</w:t>
      </w:r>
      <w:r w:rsidR="00D21E05">
        <w:rPr>
          <w:rFonts w:cstheme="minorHAnsi"/>
        </w:rPr>
        <w:t>∙</w:t>
      </w:r>
      <w:r w:rsidR="00D21E05">
        <w:t>2</w:t>
      </w:r>
      <w:r>
        <w:rPr>
          <w:vertAlign w:val="superscript"/>
        </w:rPr>
        <w:t>7</w:t>
      </w:r>
      <w:r w:rsidR="00D21E05">
        <w:t xml:space="preserve"> + </w:t>
      </w:r>
      <w:r w:rsidR="00D21E05" w:rsidRPr="007E41B7">
        <w:rPr>
          <w:b/>
          <w:color w:val="0070C0"/>
        </w:rPr>
        <w:t>0</w:t>
      </w:r>
      <w:r w:rsidR="00D21E05">
        <w:rPr>
          <w:rFonts w:cstheme="minorHAnsi"/>
        </w:rPr>
        <w:t>∙</w:t>
      </w:r>
      <w:r w:rsidR="00D21E05">
        <w:t>2</w:t>
      </w:r>
      <w:r>
        <w:rPr>
          <w:vertAlign w:val="superscript"/>
        </w:rPr>
        <w:t>6</w:t>
      </w:r>
      <w:r w:rsidR="00D21E05">
        <w:t xml:space="preserve"> + </w:t>
      </w:r>
      <w:r w:rsidRPr="007E41B7">
        <w:rPr>
          <w:b/>
          <w:color w:val="0070C0"/>
        </w:rPr>
        <w:t>1</w:t>
      </w:r>
      <w:r w:rsidR="00D21E05">
        <w:rPr>
          <w:rFonts w:cstheme="minorHAnsi"/>
        </w:rPr>
        <w:t>∙</w:t>
      </w:r>
      <w:r w:rsidR="00D21E05">
        <w:t>2</w:t>
      </w:r>
      <w:r>
        <w:rPr>
          <w:vertAlign w:val="superscript"/>
        </w:rPr>
        <w:t>5</w:t>
      </w:r>
      <w:r w:rsidR="00D21E05">
        <w:t xml:space="preserve"> + </w:t>
      </w:r>
      <w:r w:rsidR="00D21E05" w:rsidRPr="007E41B7">
        <w:rPr>
          <w:b/>
          <w:color w:val="0070C0"/>
        </w:rPr>
        <w:t>0</w:t>
      </w:r>
      <w:r w:rsidR="00D21E05">
        <w:rPr>
          <w:rFonts w:cstheme="minorHAnsi"/>
        </w:rPr>
        <w:t>∙</w:t>
      </w:r>
      <w:r w:rsidR="00D21E05">
        <w:t>2</w:t>
      </w:r>
      <w:r>
        <w:rPr>
          <w:vertAlign w:val="superscript"/>
        </w:rPr>
        <w:t>4</w:t>
      </w:r>
      <w:r w:rsidR="00D21E05">
        <w:t xml:space="preserve"> + </w:t>
      </w:r>
      <w:r w:rsidRPr="007E41B7">
        <w:rPr>
          <w:b/>
          <w:color w:val="0070C0"/>
        </w:rPr>
        <w:t>1</w:t>
      </w:r>
      <w:r w:rsidR="00D21E05">
        <w:rPr>
          <w:rFonts w:cstheme="minorHAnsi"/>
        </w:rPr>
        <w:t>∙</w:t>
      </w:r>
      <w:r w:rsidR="00D21E05">
        <w:t>2</w:t>
      </w:r>
      <w:r>
        <w:rPr>
          <w:vertAlign w:val="superscript"/>
        </w:rPr>
        <w:t>3</w:t>
      </w:r>
      <w:r w:rsidR="00D21E05">
        <w:t xml:space="preserve"> + </w:t>
      </w:r>
      <w:r w:rsidR="00D21E05" w:rsidRPr="007E41B7">
        <w:rPr>
          <w:b/>
          <w:color w:val="0070C0"/>
        </w:rPr>
        <w:t>0</w:t>
      </w:r>
      <w:r w:rsidR="00D21E05">
        <w:rPr>
          <w:rFonts w:cstheme="minorHAnsi"/>
        </w:rPr>
        <w:t>∙</w:t>
      </w:r>
      <w:r w:rsidR="00D21E05">
        <w:t>2</w:t>
      </w:r>
      <w:r>
        <w:rPr>
          <w:vertAlign w:val="superscript"/>
        </w:rPr>
        <w:t>2</w:t>
      </w:r>
      <w:r w:rsidR="00D21E05">
        <w:t xml:space="preserve"> + </w:t>
      </w:r>
      <w:r w:rsidR="00C0570E" w:rsidRPr="007E41B7">
        <w:rPr>
          <w:b/>
          <w:color w:val="0070C0"/>
        </w:rPr>
        <w:t>0</w:t>
      </w:r>
      <w:r w:rsidR="00D21E05">
        <w:rPr>
          <w:rFonts w:cstheme="minorHAnsi"/>
        </w:rPr>
        <w:t>∙</w:t>
      </w:r>
      <w:r w:rsidR="00D21E05">
        <w:t>2</w:t>
      </w:r>
      <w:r>
        <w:rPr>
          <w:vertAlign w:val="superscript"/>
        </w:rPr>
        <w:t>1</w:t>
      </w:r>
      <w:r w:rsidR="00D21E05">
        <w:t xml:space="preserve"> + </w:t>
      </w:r>
      <w:r w:rsidR="00D21E05" w:rsidRPr="00C0570E">
        <w:rPr>
          <w:b/>
          <w:color w:val="FF0000"/>
        </w:rPr>
        <w:t>0</w:t>
      </w:r>
      <w:r w:rsidR="00D21E05">
        <w:rPr>
          <w:rFonts w:cstheme="minorHAnsi"/>
        </w:rPr>
        <w:t>∙</w:t>
      </w:r>
      <w:r w:rsidR="00D21E05">
        <w:t>2</w:t>
      </w:r>
      <w:r w:rsidR="00D21E05" w:rsidRPr="00C16186">
        <w:rPr>
          <w:vertAlign w:val="superscript"/>
        </w:rPr>
        <w:t>0</w:t>
      </w:r>
      <w:r>
        <w:t xml:space="preserve">      =     </w:t>
      </w:r>
      <w:r w:rsidRPr="007E41B7">
        <w:rPr>
          <w:b/>
          <w:color w:val="0070C0"/>
        </w:rPr>
        <w:t>1</w:t>
      </w:r>
      <w:r>
        <w:rPr>
          <w:rFonts w:cstheme="minorHAnsi"/>
        </w:rPr>
        <w:t>∙</w:t>
      </w:r>
      <w:r>
        <w:t>128 +</w:t>
      </w:r>
      <w:r w:rsidRPr="00DD4863">
        <w:rPr>
          <w:b/>
        </w:rPr>
        <w:t xml:space="preserve"> </w:t>
      </w:r>
      <w:r w:rsidRPr="007E41B7">
        <w:rPr>
          <w:b/>
          <w:color w:val="0070C0"/>
        </w:rPr>
        <w:t>0</w:t>
      </w:r>
      <w:r>
        <w:rPr>
          <w:rFonts w:cstheme="minorHAnsi"/>
        </w:rPr>
        <w:t>∙</w:t>
      </w:r>
      <w:r>
        <w:t xml:space="preserve">64 + </w:t>
      </w:r>
      <w:r w:rsidRPr="007E41B7">
        <w:rPr>
          <w:b/>
          <w:color w:val="0070C0"/>
        </w:rPr>
        <w:t>1</w:t>
      </w:r>
      <w:r>
        <w:rPr>
          <w:rFonts w:cstheme="minorHAnsi"/>
        </w:rPr>
        <w:t>∙</w:t>
      </w:r>
      <w:r>
        <w:t xml:space="preserve">32 + </w:t>
      </w:r>
      <w:r w:rsidRPr="007E41B7">
        <w:rPr>
          <w:b/>
          <w:color w:val="0070C0"/>
        </w:rPr>
        <w:t>0</w:t>
      </w:r>
      <w:r>
        <w:rPr>
          <w:rFonts w:cstheme="minorHAnsi"/>
        </w:rPr>
        <w:t>∙</w:t>
      </w:r>
      <w:r>
        <w:t xml:space="preserve">16 + </w:t>
      </w:r>
      <w:r w:rsidRPr="007E41B7">
        <w:rPr>
          <w:b/>
          <w:color w:val="0070C0"/>
        </w:rPr>
        <w:t>1</w:t>
      </w:r>
      <w:r>
        <w:rPr>
          <w:rFonts w:cstheme="minorHAnsi"/>
        </w:rPr>
        <w:t>∙</w:t>
      </w:r>
      <w:r>
        <w:t xml:space="preserve">8 + </w:t>
      </w:r>
      <w:r w:rsidRPr="007E41B7">
        <w:rPr>
          <w:b/>
          <w:color w:val="0070C0"/>
        </w:rPr>
        <w:t>0</w:t>
      </w:r>
      <w:r>
        <w:rPr>
          <w:rFonts w:cstheme="minorHAnsi"/>
        </w:rPr>
        <w:t>∙</w:t>
      </w:r>
      <w:r>
        <w:t xml:space="preserve">4 + </w:t>
      </w:r>
      <w:r w:rsidR="00C0570E" w:rsidRPr="007E41B7">
        <w:rPr>
          <w:b/>
          <w:color w:val="0070C0"/>
        </w:rPr>
        <w:t>0</w:t>
      </w:r>
      <w:r>
        <w:rPr>
          <w:rFonts w:cstheme="minorHAnsi"/>
        </w:rPr>
        <w:t>∙</w:t>
      </w:r>
      <w:r>
        <w:t xml:space="preserve">2 + </w:t>
      </w:r>
      <w:r w:rsidRPr="007E41B7">
        <w:rPr>
          <w:b/>
          <w:color w:val="0070C0"/>
        </w:rPr>
        <w:t>0</w:t>
      </w:r>
      <w:r>
        <w:rPr>
          <w:rFonts w:cstheme="minorHAnsi"/>
        </w:rPr>
        <w:t>∙</w:t>
      </w:r>
      <w:r>
        <w:t xml:space="preserve">1 = </w:t>
      </w:r>
      <w:r w:rsidRPr="00DD4863">
        <w:rPr>
          <w:b/>
        </w:rPr>
        <w:t>1</w:t>
      </w:r>
      <w:r w:rsidR="00C0570E">
        <w:rPr>
          <w:b/>
        </w:rPr>
        <w:t>68</w:t>
      </w:r>
    </w:p>
    <w:p w14:paraId="2F9D4897" w14:textId="66E969A7" w:rsidR="00DD4863" w:rsidRPr="00DD4863" w:rsidRDefault="00DD4863" w:rsidP="007E41B7">
      <w:pPr>
        <w:tabs>
          <w:tab w:val="left" w:pos="4950"/>
        </w:tabs>
        <w:rPr>
          <w:b/>
        </w:rPr>
      </w:pPr>
      <w:r w:rsidRPr="00C0570E">
        <w:rPr>
          <w:rFonts w:cstheme="minorHAnsi"/>
          <w:b/>
          <w:color w:val="FF0000"/>
        </w:rPr>
        <w:t>↑</w:t>
      </w:r>
      <w:r w:rsidRPr="00C0570E">
        <w:rPr>
          <w:b/>
          <w:color w:val="FF0000"/>
        </w:rPr>
        <w:t xml:space="preserve"> MSB </w:t>
      </w:r>
      <w:r>
        <w:rPr>
          <w:b/>
        </w:rPr>
        <w:t xml:space="preserve">                                                                 </w:t>
      </w:r>
      <w:r w:rsidRPr="00C0570E">
        <w:rPr>
          <w:rFonts w:cstheme="minorHAnsi"/>
          <w:b/>
          <w:color w:val="FF0000"/>
        </w:rPr>
        <w:t>↑</w:t>
      </w:r>
      <w:r w:rsidRPr="00C0570E">
        <w:rPr>
          <w:b/>
          <w:color w:val="FF0000"/>
        </w:rPr>
        <w:t xml:space="preserve"> LSB</w:t>
      </w:r>
      <w:r w:rsidR="007E41B7">
        <w:rPr>
          <w:b/>
          <w:color w:val="FF0000"/>
        </w:rPr>
        <w:t xml:space="preserve">         </w:t>
      </w:r>
      <w:r w:rsidR="007E41B7" w:rsidRPr="007E41B7">
        <w:rPr>
          <w:b/>
          <w:color w:val="0070C0"/>
        </w:rPr>
        <w:t>The binary number is shown in blue font (1010 1000)</w:t>
      </w:r>
    </w:p>
    <w:p w14:paraId="764B846D" w14:textId="2387182B" w:rsidR="00C16186" w:rsidRDefault="00DD4863" w:rsidP="006A37DD">
      <w:r w:rsidRPr="00DD4863">
        <w:t xml:space="preserve">In the </w:t>
      </w:r>
      <w:r>
        <w:t>example above the LSB and the Most Significant Bit (MSB) are labeled.</w:t>
      </w:r>
      <w:r w:rsidR="00DD3731">
        <w:t xml:space="preserve"> When converting from binary to decimal</w:t>
      </w:r>
      <w:r w:rsidR="007E41B7">
        <w:t>,</w:t>
      </w:r>
      <w:r w:rsidR="00DD3731">
        <w:t xml:space="preserve"> the MSB has a weight equal to</w:t>
      </w:r>
      <w:r w:rsidR="008A21ED">
        <w:t xml:space="preserve"> </w:t>
      </w:r>
      <w:r w:rsidR="008A21ED" w:rsidRPr="008A21ED">
        <w:rPr>
          <w:b/>
        </w:rPr>
        <w:t>2</w:t>
      </w:r>
      <w:r w:rsidR="008A21ED" w:rsidRPr="008A21ED">
        <w:rPr>
          <w:b/>
          <w:vertAlign w:val="superscript"/>
        </w:rPr>
        <w:t>N-1</w:t>
      </w:r>
      <w:r w:rsidR="008A21ED" w:rsidRPr="008A21ED">
        <w:t xml:space="preserve"> (where N is the n</w:t>
      </w:r>
      <w:r w:rsidR="00DD3731" w:rsidRPr="008A21ED">
        <w:t>umber of bits</w:t>
      </w:r>
      <w:r w:rsidR="008A21ED" w:rsidRPr="008A21ED">
        <w:t>)</w:t>
      </w:r>
      <w:r w:rsidR="00DD3731">
        <w:t xml:space="preserve">. For example, if there </w:t>
      </w:r>
      <w:r w:rsidR="00C0570E">
        <w:t>are</w:t>
      </w:r>
      <w:r w:rsidR="00DD3731">
        <w:t xml:space="preserve"> 16 bits in </w:t>
      </w:r>
      <w:r w:rsidR="00C0570E">
        <w:t>a</w:t>
      </w:r>
      <w:r w:rsidR="00DD3731">
        <w:t xml:space="preserve"> binary number the weight of the MSB </w:t>
      </w:r>
      <w:r w:rsidR="003A27BA">
        <w:t xml:space="preserve">(far left bit) </w:t>
      </w:r>
      <w:r w:rsidR="00C0570E">
        <w:t>is</w:t>
      </w:r>
      <w:r w:rsidR="00DD3731">
        <w:t xml:space="preserve"> </w:t>
      </w:r>
      <w:r w:rsidR="003A27BA">
        <w:t>2</w:t>
      </w:r>
      <w:r w:rsidR="00DD3731" w:rsidRPr="003A27BA">
        <w:rPr>
          <w:vertAlign w:val="superscript"/>
        </w:rPr>
        <w:t>15</w:t>
      </w:r>
      <w:r w:rsidR="003A27BA">
        <w:t xml:space="preserve"> and if the </w:t>
      </w:r>
      <w:r w:rsidR="00DD3731">
        <w:t>MSB ha</w:t>
      </w:r>
      <w:r w:rsidR="0062723A">
        <w:t>s</w:t>
      </w:r>
      <w:r w:rsidR="00DD3731">
        <w:t xml:space="preserve"> a value of 1 then a value of 2</w:t>
      </w:r>
      <w:r w:rsidR="00DD3731">
        <w:rPr>
          <w:vertAlign w:val="superscript"/>
        </w:rPr>
        <w:t>15</w:t>
      </w:r>
      <w:r w:rsidR="00DD3731">
        <w:t xml:space="preserve"> (32768) </w:t>
      </w:r>
      <w:r w:rsidR="0062723A">
        <w:t>is</w:t>
      </w:r>
      <w:r w:rsidR="00DD3731">
        <w:t xml:space="preserve"> </w:t>
      </w:r>
      <w:r w:rsidR="00DD188C">
        <w:t xml:space="preserve">included </w:t>
      </w:r>
      <w:r w:rsidR="0062723A">
        <w:t xml:space="preserve">as one of the 8 terms that </w:t>
      </w:r>
      <w:r w:rsidR="00DD3731">
        <w:t xml:space="preserve">sum </w:t>
      </w:r>
      <w:r w:rsidR="0062723A">
        <w:t>together to</w:t>
      </w:r>
      <w:r w:rsidR="00DD188C">
        <w:t xml:space="preserve"> make up</w:t>
      </w:r>
      <w:r w:rsidR="00DD3731">
        <w:t xml:space="preserve"> the decimal number.</w:t>
      </w:r>
    </w:p>
    <w:p w14:paraId="14F14888" w14:textId="10B6DDB3" w:rsidR="00501131" w:rsidRDefault="001D1A43" w:rsidP="00501131">
      <w:r>
        <w:t xml:space="preserve">To convert </w:t>
      </w:r>
      <w:r w:rsidR="0062723A">
        <w:t>from</w:t>
      </w:r>
      <w:r>
        <w:t xml:space="preserve"> decimal to binary</w:t>
      </w:r>
      <w:r w:rsidR="0062723A">
        <w:t>,</w:t>
      </w:r>
      <w:r>
        <w:t xml:space="preserve"> a more complicated process is needed. One method </w:t>
      </w:r>
      <w:r w:rsidR="00152961">
        <w:t xml:space="preserve">that can be used </w:t>
      </w:r>
      <w:r w:rsidR="00501131">
        <w:t xml:space="preserve">is shown below. </w:t>
      </w:r>
      <w:r w:rsidR="00C94B94">
        <w:t xml:space="preserve">The resultant bit values are shown in red font with the MSB coming from </w:t>
      </w:r>
      <w:r w:rsidR="0062723A">
        <w:t xml:space="preserve">the quotient in </w:t>
      </w:r>
      <w:r w:rsidR="00C94B94">
        <w:t>step 1</w:t>
      </w:r>
      <w:r w:rsidR="007E41B7">
        <w:t>)</w:t>
      </w:r>
      <w:r w:rsidR="00C94B94">
        <w:t>.</w:t>
      </w:r>
    </w:p>
    <w:p w14:paraId="397B22B5" w14:textId="3888BA82" w:rsidR="00501131" w:rsidRDefault="00501131" w:rsidP="004F7E4F">
      <w:pPr>
        <w:pStyle w:val="ListParagraph"/>
        <w:numPr>
          <w:ilvl w:val="0"/>
          <w:numId w:val="1"/>
        </w:numPr>
        <w:tabs>
          <w:tab w:val="left" w:pos="1080"/>
        </w:tabs>
        <w:ind w:left="270" w:hanging="270"/>
      </w:pPr>
      <w:r>
        <w:t xml:space="preserve">168/128 </w:t>
      </w:r>
      <w:r>
        <w:tab/>
      </w:r>
      <w:r>
        <w:sym w:font="Wingdings" w:char="F0E0"/>
      </w:r>
      <w:r>
        <w:t xml:space="preserve"> Quotient = </w:t>
      </w:r>
      <w:r w:rsidRPr="00501131">
        <w:rPr>
          <w:color w:val="FF0000"/>
        </w:rPr>
        <w:t>1</w:t>
      </w:r>
      <w:r>
        <w:t xml:space="preserve">, Remainder  = 40 </w:t>
      </w:r>
      <w:r>
        <w:sym w:font="Wingdings" w:char="F0E0"/>
      </w:r>
      <w:r>
        <w:t>Divide the decimal number (168) by the weight of the MSB (128)</w:t>
      </w:r>
    </w:p>
    <w:p w14:paraId="6D46869E" w14:textId="6A1589F7" w:rsidR="00BE0DC4" w:rsidRDefault="00BE0DC4" w:rsidP="004F7E4F">
      <w:pPr>
        <w:pStyle w:val="ListParagraph"/>
        <w:numPr>
          <w:ilvl w:val="0"/>
          <w:numId w:val="1"/>
        </w:numPr>
        <w:tabs>
          <w:tab w:val="left" w:pos="1080"/>
        </w:tabs>
        <w:ind w:left="360"/>
      </w:pPr>
      <w:r>
        <w:t xml:space="preserve">40/64 </w:t>
      </w:r>
      <w:r>
        <w:tab/>
      </w:r>
      <w:r>
        <w:sym w:font="Wingdings" w:char="F0E0"/>
      </w:r>
      <w:r>
        <w:t xml:space="preserve"> Quotient = </w:t>
      </w:r>
      <w:r w:rsidRPr="00501131">
        <w:rPr>
          <w:color w:val="FF0000"/>
        </w:rPr>
        <w:t>0</w:t>
      </w:r>
      <w:r>
        <w:t>, Remainder  = 40</w:t>
      </w:r>
      <w:r w:rsidR="00501131">
        <w:t xml:space="preserve"> </w:t>
      </w:r>
      <w:r w:rsidR="00501131">
        <w:sym w:font="Wingdings" w:char="F0E0"/>
      </w:r>
      <w:r w:rsidR="00501131">
        <w:t>Divide the previous remainder (40) by the next bit’s weight (64)</w:t>
      </w:r>
    </w:p>
    <w:p w14:paraId="45A753CF" w14:textId="6FD2B0E3" w:rsidR="00BE0DC4" w:rsidRDefault="00BE0DC4" w:rsidP="004F7E4F">
      <w:pPr>
        <w:pStyle w:val="ListParagraph"/>
        <w:numPr>
          <w:ilvl w:val="0"/>
          <w:numId w:val="1"/>
        </w:numPr>
        <w:tabs>
          <w:tab w:val="left" w:pos="1080"/>
        </w:tabs>
        <w:ind w:left="360"/>
      </w:pPr>
      <w:r>
        <w:t xml:space="preserve">40/32 </w:t>
      </w:r>
      <w:r>
        <w:tab/>
      </w:r>
      <w:r>
        <w:sym w:font="Wingdings" w:char="F0E0"/>
      </w:r>
      <w:r>
        <w:t xml:space="preserve"> Quotient = </w:t>
      </w:r>
      <w:r w:rsidRPr="00501131">
        <w:rPr>
          <w:color w:val="FF0000"/>
        </w:rPr>
        <w:t>1</w:t>
      </w:r>
      <w:r>
        <w:t>, Remainder  = 8</w:t>
      </w:r>
      <w:r w:rsidR="00C94B94">
        <w:t xml:space="preserve">   </w:t>
      </w:r>
      <w:r w:rsidR="00C94B94">
        <w:sym w:font="Wingdings" w:char="F0E0"/>
      </w:r>
      <w:r w:rsidR="00C94B94">
        <w:t>Divide the previous remainder (40) by the next bit’s weight (32)</w:t>
      </w:r>
    </w:p>
    <w:p w14:paraId="3F470224" w14:textId="2CAD1DFA" w:rsidR="00BE0DC4" w:rsidRDefault="00BE0DC4" w:rsidP="004F7E4F">
      <w:pPr>
        <w:pStyle w:val="ListParagraph"/>
        <w:numPr>
          <w:ilvl w:val="0"/>
          <w:numId w:val="1"/>
        </w:numPr>
        <w:tabs>
          <w:tab w:val="left" w:pos="1080"/>
        </w:tabs>
        <w:ind w:left="360"/>
      </w:pPr>
      <w:r>
        <w:t xml:space="preserve">8/16 </w:t>
      </w:r>
      <w:r>
        <w:tab/>
      </w:r>
      <w:r>
        <w:sym w:font="Wingdings" w:char="F0E0"/>
      </w:r>
      <w:r>
        <w:t xml:space="preserve"> Quotient = </w:t>
      </w:r>
      <w:r w:rsidRPr="00501131">
        <w:rPr>
          <w:color w:val="FF0000"/>
        </w:rPr>
        <w:t>0</w:t>
      </w:r>
      <w:r>
        <w:t>, Remainder  = 8</w:t>
      </w:r>
      <w:r w:rsidR="00C94B94">
        <w:t xml:space="preserve">   </w:t>
      </w:r>
      <w:r w:rsidR="00C94B94">
        <w:sym w:font="Wingdings" w:char="F0E0"/>
      </w:r>
      <w:r w:rsidR="00C94B94">
        <w:t>Divide the previous remainder (8) by the next bit’s weight (16)</w:t>
      </w:r>
    </w:p>
    <w:p w14:paraId="222A0608" w14:textId="79403E76" w:rsidR="00BE0DC4" w:rsidRDefault="00BE0DC4" w:rsidP="004F7E4F">
      <w:pPr>
        <w:pStyle w:val="ListParagraph"/>
        <w:numPr>
          <w:ilvl w:val="0"/>
          <w:numId w:val="1"/>
        </w:numPr>
        <w:tabs>
          <w:tab w:val="left" w:pos="1080"/>
        </w:tabs>
        <w:ind w:left="360"/>
      </w:pPr>
      <w:r>
        <w:t xml:space="preserve">8/8 </w:t>
      </w:r>
      <w:r>
        <w:tab/>
      </w:r>
      <w:r>
        <w:sym w:font="Wingdings" w:char="F0E0"/>
      </w:r>
      <w:r>
        <w:t xml:space="preserve"> Quotient = </w:t>
      </w:r>
      <w:r w:rsidRPr="00501131">
        <w:rPr>
          <w:color w:val="FF0000"/>
        </w:rPr>
        <w:t>1</w:t>
      </w:r>
      <w:r>
        <w:t>, Remainder  = 0</w:t>
      </w:r>
      <w:r w:rsidR="00C94B94">
        <w:t xml:space="preserve">   </w:t>
      </w:r>
      <w:r w:rsidR="00C94B94">
        <w:sym w:font="Wingdings" w:char="F0E0"/>
      </w:r>
      <w:r w:rsidR="00C94B94">
        <w:t>Divide the previous remainder (8) by the next bit’s weight (8)</w:t>
      </w:r>
    </w:p>
    <w:p w14:paraId="41362A69" w14:textId="30A92749" w:rsidR="00BE0DC4" w:rsidRDefault="00BE0DC4" w:rsidP="004F7E4F">
      <w:pPr>
        <w:pStyle w:val="ListParagraph"/>
        <w:numPr>
          <w:ilvl w:val="0"/>
          <w:numId w:val="1"/>
        </w:numPr>
        <w:tabs>
          <w:tab w:val="left" w:pos="1080"/>
        </w:tabs>
        <w:ind w:left="360"/>
      </w:pPr>
      <w:r>
        <w:t xml:space="preserve">0/4 </w:t>
      </w:r>
      <w:r>
        <w:tab/>
      </w:r>
      <w:r>
        <w:sym w:font="Wingdings" w:char="F0E0"/>
      </w:r>
      <w:r>
        <w:t xml:space="preserve"> Quotient = </w:t>
      </w:r>
      <w:r w:rsidRPr="00501131">
        <w:rPr>
          <w:color w:val="FF0000"/>
        </w:rPr>
        <w:t>0</w:t>
      </w:r>
      <w:r>
        <w:t>, Remainder  = 0</w:t>
      </w:r>
      <w:r w:rsidR="00C94B94">
        <w:t xml:space="preserve">   </w:t>
      </w:r>
      <w:r w:rsidR="00C94B94">
        <w:sym w:font="Wingdings" w:char="F0E0"/>
      </w:r>
      <w:r w:rsidR="00C94B94">
        <w:t>Divide the previous remainder (0) by the next bit’s weight (4)</w:t>
      </w:r>
    </w:p>
    <w:p w14:paraId="5605DF40" w14:textId="6454DD14" w:rsidR="00BE0DC4" w:rsidRDefault="00BE0DC4" w:rsidP="004F7E4F">
      <w:pPr>
        <w:pStyle w:val="ListParagraph"/>
        <w:numPr>
          <w:ilvl w:val="0"/>
          <w:numId w:val="1"/>
        </w:numPr>
        <w:tabs>
          <w:tab w:val="left" w:pos="1080"/>
        </w:tabs>
        <w:ind w:left="360"/>
      </w:pPr>
      <w:r>
        <w:t xml:space="preserve">0/2 </w:t>
      </w:r>
      <w:r>
        <w:tab/>
      </w:r>
      <w:r>
        <w:sym w:font="Wingdings" w:char="F0E0"/>
      </w:r>
      <w:r>
        <w:t xml:space="preserve"> Quotient = </w:t>
      </w:r>
      <w:r w:rsidRPr="00501131">
        <w:rPr>
          <w:color w:val="FF0000"/>
        </w:rPr>
        <w:t>0</w:t>
      </w:r>
      <w:r>
        <w:t>, Remainder  = 0</w:t>
      </w:r>
      <w:r w:rsidR="00C94B94">
        <w:t xml:space="preserve">   </w:t>
      </w:r>
      <w:r w:rsidR="00C94B94">
        <w:sym w:font="Wingdings" w:char="F0E0"/>
      </w:r>
      <w:r w:rsidR="00C94B94">
        <w:t>Divide the previous remainder (0) by the next bit’s weight (2)</w:t>
      </w:r>
    </w:p>
    <w:p w14:paraId="3A5283AD" w14:textId="26B245FF" w:rsidR="00BE0DC4" w:rsidRDefault="00BE0DC4" w:rsidP="004F7E4F">
      <w:pPr>
        <w:pStyle w:val="ListParagraph"/>
        <w:numPr>
          <w:ilvl w:val="0"/>
          <w:numId w:val="1"/>
        </w:numPr>
        <w:tabs>
          <w:tab w:val="left" w:pos="1080"/>
        </w:tabs>
        <w:ind w:left="360"/>
      </w:pPr>
      <w:r>
        <w:t xml:space="preserve">0/1 </w:t>
      </w:r>
      <w:r>
        <w:tab/>
      </w:r>
      <w:r>
        <w:sym w:font="Wingdings" w:char="F0E0"/>
      </w:r>
      <w:r>
        <w:t xml:space="preserve"> Quotient = </w:t>
      </w:r>
      <w:r w:rsidRPr="00501131">
        <w:rPr>
          <w:color w:val="FF0000"/>
        </w:rPr>
        <w:t>0</w:t>
      </w:r>
      <w:r>
        <w:t>, Remainder  = 0</w:t>
      </w:r>
      <w:r w:rsidR="00C94B94">
        <w:t xml:space="preserve">   </w:t>
      </w:r>
      <w:r w:rsidR="00C94B94">
        <w:sym w:font="Wingdings" w:char="F0E0"/>
      </w:r>
      <w:r w:rsidR="00C94B94">
        <w:t>Divide the previous remainder (0) by the next bit’s weight (1)</w:t>
      </w:r>
    </w:p>
    <w:p w14:paraId="017813E2" w14:textId="5263D8B8" w:rsidR="00C94B94" w:rsidRPr="00C94B94" w:rsidRDefault="00C94B94" w:rsidP="004F7E4F">
      <w:pPr>
        <w:pStyle w:val="ListParagraph"/>
        <w:numPr>
          <w:ilvl w:val="1"/>
          <w:numId w:val="1"/>
        </w:numPr>
        <w:tabs>
          <w:tab w:val="left" w:pos="1080"/>
        </w:tabs>
        <w:ind w:left="360"/>
        <w:rPr>
          <w:b/>
        </w:rPr>
      </w:pPr>
      <w:r w:rsidRPr="00C94B94">
        <w:rPr>
          <w:b/>
        </w:rPr>
        <w:t>Final Result: (168)</w:t>
      </w:r>
      <w:r w:rsidRPr="00C94B94">
        <w:rPr>
          <w:b/>
          <w:vertAlign w:val="subscript"/>
        </w:rPr>
        <w:t>10</w:t>
      </w:r>
      <w:r w:rsidRPr="00C94B94">
        <w:rPr>
          <w:b/>
        </w:rPr>
        <w:t xml:space="preserve"> </w:t>
      </w:r>
      <w:r w:rsidRPr="00C94B94">
        <w:rPr>
          <w:b/>
        </w:rPr>
        <w:sym w:font="Wingdings" w:char="F0E0"/>
      </w:r>
      <w:r w:rsidRPr="00C94B94">
        <w:rPr>
          <w:b/>
        </w:rPr>
        <w:t xml:space="preserve"> (</w:t>
      </w:r>
      <w:r w:rsidRPr="00C94B94">
        <w:rPr>
          <w:b/>
          <w:color w:val="FF0000"/>
        </w:rPr>
        <w:t>1010</w:t>
      </w:r>
      <w:r w:rsidR="007E41B7">
        <w:rPr>
          <w:b/>
          <w:color w:val="FF0000"/>
        </w:rPr>
        <w:t xml:space="preserve"> </w:t>
      </w:r>
      <w:r w:rsidRPr="00C94B94">
        <w:rPr>
          <w:b/>
          <w:color w:val="FF0000"/>
        </w:rPr>
        <w:t>1000</w:t>
      </w:r>
      <w:r w:rsidRPr="00C94B94">
        <w:rPr>
          <w:b/>
        </w:rPr>
        <w:t>)</w:t>
      </w:r>
      <w:r w:rsidRPr="00C94B94">
        <w:rPr>
          <w:b/>
          <w:vertAlign w:val="subscript"/>
        </w:rPr>
        <w:t>2</w:t>
      </w:r>
    </w:p>
    <w:p w14:paraId="4CF8F477" w14:textId="530259B6" w:rsidR="006C05E6" w:rsidRDefault="006C05E6" w:rsidP="00501131">
      <w:r>
        <w:lastRenderedPageBreak/>
        <w:t xml:space="preserve">It is always a good idea to check your math when doing a multi-step problem like this and fortunately there are many ways to do this. First of all, many calculators have the ability to do this conversion. </w:t>
      </w:r>
      <w:hyperlink w:anchor="Figure_1_1" w:history="1">
        <w:r w:rsidR="00512568" w:rsidRPr="00E47A5D">
          <w:rPr>
            <w:rStyle w:val="Hyperlink"/>
          </w:rPr>
          <w:t>F</w:t>
        </w:r>
        <w:r w:rsidR="00AC44FA" w:rsidRPr="00E47A5D">
          <w:rPr>
            <w:rStyle w:val="Hyperlink"/>
          </w:rPr>
          <w:t>igure 1.1</w:t>
        </w:r>
      </w:hyperlink>
      <w:r>
        <w:t xml:space="preserve"> </w:t>
      </w:r>
      <w:r w:rsidR="00512568">
        <w:t>shows</w:t>
      </w:r>
      <w:r>
        <w:t xml:space="preserve"> a screenshot of a Windows calculator in programming mode. It shows that the decimal value of </w:t>
      </w:r>
      <w:r w:rsidR="00512568">
        <w:t>(</w:t>
      </w:r>
      <w:r>
        <w:t>168</w:t>
      </w:r>
      <w:r w:rsidR="00512568">
        <w:t>)</w:t>
      </w:r>
      <w:r w:rsidR="00512568" w:rsidRPr="00512568">
        <w:rPr>
          <w:vertAlign w:val="subscript"/>
        </w:rPr>
        <w:t>10</w:t>
      </w:r>
      <w:r>
        <w:t xml:space="preserve"> is equal to a binary value of </w:t>
      </w:r>
      <w:r w:rsidR="00512568">
        <w:t>(</w:t>
      </w:r>
      <w:r>
        <w:t>1010</w:t>
      </w:r>
      <w:r w:rsidR="007E41B7">
        <w:t xml:space="preserve"> </w:t>
      </w:r>
      <w:r w:rsidR="00512568">
        <w:t>1000)</w:t>
      </w:r>
      <w:r w:rsidR="00512568" w:rsidRPr="00512568">
        <w:rPr>
          <w:vertAlign w:val="subscript"/>
        </w:rPr>
        <w:t>2</w:t>
      </w:r>
      <w:r w:rsidR="00512568">
        <w:t xml:space="preserve"> as calculated</w:t>
      </w:r>
      <w:r>
        <w:t xml:space="preserve"> in the previous example.</w:t>
      </w:r>
      <w:r w:rsidR="00512568">
        <w:t xml:space="preserve"> LabVIEW is another tool that can be used to convert numbers to different formats. </w:t>
      </w:r>
      <w:hyperlink w:anchor="Figure_1_2" w:history="1">
        <w:r w:rsidR="00AC44FA" w:rsidRPr="00E47A5D">
          <w:rPr>
            <w:rStyle w:val="Hyperlink"/>
          </w:rPr>
          <w:t>F</w:t>
        </w:r>
        <w:r w:rsidR="00512568" w:rsidRPr="00E47A5D">
          <w:rPr>
            <w:rStyle w:val="Hyperlink"/>
          </w:rPr>
          <w:t>igure 1.2</w:t>
        </w:r>
      </w:hyperlink>
      <w:r w:rsidR="00512568">
        <w:t xml:space="preserve"> also shows that (168)</w:t>
      </w:r>
      <w:r w:rsidR="00512568" w:rsidRPr="00512568">
        <w:rPr>
          <w:vertAlign w:val="subscript"/>
        </w:rPr>
        <w:t>10</w:t>
      </w:r>
      <w:r w:rsidR="00512568">
        <w:t xml:space="preserve"> is equal to (1010</w:t>
      </w:r>
      <w:r w:rsidR="007E41B7">
        <w:t xml:space="preserve"> </w:t>
      </w:r>
      <w:r w:rsidR="00512568">
        <w:t>1000)</w:t>
      </w:r>
      <w:r w:rsidR="00512568" w:rsidRPr="00512568">
        <w:rPr>
          <w:vertAlign w:val="subscript"/>
        </w:rPr>
        <w:t>2</w:t>
      </w:r>
      <w:r w:rsidR="00512568">
        <w:t>.</w:t>
      </w:r>
    </w:p>
    <w:p w14:paraId="2E60A4A6" w14:textId="62F2BB6E" w:rsidR="00870F74" w:rsidRPr="00870F74" w:rsidRDefault="00870F74" w:rsidP="00870F74">
      <w:pPr>
        <w:spacing w:line="276" w:lineRule="auto"/>
      </w:pPr>
      <w:r w:rsidRPr="00870F74">
        <w:rPr>
          <w:b/>
          <w:u w:val="single"/>
        </w:rPr>
        <w:t>Note:</w:t>
      </w:r>
      <w:r>
        <w:t xml:space="preserve"> I</w:t>
      </w:r>
      <w:r w:rsidRPr="00870F74">
        <w:t xml:space="preserve">n </w:t>
      </w:r>
      <w:r w:rsidRPr="004069B6">
        <w:t>decimal (</w:t>
      </w:r>
      <w:r w:rsidRPr="004069B6">
        <w:rPr>
          <w:b/>
        </w:rPr>
        <w:t>Base 10</w:t>
      </w:r>
      <w:r w:rsidRPr="004069B6">
        <w:t>), there is a place value for ones, tens, hundreds, thousands, etc. This comes from (</w:t>
      </w:r>
      <w:r w:rsidRPr="004069B6">
        <w:rPr>
          <w:b/>
        </w:rPr>
        <w:t>10</w:t>
      </w:r>
      <w:r w:rsidRPr="004069B6">
        <w:rPr>
          <w:vertAlign w:val="superscript"/>
        </w:rPr>
        <w:t>0</w:t>
      </w:r>
      <w:r w:rsidRPr="004069B6">
        <w:t xml:space="preserve">, </w:t>
      </w:r>
      <w:r w:rsidRPr="004069B6">
        <w:rPr>
          <w:b/>
        </w:rPr>
        <w:t>10</w:t>
      </w:r>
      <w:r w:rsidRPr="004069B6">
        <w:rPr>
          <w:vertAlign w:val="superscript"/>
        </w:rPr>
        <w:t>1</w:t>
      </w:r>
      <w:r w:rsidRPr="004069B6">
        <w:t xml:space="preserve">, </w:t>
      </w:r>
      <w:r w:rsidRPr="004069B6">
        <w:rPr>
          <w:b/>
        </w:rPr>
        <w:t>10</w:t>
      </w:r>
      <w:r w:rsidRPr="004069B6">
        <w:rPr>
          <w:vertAlign w:val="superscript"/>
        </w:rPr>
        <w:t>2</w:t>
      </w:r>
      <w:r w:rsidRPr="004069B6">
        <w:t xml:space="preserve">, </w:t>
      </w:r>
      <w:r w:rsidRPr="004069B6">
        <w:rPr>
          <w:b/>
        </w:rPr>
        <w:t>10</w:t>
      </w:r>
      <w:r w:rsidRPr="004069B6">
        <w:rPr>
          <w:vertAlign w:val="superscript"/>
        </w:rPr>
        <w:t>3</w:t>
      </w:r>
      <w:r w:rsidRPr="004069B6">
        <w:t>,</w:t>
      </w:r>
      <w:r w:rsidRPr="004069B6">
        <w:rPr>
          <w:vertAlign w:val="superscript"/>
        </w:rPr>
        <w:t xml:space="preserve"> </w:t>
      </w:r>
      <w:r w:rsidRPr="004069B6">
        <w:t xml:space="preserve">etc.). </w:t>
      </w:r>
      <w:r w:rsidR="004069B6" w:rsidRPr="004069B6">
        <w:t>The base stays the same, but</w:t>
      </w:r>
      <w:r w:rsidR="004069B6">
        <w:t xml:space="preserve"> the exponent increases by one as you move to the next digit to the left. The same concept applies i</w:t>
      </w:r>
      <w:r w:rsidRPr="00870F74">
        <w:t>n binary</w:t>
      </w:r>
      <w:r>
        <w:t xml:space="preserve"> (</w:t>
      </w:r>
      <w:r w:rsidRPr="004069B6">
        <w:rPr>
          <w:highlight w:val="lightGray"/>
        </w:rPr>
        <w:t>Base 2</w:t>
      </w:r>
      <w:r w:rsidRPr="004069B6">
        <w:t>)</w:t>
      </w:r>
      <w:r w:rsidR="004069B6" w:rsidRPr="004069B6">
        <w:t xml:space="preserve"> with </w:t>
      </w:r>
      <w:r w:rsidRPr="004069B6">
        <w:t>one</w:t>
      </w:r>
      <w:r w:rsidR="004069B6" w:rsidRPr="004069B6">
        <w:t>s, twos, fours, eights</w:t>
      </w:r>
      <w:r w:rsidRPr="004069B6">
        <w:t>, etc. (</w:t>
      </w:r>
      <w:r w:rsidRPr="004069B6">
        <w:rPr>
          <w:highlight w:val="lightGray"/>
        </w:rPr>
        <w:t>2</w:t>
      </w:r>
      <w:r w:rsidRPr="004069B6">
        <w:rPr>
          <w:vertAlign w:val="superscript"/>
        </w:rPr>
        <w:t>0</w:t>
      </w:r>
      <w:r w:rsidRPr="004069B6">
        <w:t xml:space="preserve">, </w:t>
      </w:r>
      <w:r w:rsidRPr="004069B6">
        <w:rPr>
          <w:highlight w:val="lightGray"/>
        </w:rPr>
        <w:t>2</w:t>
      </w:r>
      <w:r w:rsidRPr="004069B6">
        <w:rPr>
          <w:vertAlign w:val="superscript"/>
        </w:rPr>
        <w:t>1</w:t>
      </w:r>
      <w:r w:rsidRPr="004069B6">
        <w:t xml:space="preserve">, </w:t>
      </w:r>
      <w:r w:rsidRPr="004069B6">
        <w:rPr>
          <w:highlight w:val="lightGray"/>
        </w:rPr>
        <w:t>2</w:t>
      </w:r>
      <w:r w:rsidRPr="004069B6">
        <w:rPr>
          <w:vertAlign w:val="superscript"/>
        </w:rPr>
        <w:t>2</w:t>
      </w:r>
      <w:r w:rsidRPr="004069B6">
        <w:t xml:space="preserve">, </w:t>
      </w:r>
      <w:r w:rsidRPr="004069B6">
        <w:rPr>
          <w:highlight w:val="lightGray"/>
        </w:rPr>
        <w:t>2</w:t>
      </w:r>
      <w:r w:rsidRPr="004069B6">
        <w:rPr>
          <w:vertAlign w:val="superscript"/>
        </w:rPr>
        <w:t>3</w:t>
      </w:r>
      <w:r w:rsidRPr="004069B6">
        <w:t>, etc</w:t>
      </w:r>
      <w:r>
        <w:t>.).</w:t>
      </w:r>
    </w:p>
    <w:p w14:paraId="4256598E" w14:textId="77777777" w:rsidR="00512568" w:rsidRDefault="006C05E6" w:rsidP="00870F74">
      <w:pPr>
        <w:spacing w:after="0"/>
      </w:pPr>
      <w:r>
        <w:rPr>
          <w:noProof/>
        </w:rPr>
        <w:drawing>
          <wp:inline distT="0" distB="0" distL="0" distR="0" wp14:anchorId="7F3D6849" wp14:editId="0D14367E">
            <wp:extent cx="2809037" cy="3685373"/>
            <wp:effectExtent l="19050" t="19050" r="10795" b="10795"/>
            <wp:docPr id="3310" name="Picture 3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0" name="Figure 1_1_Programming Calculator.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30214" cy="3713157"/>
                    </a:xfrm>
                    <a:prstGeom prst="rect">
                      <a:avLst/>
                    </a:prstGeom>
                    <a:ln w="12700">
                      <a:solidFill>
                        <a:schemeClr val="tx1"/>
                      </a:solidFill>
                    </a:ln>
                  </pic:spPr>
                </pic:pic>
              </a:graphicData>
            </a:graphic>
          </wp:inline>
        </w:drawing>
      </w:r>
      <w:r w:rsidR="00AC44FA">
        <w:t xml:space="preserve">  </w:t>
      </w:r>
    </w:p>
    <w:p w14:paraId="72D461DC" w14:textId="153A9A10" w:rsidR="00512568" w:rsidRDefault="00512568" w:rsidP="004069B6">
      <w:pPr>
        <w:spacing w:after="120"/>
      </w:pPr>
      <w:bookmarkStart w:id="14" w:name="Figure_1_1"/>
      <w:r>
        <w:rPr>
          <w:b/>
        </w:rPr>
        <w:t>Figure 1.1</w:t>
      </w:r>
      <w:bookmarkEnd w:id="14"/>
      <w:r>
        <w:rPr>
          <w:b/>
        </w:rPr>
        <w:t>: Windows calculator in programming mode verifying (168)</w:t>
      </w:r>
      <w:r w:rsidRPr="00512568">
        <w:rPr>
          <w:b/>
          <w:vertAlign w:val="subscript"/>
        </w:rPr>
        <w:t>10</w:t>
      </w:r>
      <w:r>
        <w:rPr>
          <w:b/>
        </w:rPr>
        <w:t xml:space="preserve"> </w:t>
      </w:r>
      <w:r w:rsidRPr="00512568">
        <w:rPr>
          <w:b/>
        </w:rPr>
        <w:sym w:font="Wingdings" w:char="F0E0"/>
      </w:r>
      <w:r>
        <w:rPr>
          <w:b/>
        </w:rPr>
        <w:t xml:space="preserve"> (1010</w:t>
      </w:r>
      <w:r w:rsidR="007E41B7">
        <w:rPr>
          <w:b/>
        </w:rPr>
        <w:t xml:space="preserve"> </w:t>
      </w:r>
      <w:r>
        <w:rPr>
          <w:b/>
        </w:rPr>
        <w:t>1000)</w:t>
      </w:r>
      <w:r w:rsidRPr="00512568">
        <w:rPr>
          <w:b/>
          <w:vertAlign w:val="subscript"/>
        </w:rPr>
        <w:t>2</w:t>
      </w:r>
    </w:p>
    <w:p w14:paraId="491EC2F7" w14:textId="05B6808B" w:rsidR="006C05E6" w:rsidRDefault="00AC44FA" w:rsidP="00870F74">
      <w:pPr>
        <w:spacing w:after="0"/>
      </w:pPr>
      <w:r>
        <w:rPr>
          <w:noProof/>
        </w:rPr>
        <w:drawing>
          <wp:inline distT="0" distB="0" distL="0" distR="0" wp14:anchorId="3BFA9D41" wp14:editId="5B7B4A40">
            <wp:extent cx="4618646" cy="2516429"/>
            <wp:effectExtent l="19050" t="19050" r="10795" b="177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666590" cy="2542551"/>
                    </a:xfrm>
                    <a:prstGeom prst="rect">
                      <a:avLst/>
                    </a:prstGeom>
                    <a:ln>
                      <a:solidFill>
                        <a:schemeClr val="tx1"/>
                      </a:solidFill>
                    </a:ln>
                  </pic:spPr>
                </pic:pic>
              </a:graphicData>
            </a:graphic>
          </wp:inline>
        </w:drawing>
      </w:r>
    </w:p>
    <w:p w14:paraId="61E3130B" w14:textId="04351868" w:rsidR="00512568" w:rsidRPr="00512568" w:rsidRDefault="00512568" w:rsidP="00870F74">
      <w:pPr>
        <w:spacing w:after="0"/>
      </w:pPr>
      <w:bookmarkStart w:id="15" w:name="Figure_1_2"/>
      <w:r>
        <w:rPr>
          <w:b/>
        </w:rPr>
        <w:t>Figure 1.2</w:t>
      </w:r>
      <w:bookmarkEnd w:id="15"/>
      <w:r>
        <w:rPr>
          <w:b/>
        </w:rPr>
        <w:t>: Verifying (168)</w:t>
      </w:r>
      <w:r w:rsidRPr="00512568">
        <w:rPr>
          <w:b/>
          <w:vertAlign w:val="subscript"/>
        </w:rPr>
        <w:t>10</w:t>
      </w:r>
      <w:r>
        <w:rPr>
          <w:b/>
        </w:rPr>
        <w:t xml:space="preserve"> </w:t>
      </w:r>
      <w:r w:rsidRPr="00512568">
        <w:rPr>
          <w:b/>
        </w:rPr>
        <w:sym w:font="Wingdings" w:char="F0E0"/>
      </w:r>
      <w:r>
        <w:rPr>
          <w:b/>
        </w:rPr>
        <w:t xml:space="preserve"> (1010</w:t>
      </w:r>
      <w:r w:rsidR="007E41B7">
        <w:rPr>
          <w:b/>
        </w:rPr>
        <w:t xml:space="preserve"> </w:t>
      </w:r>
      <w:r>
        <w:rPr>
          <w:b/>
        </w:rPr>
        <w:t>1000)</w:t>
      </w:r>
      <w:r w:rsidRPr="00512568">
        <w:rPr>
          <w:b/>
          <w:vertAlign w:val="subscript"/>
        </w:rPr>
        <w:t>2</w:t>
      </w:r>
      <w:r>
        <w:rPr>
          <w:b/>
        </w:rPr>
        <w:t xml:space="preserve"> using the LabVIEW Block Diagram</w:t>
      </w:r>
    </w:p>
    <w:p w14:paraId="461C7A1F" w14:textId="094502F3" w:rsidR="00942D19" w:rsidRDefault="00942D19" w:rsidP="007E41B7">
      <w:pPr>
        <w:tabs>
          <w:tab w:val="left" w:pos="4950"/>
        </w:tabs>
      </w:pPr>
      <w:r>
        <w:lastRenderedPageBreak/>
        <w:t xml:space="preserve">Another number format that is frequently used is hexadecimal (Base 16). </w:t>
      </w:r>
      <w:r w:rsidR="0031037B">
        <w:t xml:space="preserve">The reason that Base 16 is </w:t>
      </w:r>
      <w:r w:rsidR="00D52689">
        <w:t xml:space="preserve">a </w:t>
      </w:r>
      <w:r w:rsidR="0031037B">
        <w:t xml:space="preserve">popular </w:t>
      </w:r>
      <w:r w:rsidR="00D52689">
        <w:t>alternative to</w:t>
      </w:r>
      <w:r w:rsidR="0031037B">
        <w:t xml:space="preserve"> Base 10 in computer applicati</w:t>
      </w:r>
      <w:r w:rsidR="007E41B7">
        <w:t>ons is due to the fact that B</w:t>
      </w:r>
      <w:r w:rsidR="0031037B">
        <w:t>ase</w:t>
      </w:r>
      <w:r w:rsidR="007E41B7">
        <w:t xml:space="preserve"> 16</w:t>
      </w:r>
      <w:r w:rsidR="0031037B">
        <w:t xml:space="preserve"> is divisible by 2 so no bits are </w:t>
      </w:r>
      <w:r w:rsidR="00D52689">
        <w:t>“</w:t>
      </w:r>
      <w:r w:rsidR="0031037B">
        <w:t>wasted</w:t>
      </w:r>
      <w:r w:rsidR="007E41B7">
        <w:t>.</w:t>
      </w:r>
      <w:r w:rsidR="00D52689">
        <w:t>”</w:t>
      </w:r>
      <w:r w:rsidR="0031037B">
        <w:t xml:space="preserve"> In other words, it takes 4 bits to represent all </w:t>
      </w:r>
      <w:r w:rsidR="00D52689">
        <w:t xml:space="preserve">10 </w:t>
      </w:r>
      <w:r w:rsidR="000B55B2">
        <w:t xml:space="preserve">of the </w:t>
      </w:r>
      <w:r w:rsidR="0031037B">
        <w:t xml:space="preserve">Base 10 </w:t>
      </w:r>
      <w:r w:rsidR="00D52689">
        <w:t>symbols</w:t>
      </w:r>
      <w:r w:rsidR="0031037B">
        <w:t xml:space="preserve"> and it also takes 4 bits to represent all </w:t>
      </w:r>
      <w:r w:rsidR="00D52689">
        <w:t xml:space="preserve">16 </w:t>
      </w:r>
      <w:r w:rsidR="000B55B2">
        <w:t xml:space="preserve">of the </w:t>
      </w:r>
      <w:r w:rsidR="0031037B">
        <w:t xml:space="preserve">Base 16 </w:t>
      </w:r>
      <w:r w:rsidR="00D52689">
        <w:t>symbols</w:t>
      </w:r>
      <w:r w:rsidR="0031037B">
        <w:t xml:space="preserve">. </w:t>
      </w:r>
      <w:r w:rsidR="00D52689">
        <w:t>Therefore, w</w:t>
      </w:r>
      <w:r w:rsidR="0031037B">
        <w:t>ith Base 16</w:t>
      </w:r>
      <w:r w:rsidR="000B55B2">
        <w:t xml:space="preserve"> no waste occurs because</w:t>
      </w:r>
      <w:r w:rsidR="0031037B">
        <w:t xml:space="preserve"> </w:t>
      </w:r>
      <w:r w:rsidR="00D52689">
        <w:t>all 2</w:t>
      </w:r>
      <w:r w:rsidR="00D52689" w:rsidRPr="00864A70">
        <w:rPr>
          <w:vertAlign w:val="superscript"/>
        </w:rPr>
        <w:t>4</w:t>
      </w:r>
      <w:r w:rsidR="00D52689">
        <w:t xml:space="preserve"> (</w:t>
      </w:r>
      <w:r w:rsidR="00864A70">
        <w:t xml:space="preserve">or </w:t>
      </w:r>
      <w:r w:rsidR="00D52689">
        <w:t xml:space="preserve">16) combinations of the </w:t>
      </w:r>
      <w:r w:rsidR="008F4DF1">
        <w:t>four bits can be used to represent 16 different symbols</w:t>
      </w:r>
      <w:r w:rsidR="00D52689">
        <w:t xml:space="preserve">. </w:t>
      </w:r>
      <w:r w:rsidR="00864A70">
        <w:t xml:space="preserve">There are </w:t>
      </w:r>
      <w:r w:rsidR="008F4DF1">
        <w:t>60% more symbols tha</w:t>
      </w:r>
      <w:r w:rsidR="00864A70">
        <w:t>t</w:t>
      </w:r>
      <w:r w:rsidR="008F4DF1">
        <w:t xml:space="preserve"> </w:t>
      </w:r>
      <w:r w:rsidR="00864A70">
        <w:t>are</w:t>
      </w:r>
      <w:r w:rsidR="008F4DF1">
        <w:t xml:space="preserve"> represented with </w:t>
      </w:r>
      <w:r w:rsidR="00864A70">
        <w:t xml:space="preserve">Base 16 as compared to </w:t>
      </w:r>
      <w:r w:rsidR="008F4DF1">
        <w:t>Base 10</w:t>
      </w:r>
      <w:r w:rsidR="007E41B7">
        <w:t xml:space="preserve"> when 4 bits are used</w:t>
      </w:r>
      <w:r w:rsidR="008F4DF1">
        <w:t>. In order to keep each of the symbols represented as a single alphanumeric character</w:t>
      </w:r>
      <w:r w:rsidR="007E41B7">
        <w:t>,</w:t>
      </w:r>
      <w:r w:rsidR="008F4DF1">
        <w:t xml:space="preserve"> the symbol is changed from numbers to letters when going beyond </w:t>
      </w:r>
      <w:r w:rsidR="00320325">
        <w:t xml:space="preserve">9 as shown in </w:t>
      </w:r>
      <w:r w:rsidR="00320325" w:rsidRPr="000B55B2">
        <w:rPr>
          <w:color w:val="FF0000"/>
        </w:rPr>
        <w:t xml:space="preserve">red font in </w:t>
      </w:r>
      <w:hyperlink w:anchor="Table_1_1" w:history="1">
        <w:r w:rsidR="00320325" w:rsidRPr="00E47A5D">
          <w:rPr>
            <w:rStyle w:val="Hyperlink"/>
          </w:rPr>
          <w:t>Table 1.1</w:t>
        </w:r>
      </w:hyperlink>
      <w:r w:rsidR="008F4DF1">
        <w:t>.</w:t>
      </w:r>
      <w:r w:rsidR="000B55B2">
        <w:t xml:space="preserve"> Octal (or Base 8) is another option when </w:t>
      </w:r>
      <w:r w:rsidR="00864A70">
        <w:t xml:space="preserve">it is desirable </w:t>
      </w:r>
      <w:r w:rsidR="000B55B2">
        <w:t>to keep the base divisible by 2 to avoid waste</w:t>
      </w:r>
      <w:r w:rsidR="007E41B7">
        <w:t>, but</w:t>
      </w:r>
      <w:r w:rsidR="00864A70">
        <w:t xml:space="preserve"> </w:t>
      </w:r>
      <w:r w:rsidR="007E41B7">
        <w:t xml:space="preserve">use only numbers (and no </w:t>
      </w:r>
      <w:r w:rsidR="00864A70">
        <w:t>letters</w:t>
      </w:r>
      <w:r w:rsidR="007E41B7">
        <w:t>)</w:t>
      </w:r>
      <w:r w:rsidR="00864A70">
        <w:t xml:space="preserve"> as symbols. In the Octal number system </w:t>
      </w:r>
      <w:r w:rsidR="000B55B2">
        <w:t xml:space="preserve">only digits 0 to 7 are used </w:t>
      </w:r>
      <w:r w:rsidR="00864A70">
        <w:t xml:space="preserve">(as shown in </w:t>
      </w:r>
      <w:hyperlink w:anchor="Table_1_1" w:history="1">
        <w:r w:rsidR="00E47A5D" w:rsidRPr="00E47A5D">
          <w:rPr>
            <w:rStyle w:val="Hyperlink"/>
          </w:rPr>
          <w:t>Table 1.1</w:t>
        </w:r>
      </w:hyperlink>
      <w:r w:rsidR="00864A70">
        <w:t xml:space="preserve">) </w:t>
      </w:r>
      <w:r w:rsidR="000B55B2">
        <w:t xml:space="preserve">and only three bits can be represented by a single character. </w:t>
      </w:r>
      <w:r w:rsidR="0076387F">
        <w:t xml:space="preserve">A situation where you would want to avoid using letters is </w:t>
      </w:r>
      <w:r w:rsidR="007E41B7">
        <w:t>when</w:t>
      </w:r>
      <w:r w:rsidR="0076387F">
        <w:t xml:space="preserve"> you are displaying the </w:t>
      </w:r>
      <w:r w:rsidR="00864A70">
        <w:t>octal number representation of</w:t>
      </w:r>
      <w:r w:rsidR="0076387F">
        <w:t xml:space="preserve"> three bits using a 7 segment display like the one shown in </w:t>
      </w:r>
      <w:hyperlink w:anchor="Figure_1_3" w:history="1">
        <w:r w:rsidR="0076387F" w:rsidRPr="00E47A5D">
          <w:rPr>
            <w:rStyle w:val="Hyperlink"/>
          </w:rPr>
          <w:t>Figure 1.3</w:t>
        </w:r>
      </w:hyperlink>
      <w:r w:rsidR="0076387F">
        <w:t>.</w:t>
      </w:r>
      <w:r w:rsidR="000B55B2">
        <w:t xml:space="preserve">   </w:t>
      </w:r>
    </w:p>
    <w:p w14:paraId="5A63C6F6" w14:textId="3B133A1B" w:rsidR="005052F5" w:rsidRDefault="0035294A" w:rsidP="00942D19">
      <w:bookmarkStart w:id="16" w:name="Table_1_1"/>
      <w:r>
        <w:rPr>
          <w:b/>
        </w:rPr>
        <w:t>Table 1.1</w:t>
      </w:r>
      <w:bookmarkEnd w:id="16"/>
      <w:r w:rsidR="0032758F">
        <w:rPr>
          <w:b/>
        </w:rPr>
        <w:t xml:space="preserve">) </w:t>
      </w:r>
      <w:r w:rsidR="009E04F4">
        <w:rPr>
          <w:b/>
        </w:rPr>
        <w:t xml:space="preserve">Comparison of 4 </w:t>
      </w:r>
      <w:r w:rsidR="00893607">
        <w:rPr>
          <w:b/>
        </w:rPr>
        <w:t>bit</w:t>
      </w:r>
      <w:r w:rsidR="009E04F4">
        <w:rPr>
          <w:b/>
        </w:rPr>
        <w:t xml:space="preserve"> numbers in the four most common </w:t>
      </w:r>
      <w:r>
        <w:rPr>
          <w:b/>
        </w:rPr>
        <w:t>number formats</w:t>
      </w:r>
      <w:r w:rsidR="005052F5">
        <w:rPr>
          <w:b/>
        </w:rPr>
        <w:t>.</w:t>
      </w:r>
    </w:p>
    <w:tbl>
      <w:tblPr>
        <w:tblStyle w:val="TableGrid"/>
        <w:tblW w:w="0" w:type="auto"/>
        <w:tblLook w:val="04A0" w:firstRow="1" w:lastRow="0" w:firstColumn="1" w:lastColumn="0" w:noHBand="0" w:noVBand="1"/>
      </w:tblPr>
      <w:tblGrid>
        <w:gridCol w:w="2245"/>
        <w:gridCol w:w="2610"/>
        <w:gridCol w:w="3150"/>
        <w:gridCol w:w="1890"/>
      </w:tblGrid>
      <w:tr w:rsidR="00D15D9E" w14:paraId="4DF2518A" w14:textId="77777777" w:rsidTr="00320325">
        <w:tc>
          <w:tcPr>
            <w:tcW w:w="2245" w:type="dxa"/>
            <w:shd w:val="clear" w:color="auto" w:fill="D9D9D9" w:themeFill="background1" w:themeFillShade="D9"/>
          </w:tcPr>
          <w:p w14:paraId="1E1C2C9D" w14:textId="30775087" w:rsidR="00D15D9E" w:rsidRPr="00D15D9E" w:rsidRDefault="00D15D9E" w:rsidP="00D15D9E">
            <w:pPr>
              <w:jc w:val="center"/>
              <w:rPr>
                <w:rFonts w:cstheme="minorHAnsi"/>
                <w:b/>
                <w:sz w:val="24"/>
                <w:szCs w:val="24"/>
              </w:rPr>
            </w:pPr>
            <w:r w:rsidRPr="00D15D9E">
              <w:rPr>
                <w:rFonts w:cstheme="minorHAnsi"/>
                <w:b/>
                <w:sz w:val="24"/>
                <w:szCs w:val="24"/>
              </w:rPr>
              <w:t>Binary (Base 2)</w:t>
            </w:r>
          </w:p>
        </w:tc>
        <w:tc>
          <w:tcPr>
            <w:tcW w:w="2610" w:type="dxa"/>
            <w:shd w:val="clear" w:color="auto" w:fill="D9D9D9" w:themeFill="background1" w:themeFillShade="D9"/>
          </w:tcPr>
          <w:p w14:paraId="39E83B75" w14:textId="354DAB81" w:rsidR="00D15D9E" w:rsidRPr="00D15D9E" w:rsidRDefault="00D15D9E" w:rsidP="00D15D9E">
            <w:pPr>
              <w:jc w:val="center"/>
              <w:rPr>
                <w:rFonts w:cstheme="minorHAnsi"/>
                <w:b/>
                <w:sz w:val="24"/>
                <w:szCs w:val="24"/>
              </w:rPr>
            </w:pPr>
            <w:r w:rsidRPr="00D15D9E">
              <w:rPr>
                <w:rFonts w:cstheme="minorHAnsi"/>
                <w:b/>
                <w:sz w:val="24"/>
                <w:szCs w:val="24"/>
              </w:rPr>
              <w:t>Decimal (Base 10)</w:t>
            </w:r>
          </w:p>
        </w:tc>
        <w:tc>
          <w:tcPr>
            <w:tcW w:w="3150" w:type="dxa"/>
            <w:shd w:val="clear" w:color="auto" w:fill="D9D9D9" w:themeFill="background1" w:themeFillShade="D9"/>
          </w:tcPr>
          <w:p w14:paraId="1D3DC8BB" w14:textId="1E56DC50" w:rsidR="00D15D9E" w:rsidRPr="00D15D9E" w:rsidRDefault="00D15D9E" w:rsidP="00D15D9E">
            <w:pPr>
              <w:jc w:val="center"/>
              <w:rPr>
                <w:rFonts w:cstheme="minorHAnsi"/>
                <w:b/>
                <w:sz w:val="24"/>
                <w:szCs w:val="24"/>
              </w:rPr>
            </w:pPr>
            <w:r w:rsidRPr="00D15D9E">
              <w:rPr>
                <w:rFonts w:cstheme="minorHAnsi"/>
                <w:b/>
                <w:sz w:val="24"/>
                <w:szCs w:val="24"/>
              </w:rPr>
              <w:t>Hexadecimal (Base 16)</w:t>
            </w:r>
          </w:p>
        </w:tc>
        <w:tc>
          <w:tcPr>
            <w:tcW w:w="1890" w:type="dxa"/>
            <w:shd w:val="clear" w:color="auto" w:fill="D9D9D9" w:themeFill="background1" w:themeFillShade="D9"/>
          </w:tcPr>
          <w:p w14:paraId="664A5D83" w14:textId="3438BF8C" w:rsidR="00D15D9E" w:rsidRPr="00D15D9E" w:rsidRDefault="00D15D9E" w:rsidP="00D15D9E">
            <w:pPr>
              <w:jc w:val="center"/>
              <w:rPr>
                <w:rFonts w:cstheme="minorHAnsi"/>
                <w:b/>
                <w:sz w:val="24"/>
                <w:szCs w:val="24"/>
              </w:rPr>
            </w:pPr>
            <w:r w:rsidRPr="00D15D9E">
              <w:rPr>
                <w:rFonts w:cstheme="minorHAnsi"/>
                <w:b/>
                <w:sz w:val="24"/>
                <w:szCs w:val="24"/>
              </w:rPr>
              <w:t>Octal (Base 8)</w:t>
            </w:r>
          </w:p>
        </w:tc>
      </w:tr>
      <w:tr w:rsidR="00D15D9E" w14:paraId="3352FB8A" w14:textId="77777777" w:rsidTr="00D15D9E">
        <w:tc>
          <w:tcPr>
            <w:tcW w:w="2245" w:type="dxa"/>
          </w:tcPr>
          <w:p w14:paraId="717ABF8C" w14:textId="2E5A441B" w:rsidR="00D15D9E" w:rsidRPr="00D15D9E" w:rsidRDefault="00D15D9E" w:rsidP="00D15D9E">
            <w:pPr>
              <w:jc w:val="center"/>
              <w:rPr>
                <w:rFonts w:cstheme="minorHAnsi"/>
                <w:b/>
                <w:sz w:val="24"/>
                <w:szCs w:val="24"/>
              </w:rPr>
            </w:pPr>
            <w:r>
              <w:rPr>
                <w:rFonts w:cstheme="minorHAnsi"/>
                <w:b/>
                <w:sz w:val="24"/>
                <w:szCs w:val="24"/>
              </w:rPr>
              <w:t>0000</w:t>
            </w:r>
          </w:p>
        </w:tc>
        <w:tc>
          <w:tcPr>
            <w:tcW w:w="2610" w:type="dxa"/>
          </w:tcPr>
          <w:p w14:paraId="0D135466" w14:textId="7F12C5D7" w:rsidR="00D15D9E" w:rsidRPr="00D15D9E" w:rsidRDefault="00D15D9E" w:rsidP="00D15D9E">
            <w:pPr>
              <w:jc w:val="center"/>
              <w:rPr>
                <w:rFonts w:cstheme="minorHAnsi"/>
                <w:b/>
                <w:sz w:val="24"/>
                <w:szCs w:val="24"/>
              </w:rPr>
            </w:pPr>
            <w:r>
              <w:rPr>
                <w:rFonts w:cstheme="minorHAnsi"/>
                <w:b/>
                <w:sz w:val="24"/>
                <w:szCs w:val="24"/>
              </w:rPr>
              <w:t>0</w:t>
            </w:r>
          </w:p>
        </w:tc>
        <w:tc>
          <w:tcPr>
            <w:tcW w:w="3150" w:type="dxa"/>
          </w:tcPr>
          <w:p w14:paraId="39998E51" w14:textId="2A50D653" w:rsidR="00D15D9E" w:rsidRPr="00D15D9E" w:rsidRDefault="00D15D9E" w:rsidP="00D15D9E">
            <w:pPr>
              <w:jc w:val="center"/>
              <w:rPr>
                <w:rFonts w:cstheme="minorHAnsi"/>
                <w:b/>
                <w:sz w:val="24"/>
                <w:szCs w:val="24"/>
              </w:rPr>
            </w:pPr>
            <w:r>
              <w:rPr>
                <w:rFonts w:cstheme="minorHAnsi"/>
                <w:b/>
                <w:sz w:val="24"/>
                <w:szCs w:val="24"/>
              </w:rPr>
              <w:t>0</w:t>
            </w:r>
          </w:p>
        </w:tc>
        <w:tc>
          <w:tcPr>
            <w:tcW w:w="1890" w:type="dxa"/>
          </w:tcPr>
          <w:p w14:paraId="52F59B48" w14:textId="30817310" w:rsidR="00D15D9E" w:rsidRPr="00D15D9E" w:rsidRDefault="00D15D9E" w:rsidP="00D15D9E">
            <w:pPr>
              <w:jc w:val="center"/>
              <w:rPr>
                <w:rFonts w:cstheme="minorHAnsi"/>
                <w:b/>
                <w:sz w:val="24"/>
                <w:szCs w:val="24"/>
              </w:rPr>
            </w:pPr>
            <w:r>
              <w:rPr>
                <w:rFonts w:cstheme="minorHAnsi"/>
                <w:b/>
                <w:sz w:val="24"/>
                <w:szCs w:val="24"/>
              </w:rPr>
              <w:t>0</w:t>
            </w:r>
          </w:p>
        </w:tc>
      </w:tr>
      <w:tr w:rsidR="00D15D9E" w14:paraId="5F94B369" w14:textId="77777777" w:rsidTr="00D15D9E">
        <w:tc>
          <w:tcPr>
            <w:tcW w:w="2245" w:type="dxa"/>
          </w:tcPr>
          <w:p w14:paraId="642F0B00" w14:textId="3039A421" w:rsidR="00D15D9E" w:rsidRPr="00D15D9E" w:rsidRDefault="00D15D9E" w:rsidP="00D15D9E">
            <w:pPr>
              <w:jc w:val="center"/>
              <w:rPr>
                <w:rFonts w:cstheme="minorHAnsi"/>
                <w:b/>
                <w:sz w:val="24"/>
                <w:szCs w:val="24"/>
              </w:rPr>
            </w:pPr>
            <w:r>
              <w:rPr>
                <w:rFonts w:cstheme="minorHAnsi"/>
                <w:b/>
                <w:sz w:val="24"/>
                <w:szCs w:val="24"/>
              </w:rPr>
              <w:t>0001</w:t>
            </w:r>
          </w:p>
        </w:tc>
        <w:tc>
          <w:tcPr>
            <w:tcW w:w="2610" w:type="dxa"/>
          </w:tcPr>
          <w:p w14:paraId="7BC5E01B" w14:textId="0E3CCCC2" w:rsidR="00D15D9E" w:rsidRPr="00D15D9E" w:rsidRDefault="00D15D9E" w:rsidP="00D15D9E">
            <w:pPr>
              <w:jc w:val="center"/>
              <w:rPr>
                <w:rFonts w:cstheme="minorHAnsi"/>
                <w:b/>
                <w:sz w:val="24"/>
                <w:szCs w:val="24"/>
              </w:rPr>
            </w:pPr>
            <w:r>
              <w:rPr>
                <w:rFonts w:cstheme="minorHAnsi"/>
                <w:b/>
                <w:sz w:val="24"/>
                <w:szCs w:val="24"/>
              </w:rPr>
              <w:t>1</w:t>
            </w:r>
          </w:p>
        </w:tc>
        <w:tc>
          <w:tcPr>
            <w:tcW w:w="3150" w:type="dxa"/>
          </w:tcPr>
          <w:p w14:paraId="7133553B" w14:textId="7A3AF81A" w:rsidR="00D15D9E" w:rsidRPr="00D15D9E" w:rsidRDefault="00D15D9E" w:rsidP="00D15D9E">
            <w:pPr>
              <w:jc w:val="center"/>
              <w:rPr>
                <w:rFonts w:cstheme="minorHAnsi"/>
                <w:b/>
                <w:sz w:val="24"/>
                <w:szCs w:val="24"/>
              </w:rPr>
            </w:pPr>
            <w:r>
              <w:rPr>
                <w:rFonts w:cstheme="minorHAnsi"/>
                <w:b/>
                <w:sz w:val="24"/>
                <w:szCs w:val="24"/>
              </w:rPr>
              <w:t>1</w:t>
            </w:r>
          </w:p>
        </w:tc>
        <w:tc>
          <w:tcPr>
            <w:tcW w:w="1890" w:type="dxa"/>
          </w:tcPr>
          <w:p w14:paraId="5959A827" w14:textId="7127EB3A" w:rsidR="00D15D9E" w:rsidRPr="00D15D9E" w:rsidRDefault="00D15D9E" w:rsidP="00D15D9E">
            <w:pPr>
              <w:jc w:val="center"/>
              <w:rPr>
                <w:rFonts w:cstheme="minorHAnsi"/>
                <w:b/>
                <w:sz w:val="24"/>
                <w:szCs w:val="24"/>
              </w:rPr>
            </w:pPr>
            <w:r>
              <w:rPr>
                <w:rFonts w:cstheme="minorHAnsi"/>
                <w:b/>
                <w:sz w:val="24"/>
                <w:szCs w:val="24"/>
              </w:rPr>
              <w:t>1</w:t>
            </w:r>
          </w:p>
        </w:tc>
      </w:tr>
      <w:tr w:rsidR="00D15D9E" w14:paraId="1EDAA117" w14:textId="77777777" w:rsidTr="00D15D9E">
        <w:tc>
          <w:tcPr>
            <w:tcW w:w="2245" w:type="dxa"/>
          </w:tcPr>
          <w:p w14:paraId="66B3BBC7" w14:textId="5DC6D72C" w:rsidR="00D15D9E" w:rsidRPr="00D15D9E" w:rsidRDefault="00D15D9E" w:rsidP="00D15D9E">
            <w:pPr>
              <w:jc w:val="center"/>
              <w:rPr>
                <w:rFonts w:cstheme="minorHAnsi"/>
                <w:b/>
                <w:sz w:val="24"/>
                <w:szCs w:val="24"/>
              </w:rPr>
            </w:pPr>
            <w:r>
              <w:rPr>
                <w:rFonts w:cstheme="minorHAnsi"/>
                <w:b/>
                <w:sz w:val="24"/>
                <w:szCs w:val="24"/>
              </w:rPr>
              <w:t>0010</w:t>
            </w:r>
          </w:p>
        </w:tc>
        <w:tc>
          <w:tcPr>
            <w:tcW w:w="2610" w:type="dxa"/>
          </w:tcPr>
          <w:p w14:paraId="1837AC12" w14:textId="4D87E77F" w:rsidR="00D15D9E" w:rsidRPr="00D15D9E" w:rsidRDefault="00D15D9E" w:rsidP="00D15D9E">
            <w:pPr>
              <w:jc w:val="center"/>
              <w:rPr>
                <w:rFonts w:cstheme="minorHAnsi"/>
                <w:b/>
                <w:sz w:val="24"/>
                <w:szCs w:val="24"/>
              </w:rPr>
            </w:pPr>
            <w:r>
              <w:rPr>
                <w:rFonts w:cstheme="minorHAnsi"/>
                <w:b/>
                <w:sz w:val="24"/>
                <w:szCs w:val="24"/>
              </w:rPr>
              <w:t>2</w:t>
            </w:r>
          </w:p>
        </w:tc>
        <w:tc>
          <w:tcPr>
            <w:tcW w:w="3150" w:type="dxa"/>
          </w:tcPr>
          <w:p w14:paraId="2AD0DBCC" w14:textId="434D085D" w:rsidR="00D15D9E" w:rsidRPr="00D15D9E" w:rsidRDefault="00D15D9E" w:rsidP="00D15D9E">
            <w:pPr>
              <w:jc w:val="center"/>
              <w:rPr>
                <w:rFonts w:cstheme="minorHAnsi"/>
                <w:b/>
                <w:sz w:val="24"/>
                <w:szCs w:val="24"/>
              </w:rPr>
            </w:pPr>
            <w:r>
              <w:rPr>
                <w:rFonts w:cstheme="minorHAnsi"/>
                <w:b/>
                <w:sz w:val="24"/>
                <w:szCs w:val="24"/>
              </w:rPr>
              <w:t>2</w:t>
            </w:r>
          </w:p>
        </w:tc>
        <w:tc>
          <w:tcPr>
            <w:tcW w:w="1890" w:type="dxa"/>
          </w:tcPr>
          <w:p w14:paraId="298CEFDC" w14:textId="2377F5AD" w:rsidR="00D15D9E" w:rsidRPr="00D15D9E" w:rsidRDefault="00D15D9E" w:rsidP="00D15D9E">
            <w:pPr>
              <w:jc w:val="center"/>
              <w:rPr>
                <w:rFonts w:cstheme="minorHAnsi"/>
                <w:b/>
                <w:sz w:val="24"/>
                <w:szCs w:val="24"/>
              </w:rPr>
            </w:pPr>
            <w:r>
              <w:rPr>
                <w:rFonts w:cstheme="minorHAnsi"/>
                <w:b/>
                <w:sz w:val="24"/>
                <w:szCs w:val="24"/>
              </w:rPr>
              <w:t>2</w:t>
            </w:r>
          </w:p>
        </w:tc>
      </w:tr>
      <w:tr w:rsidR="00D15D9E" w14:paraId="22BCE31E" w14:textId="77777777" w:rsidTr="00D15D9E">
        <w:tc>
          <w:tcPr>
            <w:tcW w:w="2245" w:type="dxa"/>
          </w:tcPr>
          <w:p w14:paraId="4462C4D9" w14:textId="53361B6C" w:rsidR="00D15D9E" w:rsidRPr="00D15D9E" w:rsidRDefault="00D15D9E" w:rsidP="00D15D9E">
            <w:pPr>
              <w:jc w:val="center"/>
              <w:rPr>
                <w:rFonts w:cstheme="minorHAnsi"/>
                <w:b/>
                <w:sz w:val="24"/>
                <w:szCs w:val="24"/>
              </w:rPr>
            </w:pPr>
            <w:r>
              <w:rPr>
                <w:rFonts w:cstheme="minorHAnsi"/>
                <w:b/>
                <w:sz w:val="24"/>
                <w:szCs w:val="24"/>
              </w:rPr>
              <w:t>0011</w:t>
            </w:r>
          </w:p>
        </w:tc>
        <w:tc>
          <w:tcPr>
            <w:tcW w:w="2610" w:type="dxa"/>
          </w:tcPr>
          <w:p w14:paraId="1C269C57" w14:textId="71C8D5BD" w:rsidR="00D15D9E" w:rsidRPr="00D15D9E" w:rsidRDefault="00D15D9E" w:rsidP="00D15D9E">
            <w:pPr>
              <w:jc w:val="center"/>
              <w:rPr>
                <w:rFonts w:cstheme="minorHAnsi"/>
                <w:b/>
                <w:sz w:val="24"/>
                <w:szCs w:val="24"/>
              </w:rPr>
            </w:pPr>
            <w:r>
              <w:rPr>
                <w:rFonts w:cstheme="minorHAnsi"/>
                <w:b/>
                <w:sz w:val="24"/>
                <w:szCs w:val="24"/>
              </w:rPr>
              <w:t>3</w:t>
            </w:r>
          </w:p>
        </w:tc>
        <w:tc>
          <w:tcPr>
            <w:tcW w:w="3150" w:type="dxa"/>
          </w:tcPr>
          <w:p w14:paraId="1048717A" w14:textId="7D46A8A1" w:rsidR="00D15D9E" w:rsidRPr="00D15D9E" w:rsidRDefault="00D15D9E" w:rsidP="00D15D9E">
            <w:pPr>
              <w:jc w:val="center"/>
              <w:rPr>
                <w:rFonts w:cstheme="minorHAnsi"/>
                <w:b/>
                <w:sz w:val="24"/>
                <w:szCs w:val="24"/>
              </w:rPr>
            </w:pPr>
            <w:r>
              <w:rPr>
                <w:rFonts w:cstheme="minorHAnsi"/>
                <w:b/>
                <w:sz w:val="24"/>
                <w:szCs w:val="24"/>
              </w:rPr>
              <w:t>3</w:t>
            </w:r>
          </w:p>
        </w:tc>
        <w:tc>
          <w:tcPr>
            <w:tcW w:w="1890" w:type="dxa"/>
          </w:tcPr>
          <w:p w14:paraId="46360DD1" w14:textId="4C18AD03" w:rsidR="00D15D9E" w:rsidRPr="00D15D9E" w:rsidRDefault="00D15D9E" w:rsidP="00D15D9E">
            <w:pPr>
              <w:jc w:val="center"/>
              <w:rPr>
                <w:rFonts w:cstheme="minorHAnsi"/>
                <w:b/>
                <w:sz w:val="24"/>
                <w:szCs w:val="24"/>
              </w:rPr>
            </w:pPr>
            <w:r>
              <w:rPr>
                <w:rFonts w:cstheme="minorHAnsi"/>
                <w:b/>
                <w:sz w:val="24"/>
                <w:szCs w:val="24"/>
              </w:rPr>
              <w:t>3</w:t>
            </w:r>
          </w:p>
        </w:tc>
      </w:tr>
      <w:tr w:rsidR="00D15D9E" w14:paraId="46A9EE84" w14:textId="77777777" w:rsidTr="00D15D9E">
        <w:tc>
          <w:tcPr>
            <w:tcW w:w="2245" w:type="dxa"/>
          </w:tcPr>
          <w:p w14:paraId="4361C7B8" w14:textId="7FC8BE36" w:rsidR="00D15D9E" w:rsidRPr="00D15D9E" w:rsidRDefault="00D15D9E" w:rsidP="00D15D9E">
            <w:pPr>
              <w:jc w:val="center"/>
              <w:rPr>
                <w:rFonts w:cstheme="minorHAnsi"/>
                <w:b/>
                <w:sz w:val="24"/>
                <w:szCs w:val="24"/>
              </w:rPr>
            </w:pPr>
            <w:r>
              <w:rPr>
                <w:rFonts w:cstheme="minorHAnsi"/>
                <w:b/>
                <w:sz w:val="24"/>
                <w:szCs w:val="24"/>
              </w:rPr>
              <w:t>0100</w:t>
            </w:r>
          </w:p>
        </w:tc>
        <w:tc>
          <w:tcPr>
            <w:tcW w:w="2610" w:type="dxa"/>
          </w:tcPr>
          <w:p w14:paraId="1937C52C" w14:textId="40BCB55C" w:rsidR="00D15D9E" w:rsidRPr="00D15D9E" w:rsidRDefault="00D15D9E" w:rsidP="00D15D9E">
            <w:pPr>
              <w:jc w:val="center"/>
              <w:rPr>
                <w:rFonts w:cstheme="minorHAnsi"/>
                <w:b/>
                <w:sz w:val="24"/>
                <w:szCs w:val="24"/>
              </w:rPr>
            </w:pPr>
            <w:r>
              <w:rPr>
                <w:rFonts w:cstheme="minorHAnsi"/>
                <w:b/>
                <w:sz w:val="24"/>
                <w:szCs w:val="24"/>
              </w:rPr>
              <w:t>4</w:t>
            </w:r>
          </w:p>
        </w:tc>
        <w:tc>
          <w:tcPr>
            <w:tcW w:w="3150" w:type="dxa"/>
          </w:tcPr>
          <w:p w14:paraId="0B93EEF9" w14:textId="1AC02852" w:rsidR="00D15D9E" w:rsidRPr="00D15D9E" w:rsidRDefault="00D15D9E" w:rsidP="00D15D9E">
            <w:pPr>
              <w:jc w:val="center"/>
              <w:rPr>
                <w:rFonts w:cstheme="minorHAnsi"/>
                <w:b/>
                <w:sz w:val="24"/>
                <w:szCs w:val="24"/>
              </w:rPr>
            </w:pPr>
            <w:r>
              <w:rPr>
                <w:rFonts w:cstheme="minorHAnsi"/>
                <w:b/>
                <w:sz w:val="24"/>
                <w:szCs w:val="24"/>
              </w:rPr>
              <w:t>4</w:t>
            </w:r>
          </w:p>
        </w:tc>
        <w:tc>
          <w:tcPr>
            <w:tcW w:w="1890" w:type="dxa"/>
          </w:tcPr>
          <w:p w14:paraId="45436C98" w14:textId="69B22AA6" w:rsidR="00D15D9E" w:rsidRPr="00D15D9E" w:rsidRDefault="00D15D9E" w:rsidP="00D15D9E">
            <w:pPr>
              <w:jc w:val="center"/>
              <w:rPr>
                <w:rFonts w:cstheme="minorHAnsi"/>
                <w:b/>
                <w:sz w:val="24"/>
                <w:szCs w:val="24"/>
              </w:rPr>
            </w:pPr>
            <w:r>
              <w:rPr>
                <w:rFonts w:cstheme="minorHAnsi"/>
                <w:b/>
                <w:sz w:val="24"/>
                <w:szCs w:val="24"/>
              </w:rPr>
              <w:t>4</w:t>
            </w:r>
          </w:p>
        </w:tc>
      </w:tr>
      <w:tr w:rsidR="00D15D9E" w14:paraId="7D616C42" w14:textId="77777777" w:rsidTr="00D15D9E">
        <w:tc>
          <w:tcPr>
            <w:tcW w:w="2245" w:type="dxa"/>
          </w:tcPr>
          <w:p w14:paraId="00301BFE" w14:textId="07F5E7C2" w:rsidR="00D15D9E" w:rsidRPr="00D15D9E" w:rsidRDefault="00D15D9E" w:rsidP="00D15D9E">
            <w:pPr>
              <w:jc w:val="center"/>
              <w:rPr>
                <w:rFonts w:cstheme="minorHAnsi"/>
                <w:b/>
                <w:sz w:val="24"/>
                <w:szCs w:val="24"/>
              </w:rPr>
            </w:pPr>
            <w:r>
              <w:rPr>
                <w:rFonts w:cstheme="minorHAnsi"/>
                <w:b/>
                <w:sz w:val="24"/>
                <w:szCs w:val="24"/>
              </w:rPr>
              <w:t>0101</w:t>
            </w:r>
          </w:p>
        </w:tc>
        <w:tc>
          <w:tcPr>
            <w:tcW w:w="2610" w:type="dxa"/>
          </w:tcPr>
          <w:p w14:paraId="50AE912D" w14:textId="22867473" w:rsidR="00D15D9E" w:rsidRPr="00D15D9E" w:rsidRDefault="00D15D9E" w:rsidP="00D15D9E">
            <w:pPr>
              <w:jc w:val="center"/>
              <w:rPr>
                <w:rFonts w:cstheme="minorHAnsi"/>
                <w:b/>
                <w:sz w:val="24"/>
                <w:szCs w:val="24"/>
              </w:rPr>
            </w:pPr>
            <w:r>
              <w:rPr>
                <w:rFonts w:cstheme="minorHAnsi"/>
                <w:b/>
                <w:sz w:val="24"/>
                <w:szCs w:val="24"/>
              </w:rPr>
              <w:t>5</w:t>
            </w:r>
          </w:p>
        </w:tc>
        <w:tc>
          <w:tcPr>
            <w:tcW w:w="3150" w:type="dxa"/>
          </w:tcPr>
          <w:p w14:paraId="54044423" w14:textId="58D780C5" w:rsidR="00D15D9E" w:rsidRPr="00D15D9E" w:rsidRDefault="00D15D9E" w:rsidP="00D15D9E">
            <w:pPr>
              <w:jc w:val="center"/>
              <w:rPr>
                <w:rFonts w:cstheme="minorHAnsi"/>
                <w:b/>
                <w:sz w:val="24"/>
                <w:szCs w:val="24"/>
              </w:rPr>
            </w:pPr>
            <w:r>
              <w:rPr>
                <w:rFonts w:cstheme="minorHAnsi"/>
                <w:b/>
                <w:sz w:val="24"/>
                <w:szCs w:val="24"/>
              </w:rPr>
              <w:t>5</w:t>
            </w:r>
          </w:p>
        </w:tc>
        <w:tc>
          <w:tcPr>
            <w:tcW w:w="1890" w:type="dxa"/>
          </w:tcPr>
          <w:p w14:paraId="42B6E44E" w14:textId="731B04FC" w:rsidR="00D15D9E" w:rsidRPr="00D15D9E" w:rsidRDefault="00D15D9E" w:rsidP="00D15D9E">
            <w:pPr>
              <w:jc w:val="center"/>
              <w:rPr>
                <w:rFonts w:cstheme="minorHAnsi"/>
                <w:b/>
                <w:sz w:val="24"/>
                <w:szCs w:val="24"/>
              </w:rPr>
            </w:pPr>
            <w:r>
              <w:rPr>
                <w:rFonts w:cstheme="minorHAnsi"/>
                <w:b/>
                <w:sz w:val="24"/>
                <w:szCs w:val="24"/>
              </w:rPr>
              <w:t>5</w:t>
            </w:r>
          </w:p>
        </w:tc>
      </w:tr>
      <w:tr w:rsidR="00D15D9E" w14:paraId="12F0F37D" w14:textId="77777777" w:rsidTr="00D15D9E">
        <w:tc>
          <w:tcPr>
            <w:tcW w:w="2245" w:type="dxa"/>
          </w:tcPr>
          <w:p w14:paraId="1D831DB5" w14:textId="4D927DEE" w:rsidR="00D15D9E" w:rsidRPr="00D15D9E" w:rsidRDefault="00D15D9E" w:rsidP="00D15D9E">
            <w:pPr>
              <w:jc w:val="center"/>
              <w:rPr>
                <w:rFonts w:cstheme="minorHAnsi"/>
                <w:b/>
                <w:sz w:val="24"/>
                <w:szCs w:val="24"/>
              </w:rPr>
            </w:pPr>
            <w:r>
              <w:rPr>
                <w:rFonts w:cstheme="minorHAnsi"/>
                <w:b/>
                <w:sz w:val="24"/>
                <w:szCs w:val="24"/>
              </w:rPr>
              <w:t>0110</w:t>
            </w:r>
          </w:p>
        </w:tc>
        <w:tc>
          <w:tcPr>
            <w:tcW w:w="2610" w:type="dxa"/>
          </w:tcPr>
          <w:p w14:paraId="4A177ACD" w14:textId="1B2E1414" w:rsidR="00D15D9E" w:rsidRPr="00D15D9E" w:rsidRDefault="00D15D9E" w:rsidP="00D15D9E">
            <w:pPr>
              <w:jc w:val="center"/>
              <w:rPr>
                <w:rFonts w:cstheme="minorHAnsi"/>
                <w:b/>
                <w:sz w:val="24"/>
                <w:szCs w:val="24"/>
              </w:rPr>
            </w:pPr>
            <w:r>
              <w:rPr>
                <w:rFonts w:cstheme="minorHAnsi"/>
                <w:b/>
                <w:sz w:val="24"/>
                <w:szCs w:val="24"/>
              </w:rPr>
              <w:t>6</w:t>
            </w:r>
          </w:p>
        </w:tc>
        <w:tc>
          <w:tcPr>
            <w:tcW w:w="3150" w:type="dxa"/>
          </w:tcPr>
          <w:p w14:paraId="01CEE058" w14:textId="5E73DB22" w:rsidR="00D15D9E" w:rsidRPr="00D15D9E" w:rsidRDefault="00D15D9E" w:rsidP="00D15D9E">
            <w:pPr>
              <w:jc w:val="center"/>
              <w:rPr>
                <w:rFonts w:cstheme="minorHAnsi"/>
                <w:b/>
                <w:sz w:val="24"/>
                <w:szCs w:val="24"/>
              </w:rPr>
            </w:pPr>
            <w:r>
              <w:rPr>
                <w:rFonts w:cstheme="minorHAnsi"/>
                <w:b/>
                <w:sz w:val="24"/>
                <w:szCs w:val="24"/>
              </w:rPr>
              <w:t>6</w:t>
            </w:r>
          </w:p>
        </w:tc>
        <w:tc>
          <w:tcPr>
            <w:tcW w:w="1890" w:type="dxa"/>
          </w:tcPr>
          <w:p w14:paraId="78814996" w14:textId="6E9B19DA" w:rsidR="00D15D9E" w:rsidRPr="00D15D9E" w:rsidRDefault="00D15D9E" w:rsidP="00D15D9E">
            <w:pPr>
              <w:jc w:val="center"/>
              <w:rPr>
                <w:rFonts w:cstheme="minorHAnsi"/>
                <w:b/>
                <w:sz w:val="24"/>
                <w:szCs w:val="24"/>
              </w:rPr>
            </w:pPr>
            <w:r>
              <w:rPr>
                <w:rFonts w:cstheme="minorHAnsi"/>
                <w:b/>
                <w:sz w:val="24"/>
                <w:szCs w:val="24"/>
              </w:rPr>
              <w:t>6</w:t>
            </w:r>
          </w:p>
        </w:tc>
      </w:tr>
      <w:tr w:rsidR="00D15D9E" w14:paraId="3FA1E8B2" w14:textId="77777777" w:rsidTr="00D15D9E">
        <w:tc>
          <w:tcPr>
            <w:tcW w:w="2245" w:type="dxa"/>
          </w:tcPr>
          <w:p w14:paraId="40B9AD7F" w14:textId="3480D5B0" w:rsidR="00D15D9E" w:rsidRPr="00D15D9E" w:rsidRDefault="00D15D9E" w:rsidP="00D15D9E">
            <w:pPr>
              <w:jc w:val="center"/>
              <w:rPr>
                <w:rFonts w:cstheme="minorHAnsi"/>
                <w:b/>
                <w:sz w:val="24"/>
                <w:szCs w:val="24"/>
              </w:rPr>
            </w:pPr>
            <w:r>
              <w:rPr>
                <w:rFonts w:cstheme="minorHAnsi"/>
                <w:b/>
                <w:sz w:val="24"/>
                <w:szCs w:val="24"/>
              </w:rPr>
              <w:t>0111</w:t>
            </w:r>
          </w:p>
        </w:tc>
        <w:tc>
          <w:tcPr>
            <w:tcW w:w="2610" w:type="dxa"/>
          </w:tcPr>
          <w:p w14:paraId="2E41A59F" w14:textId="51C514DD" w:rsidR="00D15D9E" w:rsidRPr="00D15D9E" w:rsidRDefault="00D15D9E" w:rsidP="00D15D9E">
            <w:pPr>
              <w:jc w:val="center"/>
              <w:rPr>
                <w:rFonts w:cstheme="minorHAnsi"/>
                <w:b/>
                <w:sz w:val="24"/>
                <w:szCs w:val="24"/>
              </w:rPr>
            </w:pPr>
            <w:r>
              <w:rPr>
                <w:rFonts w:cstheme="minorHAnsi"/>
                <w:b/>
                <w:sz w:val="24"/>
                <w:szCs w:val="24"/>
              </w:rPr>
              <w:t>7</w:t>
            </w:r>
          </w:p>
        </w:tc>
        <w:tc>
          <w:tcPr>
            <w:tcW w:w="3150" w:type="dxa"/>
          </w:tcPr>
          <w:p w14:paraId="277B9F5A" w14:textId="1DAA91D4" w:rsidR="00D15D9E" w:rsidRPr="00D15D9E" w:rsidRDefault="00D15D9E" w:rsidP="00D15D9E">
            <w:pPr>
              <w:jc w:val="center"/>
              <w:rPr>
                <w:rFonts w:cstheme="minorHAnsi"/>
                <w:b/>
                <w:sz w:val="24"/>
                <w:szCs w:val="24"/>
              </w:rPr>
            </w:pPr>
            <w:r>
              <w:rPr>
                <w:rFonts w:cstheme="minorHAnsi"/>
                <w:b/>
                <w:sz w:val="24"/>
                <w:szCs w:val="24"/>
              </w:rPr>
              <w:t>7</w:t>
            </w:r>
          </w:p>
        </w:tc>
        <w:tc>
          <w:tcPr>
            <w:tcW w:w="1890" w:type="dxa"/>
          </w:tcPr>
          <w:p w14:paraId="4C9D0A53" w14:textId="4F3BA606" w:rsidR="00D15D9E" w:rsidRPr="00D15D9E" w:rsidRDefault="00D15D9E" w:rsidP="00D15D9E">
            <w:pPr>
              <w:jc w:val="center"/>
              <w:rPr>
                <w:rFonts w:cstheme="minorHAnsi"/>
                <w:b/>
                <w:sz w:val="24"/>
                <w:szCs w:val="24"/>
              </w:rPr>
            </w:pPr>
            <w:r>
              <w:rPr>
                <w:rFonts w:cstheme="minorHAnsi"/>
                <w:b/>
                <w:sz w:val="24"/>
                <w:szCs w:val="24"/>
              </w:rPr>
              <w:t>7</w:t>
            </w:r>
          </w:p>
        </w:tc>
      </w:tr>
      <w:tr w:rsidR="00D15D9E" w14:paraId="22A27759" w14:textId="77777777" w:rsidTr="00D15D9E">
        <w:tc>
          <w:tcPr>
            <w:tcW w:w="2245" w:type="dxa"/>
          </w:tcPr>
          <w:p w14:paraId="4168C6A3" w14:textId="77D6C316" w:rsidR="00D15D9E" w:rsidRPr="00D15D9E" w:rsidRDefault="00D15D9E" w:rsidP="00D15D9E">
            <w:pPr>
              <w:jc w:val="center"/>
              <w:rPr>
                <w:rFonts w:cstheme="minorHAnsi"/>
                <w:b/>
                <w:sz w:val="24"/>
                <w:szCs w:val="24"/>
              </w:rPr>
            </w:pPr>
            <w:r>
              <w:rPr>
                <w:rFonts w:cstheme="minorHAnsi"/>
                <w:b/>
                <w:sz w:val="24"/>
                <w:szCs w:val="24"/>
              </w:rPr>
              <w:t>1000</w:t>
            </w:r>
          </w:p>
        </w:tc>
        <w:tc>
          <w:tcPr>
            <w:tcW w:w="2610" w:type="dxa"/>
          </w:tcPr>
          <w:p w14:paraId="6B992A1D" w14:textId="10BE34B6" w:rsidR="00D15D9E" w:rsidRPr="00D15D9E" w:rsidRDefault="00D15D9E" w:rsidP="00D15D9E">
            <w:pPr>
              <w:jc w:val="center"/>
              <w:rPr>
                <w:rFonts w:cstheme="minorHAnsi"/>
                <w:b/>
                <w:sz w:val="24"/>
                <w:szCs w:val="24"/>
              </w:rPr>
            </w:pPr>
            <w:r>
              <w:rPr>
                <w:rFonts w:cstheme="minorHAnsi"/>
                <w:b/>
                <w:sz w:val="24"/>
                <w:szCs w:val="24"/>
              </w:rPr>
              <w:t>8</w:t>
            </w:r>
          </w:p>
        </w:tc>
        <w:tc>
          <w:tcPr>
            <w:tcW w:w="3150" w:type="dxa"/>
          </w:tcPr>
          <w:p w14:paraId="6DF17EA3" w14:textId="33A929C3" w:rsidR="00D15D9E" w:rsidRPr="00D15D9E" w:rsidRDefault="00D15D9E" w:rsidP="00D15D9E">
            <w:pPr>
              <w:jc w:val="center"/>
              <w:rPr>
                <w:rFonts w:cstheme="minorHAnsi"/>
                <w:b/>
                <w:sz w:val="24"/>
                <w:szCs w:val="24"/>
              </w:rPr>
            </w:pPr>
            <w:r>
              <w:rPr>
                <w:rFonts w:cstheme="minorHAnsi"/>
                <w:b/>
                <w:sz w:val="24"/>
                <w:szCs w:val="24"/>
              </w:rPr>
              <w:t>8</w:t>
            </w:r>
          </w:p>
        </w:tc>
        <w:tc>
          <w:tcPr>
            <w:tcW w:w="1890" w:type="dxa"/>
          </w:tcPr>
          <w:p w14:paraId="649426D4" w14:textId="3E5D0853" w:rsidR="00D15D9E" w:rsidRPr="00D15D9E" w:rsidRDefault="00D15D9E" w:rsidP="00D15D9E">
            <w:pPr>
              <w:jc w:val="center"/>
              <w:rPr>
                <w:rFonts w:cstheme="minorHAnsi"/>
                <w:b/>
                <w:sz w:val="24"/>
                <w:szCs w:val="24"/>
              </w:rPr>
            </w:pPr>
            <w:r>
              <w:rPr>
                <w:rFonts w:cstheme="minorHAnsi"/>
                <w:b/>
                <w:sz w:val="24"/>
                <w:szCs w:val="24"/>
              </w:rPr>
              <w:t>10</w:t>
            </w:r>
          </w:p>
        </w:tc>
      </w:tr>
      <w:tr w:rsidR="00D15D9E" w14:paraId="657226A7" w14:textId="77777777" w:rsidTr="00D15D9E">
        <w:tc>
          <w:tcPr>
            <w:tcW w:w="2245" w:type="dxa"/>
          </w:tcPr>
          <w:p w14:paraId="4DC94D20" w14:textId="7C6297FA" w:rsidR="00D15D9E" w:rsidRPr="00D15D9E" w:rsidRDefault="00D15D9E" w:rsidP="00D15D9E">
            <w:pPr>
              <w:jc w:val="center"/>
              <w:rPr>
                <w:rFonts w:cstheme="minorHAnsi"/>
                <w:b/>
                <w:sz w:val="24"/>
                <w:szCs w:val="24"/>
              </w:rPr>
            </w:pPr>
            <w:r>
              <w:rPr>
                <w:rFonts w:cstheme="minorHAnsi"/>
                <w:b/>
                <w:sz w:val="24"/>
                <w:szCs w:val="24"/>
              </w:rPr>
              <w:t>1001</w:t>
            </w:r>
          </w:p>
        </w:tc>
        <w:tc>
          <w:tcPr>
            <w:tcW w:w="2610" w:type="dxa"/>
          </w:tcPr>
          <w:p w14:paraId="3EA09C84" w14:textId="6BF8D619" w:rsidR="00D15D9E" w:rsidRPr="00D15D9E" w:rsidRDefault="00D15D9E" w:rsidP="00D15D9E">
            <w:pPr>
              <w:jc w:val="center"/>
              <w:rPr>
                <w:rFonts w:cstheme="minorHAnsi"/>
                <w:b/>
                <w:sz w:val="24"/>
                <w:szCs w:val="24"/>
              </w:rPr>
            </w:pPr>
            <w:r>
              <w:rPr>
                <w:rFonts w:cstheme="minorHAnsi"/>
                <w:b/>
                <w:sz w:val="24"/>
                <w:szCs w:val="24"/>
              </w:rPr>
              <w:t>9</w:t>
            </w:r>
          </w:p>
        </w:tc>
        <w:tc>
          <w:tcPr>
            <w:tcW w:w="3150" w:type="dxa"/>
          </w:tcPr>
          <w:p w14:paraId="32A15044" w14:textId="7BB3FD12" w:rsidR="00D15D9E" w:rsidRPr="00D15D9E" w:rsidRDefault="00D15D9E" w:rsidP="00D15D9E">
            <w:pPr>
              <w:jc w:val="center"/>
              <w:rPr>
                <w:rFonts w:cstheme="minorHAnsi"/>
                <w:b/>
                <w:sz w:val="24"/>
                <w:szCs w:val="24"/>
              </w:rPr>
            </w:pPr>
            <w:r>
              <w:rPr>
                <w:rFonts w:cstheme="minorHAnsi"/>
                <w:b/>
                <w:sz w:val="24"/>
                <w:szCs w:val="24"/>
              </w:rPr>
              <w:t>9</w:t>
            </w:r>
          </w:p>
        </w:tc>
        <w:tc>
          <w:tcPr>
            <w:tcW w:w="1890" w:type="dxa"/>
          </w:tcPr>
          <w:p w14:paraId="71911226" w14:textId="5611D2F5" w:rsidR="00D15D9E" w:rsidRPr="00D15D9E" w:rsidRDefault="00D15D9E" w:rsidP="00D15D9E">
            <w:pPr>
              <w:jc w:val="center"/>
              <w:rPr>
                <w:rFonts w:cstheme="minorHAnsi"/>
                <w:b/>
                <w:sz w:val="24"/>
                <w:szCs w:val="24"/>
              </w:rPr>
            </w:pPr>
            <w:r>
              <w:rPr>
                <w:rFonts w:cstheme="minorHAnsi"/>
                <w:b/>
                <w:sz w:val="24"/>
                <w:szCs w:val="24"/>
              </w:rPr>
              <w:t>11</w:t>
            </w:r>
          </w:p>
        </w:tc>
      </w:tr>
      <w:tr w:rsidR="00D15D9E" w14:paraId="6AF42D42" w14:textId="77777777" w:rsidTr="00D15D9E">
        <w:tc>
          <w:tcPr>
            <w:tcW w:w="2245" w:type="dxa"/>
          </w:tcPr>
          <w:p w14:paraId="6741AF67" w14:textId="17F30ADB" w:rsidR="00D15D9E" w:rsidRPr="00D15D9E" w:rsidRDefault="00D15D9E" w:rsidP="00D15D9E">
            <w:pPr>
              <w:jc w:val="center"/>
              <w:rPr>
                <w:rFonts w:cstheme="minorHAnsi"/>
                <w:b/>
                <w:sz w:val="24"/>
                <w:szCs w:val="24"/>
              </w:rPr>
            </w:pPr>
            <w:r>
              <w:rPr>
                <w:rFonts w:cstheme="minorHAnsi"/>
                <w:b/>
                <w:sz w:val="24"/>
                <w:szCs w:val="24"/>
              </w:rPr>
              <w:t>1010</w:t>
            </w:r>
          </w:p>
        </w:tc>
        <w:tc>
          <w:tcPr>
            <w:tcW w:w="2610" w:type="dxa"/>
          </w:tcPr>
          <w:p w14:paraId="5DF30158" w14:textId="443A6ED3" w:rsidR="00D15D9E" w:rsidRPr="00D15D9E" w:rsidRDefault="00D15D9E" w:rsidP="00D15D9E">
            <w:pPr>
              <w:jc w:val="center"/>
              <w:rPr>
                <w:rFonts w:cstheme="minorHAnsi"/>
                <w:b/>
                <w:sz w:val="24"/>
                <w:szCs w:val="24"/>
              </w:rPr>
            </w:pPr>
            <w:r>
              <w:rPr>
                <w:rFonts w:cstheme="minorHAnsi"/>
                <w:b/>
                <w:sz w:val="24"/>
                <w:szCs w:val="24"/>
              </w:rPr>
              <w:t>10</w:t>
            </w:r>
          </w:p>
        </w:tc>
        <w:tc>
          <w:tcPr>
            <w:tcW w:w="3150" w:type="dxa"/>
          </w:tcPr>
          <w:p w14:paraId="4E8781A2" w14:textId="10FF5A8E" w:rsidR="00D15D9E" w:rsidRPr="00320325" w:rsidRDefault="00D15D9E" w:rsidP="00D15D9E">
            <w:pPr>
              <w:jc w:val="center"/>
              <w:rPr>
                <w:rFonts w:cstheme="minorHAnsi"/>
                <w:b/>
                <w:color w:val="FF0000"/>
                <w:sz w:val="24"/>
                <w:szCs w:val="24"/>
              </w:rPr>
            </w:pPr>
            <w:r w:rsidRPr="00320325">
              <w:rPr>
                <w:rFonts w:cstheme="minorHAnsi"/>
                <w:b/>
                <w:color w:val="FF0000"/>
                <w:sz w:val="24"/>
                <w:szCs w:val="24"/>
              </w:rPr>
              <w:t>A</w:t>
            </w:r>
          </w:p>
        </w:tc>
        <w:tc>
          <w:tcPr>
            <w:tcW w:w="1890" w:type="dxa"/>
          </w:tcPr>
          <w:p w14:paraId="3F84F693" w14:textId="04D6F4EC" w:rsidR="00D15D9E" w:rsidRPr="00D15D9E" w:rsidRDefault="00D15D9E" w:rsidP="00D15D9E">
            <w:pPr>
              <w:jc w:val="center"/>
              <w:rPr>
                <w:rFonts w:cstheme="minorHAnsi"/>
                <w:b/>
                <w:sz w:val="24"/>
                <w:szCs w:val="24"/>
              </w:rPr>
            </w:pPr>
            <w:r>
              <w:rPr>
                <w:rFonts w:cstheme="minorHAnsi"/>
                <w:b/>
                <w:sz w:val="24"/>
                <w:szCs w:val="24"/>
              </w:rPr>
              <w:t>12</w:t>
            </w:r>
          </w:p>
        </w:tc>
      </w:tr>
      <w:tr w:rsidR="00D15D9E" w14:paraId="20C9F044" w14:textId="77777777" w:rsidTr="00D15D9E">
        <w:tc>
          <w:tcPr>
            <w:tcW w:w="2245" w:type="dxa"/>
          </w:tcPr>
          <w:p w14:paraId="34791E3C" w14:textId="6F424DA9" w:rsidR="00D15D9E" w:rsidRPr="00D15D9E" w:rsidRDefault="00D15D9E" w:rsidP="00D15D9E">
            <w:pPr>
              <w:jc w:val="center"/>
              <w:rPr>
                <w:rFonts w:cstheme="minorHAnsi"/>
                <w:b/>
                <w:sz w:val="24"/>
                <w:szCs w:val="24"/>
              </w:rPr>
            </w:pPr>
            <w:r>
              <w:rPr>
                <w:rFonts w:cstheme="minorHAnsi"/>
                <w:b/>
                <w:sz w:val="24"/>
                <w:szCs w:val="24"/>
              </w:rPr>
              <w:t>1011</w:t>
            </w:r>
          </w:p>
        </w:tc>
        <w:tc>
          <w:tcPr>
            <w:tcW w:w="2610" w:type="dxa"/>
          </w:tcPr>
          <w:p w14:paraId="2589B4F2" w14:textId="10BA644E" w:rsidR="00D15D9E" w:rsidRPr="00D15D9E" w:rsidRDefault="00D15D9E" w:rsidP="00D15D9E">
            <w:pPr>
              <w:jc w:val="center"/>
              <w:rPr>
                <w:rFonts w:cstheme="minorHAnsi"/>
                <w:b/>
                <w:sz w:val="24"/>
                <w:szCs w:val="24"/>
              </w:rPr>
            </w:pPr>
            <w:r>
              <w:rPr>
                <w:rFonts w:cstheme="minorHAnsi"/>
                <w:b/>
                <w:sz w:val="24"/>
                <w:szCs w:val="24"/>
              </w:rPr>
              <w:t>11</w:t>
            </w:r>
          </w:p>
        </w:tc>
        <w:tc>
          <w:tcPr>
            <w:tcW w:w="3150" w:type="dxa"/>
          </w:tcPr>
          <w:p w14:paraId="2EEF76E4" w14:textId="079E7936" w:rsidR="00D15D9E" w:rsidRPr="00320325" w:rsidRDefault="00D15D9E" w:rsidP="00D15D9E">
            <w:pPr>
              <w:jc w:val="center"/>
              <w:rPr>
                <w:rFonts w:cstheme="minorHAnsi"/>
                <w:b/>
                <w:color w:val="FF0000"/>
                <w:sz w:val="24"/>
                <w:szCs w:val="24"/>
              </w:rPr>
            </w:pPr>
            <w:r w:rsidRPr="00320325">
              <w:rPr>
                <w:rFonts w:cstheme="minorHAnsi"/>
                <w:b/>
                <w:color w:val="FF0000"/>
                <w:sz w:val="24"/>
                <w:szCs w:val="24"/>
              </w:rPr>
              <w:t>B</w:t>
            </w:r>
          </w:p>
        </w:tc>
        <w:tc>
          <w:tcPr>
            <w:tcW w:w="1890" w:type="dxa"/>
          </w:tcPr>
          <w:p w14:paraId="33B0CD8A" w14:textId="457EB523" w:rsidR="00D15D9E" w:rsidRPr="00D15D9E" w:rsidRDefault="00D15D9E" w:rsidP="00D15D9E">
            <w:pPr>
              <w:jc w:val="center"/>
              <w:rPr>
                <w:rFonts w:cstheme="minorHAnsi"/>
                <w:b/>
                <w:sz w:val="24"/>
                <w:szCs w:val="24"/>
              </w:rPr>
            </w:pPr>
            <w:r>
              <w:rPr>
                <w:rFonts w:cstheme="minorHAnsi"/>
                <w:b/>
                <w:sz w:val="24"/>
                <w:szCs w:val="24"/>
              </w:rPr>
              <w:t>13</w:t>
            </w:r>
          </w:p>
        </w:tc>
      </w:tr>
      <w:tr w:rsidR="00D15D9E" w14:paraId="3ECC432B" w14:textId="77777777" w:rsidTr="00D15D9E">
        <w:tc>
          <w:tcPr>
            <w:tcW w:w="2245" w:type="dxa"/>
          </w:tcPr>
          <w:p w14:paraId="7E131EF7" w14:textId="69F013D3" w:rsidR="00D15D9E" w:rsidRPr="00D15D9E" w:rsidRDefault="00D15D9E" w:rsidP="00D15D9E">
            <w:pPr>
              <w:jc w:val="center"/>
              <w:rPr>
                <w:rFonts w:cstheme="minorHAnsi"/>
                <w:b/>
                <w:sz w:val="24"/>
                <w:szCs w:val="24"/>
              </w:rPr>
            </w:pPr>
            <w:r>
              <w:rPr>
                <w:rFonts w:cstheme="minorHAnsi"/>
                <w:b/>
                <w:sz w:val="24"/>
                <w:szCs w:val="24"/>
              </w:rPr>
              <w:t>1100</w:t>
            </w:r>
          </w:p>
        </w:tc>
        <w:tc>
          <w:tcPr>
            <w:tcW w:w="2610" w:type="dxa"/>
          </w:tcPr>
          <w:p w14:paraId="3E97E7C3" w14:textId="59A6BB08" w:rsidR="00D15D9E" w:rsidRPr="00D15D9E" w:rsidRDefault="00D15D9E" w:rsidP="00D15D9E">
            <w:pPr>
              <w:jc w:val="center"/>
              <w:rPr>
                <w:rFonts w:cstheme="minorHAnsi"/>
                <w:b/>
                <w:sz w:val="24"/>
                <w:szCs w:val="24"/>
              </w:rPr>
            </w:pPr>
            <w:r>
              <w:rPr>
                <w:rFonts w:cstheme="minorHAnsi"/>
                <w:b/>
                <w:sz w:val="24"/>
                <w:szCs w:val="24"/>
              </w:rPr>
              <w:t>12</w:t>
            </w:r>
          </w:p>
        </w:tc>
        <w:tc>
          <w:tcPr>
            <w:tcW w:w="3150" w:type="dxa"/>
          </w:tcPr>
          <w:p w14:paraId="64A2EB65" w14:textId="47828169" w:rsidR="00D15D9E" w:rsidRPr="00320325" w:rsidRDefault="00D15D9E" w:rsidP="00D15D9E">
            <w:pPr>
              <w:jc w:val="center"/>
              <w:rPr>
                <w:rFonts w:cstheme="minorHAnsi"/>
                <w:b/>
                <w:color w:val="FF0000"/>
                <w:sz w:val="24"/>
                <w:szCs w:val="24"/>
              </w:rPr>
            </w:pPr>
            <w:r w:rsidRPr="00320325">
              <w:rPr>
                <w:rFonts w:cstheme="minorHAnsi"/>
                <w:b/>
                <w:color w:val="FF0000"/>
                <w:sz w:val="24"/>
                <w:szCs w:val="24"/>
              </w:rPr>
              <w:t>C</w:t>
            </w:r>
          </w:p>
        </w:tc>
        <w:tc>
          <w:tcPr>
            <w:tcW w:w="1890" w:type="dxa"/>
          </w:tcPr>
          <w:p w14:paraId="592D6D70" w14:textId="28F7CA6C" w:rsidR="00D15D9E" w:rsidRPr="00D15D9E" w:rsidRDefault="00D15D9E" w:rsidP="00D15D9E">
            <w:pPr>
              <w:jc w:val="center"/>
              <w:rPr>
                <w:rFonts w:cstheme="minorHAnsi"/>
                <w:b/>
                <w:sz w:val="24"/>
                <w:szCs w:val="24"/>
              </w:rPr>
            </w:pPr>
            <w:r>
              <w:rPr>
                <w:rFonts w:cstheme="minorHAnsi"/>
                <w:b/>
                <w:sz w:val="24"/>
                <w:szCs w:val="24"/>
              </w:rPr>
              <w:t>14</w:t>
            </w:r>
          </w:p>
        </w:tc>
      </w:tr>
      <w:tr w:rsidR="00D15D9E" w14:paraId="11A6DD72" w14:textId="77777777" w:rsidTr="00D15D9E">
        <w:tc>
          <w:tcPr>
            <w:tcW w:w="2245" w:type="dxa"/>
          </w:tcPr>
          <w:p w14:paraId="3D39AE86" w14:textId="3203D83E" w:rsidR="00D15D9E" w:rsidRPr="00D15D9E" w:rsidRDefault="00D15D9E" w:rsidP="00D15D9E">
            <w:pPr>
              <w:jc w:val="center"/>
              <w:rPr>
                <w:rFonts w:cstheme="minorHAnsi"/>
                <w:b/>
                <w:sz w:val="24"/>
                <w:szCs w:val="24"/>
              </w:rPr>
            </w:pPr>
            <w:r>
              <w:rPr>
                <w:rFonts w:cstheme="minorHAnsi"/>
                <w:b/>
                <w:sz w:val="24"/>
                <w:szCs w:val="24"/>
              </w:rPr>
              <w:t>1101</w:t>
            </w:r>
          </w:p>
        </w:tc>
        <w:tc>
          <w:tcPr>
            <w:tcW w:w="2610" w:type="dxa"/>
          </w:tcPr>
          <w:p w14:paraId="68E925B7" w14:textId="6C6212AC" w:rsidR="00D15D9E" w:rsidRPr="00D15D9E" w:rsidRDefault="00D15D9E" w:rsidP="00D15D9E">
            <w:pPr>
              <w:jc w:val="center"/>
              <w:rPr>
                <w:rFonts w:cstheme="minorHAnsi"/>
                <w:b/>
                <w:sz w:val="24"/>
                <w:szCs w:val="24"/>
              </w:rPr>
            </w:pPr>
            <w:r>
              <w:rPr>
                <w:rFonts w:cstheme="minorHAnsi"/>
                <w:b/>
                <w:sz w:val="24"/>
                <w:szCs w:val="24"/>
              </w:rPr>
              <w:t>13</w:t>
            </w:r>
          </w:p>
        </w:tc>
        <w:tc>
          <w:tcPr>
            <w:tcW w:w="3150" w:type="dxa"/>
          </w:tcPr>
          <w:p w14:paraId="5358D1EB" w14:textId="7107F7F9" w:rsidR="00D15D9E" w:rsidRPr="00320325" w:rsidRDefault="00D15D9E" w:rsidP="00D15D9E">
            <w:pPr>
              <w:jc w:val="center"/>
              <w:rPr>
                <w:rFonts w:cstheme="minorHAnsi"/>
                <w:b/>
                <w:color w:val="FF0000"/>
                <w:sz w:val="24"/>
                <w:szCs w:val="24"/>
              </w:rPr>
            </w:pPr>
            <w:r w:rsidRPr="00320325">
              <w:rPr>
                <w:rFonts w:cstheme="minorHAnsi"/>
                <w:b/>
                <w:color w:val="FF0000"/>
                <w:sz w:val="24"/>
                <w:szCs w:val="24"/>
              </w:rPr>
              <w:t>D</w:t>
            </w:r>
          </w:p>
        </w:tc>
        <w:tc>
          <w:tcPr>
            <w:tcW w:w="1890" w:type="dxa"/>
          </w:tcPr>
          <w:p w14:paraId="117A088E" w14:textId="451D4862" w:rsidR="00D15D9E" w:rsidRPr="00D15D9E" w:rsidRDefault="00D15D9E" w:rsidP="00D15D9E">
            <w:pPr>
              <w:jc w:val="center"/>
              <w:rPr>
                <w:rFonts w:cstheme="minorHAnsi"/>
                <w:b/>
                <w:sz w:val="24"/>
                <w:szCs w:val="24"/>
              </w:rPr>
            </w:pPr>
            <w:r>
              <w:rPr>
                <w:rFonts w:cstheme="minorHAnsi"/>
                <w:b/>
                <w:sz w:val="24"/>
                <w:szCs w:val="24"/>
              </w:rPr>
              <w:t>15</w:t>
            </w:r>
          </w:p>
        </w:tc>
      </w:tr>
      <w:tr w:rsidR="00D15D9E" w14:paraId="728650D5" w14:textId="77777777" w:rsidTr="00D15D9E">
        <w:tc>
          <w:tcPr>
            <w:tcW w:w="2245" w:type="dxa"/>
          </w:tcPr>
          <w:p w14:paraId="498A182F" w14:textId="7B0F3A97" w:rsidR="00D15D9E" w:rsidRPr="00D15D9E" w:rsidRDefault="00D15D9E" w:rsidP="00D15D9E">
            <w:pPr>
              <w:jc w:val="center"/>
              <w:rPr>
                <w:rFonts w:cstheme="minorHAnsi"/>
                <w:b/>
                <w:sz w:val="24"/>
                <w:szCs w:val="24"/>
              </w:rPr>
            </w:pPr>
            <w:r>
              <w:rPr>
                <w:rFonts w:cstheme="minorHAnsi"/>
                <w:b/>
                <w:sz w:val="24"/>
                <w:szCs w:val="24"/>
              </w:rPr>
              <w:t>1110</w:t>
            </w:r>
          </w:p>
        </w:tc>
        <w:tc>
          <w:tcPr>
            <w:tcW w:w="2610" w:type="dxa"/>
          </w:tcPr>
          <w:p w14:paraId="51CE9EA3" w14:textId="0973387D" w:rsidR="00D15D9E" w:rsidRPr="00D15D9E" w:rsidRDefault="00D15D9E" w:rsidP="00D15D9E">
            <w:pPr>
              <w:jc w:val="center"/>
              <w:rPr>
                <w:rFonts w:cstheme="minorHAnsi"/>
                <w:b/>
                <w:sz w:val="24"/>
                <w:szCs w:val="24"/>
              </w:rPr>
            </w:pPr>
            <w:r>
              <w:rPr>
                <w:rFonts w:cstheme="minorHAnsi"/>
                <w:b/>
                <w:sz w:val="24"/>
                <w:szCs w:val="24"/>
              </w:rPr>
              <w:t>14</w:t>
            </w:r>
          </w:p>
        </w:tc>
        <w:tc>
          <w:tcPr>
            <w:tcW w:w="3150" w:type="dxa"/>
          </w:tcPr>
          <w:p w14:paraId="7EA8ABB4" w14:textId="5DC6A5B1" w:rsidR="00D15D9E" w:rsidRPr="00320325" w:rsidRDefault="00D15D9E" w:rsidP="00D15D9E">
            <w:pPr>
              <w:jc w:val="center"/>
              <w:rPr>
                <w:rFonts w:cstheme="minorHAnsi"/>
                <w:b/>
                <w:color w:val="FF0000"/>
                <w:sz w:val="24"/>
                <w:szCs w:val="24"/>
              </w:rPr>
            </w:pPr>
            <w:r w:rsidRPr="00320325">
              <w:rPr>
                <w:rFonts w:cstheme="minorHAnsi"/>
                <w:b/>
                <w:color w:val="FF0000"/>
                <w:sz w:val="24"/>
                <w:szCs w:val="24"/>
              </w:rPr>
              <w:t>E</w:t>
            </w:r>
          </w:p>
        </w:tc>
        <w:tc>
          <w:tcPr>
            <w:tcW w:w="1890" w:type="dxa"/>
          </w:tcPr>
          <w:p w14:paraId="27D00616" w14:textId="0F6EA575" w:rsidR="00D15D9E" w:rsidRPr="00D15D9E" w:rsidRDefault="00D15D9E" w:rsidP="00D15D9E">
            <w:pPr>
              <w:jc w:val="center"/>
              <w:rPr>
                <w:rFonts w:cstheme="minorHAnsi"/>
                <w:b/>
                <w:sz w:val="24"/>
                <w:szCs w:val="24"/>
              </w:rPr>
            </w:pPr>
            <w:r>
              <w:rPr>
                <w:rFonts w:cstheme="minorHAnsi"/>
                <w:b/>
                <w:sz w:val="24"/>
                <w:szCs w:val="24"/>
              </w:rPr>
              <w:t>16</w:t>
            </w:r>
          </w:p>
        </w:tc>
      </w:tr>
      <w:tr w:rsidR="00D15D9E" w14:paraId="4FAC2958" w14:textId="77777777" w:rsidTr="00D15D9E">
        <w:tc>
          <w:tcPr>
            <w:tcW w:w="2245" w:type="dxa"/>
          </w:tcPr>
          <w:p w14:paraId="25D7E93A" w14:textId="60AD9AA6" w:rsidR="00D15D9E" w:rsidRPr="00D15D9E" w:rsidRDefault="00D15D9E" w:rsidP="00D15D9E">
            <w:pPr>
              <w:jc w:val="center"/>
              <w:rPr>
                <w:rFonts w:cstheme="minorHAnsi"/>
                <w:b/>
                <w:sz w:val="24"/>
                <w:szCs w:val="24"/>
              </w:rPr>
            </w:pPr>
            <w:r>
              <w:rPr>
                <w:rFonts w:cstheme="minorHAnsi"/>
                <w:b/>
                <w:sz w:val="24"/>
                <w:szCs w:val="24"/>
              </w:rPr>
              <w:t>1111</w:t>
            </w:r>
          </w:p>
        </w:tc>
        <w:tc>
          <w:tcPr>
            <w:tcW w:w="2610" w:type="dxa"/>
          </w:tcPr>
          <w:p w14:paraId="671B14A2" w14:textId="64693C60" w:rsidR="00D15D9E" w:rsidRPr="00D15D9E" w:rsidRDefault="00D15D9E" w:rsidP="00D15D9E">
            <w:pPr>
              <w:jc w:val="center"/>
              <w:rPr>
                <w:rFonts w:cstheme="minorHAnsi"/>
                <w:b/>
                <w:sz w:val="24"/>
                <w:szCs w:val="24"/>
              </w:rPr>
            </w:pPr>
            <w:r>
              <w:rPr>
                <w:rFonts w:cstheme="minorHAnsi"/>
                <w:b/>
                <w:sz w:val="24"/>
                <w:szCs w:val="24"/>
              </w:rPr>
              <w:t>15</w:t>
            </w:r>
          </w:p>
        </w:tc>
        <w:tc>
          <w:tcPr>
            <w:tcW w:w="3150" w:type="dxa"/>
          </w:tcPr>
          <w:p w14:paraId="14F37E65" w14:textId="370C255C" w:rsidR="00D15D9E" w:rsidRPr="00320325" w:rsidRDefault="00D15D9E" w:rsidP="00D15D9E">
            <w:pPr>
              <w:jc w:val="center"/>
              <w:rPr>
                <w:rFonts w:cstheme="minorHAnsi"/>
                <w:b/>
                <w:color w:val="FF0000"/>
                <w:sz w:val="24"/>
                <w:szCs w:val="24"/>
              </w:rPr>
            </w:pPr>
            <w:r w:rsidRPr="00320325">
              <w:rPr>
                <w:rFonts w:cstheme="minorHAnsi"/>
                <w:b/>
                <w:color w:val="FF0000"/>
                <w:sz w:val="24"/>
                <w:szCs w:val="24"/>
              </w:rPr>
              <w:t>F</w:t>
            </w:r>
          </w:p>
        </w:tc>
        <w:tc>
          <w:tcPr>
            <w:tcW w:w="1890" w:type="dxa"/>
          </w:tcPr>
          <w:p w14:paraId="5C449F9D" w14:textId="22CE226B" w:rsidR="00D15D9E" w:rsidRPr="00D15D9E" w:rsidRDefault="00D15D9E" w:rsidP="00D15D9E">
            <w:pPr>
              <w:jc w:val="center"/>
              <w:rPr>
                <w:rFonts w:cstheme="minorHAnsi"/>
                <w:b/>
                <w:sz w:val="24"/>
                <w:szCs w:val="24"/>
              </w:rPr>
            </w:pPr>
            <w:r>
              <w:rPr>
                <w:rFonts w:cstheme="minorHAnsi"/>
                <w:b/>
                <w:sz w:val="24"/>
                <w:szCs w:val="24"/>
              </w:rPr>
              <w:t>17</w:t>
            </w:r>
          </w:p>
        </w:tc>
      </w:tr>
    </w:tbl>
    <w:p w14:paraId="08A89520" w14:textId="77777777" w:rsidR="00E93F00" w:rsidRPr="00E93F00" w:rsidRDefault="00E93F00" w:rsidP="00942D19">
      <w:pPr>
        <w:rPr>
          <w:b/>
        </w:rPr>
      </w:pPr>
    </w:p>
    <w:p w14:paraId="0362BF2A" w14:textId="52B301F4" w:rsidR="0076387F" w:rsidRDefault="0076387F" w:rsidP="00942D19">
      <w:pPr>
        <w:rPr>
          <w:b/>
          <w:sz w:val="32"/>
          <w:szCs w:val="32"/>
        </w:rPr>
      </w:pPr>
      <w:r>
        <w:rPr>
          <w:b/>
          <w:noProof/>
          <w:sz w:val="32"/>
          <w:szCs w:val="32"/>
        </w:rPr>
        <w:drawing>
          <wp:inline distT="0" distB="0" distL="0" distR="0" wp14:anchorId="385EBF63" wp14:editId="23DC6839">
            <wp:extent cx="4237567" cy="1716635"/>
            <wp:effectExtent l="0" t="0" r="0" b="0"/>
            <wp:docPr id="3311" name="Picture 3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1" name="7-segment display_dataimagepng;base64,iVBORw0KGgoAAAANSUhEUgAAAWEAAACPCAMAAAAcGJqjAAABO1BMVEX8AwD+7+v7l5eUAAADx8fHs7OysrKzxH39eBgYHo6OhMTEyADPrwsv57PDOUXPYepJZ1n1WQ5Dp+l73u27ac5xi2JP09K0qF4Uu.png"/>
                    <pic:cNvPicPr/>
                  </pic:nvPicPr>
                  <pic:blipFill>
                    <a:blip r:embed="rId35">
                      <a:extLst>
                        <a:ext uri="{28A0092B-C50C-407E-A947-70E740481C1C}">
                          <a14:useLocalDpi xmlns:a14="http://schemas.microsoft.com/office/drawing/2010/main" val="0"/>
                        </a:ext>
                      </a:extLst>
                    </a:blip>
                    <a:stretch>
                      <a:fillRect/>
                    </a:stretch>
                  </pic:blipFill>
                  <pic:spPr>
                    <a:xfrm>
                      <a:off x="0" y="0"/>
                      <a:ext cx="4270986" cy="1730173"/>
                    </a:xfrm>
                    <a:prstGeom prst="rect">
                      <a:avLst/>
                    </a:prstGeom>
                  </pic:spPr>
                </pic:pic>
              </a:graphicData>
            </a:graphic>
          </wp:inline>
        </w:drawing>
      </w:r>
    </w:p>
    <w:p w14:paraId="323F7DAB" w14:textId="25CC6452" w:rsidR="001741F6" w:rsidRPr="000248A1" w:rsidRDefault="00EF2464" w:rsidP="00942D19">
      <w:pPr>
        <w:rPr>
          <w:rFonts w:cstheme="minorHAnsi"/>
          <w:color w:val="000000"/>
          <w:shd w:val="clear" w:color="auto" w:fill="FFFFFF"/>
        </w:rPr>
      </w:pPr>
      <w:bookmarkStart w:id="17" w:name="Figure_1_3"/>
      <w:r w:rsidRPr="00EF2464">
        <w:rPr>
          <w:rFonts w:cstheme="minorHAnsi"/>
          <w:b/>
          <w:color w:val="000000"/>
          <w:shd w:val="clear" w:color="auto" w:fill="FFFFFF"/>
        </w:rPr>
        <w:t>Figure 1.3</w:t>
      </w:r>
      <w:bookmarkEnd w:id="17"/>
      <w:r w:rsidRPr="00EF2464">
        <w:rPr>
          <w:rFonts w:cstheme="minorHAnsi"/>
          <w:b/>
          <w:color w:val="000000"/>
          <w:shd w:val="clear" w:color="auto" w:fill="FFFFFF"/>
        </w:rPr>
        <w:t>: A 7-Segment Display to represent an Octal 3-bit symbol</w:t>
      </w:r>
      <w:r w:rsidR="007E41B7">
        <w:rPr>
          <w:rFonts w:cstheme="minorHAnsi"/>
          <w:b/>
          <w:color w:val="000000"/>
          <w:shd w:val="clear" w:color="auto" w:fill="FFFFFF"/>
        </w:rPr>
        <w:t xml:space="preserve"> (Bit B</w:t>
      </w:r>
      <w:r w:rsidR="007E41B7">
        <w:rPr>
          <w:rFonts w:cstheme="minorHAnsi"/>
          <w:b/>
          <w:color w:val="000000"/>
          <w:shd w:val="clear" w:color="auto" w:fill="FFFFFF"/>
          <w:vertAlign w:val="subscript"/>
        </w:rPr>
        <w:t>3</w:t>
      </w:r>
      <w:r w:rsidR="007E41B7">
        <w:rPr>
          <w:rFonts w:cstheme="minorHAnsi"/>
          <w:b/>
          <w:color w:val="000000"/>
          <w:shd w:val="clear" w:color="auto" w:fill="FFFFFF"/>
        </w:rPr>
        <w:t xml:space="preserve"> isn’t used)</w:t>
      </w:r>
      <w:r w:rsidRPr="00EF2464">
        <w:rPr>
          <w:rFonts w:cstheme="minorHAnsi"/>
          <w:b/>
          <w:color w:val="000000"/>
          <w:shd w:val="clear" w:color="auto" w:fill="FFFFFF"/>
        </w:rPr>
        <w:t>.</w:t>
      </w:r>
      <w:r w:rsidRPr="000248A1">
        <w:rPr>
          <w:rFonts w:cstheme="minorHAnsi"/>
          <w:color w:val="000000"/>
          <w:shd w:val="clear" w:color="auto" w:fill="FFFFFF"/>
        </w:rPr>
        <w:t xml:space="preserve"> © Germain Gondor. Used under a CC-BY license: </w:t>
      </w:r>
      <w:hyperlink r:id="rId36" w:history="1">
        <w:r w:rsidRPr="000248A1">
          <w:rPr>
            <w:rStyle w:val="Hyperlink"/>
            <w:rFonts w:cstheme="minorHAnsi"/>
            <w:shd w:val="clear" w:color="auto" w:fill="FFFFFF"/>
          </w:rPr>
          <w:t>http://www.texample.net/tikz/examples/seven-segment-display/</w:t>
        </w:r>
      </w:hyperlink>
    </w:p>
    <w:p w14:paraId="162206AF" w14:textId="45CFED80" w:rsidR="008701AB" w:rsidRPr="008701AB" w:rsidRDefault="00B52F0E" w:rsidP="00942D19">
      <w:pPr>
        <w:rPr>
          <w:color w:val="000000" w:themeColor="text1"/>
        </w:rPr>
      </w:pPr>
      <w:r>
        <w:rPr>
          <w:color w:val="000000" w:themeColor="text1"/>
        </w:rPr>
        <w:lastRenderedPageBreak/>
        <w:t>A</w:t>
      </w:r>
      <w:r w:rsidR="00D325A8">
        <w:rPr>
          <w:color w:val="000000" w:themeColor="text1"/>
        </w:rPr>
        <w:t xml:space="preserve"> decimal number that is coded in </w:t>
      </w:r>
      <w:r w:rsidR="005D662A" w:rsidRPr="008701AB">
        <w:rPr>
          <w:color w:val="000000" w:themeColor="text1"/>
        </w:rPr>
        <w:t xml:space="preserve">binary </w:t>
      </w:r>
      <w:r w:rsidR="00D325A8">
        <w:rPr>
          <w:color w:val="000000" w:themeColor="text1"/>
        </w:rPr>
        <w:t xml:space="preserve">(or BCD) </w:t>
      </w:r>
      <w:r>
        <w:rPr>
          <w:color w:val="000000" w:themeColor="text1"/>
        </w:rPr>
        <w:t xml:space="preserve">can also be converted to </w:t>
      </w:r>
      <w:r w:rsidR="005D662A" w:rsidRPr="008701AB">
        <w:rPr>
          <w:color w:val="000000" w:themeColor="text1"/>
        </w:rPr>
        <w:t xml:space="preserve">hexadecimal and octal formats. </w:t>
      </w:r>
      <w:r w:rsidR="008701AB" w:rsidRPr="008701AB">
        <w:rPr>
          <w:color w:val="000000" w:themeColor="text1"/>
        </w:rPr>
        <w:t xml:space="preserve">The four </w:t>
      </w:r>
      <w:r w:rsidR="005D662A" w:rsidRPr="008701AB">
        <w:rPr>
          <w:color w:val="000000" w:themeColor="text1"/>
        </w:rPr>
        <w:t>formats for the number used in the previous example</w:t>
      </w:r>
      <w:r w:rsidR="007E41B7">
        <w:rPr>
          <w:color w:val="000000" w:themeColor="text1"/>
        </w:rPr>
        <w:t>,</w:t>
      </w:r>
      <w:r w:rsidR="005D662A" w:rsidRPr="008701AB">
        <w:rPr>
          <w:color w:val="000000" w:themeColor="text1"/>
        </w:rPr>
        <w:t xml:space="preserve"> </w:t>
      </w:r>
      <w:r>
        <w:rPr>
          <w:color w:val="000000" w:themeColor="text1"/>
        </w:rPr>
        <w:t>along with the conversion process</w:t>
      </w:r>
      <w:r w:rsidR="007E41B7">
        <w:rPr>
          <w:color w:val="000000" w:themeColor="text1"/>
        </w:rPr>
        <w:t>,</w:t>
      </w:r>
      <w:r>
        <w:rPr>
          <w:color w:val="000000" w:themeColor="text1"/>
        </w:rPr>
        <w:t xml:space="preserve"> </w:t>
      </w:r>
      <w:r w:rsidR="008701AB" w:rsidRPr="008701AB">
        <w:rPr>
          <w:color w:val="000000" w:themeColor="text1"/>
        </w:rPr>
        <w:t>are</w:t>
      </w:r>
      <w:r>
        <w:rPr>
          <w:color w:val="000000" w:themeColor="text1"/>
        </w:rPr>
        <w:t xml:space="preserve"> shown below.</w:t>
      </w:r>
    </w:p>
    <w:p w14:paraId="28BE4FBE" w14:textId="2D315696" w:rsidR="008701AB" w:rsidRPr="008701AB" w:rsidRDefault="008701AB" w:rsidP="004F7E4F">
      <w:pPr>
        <w:pStyle w:val="ListParagraph"/>
        <w:numPr>
          <w:ilvl w:val="0"/>
          <w:numId w:val="2"/>
        </w:numPr>
        <w:rPr>
          <w:sz w:val="32"/>
          <w:szCs w:val="32"/>
        </w:rPr>
      </w:pPr>
      <w:r w:rsidRPr="008701AB">
        <w:rPr>
          <w:b/>
          <w:color w:val="000000" w:themeColor="text1"/>
          <w:sz w:val="32"/>
          <w:szCs w:val="32"/>
        </w:rPr>
        <w:t>Binary (Ba</w:t>
      </w:r>
      <w:r w:rsidRPr="008701AB">
        <w:rPr>
          <w:b/>
          <w:sz w:val="32"/>
          <w:szCs w:val="32"/>
        </w:rPr>
        <w:t>se 2) Number Example:</w:t>
      </w:r>
      <w:r w:rsidRPr="008701AB">
        <w:rPr>
          <w:sz w:val="32"/>
          <w:szCs w:val="32"/>
        </w:rPr>
        <w:t xml:space="preserve"> (1010</w:t>
      </w:r>
      <w:r w:rsidR="007E41B7">
        <w:rPr>
          <w:sz w:val="32"/>
          <w:szCs w:val="32"/>
        </w:rPr>
        <w:t xml:space="preserve"> </w:t>
      </w:r>
      <w:r w:rsidRPr="008701AB">
        <w:rPr>
          <w:sz w:val="32"/>
          <w:szCs w:val="32"/>
        </w:rPr>
        <w:t>1000)</w:t>
      </w:r>
      <w:r w:rsidRPr="008701AB">
        <w:rPr>
          <w:b/>
          <w:color w:val="FF0000"/>
          <w:sz w:val="32"/>
          <w:szCs w:val="32"/>
          <w:vertAlign w:val="subscript"/>
        </w:rPr>
        <w:t>2</w:t>
      </w:r>
    </w:p>
    <w:p w14:paraId="4E113C8B" w14:textId="77777777" w:rsidR="008701AB" w:rsidRPr="008701AB" w:rsidRDefault="008701AB" w:rsidP="004F7E4F">
      <w:pPr>
        <w:pStyle w:val="ListParagraph"/>
        <w:numPr>
          <w:ilvl w:val="0"/>
          <w:numId w:val="2"/>
        </w:numPr>
        <w:rPr>
          <w:sz w:val="32"/>
          <w:szCs w:val="32"/>
        </w:rPr>
      </w:pPr>
      <w:r w:rsidRPr="008701AB">
        <w:rPr>
          <w:b/>
          <w:sz w:val="32"/>
          <w:szCs w:val="32"/>
        </w:rPr>
        <w:t>Decimal (Base 10) Number Example:</w:t>
      </w:r>
      <w:r w:rsidRPr="008701AB">
        <w:rPr>
          <w:sz w:val="32"/>
          <w:szCs w:val="32"/>
        </w:rPr>
        <w:t xml:space="preserve"> (168)</w:t>
      </w:r>
      <w:r w:rsidRPr="008701AB">
        <w:rPr>
          <w:b/>
          <w:color w:val="FF0000"/>
          <w:sz w:val="32"/>
          <w:szCs w:val="32"/>
          <w:vertAlign w:val="subscript"/>
        </w:rPr>
        <w:t>10</w:t>
      </w:r>
    </w:p>
    <w:p w14:paraId="6004831E" w14:textId="77777777" w:rsidR="008701AB" w:rsidRPr="008701AB" w:rsidRDefault="00942D19" w:rsidP="004F7E4F">
      <w:pPr>
        <w:pStyle w:val="ListParagraph"/>
        <w:numPr>
          <w:ilvl w:val="0"/>
          <w:numId w:val="2"/>
        </w:numPr>
        <w:rPr>
          <w:sz w:val="32"/>
          <w:szCs w:val="32"/>
        </w:rPr>
      </w:pPr>
      <w:r w:rsidRPr="008701AB">
        <w:rPr>
          <w:b/>
          <w:sz w:val="32"/>
          <w:szCs w:val="32"/>
        </w:rPr>
        <w:t>Hexadecimal (Base 16) Number Example:</w:t>
      </w:r>
      <w:r w:rsidRPr="008701AB">
        <w:rPr>
          <w:sz w:val="32"/>
          <w:szCs w:val="32"/>
        </w:rPr>
        <w:t xml:space="preserve"> (A8)</w:t>
      </w:r>
      <w:r w:rsidRPr="008701AB">
        <w:rPr>
          <w:b/>
          <w:color w:val="FF0000"/>
          <w:sz w:val="32"/>
          <w:szCs w:val="32"/>
          <w:vertAlign w:val="subscript"/>
        </w:rPr>
        <w:t>16</w:t>
      </w:r>
      <w:r w:rsidRPr="008701AB">
        <w:rPr>
          <w:color w:val="FF0000"/>
          <w:sz w:val="32"/>
          <w:szCs w:val="32"/>
          <w:vertAlign w:val="subscript"/>
        </w:rPr>
        <w:t xml:space="preserve"> </w:t>
      </w:r>
    </w:p>
    <w:p w14:paraId="3D2C1A94" w14:textId="0A663D97" w:rsidR="008701AB" w:rsidRPr="008701AB" w:rsidRDefault="008701AB" w:rsidP="004F7E4F">
      <w:pPr>
        <w:pStyle w:val="ListParagraph"/>
        <w:numPr>
          <w:ilvl w:val="0"/>
          <w:numId w:val="2"/>
        </w:numPr>
        <w:rPr>
          <w:sz w:val="32"/>
          <w:szCs w:val="32"/>
        </w:rPr>
      </w:pPr>
      <w:r>
        <w:rPr>
          <w:b/>
          <w:sz w:val="32"/>
          <w:szCs w:val="32"/>
        </w:rPr>
        <w:t>Octal</w:t>
      </w:r>
      <w:r w:rsidRPr="008701AB">
        <w:rPr>
          <w:b/>
          <w:sz w:val="32"/>
          <w:szCs w:val="32"/>
        </w:rPr>
        <w:t xml:space="preserve"> </w:t>
      </w:r>
      <w:r>
        <w:rPr>
          <w:b/>
          <w:sz w:val="32"/>
          <w:szCs w:val="32"/>
        </w:rPr>
        <w:t>(Base 8</w:t>
      </w:r>
      <w:r w:rsidRPr="008701AB">
        <w:rPr>
          <w:b/>
          <w:sz w:val="32"/>
          <w:szCs w:val="32"/>
        </w:rPr>
        <w:t>) Number Example:</w:t>
      </w:r>
      <w:r w:rsidRPr="008701AB">
        <w:rPr>
          <w:sz w:val="32"/>
          <w:szCs w:val="32"/>
        </w:rPr>
        <w:t xml:space="preserve"> (</w:t>
      </w:r>
      <w:r>
        <w:rPr>
          <w:sz w:val="32"/>
          <w:szCs w:val="32"/>
        </w:rPr>
        <w:t>250</w:t>
      </w:r>
      <w:r w:rsidRPr="008701AB">
        <w:rPr>
          <w:sz w:val="32"/>
          <w:szCs w:val="32"/>
        </w:rPr>
        <w:t>)</w:t>
      </w:r>
      <w:r>
        <w:rPr>
          <w:b/>
          <w:color w:val="FF0000"/>
          <w:sz w:val="32"/>
          <w:szCs w:val="32"/>
          <w:vertAlign w:val="subscript"/>
        </w:rPr>
        <w:t>8</w:t>
      </w:r>
      <w:r w:rsidRPr="008701AB">
        <w:rPr>
          <w:color w:val="FF0000"/>
          <w:sz w:val="32"/>
          <w:szCs w:val="32"/>
          <w:vertAlign w:val="subscript"/>
        </w:rPr>
        <w:t xml:space="preserve"> </w:t>
      </w:r>
    </w:p>
    <w:p w14:paraId="60AEB156" w14:textId="266E462C" w:rsidR="00C60EF3" w:rsidRDefault="00226416" w:rsidP="00942D19">
      <w:pPr>
        <w:spacing w:before="80" w:after="0"/>
      </w:pPr>
      <w:r>
        <w:t xml:space="preserve">Instead of converting directly from decimal to hexadecimal </w:t>
      </w:r>
      <w:r w:rsidR="00C60EF3">
        <w:t>or o</w:t>
      </w:r>
      <w:r w:rsidR="008701AB">
        <w:t>ctal</w:t>
      </w:r>
      <w:r w:rsidR="007E41B7">
        <w:t>,</w:t>
      </w:r>
      <w:r>
        <w:t xml:space="preserve"> it is easiest to first convert </w:t>
      </w:r>
      <w:r w:rsidR="007E41B7">
        <w:t xml:space="preserve">from </w:t>
      </w:r>
      <w:r>
        <w:t>decimal to binary</w:t>
      </w:r>
      <w:r w:rsidR="008701AB">
        <w:t>. So</w:t>
      </w:r>
      <w:r w:rsidR="00C60EF3">
        <w:t>,</w:t>
      </w:r>
      <w:r w:rsidR="008701AB">
        <w:t xml:space="preserve"> if</w:t>
      </w:r>
      <w:r w:rsidR="00C60EF3">
        <w:t xml:space="preserve"> you want to convert (168)</w:t>
      </w:r>
      <w:r w:rsidR="00C60EF3" w:rsidRPr="00C60EF3">
        <w:rPr>
          <w:vertAlign w:val="subscript"/>
        </w:rPr>
        <w:t>10</w:t>
      </w:r>
      <w:r w:rsidR="00C60EF3">
        <w:t xml:space="preserve"> to </w:t>
      </w:r>
      <w:r>
        <w:t xml:space="preserve">the </w:t>
      </w:r>
      <w:r w:rsidR="00C60EF3">
        <w:t>hexadecimal and octal</w:t>
      </w:r>
      <w:r w:rsidR="007E41B7">
        <w:t>,</w:t>
      </w:r>
      <w:r w:rsidR="008701AB">
        <w:t xml:space="preserve"> </w:t>
      </w:r>
      <w:r w:rsidR="00C60EF3">
        <w:t xml:space="preserve">the first step </w:t>
      </w:r>
      <w:r>
        <w:t>is t</w:t>
      </w:r>
      <w:r w:rsidR="00C60EF3">
        <w:t>o convert it to binary</w:t>
      </w:r>
      <w:r w:rsidR="007E41B7">
        <w:t xml:space="preserve">, </w:t>
      </w:r>
      <w:r>
        <w:t>as shown previously to be equal to (1010</w:t>
      </w:r>
      <w:r w:rsidR="007E41B7">
        <w:t xml:space="preserve"> </w:t>
      </w:r>
      <w:r>
        <w:t>1000)</w:t>
      </w:r>
      <w:r w:rsidRPr="00226416">
        <w:rPr>
          <w:vertAlign w:val="subscript"/>
        </w:rPr>
        <w:t>2</w:t>
      </w:r>
      <w:r w:rsidR="00C60EF3">
        <w:t xml:space="preserve">. The following shows how to convert from </w:t>
      </w:r>
      <w:r w:rsidR="00C60EF3" w:rsidRPr="00893607">
        <w:rPr>
          <w:b/>
          <w:u w:val="single"/>
        </w:rPr>
        <w:t xml:space="preserve">binary </w:t>
      </w:r>
      <w:r w:rsidR="00893607">
        <w:rPr>
          <w:b/>
          <w:u w:val="single"/>
        </w:rPr>
        <w:t xml:space="preserve">to </w:t>
      </w:r>
      <w:r w:rsidR="00C60EF3" w:rsidRPr="00893607">
        <w:rPr>
          <w:b/>
          <w:u w:val="single"/>
        </w:rPr>
        <w:t>hexadecimal</w:t>
      </w:r>
      <w:r w:rsidR="00C60EF3">
        <w:t>.</w:t>
      </w:r>
    </w:p>
    <w:p w14:paraId="229C3997" w14:textId="26D0C71F" w:rsidR="00C60EF3" w:rsidRPr="00C93909" w:rsidRDefault="00C60EF3" w:rsidP="004F7E4F">
      <w:pPr>
        <w:pStyle w:val="ListParagraph"/>
        <w:numPr>
          <w:ilvl w:val="0"/>
          <w:numId w:val="3"/>
        </w:numPr>
        <w:tabs>
          <w:tab w:val="left" w:pos="1080"/>
        </w:tabs>
        <w:ind w:left="360"/>
      </w:pPr>
      <w:r>
        <w:t>First</w:t>
      </w:r>
      <w:r w:rsidR="00226416">
        <w:t>,</w:t>
      </w:r>
      <w:r>
        <w:t xml:space="preserve"> separate the binary number in</w:t>
      </w:r>
      <w:r w:rsidR="00C93909">
        <w:t xml:space="preserve">to </w:t>
      </w:r>
      <w:r w:rsidR="00226416">
        <w:t>“</w:t>
      </w:r>
      <w:r w:rsidR="00C93909">
        <w:t>nibbles</w:t>
      </w:r>
      <w:r w:rsidR="00226416">
        <w:t>”</w:t>
      </w:r>
      <w:r>
        <w:t xml:space="preserve"> </w:t>
      </w:r>
      <w:r w:rsidR="00C93909">
        <w:t>(</w:t>
      </w:r>
      <w:r w:rsidR="00226416">
        <w:t>A nibble is a group</w:t>
      </w:r>
      <w:r>
        <w:t xml:space="preserve"> of 4 bits</w:t>
      </w:r>
      <w:r w:rsidR="00C93909">
        <w:t>)</w:t>
      </w:r>
      <w:r>
        <w:t xml:space="preserve"> </w:t>
      </w:r>
      <w:r>
        <w:sym w:font="Wingdings" w:char="F0E0"/>
      </w:r>
      <w:r>
        <w:t xml:space="preserve"> </w:t>
      </w:r>
      <w:r w:rsidR="00C93909">
        <w:t>(</w:t>
      </w:r>
      <w:r>
        <w:t>1010 1000</w:t>
      </w:r>
      <w:r w:rsidR="00C93909">
        <w:t>)</w:t>
      </w:r>
      <w:r w:rsidR="00C93909" w:rsidRPr="00C93909">
        <w:rPr>
          <w:vertAlign w:val="subscript"/>
        </w:rPr>
        <w:t>2</w:t>
      </w:r>
    </w:p>
    <w:p w14:paraId="65177232" w14:textId="045847F1" w:rsidR="00C93909" w:rsidRDefault="00C93909" w:rsidP="004F7E4F">
      <w:pPr>
        <w:pStyle w:val="ListParagraph"/>
        <w:numPr>
          <w:ilvl w:val="1"/>
          <w:numId w:val="3"/>
        </w:numPr>
        <w:tabs>
          <w:tab w:val="left" w:pos="1080"/>
        </w:tabs>
        <w:ind w:left="720"/>
      </w:pPr>
      <w:r w:rsidRPr="008B7F03">
        <w:rPr>
          <w:b/>
          <w:u w:val="single"/>
        </w:rPr>
        <w:t>Note:</w:t>
      </w:r>
      <w:r>
        <w:t xml:space="preserve"> </w:t>
      </w:r>
      <w:r w:rsidRPr="008B7F03">
        <w:rPr>
          <w:i/>
        </w:rPr>
        <w:t xml:space="preserve">The most significant 4 bits in a byte is called the </w:t>
      </w:r>
      <w:r w:rsidRPr="008B7F03">
        <w:rPr>
          <w:i/>
          <w:u w:val="single"/>
        </w:rPr>
        <w:t>upper nibble</w:t>
      </w:r>
      <w:r w:rsidRPr="008B7F03">
        <w:rPr>
          <w:i/>
        </w:rPr>
        <w:t xml:space="preserve"> (1010 in this example) and the least significant 4 bits is called the </w:t>
      </w:r>
      <w:r w:rsidRPr="008B7F03">
        <w:rPr>
          <w:i/>
          <w:u w:val="single"/>
        </w:rPr>
        <w:t>lower nibble</w:t>
      </w:r>
      <w:r w:rsidRPr="008B7F03">
        <w:rPr>
          <w:i/>
        </w:rPr>
        <w:t xml:space="preserve"> (1000 in this example).</w:t>
      </w:r>
    </w:p>
    <w:p w14:paraId="59E4F066" w14:textId="73391DF8" w:rsidR="00C60EF3" w:rsidRDefault="00C60EF3" w:rsidP="004F7E4F">
      <w:pPr>
        <w:pStyle w:val="ListParagraph"/>
        <w:numPr>
          <w:ilvl w:val="0"/>
          <w:numId w:val="3"/>
        </w:numPr>
        <w:tabs>
          <w:tab w:val="left" w:pos="1080"/>
        </w:tabs>
        <w:ind w:left="360"/>
      </w:pPr>
      <w:r>
        <w:t>Next, list the hexadecimal symbol for each of the 4 bits</w:t>
      </w:r>
      <w:r w:rsidR="00C93909">
        <w:t xml:space="preserve"> (see </w:t>
      </w:r>
      <w:hyperlink w:anchor="Table_1_1" w:history="1">
        <w:r w:rsidR="00E47A5D" w:rsidRPr="00E47A5D">
          <w:rPr>
            <w:rStyle w:val="Hyperlink"/>
          </w:rPr>
          <w:t>Table 1.1</w:t>
        </w:r>
      </w:hyperlink>
      <w:r w:rsidR="00C93909">
        <w:t>)</w:t>
      </w:r>
      <w:r>
        <w:t xml:space="preserve"> </w:t>
      </w:r>
      <w:r>
        <w:sym w:font="Wingdings" w:char="F0E0"/>
      </w:r>
      <w:r>
        <w:t xml:space="preserve"> 1010 = A, </w:t>
      </w:r>
      <w:r w:rsidR="00893607">
        <w:t xml:space="preserve">  </w:t>
      </w:r>
      <w:r>
        <w:t>1000 = 8</w:t>
      </w:r>
    </w:p>
    <w:p w14:paraId="5EA31810" w14:textId="77777777" w:rsidR="00C60EF3" w:rsidRDefault="00C60EF3" w:rsidP="004F7E4F">
      <w:pPr>
        <w:pStyle w:val="ListParagraph"/>
        <w:numPr>
          <w:ilvl w:val="0"/>
          <w:numId w:val="3"/>
        </w:numPr>
        <w:tabs>
          <w:tab w:val="left" w:pos="1080"/>
        </w:tabs>
        <w:ind w:left="360"/>
      </w:pPr>
      <w:r>
        <w:t xml:space="preserve">Finally, list the result as the combination of all hexadecimal symbols </w:t>
      </w:r>
      <w:r>
        <w:sym w:font="Wingdings" w:char="F0E0"/>
      </w:r>
      <w:r>
        <w:t xml:space="preserve"> (A8)</w:t>
      </w:r>
      <w:r w:rsidRPr="00C60EF3">
        <w:rPr>
          <w:vertAlign w:val="subscript"/>
        </w:rPr>
        <w:t>16</w:t>
      </w:r>
    </w:p>
    <w:p w14:paraId="3B174D07" w14:textId="2857F981" w:rsidR="00C93909" w:rsidRDefault="00C93909" w:rsidP="00C93909">
      <w:pPr>
        <w:spacing w:before="80" w:after="0"/>
      </w:pPr>
      <w:r>
        <w:t xml:space="preserve">The following shows how to convert from </w:t>
      </w:r>
      <w:r w:rsidRPr="00893607">
        <w:rPr>
          <w:b/>
          <w:u w:val="single"/>
        </w:rPr>
        <w:t>binary</w:t>
      </w:r>
      <w:r w:rsidR="00893607" w:rsidRPr="00893607">
        <w:rPr>
          <w:b/>
          <w:u w:val="single"/>
        </w:rPr>
        <w:t xml:space="preserve"> to </w:t>
      </w:r>
      <w:r w:rsidRPr="00893607">
        <w:rPr>
          <w:b/>
          <w:u w:val="single"/>
        </w:rPr>
        <w:t>octal</w:t>
      </w:r>
      <w:r>
        <w:t>.</w:t>
      </w:r>
    </w:p>
    <w:p w14:paraId="0B456638" w14:textId="6F86D2A2" w:rsidR="00C93909" w:rsidRPr="00C93909" w:rsidRDefault="00C93909" w:rsidP="004F7E4F">
      <w:pPr>
        <w:pStyle w:val="ListParagraph"/>
        <w:numPr>
          <w:ilvl w:val="0"/>
          <w:numId w:val="4"/>
        </w:numPr>
        <w:tabs>
          <w:tab w:val="left" w:pos="1080"/>
        </w:tabs>
        <w:ind w:left="360"/>
      </w:pPr>
      <w:r>
        <w:t>First</w:t>
      </w:r>
      <w:r w:rsidR="007E41B7">
        <w:t>,</w:t>
      </w:r>
      <w:r>
        <w:t xml:space="preserve"> separate the binary number into groups of 3 bits </w:t>
      </w:r>
      <w:r>
        <w:sym w:font="Wingdings" w:char="F0E0"/>
      </w:r>
      <w:r>
        <w:t xml:space="preserve"> (</w:t>
      </w:r>
      <w:r w:rsidRPr="00C93909">
        <w:rPr>
          <w:b/>
          <w:color w:val="FF0000"/>
        </w:rPr>
        <w:t>0</w:t>
      </w:r>
      <w:r>
        <w:t>10 101 000)</w:t>
      </w:r>
      <w:r w:rsidRPr="00C93909">
        <w:rPr>
          <w:vertAlign w:val="subscript"/>
        </w:rPr>
        <w:t>2</w:t>
      </w:r>
    </w:p>
    <w:p w14:paraId="006F1677" w14:textId="46FD43EF" w:rsidR="00C93909" w:rsidRDefault="00C93909" w:rsidP="004F7E4F">
      <w:pPr>
        <w:pStyle w:val="ListParagraph"/>
        <w:numPr>
          <w:ilvl w:val="1"/>
          <w:numId w:val="4"/>
        </w:numPr>
        <w:tabs>
          <w:tab w:val="left" w:pos="1080"/>
        </w:tabs>
        <w:ind w:left="720"/>
      </w:pPr>
      <w:r w:rsidRPr="008B7F03">
        <w:rPr>
          <w:b/>
          <w:u w:val="single"/>
        </w:rPr>
        <w:t>Note:</w:t>
      </w:r>
      <w:r>
        <w:t xml:space="preserve"> </w:t>
      </w:r>
      <w:r w:rsidRPr="008B7F03">
        <w:rPr>
          <w:i/>
        </w:rPr>
        <w:t>Any time you don’t have enough bits you can always pad the left side with zeros sinc</w:t>
      </w:r>
      <w:r w:rsidR="0035294A" w:rsidRPr="008B7F03">
        <w:rPr>
          <w:i/>
        </w:rPr>
        <w:t>e that will not change the value</w:t>
      </w:r>
      <w:r w:rsidR="009B6717" w:rsidRPr="008B7F03">
        <w:rPr>
          <w:i/>
        </w:rPr>
        <w:t xml:space="preserve">. The </w:t>
      </w:r>
      <w:r w:rsidR="009B6717" w:rsidRPr="008B7F03">
        <w:rPr>
          <w:i/>
          <w:color w:val="FF0000"/>
        </w:rPr>
        <w:t>0 with the red font</w:t>
      </w:r>
      <w:r w:rsidR="009B6717" w:rsidRPr="008B7F03">
        <w:rPr>
          <w:i/>
        </w:rPr>
        <w:t xml:space="preserve"> above is added </w:t>
      </w:r>
      <w:r w:rsidR="007E41B7" w:rsidRPr="008B7F03">
        <w:rPr>
          <w:i/>
        </w:rPr>
        <w:t xml:space="preserve">(or padded) </w:t>
      </w:r>
      <w:r w:rsidR="0035294A" w:rsidRPr="008B7F03">
        <w:rPr>
          <w:i/>
        </w:rPr>
        <w:t>to make</w:t>
      </w:r>
      <w:r w:rsidR="009B6717" w:rsidRPr="008B7F03">
        <w:rPr>
          <w:i/>
        </w:rPr>
        <w:t xml:space="preserve"> three groups of 3 bits</w:t>
      </w:r>
      <w:r w:rsidRPr="008B7F03">
        <w:rPr>
          <w:i/>
        </w:rPr>
        <w:t>.</w:t>
      </w:r>
    </w:p>
    <w:p w14:paraId="40BD7579" w14:textId="5DEC5829" w:rsidR="00C93909" w:rsidRDefault="00C93909" w:rsidP="004F7E4F">
      <w:pPr>
        <w:pStyle w:val="ListParagraph"/>
        <w:numPr>
          <w:ilvl w:val="0"/>
          <w:numId w:val="4"/>
        </w:numPr>
        <w:tabs>
          <w:tab w:val="left" w:pos="1080"/>
        </w:tabs>
        <w:ind w:left="360"/>
      </w:pPr>
      <w:r>
        <w:t xml:space="preserve">Next, list the </w:t>
      </w:r>
      <w:r w:rsidR="009B6717">
        <w:t>octal symbol for each of the 3</w:t>
      </w:r>
      <w:r>
        <w:t xml:space="preserve"> bits (see </w:t>
      </w:r>
      <w:hyperlink w:anchor="Table_1_1" w:history="1">
        <w:r w:rsidR="008E779F" w:rsidRPr="00E47A5D">
          <w:rPr>
            <w:rStyle w:val="Hyperlink"/>
          </w:rPr>
          <w:t>Table 1.1</w:t>
        </w:r>
      </w:hyperlink>
      <w:r>
        <w:t xml:space="preserve">) </w:t>
      </w:r>
      <w:r>
        <w:sym w:font="Wingdings" w:char="F0E0"/>
      </w:r>
      <w:r>
        <w:t xml:space="preserve"> </w:t>
      </w:r>
      <w:r w:rsidR="00893607">
        <w:t>0</w:t>
      </w:r>
      <w:r>
        <w:t>10</w:t>
      </w:r>
      <w:r w:rsidR="00893607">
        <w:t xml:space="preserve"> = 2,    </w:t>
      </w:r>
      <w:r>
        <w:t>101</w:t>
      </w:r>
      <w:r w:rsidR="00893607">
        <w:t xml:space="preserve"> = 5,    </w:t>
      </w:r>
      <w:r>
        <w:t xml:space="preserve">000 = </w:t>
      </w:r>
      <w:r w:rsidR="00893607">
        <w:t>0</w:t>
      </w:r>
    </w:p>
    <w:p w14:paraId="3F507D2C" w14:textId="3486AA1E" w:rsidR="00C93909" w:rsidRDefault="00C93909" w:rsidP="004F7E4F">
      <w:pPr>
        <w:pStyle w:val="ListParagraph"/>
        <w:numPr>
          <w:ilvl w:val="0"/>
          <w:numId w:val="4"/>
        </w:numPr>
        <w:tabs>
          <w:tab w:val="left" w:pos="1080"/>
        </w:tabs>
        <w:ind w:left="360"/>
      </w:pPr>
      <w:r>
        <w:t xml:space="preserve">Finally, list the result as the combination of all </w:t>
      </w:r>
      <w:r w:rsidR="00893607">
        <w:t>oct</w:t>
      </w:r>
      <w:r>
        <w:t xml:space="preserve">al symbols </w:t>
      </w:r>
      <w:r>
        <w:sym w:font="Wingdings" w:char="F0E0"/>
      </w:r>
      <w:r w:rsidR="00893607">
        <w:t xml:space="preserve"> (250</w:t>
      </w:r>
      <w:r>
        <w:t>)</w:t>
      </w:r>
      <w:r w:rsidR="00893607">
        <w:rPr>
          <w:vertAlign w:val="subscript"/>
        </w:rPr>
        <w:t>8</w:t>
      </w:r>
    </w:p>
    <w:p w14:paraId="25E39F08" w14:textId="2646F0B8" w:rsidR="00942D19" w:rsidRPr="00B02DEC" w:rsidRDefault="00942D19" w:rsidP="00B77F8B">
      <w:pPr>
        <w:spacing w:before="80" w:after="120"/>
        <w:rPr>
          <w:i/>
        </w:rPr>
      </w:pPr>
      <w:bookmarkStart w:id="18" w:name="Example1_1"/>
      <w:r w:rsidRPr="00074D4E">
        <w:rPr>
          <w:b/>
          <w:i/>
        </w:rPr>
        <w:t xml:space="preserve">Example </w:t>
      </w:r>
      <w:r w:rsidR="00893607" w:rsidRPr="00074D4E">
        <w:rPr>
          <w:b/>
          <w:i/>
        </w:rPr>
        <w:t>1.1</w:t>
      </w:r>
      <w:bookmarkEnd w:id="18"/>
      <w:r w:rsidRPr="00074D4E">
        <w:rPr>
          <w:b/>
          <w:i/>
        </w:rPr>
        <w:t>)</w:t>
      </w:r>
      <w:r w:rsidRPr="00B02DEC">
        <w:rPr>
          <w:i/>
        </w:rPr>
        <w:t xml:space="preserve"> </w:t>
      </w:r>
      <w:r>
        <w:rPr>
          <w:i/>
        </w:rPr>
        <w:t xml:space="preserve">Convert </w:t>
      </w:r>
      <w:r w:rsidR="00893607">
        <w:rPr>
          <w:i/>
        </w:rPr>
        <w:t>(217)</w:t>
      </w:r>
      <w:r w:rsidR="00893607" w:rsidRPr="00893607">
        <w:rPr>
          <w:i/>
          <w:vertAlign w:val="subscript"/>
        </w:rPr>
        <w:t>10</w:t>
      </w:r>
      <w:r w:rsidR="00893607">
        <w:rPr>
          <w:i/>
        </w:rPr>
        <w:t xml:space="preserve"> to binary, hexadecimal, and octal number formats</w:t>
      </w:r>
      <w:r>
        <w:rPr>
          <w:i/>
        </w:rPr>
        <w:t>.</w:t>
      </w:r>
    </w:p>
    <w:p w14:paraId="36C5EB5D" w14:textId="015ED178" w:rsidR="00512568" w:rsidRDefault="00942D19" w:rsidP="00942D19">
      <w:r>
        <w:rPr>
          <w:rFonts w:cstheme="minorHAnsi"/>
          <w:color w:val="FF0000"/>
          <w:sz w:val="20"/>
          <w:szCs w:val="20"/>
        </w:rPr>
        <w:t xml:space="preserve">We will </w:t>
      </w:r>
      <w:r w:rsidR="00893607">
        <w:rPr>
          <w:rFonts w:cstheme="minorHAnsi"/>
          <w:color w:val="FF0000"/>
          <w:sz w:val="20"/>
          <w:szCs w:val="20"/>
        </w:rPr>
        <w:t xml:space="preserve">first </w:t>
      </w:r>
      <w:r>
        <w:rPr>
          <w:rFonts w:cstheme="minorHAnsi"/>
          <w:color w:val="FF0000"/>
          <w:sz w:val="20"/>
          <w:szCs w:val="20"/>
        </w:rPr>
        <w:t>need to convert</w:t>
      </w:r>
      <w:r w:rsidR="00893607">
        <w:rPr>
          <w:rFonts w:cstheme="minorHAnsi"/>
          <w:color w:val="FF0000"/>
          <w:sz w:val="20"/>
          <w:szCs w:val="20"/>
        </w:rPr>
        <w:t xml:space="preserve"> </w:t>
      </w:r>
      <w:r w:rsidR="00B77F8B">
        <w:rPr>
          <w:rFonts w:cstheme="minorHAnsi"/>
          <w:color w:val="FF0000"/>
          <w:sz w:val="20"/>
          <w:szCs w:val="20"/>
        </w:rPr>
        <w:t xml:space="preserve">the decimal number </w:t>
      </w:r>
      <w:r w:rsidR="00893607">
        <w:rPr>
          <w:rFonts w:cstheme="minorHAnsi"/>
          <w:color w:val="FF0000"/>
          <w:sz w:val="20"/>
          <w:szCs w:val="20"/>
        </w:rPr>
        <w:t>to binary.</w:t>
      </w:r>
    </w:p>
    <w:p w14:paraId="61EB2984" w14:textId="243A7BB0" w:rsidR="00893607" w:rsidRDefault="00893607" w:rsidP="004F7E4F">
      <w:pPr>
        <w:pStyle w:val="ListParagraph"/>
        <w:numPr>
          <w:ilvl w:val="0"/>
          <w:numId w:val="5"/>
        </w:numPr>
        <w:tabs>
          <w:tab w:val="left" w:pos="1080"/>
        </w:tabs>
        <w:ind w:left="360"/>
      </w:pPr>
      <w:r>
        <w:t>217/128</w:t>
      </w:r>
      <w:r>
        <w:sym w:font="Wingdings" w:char="F0E0"/>
      </w:r>
      <w:r>
        <w:t xml:space="preserve"> Quotient = </w:t>
      </w:r>
      <w:r w:rsidRPr="00501131">
        <w:rPr>
          <w:color w:val="FF0000"/>
        </w:rPr>
        <w:t>1</w:t>
      </w:r>
      <w:r w:rsidR="00C957CB">
        <w:t>, Remainder = 89</w:t>
      </w:r>
      <w:r>
        <w:t xml:space="preserve"> </w:t>
      </w:r>
      <w:r>
        <w:sym w:font="Wingdings" w:char="F0E0"/>
      </w:r>
      <w:r w:rsidR="00C957CB">
        <w:t>Divide the decimal number (217</w:t>
      </w:r>
      <w:r>
        <w:t>) by the weight of the MSB (128)</w:t>
      </w:r>
    </w:p>
    <w:p w14:paraId="15A48F7D" w14:textId="064EDFB7" w:rsidR="00893607" w:rsidRDefault="00C957CB" w:rsidP="004F7E4F">
      <w:pPr>
        <w:pStyle w:val="ListParagraph"/>
        <w:numPr>
          <w:ilvl w:val="0"/>
          <w:numId w:val="5"/>
        </w:numPr>
        <w:tabs>
          <w:tab w:val="left" w:pos="1080"/>
        </w:tabs>
        <w:ind w:left="360"/>
      </w:pPr>
      <w:r>
        <w:t>89</w:t>
      </w:r>
      <w:r w:rsidR="00893607">
        <w:t xml:space="preserve">/64 </w:t>
      </w:r>
      <w:r w:rsidR="00893607">
        <w:tab/>
      </w:r>
      <w:r w:rsidR="00893607">
        <w:sym w:font="Wingdings" w:char="F0E0"/>
      </w:r>
      <w:r w:rsidR="00893607">
        <w:t xml:space="preserve"> Quotient = </w:t>
      </w:r>
      <w:r>
        <w:rPr>
          <w:color w:val="FF0000"/>
        </w:rPr>
        <w:t>1</w:t>
      </w:r>
      <w:r w:rsidR="00893607">
        <w:t xml:space="preserve">, Remainder  = </w:t>
      </w:r>
      <w:r>
        <w:t>25</w:t>
      </w:r>
      <w:r w:rsidR="00893607">
        <w:t xml:space="preserve"> </w:t>
      </w:r>
      <w:r w:rsidR="00893607">
        <w:sym w:font="Wingdings" w:char="F0E0"/>
      </w:r>
      <w:r w:rsidR="00893607">
        <w:t>Divide the previous remainder (</w:t>
      </w:r>
      <w:r>
        <w:t>89</w:t>
      </w:r>
      <w:r w:rsidR="00893607">
        <w:t>) by the next bit’s weight (64)</w:t>
      </w:r>
    </w:p>
    <w:p w14:paraId="65215C6A" w14:textId="04527D59" w:rsidR="00893607" w:rsidRDefault="00C957CB" w:rsidP="004F7E4F">
      <w:pPr>
        <w:pStyle w:val="ListParagraph"/>
        <w:numPr>
          <w:ilvl w:val="0"/>
          <w:numId w:val="5"/>
        </w:numPr>
        <w:tabs>
          <w:tab w:val="left" w:pos="1080"/>
        </w:tabs>
        <w:ind w:left="360"/>
      </w:pPr>
      <w:r>
        <w:t>25</w:t>
      </w:r>
      <w:r w:rsidR="00893607">
        <w:t xml:space="preserve">/32 </w:t>
      </w:r>
      <w:r w:rsidR="00893607">
        <w:tab/>
      </w:r>
      <w:r w:rsidR="00893607">
        <w:sym w:font="Wingdings" w:char="F0E0"/>
      </w:r>
      <w:r w:rsidR="00893607">
        <w:t xml:space="preserve"> Quotient = </w:t>
      </w:r>
      <w:r>
        <w:rPr>
          <w:color w:val="FF0000"/>
        </w:rPr>
        <w:t>0</w:t>
      </w:r>
      <w:r w:rsidR="00893607">
        <w:t xml:space="preserve">, Remainder  = </w:t>
      </w:r>
      <w:r>
        <w:t xml:space="preserve">25 </w:t>
      </w:r>
      <w:r w:rsidR="00893607">
        <w:sym w:font="Wingdings" w:char="F0E0"/>
      </w:r>
      <w:r w:rsidR="00893607">
        <w:t>Divide the previous remainder (</w:t>
      </w:r>
      <w:r>
        <w:t>25</w:t>
      </w:r>
      <w:r w:rsidR="00893607">
        <w:t>) by the next bit’s weight (32)</w:t>
      </w:r>
    </w:p>
    <w:p w14:paraId="4BE33C94" w14:textId="5D8BB1D0" w:rsidR="00893607" w:rsidRDefault="00C957CB" w:rsidP="004F7E4F">
      <w:pPr>
        <w:pStyle w:val="ListParagraph"/>
        <w:numPr>
          <w:ilvl w:val="0"/>
          <w:numId w:val="5"/>
        </w:numPr>
        <w:tabs>
          <w:tab w:val="left" w:pos="1080"/>
        </w:tabs>
        <w:ind w:left="360"/>
      </w:pPr>
      <w:r>
        <w:t>25</w:t>
      </w:r>
      <w:r w:rsidR="00893607">
        <w:t xml:space="preserve">/16 </w:t>
      </w:r>
      <w:r w:rsidR="00893607">
        <w:tab/>
      </w:r>
      <w:r w:rsidR="00893607">
        <w:sym w:font="Wingdings" w:char="F0E0"/>
      </w:r>
      <w:r w:rsidR="00893607">
        <w:t xml:space="preserve"> Quotient = </w:t>
      </w:r>
      <w:r>
        <w:rPr>
          <w:color w:val="FF0000"/>
        </w:rPr>
        <w:t>1</w:t>
      </w:r>
      <w:r w:rsidR="00893607">
        <w:t xml:space="preserve">, Remainder  = </w:t>
      </w:r>
      <w:r>
        <w:t>9</w:t>
      </w:r>
      <w:r w:rsidR="00893607">
        <w:t xml:space="preserve">   </w:t>
      </w:r>
      <w:r w:rsidR="00893607">
        <w:sym w:font="Wingdings" w:char="F0E0"/>
      </w:r>
      <w:r>
        <w:t>Divide the previous remainder (25</w:t>
      </w:r>
      <w:r w:rsidR="00893607">
        <w:t>) by the next bit’s weight (16)</w:t>
      </w:r>
    </w:p>
    <w:p w14:paraId="6797CD15" w14:textId="50533F5E" w:rsidR="00893607" w:rsidRDefault="00C957CB" w:rsidP="004F7E4F">
      <w:pPr>
        <w:pStyle w:val="ListParagraph"/>
        <w:numPr>
          <w:ilvl w:val="0"/>
          <w:numId w:val="5"/>
        </w:numPr>
        <w:tabs>
          <w:tab w:val="left" w:pos="1080"/>
        </w:tabs>
        <w:ind w:left="360"/>
      </w:pPr>
      <w:r>
        <w:t>9</w:t>
      </w:r>
      <w:r w:rsidR="00893607">
        <w:t xml:space="preserve">/8 </w:t>
      </w:r>
      <w:r w:rsidR="00893607">
        <w:tab/>
      </w:r>
      <w:r w:rsidR="00893607">
        <w:sym w:font="Wingdings" w:char="F0E0"/>
      </w:r>
      <w:r w:rsidR="00893607">
        <w:t xml:space="preserve"> Quotient = </w:t>
      </w:r>
      <w:r w:rsidR="00893607" w:rsidRPr="00501131">
        <w:rPr>
          <w:color w:val="FF0000"/>
        </w:rPr>
        <w:t>1</w:t>
      </w:r>
      <w:r w:rsidR="00893607">
        <w:t xml:space="preserve">, Remainder  = </w:t>
      </w:r>
      <w:r>
        <w:t>1</w:t>
      </w:r>
      <w:r w:rsidR="00893607">
        <w:t xml:space="preserve">   </w:t>
      </w:r>
      <w:r w:rsidR="00893607">
        <w:sym w:font="Wingdings" w:char="F0E0"/>
      </w:r>
      <w:r w:rsidR="00893607">
        <w:t>Div</w:t>
      </w:r>
      <w:r>
        <w:t>ide the previous remainder (9</w:t>
      </w:r>
      <w:r w:rsidR="00893607">
        <w:t>) by the next bit’s weight (8)</w:t>
      </w:r>
    </w:p>
    <w:p w14:paraId="45A39E3B" w14:textId="10BC4924" w:rsidR="00893607" w:rsidRDefault="00C957CB" w:rsidP="004F7E4F">
      <w:pPr>
        <w:pStyle w:val="ListParagraph"/>
        <w:numPr>
          <w:ilvl w:val="0"/>
          <w:numId w:val="5"/>
        </w:numPr>
        <w:tabs>
          <w:tab w:val="left" w:pos="1080"/>
        </w:tabs>
        <w:ind w:left="360"/>
      </w:pPr>
      <w:r>
        <w:t>1</w:t>
      </w:r>
      <w:r w:rsidR="00893607">
        <w:t xml:space="preserve">/4 </w:t>
      </w:r>
      <w:r w:rsidR="00893607">
        <w:tab/>
      </w:r>
      <w:r w:rsidR="00893607">
        <w:sym w:font="Wingdings" w:char="F0E0"/>
      </w:r>
      <w:r w:rsidR="00893607">
        <w:t xml:space="preserve"> Quotient = </w:t>
      </w:r>
      <w:r w:rsidR="00893607" w:rsidRPr="00501131">
        <w:rPr>
          <w:color w:val="FF0000"/>
        </w:rPr>
        <w:t>0</w:t>
      </w:r>
      <w:r w:rsidR="00893607">
        <w:t xml:space="preserve">, Remainder  = </w:t>
      </w:r>
      <w:r>
        <w:t>1</w:t>
      </w:r>
      <w:r w:rsidR="00893607">
        <w:t xml:space="preserve">   </w:t>
      </w:r>
      <w:r w:rsidR="00893607">
        <w:sym w:font="Wingdings" w:char="F0E0"/>
      </w:r>
      <w:r w:rsidR="00893607">
        <w:t>Divide the previous remainder (</w:t>
      </w:r>
      <w:r>
        <w:t>1</w:t>
      </w:r>
      <w:r w:rsidR="00893607">
        <w:t>) by the next bit’s weight (4)</w:t>
      </w:r>
    </w:p>
    <w:p w14:paraId="30FA2416" w14:textId="3CD9C3F1" w:rsidR="00893607" w:rsidRDefault="00C957CB" w:rsidP="004F7E4F">
      <w:pPr>
        <w:pStyle w:val="ListParagraph"/>
        <w:numPr>
          <w:ilvl w:val="0"/>
          <w:numId w:val="5"/>
        </w:numPr>
        <w:tabs>
          <w:tab w:val="left" w:pos="1080"/>
        </w:tabs>
        <w:ind w:left="360"/>
      </w:pPr>
      <w:r>
        <w:t>1</w:t>
      </w:r>
      <w:r w:rsidR="00893607">
        <w:t xml:space="preserve">/2 </w:t>
      </w:r>
      <w:r w:rsidR="00893607">
        <w:tab/>
      </w:r>
      <w:r w:rsidR="00893607">
        <w:sym w:font="Wingdings" w:char="F0E0"/>
      </w:r>
      <w:r w:rsidR="00893607">
        <w:t xml:space="preserve"> Quotient = </w:t>
      </w:r>
      <w:r w:rsidR="00893607" w:rsidRPr="00501131">
        <w:rPr>
          <w:color w:val="FF0000"/>
        </w:rPr>
        <w:t>0</w:t>
      </w:r>
      <w:r w:rsidR="00893607">
        <w:t xml:space="preserve">, Remainder  = </w:t>
      </w:r>
      <w:r>
        <w:t>1</w:t>
      </w:r>
      <w:r w:rsidR="00893607">
        <w:t xml:space="preserve">   </w:t>
      </w:r>
      <w:r w:rsidR="00893607">
        <w:sym w:font="Wingdings" w:char="F0E0"/>
      </w:r>
      <w:r w:rsidR="00893607">
        <w:t>Divide the previous remainder (</w:t>
      </w:r>
      <w:r>
        <w:t>1</w:t>
      </w:r>
      <w:r w:rsidR="00893607">
        <w:t>) by the next bit’s weight (2)</w:t>
      </w:r>
    </w:p>
    <w:p w14:paraId="074733FE" w14:textId="77E29686" w:rsidR="00893607" w:rsidRDefault="00C957CB" w:rsidP="004F7E4F">
      <w:pPr>
        <w:pStyle w:val="ListParagraph"/>
        <w:numPr>
          <w:ilvl w:val="0"/>
          <w:numId w:val="5"/>
        </w:numPr>
        <w:tabs>
          <w:tab w:val="left" w:pos="1080"/>
        </w:tabs>
        <w:ind w:left="360"/>
      </w:pPr>
      <w:r>
        <w:t>1</w:t>
      </w:r>
      <w:r w:rsidR="00893607">
        <w:t xml:space="preserve">/1 </w:t>
      </w:r>
      <w:r w:rsidR="00893607">
        <w:tab/>
      </w:r>
      <w:r w:rsidR="00893607">
        <w:sym w:font="Wingdings" w:char="F0E0"/>
      </w:r>
      <w:r w:rsidR="00893607">
        <w:t xml:space="preserve"> Quotient = </w:t>
      </w:r>
      <w:r>
        <w:rPr>
          <w:color w:val="FF0000"/>
        </w:rPr>
        <w:t>1</w:t>
      </w:r>
      <w:r w:rsidR="00893607">
        <w:t xml:space="preserve">, Remainder  = 0   </w:t>
      </w:r>
      <w:r w:rsidR="00893607">
        <w:sym w:font="Wingdings" w:char="F0E0"/>
      </w:r>
      <w:r w:rsidR="00893607">
        <w:t>Divide the previous remainder (0) by the next bit’s weight (1)</w:t>
      </w:r>
    </w:p>
    <w:p w14:paraId="51A23C23" w14:textId="1E46B1C2" w:rsidR="00893607" w:rsidRPr="00C94B94" w:rsidRDefault="00C957CB" w:rsidP="004F7E4F">
      <w:pPr>
        <w:pStyle w:val="ListParagraph"/>
        <w:numPr>
          <w:ilvl w:val="1"/>
          <w:numId w:val="5"/>
        </w:numPr>
        <w:tabs>
          <w:tab w:val="left" w:pos="1080"/>
        </w:tabs>
        <w:ind w:left="360"/>
        <w:rPr>
          <w:b/>
        </w:rPr>
      </w:pPr>
      <w:r>
        <w:rPr>
          <w:b/>
        </w:rPr>
        <w:t>Final Result: (217</w:t>
      </w:r>
      <w:r w:rsidR="00893607" w:rsidRPr="00C94B94">
        <w:rPr>
          <w:b/>
        </w:rPr>
        <w:t>)</w:t>
      </w:r>
      <w:r w:rsidR="00893607" w:rsidRPr="00C94B94">
        <w:rPr>
          <w:b/>
          <w:vertAlign w:val="subscript"/>
        </w:rPr>
        <w:t>10</w:t>
      </w:r>
      <w:r w:rsidR="00893607" w:rsidRPr="00C94B94">
        <w:rPr>
          <w:b/>
        </w:rPr>
        <w:t xml:space="preserve"> </w:t>
      </w:r>
      <w:r w:rsidR="00893607" w:rsidRPr="00C94B94">
        <w:rPr>
          <w:b/>
        </w:rPr>
        <w:sym w:font="Wingdings" w:char="F0E0"/>
      </w:r>
      <w:r w:rsidR="00893607" w:rsidRPr="00C94B94">
        <w:rPr>
          <w:b/>
        </w:rPr>
        <w:t xml:space="preserve"> (</w:t>
      </w:r>
      <w:r>
        <w:rPr>
          <w:b/>
          <w:color w:val="FF0000"/>
        </w:rPr>
        <w:t>110</w:t>
      </w:r>
      <w:r w:rsidR="00893607" w:rsidRPr="00C94B94">
        <w:rPr>
          <w:b/>
          <w:color w:val="FF0000"/>
        </w:rPr>
        <w:t>1</w:t>
      </w:r>
      <w:r>
        <w:rPr>
          <w:b/>
          <w:color w:val="FF0000"/>
        </w:rPr>
        <w:t xml:space="preserve"> 1001</w:t>
      </w:r>
      <w:r w:rsidR="00893607" w:rsidRPr="00C94B94">
        <w:rPr>
          <w:b/>
        </w:rPr>
        <w:t>)</w:t>
      </w:r>
      <w:r w:rsidR="00893607" w:rsidRPr="00C94B94">
        <w:rPr>
          <w:b/>
          <w:vertAlign w:val="subscript"/>
        </w:rPr>
        <w:t>2</w:t>
      </w:r>
      <w:r>
        <w:rPr>
          <w:b/>
        </w:rPr>
        <w:t xml:space="preserve"> </w:t>
      </w:r>
      <w:r w:rsidRPr="00C957CB">
        <w:rPr>
          <w:b/>
        </w:rPr>
        <w:sym w:font="Wingdings" w:char="F0E0"/>
      </w:r>
      <w:r>
        <w:rPr>
          <w:b/>
        </w:rPr>
        <w:t xml:space="preserve"> Note: </w:t>
      </w:r>
      <w:r w:rsidRPr="008B7F03">
        <w:rPr>
          <w:b/>
          <w:i/>
        </w:rPr>
        <w:t>A space separating the upper and lower nibble was included.</w:t>
      </w:r>
    </w:p>
    <w:p w14:paraId="7754D14B" w14:textId="67207377" w:rsidR="00C957CB" w:rsidRDefault="00C957CB" w:rsidP="00C957CB">
      <w:r>
        <w:rPr>
          <w:rFonts w:cstheme="minorHAnsi"/>
          <w:color w:val="FF0000"/>
          <w:sz w:val="20"/>
          <w:szCs w:val="20"/>
        </w:rPr>
        <w:t xml:space="preserve">Next, </w:t>
      </w:r>
      <w:r w:rsidRPr="00C957CB">
        <w:rPr>
          <w:rFonts w:cstheme="minorHAnsi"/>
          <w:color w:val="FF0000"/>
          <w:sz w:val="20"/>
          <w:szCs w:val="20"/>
        </w:rPr>
        <w:t>convert</w:t>
      </w:r>
      <w:r>
        <w:rPr>
          <w:rFonts w:cstheme="minorHAnsi"/>
          <w:color w:val="FF0000"/>
          <w:sz w:val="20"/>
          <w:szCs w:val="20"/>
        </w:rPr>
        <w:t xml:space="preserve"> the </w:t>
      </w:r>
      <w:r w:rsidRPr="00C957CB">
        <w:rPr>
          <w:rFonts w:cstheme="minorHAnsi"/>
          <w:color w:val="FF0000"/>
          <w:sz w:val="20"/>
          <w:szCs w:val="20"/>
        </w:rPr>
        <w:t>binary</w:t>
      </w:r>
      <w:r>
        <w:rPr>
          <w:rFonts w:cstheme="minorHAnsi"/>
          <w:color w:val="FF0000"/>
          <w:sz w:val="20"/>
          <w:szCs w:val="20"/>
        </w:rPr>
        <w:t xml:space="preserve"> </w:t>
      </w:r>
      <w:r w:rsidR="007B69C8">
        <w:rPr>
          <w:rFonts w:cstheme="minorHAnsi"/>
          <w:color w:val="FF0000"/>
          <w:sz w:val="20"/>
          <w:szCs w:val="20"/>
        </w:rPr>
        <w:t xml:space="preserve">(BCD) </w:t>
      </w:r>
      <w:r>
        <w:rPr>
          <w:rFonts w:cstheme="minorHAnsi"/>
          <w:color w:val="FF0000"/>
          <w:sz w:val="20"/>
          <w:szCs w:val="20"/>
        </w:rPr>
        <w:t>number to hexadecimal</w:t>
      </w:r>
      <w:r w:rsidR="007B69C8">
        <w:rPr>
          <w:rFonts w:cstheme="minorHAnsi"/>
          <w:color w:val="FF0000"/>
          <w:sz w:val="20"/>
          <w:szCs w:val="20"/>
        </w:rPr>
        <w:t xml:space="preserve"> (steps 1 to 3 below) and octal (steps a through c below)</w:t>
      </w:r>
      <w:r w:rsidRPr="00C957CB">
        <w:rPr>
          <w:rFonts w:cstheme="minorHAnsi"/>
          <w:color w:val="FF0000"/>
          <w:sz w:val="20"/>
          <w:szCs w:val="20"/>
        </w:rPr>
        <w:t>.</w:t>
      </w:r>
    </w:p>
    <w:p w14:paraId="5FE95802" w14:textId="681C501A" w:rsidR="00C957CB" w:rsidRPr="00C93909" w:rsidRDefault="00C957CB" w:rsidP="004F7E4F">
      <w:pPr>
        <w:pStyle w:val="ListParagraph"/>
        <w:numPr>
          <w:ilvl w:val="0"/>
          <w:numId w:val="6"/>
        </w:numPr>
        <w:tabs>
          <w:tab w:val="left" w:pos="1080"/>
        </w:tabs>
        <w:ind w:left="360"/>
      </w:pPr>
      <w:r>
        <w:t xml:space="preserve">First separate the binary number into nibbles (groups of 4 bits) </w:t>
      </w:r>
      <w:r>
        <w:sym w:font="Wingdings" w:char="F0E0"/>
      </w:r>
      <w:r>
        <w:t xml:space="preserve"> (</w:t>
      </w:r>
      <w:r w:rsidR="00B77F8B">
        <w:t>1101 1001</w:t>
      </w:r>
      <w:r>
        <w:t>)</w:t>
      </w:r>
      <w:r w:rsidRPr="00C93909">
        <w:rPr>
          <w:vertAlign w:val="subscript"/>
        </w:rPr>
        <w:t>2</w:t>
      </w:r>
    </w:p>
    <w:p w14:paraId="20E63964" w14:textId="29D8B31A" w:rsidR="00C957CB" w:rsidRDefault="00C957CB" w:rsidP="004F7E4F">
      <w:pPr>
        <w:pStyle w:val="ListParagraph"/>
        <w:numPr>
          <w:ilvl w:val="0"/>
          <w:numId w:val="6"/>
        </w:numPr>
        <w:tabs>
          <w:tab w:val="left" w:pos="1080"/>
        </w:tabs>
        <w:ind w:left="360"/>
      </w:pPr>
      <w:r>
        <w:t xml:space="preserve">Next, list the hexadecimal symbol for each of the 4 bits (see </w:t>
      </w:r>
      <w:hyperlink w:anchor="Table_1_1" w:history="1">
        <w:r w:rsidR="008E779F" w:rsidRPr="00E47A5D">
          <w:rPr>
            <w:rStyle w:val="Hyperlink"/>
          </w:rPr>
          <w:t>Table 1.1</w:t>
        </w:r>
      </w:hyperlink>
      <w:r>
        <w:t xml:space="preserve">) </w:t>
      </w:r>
      <w:r>
        <w:sym w:font="Wingdings" w:char="F0E0"/>
      </w:r>
      <w:r w:rsidR="00B77F8B">
        <w:t xml:space="preserve"> 11</w:t>
      </w:r>
      <w:r>
        <w:t>0</w:t>
      </w:r>
      <w:r w:rsidR="00B77F8B">
        <w:t>1 = D</w:t>
      </w:r>
      <w:r>
        <w:t>,   100</w:t>
      </w:r>
      <w:r w:rsidR="00B77F8B">
        <w:t>1</w:t>
      </w:r>
      <w:r>
        <w:t xml:space="preserve"> = </w:t>
      </w:r>
      <w:r w:rsidR="00B77F8B">
        <w:t>9</w:t>
      </w:r>
    </w:p>
    <w:p w14:paraId="3B346E9F" w14:textId="1542A782" w:rsidR="00C957CB" w:rsidRDefault="00C957CB" w:rsidP="004F7E4F">
      <w:pPr>
        <w:pStyle w:val="ListParagraph"/>
        <w:numPr>
          <w:ilvl w:val="0"/>
          <w:numId w:val="6"/>
        </w:numPr>
        <w:tabs>
          <w:tab w:val="left" w:pos="1080"/>
        </w:tabs>
        <w:ind w:left="360"/>
      </w:pPr>
      <w:r>
        <w:t xml:space="preserve">Finally, list the result as the combination of all </w:t>
      </w:r>
      <w:r w:rsidRPr="007B69C8">
        <w:rPr>
          <w:b/>
          <w:u w:val="single"/>
        </w:rPr>
        <w:t>hexadecimal symbols</w:t>
      </w:r>
      <w:r>
        <w:t xml:space="preserve"> </w:t>
      </w:r>
      <w:r>
        <w:sym w:font="Wingdings" w:char="F0E0"/>
      </w:r>
      <w:r w:rsidR="00B77F8B">
        <w:t xml:space="preserve"> (</w:t>
      </w:r>
      <w:r w:rsidR="00B77F8B" w:rsidRPr="00B77F8B">
        <w:rPr>
          <w:b/>
          <w:color w:val="FF0000"/>
        </w:rPr>
        <w:t>D9</w:t>
      </w:r>
      <w:r>
        <w:t>)</w:t>
      </w:r>
      <w:r w:rsidRPr="00C60EF3">
        <w:rPr>
          <w:vertAlign w:val="subscript"/>
        </w:rPr>
        <w:t>16</w:t>
      </w:r>
    </w:p>
    <w:p w14:paraId="0A556370" w14:textId="39526E15" w:rsidR="00B77F8B" w:rsidRPr="00C93909" w:rsidRDefault="00B77F8B" w:rsidP="004F7E4F">
      <w:pPr>
        <w:pStyle w:val="ListParagraph"/>
        <w:numPr>
          <w:ilvl w:val="0"/>
          <w:numId w:val="7"/>
        </w:numPr>
        <w:tabs>
          <w:tab w:val="left" w:pos="1080"/>
        </w:tabs>
      </w:pPr>
      <w:r>
        <w:t xml:space="preserve">First separate the binary number into groups of 3 bits </w:t>
      </w:r>
      <w:r>
        <w:sym w:font="Wingdings" w:char="F0E0"/>
      </w:r>
      <w:r>
        <w:t xml:space="preserve"> (</w:t>
      </w:r>
      <w:r w:rsidRPr="00C93909">
        <w:rPr>
          <w:b/>
          <w:color w:val="FF0000"/>
        </w:rPr>
        <w:t>0</w:t>
      </w:r>
      <w:r>
        <w:t>11 011 001)</w:t>
      </w:r>
      <w:r w:rsidRPr="00C93909">
        <w:rPr>
          <w:vertAlign w:val="subscript"/>
        </w:rPr>
        <w:t>2</w:t>
      </w:r>
    </w:p>
    <w:p w14:paraId="720613DA" w14:textId="5111ED58" w:rsidR="00B77F8B" w:rsidRDefault="00B77F8B" w:rsidP="004F7E4F">
      <w:pPr>
        <w:pStyle w:val="ListParagraph"/>
        <w:numPr>
          <w:ilvl w:val="0"/>
          <w:numId w:val="7"/>
        </w:numPr>
        <w:tabs>
          <w:tab w:val="left" w:pos="1080"/>
        </w:tabs>
      </w:pPr>
      <w:r>
        <w:t xml:space="preserve">Next, list the octal symbol for each of the 3 bits (see </w:t>
      </w:r>
      <w:hyperlink w:anchor="Table_1_1" w:history="1">
        <w:r w:rsidR="008E779F" w:rsidRPr="00E47A5D">
          <w:rPr>
            <w:rStyle w:val="Hyperlink"/>
          </w:rPr>
          <w:t>Table 1.1</w:t>
        </w:r>
      </w:hyperlink>
      <w:r>
        <w:t xml:space="preserve">) </w:t>
      </w:r>
      <w:r>
        <w:sym w:font="Wingdings" w:char="F0E0"/>
      </w:r>
      <w:r>
        <w:t xml:space="preserve"> 011 = 3,    011 = 3,    001 = 1</w:t>
      </w:r>
    </w:p>
    <w:p w14:paraId="6E348C2D" w14:textId="7F46993A" w:rsidR="00B77F8B" w:rsidRDefault="00B77F8B" w:rsidP="004F7E4F">
      <w:pPr>
        <w:pStyle w:val="ListParagraph"/>
        <w:numPr>
          <w:ilvl w:val="0"/>
          <w:numId w:val="7"/>
        </w:numPr>
        <w:tabs>
          <w:tab w:val="left" w:pos="1080"/>
        </w:tabs>
      </w:pPr>
      <w:r>
        <w:t xml:space="preserve">Finally, list the result as the combination of all </w:t>
      </w:r>
      <w:r w:rsidRPr="007B69C8">
        <w:rPr>
          <w:b/>
          <w:u w:val="single"/>
        </w:rPr>
        <w:t>octal symbols</w:t>
      </w:r>
      <w:r>
        <w:t xml:space="preserve"> </w:t>
      </w:r>
      <w:r>
        <w:sym w:font="Wingdings" w:char="F0E0"/>
      </w:r>
      <w:r>
        <w:t xml:space="preserve"> (</w:t>
      </w:r>
      <w:r w:rsidRPr="00B77F8B">
        <w:rPr>
          <w:b/>
          <w:color w:val="FF0000"/>
        </w:rPr>
        <w:t>331</w:t>
      </w:r>
      <w:r>
        <w:t>)</w:t>
      </w:r>
      <w:r>
        <w:rPr>
          <w:vertAlign w:val="subscript"/>
        </w:rPr>
        <w:t>8</w:t>
      </w:r>
    </w:p>
    <w:p w14:paraId="575ED84C" w14:textId="69DDE261" w:rsidR="00D8500A" w:rsidRDefault="00D8500A">
      <w:bookmarkStart w:id="19" w:name="_Module_2_–"/>
      <w:bookmarkEnd w:id="19"/>
      <w:r>
        <w:lastRenderedPageBreak/>
        <w:t>The previous pages show how ones and zeros are used to represent numbers. This section will show how alphanumeric characters can be represented by ones and zeros so that they can be interpreted by a computer.</w:t>
      </w:r>
      <w:r w:rsidR="00852142">
        <w:t xml:space="preserve"> The process of using a table with different </w:t>
      </w:r>
      <w:r>
        <w:t>pattern</w:t>
      </w:r>
      <w:r w:rsidR="00852142">
        <w:t>s</w:t>
      </w:r>
      <w:r>
        <w:t xml:space="preserve"> of bits to represent different alphanumeric symbols is often referred to as </w:t>
      </w:r>
      <w:r w:rsidRPr="00D8500A">
        <w:rPr>
          <w:b/>
          <w:u w:val="single"/>
        </w:rPr>
        <w:t>character encoding</w:t>
      </w:r>
      <w:r>
        <w:t xml:space="preserve">. </w:t>
      </w:r>
      <w:r w:rsidR="00852142">
        <w:t xml:space="preserve">The most common method </w:t>
      </w:r>
      <w:r w:rsidR="007E41B7">
        <w:t xml:space="preserve">of </w:t>
      </w:r>
      <w:r w:rsidR="00852142">
        <w:t xml:space="preserve">encoding is called the </w:t>
      </w:r>
      <w:r w:rsidR="00852142" w:rsidRPr="00852142">
        <w:t>American Standard Code for Information Interchange</w:t>
      </w:r>
      <w:r w:rsidR="00852142">
        <w:t xml:space="preserve"> (ASCII). The 7-bit ASCII table is shown below. Each alphanumeric character on the table is represented by an 8-bit Hexadecimal number</w:t>
      </w:r>
      <w:r w:rsidR="007E41B7">
        <w:t>,</w:t>
      </w:r>
      <w:r w:rsidR="00852142">
        <w:t xml:space="preserve"> which contains two hexadecimal symbols.</w:t>
      </w:r>
      <w:r>
        <w:t xml:space="preserve"> </w:t>
      </w:r>
      <w:r w:rsidR="00852142">
        <w:rPr>
          <w:noProof/>
        </w:rPr>
        <w:drawing>
          <wp:inline distT="0" distB="0" distL="0" distR="0" wp14:anchorId="0506FF2F" wp14:editId="5997068E">
            <wp:extent cx="6400800" cy="4255770"/>
            <wp:effectExtent l="0" t="0" r="0" b="0"/>
            <wp:docPr id="3312" name="Picture 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 name="Figure 1_4_ASCII-Table-wide.svg_httpsupload.wikimedia.orgwikipediacommonsthumb11bASCII-Table-wide.svg1280px-ASCII-Table-wide.svg.png.png"/>
                    <pic:cNvPicPr/>
                  </pic:nvPicPr>
                  <pic:blipFill>
                    <a:blip r:embed="rId37">
                      <a:extLst>
                        <a:ext uri="{28A0092B-C50C-407E-A947-70E740481C1C}">
                          <a14:useLocalDpi xmlns:a14="http://schemas.microsoft.com/office/drawing/2010/main" val="0"/>
                        </a:ext>
                      </a:extLst>
                    </a:blip>
                    <a:stretch>
                      <a:fillRect/>
                    </a:stretch>
                  </pic:blipFill>
                  <pic:spPr>
                    <a:xfrm>
                      <a:off x="0" y="0"/>
                      <a:ext cx="6400800" cy="4255770"/>
                    </a:xfrm>
                    <a:prstGeom prst="rect">
                      <a:avLst/>
                    </a:prstGeom>
                  </pic:spPr>
                </pic:pic>
              </a:graphicData>
            </a:graphic>
          </wp:inline>
        </w:drawing>
      </w:r>
    </w:p>
    <w:p w14:paraId="383E9032" w14:textId="63DAC682" w:rsidR="00EF2464" w:rsidRPr="000248A1" w:rsidRDefault="00EF2464" w:rsidP="00BF6640">
      <w:pPr>
        <w:spacing w:before="80" w:after="120"/>
        <w:rPr>
          <w:rFonts w:cstheme="minorHAnsi"/>
          <w:color w:val="000000"/>
          <w:shd w:val="clear" w:color="auto" w:fill="FFFFFF"/>
        </w:rPr>
      </w:pPr>
      <w:bookmarkStart w:id="20" w:name="Figure_1_4"/>
      <w:r w:rsidRPr="00EF2464">
        <w:rPr>
          <w:rFonts w:cstheme="minorHAnsi"/>
          <w:b/>
          <w:color w:val="000000"/>
          <w:shd w:val="clear" w:color="auto" w:fill="FFFFFF"/>
        </w:rPr>
        <w:t>Figure 1.4</w:t>
      </w:r>
      <w:bookmarkEnd w:id="20"/>
      <w:r w:rsidRPr="00EF2464">
        <w:rPr>
          <w:rFonts w:cstheme="minorHAnsi"/>
          <w:b/>
          <w:color w:val="000000"/>
          <w:shd w:val="clear" w:color="auto" w:fill="FFFFFF"/>
        </w:rPr>
        <w:t xml:space="preserve">: 7-bit </w:t>
      </w:r>
      <w:r w:rsidR="000B663B">
        <w:rPr>
          <w:rFonts w:cstheme="minorHAnsi"/>
          <w:b/>
          <w:color w:val="000000"/>
          <w:shd w:val="clear" w:color="auto" w:fill="FFFFFF"/>
        </w:rPr>
        <w:t xml:space="preserve">ASCII Table. </w:t>
      </w:r>
      <w:r w:rsidR="000B663B" w:rsidRPr="000248A1">
        <w:rPr>
          <w:rFonts w:cstheme="minorHAnsi"/>
          <w:color w:val="000000"/>
          <w:shd w:val="clear" w:color="auto" w:fill="FFFFFF"/>
        </w:rPr>
        <w:t>Public domain</w:t>
      </w:r>
      <w:r w:rsidRPr="000248A1">
        <w:rPr>
          <w:rFonts w:cstheme="minorHAnsi"/>
          <w:color w:val="000000"/>
          <w:shd w:val="clear" w:color="auto" w:fill="FFFFFF"/>
        </w:rPr>
        <w:t xml:space="preserve">: </w:t>
      </w:r>
      <w:hyperlink r:id="rId38" w:anchor="/media/File:ASCII-Table-wide.svg" w:history="1">
        <w:r w:rsidRPr="000248A1">
          <w:rPr>
            <w:rStyle w:val="Hyperlink"/>
            <w:rFonts w:cstheme="minorHAnsi"/>
            <w:shd w:val="clear" w:color="auto" w:fill="FFFFFF"/>
          </w:rPr>
          <w:t>https://simple.wikipedia.org/wiki/ASCII#/media/File:ASCII-Table-wide.svg</w:t>
        </w:r>
      </w:hyperlink>
    </w:p>
    <w:p w14:paraId="70005B26" w14:textId="532E9F03" w:rsidR="00BF6640" w:rsidRPr="00BF6640" w:rsidRDefault="00BF6640" w:rsidP="00BF6640">
      <w:pPr>
        <w:spacing w:before="80" w:after="120"/>
      </w:pPr>
      <w:bookmarkStart w:id="21" w:name="Example1_2"/>
      <w:r w:rsidRPr="00074D4E">
        <w:rPr>
          <w:b/>
          <w:i/>
        </w:rPr>
        <w:t>Example 1.2</w:t>
      </w:r>
      <w:bookmarkEnd w:id="21"/>
      <w:r w:rsidRPr="00074D4E">
        <w:rPr>
          <w:b/>
          <w:i/>
        </w:rPr>
        <w:t xml:space="preserve">) </w:t>
      </w:r>
      <w:r>
        <w:rPr>
          <w:i/>
        </w:rPr>
        <w:t>In the past, it was very popular for the first thing people learned to do on a computer was to create a program that caused the phrase “Hello World” to be displayed on the screen. If “Hello World” was encoded using ASCII, determine the hexadecimal representation of the character string.</w:t>
      </w:r>
    </w:p>
    <w:p w14:paraId="195195C8" w14:textId="7E9D6650" w:rsidR="00BF6640" w:rsidRPr="00715E4D" w:rsidRDefault="00BF6640" w:rsidP="00BF6640">
      <w:pPr>
        <w:spacing w:before="80" w:after="120"/>
        <w:rPr>
          <w:color w:val="FF0000"/>
        </w:rPr>
      </w:pPr>
      <w:r w:rsidRPr="00715E4D">
        <w:rPr>
          <w:color w:val="FF0000"/>
        </w:rPr>
        <w:t xml:space="preserve">The hexadecimal symbols used for each of the characters is found on the ASCII table in </w:t>
      </w:r>
      <w:hyperlink w:anchor="Figure_1_4" w:history="1">
        <w:r w:rsidRPr="00BD784C">
          <w:rPr>
            <w:rStyle w:val="Hyperlink"/>
          </w:rPr>
          <w:t>Figure 1.4</w:t>
        </w:r>
      </w:hyperlink>
      <w:r w:rsidRPr="00715E4D">
        <w:rPr>
          <w:color w:val="FF0000"/>
        </w:rPr>
        <w:t xml:space="preserve"> as follows:</w:t>
      </w:r>
    </w:p>
    <w:tbl>
      <w:tblPr>
        <w:tblStyle w:val="TableGrid"/>
        <w:tblW w:w="0" w:type="auto"/>
        <w:tblLook w:val="04A0" w:firstRow="1" w:lastRow="0" w:firstColumn="1" w:lastColumn="0" w:noHBand="0" w:noVBand="1"/>
      </w:tblPr>
      <w:tblGrid>
        <w:gridCol w:w="1364"/>
        <w:gridCol w:w="664"/>
        <w:gridCol w:w="664"/>
        <w:gridCol w:w="664"/>
        <w:gridCol w:w="666"/>
        <w:gridCol w:w="666"/>
        <w:gridCol w:w="663"/>
        <w:gridCol w:w="726"/>
        <w:gridCol w:w="665"/>
        <w:gridCol w:w="663"/>
        <w:gridCol w:w="666"/>
        <w:gridCol w:w="667"/>
        <w:gridCol w:w="666"/>
        <w:gridCol w:w="666"/>
      </w:tblGrid>
      <w:tr w:rsidR="00F32DC6" w14:paraId="4FFFA6CB" w14:textId="77777777" w:rsidTr="00715E4D">
        <w:tc>
          <w:tcPr>
            <w:tcW w:w="1364" w:type="dxa"/>
          </w:tcPr>
          <w:p w14:paraId="4BAED1CD" w14:textId="542E5A2A" w:rsidR="00F32DC6" w:rsidRDefault="00F32DC6" w:rsidP="00BF6640">
            <w:pPr>
              <w:spacing w:before="80" w:after="120"/>
            </w:pPr>
            <w:r>
              <w:t>Characters</w:t>
            </w:r>
          </w:p>
        </w:tc>
        <w:tc>
          <w:tcPr>
            <w:tcW w:w="664" w:type="dxa"/>
          </w:tcPr>
          <w:p w14:paraId="0CB388E8" w14:textId="4D33B09E" w:rsidR="00F32DC6" w:rsidRDefault="00F32DC6" w:rsidP="00F32DC6">
            <w:pPr>
              <w:spacing w:before="80" w:after="120"/>
              <w:jc w:val="center"/>
            </w:pPr>
            <w:r>
              <w:t>“</w:t>
            </w:r>
          </w:p>
        </w:tc>
        <w:tc>
          <w:tcPr>
            <w:tcW w:w="664" w:type="dxa"/>
          </w:tcPr>
          <w:p w14:paraId="5E97E12E" w14:textId="530B8373" w:rsidR="00F32DC6" w:rsidRDefault="00F32DC6" w:rsidP="00F32DC6">
            <w:pPr>
              <w:spacing w:before="80" w:after="120"/>
              <w:jc w:val="center"/>
            </w:pPr>
            <w:r>
              <w:t>H</w:t>
            </w:r>
          </w:p>
        </w:tc>
        <w:tc>
          <w:tcPr>
            <w:tcW w:w="664" w:type="dxa"/>
          </w:tcPr>
          <w:p w14:paraId="03A684B2" w14:textId="7BBEBBC0" w:rsidR="00F32DC6" w:rsidRDefault="00F32DC6" w:rsidP="00F32DC6">
            <w:pPr>
              <w:spacing w:before="80" w:after="120"/>
              <w:jc w:val="center"/>
            </w:pPr>
            <w:r>
              <w:t>e</w:t>
            </w:r>
          </w:p>
        </w:tc>
        <w:tc>
          <w:tcPr>
            <w:tcW w:w="666" w:type="dxa"/>
          </w:tcPr>
          <w:p w14:paraId="263D521E" w14:textId="5F35A0F2" w:rsidR="00F32DC6" w:rsidRDefault="00F32DC6" w:rsidP="00F32DC6">
            <w:pPr>
              <w:spacing w:before="80" w:after="120"/>
              <w:jc w:val="center"/>
            </w:pPr>
            <w:r>
              <w:t>l</w:t>
            </w:r>
          </w:p>
        </w:tc>
        <w:tc>
          <w:tcPr>
            <w:tcW w:w="666" w:type="dxa"/>
          </w:tcPr>
          <w:p w14:paraId="19841E3F" w14:textId="276C48D8" w:rsidR="00F32DC6" w:rsidRDefault="00F32DC6" w:rsidP="00F32DC6">
            <w:pPr>
              <w:spacing w:before="80" w:after="120"/>
              <w:jc w:val="center"/>
            </w:pPr>
            <w:r>
              <w:t>l</w:t>
            </w:r>
          </w:p>
        </w:tc>
        <w:tc>
          <w:tcPr>
            <w:tcW w:w="663" w:type="dxa"/>
          </w:tcPr>
          <w:p w14:paraId="7C890617" w14:textId="003353A6" w:rsidR="00F32DC6" w:rsidRDefault="00F32DC6" w:rsidP="00F32DC6">
            <w:pPr>
              <w:spacing w:before="80" w:after="120"/>
              <w:jc w:val="center"/>
            </w:pPr>
            <w:r>
              <w:t>o</w:t>
            </w:r>
          </w:p>
        </w:tc>
        <w:tc>
          <w:tcPr>
            <w:tcW w:w="726" w:type="dxa"/>
          </w:tcPr>
          <w:p w14:paraId="2FBB8AD4" w14:textId="05BA9662" w:rsidR="00F32DC6" w:rsidRDefault="00F32DC6" w:rsidP="00F32DC6">
            <w:pPr>
              <w:spacing w:before="80" w:after="120"/>
              <w:jc w:val="center"/>
            </w:pPr>
            <w:r>
              <w:t>space</w:t>
            </w:r>
          </w:p>
        </w:tc>
        <w:tc>
          <w:tcPr>
            <w:tcW w:w="665" w:type="dxa"/>
          </w:tcPr>
          <w:p w14:paraId="48C9C533" w14:textId="6227F143" w:rsidR="00F32DC6" w:rsidRDefault="00F32DC6" w:rsidP="00F32DC6">
            <w:pPr>
              <w:spacing w:before="80" w:after="120"/>
              <w:jc w:val="center"/>
            </w:pPr>
            <w:r>
              <w:t>W</w:t>
            </w:r>
          </w:p>
        </w:tc>
        <w:tc>
          <w:tcPr>
            <w:tcW w:w="663" w:type="dxa"/>
          </w:tcPr>
          <w:p w14:paraId="7F9F1BBA" w14:textId="315F7201" w:rsidR="00F32DC6" w:rsidRDefault="00F32DC6" w:rsidP="00F32DC6">
            <w:pPr>
              <w:spacing w:before="80" w:after="120"/>
              <w:jc w:val="center"/>
            </w:pPr>
            <w:r>
              <w:t>o</w:t>
            </w:r>
          </w:p>
        </w:tc>
        <w:tc>
          <w:tcPr>
            <w:tcW w:w="666" w:type="dxa"/>
          </w:tcPr>
          <w:p w14:paraId="15F7A57C" w14:textId="35A561F6" w:rsidR="00F32DC6" w:rsidRDefault="00F32DC6" w:rsidP="00F32DC6">
            <w:pPr>
              <w:spacing w:before="80" w:after="120"/>
              <w:jc w:val="center"/>
            </w:pPr>
            <w:r>
              <w:t>r</w:t>
            </w:r>
          </w:p>
        </w:tc>
        <w:tc>
          <w:tcPr>
            <w:tcW w:w="667" w:type="dxa"/>
          </w:tcPr>
          <w:p w14:paraId="589443B6" w14:textId="24ABECCA" w:rsidR="00F32DC6" w:rsidRDefault="00F32DC6" w:rsidP="00F32DC6">
            <w:pPr>
              <w:spacing w:before="80" w:after="120"/>
              <w:jc w:val="center"/>
            </w:pPr>
            <w:r>
              <w:t>l</w:t>
            </w:r>
          </w:p>
        </w:tc>
        <w:tc>
          <w:tcPr>
            <w:tcW w:w="666" w:type="dxa"/>
          </w:tcPr>
          <w:p w14:paraId="4AF689C3" w14:textId="72A7D3BA" w:rsidR="00F32DC6" w:rsidRDefault="00F32DC6" w:rsidP="00F32DC6">
            <w:pPr>
              <w:spacing w:before="80" w:after="120"/>
              <w:jc w:val="center"/>
            </w:pPr>
            <w:r>
              <w:t>d</w:t>
            </w:r>
          </w:p>
        </w:tc>
        <w:tc>
          <w:tcPr>
            <w:tcW w:w="666" w:type="dxa"/>
          </w:tcPr>
          <w:p w14:paraId="6F0FE636" w14:textId="48EA772E" w:rsidR="00F32DC6" w:rsidRDefault="00F32DC6" w:rsidP="00F32DC6">
            <w:pPr>
              <w:spacing w:before="80" w:after="120"/>
              <w:jc w:val="center"/>
            </w:pPr>
            <w:r>
              <w:t>“</w:t>
            </w:r>
          </w:p>
        </w:tc>
      </w:tr>
      <w:tr w:rsidR="00F32DC6" w14:paraId="1373B019" w14:textId="77777777" w:rsidTr="00715E4D">
        <w:tc>
          <w:tcPr>
            <w:tcW w:w="1364" w:type="dxa"/>
          </w:tcPr>
          <w:p w14:paraId="1DAE9948" w14:textId="1145DA9F" w:rsidR="00F32DC6" w:rsidRDefault="00F32DC6" w:rsidP="00BF6640">
            <w:pPr>
              <w:spacing w:before="80" w:after="120"/>
            </w:pPr>
            <w:r>
              <w:t>Hexadecimal</w:t>
            </w:r>
          </w:p>
        </w:tc>
        <w:tc>
          <w:tcPr>
            <w:tcW w:w="664" w:type="dxa"/>
          </w:tcPr>
          <w:p w14:paraId="4E3B2956" w14:textId="65EAEA1D" w:rsidR="00F32DC6" w:rsidRDefault="00F32DC6" w:rsidP="00F32DC6">
            <w:pPr>
              <w:spacing w:before="80" w:after="120"/>
              <w:jc w:val="center"/>
            </w:pPr>
            <w:r>
              <w:t>22</w:t>
            </w:r>
          </w:p>
        </w:tc>
        <w:tc>
          <w:tcPr>
            <w:tcW w:w="664" w:type="dxa"/>
          </w:tcPr>
          <w:p w14:paraId="4EAD9B56" w14:textId="0A19601C" w:rsidR="00F32DC6" w:rsidRDefault="00F32DC6" w:rsidP="00F32DC6">
            <w:pPr>
              <w:spacing w:before="80" w:after="120"/>
              <w:jc w:val="center"/>
            </w:pPr>
            <w:r>
              <w:t>48</w:t>
            </w:r>
          </w:p>
        </w:tc>
        <w:tc>
          <w:tcPr>
            <w:tcW w:w="664" w:type="dxa"/>
          </w:tcPr>
          <w:p w14:paraId="752D1CF0" w14:textId="0A88B997" w:rsidR="00F32DC6" w:rsidRDefault="00F32DC6" w:rsidP="00F32DC6">
            <w:pPr>
              <w:spacing w:before="80" w:after="120"/>
              <w:jc w:val="center"/>
            </w:pPr>
            <w:r>
              <w:t>65</w:t>
            </w:r>
          </w:p>
        </w:tc>
        <w:tc>
          <w:tcPr>
            <w:tcW w:w="666" w:type="dxa"/>
          </w:tcPr>
          <w:p w14:paraId="5EBC1633" w14:textId="2ABD1E7B" w:rsidR="00F32DC6" w:rsidRDefault="00F32DC6" w:rsidP="00F32DC6">
            <w:pPr>
              <w:spacing w:before="80" w:after="120"/>
              <w:jc w:val="center"/>
            </w:pPr>
            <w:r>
              <w:t>6C</w:t>
            </w:r>
          </w:p>
        </w:tc>
        <w:tc>
          <w:tcPr>
            <w:tcW w:w="666" w:type="dxa"/>
          </w:tcPr>
          <w:p w14:paraId="70AC9BD5" w14:textId="29E4BB73" w:rsidR="00F32DC6" w:rsidRDefault="00F32DC6" w:rsidP="00F32DC6">
            <w:pPr>
              <w:spacing w:before="80" w:after="120"/>
              <w:jc w:val="center"/>
            </w:pPr>
            <w:r>
              <w:t>6C</w:t>
            </w:r>
          </w:p>
        </w:tc>
        <w:tc>
          <w:tcPr>
            <w:tcW w:w="663" w:type="dxa"/>
          </w:tcPr>
          <w:p w14:paraId="28E33D81" w14:textId="56EEFBDA" w:rsidR="00F32DC6" w:rsidRDefault="00F32DC6" w:rsidP="00F32DC6">
            <w:pPr>
              <w:spacing w:before="80" w:after="120"/>
              <w:jc w:val="center"/>
            </w:pPr>
            <w:r>
              <w:t>6F</w:t>
            </w:r>
          </w:p>
        </w:tc>
        <w:tc>
          <w:tcPr>
            <w:tcW w:w="726" w:type="dxa"/>
          </w:tcPr>
          <w:p w14:paraId="30BB52E8" w14:textId="2940BCA7" w:rsidR="00F32DC6" w:rsidRDefault="00F32DC6" w:rsidP="00F32DC6">
            <w:pPr>
              <w:spacing w:before="80" w:after="120"/>
              <w:jc w:val="center"/>
            </w:pPr>
            <w:r>
              <w:t>20</w:t>
            </w:r>
          </w:p>
        </w:tc>
        <w:tc>
          <w:tcPr>
            <w:tcW w:w="665" w:type="dxa"/>
          </w:tcPr>
          <w:p w14:paraId="1D686E57" w14:textId="33922012" w:rsidR="00F32DC6" w:rsidRDefault="00F32DC6" w:rsidP="00F32DC6">
            <w:pPr>
              <w:spacing w:before="80" w:after="120"/>
              <w:jc w:val="center"/>
            </w:pPr>
            <w:r>
              <w:t>57</w:t>
            </w:r>
          </w:p>
        </w:tc>
        <w:tc>
          <w:tcPr>
            <w:tcW w:w="663" w:type="dxa"/>
          </w:tcPr>
          <w:p w14:paraId="4A5DD433" w14:textId="07E51E5F" w:rsidR="00F32DC6" w:rsidRDefault="00F32DC6" w:rsidP="00F32DC6">
            <w:pPr>
              <w:spacing w:before="80" w:after="120"/>
              <w:jc w:val="center"/>
            </w:pPr>
            <w:r>
              <w:t>6F</w:t>
            </w:r>
          </w:p>
        </w:tc>
        <w:tc>
          <w:tcPr>
            <w:tcW w:w="666" w:type="dxa"/>
          </w:tcPr>
          <w:p w14:paraId="0CA28524" w14:textId="7BCACF17" w:rsidR="00F32DC6" w:rsidRDefault="00F32DC6" w:rsidP="00F32DC6">
            <w:pPr>
              <w:spacing w:before="80" w:after="120"/>
              <w:jc w:val="center"/>
            </w:pPr>
            <w:r>
              <w:t>72</w:t>
            </w:r>
          </w:p>
        </w:tc>
        <w:tc>
          <w:tcPr>
            <w:tcW w:w="667" w:type="dxa"/>
          </w:tcPr>
          <w:p w14:paraId="51DA7D09" w14:textId="2F7205A3" w:rsidR="00F32DC6" w:rsidRDefault="00F32DC6" w:rsidP="00F32DC6">
            <w:pPr>
              <w:spacing w:before="80" w:after="120"/>
              <w:jc w:val="center"/>
            </w:pPr>
            <w:r>
              <w:t>6C</w:t>
            </w:r>
          </w:p>
        </w:tc>
        <w:tc>
          <w:tcPr>
            <w:tcW w:w="666" w:type="dxa"/>
          </w:tcPr>
          <w:p w14:paraId="45FB9CA2" w14:textId="3F874BBA" w:rsidR="00F32DC6" w:rsidRDefault="00F32DC6" w:rsidP="00F32DC6">
            <w:pPr>
              <w:spacing w:before="80" w:after="120"/>
              <w:jc w:val="center"/>
            </w:pPr>
            <w:r>
              <w:t>64</w:t>
            </w:r>
          </w:p>
        </w:tc>
        <w:tc>
          <w:tcPr>
            <w:tcW w:w="666" w:type="dxa"/>
          </w:tcPr>
          <w:p w14:paraId="60B4CEF0" w14:textId="4470FEA1" w:rsidR="00F32DC6" w:rsidRDefault="00F32DC6" w:rsidP="00F32DC6">
            <w:pPr>
              <w:spacing w:before="80" w:after="120"/>
              <w:jc w:val="center"/>
            </w:pPr>
            <w:r>
              <w:t>22</w:t>
            </w:r>
          </w:p>
        </w:tc>
      </w:tr>
    </w:tbl>
    <w:p w14:paraId="5180FEC6" w14:textId="77777777" w:rsidR="00EF2464" w:rsidRDefault="00EF2464" w:rsidP="00BF6640">
      <w:pPr>
        <w:spacing w:before="80" w:after="120"/>
      </w:pPr>
    </w:p>
    <w:p w14:paraId="1237AFAE" w14:textId="7AC66ED3" w:rsidR="00F32DC6" w:rsidRDefault="00715E4D" w:rsidP="00BF6640">
      <w:pPr>
        <w:spacing w:before="80" w:after="120"/>
      </w:pPr>
      <w:r>
        <w:t>LabVIEW can also be used to quickly convert character strings to the hexadecimal code from the ASCII table</w:t>
      </w:r>
      <w:r w:rsidR="00B978F2">
        <w:t>,</w:t>
      </w:r>
      <w:r>
        <w:t xml:space="preserve"> as shown in the </w:t>
      </w:r>
      <w:hyperlink w:anchor="Figure_1_5" w:history="1">
        <w:r w:rsidRPr="00E47A5D">
          <w:rPr>
            <w:rStyle w:val="Hyperlink"/>
          </w:rPr>
          <w:t>Figure 1.5</w:t>
        </w:r>
      </w:hyperlink>
      <w:r>
        <w:t>.</w:t>
      </w:r>
    </w:p>
    <w:p w14:paraId="77982094" w14:textId="50529537" w:rsidR="00BF6640" w:rsidRDefault="00715E4D" w:rsidP="004976D3">
      <w:r>
        <w:rPr>
          <w:noProof/>
        </w:rPr>
        <w:lastRenderedPageBreak/>
        <w:drawing>
          <wp:inline distT="0" distB="0" distL="0" distR="0" wp14:anchorId="0B333D18" wp14:editId="11E36A1A">
            <wp:extent cx="2894977" cy="4119546"/>
            <wp:effectExtent l="19050" t="19050" r="19685" b="14605"/>
            <wp:docPr id="3313" name="Picture 3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val="0"/>
                        </a:ext>
                      </a:extLst>
                    </a:blip>
                    <a:srcRect/>
                    <a:stretch/>
                  </pic:blipFill>
                  <pic:spPr bwMode="auto">
                    <a:xfrm>
                      <a:off x="0" y="0"/>
                      <a:ext cx="2906111" cy="413538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8777D8D" w14:textId="776B0AE3" w:rsidR="00BF6640" w:rsidRDefault="0082469C" w:rsidP="0082469C">
      <w:bookmarkStart w:id="22" w:name="Figure_1_5"/>
      <w:r>
        <w:rPr>
          <w:b/>
        </w:rPr>
        <w:t>Figure 1.5</w:t>
      </w:r>
      <w:bookmarkEnd w:id="22"/>
      <w:r>
        <w:rPr>
          <w:b/>
        </w:rPr>
        <w:t xml:space="preserve">: LabVIEW used to verify results from </w:t>
      </w:r>
      <w:hyperlink w:anchor="Example1_2" w:history="1">
        <w:r w:rsidRPr="008E779F">
          <w:rPr>
            <w:rStyle w:val="Hyperlink"/>
            <w:b/>
          </w:rPr>
          <w:t>Example 1.2</w:t>
        </w:r>
      </w:hyperlink>
    </w:p>
    <w:p w14:paraId="2B063598" w14:textId="1D0DF495" w:rsidR="00EF2464" w:rsidRDefault="0082469C" w:rsidP="00EF2464">
      <w:pPr>
        <w:spacing w:before="80" w:after="120"/>
        <w:rPr>
          <w:rFonts w:asciiTheme="majorHAnsi" w:eastAsiaTheme="majorEastAsia" w:hAnsiTheme="majorHAnsi" w:cstheme="majorBidi"/>
          <w:color w:val="2E74B5" w:themeColor="accent1" w:themeShade="BF"/>
          <w:sz w:val="26"/>
          <w:szCs w:val="26"/>
        </w:rPr>
      </w:pPr>
      <w:r>
        <w:t xml:space="preserve">There </w:t>
      </w:r>
      <w:r w:rsidR="00362225">
        <w:t xml:space="preserve">is </w:t>
      </w:r>
      <w:r>
        <w:t xml:space="preserve">an </w:t>
      </w:r>
      <w:hyperlink r:id="rId40" w:history="1">
        <w:r w:rsidRPr="0082469C">
          <w:rPr>
            <w:rStyle w:val="Hyperlink"/>
          </w:rPr>
          <w:t>extended character ASCII table</w:t>
        </w:r>
      </w:hyperlink>
      <w:r>
        <w:t xml:space="preserve"> that uses 8 bits to allow more character</w:t>
      </w:r>
      <w:r w:rsidR="00362225">
        <w:t xml:space="preserve">s </w:t>
      </w:r>
      <w:r>
        <w:t xml:space="preserve">to be encoded. </w:t>
      </w:r>
      <w:r w:rsidR="007E41B7">
        <w:t xml:space="preserve">Every time </w:t>
      </w:r>
      <w:r w:rsidR="0037617C">
        <w:t xml:space="preserve">an extra bit </w:t>
      </w:r>
      <w:r w:rsidR="007E41B7">
        <w:t xml:space="preserve">is added to an encoding table, </w:t>
      </w:r>
      <w:r w:rsidR="0037617C">
        <w:t>the amount of symbols that can be encoded</w:t>
      </w:r>
      <w:r w:rsidR="007E41B7">
        <w:t xml:space="preserve"> doubles</w:t>
      </w:r>
      <w:r w:rsidR="0037617C">
        <w:t>. Fo</w:t>
      </w:r>
      <w:r w:rsidR="00F65B1A">
        <w:t xml:space="preserve">r example, with 7 </w:t>
      </w:r>
      <w:r w:rsidR="007E41B7">
        <w:t xml:space="preserve">bits </w:t>
      </w:r>
      <w:r w:rsidR="0037617C">
        <w:t>128 symbols</w:t>
      </w:r>
      <w:r w:rsidR="007E41B7">
        <w:t xml:space="preserve"> can be encoded</w:t>
      </w:r>
      <w:r w:rsidR="0037617C">
        <w:t>,</w:t>
      </w:r>
      <w:r w:rsidR="00F65B1A">
        <w:t xml:space="preserve"> but with 8 </w:t>
      </w:r>
      <w:r w:rsidR="0037617C">
        <w:t>bit</w:t>
      </w:r>
      <w:r w:rsidR="00F65B1A">
        <w:t>s</w:t>
      </w:r>
      <w:r w:rsidR="0037617C">
        <w:t xml:space="preserve"> 256 symbols</w:t>
      </w:r>
      <w:r w:rsidR="007E41B7">
        <w:t xml:space="preserve"> can be encoded</w:t>
      </w:r>
      <w:r w:rsidR="0037617C">
        <w:t xml:space="preserve">. </w:t>
      </w:r>
      <w:r>
        <w:t>There are also other encoding schemes besides ASCII, but ASCII is by far the most widely used method</w:t>
      </w:r>
      <w:r w:rsidR="00F65B1A">
        <w:t xml:space="preserve"> and the only one that will be discussed here</w:t>
      </w:r>
      <w:r>
        <w:t>.</w:t>
      </w:r>
      <w:r w:rsidR="00362225">
        <w:t xml:space="preserve"> One situation where a need might arise to use the ASCII table to decode a hexadecimal me</w:t>
      </w:r>
      <w:r w:rsidR="0037617C">
        <w:t xml:space="preserve">ssage </w:t>
      </w:r>
      <w:r w:rsidR="00362225">
        <w:t xml:space="preserve">is when computer communications is used as discussed in </w:t>
      </w:r>
      <w:hyperlink w:anchor="_Module_7_–" w:history="1">
        <w:r w:rsidR="00362225" w:rsidRPr="00362225">
          <w:rPr>
            <w:rStyle w:val="Hyperlink"/>
          </w:rPr>
          <w:t>Module 7</w:t>
        </w:r>
      </w:hyperlink>
      <w:r w:rsidR="007E41B7">
        <w:t>. Instruments that use</w:t>
      </w:r>
      <w:r w:rsidR="00362225">
        <w:t xml:space="preserve"> serial communication often transmit data to the</w:t>
      </w:r>
      <w:r w:rsidR="0037617C">
        <w:t xml:space="preserve"> computer as hexadecimal symbols that correspond to the characters in the ASCII table. One thing that is easy to remember and can be used to partially decode a hexadecimal message</w:t>
      </w:r>
      <w:r w:rsidR="00F65B1A">
        <w:t>,</w:t>
      </w:r>
      <w:r w:rsidR="0037617C">
        <w:t xml:space="preserve"> even without having a</w:t>
      </w:r>
      <w:r w:rsidR="00F65B1A">
        <w:t>n</w:t>
      </w:r>
      <w:r w:rsidR="0037617C">
        <w:t xml:space="preserve"> ASCII table on hand</w:t>
      </w:r>
      <w:r w:rsidR="00F65B1A">
        <w:t>,</w:t>
      </w:r>
      <w:r w:rsidR="0037617C">
        <w:t xml:space="preserve"> is the recognition of numbers. Notice that 30 to 39 in the ASCII table </w:t>
      </w:r>
      <w:r w:rsidR="00F65B1A">
        <w:t>correspond to</w:t>
      </w:r>
      <w:r w:rsidR="0037617C">
        <w:t xml:space="preserve"> numbers 0 to 9. So</w:t>
      </w:r>
      <w:r w:rsidR="00F65B1A">
        <w:t>,</w:t>
      </w:r>
      <w:r w:rsidR="0037617C">
        <w:t xml:space="preserve"> if you see a group of hexadecimal symbols streaming across the computer screen </w:t>
      </w:r>
      <w:r w:rsidR="00F65B1A">
        <w:t>remember that tip a</w:t>
      </w:r>
      <w:r w:rsidR="0032758F">
        <w:t>nd you can quickly decode all</w:t>
      </w:r>
      <w:r w:rsidR="00F65B1A">
        <w:t xml:space="preserve"> </w:t>
      </w:r>
      <w:r w:rsidR="009E04F4">
        <w:t xml:space="preserve">of </w:t>
      </w:r>
      <w:r w:rsidR="00F65B1A">
        <w:t>the numbers in the message.</w:t>
      </w:r>
      <w:r w:rsidR="00362225">
        <w:t xml:space="preserve"> </w:t>
      </w:r>
    </w:p>
    <w:p w14:paraId="1FC86F76" w14:textId="390FEF86" w:rsidR="00EF2464" w:rsidRDefault="00EF2464" w:rsidP="00EF2464">
      <w:pPr>
        <w:pStyle w:val="Heading2"/>
      </w:pPr>
      <w:bookmarkStart w:id="23" w:name="_Module_1_–_1"/>
      <w:bookmarkStart w:id="24" w:name="_Toc533030432"/>
      <w:bookmarkEnd w:id="23"/>
      <w:r>
        <w:t>Module 1 – References and Links</w:t>
      </w:r>
      <w:bookmarkEnd w:id="24"/>
    </w:p>
    <w:p w14:paraId="34C4EF06" w14:textId="02791771" w:rsidR="00E4112C" w:rsidRDefault="00E4112C" w:rsidP="00E4112C">
      <w:pPr>
        <w:spacing w:before="120"/>
      </w:pPr>
      <w:r w:rsidRPr="00EF2464">
        <w:t xml:space="preserve">The </w:t>
      </w:r>
      <w:r>
        <w:t xml:space="preserve">following references and links provide supporting information for this module. All references in this module are either cited within the module </w:t>
      </w:r>
      <w:r w:rsidR="007E41B7">
        <w:t xml:space="preserve">inside brackets or URL links are </w:t>
      </w:r>
      <w:r>
        <w:t>embedded in hyperlinks or fully listed.</w:t>
      </w:r>
    </w:p>
    <w:p w14:paraId="3A1075D9" w14:textId="77777777" w:rsidR="001D5892" w:rsidRPr="001D5892" w:rsidRDefault="001D5892" w:rsidP="00CF0AD0">
      <w:pPr>
        <w:pStyle w:val="ListParagraph"/>
        <w:numPr>
          <w:ilvl w:val="0"/>
          <w:numId w:val="33"/>
        </w:numPr>
        <w:rPr>
          <w:rStyle w:val="Hyperlink"/>
          <w:color w:val="auto"/>
          <w:u w:val="none"/>
        </w:rPr>
      </w:pPr>
      <w:r>
        <w:t xml:space="preserve">More information about FETs and how they are used to create logic gates can be found at: </w:t>
      </w:r>
      <w:hyperlink r:id="rId41" w:history="1">
        <w:r w:rsidRPr="000A3881">
          <w:rPr>
            <w:rStyle w:val="Hyperlink"/>
          </w:rPr>
          <w:t>https://www.allaboutcircuits.com/textbook/digital/chpt-3/cmos-gate-circuitry/</w:t>
        </w:r>
      </w:hyperlink>
    </w:p>
    <w:p w14:paraId="7900A7E0" w14:textId="77777777" w:rsidR="001D5892" w:rsidRPr="001D5892" w:rsidRDefault="001D5892" w:rsidP="00CF0AD0">
      <w:pPr>
        <w:pStyle w:val="ListParagraph"/>
        <w:numPr>
          <w:ilvl w:val="0"/>
          <w:numId w:val="33"/>
        </w:numPr>
        <w:rPr>
          <w:rStyle w:val="Hyperlink"/>
          <w:color w:val="auto"/>
          <w:u w:val="none"/>
        </w:rPr>
      </w:pPr>
      <w:r>
        <w:t>B</w:t>
      </w:r>
      <w:r w:rsidR="00EF2464" w:rsidRPr="00EF2464">
        <w:t xml:space="preserve">inary Coded Decimal (BCD) info: </w:t>
      </w:r>
      <w:hyperlink r:id="rId42" w:history="1">
        <w:r w:rsidR="00EF2464" w:rsidRPr="00EF2464">
          <w:rPr>
            <w:rStyle w:val="Hyperlink"/>
          </w:rPr>
          <w:t>https://en.wikipedia.org/wiki/Binary-coded_decimal</w:t>
        </w:r>
      </w:hyperlink>
    </w:p>
    <w:p w14:paraId="1264BBC2" w14:textId="29353936" w:rsidR="00EF2464" w:rsidRPr="00EF2464" w:rsidRDefault="00EF2464" w:rsidP="00CF0AD0">
      <w:pPr>
        <w:pStyle w:val="ListParagraph"/>
        <w:numPr>
          <w:ilvl w:val="0"/>
          <w:numId w:val="33"/>
        </w:numPr>
      </w:pPr>
      <w:r>
        <w:t>E</w:t>
      </w:r>
      <w:r w:rsidRPr="00EF2464">
        <w:t>xtended character ASCII table</w:t>
      </w:r>
      <w:r>
        <w:t xml:space="preserve">: </w:t>
      </w:r>
      <w:hyperlink r:id="rId43" w:history="1">
        <w:r w:rsidRPr="00F8643B">
          <w:rPr>
            <w:rStyle w:val="Hyperlink"/>
          </w:rPr>
          <w:t>https://en.wikipedia.org/wiki/Extended_ASCII</w:t>
        </w:r>
      </w:hyperlink>
    </w:p>
    <w:p w14:paraId="61EFCBF2" w14:textId="534EB556" w:rsidR="004C73FD" w:rsidRDefault="004C73FD" w:rsidP="004C73FD">
      <w:pPr>
        <w:pStyle w:val="Heading1"/>
      </w:pPr>
      <w:bookmarkStart w:id="25" w:name="_Toc533030433"/>
      <w:r w:rsidRPr="004C73FD">
        <w:lastRenderedPageBreak/>
        <w:t xml:space="preserve">Module 2 – </w:t>
      </w:r>
      <w:r w:rsidR="007E1ECC">
        <w:t>Digital Logic</w:t>
      </w:r>
      <w:bookmarkEnd w:id="25"/>
    </w:p>
    <w:p w14:paraId="364E30E7" w14:textId="45D4CB09" w:rsidR="00AD5DB2" w:rsidRDefault="00520770" w:rsidP="00EF2464">
      <w:pPr>
        <w:spacing w:before="120"/>
      </w:pPr>
      <w:hyperlink w:anchor="_Module_1_–" w:history="1">
        <w:r w:rsidR="00E910EE" w:rsidRPr="00E910EE">
          <w:rPr>
            <w:rStyle w:val="Hyperlink"/>
          </w:rPr>
          <w:t>Module 1</w:t>
        </w:r>
      </w:hyperlink>
      <w:r w:rsidR="00E910EE">
        <w:t xml:space="preserve"> introduc</w:t>
      </w:r>
      <w:r w:rsidR="00D80BCB">
        <w:t xml:space="preserve">ed </w:t>
      </w:r>
      <w:r w:rsidR="00E910EE">
        <w:t>the binary number system</w:t>
      </w:r>
      <w:r w:rsidR="00524153">
        <w:t>, which</w:t>
      </w:r>
      <w:r w:rsidR="00AD5DB2">
        <w:t xml:space="preserve"> is </w:t>
      </w:r>
      <w:r w:rsidR="00E910EE">
        <w:t xml:space="preserve">composed of ones and zeros. This module will discuss </w:t>
      </w:r>
      <w:r w:rsidR="00AD5DB2">
        <w:t xml:space="preserve">digital </w:t>
      </w:r>
      <w:r w:rsidR="00E910EE">
        <w:t xml:space="preserve">logic gates that </w:t>
      </w:r>
      <w:r w:rsidR="00AD5DB2">
        <w:t xml:space="preserve">have inputs </w:t>
      </w:r>
      <w:r w:rsidR="00767B50">
        <w:t>and outputs that are at a digital high</w:t>
      </w:r>
      <w:r w:rsidR="00740B22">
        <w:t xml:space="preserve"> </w:t>
      </w:r>
      <w:r w:rsidR="00767B50">
        <w:t>level (1 or true) or low level (0 of false)</w:t>
      </w:r>
      <w:r w:rsidR="00AD5DB2">
        <w:t xml:space="preserve">. </w:t>
      </w:r>
    </w:p>
    <w:p w14:paraId="339B1283" w14:textId="1118F15F" w:rsidR="00AD5DB2" w:rsidRDefault="00AD5DB2" w:rsidP="00873797">
      <w:r w:rsidRPr="008B7F03">
        <w:rPr>
          <w:b/>
          <w:u w:val="single"/>
        </w:rPr>
        <w:t>Note</w:t>
      </w:r>
      <w:r w:rsidRPr="00AD5DB2">
        <w:rPr>
          <w:u w:val="single"/>
        </w:rPr>
        <w:t>:</w:t>
      </w:r>
      <w:r w:rsidR="007E41B7">
        <w:t xml:space="preserve"> </w:t>
      </w:r>
      <w:r w:rsidR="007E41B7" w:rsidRPr="008B7F03">
        <w:rPr>
          <w:i/>
        </w:rPr>
        <w:t xml:space="preserve">We will assume “active high” logic, where a </w:t>
      </w:r>
      <w:r w:rsidR="00767B50" w:rsidRPr="008B7F03">
        <w:rPr>
          <w:i/>
        </w:rPr>
        <w:t>one (1) is the number associated with</w:t>
      </w:r>
      <w:r w:rsidRPr="008B7F03">
        <w:rPr>
          <w:i/>
        </w:rPr>
        <w:t xml:space="preserve"> the “true” state </w:t>
      </w:r>
      <w:r w:rsidR="003023F9" w:rsidRPr="008B7F03">
        <w:rPr>
          <w:i/>
        </w:rPr>
        <w:t xml:space="preserve">or a “high” </w:t>
      </w:r>
      <w:r w:rsidR="00767B50" w:rsidRPr="008B7F03">
        <w:rPr>
          <w:i/>
        </w:rPr>
        <w:t xml:space="preserve">digital </w:t>
      </w:r>
      <w:r w:rsidR="003023F9" w:rsidRPr="008B7F03">
        <w:rPr>
          <w:i/>
        </w:rPr>
        <w:t xml:space="preserve">logic level </w:t>
      </w:r>
      <w:r w:rsidR="00051842" w:rsidRPr="008B7F03">
        <w:rPr>
          <w:i/>
        </w:rPr>
        <w:t>and</w:t>
      </w:r>
      <w:r w:rsidRPr="008B7F03">
        <w:rPr>
          <w:i/>
        </w:rPr>
        <w:t xml:space="preserve"> zero</w:t>
      </w:r>
      <w:r w:rsidR="00767B50" w:rsidRPr="008B7F03">
        <w:rPr>
          <w:i/>
        </w:rPr>
        <w:t xml:space="preserve"> (0</w:t>
      </w:r>
      <w:r w:rsidRPr="008B7F03">
        <w:rPr>
          <w:i/>
        </w:rPr>
        <w:t xml:space="preserve">) is </w:t>
      </w:r>
      <w:r w:rsidR="00767B50" w:rsidRPr="008B7F03">
        <w:rPr>
          <w:i/>
        </w:rPr>
        <w:t xml:space="preserve">associated with </w:t>
      </w:r>
      <w:r w:rsidRPr="008B7F03">
        <w:rPr>
          <w:i/>
        </w:rPr>
        <w:t>the “false” state</w:t>
      </w:r>
      <w:r w:rsidR="003023F9" w:rsidRPr="008B7F03">
        <w:rPr>
          <w:i/>
        </w:rPr>
        <w:t xml:space="preserve"> or the “low” </w:t>
      </w:r>
      <w:r w:rsidR="00767B50" w:rsidRPr="008B7F03">
        <w:rPr>
          <w:i/>
        </w:rPr>
        <w:t xml:space="preserve">digital </w:t>
      </w:r>
      <w:r w:rsidR="003023F9" w:rsidRPr="008B7F03">
        <w:rPr>
          <w:i/>
        </w:rPr>
        <w:t>logic level</w:t>
      </w:r>
      <w:r w:rsidR="00E910EE" w:rsidRPr="008B7F03">
        <w:rPr>
          <w:i/>
        </w:rPr>
        <w:t>.</w:t>
      </w:r>
    </w:p>
    <w:p w14:paraId="7C95E121" w14:textId="7BA26538" w:rsidR="0016285A" w:rsidRDefault="00E910EE" w:rsidP="00873797">
      <w:r>
        <w:t xml:space="preserve">When </w:t>
      </w:r>
      <w:r w:rsidR="00AD5DB2">
        <w:t>solving a digital logic circuit</w:t>
      </w:r>
      <w:r w:rsidR="00B941CF">
        <w:t xml:space="preserve"> (which is a combination of </w:t>
      </w:r>
      <w:r w:rsidR="00767B50">
        <w:t xml:space="preserve">logic </w:t>
      </w:r>
      <w:r w:rsidR="00B941CF">
        <w:t xml:space="preserve">gates) </w:t>
      </w:r>
      <w:r w:rsidR="00AD5DB2">
        <w:t xml:space="preserve">mathematically it is often referred to as “Boolean Algebra.” In hardware, </w:t>
      </w:r>
      <w:r w:rsidR="00CA2439">
        <w:t xml:space="preserve">Boolean operations are performed by physical components called </w:t>
      </w:r>
      <w:r w:rsidR="00CA2439" w:rsidRPr="00CA2439">
        <w:rPr>
          <w:u w:val="single"/>
        </w:rPr>
        <w:t>digital logic gates</w:t>
      </w:r>
      <w:r w:rsidR="00051842">
        <w:t xml:space="preserve">. Each </w:t>
      </w:r>
      <w:r w:rsidR="00CA2439">
        <w:t>inpu</w:t>
      </w:r>
      <w:r w:rsidR="00051842">
        <w:t>t and output</w:t>
      </w:r>
      <w:r w:rsidR="00AF4719">
        <w:t xml:space="preserve"> of these gates are at</w:t>
      </w:r>
      <w:r w:rsidR="00CA2439">
        <w:t xml:space="preserve"> </w:t>
      </w:r>
      <w:r w:rsidR="00051842">
        <w:t>a voltage level that correspond</w:t>
      </w:r>
      <w:r w:rsidR="00CA2439">
        <w:t xml:space="preserve"> to </w:t>
      </w:r>
      <w:r w:rsidR="00051842">
        <w:t>a one</w:t>
      </w:r>
      <w:r w:rsidR="00CA2439">
        <w:t xml:space="preserve"> </w:t>
      </w:r>
      <w:r w:rsidR="00051842">
        <w:t>or zero</w:t>
      </w:r>
      <w:r w:rsidR="00CA2439">
        <w:t xml:space="preserve">. Historically, the most common </w:t>
      </w:r>
      <w:r w:rsidR="0016285A">
        <w:t>“</w:t>
      </w:r>
      <w:r w:rsidR="00CA2439" w:rsidRPr="0016285A">
        <w:rPr>
          <w:b/>
        </w:rPr>
        <w:t>logic level</w:t>
      </w:r>
      <w:r w:rsidR="0016285A">
        <w:t>”</w:t>
      </w:r>
      <w:r w:rsidR="00CA2439">
        <w:t xml:space="preserve"> was the 5V logic level, where 5 Volts corresponds to a one (or true state) and 0 Volts corresponds to a zero (or false state). </w:t>
      </w:r>
    </w:p>
    <w:p w14:paraId="7301F487" w14:textId="1B114F67" w:rsidR="0016285A" w:rsidRDefault="0016285A" w:rsidP="00873797">
      <w:r w:rsidRPr="008B7F03">
        <w:rPr>
          <w:b/>
          <w:u w:val="single"/>
        </w:rPr>
        <w:t>Note:</w:t>
      </w:r>
      <w:r w:rsidRPr="00051842">
        <w:t xml:space="preserve"> </w:t>
      </w:r>
      <w:r w:rsidRPr="008B7F03">
        <w:rPr>
          <w:i/>
        </w:rPr>
        <w:t xml:space="preserve">The </w:t>
      </w:r>
      <w:r w:rsidRPr="008B7F03">
        <w:rPr>
          <w:b/>
          <w:i/>
        </w:rPr>
        <w:t>logic level</w:t>
      </w:r>
      <w:r w:rsidRPr="008B7F03">
        <w:rPr>
          <w:i/>
        </w:rPr>
        <w:t xml:space="preserve"> is a term that is often called the “supply voltage” because it is the voltage </w:t>
      </w:r>
      <w:r w:rsidR="00051842" w:rsidRPr="008B7F03">
        <w:rPr>
          <w:i/>
        </w:rPr>
        <w:t xml:space="preserve">level of the power supply </w:t>
      </w:r>
      <w:r w:rsidR="007E41B7" w:rsidRPr="008B7F03">
        <w:rPr>
          <w:i/>
        </w:rPr>
        <w:t xml:space="preserve">(or power rail) </w:t>
      </w:r>
      <w:r w:rsidR="00051842" w:rsidRPr="008B7F03">
        <w:rPr>
          <w:i/>
        </w:rPr>
        <w:t>of</w:t>
      </w:r>
      <w:r w:rsidRPr="008B7F03">
        <w:rPr>
          <w:i/>
        </w:rPr>
        <w:t xml:space="preserve"> the </w:t>
      </w:r>
      <w:r w:rsidR="00051842" w:rsidRPr="008B7F03">
        <w:rPr>
          <w:i/>
        </w:rPr>
        <w:t>circuit</w:t>
      </w:r>
      <w:r w:rsidRPr="008B7F03">
        <w:rPr>
          <w:i/>
        </w:rPr>
        <w:t xml:space="preserve"> and the maximum possible input or output voltage</w:t>
      </w:r>
      <w:r w:rsidR="00A90922" w:rsidRPr="008B7F03">
        <w:rPr>
          <w:i/>
        </w:rPr>
        <w:t xml:space="preserve"> of each</w:t>
      </w:r>
      <w:r w:rsidRPr="008B7F03">
        <w:rPr>
          <w:i/>
        </w:rPr>
        <w:t xml:space="preserve"> </w:t>
      </w:r>
      <w:r w:rsidR="00A90922" w:rsidRPr="008B7F03">
        <w:rPr>
          <w:i/>
        </w:rPr>
        <w:t>gate</w:t>
      </w:r>
      <w:r w:rsidRPr="008B7F03">
        <w:rPr>
          <w:i/>
        </w:rPr>
        <w:t xml:space="preserve">. In hardware, there is a range of voltages that </w:t>
      </w:r>
      <w:r w:rsidR="00051842" w:rsidRPr="008B7F03">
        <w:rPr>
          <w:i/>
        </w:rPr>
        <w:t xml:space="preserve">correspond to high or low </w:t>
      </w:r>
      <w:r w:rsidRPr="008B7F03">
        <w:rPr>
          <w:i/>
        </w:rPr>
        <w:t xml:space="preserve">logic levels, as shown in </w:t>
      </w:r>
      <w:hyperlink w:anchor="Table_2_1" w:history="1">
        <w:r w:rsidRPr="008B7F03">
          <w:rPr>
            <w:rStyle w:val="Hyperlink"/>
            <w:i/>
          </w:rPr>
          <w:t>Table 2.1</w:t>
        </w:r>
      </w:hyperlink>
      <w:r w:rsidRPr="008B7F03">
        <w:rPr>
          <w:i/>
        </w:rPr>
        <w:t>.</w:t>
      </w:r>
    </w:p>
    <w:p w14:paraId="4945E9E2" w14:textId="4A13E1FB" w:rsidR="005D29AF" w:rsidRDefault="0044494E" w:rsidP="00873797">
      <w:r>
        <w:t>The 5V logic level is</w:t>
      </w:r>
      <w:r w:rsidR="00B9162C">
        <w:t xml:space="preserve"> used </w:t>
      </w:r>
      <w:r>
        <w:t>as the standard for</w:t>
      </w:r>
      <w:r w:rsidR="00B9162C">
        <w:t xml:space="preserve"> Bipolar Junction Transistors (BJT)</w:t>
      </w:r>
      <w:r w:rsidR="00473FAC">
        <w:t xml:space="preserve"> that are used to make logic gates</w:t>
      </w:r>
      <w:r>
        <w:t>. In the past, BJTs</w:t>
      </w:r>
      <w:r w:rsidR="00B9162C">
        <w:t xml:space="preserve"> were </w:t>
      </w:r>
      <w:r w:rsidR="00473FAC">
        <w:t>the primary type of transistors u</w:t>
      </w:r>
      <w:r w:rsidR="00B9162C">
        <w:t>sed to crea</w:t>
      </w:r>
      <w:r w:rsidR="00AF4719">
        <w:t xml:space="preserve">te logic gates and the 0 to 5 Volt logic </w:t>
      </w:r>
      <w:r w:rsidR="00B9162C">
        <w:t xml:space="preserve">level standard </w:t>
      </w:r>
      <w:r>
        <w:t>is</w:t>
      </w:r>
      <w:r w:rsidR="00B9162C">
        <w:t xml:space="preserve"> called Transistor-</w:t>
      </w:r>
      <w:r w:rsidR="007E41B7">
        <w:t>Transistor L</w:t>
      </w:r>
      <w:r w:rsidR="00AF4719">
        <w:t>ogic (TTL). In more recent times,</w:t>
      </w:r>
      <w:r w:rsidR="00B9162C">
        <w:t xml:space="preserve"> t</w:t>
      </w:r>
      <w:r w:rsidR="005D29AF">
        <w:t>he Field Effect Transistors (</w:t>
      </w:r>
      <w:r w:rsidR="007E41B7">
        <w:t>FET) have</w:t>
      </w:r>
      <w:r w:rsidR="00B9162C">
        <w:t xml:space="preserve"> taken over </w:t>
      </w:r>
      <w:r w:rsidR="005D29AF">
        <w:t>as the type of transistor used to make logic gates</w:t>
      </w:r>
      <w:r w:rsidR="00AF4719">
        <w:t>. For FETs</w:t>
      </w:r>
      <w:r w:rsidR="003023F9">
        <w:t>,</w:t>
      </w:r>
      <w:r w:rsidR="00473FAC">
        <w:t xml:space="preserve"> the voltage level is </w:t>
      </w:r>
      <w:r w:rsidR="005D29AF">
        <w:t>variable</w:t>
      </w:r>
      <w:r w:rsidR="003023F9">
        <w:t xml:space="preserve"> and</w:t>
      </w:r>
      <w:r w:rsidR="005D29AF">
        <w:t xml:space="preserve"> </w:t>
      </w:r>
      <w:r w:rsidR="00AF4719">
        <w:t>is</w:t>
      </w:r>
      <w:r w:rsidR="005D29AF">
        <w:t xml:space="preserve"> being continually reduced</w:t>
      </w:r>
      <w:r w:rsidR="00AF4719">
        <w:t xml:space="preserve"> as the </w:t>
      </w:r>
      <w:r w:rsidR="003023F9">
        <w:t>manufacturing processes are improved that allow for smaller FET channel lengths</w:t>
      </w:r>
      <w:r w:rsidR="005D29AF">
        <w:t>.</w:t>
      </w:r>
      <w:r w:rsidR="003023F9">
        <w:t xml:space="preserve"> </w:t>
      </w:r>
      <w:hyperlink w:anchor="Table_2_1" w:history="1">
        <w:r w:rsidR="00E47A5D" w:rsidRPr="00E47A5D">
          <w:rPr>
            <w:rStyle w:val="Hyperlink"/>
          </w:rPr>
          <w:t>Table 2.1</w:t>
        </w:r>
      </w:hyperlink>
      <w:r w:rsidR="003023F9">
        <w:t xml:space="preserve"> shows the logic level for TTL and CMOS</w:t>
      </w:r>
      <w:r w:rsidR="00D30219">
        <w:t xml:space="preserve"> (Complementary Metal Oxide Semiconductor)</w:t>
      </w:r>
      <w:r w:rsidR="003023F9">
        <w:t xml:space="preserve"> as well as the tr</w:t>
      </w:r>
      <w:r w:rsidR="00473FAC">
        <w:t>ansition voltages that separate the</w:t>
      </w:r>
      <w:r w:rsidR="003023F9">
        <w:t xml:space="preserve"> high (true state) and low (false state) logic levels</w:t>
      </w:r>
      <w:r w:rsidR="00D30219">
        <w:t xml:space="preserve"> for each</w:t>
      </w:r>
      <w:r w:rsidR="003023F9">
        <w:t>.</w:t>
      </w:r>
      <w:r w:rsidR="005D29AF">
        <w:t xml:space="preserve"> </w:t>
      </w:r>
    </w:p>
    <w:p w14:paraId="65594570" w14:textId="244E2E8C" w:rsidR="005D29AF" w:rsidRDefault="00D30219" w:rsidP="00873797">
      <w:r w:rsidRPr="008B7F03">
        <w:rPr>
          <w:b/>
          <w:u w:val="single"/>
        </w:rPr>
        <w:t>Note:</w:t>
      </w:r>
      <w:r>
        <w:t xml:space="preserve"> </w:t>
      </w:r>
      <w:r w:rsidRPr="008B7F03">
        <w:rPr>
          <w:i/>
        </w:rPr>
        <w:t xml:space="preserve">CMOS is the most common type of FET. More information about FETs and how they are used to create logic gates can be found at: </w:t>
      </w:r>
      <w:hyperlink r:id="rId44" w:history="1">
        <w:r w:rsidRPr="008B7F03">
          <w:rPr>
            <w:rStyle w:val="Hyperlink"/>
            <w:i/>
          </w:rPr>
          <w:t>https://www.allaboutcircuits.com/textbook/digital/chpt-3/cmos-gate-circuitry/</w:t>
        </w:r>
      </w:hyperlink>
    </w:p>
    <w:p w14:paraId="13C201A7" w14:textId="5E51EFBE" w:rsidR="00F24569" w:rsidRPr="00B941CF" w:rsidRDefault="00F24569" w:rsidP="00F24569">
      <w:bookmarkStart w:id="26" w:name="Table_2_1"/>
      <w:r>
        <w:rPr>
          <w:b/>
        </w:rPr>
        <w:t>Table 2.1</w:t>
      </w:r>
      <w:bookmarkEnd w:id="26"/>
      <w:r>
        <w:rPr>
          <w:b/>
        </w:rPr>
        <w:t xml:space="preserve">) </w:t>
      </w:r>
      <w:r w:rsidR="007D59DB">
        <w:rPr>
          <w:b/>
        </w:rPr>
        <w:t>T</w:t>
      </w:r>
      <w:r w:rsidR="00473FAC">
        <w:rPr>
          <w:b/>
        </w:rPr>
        <w:t>he t</w:t>
      </w:r>
      <w:r>
        <w:rPr>
          <w:b/>
        </w:rPr>
        <w:t xml:space="preserve">wo most common types of </w:t>
      </w:r>
      <w:r w:rsidR="007D59DB">
        <w:rPr>
          <w:b/>
        </w:rPr>
        <w:t>l</w:t>
      </w:r>
      <w:r>
        <w:rPr>
          <w:b/>
        </w:rPr>
        <w:t xml:space="preserve">ogic </w:t>
      </w:r>
      <w:r w:rsidR="007D59DB">
        <w:rPr>
          <w:b/>
        </w:rPr>
        <w:t>l</w:t>
      </w:r>
      <w:r>
        <w:rPr>
          <w:b/>
        </w:rPr>
        <w:t xml:space="preserve">evels. </w:t>
      </w:r>
      <w:r w:rsidRPr="00B941CF">
        <w:t xml:space="preserve">Sources: </w:t>
      </w:r>
      <w:hyperlink r:id="rId45" w:history="1">
        <w:r w:rsidR="007D59DB" w:rsidRPr="00B941CF">
          <w:rPr>
            <w:rStyle w:val="Hyperlink"/>
          </w:rPr>
          <w:t>https://en.wikipedia.org/wiki/Logic_level</w:t>
        </w:r>
      </w:hyperlink>
      <w:r w:rsidR="007D59DB" w:rsidRPr="00B941CF">
        <w:t xml:space="preserve"> and </w:t>
      </w:r>
      <w:hyperlink r:id="rId46" w:history="1">
        <w:r w:rsidR="007D59DB" w:rsidRPr="00B941CF">
          <w:rPr>
            <w:rStyle w:val="Hyperlink"/>
          </w:rPr>
          <w:t>https://www.allaboutcircuits.com/textbook/digital/chpt-3/logic-signal-voltage-levels/</w:t>
        </w:r>
      </w:hyperlink>
    </w:p>
    <w:tbl>
      <w:tblPr>
        <w:tblStyle w:val="TableGrid"/>
        <w:tblW w:w="0" w:type="auto"/>
        <w:tblLook w:val="04A0" w:firstRow="1" w:lastRow="0" w:firstColumn="1" w:lastColumn="0" w:noHBand="0" w:noVBand="1"/>
      </w:tblPr>
      <w:tblGrid>
        <w:gridCol w:w="1615"/>
        <w:gridCol w:w="1980"/>
        <w:gridCol w:w="1980"/>
        <w:gridCol w:w="2160"/>
      </w:tblGrid>
      <w:tr w:rsidR="00706320" w14:paraId="14CD191B" w14:textId="77777777" w:rsidTr="007D59DB">
        <w:tc>
          <w:tcPr>
            <w:tcW w:w="1615" w:type="dxa"/>
            <w:shd w:val="clear" w:color="auto" w:fill="D9D9D9" w:themeFill="background1" w:themeFillShade="D9"/>
          </w:tcPr>
          <w:p w14:paraId="56B46EAC" w14:textId="6471D0EF" w:rsidR="00706320" w:rsidRDefault="00706320" w:rsidP="00706320">
            <w:pPr>
              <w:jc w:val="center"/>
            </w:pPr>
            <w:r>
              <w:t>Transistor Type</w:t>
            </w:r>
          </w:p>
        </w:tc>
        <w:tc>
          <w:tcPr>
            <w:tcW w:w="1980" w:type="dxa"/>
            <w:shd w:val="clear" w:color="auto" w:fill="D9D9D9" w:themeFill="background1" w:themeFillShade="D9"/>
          </w:tcPr>
          <w:p w14:paraId="6306987F" w14:textId="65E3BD6C" w:rsidR="00706320" w:rsidRDefault="00706320" w:rsidP="00706320">
            <w:pPr>
              <w:jc w:val="center"/>
            </w:pPr>
            <w:r>
              <w:t>Low Voltage Range</w:t>
            </w:r>
          </w:p>
        </w:tc>
        <w:tc>
          <w:tcPr>
            <w:tcW w:w="1980" w:type="dxa"/>
            <w:shd w:val="clear" w:color="auto" w:fill="D9D9D9" w:themeFill="background1" w:themeFillShade="D9"/>
          </w:tcPr>
          <w:p w14:paraId="0F151C14" w14:textId="19F45C9F" w:rsidR="00706320" w:rsidRDefault="00706320" w:rsidP="00706320">
            <w:pPr>
              <w:jc w:val="center"/>
            </w:pPr>
            <w:r>
              <w:t>High Voltage Range</w:t>
            </w:r>
          </w:p>
        </w:tc>
        <w:tc>
          <w:tcPr>
            <w:tcW w:w="2160" w:type="dxa"/>
            <w:shd w:val="clear" w:color="auto" w:fill="D9D9D9" w:themeFill="background1" w:themeFillShade="D9"/>
          </w:tcPr>
          <w:p w14:paraId="37E2D9DF" w14:textId="4E91F3B0" w:rsidR="00706320" w:rsidRDefault="00706320" w:rsidP="00706320">
            <w:pPr>
              <w:jc w:val="center"/>
            </w:pPr>
            <w:r>
              <w:t>Supply Voltage Level</w:t>
            </w:r>
          </w:p>
        </w:tc>
      </w:tr>
      <w:tr w:rsidR="00706320" w14:paraId="63082536" w14:textId="77777777" w:rsidTr="00F24569">
        <w:tc>
          <w:tcPr>
            <w:tcW w:w="1615" w:type="dxa"/>
          </w:tcPr>
          <w:p w14:paraId="0A3AF4BB" w14:textId="77777777" w:rsidR="00706320" w:rsidRDefault="00706320" w:rsidP="007C774F">
            <w:pPr>
              <w:jc w:val="center"/>
            </w:pPr>
            <w:r>
              <w:t>TTL</w:t>
            </w:r>
          </w:p>
        </w:tc>
        <w:tc>
          <w:tcPr>
            <w:tcW w:w="1980" w:type="dxa"/>
          </w:tcPr>
          <w:p w14:paraId="12CB56F8" w14:textId="77777777" w:rsidR="00706320" w:rsidRDefault="00706320" w:rsidP="007C774F">
            <w:pPr>
              <w:jc w:val="center"/>
            </w:pPr>
            <w:r>
              <w:t>0 V to 0.8 V</w:t>
            </w:r>
          </w:p>
        </w:tc>
        <w:tc>
          <w:tcPr>
            <w:tcW w:w="1980" w:type="dxa"/>
          </w:tcPr>
          <w:p w14:paraId="1DD421F1" w14:textId="0B11B4B4" w:rsidR="00706320" w:rsidRDefault="00706320" w:rsidP="007C774F">
            <w:pPr>
              <w:jc w:val="center"/>
            </w:pPr>
            <w:r>
              <w:t>2 V to V</w:t>
            </w:r>
            <w:r w:rsidR="00F24569" w:rsidRPr="00F24569">
              <w:rPr>
                <w:vertAlign w:val="subscript"/>
              </w:rPr>
              <w:t>CC</w:t>
            </w:r>
          </w:p>
        </w:tc>
        <w:tc>
          <w:tcPr>
            <w:tcW w:w="2160" w:type="dxa"/>
          </w:tcPr>
          <w:p w14:paraId="6E26D6B7" w14:textId="6B7C7FB9" w:rsidR="00706320" w:rsidRDefault="00F24569" w:rsidP="007C774F">
            <w:pPr>
              <w:jc w:val="center"/>
            </w:pPr>
            <w:r>
              <w:t>V</w:t>
            </w:r>
            <w:r w:rsidRPr="00F24569">
              <w:rPr>
                <w:vertAlign w:val="subscript"/>
              </w:rPr>
              <w:t>CC</w:t>
            </w:r>
            <w:r>
              <w:t xml:space="preserve"> = 5 V </w:t>
            </w:r>
            <w:r>
              <w:rPr>
                <w:rFonts w:cstheme="minorHAnsi"/>
              </w:rPr>
              <w:t>±</w:t>
            </w:r>
            <w:r>
              <w:t>10%</w:t>
            </w:r>
          </w:p>
        </w:tc>
      </w:tr>
      <w:tr w:rsidR="00706320" w14:paraId="56665EC2" w14:textId="77777777" w:rsidTr="00F24569">
        <w:tc>
          <w:tcPr>
            <w:tcW w:w="1615" w:type="dxa"/>
          </w:tcPr>
          <w:p w14:paraId="1B48D32A" w14:textId="04DFA371" w:rsidR="00706320" w:rsidRDefault="00706320" w:rsidP="00706320">
            <w:pPr>
              <w:jc w:val="center"/>
            </w:pPr>
            <w:r>
              <w:t>CMOS</w:t>
            </w:r>
          </w:p>
        </w:tc>
        <w:tc>
          <w:tcPr>
            <w:tcW w:w="1980" w:type="dxa"/>
          </w:tcPr>
          <w:p w14:paraId="53D9A821" w14:textId="499CE3EE" w:rsidR="00706320" w:rsidRDefault="00706320" w:rsidP="00706320">
            <w:pPr>
              <w:jc w:val="center"/>
            </w:pPr>
            <w:r>
              <w:t xml:space="preserve">0 V to </w:t>
            </w:r>
            <w:r w:rsidR="00F24569">
              <w:rPr>
                <w:rFonts w:ascii="Calibri" w:hAnsi="Calibri" w:cs="Calibri"/>
              </w:rPr>
              <w:t>⅓</w:t>
            </w:r>
            <w:r>
              <w:t xml:space="preserve"> V</w:t>
            </w:r>
            <w:r w:rsidRPr="00706320">
              <w:rPr>
                <w:vertAlign w:val="subscript"/>
              </w:rPr>
              <w:t>DD</w:t>
            </w:r>
          </w:p>
        </w:tc>
        <w:tc>
          <w:tcPr>
            <w:tcW w:w="1980" w:type="dxa"/>
          </w:tcPr>
          <w:p w14:paraId="6013EAD4" w14:textId="3B282BE0" w:rsidR="00706320" w:rsidRDefault="00F24569" w:rsidP="00F24569">
            <w:pPr>
              <w:jc w:val="center"/>
            </w:pPr>
            <w:r>
              <w:rPr>
                <w:rFonts w:cstheme="minorHAnsi"/>
              </w:rPr>
              <w:t>⅔</w:t>
            </w:r>
            <w:r>
              <w:t xml:space="preserve"> V</w:t>
            </w:r>
            <w:r w:rsidRPr="00F24569">
              <w:rPr>
                <w:vertAlign w:val="subscript"/>
              </w:rPr>
              <w:t>DD</w:t>
            </w:r>
            <w:r>
              <w:t xml:space="preserve"> to V</w:t>
            </w:r>
            <w:r w:rsidRPr="00F24569">
              <w:rPr>
                <w:vertAlign w:val="subscript"/>
              </w:rPr>
              <w:t>DD</w:t>
            </w:r>
          </w:p>
        </w:tc>
        <w:tc>
          <w:tcPr>
            <w:tcW w:w="2160" w:type="dxa"/>
          </w:tcPr>
          <w:p w14:paraId="7724B5FB" w14:textId="10F8DE74" w:rsidR="00706320" w:rsidRDefault="00F24569" w:rsidP="00F24569">
            <w:pPr>
              <w:jc w:val="center"/>
            </w:pPr>
            <w:r>
              <w:t>V</w:t>
            </w:r>
            <w:r w:rsidRPr="00F24569">
              <w:rPr>
                <w:vertAlign w:val="subscript"/>
              </w:rPr>
              <w:t>DD</w:t>
            </w:r>
            <w:r>
              <w:t xml:space="preserve"> is adjustable</w:t>
            </w:r>
          </w:p>
        </w:tc>
      </w:tr>
    </w:tbl>
    <w:p w14:paraId="27A43F67" w14:textId="4F4E176B" w:rsidR="001F6B5A" w:rsidRDefault="00401FB7" w:rsidP="001F6B5A">
      <w:pPr>
        <w:spacing w:before="120"/>
      </w:pPr>
      <w:r>
        <w:t>Digital logic circuits (also called comb</w:t>
      </w:r>
      <w:r w:rsidR="00473FAC">
        <w:t>inational logic circuits) at their</w:t>
      </w:r>
      <w:r>
        <w:t xml:space="preserve"> lowest level are created using different combinations of</w:t>
      </w:r>
      <w:r w:rsidR="00770763">
        <w:t xml:space="preserve"> </w:t>
      </w:r>
      <w:r>
        <w:t>the following three gates</w:t>
      </w:r>
      <w:r w:rsidR="00473FAC">
        <w:t xml:space="preserve"> (all gates will be listed in </w:t>
      </w:r>
      <w:r w:rsidR="00770763">
        <w:t xml:space="preserve">CAPS </w:t>
      </w:r>
      <w:r w:rsidR="00473FAC">
        <w:t xml:space="preserve">in this eBook </w:t>
      </w:r>
      <w:r w:rsidR="00770763">
        <w:t>so they stand out)</w:t>
      </w:r>
      <w:r>
        <w:t>.</w:t>
      </w:r>
    </w:p>
    <w:p w14:paraId="52976B3B" w14:textId="622339CD" w:rsidR="00401FB7" w:rsidRDefault="00770763" w:rsidP="004F7E4F">
      <w:pPr>
        <w:pStyle w:val="ListParagraph"/>
        <w:numPr>
          <w:ilvl w:val="0"/>
          <w:numId w:val="9"/>
        </w:numPr>
        <w:spacing w:before="120"/>
      </w:pPr>
      <w:r w:rsidRPr="00770763">
        <w:rPr>
          <w:b/>
        </w:rPr>
        <w:t>NOT</w:t>
      </w:r>
      <w:r w:rsidR="00401FB7">
        <w:t xml:space="preserve"> Gate (also called an inverter) – </w:t>
      </w:r>
      <w:r w:rsidR="00401FB7" w:rsidRPr="00770763">
        <w:t xml:space="preserve">The </w:t>
      </w:r>
      <w:r w:rsidR="007E41B7">
        <w:rPr>
          <w:b/>
        </w:rPr>
        <w:t xml:space="preserve">output is only </w:t>
      </w:r>
      <w:r w:rsidR="00401FB7" w:rsidRPr="00770763">
        <w:rPr>
          <w:b/>
        </w:rPr>
        <w:t>true</w:t>
      </w:r>
      <w:r w:rsidR="00401FB7">
        <w:t xml:space="preserve"> </w:t>
      </w:r>
      <w:r w:rsidR="00401FB7" w:rsidRPr="00770763">
        <w:rPr>
          <w:u w:val="single"/>
        </w:rPr>
        <w:t xml:space="preserve">when the input is </w:t>
      </w:r>
      <w:r w:rsidR="006E02D4" w:rsidRPr="006E02D4">
        <w:rPr>
          <w:color w:val="FF0000"/>
          <w:u w:val="single"/>
        </w:rPr>
        <w:t>NOT</w:t>
      </w:r>
      <w:r w:rsidR="00401FB7" w:rsidRPr="00770763">
        <w:rPr>
          <w:u w:val="single"/>
        </w:rPr>
        <w:t xml:space="preserve"> true</w:t>
      </w:r>
      <w:r w:rsidR="007E41B7">
        <w:rPr>
          <w:u w:val="single"/>
        </w:rPr>
        <w:t xml:space="preserve"> (i.e false)</w:t>
      </w:r>
      <w:r w:rsidR="00401FB7">
        <w:t>.</w:t>
      </w:r>
    </w:p>
    <w:p w14:paraId="77926CA6" w14:textId="7C6D5219" w:rsidR="00401FB7" w:rsidRDefault="00401FB7" w:rsidP="004F7E4F">
      <w:pPr>
        <w:pStyle w:val="ListParagraph"/>
        <w:numPr>
          <w:ilvl w:val="0"/>
          <w:numId w:val="9"/>
        </w:numPr>
        <w:spacing w:before="120"/>
      </w:pPr>
      <w:r w:rsidRPr="00770763">
        <w:rPr>
          <w:b/>
        </w:rPr>
        <w:t>A</w:t>
      </w:r>
      <w:r w:rsidR="00770763" w:rsidRPr="00770763">
        <w:rPr>
          <w:b/>
        </w:rPr>
        <w:t>ND</w:t>
      </w:r>
      <w:r>
        <w:t xml:space="preserve"> Gate – </w:t>
      </w:r>
      <w:r w:rsidR="00770763">
        <w:t>For a 2 input AND gate</w:t>
      </w:r>
      <w:r w:rsidR="00FD549A">
        <w:t>,</w:t>
      </w:r>
      <w:r w:rsidR="00770763">
        <w:t xml:space="preserve"> </w:t>
      </w:r>
      <w:r w:rsidR="00770763" w:rsidRPr="00770763">
        <w:t>t</w:t>
      </w:r>
      <w:r w:rsidRPr="00770763">
        <w:t xml:space="preserve">he </w:t>
      </w:r>
      <w:r w:rsidR="007E41B7">
        <w:rPr>
          <w:b/>
        </w:rPr>
        <w:t xml:space="preserve">output is only </w:t>
      </w:r>
      <w:r w:rsidRPr="00770763">
        <w:rPr>
          <w:b/>
        </w:rPr>
        <w:t>true</w:t>
      </w:r>
      <w:r>
        <w:t xml:space="preserve"> </w:t>
      </w:r>
      <w:r w:rsidR="00770763" w:rsidRPr="00770763">
        <w:rPr>
          <w:u w:val="single"/>
        </w:rPr>
        <w:t xml:space="preserve">when </w:t>
      </w:r>
      <w:r w:rsidR="00C94CAE">
        <w:rPr>
          <w:u w:val="single"/>
        </w:rPr>
        <w:t xml:space="preserve">both </w:t>
      </w:r>
      <w:r w:rsidR="00770763" w:rsidRPr="00770763">
        <w:rPr>
          <w:u w:val="single"/>
        </w:rPr>
        <w:t xml:space="preserve">input </w:t>
      </w:r>
      <w:r w:rsidR="00770763">
        <w:rPr>
          <w:u w:val="single"/>
        </w:rPr>
        <w:t xml:space="preserve">1 </w:t>
      </w:r>
      <w:r w:rsidR="00770763" w:rsidRPr="006E02D4">
        <w:rPr>
          <w:color w:val="FF0000"/>
          <w:u w:val="single"/>
        </w:rPr>
        <w:t>AND</w:t>
      </w:r>
      <w:r w:rsidR="00770763">
        <w:rPr>
          <w:u w:val="single"/>
        </w:rPr>
        <w:t xml:space="preserve"> input 2 </w:t>
      </w:r>
      <w:r w:rsidR="00C94CAE">
        <w:rPr>
          <w:u w:val="single"/>
        </w:rPr>
        <w:t>are</w:t>
      </w:r>
      <w:r w:rsidR="00770763" w:rsidRPr="00770763">
        <w:rPr>
          <w:u w:val="single"/>
        </w:rPr>
        <w:t xml:space="preserve"> true</w:t>
      </w:r>
      <w:r w:rsidR="00770763">
        <w:t>.</w:t>
      </w:r>
    </w:p>
    <w:p w14:paraId="07FA182A" w14:textId="08F3871D" w:rsidR="00770763" w:rsidRDefault="00770763" w:rsidP="004F7E4F">
      <w:pPr>
        <w:pStyle w:val="ListParagraph"/>
        <w:numPr>
          <w:ilvl w:val="0"/>
          <w:numId w:val="9"/>
        </w:numPr>
        <w:spacing w:before="120"/>
      </w:pPr>
      <w:r>
        <w:rPr>
          <w:b/>
        </w:rPr>
        <w:t>OR</w:t>
      </w:r>
      <w:r>
        <w:t xml:space="preserve"> Gate – For a 2 input OR gate</w:t>
      </w:r>
      <w:r w:rsidR="00FD549A">
        <w:t>,</w:t>
      </w:r>
      <w:r>
        <w:t xml:space="preserve"> </w:t>
      </w:r>
      <w:r w:rsidRPr="00770763">
        <w:t xml:space="preserve">the </w:t>
      </w:r>
      <w:r w:rsidR="007E41B7">
        <w:rPr>
          <w:b/>
        </w:rPr>
        <w:t xml:space="preserve">output is only </w:t>
      </w:r>
      <w:r w:rsidRPr="00770763">
        <w:rPr>
          <w:b/>
        </w:rPr>
        <w:t>true</w:t>
      </w:r>
      <w:r>
        <w:t xml:space="preserve"> </w:t>
      </w:r>
      <w:r w:rsidRPr="00770763">
        <w:rPr>
          <w:u w:val="single"/>
        </w:rPr>
        <w:t xml:space="preserve">when </w:t>
      </w:r>
      <w:r>
        <w:rPr>
          <w:u w:val="single"/>
        </w:rPr>
        <w:t xml:space="preserve">either </w:t>
      </w:r>
      <w:r w:rsidRPr="00770763">
        <w:rPr>
          <w:u w:val="single"/>
        </w:rPr>
        <w:t xml:space="preserve">input </w:t>
      </w:r>
      <w:r>
        <w:rPr>
          <w:u w:val="single"/>
        </w:rPr>
        <w:t xml:space="preserve">1 </w:t>
      </w:r>
      <w:r w:rsidRPr="006E02D4">
        <w:rPr>
          <w:color w:val="FF0000"/>
          <w:u w:val="single"/>
        </w:rPr>
        <w:t>OR</w:t>
      </w:r>
      <w:r>
        <w:rPr>
          <w:u w:val="single"/>
        </w:rPr>
        <w:t xml:space="preserve"> input 2 are</w:t>
      </w:r>
      <w:r w:rsidRPr="00770763">
        <w:rPr>
          <w:u w:val="single"/>
        </w:rPr>
        <w:t xml:space="preserve"> true</w:t>
      </w:r>
      <w:r>
        <w:t>.</w:t>
      </w:r>
    </w:p>
    <w:p w14:paraId="368E61B6" w14:textId="1773F712" w:rsidR="00F0516B" w:rsidRDefault="00770763" w:rsidP="00770763">
      <w:pPr>
        <w:spacing w:before="120"/>
      </w:pPr>
      <w:r>
        <w:t>The NOT gate always has one input and one output</w:t>
      </w:r>
      <w:r w:rsidR="00F0516B">
        <w:t>, but the AND gate and OR gate can have as many inputs as desired. The verbiage in the rules when the output is true for AND gates and OR gates must be changed slightly when there are more than two inputs.</w:t>
      </w:r>
      <w:r w:rsidR="006E02D4">
        <w:t xml:space="preserve"> The following </w:t>
      </w:r>
      <w:r w:rsidR="00FD549A">
        <w:t>definitions are</w:t>
      </w:r>
      <w:r w:rsidR="006E02D4">
        <w:t xml:space="preserve"> not as easy to remember as the previous </w:t>
      </w:r>
      <w:r w:rsidR="00FD549A">
        <w:t>ones shown in the bullets above</w:t>
      </w:r>
      <w:r w:rsidR="006E02D4">
        <w:t xml:space="preserve">, but </w:t>
      </w:r>
      <w:r w:rsidR="00FD549A">
        <w:t>they are</w:t>
      </w:r>
      <w:r w:rsidR="006E02D4">
        <w:t xml:space="preserve"> true for </w:t>
      </w:r>
      <w:r w:rsidR="00FD549A">
        <w:t xml:space="preserve">all possible numbers of inputs (2 or greater). </w:t>
      </w:r>
    </w:p>
    <w:p w14:paraId="4E66915B" w14:textId="56DA3ED6" w:rsidR="00F0516B" w:rsidRDefault="00F0516B" w:rsidP="004F7E4F">
      <w:pPr>
        <w:pStyle w:val="ListParagraph"/>
        <w:numPr>
          <w:ilvl w:val="0"/>
          <w:numId w:val="9"/>
        </w:numPr>
        <w:spacing w:before="120"/>
      </w:pPr>
      <w:r w:rsidRPr="00770763">
        <w:rPr>
          <w:b/>
        </w:rPr>
        <w:t>AND</w:t>
      </w:r>
      <w:r>
        <w:t xml:space="preserve"> Gate – </w:t>
      </w:r>
      <w:r w:rsidR="006E02D4">
        <w:t>For an</w:t>
      </w:r>
      <w:r>
        <w:t xml:space="preserve"> AND gate </w:t>
      </w:r>
      <w:r w:rsidR="006E02D4">
        <w:t>with X inputs</w:t>
      </w:r>
      <w:r w:rsidR="00FD549A">
        <w:t>,</w:t>
      </w:r>
      <w:r w:rsidR="006E02D4">
        <w:t xml:space="preserve"> </w:t>
      </w:r>
      <w:r w:rsidRPr="00770763">
        <w:t xml:space="preserve">the </w:t>
      </w:r>
      <w:r w:rsidRPr="00770763">
        <w:rPr>
          <w:b/>
        </w:rPr>
        <w:t>output is only true</w:t>
      </w:r>
      <w:r>
        <w:t xml:space="preserve"> </w:t>
      </w:r>
      <w:r w:rsidRPr="00770763">
        <w:rPr>
          <w:u w:val="single"/>
        </w:rPr>
        <w:t>when</w:t>
      </w:r>
      <w:r w:rsidR="006E02D4">
        <w:rPr>
          <w:u w:val="single"/>
        </w:rPr>
        <w:t xml:space="preserve"> all X </w:t>
      </w:r>
      <w:r>
        <w:rPr>
          <w:u w:val="single"/>
        </w:rPr>
        <w:t>input</w:t>
      </w:r>
      <w:r w:rsidR="006E02D4">
        <w:rPr>
          <w:u w:val="single"/>
        </w:rPr>
        <w:t>s are</w:t>
      </w:r>
      <w:r w:rsidRPr="00770763">
        <w:rPr>
          <w:u w:val="single"/>
        </w:rPr>
        <w:t xml:space="preserve"> true</w:t>
      </w:r>
      <w:r>
        <w:t>.</w:t>
      </w:r>
    </w:p>
    <w:p w14:paraId="596516B9" w14:textId="3F3B4B1A" w:rsidR="006E02D4" w:rsidRDefault="006E02D4" w:rsidP="004F7E4F">
      <w:pPr>
        <w:pStyle w:val="ListParagraph"/>
        <w:numPr>
          <w:ilvl w:val="0"/>
          <w:numId w:val="9"/>
        </w:numPr>
        <w:spacing w:before="120"/>
      </w:pPr>
      <w:r>
        <w:rPr>
          <w:b/>
        </w:rPr>
        <w:t>OR</w:t>
      </w:r>
      <w:r>
        <w:t xml:space="preserve"> Gate – For an OR gate with X inputs</w:t>
      </w:r>
      <w:r w:rsidR="00FD549A">
        <w:t>,</w:t>
      </w:r>
      <w:r>
        <w:t xml:space="preserve"> </w:t>
      </w:r>
      <w:r w:rsidRPr="00770763">
        <w:t xml:space="preserve">the </w:t>
      </w:r>
      <w:r w:rsidR="00C94CAE">
        <w:rPr>
          <w:b/>
        </w:rPr>
        <w:t>output is</w:t>
      </w:r>
      <w:r w:rsidRPr="00770763">
        <w:rPr>
          <w:b/>
        </w:rPr>
        <w:t xml:space="preserve"> true</w:t>
      </w:r>
      <w:r>
        <w:t xml:space="preserve"> </w:t>
      </w:r>
      <w:r w:rsidRPr="00770763">
        <w:rPr>
          <w:u w:val="single"/>
        </w:rPr>
        <w:t>when</w:t>
      </w:r>
      <w:r>
        <w:rPr>
          <w:u w:val="single"/>
        </w:rPr>
        <w:t xml:space="preserve"> any of the X inputs are</w:t>
      </w:r>
      <w:r w:rsidRPr="00770763">
        <w:rPr>
          <w:u w:val="single"/>
        </w:rPr>
        <w:t xml:space="preserve"> true</w:t>
      </w:r>
      <w:r>
        <w:t>.</w:t>
      </w:r>
    </w:p>
    <w:p w14:paraId="0B95D949" w14:textId="4E842685" w:rsidR="004A0A2F" w:rsidRDefault="004A0A2F" w:rsidP="004A0A2F">
      <w:pPr>
        <w:pStyle w:val="Heading2"/>
      </w:pPr>
      <w:bookmarkStart w:id="27" w:name="_Toc533030434"/>
      <w:r>
        <w:lastRenderedPageBreak/>
        <w:t>Section 2.1 –</w:t>
      </w:r>
      <w:r w:rsidR="00B97CE5">
        <w:t xml:space="preserve"> </w:t>
      </w:r>
      <w:r>
        <w:t>NOT, AND, OR, XOR, NAND, NOR, and XNOR Gate</w:t>
      </w:r>
      <w:r w:rsidR="00B97CE5">
        <w:t xml:space="preserve"> Overview</w:t>
      </w:r>
      <w:bookmarkEnd w:id="27"/>
    </w:p>
    <w:p w14:paraId="6F4011DC" w14:textId="439F6C9D" w:rsidR="00770763" w:rsidRDefault="00C94CAE" w:rsidP="00770763">
      <w:pPr>
        <w:spacing w:before="120"/>
      </w:pPr>
      <w:r w:rsidRPr="00C94CAE">
        <w:rPr>
          <w:b/>
          <w:u w:val="single"/>
        </w:rPr>
        <w:t>Truth tables</w:t>
      </w:r>
      <w:r>
        <w:t xml:space="preserve"> are a</w:t>
      </w:r>
      <w:r w:rsidR="00FD549A">
        <w:t xml:space="preserve"> common way to describe the operation of </w:t>
      </w:r>
      <w:r>
        <w:t xml:space="preserve">either </w:t>
      </w:r>
      <w:r w:rsidR="00FD549A">
        <w:t>a gate or a digital logic circuit</w:t>
      </w:r>
      <w:r>
        <w:t xml:space="preserve">. </w:t>
      </w:r>
      <w:r w:rsidR="005D7228">
        <w:t xml:space="preserve">It is simply a </w:t>
      </w:r>
      <w:r>
        <w:t xml:space="preserve">table </w:t>
      </w:r>
      <w:r w:rsidR="005D7228">
        <w:t xml:space="preserve">that </w:t>
      </w:r>
      <w:r w:rsidR="007E41B7">
        <w:t>shows the Boolean values (</w:t>
      </w:r>
      <w:r w:rsidR="00FD549A">
        <w:t>0</w:t>
      </w:r>
      <w:r w:rsidR="007E41B7">
        <w:t xml:space="preserve"> or 1</w:t>
      </w:r>
      <w:r w:rsidR="0032758F">
        <w:t>) of all</w:t>
      </w:r>
      <w:r w:rsidR="00FD549A">
        <w:t xml:space="preserve"> the inputs and outputs. A truth table can be made for a single gate or for any digital logic circuit. The number of inputs determines how many unique states (or different input combinations) there are in a circuit. </w:t>
      </w:r>
      <w:r w:rsidR="00FD549A" w:rsidRPr="00FD549A">
        <w:rPr>
          <w:b/>
        </w:rPr>
        <w:t>The number of states is equal to 2</w:t>
      </w:r>
      <w:r w:rsidR="00FD549A" w:rsidRPr="00FD549A">
        <w:rPr>
          <w:b/>
          <w:vertAlign w:val="superscript"/>
        </w:rPr>
        <w:t>X</w:t>
      </w:r>
      <w:r w:rsidR="00FD549A" w:rsidRPr="00FD549A">
        <w:rPr>
          <w:b/>
        </w:rPr>
        <w:t>, where X = the number of inputs.</w:t>
      </w:r>
      <w:r w:rsidR="002775E6">
        <w:t xml:space="preserve"> </w:t>
      </w:r>
      <w:hyperlink w:anchor="Figure_2_1" w:history="1">
        <w:r w:rsidR="00770763" w:rsidRPr="00E47A5D">
          <w:rPr>
            <w:rStyle w:val="Hyperlink"/>
          </w:rPr>
          <w:t>Figure 2.1</w:t>
        </w:r>
      </w:hyperlink>
      <w:r w:rsidR="002C3F4F">
        <w:t xml:space="preserve"> shows </w:t>
      </w:r>
      <w:r w:rsidR="00222DE5">
        <w:t>the NOT gate truth table and common symbols that are used to represent the NOT gate</w:t>
      </w:r>
      <w:r w:rsidR="000C3DB0">
        <w:t>.</w:t>
      </w:r>
      <w:r w:rsidR="00770763">
        <w:t xml:space="preserve"> </w:t>
      </w:r>
    </w:p>
    <w:p w14:paraId="67C7532D" w14:textId="6E96DC30" w:rsidR="000C3DB0" w:rsidRDefault="002775E6" w:rsidP="002775E6">
      <w:pPr>
        <w:spacing w:before="120"/>
      </w:pPr>
      <w:r>
        <w:rPr>
          <w:noProof/>
        </w:rPr>
        <w:drawing>
          <wp:inline distT="0" distB="0" distL="0" distR="0" wp14:anchorId="7C254262" wp14:editId="5C6A2C3A">
            <wp:extent cx="6400800" cy="883285"/>
            <wp:effectExtent l="0" t="0" r="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400800" cy="883285"/>
                    </a:xfrm>
                    <a:prstGeom prst="rect">
                      <a:avLst/>
                    </a:prstGeom>
                  </pic:spPr>
                </pic:pic>
              </a:graphicData>
            </a:graphic>
          </wp:inline>
        </w:drawing>
      </w:r>
    </w:p>
    <w:p w14:paraId="5A4BBD03" w14:textId="43349A7B" w:rsidR="006C26A6" w:rsidRDefault="000C3DB0" w:rsidP="00873797">
      <w:bookmarkStart w:id="28" w:name="Figure_2_1"/>
      <w:r>
        <w:rPr>
          <w:b/>
        </w:rPr>
        <w:t>Figure 2.1</w:t>
      </w:r>
      <w:bookmarkEnd w:id="28"/>
      <w:r>
        <w:rPr>
          <w:b/>
        </w:rPr>
        <w:t xml:space="preserve">: (a) </w:t>
      </w:r>
      <w:r w:rsidR="002775E6">
        <w:rPr>
          <w:b/>
        </w:rPr>
        <w:t>NOT gate t</w:t>
      </w:r>
      <w:r>
        <w:rPr>
          <w:b/>
        </w:rPr>
        <w:t xml:space="preserve">ruth table. (b) Multisim NOT </w:t>
      </w:r>
      <w:r w:rsidR="002775E6">
        <w:rPr>
          <w:b/>
        </w:rPr>
        <w:t xml:space="preserve">gate </w:t>
      </w:r>
      <w:r>
        <w:rPr>
          <w:b/>
        </w:rPr>
        <w:t xml:space="preserve">symbol. (c) LabVIEW NOT </w:t>
      </w:r>
      <w:r w:rsidR="002775E6">
        <w:rPr>
          <w:b/>
        </w:rPr>
        <w:t xml:space="preserve">gate </w:t>
      </w:r>
      <w:r>
        <w:rPr>
          <w:b/>
        </w:rPr>
        <w:t>symbol</w:t>
      </w:r>
      <w:r w:rsidR="00267BF0">
        <w:rPr>
          <w:b/>
        </w:rPr>
        <w:t xml:space="preserve"> with a “Control” (or adjustable) Input</w:t>
      </w:r>
      <w:r>
        <w:rPr>
          <w:b/>
        </w:rPr>
        <w:t>.</w:t>
      </w:r>
      <w:r w:rsidR="00267BF0">
        <w:t xml:space="preserve"> </w:t>
      </w:r>
      <w:r w:rsidR="00267BF0">
        <w:rPr>
          <w:b/>
        </w:rPr>
        <w:t xml:space="preserve">(d) LabVIEW NOT gate symbols with “Constant” </w:t>
      </w:r>
      <w:r w:rsidR="005D7228">
        <w:rPr>
          <w:b/>
        </w:rPr>
        <w:t xml:space="preserve">(or fixed) </w:t>
      </w:r>
      <w:r w:rsidR="00267BF0">
        <w:rPr>
          <w:b/>
        </w:rPr>
        <w:t>inputs.</w:t>
      </w:r>
      <w:r w:rsidR="002775E6">
        <w:rPr>
          <w:b/>
        </w:rPr>
        <w:t xml:space="preserve"> (e) LabVIEW Front panel for the Block Diagram code in (c) and (d) with the </w:t>
      </w:r>
      <w:r w:rsidR="005D7228">
        <w:rPr>
          <w:b/>
        </w:rPr>
        <w:t>“</w:t>
      </w:r>
      <w:r w:rsidR="002775E6">
        <w:rPr>
          <w:b/>
        </w:rPr>
        <w:t>Input</w:t>
      </w:r>
      <w:r w:rsidR="005D7228">
        <w:rPr>
          <w:b/>
        </w:rPr>
        <w:t>” Control</w:t>
      </w:r>
      <w:r w:rsidR="002775E6">
        <w:rPr>
          <w:b/>
        </w:rPr>
        <w:t xml:space="preserve"> set as True</w:t>
      </w:r>
      <w:r w:rsidR="005D7228">
        <w:rPr>
          <w:b/>
        </w:rPr>
        <w:t xml:space="preserve"> on the Front Panel</w:t>
      </w:r>
      <w:r w:rsidR="002775E6">
        <w:rPr>
          <w:b/>
        </w:rPr>
        <w:t>.</w:t>
      </w:r>
      <w:r w:rsidR="00F0516B">
        <w:t xml:space="preserve">  </w:t>
      </w:r>
    </w:p>
    <w:p w14:paraId="3F4C77E0" w14:textId="28E28348" w:rsidR="002775E6" w:rsidRDefault="00520770" w:rsidP="00873797">
      <w:hyperlink w:anchor="Figure_2_1" w:history="1">
        <w:r w:rsidR="00E47A5D" w:rsidRPr="00E47A5D">
          <w:rPr>
            <w:rStyle w:val="Hyperlink"/>
          </w:rPr>
          <w:t>Figure 2.1</w:t>
        </w:r>
      </w:hyperlink>
      <w:r w:rsidR="00267BF0">
        <w:t xml:space="preserve"> c &amp; d shows LabVIEW NOT gate symbols. For “</w:t>
      </w:r>
      <w:r w:rsidR="00267BF0" w:rsidRPr="007E41B7">
        <w:rPr>
          <w:b/>
          <w:color w:val="00B050"/>
        </w:rPr>
        <w:t>Boolean</w:t>
      </w:r>
      <w:r w:rsidR="00267BF0">
        <w:t xml:space="preserve">” data type, all wires and icons are </w:t>
      </w:r>
      <w:r w:rsidR="00267BF0" w:rsidRPr="007E41B7">
        <w:rPr>
          <w:b/>
          <w:color w:val="00B050"/>
        </w:rPr>
        <w:t>green</w:t>
      </w:r>
      <w:r w:rsidR="002775E6" w:rsidRPr="007E41B7">
        <w:rPr>
          <w:color w:val="00B050"/>
        </w:rPr>
        <w:t xml:space="preserve"> </w:t>
      </w:r>
      <w:r w:rsidR="002775E6">
        <w:t xml:space="preserve">on the </w:t>
      </w:r>
      <w:r w:rsidR="002775E6" w:rsidRPr="00B45626">
        <w:rPr>
          <w:u w:val="single"/>
        </w:rPr>
        <w:t>Block Diagram</w:t>
      </w:r>
      <w:r w:rsidR="002775E6">
        <w:t xml:space="preserve"> (</w:t>
      </w:r>
      <w:r w:rsidR="002775E6" w:rsidRPr="002775E6">
        <w:rPr>
          <w:i/>
        </w:rPr>
        <w:t>LabVIEW’s programming environment</w:t>
      </w:r>
      <w:r w:rsidR="002775E6">
        <w:t>)</w:t>
      </w:r>
      <w:r w:rsidR="00267BF0">
        <w:t xml:space="preserve">. An output in LabVIEW is called an “indicator” and will have its value changed on the </w:t>
      </w:r>
      <w:r w:rsidR="00267BF0" w:rsidRPr="002775E6">
        <w:rPr>
          <w:u w:val="single"/>
        </w:rPr>
        <w:t>Front Panel</w:t>
      </w:r>
      <w:r w:rsidR="00267BF0">
        <w:t xml:space="preserve"> </w:t>
      </w:r>
      <w:r w:rsidR="002775E6">
        <w:t>(</w:t>
      </w:r>
      <w:r w:rsidR="002775E6" w:rsidRPr="002775E6">
        <w:rPr>
          <w:i/>
        </w:rPr>
        <w:t>LabVIEW’s User Interface</w:t>
      </w:r>
      <w:r w:rsidR="002775E6">
        <w:t xml:space="preserve">) </w:t>
      </w:r>
      <w:r w:rsidR="00267BF0">
        <w:t xml:space="preserve">when the program is executed. </w:t>
      </w:r>
      <w:r w:rsidR="002775E6">
        <w:t xml:space="preserve">For </w:t>
      </w:r>
      <w:r w:rsidR="00267BF0">
        <w:t>Boolean outputs, the indicator on the front panel is an LED that will light up when its value is “True”</w:t>
      </w:r>
      <w:r w:rsidR="002775E6">
        <w:t xml:space="preserve"> as shown in </w:t>
      </w:r>
      <w:hyperlink w:anchor="Figure_2_1" w:history="1">
        <w:r w:rsidR="00E47A5D" w:rsidRPr="00E47A5D">
          <w:rPr>
            <w:rStyle w:val="Hyperlink"/>
          </w:rPr>
          <w:t>Figure 2.1</w:t>
        </w:r>
      </w:hyperlink>
      <w:r w:rsidR="002775E6">
        <w:t>e</w:t>
      </w:r>
      <w:r w:rsidR="00267BF0">
        <w:t>.</w:t>
      </w:r>
      <w:r w:rsidR="006C26A6">
        <w:t xml:space="preserve"> </w:t>
      </w:r>
      <w:hyperlink w:anchor="Figure_2_1" w:history="1">
        <w:r w:rsidR="00E47A5D" w:rsidRPr="00E47A5D">
          <w:rPr>
            <w:rStyle w:val="Hyperlink"/>
          </w:rPr>
          <w:t>Figure 2.1</w:t>
        </w:r>
      </w:hyperlink>
      <w:r w:rsidR="002775E6">
        <w:t xml:space="preserve">c shows an </w:t>
      </w:r>
      <w:r w:rsidR="00B45626">
        <w:t>input</w:t>
      </w:r>
      <w:r w:rsidR="006C26A6">
        <w:t xml:space="preserve"> </w:t>
      </w:r>
      <w:r w:rsidR="005D7228">
        <w:t>called a “</w:t>
      </w:r>
      <w:r w:rsidR="005D7228" w:rsidRPr="007E41B7">
        <w:rPr>
          <w:b/>
          <w:u w:val="single"/>
        </w:rPr>
        <w:t>control</w:t>
      </w:r>
      <w:r w:rsidR="005D7228">
        <w:t>” (the control</w:t>
      </w:r>
      <w:r w:rsidR="00B45626">
        <w:t xml:space="preserve"> can </w:t>
      </w:r>
      <w:r w:rsidR="00355C4D">
        <w:t>have its</w:t>
      </w:r>
      <w:r w:rsidR="00B45626">
        <w:t xml:space="preserve"> </w:t>
      </w:r>
      <w:r w:rsidR="00355C4D">
        <w:t>value</w:t>
      </w:r>
      <w:r w:rsidR="00B45626">
        <w:t xml:space="preserve"> changed on the </w:t>
      </w:r>
      <w:r w:rsidR="00B45626" w:rsidRPr="00B45626">
        <w:rPr>
          <w:u w:val="single"/>
        </w:rPr>
        <w:t>Front Panel</w:t>
      </w:r>
      <w:r w:rsidR="005D7228">
        <w:t>). N</w:t>
      </w:r>
      <w:r w:rsidR="002775E6">
        <w:t xml:space="preserve">otice </w:t>
      </w:r>
      <w:r w:rsidR="005D7228">
        <w:t xml:space="preserve">in </w:t>
      </w:r>
      <w:hyperlink w:anchor="Figure_2_1" w:history="1">
        <w:r w:rsidR="00E47A5D" w:rsidRPr="00E47A5D">
          <w:rPr>
            <w:rStyle w:val="Hyperlink"/>
          </w:rPr>
          <w:t>Figure 2.1</w:t>
        </w:r>
      </w:hyperlink>
      <w:r w:rsidR="005D7228">
        <w:t xml:space="preserve">c </w:t>
      </w:r>
      <w:r w:rsidR="002775E6">
        <w:t>that a “control”</w:t>
      </w:r>
      <w:r w:rsidR="006C26A6">
        <w:t xml:space="preserve"> contain</w:t>
      </w:r>
      <w:r w:rsidR="00355C4D">
        <w:t>s</w:t>
      </w:r>
      <w:r w:rsidR="006C26A6">
        <w:t xml:space="preserve"> a </w:t>
      </w:r>
      <w:r w:rsidR="005D7228">
        <w:t>filled-</w:t>
      </w:r>
      <w:r w:rsidR="00267BF0">
        <w:t xml:space="preserve">in </w:t>
      </w:r>
      <w:r w:rsidR="006C26A6">
        <w:t>out</w:t>
      </w:r>
      <w:r w:rsidR="00355C4D">
        <w:t>side edge on its</w:t>
      </w:r>
      <w:r w:rsidR="006C26A6">
        <w:t xml:space="preserve"> </w:t>
      </w:r>
      <w:r w:rsidR="00B45626">
        <w:t xml:space="preserve">icon in the </w:t>
      </w:r>
      <w:r w:rsidR="00B45626" w:rsidRPr="00B45626">
        <w:rPr>
          <w:u w:val="single"/>
        </w:rPr>
        <w:t>B</w:t>
      </w:r>
      <w:r w:rsidR="006C26A6" w:rsidRPr="00B45626">
        <w:rPr>
          <w:u w:val="single"/>
        </w:rPr>
        <w:t>lo</w:t>
      </w:r>
      <w:r w:rsidR="00B45626" w:rsidRPr="00B45626">
        <w:rPr>
          <w:u w:val="single"/>
        </w:rPr>
        <w:t>ck Diagram</w:t>
      </w:r>
      <w:r w:rsidR="005D7228">
        <w:t>.</w:t>
      </w:r>
      <w:r w:rsidR="006C26A6">
        <w:t xml:space="preserve"> </w:t>
      </w:r>
    </w:p>
    <w:p w14:paraId="78D6BCFA" w14:textId="2DF0EA36" w:rsidR="002775E6" w:rsidRDefault="002775E6" w:rsidP="00873797">
      <w:r w:rsidRPr="007E41B7">
        <w:rPr>
          <w:b/>
          <w:u w:val="single"/>
        </w:rPr>
        <w:t>Note:</w:t>
      </w:r>
      <w:r>
        <w:t xml:space="preserve"> </w:t>
      </w:r>
      <w:r w:rsidRPr="008B7F03">
        <w:rPr>
          <w:i/>
        </w:rPr>
        <w:t xml:space="preserve">The controls and indicators in </w:t>
      </w:r>
      <w:hyperlink w:anchor="Figure_2_1" w:history="1">
        <w:r w:rsidR="00E47A5D" w:rsidRPr="008B7F03">
          <w:rPr>
            <w:rStyle w:val="Hyperlink"/>
            <w:i/>
          </w:rPr>
          <w:t>Figure 2.1</w:t>
        </w:r>
      </w:hyperlink>
      <w:r w:rsidRPr="008B7F03">
        <w:rPr>
          <w:i/>
        </w:rPr>
        <w:t xml:space="preserve"> and throughout this entire eBook are displayed in the </w:t>
      </w:r>
      <w:r w:rsidR="0086614E" w:rsidRPr="008B7F03">
        <w:rPr>
          <w:i/>
        </w:rPr>
        <w:t xml:space="preserve">standard </w:t>
      </w:r>
      <w:r w:rsidRPr="008B7F03">
        <w:rPr>
          <w:i/>
        </w:rPr>
        <w:t xml:space="preserve">style with smaller footprints. The default symbol view </w:t>
      </w:r>
      <w:r w:rsidR="0086614E" w:rsidRPr="008B7F03">
        <w:rPr>
          <w:i/>
        </w:rPr>
        <w:t xml:space="preserve">in LabVIEW </w:t>
      </w:r>
      <w:r w:rsidRPr="008B7F03">
        <w:rPr>
          <w:i/>
        </w:rPr>
        <w:t>is called “Icon View” and makes the controls and indicators much larger as shown</w:t>
      </w:r>
      <w:r w:rsidR="005D7228" w:rsidRPr="008B7F03">
        <w:rPr>
          <w:i/>
        </w:rPr>
        <w:t xml:space="preserve"> in </w:t>
      </w:r>
      <w:hyperlink w:anchor="Figure_2_2" w:history="1">
        <w:r w:rsidR="005D7228" w:rsidRPr="008B7F03">
          <w:rPr>
            <w:rStyle w:val="Hyperlink"/>
            <w:i/>
          </w:rPr>
          <w:t>Figure 2.2</w:t>
        </w:r>
      </w:hyperlink>
      <w:r w:rsidR="005D7228" w:rsidRPr="008B7F03">
        <w:rPr>
          <w:i/>
        </w:rPr>
        <w:t>a</w:t>
      </w:r>
      <w:r w:rsidRPr="008B7F03">
        <w:rPr>
          <w:i/>
        </w:rPr>
        <w:t>.</w:t>
      </w:r>
      <w:r w:rsidR="0086614E" w:rsidRPr="008B7F03">
        <w:rPr>
          <w:i/>
        </w:rPr>
        <w:t xml:space="preserve"> In order to have more room on the Block Diagram</w:t>
      </w:r>
      <w:r w:rsidR="007E41B7" w:rsidRPr="008B7F03">
        <w:rPr>
          <w:i/>
        </w:rPr>
        <w:t>,</w:t>
      </w:r>
      <w:r w:rsidR="0086614E" w:rsidRPr="008B7F03">
        <w:rPr>
          <w:i/>
        </w:rPr>
        <w:t xml:space="preserve"> it is </w:t>
      </w:r>
      <w:r w:rsidR="0086614E" w:rsidRPr="008B7F03">
        <w:rPr>
          <w:i/>
          <w:u w:val="single"/>
        </w:rPr>
        <w:t>recommend</w:t>
      </w:r>
      <w:r w:rsidR="007E41B7" w:rsidRPr="008B7F03">
        <w:rPr>
          <w:i/>
          <w:u w:val="single"/>
        </w:rPr>
        <w:t>ed to change the default to</w:t>
      </w:r>
      <w:r w:rsidR="0086614E" w:rsidRPr="008B7F03">
        <w:rPr>
          <w:i/>
          <w:u w:val="single"/>
        </w:rPr>
        <w:t xml:space="preserve"> standard view</w:t>
      </w:r>
      <w:r w:rsidR="0086614E" w:rsidRPr="008B7F03">
        <w:rPr>
          <w:i/>
        </w:rPr>
        <w:t xml:space="preserve"> </w:t>
      </w:r>
      <w:r w:rsidR="007E41B7" w:rsidRPr="008B7F03">
        <w:rPr>
          <w:i/>
        </w:rPr>
        <w:t xml:space="preserve">by unchecking the top checkbox </w:t>
      </w:r>
      <w:r w:rsidR="005D7228" w:rsidRPr="008B7F03">
        <w:rPr>
          <w:i/>
        </w:rPr>
        <w:t xml:space="preserve">(shown in </w:t>
      </w:r>
      <w:hyperlink w:anchor="Figure_2_2" w:history="1">
        <w:r w:rsidR="00E47A5D" w:rsidRPr="008B7F03">
          <w:rPr>
            <w:rStyle w:val="Hyperlink"/>
            <w:i/>
          </w:rPr>
          <w:t>Figure 2.2</w:t>
        </w:r>
      </w:hyperlink>
      <w:r w:rsidR="007E41B7" w:rsidRPr="008B7F03">
        <w:rPr>
          <w:i/>
        </w:rPr>
        <w:t>c)</w:t>
      </w:r>
      <w:r w:rsidR="0086614E" w:rsidRPr="008B7F03">
        <w:rPr>
          <w:i/>
        </w:rPr>
        <w:t>.</w:t>
      </w:r>
    </w:p>
    <w:p w14:paraId="524233CD" w14:textId="546E3C40" w:rsidR="0086614E" w:rsidRDefault="0086614E" w:rsidP="0086614E">
      <w:pPr>
        <w:spacing w:after="0"/>
      </w:pPr>
      <w:r>
        <w:t xml:space="preserve">                        </w:t>
      </w:r>
      <w:r>
        <w:rPr>
          <w:noProof/>
        </w:rPr>
        <w:drawing>
          <wp:inline distT="0" distB="0" distL="0" distR="0" wp14:anchorId="65DF8D41" wp14:editId="702FA388">
            <wp:extent cx="906789" cy="1531716"/>
            <wp:effectExtent l="0" t="0" r="7620" b="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print">
                      <a:extLst>
                        <a:ext uri="{28A0092B-C50C-407E-A947-70E740481C1C}">
                          <a14:useLocalDpi xmlns:a14="http://schemas.microsoft.com/office/drawing/2010/main" val="0"/>
                        </a:ext>
                      </a:extLst>
                    </a:blip>
                    <a:srcRect/>
                    <a:stretch/>
                  </pic:blipFill>
                  <pic:spPr bwMode="auto">
                    <a:xfrm>
                      <a:off x="0" y="0"/>
                      <a:ext cx="906950" cy="1531989"/>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020FF2A2" wp14:editId="6EA178E9">
            <wp:extent cx="872034" cy="1532238"/>
            <wp:effectExtent l="0" t="0" r="4445" b="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extLst>
                        <a:ext uri="{28A0092B-C50C-407E-A947-70E740481C1C}">
                          <a14:useLocalDpi xmlns:a14="http://schemas.microsoft.com/office/drawing/2010/main" val="0"/>
                        </a:ext>
                      </a:extLst>
                    </a:blip>
                    <a:srcRect/>
                    <a:stretch/>
                  </pic:blipFill>
                  <pic:spPr bwMode="auto">
                    <a:xfrm>
                      <a:off x="0" y="0"/>
                      <a:ext cx="872483" cy="1533028"/>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25492A48" wp14:editId="43A8810C">
            <wp:extent cx="2951499" cy="1529626"/>
            <wp:effectExtent l="0" t="0" r="1270" b="0"/>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959977" cy="1534020"/>
                    </a:xfrm>
                    <a:prstGeom prst="rect">
                      <a:avLst/>
                    </a:prstGeom>
                  </pic:spPr>
                </pic:pic>
              </a:graphicData>
            </a:graphic>
          </wp:inline>
        </w:drawing>
      </w:r>
    </w:p>
    <w:p w14:paraId="203B7551" w14:textId="240A4C60" w:rsidR="0086614E" w:rsidRDefault="0086614E" w:rsidP="0086614E">
      <w:pPr>
        <w:spacing w:after="0"/>
      </w:pPr>
      <w:r>
        <w:tab/>
      </w:r>
      <w:r>
        <w:tab/>
        <w:t xml:space="preserve">        (a)                           (b)                                                     (c)</w:t>
      </w:r>
    </w:p>
    <w:p w14:paraId="226A187F" w14:textId="1AD09069" w:rsidR="0086614E" w:rsidRDefault="0086614E" w:rsidP="00873797">
      <w:pPr>
        <w:rPr>
          <w:b/>
        </w:rPr>
      </w:pPr>
      <w:bookmarkStart w:id="29" w:name="Figure_2_2"/>
      <w:r>
        <w:rPr>
          <w:b/>
        </w:rPr>
        <w:t>Figure 2.2</w:t>
      </w:r>
      <w:bookmarkEnd w:id="29"/>
      <w:r>
        <w:rPr>
          <w:b/>
        </w:rPr>
        <w:t>: (a) Indicator in “Icon” View. (b) Indicator</w:t>
      </w:r>
      <w:r w:rsidR="007E41B7">
        <w:rPr>
          <w:b/>
        </w:rPr>
        <w:t xml:space="preserve"> in standard view. (c) Uncheck </w:t>
      </w:r>
      <w:r>
        <w:rPr>
          <w:b/>
        </w:rPr>
        <w:t xml:space="preserve">the box under “Place front panel terminals as icons” in </w:t>
      </w:r>
      <w:r w:rsidR="005D7228">
        <w:rPr>
          <w:b/>
        </w:rPr>
        <w:t>the LabVIEW Menu</w:t>
      </w:r>
      <w:r>
        <w:rPr>
          <w:b/>
        </w:rPr>
        <w:t xml:space="preserve"> under -&gt;Tools-&gt;Options-&gt;Block Diagram</w:t>
      </w:r>
    </w:p>
    <w:p w14:paraId="79E08855" w14:textId="0FCAB7D3" w:rsidR="001D5892" w:rsidRDefault="00520770" w:rsidP="00873797">
      <w:hyperlink w:anchor="Figure_2_1" w:history="1">
        <w:r w:rsidR="00717682" w:rsidRPr="00E47A5D">
          <w:rPr>
            <w:rStyle w:val="Hyperlink"/>
          </w:rPr>
          <w:t>Figure 2.1</w:t>
        </w:r>
      </w:hyperlink>
      <w:r w:rsidR="002775E6">
        <w:t>d shows Boolean “</w:t>
      </w:r>
      <w:r w:rsidR="002775E6" w:rsidRPr="007E41B7">
        <w:rPr>
          <w:b/>
          <w:u w:val="single"/>
        </w:rPr>
        <w:t>constant</w:t>
      </w:r>
      <w:r w:rsidR="002775E6">
        <w:t xml:space="preserve">” inputs, which are </w:t>
      </w:r>
      <w:r w:rsidR="005D7228">
        <w:t>“hard-</w:t>
      </w:r>
      <w:r w:rsidR="002775E6">
        <w:t>coded</w:t>
      </w:r>
      <w:r w:rsidR="005D7228">
        <w:t>”</w:t>
      </w:r>
      <w:r w:rsidR="002775E6">
        <w:t xml:space="preserve"> variables than cannot be changed on the Front Panel.</w:t>
      </w:r>
      <w:r w:rsidR="007042AF">
        <w:t xml:space="preserve"> </w:t>
      </w:r>
      <w:r w:rsidR="000C3DB0">
        <w:t xml:space="preserve">The small circle in the NOT gate symbol signifies there is an inversion </w:t>
      </w:r>
      <w:r w:rsidR="00B12277">
        <w:t>(i.e. 1 becomes 0 or a 0 becomes 1)</w:t>
      </w:r>
      <w:r w:rsidR="000C3DB0">
        <w:t xml:space="preserve">. The circle is usually placed after the triangle as shown in </w:t>
      </w:r>
      <w:hyperlink w:anchor="Figure_2_1" w:history="1">
        <w:r w:rsidR="00717682" w:rsidRPr="00E47A5D">
          <w:rPr>
            <w:rStyle w:val="Hyperlink"/>
          </w:rPr>
          <w:t>Figure 2.1</w:t>
        </w:r>
      </w:hyperlink>
      <w:r w:rsidR="000C3DB0">
        <w:t xml:space="preserve">b, but </w:t>
      </w:r>
      <w:r w:rsidR="007E41B7">
        <w:t xml:space="preserve">in LabVIEW </w:t>
      </w:r>
      <w:r w:rsidR="000C3DB0">
        <w:t xml:space="preserve">it is </w:t>
      </w:r>
      <w:r w:rsidR="00B12277">
        <w:t>placed before</w:t>
      </w:r>
      <w:r w:rsidR="0086614E">
        <w:t xml:space="preserve"> the triangle</w:t>
      </w:r>
      <w:r w:rsidR="007E41B7">
        <w:t xml:space="preserve"> as shown </w:t>
      </w:r>
      <w:r w:rsidR="000C3DB0">
        <w:t xml:space="preserve">in </w:t>
      </w:r>
      <w:hyperlink w:anchor="Figure_2_1" w:history="1">
        <w:r w:rsidR="00717682" w:rsidRPr="00E47A5D">
          <w:rPr>
            <w:rStyle w:val="Hyperlink"/>
          </w:rPr>
          <w:t>Figure 2.1</w:t>
        </w:r>
      </w:hyperlink>
      <w:r w:rsidR="000C3DB0">
        <w:t>c. Any</w:t>
      </w:r>
      <w:r w:rsidR="007E41B7">
        <w:t xml:space="preserve"> </w:t>
      </w:r>
      <w:r w:rsidR="000C3DB0">
        <w:t xml:space="preserve">time a gate symbol includes a small circle </w:t>
      </w:r>
      <w:r w:rsidR="00B12277">
        <w:t xml:space="preserve">(e.g. NAND, NOR, XNOR) </w:t>
      </w:r>
      <w:r w:rsidR="000C3DB0">
        <w:t xml:space="preserve">it is an indicator that </w:t>
      </w:r>
      <w:r w:rsidR="00B12277">
        <w:t>there is an inve</w:t>
      </w:r>
      <w:r w:rsidR="006C26A6">
        <w:t xml:space="preserve">rsion. One good thing about </w:t>
      </w:r>
      <w:r w:rsidR="00B12277">
        <w:t xml:space="preserve">LabVIEW symbols for </w:t>
      </w:r>
      <w:r w:rsidR="006C26A6">
        <w:t xml:space="preserve">logic </w:t>
      </w:r>
      <w:r w:rsidR="00B12277">
        <w:t>gate</w:t>
      </w:r>
      <w:r w:rsidR="00E23CBB">
        <w:t>s</w:t>
      </w:r>
      <w:r w:rsidR="00B12277">
        <w:t xml:space="preserve"> is that </w:t>
      </w:r>
      <w:r w:rsidR="00420AC4">
        <w:lastRenderedPageBreak/>
        <w:t>they also include</w:t>
      </w:r>
      <w:r w:rsidR="00B12277">
        <w:t xml:space="preserve"> the </w:t>
      </w:r>
      <w:hyperlink r:id="rId51" w:history="1">
        <w:r w:rsidR="00B12277" w:rsidRPr="001D5892">
          <w:rPr>
            <w:rStyle w:val="Hyperlink"/>
          </w:rPr>
          <w:t>text symbol</w:t>
        </w:r>
      </w:hyperlink>
      <w:r w:rsidR="00B12277">
        <w:t xml:space="preserve"> that is used for the gate inside the outline of the component. For Boolean</w:t>
      </w:r>
      <w:r w:rsidR="0086614E">
        <w:t xml:space="preserve"> algebra math </w:t>
      </w:r>
      <w:r w:rsidR="00B12277">
        <w:t>problems</w:t>
      </w:r>
      <w:r w:rsidR="007E41B7">
        <w:t xml:space="preserve">, only </w:t>
      </w:r>
      <w:r w:rsidR="00B12277">
        <w:t>text s</w:t>
      </w:r>
      <w:r w:rsidR="00426D93">
        <w:t>ymbols are used</w:t>
      </w:r>
      <w:r w:rsidR="0086614E">
        <w:t xml:space="preserve">. </w:t>
      </w:r>
    </w:p>
    <w:p w14:paraId="06FC4741" w14:textId="1D9C57B1" w:rsidR="00B12277" w:rsidRDefault="00B962C9" w:rsidP="00B12277">
      <w:pPr>
        <w:spacing w:before="120"/>
      </w:pPr>
      <w:r>
        <w:rPr>
          <w:noProof/>
        </w:rPr>
        <mc:AlternateContent>
          <mc:Choice Requires="wpg">
            <w:drawing>
              <wp:anchor distT="0" distB="0" distL="114300" distR="114300" simplePos="0" relativeHeight="251637760" behindDoc="0" locked="0" layoutInCell="1" allowOverlap="1" wp14:anchorId="27617881" wp14:editId="326B93AF">
                <wp:simplePos x="0" y="0"/>
                <wp:positionH relativeFrom="column">
                  <wp:posOffset>1983259</wp:posOffset>
                </wp:positionH>
                <wp:positionV relativeFrom="paragraph">
                  <wp:posOffset>655447</wp:posOffset>
                </wp:positionV>
                <wp:extent cx="4412995" cy="702232"/>
                <wp:effectExtent l="0" t="0" r="6985" b="3175"/>
                <wp:wrapTight wrapText="bothSides">
                  <wp:wrapPolygon edited="0">
                    <wp:start x="13428" y="0"/>
                    <wp:lineTo x="0" y="3519"/>
                    <wp:lineTo x="0" y="19938"/>
                    <wp:lineTo x="5782" y="21111"/>
                    <wp:lineTo x="12402" y="21111"/>
                    <wp:lineTo x="21541" y="19938"/>
                    <wp:lineTo x="21541" y="0"/>
                    <wp:lineTo x="13428" y="0"/>
                  </wp:wrapPolygon>
                </wp:wrapTight>
                <wp:docPr id="53" name="Group 53"/>
                <wp:cNvGraphicFramePr/>
                <a:graphic xmlns:a="http://schemas.openxmlformats.org/drawingml/2006/main">
                  <a:graphicData uri="http://schemas.microsoft.com/office/word/2010/wordprocessingGroup">
                    <wpg:wgp>
                      <wpg:cNvGrpSpPr/>
                      <wpg:grpSpPr>
                        <a:xfrm>
                          <a:off x="0" y="0"/>
                          <a:ext cx="4412995" cy="702232"/>
                          <a:chOff x="0" y="0"/>
                          <a:chExt cx="4412995" cy="702232"/>
                        </a:xfrm>
                      </wpg:grpSpPr>
                      <pic:pic xmlns:pic="http://schemas.openxmlformats.org/drawingml/2006/picture">
                        <pic:nvPicPr>
                          <pic:cNvPr id="3323" name="Picture 3323"/>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1214493" y="81202"/>
                            <a:ext cx="1309370" cy="621030"/>
                          </a:xfrm>
                          <a:prstGeom prst="rect">
                            <a:avLst/>
                          </a:prstGeom>
                        </pic:spPr>
                      </pic:pic>
                      <pic:pic xmlns:pic="http://schemas.openxmlformats.org/drawingml/2006/picture">
                        <pic:nvPicPr>
                          <pic:cNvPr id="3324" name="Picture 3324"/>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2778505" y="0"/>
                            <a:ext cx="1634490" cy="652780"/>
                          </a:xfrm>
                          <a:prstGeom prst="rect">
                            <a:avLst/>
                          </a:prstGeom>
                        </pic:spPr>
                      </pic:pic>
                      <pic:pic xmlns:pic="http://schemas.openxmlformats.org/drawingml/2006/picture">
                        <pic:nvPicPr>
                          <pic:cNvPr id="52" name="Picture 52"/>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flipV="1">
                            <a:off x="0" y="197709"/>
                            <a:ext cx="1016635" cy="443865"/>
                          </a:xfrm>
                          <a:prstGeom prst="rect">
                            <a:avLst/>
                          </a:prstGeom>
                        </pic:spPr>
                      </pic:pic>
                    </wpg:wgp>
                  </a:graphicData>
                </a:graphic>
              </wp:anchor>
            </w:drawing>
          </mc:Choice>
          <mc:Fallback>
            <w:pict>
              <v:group w14:anchorId="5119DC23" id="Group 53" o:spid="_x0000_s1026" style="position:absolute;margin-left:156.15pt;margin-top:51.6pt;width:347.5pt;height:55.3pt;z-index:251637760" coordsize="44129,70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23" o:spid="_x0000_s1027" type="#_x0000_t75" style="position:absolute;left:12144;top:812;width:13094;height:6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">
                  <v:imagedata r:id="rId55" o:title=""/>
                  <v:path arrowok="t"/>
                </v:shape>
                <v:shape id="Picture 3324" o:spid="_x0000_s1028" type="#_x0000_t75" style="position:absolute;left:27785;width:16344;height:6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">
                  <v:imagedata r:id="rId56" o:title=""/>
                  <v:path arrowok="t"/>
                </v:shape>
                <v:shape id="Picture 52" o:spid="_x0000_s1029" type="#_x0000_t75" style="position:absolute;top:1977;width:10166;height:4438;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">
                  <v:imagedata r:id="rId57" o:title=""/>
                  <v:path arrowok="t"/>
                </v:shape>
                <w10:wrap type="tight"/>
              </v:group>
            </w:pict>
          </mc:Fallback>
        </mc:AlternateContent>
      </w:r>
      <w:hyperlink w:anchor="Figure_2_3" w:history="1">
        <w:r w:rsidR="00B12277" w:rsidRPr="00717682">
          <w:rPr>
            <w:rStyle w:val="Hyperlink"/>
          </w:rPr>
          <w:t>Figure 2.</w:t>
        </w:r>
        <w:r w:rsidR="0086614E" w:rsidRPr="00717682">
          <w:rPr>
            <w:rStyle w:val="Hyperlink"/>
          </w:rPr>
          <w:t>3</w:t>
        </w:r>
      </w:hyperlink>
      <w:r w:rsidR="00B12277">
        <w:t xml:space="preserve"> </w:t>
      </w:r>
      <w:r w:rsidR="00CB36DC">
        <w:t xml:space="preserve">and </w:t>
      </w:r>
      <w:hyperlink w:anchor="Figure_2_4" w:history="1">
        <w:r w:rsidR="00717682" w:rsidRPr="00717682">
          <w:rPr>
            <w:rStyle w:val="Hyperlink"/>
          </w:rPr>
          <w:t xml:space="preserve">Figure </w:t>
        </w:r>
        <w:r w:rsidR="00CB36DC" w:rsidRPr="00717682">
          <w:rPr>
            <w:rStyle w:val="Hyperlink"/>
          </w:rPr>
          <w:t>2.</w:t>
        </w:r>
        <w:r w:rsidR="0086614E" w:rsidRPr="00717682">
          <w:rPr>
            <w:rStyle w:val="Hyperlink"/>
          </w:rPr>
          <w:t>4</w:t>
        </w:r>
      </w:hyperlink>
      <w:r w:rsidR="00CB36DC">
        <w:t xml:space="preserve"> </w:t>
      </w:r>
      <w:r w:rsidR="00717682">
        <w:t>show</w:t>
      </w:r>
      <w:r w:rsidR="00CB36DC">
        <w:t xml:space="preserve"> truth tables and </w:t>
      </w:r>
      <w:r w:rsidR="00B12277">
        <w:t>common symbols that are used for the AND gate</w:t>
      </w:r>
      <w:r w:rsidR="00E23CBB">
        <w:t xml:space="preserve"> and OR gate, </w:t>
      </w:r>
      <w:r w:rsidR="00CB36DC">
        <w:t>respectively. A</w:t>
      </w:r>
      <w:r w:rsidR="00426D93">
        <w:t xml:space="preserve"> digital logic circuit that </w:t>
      </w:r>
      <w:r w:rsidR="00CB36DC">
        <w:t>can be used to create</w:t>
      </w:r>
      <w:r w:rsidR="00426D93">
        <w:t xml:space="preserve"> </w:t>
      </w:r>
      <w:r w:rsidR="00E23CBB">
        <w:t>an AND gate from an OR gate and vice-versa</w:t>
      </w:r>
      <w:r w:rsidR="00CB36DC">
        <w:t xml:space="preserve"> is also shown for each</w:t>
      </w:r>
      <w:r w:rsidR="00E23CBB">
        <w:t xml:space="preserve"> in Figures </w:t>
      </w:r>
      <w:hyperlink w:anchor="Figure_2_3" w:history="1">
        <w:r w:rsidR="00E23CBB" w:rsidRPr="00717682">
          <w:rPr>
            <w:rStyle w:val="Hyperlink"/>
          </w:rPr>
          <w:t>2.3</w:t>
        </w:r>
      </w:hyperlink>
      <w:r w:rsidR="00E23CBB">
        <w:t xml:space="preserve">d and </w:t>
      </w:r>
      <w:hyperlink w:anchor="Figure_2_4" w:history="1">
        <w:r w:rsidR="00E23CBB" w:rsidRPr="00717682">
          <w:rPr>
            <w:rStyle w:val="Hyperlink"/>
          </w:rPr>
          <w:t>2.4</w:t>
        </w:r>
      </w:hyperlink>
      <w:r w:rsidR="007E41B7">
        <w:t xml:space="preserve">d. This </w:t>
      </w:r>
      <w:r w:rsidR="00E23CBB">
        <w:t>is useful to know if only one of the types of gates is available.</w:t>
      </w:r>
      <w:r w:rsidR="00B12277">
        <w:t xml:space="preserve"> </w:t>
      </w:r>
    </w:p>
    <w:tbl>
      <w:tblPr>
        <w:tblStyle w:val="TableGrid"/>
        <w:tblW w:w="0" w:type="auto"/>
        <w:tblLayout w:type="fixed"/>
        <w:tblLook w:val="04A0" w:firstRow="1" w:lastRow="0" w:firstColumn="1" w:lastColumn="0" w:noHBand="0" w:noVBand="1"/>
      </w:tblPr>
      <w:tblGrid>
        <w:gridCol w:w="980"/>
        <w:gridCol w:w="900"/>
        <w:gridCol w:w="900"/>
      </w:tblGrid>
      <w:tr w:rsidR="00222DE5" w14:paraId="4E8DEC65" w14:textId="77777777" w:rsidTr="00222DE5">
        <w:tc>
          <w:tcPr>
            <w:tcW w:w="980" w:type="dxa"/>
            <w:tcBorders>
              <w:top w:val="single" w:sz="8" w:space="0" w:color="auto"/>
              <w:left w:val="single" w:sz="8" w:space="0" w:color="auto"/>
              <w:bottom w:val="single" w:sz="8" w:space="0" w:color="auto"/>
              <w:right w:val="nil"/>
            </w:tcBorders>
            <w:shd w:val="clear" w:color="auto" w:fill="D9D9D9" w:themeFill="background1" w:themeFillShade="D9"/>
          </w:tcPr>
          <w:p w14:paraId="3274E0F6" w14:textId="3491D016" w:rsidR="00222DE5" w:rsidRDefault="00B12277" w:rsidP="004A0A2F">
            <w:pPr>
              <w:jc w:val="center"/>
            </w:pPr>
            <w:r>
              <w:t xml:space="preserve">  </w:t>
            </w:r>
            <w:r w:rsidR="00222DE5">
              <w:t>Input 1</w:t>
            </w:r>
          </w:p>
        </w:tc>
        <w:tc>
          <w:tcPr>
            <w:tcW w:w="900" w:type="dxa"/>
            <w:tcBorders>
              <w:top w:val="single" w:sz="8" w:space="0" w:color="auto"/>
              <w:left w:val="nil"/>
              <w:bottom w:val="single" w:sz="8" w:space="0" w:color="auto"/>
              <w:right w:val="single" w:sz="8" w:space="0" w:color="auto"/>
            </w:tcBorders>
            <w:shd w:val="clear" w:color="auto" w:fill="D9D9D9" w:themeFill="background1" w:themeFillShade="D9"/>
          </w:tcPr>
          <w:p w14:paraId="48E6FBDB" w14:textId="77777777" w:rsidR="00222DE5" w:rsidRDefault="00222DE5" w:rsidP="004A0A2F">
            <w:pPr>
              <w:jc w:val="center"/>
            </w:pPr>
            <w:r>
              <w:t>Input 2</w:t>
            </w:r>
          </w:p>
        </w:tc>
        <w:tc>
          <w:tcPr>
            <w:tcW w:w="900" w:type="dxa"/>
            <w:tcBorders>
              <w:top w:val="single" w:sz="8" w:space="0" w:color="auto"/>
              <w:left w:val="single" w:sz="8" w:space="0" w:color="auto"/>
              <w:bottom w:val="single" w:sz="8" w:space="0" w:color="auto"/>
              <w:right w:val="single" w:sz="8" w:space="0" w:color="auto"/>
            </w:tcBorders>
            <w:shd w:val="clear" w:color="auto" w:fill="FFFFFF" w:themeFill="background1"/>
          </w:tcPr>
          <w:p w14:paraId="6058ED21" w14:textId="77777777" w:rsidR="00222DE5" w:rsidRDefault="00222DE5" w:rsidP="004A0A2F">
            <w:pPr>
              <w:jc w:val="center"/>
            </w:pPr>
            <w:r>
              <w:t>Output</w:t>
            </w:r>
          </w:p>
        </w:tc>
      </w:tr>
      <w:tr w:rsidR="00222DE5" w14:paraId="5B32640B" w14:textId="77777777" w:rsidTr="00222DE5">
        <w:tc>
          <w:tcPr>
            <w:tcW w:w="980" w:type="dxa"/>
            <w:tcBorders>
              <w:top w:val="single" w:sz="8" w:space="0" w:color="auto"/>
              <w:left w:val="single" w:sz="8" w:space="0" w:color="auto"/>
              <w:bottom w:val="dashSmallGap" w:sz="4" w:space="0" w:color="auto"/>
              <w:right w:val="nil"/>
            </w:tcBorders>
            <w:shd w:val="clear" w:color="auto" w:fill="D9D9D9" w:themeFill="background1" w:themeFillShade="D9"/>
          </w:tcPr>
          <w:p w14:paraId="35B2BDA0" w14:textId="77777777" w:rsidR="00222DE5" w:rsidRDefault="00222DE5" w:rsidP="004A0A2F">
            <w:pPr>
              <w:jc w:val="center"/>
            </w:pPr>
            <w:r>
              <w:t>0</w:t>
            </w:r>
          </w:p>
        </w:tc>
        <w:tc>
          <w:tcPr>
            <w:tcW w:w="900" w:type="dxa"/>
            <w:tcBorders>
              <w:top w:val="single" w:sz="8" w:space="0" w:color="auto"/>
              <w:left w:val="nil"/>
              <w:bottom w:val="dashSmallGap" w:sz="4" w:space="0" w:color="auto"/>
              <w:right w:val="single" w:sz="8" w:space="0" w:color="auto"/>
            </w:tcBorders>
            <w:shd w:val="clear" w:color="auto" w:fill="D9D9D9" w:themeFill="background1" w:themeFillShade="D9"/>
          </w:tcPr>
          <w:p w14:paraId="25218249" w14:textId="77777777" w:rsidR="00222DE5" w:rsidRDefault="00222DE5" w:rsidP="004A0A2F">
            <w:pPr>
              <w:jc w:val="center"/>
            </w:pPr>
            <w:r>
              <w:t>0</w:t>
            </w:r>
          </w:p>
        </w:tc>
        <w:tc>
          <w:tcPr>
            <w:tcW w:w="900" w:type="dxa"/>
            <w:tcBorders>
              <w:top w:val="single" w:sz="8" w:space="0" w:color="auto"/>
              <w:left w:val="single" w:sz="8" w:space="0" w:color="auto"/>
              <w:bottom w:val="dashSmallGap" w:sz="4" w:space="0" w:color="auto"/>
              <w:right w:val="single" w:sz="8" w:space="0" w:color="auto"/>
            </w:tcBorders>
          </w:tcPr>
          <w:p w14:paraId="118FF839" w14:textId="77777777" w:rsidR="00222DE5" w:rsidRDefault="00222DE5" w:rsidP="004A0A2F">
            <w:pPr>
              <w:jc w:val="center"/>
            </w:pPr>
            <w:r>
              <w:t>0</w:t>
            </w:r>
          </w:p>
        </w:tc>
      </w:tr>
      <w:tr w:rsidR="00222DE5" w14:paraId="64B53755" w14:textId="77777777" w:rsidTr="00222DE5">
        <w:tc>
          <w:tcPr>
            <w:tcW w:w="980" w:type="dxa"/>
            <w:tcBorders>
              <w:top w:val="dashSmallGap" w:sz="4" w:space="0" w:color="auto"/>
              <w:left w:val="single" w:sz="8" w:space="0" w:color="auto"/>
              <w:bottom w:val="dashSmallGap" w:sz="4" w:space="0" w:color="auto"/>
              <w:right w:val="nil"/>
            </w:tcBorders>
            <w:shd w:val="clear" w:color="auto" w:fill="D9D9D9" w:themeFill="background1" w:themeFillShade="D9"/>
          </w:tcPr>
          <w:p w14:paraId="3734E2D2" w14:textId="77777777" w:rsidR="00222DE5" w:rsidRDefault="00222DE5" w:rsidP="004A0A2F">
            <w:pPr>
              <w:jc w:val="center"/>
            </w:pPr>
            <w:r>
              <w:t>0</w:t>
            </w:r>
          </w:p>
        </w:tc>
        <w:tc>
          <w:tcPr>
            <w:tcW w:w="900" w:type="dxa"/>
            <w:tcBorders>
              <w:top w:val="dashSmallGap" w:sz="4" w:space="0" w:color="auto"/>
              <w:left w:val="nil"/>
              <w:bottom w:val="dashSmallGap" w:sz="4" w:space="0" w:color="auto"/>
              <w:right w:val="single" w:sz="8" w:space="0" w:color="auto"/>
            </w:tcBorders>
            <w:shd w:val="clear" w:color="auto" w:fill="D9D9D9" w:themeFill="background1" w:themeFillShade="D9"/>
          </w:tcPr>
          <w:p w14:paraId="02EE708E" w14:textId="77777777" w:rsidR="00222DE5" w:rsidRDefault="00222DE5" w:rsidP="004A0A2F">
            <w:pPr>
              <w:jc w:val="center"/>
            </w:pPr>
            <w:r>
              <w:t>1</w:t>
            </w:r>
          </w:p>
        </w:tc>
        <w:tc>
          <w:tcPr>
            <w:tcW w:w="900" w:type="dxa"/>
            <w:tcBorders>
              <w:top w:val="dashSmallGap" w:sz="4" w:space="0" w:color="auto"/>
              <w:left w:val="single" w:sz="8" w:space="0" w:color="auto"/>
              <w:bottom w:val="dashSmallGap" w:sz="4" w:space="0" w:color="auto"/>
              <w:right w:val="single" w:sz="8" w:space="0" w:color="auto"/>
            </w:tcBorders>
          </w:tcPr>
          <w:p w14:paraId="10609808" w14:textId="5A34E417" w:rsidR="00222DE5" w:rsidRDefault="00222DE5" w:rsidP="004A0A2F">
            <w:pPr>
              <w:jc w:val="center"/>
            </w:pPr>
            <w:r>
              <w:t>0</w:t>
            </w:r>
          </w:p>
        </w:tc>
      </w:tr>
      <w:tr w:rsidR="00222DE5" w14:paraId="7867DED4" w14:textId="77777777" w:rsidTr="00222DE5">
        <w:tc>
          <w:tcPr>
            <w:tcW w:w="980" w:type="dxa"/>
            <w:tcBorders>
              <w:top w:val="dashSmallGap" w:sz="4" w:space="0" w:color="auto"/>
              <w:left w:val="single" w:sz="8" w:space="0" w:color="auto"/>
              <w:bottom w:val="dashSmallGap" w:sz="4" w:space="0" w:color="auto"/>
              <w:right w:val="nil"/>
            </w:tcBorders>
            <w:shd w:val="clear" w:color="auto" w:fill="D9D9D9" w:themeFill="background1" w:themeFillShade="D9"/>
          </w:tcPr>
          <w:p w14:paraId="1718B337" w14:textId="77777777" w:rsidR="00222DE5" w:rsidRDefault="00222DE5" w:rsidP="004A0A2F">
            <w:pPr>
              <w:jc w:val="center"/>
            </w:pPr>
            <w:r>
              <w:t>1</w:t>
            </w:r>
          </w:p>
        </w:tc>
        <w:tc>
          <w:tcPr>
            <w:tcW w:w="900" w:type="dxa"/>
            <w:tcBorders>
              <w:top w:val="dashSmallGap" w:sz="4" w:space="0" w:color="auto"/>
              <w:left w:val="nil"/>
              <w:bottom w:val="dashSmallGap" w:sz="4" w:space="0" w:color="auto"/>
              <w:right w:val="single" w:sz="8" w:space="0" w:color="auto"/>
            </w:tcBorders>
            <w:shd w:val="clear" w:color="auto" w:fill="D9D9D9" w:themeFill="background1" w:themeFillShade="D9"/>
          </w:tcPr>
          <w:p w14:paraId="299FF7B5" w14:textId="77777777" w:rsidR="00222DE5" w:rsidRDefault="00222DE5" w:rsidP="004A0A2F">
            <w:pPr>
              <w:jc w:val="center"/>
            </w:pPr>
            <w:r>
              <w:t>0</w:t>
            </w:r>
          </w:p>
        </w:tc>
        <w:tc>
          <w:tcPr>
            <w:tcW w:w="900" w:type="dxa"/>
            <w:tcBorders>
              <w:top w:val="dashSmallGap" w:sz="4" w:space="0" w:color="auto"/>
              <w:left w:val="single" w:sz="8" w:space="0" w:color="auto"/>
              <w:bottom w:val="dashSmallGap" w:sz="4" w:space="0" w:color="auto"/>
              <w:right w:val="single" w:sz="8" w:space="0" w:color="auto"/>
            </w:tcBorders>
          </w:tcPr>
          <w:p w14:paraId="78EEB377" w14:textId="5AC36610" w:rsidR="00222DE5" w:rsidRDefault="00222DE5" w:rsidP="004A0A2F">
            <w:pPr>
              <w:jc w:val="center"/>
            </w:pPr>
            <w:r>
              <w:t>0</w:t>
            </w:r>
          </w:p>
        </w:tc>
      </w:tr>
      <w:tr w:rsidR="00222DE5" w14:paraId="29DD945F" w14:textId="77777777" w:rsidTr="00222DE5">
        <w:tc>
          <w:tcPr>
            <w:tcW w:w="980" w:type="dxa"/>
            <w:tcBorders>
              <w:top w:val="dashSmallGap" w:sz="4" w:space="0" w:color="auto"/>
              <w:left w:val="single" w:sz="8" w:space="0" w:color="auto"/>
              <w:bottom w:val="single" w:sz="8" w:space="0" w:color="auto"/>
              <w:right w:val="nil"/>
            </w:tcBorders>
            <w:shd w:val="clear" w:color="auto" w:fill="D9D9D9" w:themeFill="background1" w:themeFillShade="D9"/>
          </w:tcPr>
          <w:p w14:paraId="43DC5BEF" w14:textId="77777777" w:rsidR="00222DE5" w:rsidRDefault="00222DE5" w:rsidP="004A0A2F">
            <w:pPr>
              <w:jc w:val="center"/>
            </w:pPr>
            <w:r>
              <w:t>1</w:t>
            </w:r>
          </w:p>
        </w:tc>
        <w:tc>
          <w:tcPr>
            <w:tcW w:w="900" w:type="dxa"/>
            <w:tcBorders>
              <w:top w:val="dashSmallGap" w:sz="4" w:space="0" w:color="auto"/>
              <w:left w:val="nil"/>
              <w:bottom w:val="single" w:sz="8" w:space="0" w:color="auto"/>
              <w:right w:val="single" w:sz="8" w:space="0" w:color="auto"/>
            </w:tcBorders>
            <w:shd w:val="clear" w:color="auto" w:fill="D9D9D9" w:themeFill="background1" w:themeFillShade="D9"/>
          </w:tcPr>
          <w:p w14:paraId="77BFAF78" w14:textId="77777777" w:rsidR="00222DE5" w:rsidRDefault="00222DE5" w:rsidP="004A0A2F">
            <w:pPr>
              <w:jc w:val="center"/>
            </w:pPr>
            <w:r>
              <w:t>1</w:t>
            </w:r>
          </w:p>
        </w:tc>
        <w:tc>
          <w:tcPr>
            <w:tcW w:w="900" w:type="dxa"/>
            <w:tcBorders>
              <w:top w:val="dashSmallGap" w:sz="4" w:space="0" w:color="auto"/>
              <w:left w:val="single" w:sz="8" w:space="0" w:color="auto"/>
              <w:bottom w:val="single" w:sz="8" w:space="0" w:color="auto"/>
              <w:right w:val="single" w:sz="8" w:space="0" w:color="auto"/>
            </w:tcBorders>
          </w:tcPr>
          <w:p w14:paraId="0FBB9205" w14:textId="77777777" w:rsidR="00222DE5" w:rsidRDefault="00222DE5" w:rsidP="004A0A2F">
            <w:pPr>
              <w:jc w:val="center"/>
            </w:pPr>
            <w:r>
              <w:t>1</w:t>
            </w:r>
          </w:p>
        </w:tc>
      </w:tr>
    </w:tbl>
    <w:p w14:paraId="594B5698" w14:textId="10CE8EED" w:rsidR="00B12277" w:rsidRDefault="00B12277" w:rsidP="00B12277">
      <w:r>
        <w:t xml:space="preserve">            </w:t>
      </w:r>
      <w:r w:rsidR="00B61CA3">
        <w:t xml:space="preserve">         </w:t>
      </w:r>
      <w:r>
        <w:t xml:space="preserve">(a)                                        </w:t>
      </w:r>
      <w:r w:rsidR="00E06A72">
        <w:t xml:space="preserve">    </w:t>
      </w:r>
      <w:r w:rsidR="00B61CA3">
        <w:t xml:space="preserve">  </w:t>
      </w:r>
      <w:r>
        <w:t xml:space="preserve">(b)                                       </w:t>
      </w:r>
      <w:r w:rsidR="00E06A72">
        <w:t xml:space="preserve">  </w:t>
      </w:r>
      <w:r>
        <w:t xml:space="preserve"> (c)     </w:t>
      </w:r>
      <w:r w:rsidR="00E06A72">
        <w:t xml:space="preserve">                                         (d)</w:t>
      </w:r>
      <w:r>
        <w:t xml:space="preserve">           </w:t>
      </w:r>
    </w:p>
    <w:p w14:paraId="32EB79D4" w14:textId="7D47AB21" w:rsidR="00B12277" w:rsidRDefault="0059126C" w:rsidP="00873797">
      <w:bookmarkStart w:id="30" w:name="Figure_2_3"/>
      <w:r>
        <w:rPr>
          <w:b/>
          <w:noProof/>
        </w:rPr>
        <mc:AlternateContent>
          <mc:Choice Requires="wpg">
            <w:drawing>
              <wp:anchor distT="0" distB="0" distL="114300" distR="114300" simplePos="0" relativeHeight="251641856" behindDoc="0" locked="0" layoutInCell="1" allowOverlap="1" wp14:anchorId="417D0654" wp14:editId="640D70BF">
                <wp:simplePos x="0" y="0"/>
                <wp:positionH relativeFrom="column">
                  <wp:posOffset>1983105</wp:posOffset>
                </wp:positionH>
                <wp:positionV relativeFrom="paragraph">
                  <wp:posOffset>641985</wp:posOffset>
                </wp:positionV>
                <wp:extent cx="4408805" cy="648970"/>
                <wp:effectExtent l="0" t="0" r="0" b="0"/>
                <wp:wrapTight wrapText="bothSides">
                  <wp:wrapPolygon edited="0">
                    <wp:start x="13346" y="0"/>
                    <wp:lineTo x="0" y="0"/>
                    <wp:lineTo x="0" y="20924"/>
                    <wp:lineTo x="21466" y="20924"/>
                    <wp:lineTo x="21466" y="0"/>
                    <wp:lineTo x="13346" y="0"/>
                  </wp:wrapPolygon>
                </wp:wrapTight>
                <wp:docPr id="56" name="Group 56"/>
                <wp:cNvGraphicFramePr/>
                <a:graphic xmlns:a="http://schemas.openxmlformats.org/drawingml/2006/main">
                  <a:graphicData uri="http://schemas.microsoft.com/office/word/2010/wordprocessingGroup">
                    <wpg:wgp>
                      <wpg:cNvGrpSpPr/>
                      <wpg:grpSpPr>
                        <a:xfrm>
                          <a:off x="0" y="0"/>
                          <a:ext cx="4408805" cy="648970"/>
                          <a:chOff x="0" y="0"/>
                          <a:chExt cx="4409313" cy="648970"/>
                        </a:xfrm>
                      </wpg:grpSpPr>
                      <pic:pic xmlns:pic="http://schemas.openxmlformats.org/drawingml/2006/picture">
                        <pic:nvPicPr>
                          <pic:cNvPr id="240" name="Picture 240"/>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1154475" y="10592"/>
                            <a:ext cx="1302385" cy="621665"/>
                          </a:xfrm>
                          <a:prstGeom prst="rect">
                            <a:avLst/>
                          </a:prstGeom>
                        </pic:spPr>
                      </pic:pic>
                      <pic:pic xmlns:pic="http://schemas.openxmlformats.org/drawingml/2006/picture">
                        <pic:nvPicPr>
                          <pic:cNvPr id="356" name="Picture 356"/>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2760853" y="0"/>
                            <a:ext cx="1648460" cy="648970"/>
                          </a:xfrm>
                          <a:prstGeom prst="rect">
                            <a:avLst/>
                          </a:prstGeom>
                        </pic:spPr>
                      </pic:pic>
                      <pic:pic xmlns:pic="http://schemas.openxmlformats.org/drawingml/2006/picture">
                        <pic:nvPicPr>
                          <pic:cNvPr id="55" name="Picture 55"/>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158873"/>
                            <a:ext cx="1045570" cy="490097"/>
                          </a:xfrm>
                          <a:prstGeom prst="rect">
                            <a:avLst/>
                          </a:prstGeom>
                        </pic:spPr>
                      </pic:pic>
                    </wpg:wgp>
                  </a:graphicData>
                </a:graphic>
              </wp:anchor>
            </w:drawing>
          </mc:Choice>
          <mc:Fallback>
            <w:pict>
              <v:group w14:anchorId="073EC132" id="Group 56" o:spid="_x0000_s1026" style="position:absolute;margin-left:156.15pt;margin-top:50.55pt;width:347.15pt;height:51.1pt;z-index:251641856" coordsize="44093,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">
                <v:shape id="Picture 240" o:spid="_x0000_s1027" type="#_x0000_t75" style="position:absolute;left:11544;top:105;width:13024;height:6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">
                  <v:imagedata r:id="rId61" o:title=""/>
                  <v:path arrowok="t"/>
                </v:shape>
                <v:shape id="Picture 356" o:spid="_x0000_s1028" type="#_x0000_t75" style="position:absolute;left:27608;width:16485;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">
                  <v:imagedata r:id="rId62" o:title=""/>
                  <v:path arrowok="t"/>
                </v:shape>
                <v:shape id="Picture 55" o:spid="_x0000_s1029" type="#_x0000_t75" style="position:absolute;top:1588;width:10455;height:4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">
                  <v:imagedata r:id="rId63" o:title=""/>
                  <v:path arrowok="t"/>
                </v:shape>
                <w10:wrap type="tight"/>
              </v:group>
            </w:pict>
          </mc:Fallback>
        </mc:AlternateContent>
      </w:r>
      <w:r w:rsidR="007C774F">
        <w:rPr>
          <w:b/>
        </w:rPr>
        <w:t>Figure 2.</w:t>
      </w:r>
      <w:r w:rsidR="0086614E">
        <w:rPr>
          <w:b/>
        </w:rPr>
        <w:t>3</w:t>
      </w:r>
      <w:bookmarkEnd w:id="30"/>
      <w:r w:rsidR="007C774F">
        <w:rPr>
          <w:b/>
        </w:rPr>
        <w:t>: (a) Truth table for the 2 input AND gate. (b) Multisim AND gate symbol. (c)</w:t>
      </w:r>
      <w:r w:rsidR="007C774F">
        <w:t xml:space="preserve"> </w:t>
      </w:r>
      <w:r w:rsidR="007C774F">
        <w:rPr>
          <w:b/>
        </w:rPr>
        <w:t>LabVIEW AND gate symbol.</w:t>
      </w:r>
      <w:r w:rsidR="007C774F">
        <w:t xml:space="preserve"> </w:t>
      </w:r>
      <w:r w:rsidR="007C774F">
        <w:rPr>
          <w:b/>
        </w:rPr>
        <w:t xml:space="preserve">(d) Digital logic circuit that can be used to create an AND gate from NOT gates and an OR gate. </w:t>
      </w:r>
      <w:r w:rsidR="007C774F">
        <w:t xml:space="preserve">   </w:t>
      </w:r>
    </w:p>
    <w:tbl>
      <w:tblPr>
        <w:tblStyle w:val="TableGrid"/>
        <w:tblW w:w="0" w:type="auto"/>
        <w:tblLook w:val="04A0" w:firstRow="1" w:lastRow="0" w:firstColumn="1" w:lastColumn="0" w:noHBand="0" w:noVBand="1"/>
      </w:tblPr>
      <w:tblGrid>
        <w:gridCol w:w="895"/>
        <w:gridCol w:w="900"/>
        <w:gridCol w:w="900"/>
      </w:tblGrid>
      <w:tr w:rsidR="00222DE5" w14:paraId="2F53BFA1" w14:textId="77777777" w:rsidTr="004A0A2F">
        <w:tc>
          <w:tcPr>
            <w:tcW w:w="895" w:type="dxa"/>
            <w:tcBorders>
              <w:top w:val="single" w:sz="8" w:space="0" w:color="auto"/>
              <w:left w:val="single" w:sz="8" w:space="0" w:color="auto"/>
              <w:bottom w:val="single" w:sz="8" w:space="0" w:color="auto"/>
              <w:right w:val="nil"/>
            </w:tcBorders>
            <w:shd w:val="clear" w:color="auto" w:fill="D9D9D9" w:themeFill="background1" w:themeFillShade="D9"/>
          </w:tcPr>
          <w:p w14:paraId="0D3BD43D" w14:textId="77777777" w:rsidR="00222DE5" w:rsidRDefault="00222DE5" w:rsidP="004A0A2F">
            <w:pPr>
              <w:jc w:val="center"/>
            </w:pPr>
            <w:r>
              <w:t>Input 1</w:t>
            </w:r>
          </w:p>
        </w:tc>
        <w:tc>
          <w:tcPr>
            <w:tcW w:w="900" w:type="dxa"/>
            <w:tcBorders>
              <w:top w:val="single" w:sz="8" w:space="0" w:color="auto"/>
              <w:left w:val="nil"/>
              <w:bottom w:val="single" w:sz="8" w:space="0" w:color="auto"/>
              <w:right w:val="single" w:sz="8" w:space="0" w:color="auto"/>
            </w:tcBorders>
            <w:shd w:val="clear" w:color="auto" w:fill="D9D9D9" w:themeFill="background1" w:themeFillShade="D9"/>
          </w:tcPr>
          <w:p w14:paraId="4B49CD66" w14:textId="77777777" w:rsidR="00222DE5" w:rsidRDefault="00222DE5" w:rsidP="004A0A2F">
            <w:pPr>
              <w:jc w:val="center"/>
            </w:pPr>
            <w:r>
              <w:t>Input 2</w:t>
            </w:r>
          </w:p>
        </w:tc>
        <w:tc>
          <w:tcPr>
            <w:tcW w:w="900" w:type="dxa"/>
            <w:tcBorders>
              <w:top w:val="single" w:sz="8" w:space="0" w:color="auto"/>
              <w:left w:val="single" w:sz="8" w:space="0" w:color="auto"/>
              <w:bottom w:val="single" w:sz="8" w:space="0" w:color="auto"/>
              <w:right w:val="single" w:sz="8" w:space="0" w:color="auto"/>
            </w:tcBorders>
            <w:shd w:val="clear" w:color="auto" w:fill="FFFFFF" w:themeFill="background1"/>
          </w:tcPr>
          <w:p w14:paraId="6959A675" w14:textId="77777777" w:rsidR="00222DE5" w:rsidRDefault="00222DE5" w:rsidP="004A0A2F">
            <w:pPr>
              <w:jc w:val="center"/>
            </w:pPr>
            <w:r>
              <w:t>Output</w:t>
            </w:r>
          </w:p>
        </w:tc>
      </w:tr>
      <w:tr w:rsidR="00222DE5" w14:paraId="2EC64DD1" w14:textId="77777777" w:rsidTr="004A0A2F">
        <w:tc>
          <w:tcPr>
            <w:tcW w:w="895" w:type="dxa"/>
            <w:tcBorders>
              <w:top w:val="single" w:sz="8" w:space="0" w:color="auto"/>
              <w:left w:val="single" w:sz="8" w:space="0" w:color="auto"/>
              <w:bottom w:val="dashSmallGap" w:sz="4" w:space="0" w:color="auto"/>
              <w:right w:val="nil"/>
            </w:tcBorders>
            <w:shd w:val="clear" w:color="auto" w:fill="D9D9D9" w:themeFill="background1" w:themeFillShade="D9"/>
          </w:tcPr>
          <w:p w14:paraId="3AEB5742" w14:textId="77777777" w:rsidR="00222DE5" w:rsidRDefault="00222DE5" w:rsidP="004A0A2F">
            <w:pPr>
              <w:jc w:val="center"/>
            </w:pPr>
            <w:r>
              <w:t>0</w:t>
            </w:r>
          </w:p>
        </w:tc>
        <w:tc>
          <w:tcPr>
            <w:tcW w:w="900" w:type="dxa"/>
            <w:tcBorders>
              <w:top w:val="single" w:sz="8" w:space="0" w:color="auto"/>
              <w:left w:val="nil"/>
              <w:bottom w:val="dashSmallGap" w:sz="4" w:space="0" w:color="auto"/>
              <w:right w:val="single" w:sz="8" w:space="0" w:color="auto"/>
            </w:tcBorders>
            <w:shd w:val="clear" w:color="auto" w:fill="D9D9D9" w:themeFill="background1" w:themeFillShade="D9"/>
          </w:tcPr>
          <w:p w14:paraId="717F5BA9" w14:textId="77777777" w:rsidR="00222DE5" w:rsidRDefault="00222DE5" w:rsidP="004A0A2F">
            <w:pPr>
              <w:jc w:val="center"/>
            </w:pPr>
            <w:r>
              <w:t>0</w:t>
            </w:r>
          </w:p>
        </w:tc>
        <w:tc>
          <w:tcPr>
            <w:tcW w:w="900" w:type="dxa"/>
            <w:tcBorders>
              <w:top w:val="single" w:sz="8" w:space="0" w:color="auto"/>
              <w:left w:val="single" w:sz="8" w:space="0" w:color="auto"/>
              <w:bottom w:val="dashSmallGap" w:sz="4" w:space="0" w:color="auto"/>
              <w:right w:val="single" w:sz="8" w:space="0" w:color="auto"/>
            </w:tcBorders>
          </w:tcPr>
          <w:p w14:paraId="3DEC56AF" w14:textId="77777777" w:rsidR="00222DE5" w:rsidRDefault="00222DE5" w:rsidP="004A0A2F">
            <w:pPr>
              <w:jc w:val="center"/>
            </w:pPr>
            <w:r>
              <w:t>0</w:t>
            </w:r>
          </w:p>
        </w:tc>
      </w:tr>
      <w:tr w:rsidR="00222DE5" w14:paraId="2F160A87" w14:textId="77777777" w:rsidTr="004A0A2F">
        <w:tc>
          <w:tcPr>
            <w:tcW w:w="895" w:type="dxa"/>
            <w:tcBorders>
              <w:top w:val="dashSmallGap" w:sz="4" w:space="0" w:color="auto"/>
              <w:left w:val="single" w:sz="8" w:space="0" w:color="auto"/>
              <w:bottom w:val="dashSmallGap" w:sz="4" w:space="0" w:color="auto"/>
              <w:right w:val="nil"/>
            </w:tcBorders>
            <w:shd w:val="clear" w:color="auto" w:fill="D9D9D9" w:themeFill="background1" w:themeFillShade="D9"/>
          </w:tcPr>
          <w:p w14:paraId="08A42764" w14:textId="77777777" w:rsidR="00222DE5" w:rsidRDefault="00222DE5" w:rsidP="004A0A2F">
            <w:pPr>
              <w:jc w:val="center"/>
            </w:pPr>
            <w:r>
              <w:t>0</w:t>
            </w:r>
          </w:p>
        </w:tc>
        <w:tc>
          <w:tcPr>
            <w:tcW w:w="900" w:type="dxa"/>
            <w:tcBorders>
              <w:top w:val="dashSmallGap" w:sz="4" w:space="0" w:color="auto"/>
              <w:left w:val="nil"/>
              <w:bottom w:val="dashSmallGap" w:sz="4" w:space="0" w:color="auto"/>
              <w:right w:val="single" w:sz="8" w:space="0" w:color="auto"/>
            </w:tcBorders>
            <w:shd w:val="clear" w:color="auto" w:fill="D9D9D9" w:themeFill="background1" w:themeFillShade="D9"/>
          </w:tcPr>
          <w:p w14:paraId="1C87E05A" w14:textId="77777777" w:rsidR="00222DE5" w:rsidRDefault="00222DE5" w:rsidP="004A0A2F">
            <w:pPr>
              <w:jc w:val="center"/>
            </w:pPr>
            <w:r>
              <w:t>1</w:t>
            </w:r>
          </w:p>
        </w:tc>
        <w:tc>
          <w:tcPr>
            <w:tcW w:w="900" w:type="dxa"/>
            <w:tcBorders>
              <w:top w:val="dashSmallGap" w:sz="4" w:space="0" w:color="auto"/>
              <w:left w:val="single" w:sz="8" w:space="0" w:color="auto"/>
              <w:bottom w:val="dashSmallGap" w:sz="4" w:space="0" w:color="auto"/>
              <w:right w:val="single" w:sz="8" w:space="0" w:color="auto"/>
            </w:tcBorders>
          </w:tcPr>
          <w:p w14:paraId="23B698F1" w14:textId="77777777" w:rsidR="00222DE5" w:rsidRDefault="00222DE5" w:rsidP="004A0A2F">
            <w:pPr>
              <w:jc w:val="center"/>
            </w:pPr>
            <w:r>
              <w:t>1</w:t>
            </w:r>
          </w:p>
        </w:tc>
      </w:tr>
      <w:tr w:rsidR="00222DE5" w14:paraId="3FE731AA" w14:textId="77777777" w:rsidTr="004A0A2F">
        <w:tc>
          <w:tcPr>
            <w:tcW w:w="895" w:type="dxa"/>
            <w:tcBorders>
              <w:top w:val="dashSmallGap" w:sz="4" w:space="0" w:color="auto"/>
              <w:left w:val="single" w:sz="8" w:space="0" w:color="auto"/>
              <w:bottom w:val="dashSmallGap" w:sz="4" w:space="0" w:color="auto"/>
              <w:right w:val="nil"/>
            </w:tcBorders>
            <w:shd w:val="clear" w:color="auto" w:fill="D9D9D9" w:themeFill="background1" w:themeFillShade="D9"/>
          </w:tcPr>
          <w:p w14:paraId="7B9EA0A0" w14:textId="77777777" w:rsidR="00222DE5" w:rsidRDefault="00222DE5" w:rsidP="004A0A2F">
            <w:pPr>
              <w:jc w:val="center"/>
            </w:pPr>
            <w:r>
              <w:t>1</w:t>
            </w:r>
          </w:p>
        </w:tc>
        <w:tc>
          <w:tcPr>
            <w:tcW w:w="900" w:type="dxa"/>
            <w:tcBorders>
              <w:top w:val="dashSmallGap" w:sz="4" w:space="0" w:color="auto"/>
              <w:left w:val="nil"/>
              <w:bottom w:val="dashSmallGap" w:sz="4" w:space="0" w:color="auto"/>
              <w:right w:val="single" w:sz="8" w:space="0" w:color="auto"/>
            </w:tcBorders>
            <w:shd w:val="clear" w:color="auto" w:fill="D9D9D9" w:themeFill="background1" w:themeFillShade="D9"/>
          </w:tcPr>
          <w:p w14:paraId="0F851430" w14:textId="77777777" w:rsidR="00222DE5" w:rsidRDefault="00222DE5" w:rsidP="004A0A2F">
            <w:pPr>
              <w:jc w:val="center"/>
            </w:pPr>
            <w:r>
              <w:t>0</w:t>
            </w:r>
          </w:p>
        </w:tc>
        <w:tc>
          <w:tcPr>
            <w:tcW w:w="900" w:type="dxa"/>
            <w:tcBorders>
              <w:top w:val="dashSmallGap" w:sz="4" w:space="0" w:color="auto"/>
              <w:left w:val="single" w:sz="8" w:space="0" w:color="auto"/>
              <w:bottom w:val="dashSmallGap" w:sz="4" w:space="0" w:color="auto"/>
              <w:right w:val="single" w:sz="8" w:space="0" w:color="auto"/>
            </w:tcBorders>
          </w:tcPr>
          <w:p w14:paraId="7F6424DD" w14:textId="77777777" w:rsidR="00222DE5" w:rsidRDefault="00222DE5" w:rsidP="004A0A2F">
            <w:pPr>
              <w:jc w:val="center"/>
            </w:pPr>
            <w:r>
              <w:t>1</w:t>
            </w:r>
          </w:p>
        </w:tc>
      </w:tr>
      <w:tr w:rsidR="00222DE5" w14:paraId="4E9B90B0" w14:textId="77777777" w:rsidTr="004A0A2F">
        <w:tc>
          <w:tcPr>
            <w:tcW w:w="895" w:type="dxa"/>
            <w:tcBorders>
              <w:top w:val="dashSmallGap" w:sz="4" w:space="0" w:color="auto"/>
              <w:left w:val="single" w:sz="8" w:space="0" w:color="auto"/>
              <w:bottom w:val="single" w:sz="8" w:space="0" w:color="auto"/>
              <w:right w:val="nil"/>
            </w:tcBorders>
            <w:shd w:val="clear" w:color="auto" w:fill="D9D9D9" w:themeFill="background1" w:themeFillShade="D9"/>
          </w:tcPr>
          <w:p w14:paraId="23691882" w14:textId="77777777" w:rsidR="00222DE5" w:rsidRDefault="00222DE5" w:rsidP="004A0A2F">
            <w:pPr>
              <w:jc w:val="center"/>
            </w:pPr>
            <w:r>
              <w:t>1</w:t>
            </w:r>
          </w:p>
        </w:tc>
        <w:tc>
          <w:tcPr>
            <w:tcW w:w="900" w:type="dxa"/>
            <w:tcBorders>
              <w:top w:val="dashSmallGap" w:sz="4" w:space="0" w:color="auto"/>
              <w:left w:val="nil"/>
              <w:bottom w:val="single" w:sz="8" w:space="0" w:color="auto"/>
              <w:right w:val="single" w:sz="8" w:space="0" w:color="auto"/>
            </w:tcBorders>
            <w:shd w:val="clear" w:color="auto" w:fill="D9D9D9" w:themeFill="background1" w:themeFillShade="D9"/>
          </w:tcPr>
          <w:p w14:paraId="11DDED39" w14:textId="77777777" w:rsidR="00222DE5" w:rsidRDefault="00222DE5" w:rsidP="004A0A2F">
            <w:pPr>
              <w:jc w:val="center"/>
            </w:pPr>
            <w:r>
              <w:t>1</w:t>
            </w:r>
          </w:p>
        </w:tc>
        <w:tc>
          <w:tcPr>
            <w:tcW w:w="900" w:type="dxa"/>
            <w:tcBorders>
              <w:top w:val="dashSmallGap" w:sz="4" w:space="0" w:color="auto"/>
              <w:left w:val="single" w:sz="8" w:space="0" w:color="auto"/>
              <w:bottom w:val="single" w:sz="8" w:space="0" w:color="auto"/>
              <w:right w:val="single" w:sz="8" w:space="0" w:color="auto"/>
            </w:tcBorders>
          </w:tcPr>
          <w:p w14:paraId="09E26DD1" w14:textId="00DF085E" w:rsidR="00222DE5" w:rsidRDefault="00222DE5" w:rsidP="004A0A2F">
            <w:pPr>
              <w:jc w:val="center"/>
            </w:pPr>
            <w:r>
              <w:t>1</w:t>
            </w:r>
          </w:p>
        </w:tc>
      </w:tr>
    </w:tbl>
    <w:p w14:paraId="743446A7" w14:textId="7FF36D0B" w:rsidR="007C774F" w:rsidRDefault="007C774F" w:rsidP="007C774F">
      <w:r>
        <w:t xml:space="preserve">      </w:t>
      </w:r>
      <w:r w:rsidR="00222DE5">
        <w:t xml:space="preserve">             </w:t>
      </w:r>
      <w:r>
        <w:t xml:space="preserve">  (a)                                              (b)                                          (c)                                              (d)           </w:t>
      </w:r>
    </w:p>
    <w:p w14:paraId="13249D5B" w14:textId="1CF0C568" w:rsidR="007C774F" w:rsidRDefault="007C774F" w:rsidP="007C774F">
      <w:bookmarkStart w:id="31" w:name="Figure_2_4"/>
      <w:r>
        <w:rPr>
          <w:b/>
        </w:rPr>
        <w:t>Figure 2.</w:t>
      </w:r>
      <w:r w:rsidR="0086614E">
        <w:rPr>
          <w:b/>
        </w:rPr>
        <w:t>4</w:t>
      </w:r>
      <w:bookmarkEnd w:id="31"/>
      <w:r>
        <w:rPr>
          <w:b/>
        </w:rPr>
        <w:t>: (a) Truth table for the 2 input OR gate. (b) Multisim OR gate symbol. (c)</w:t>
      </w:r>
      <w:r>
        <w:t xml:space="preserve"> </w:t>
      </w:r>
      <w:r>
        <w:rPr>
          <w:b/>
        </w:rPr>
        <w:t>LabVIEW OR gate symbol.</w:t>
      </w:r>
      <w:r>
        <w:t xml:space="preserve"> </w:t>
      </w:r>
      <w:r>
        <w:rPr>
          <w:b/>
        </w:rPr>
        <w:t xml:space="preserve">(d) Digital logic circuit that can be used to create an OR gate from NOT gates and an AND gate. </w:t>
      </w:r>
      <w:r>
        <w:t xml:space="preserve">   </w:t>
      </w:r>
    </w:p>
    <w:p w14:paraId="62A234AE" w14:textId="523A8CF3" w:rsidR="00E23CBB" w:rsidRDefault="00E23CBB" w:rsidP="007C774F">
      <w:r w:rsidRPr="008B7F03">
        <w:rPr>
          <w:b/>
          <w:u w:val="single"/>
        </w:rPr>
        <w:t>Note:</w:t>
      </w:r>
      <w:r>
        <w:t xml:space="preserve"> </w:t>
      </w:r>
      <w:r w:rsidRPr="008B7F03">
        <w:rPr>
          <w:i/>
        </w:rPr>
        <w:t xml:space="preserve">The </w:t>
      </w:r>
      <w:r w:rsidRPr="008B7F03">
        <w:rPr>
          <w:b/>
          <w:i/>
          <w:u w:val="single"/>
        </w:rPr>
        <w:t>inputs of a truth table are always listed in increasing decimal order</w:t>
      </w:r>
      <w:r w:rsidRPr="008B7F03">
        <w:rPr>
          <w:i/>
        </w:rPr>
        <w:t xml:space="preserve"> (00 = 0, 01 = 1, 10 = 2, 11 = 3).</w:t>
      </w:r>
    </w:p>
    <w:p w14:paraId="64883574" w14:textId="0E14BD73" w:rsidR="00426D93" w:rsidRDefault="00E23CBB" w:rsidP="00873797">
      <w:r>
        <w:rPr>
          <w:noProof/>
        </w:rPr>
        <w:drawing>
          <wp:anchor distT="0" distB="0" distL="114300" distR="114300" simplePos="0" relativeHeight="251636736" behindDoc="1" locked="0" layoutInCell="1" allowOverlap="1" wp14:anchorId="55BB37E4" wp14:editId="72AB36DC">
            <wp:simplePos x="0" y="0"/>
            <wp:positionH relativeFrom="column">
              <wp:posOffset>29845</wp:posOffset>
            </wp:positionH>
            <wp:positionV relativeFrom="paragraph">
              <wp:posOffset>22225</wp:posOffset>
            </wp:positionV>
            <wp:extent cx="1581150" cy="1315085"/>
            <wp:effectExtent l="19050" t="19050" r="19050" b="18415"/>
            <wp:wrapTight wrapText="bothSides">
              <wp:wrapPolygon edited="0">
                <wp:start x="-260" y="-313"/>
                <wp:lineTo x="-260" y="21590"/>
                <wp:lineTo x="21600" y="21590"/>
                <wp:lineTo x="21600" y="-313"/>
                <wp:lineTo x="-260" y="-313"/>
              </wp:wrapPolygon>
            </wp:wrapTight>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cstate="print">
                      <a:extLst>
                        <a:ext uri="{28A0092B-C50C-407E-A947-70E740481C1C}">
                          <a14:useLocalDpi xmlns:a14="http://schemas.microsoft.com/office/drawing/2010/main" val="0"/>
                        </a:ext>
                      </a:extLst>
                    </a:blip>
                    <a:srcRect/>
                    <a:stretch/>
                  </pic:blipFill>
                  <pic:spPr bwMode="auto">
                    <a:xfrm>
                      <a:off x="0" y="0"/>
                      <a:ext cx="1581150" cy="131508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015D">
        <w:t xml:space="preserve">Multisim has </w:t>
      </w:r>
      <w:r w:rsidR="00245908">
        <w:t xml:space="preserve">several different </w:t>
      </w:r>
      <w:r w:rsidR="00A4015D">
        <w:t xml:space="preserve">AND gate and OR gate parts </w:t>
      </w:r>
      <w:r w:rsidR="00245908">
        <w:t xml:space="preserve">that go </w:t>
      </w:r>
      <w:r w:rsidR="00A4015D">
        <w:t>up to 8 inputs</w:t>
      </w:r>
      <w:r w:rsidR="00245908">
        <w:t xml:space="preserve">. However, </w:t>
      </w:r>
      <w:r w:rsidR="00A4015D">
        <w:t xml:space="preserve">in LabVIEW </w:t>
      </w:r>
      <w:r w:rsidR="00245908">
        <w:t xml:space="preserve">all AND gate and OR gate parts with more than 2 inputs are implemented with </w:t>
      </w:r>
      <w:r w:rsidR="00420AC4">
        <w:t>a block</w:t>
      </w:r>
      <w:r w:rsidR="00A4015D">
        <w:t xml:space="preserve"> called “Compound Arithmetic</w:t>
      </w:r>
      <w:r w:rsidR="00245908">
        <w:t>”</w:t>
      </w:r>
      <w:r w:rsidR="0086614E">
        <w:t xml:space="preserve"> (as sho</w:t>
      </w:r>
      <w:r w:rsidR="00767B50">
        <w:t xml:space="preserve">wn in </w:t>
      </w:r>
      <w:hyperlink w:anchor="Figure_2_5" w:history="1">
        <w:r w:rsidR="00767B50" w:rsidRPr="00717682">
          <w:rPr>
            <w:rStyle w:val="Hyperlink"/>
          </w:rPr>
          <w:t>Figure 2.5</w:t>
        </w:r>
      </w:hyperlink>
      <w:r w:rsidR="0086614E">
        <w:t>).</w:t>
      </w:r>
      <w:r w:rsidR="00A4015D">
        <w:t xml:space="preserve"> A couple of examples of these are shown in </w:t>
      </w:r>
      <w:hyperlink w:anchor="Figure_2_6" w:history="1">
        <w:r w:rsidR="00A4015D" w:rsidRPr="00717682">
          <w:rPr>
            <w:rStyle w:val="Hyperlink"/>
          </w:rPr>
          <w:t>Figure 2.</w:t>
        </w:r>
        <w:r w:rsidR="00767B50" w:rsidRPr="00717682">
          <w:rPr>
            <w:rStyle w:val="Hyperlink"/>
          </w:rPr>
          <w:t>6</w:t>
        </w:r>
      </w:hyperlink>
      <w:r w:rsidR="00A4015D">
        <w:t>. The Compound Arithmetic block in LabVIEW allows the number of inputs to be changed by re-sizing the block and it also allow</w:t>
      </w:r>
      <w:r w:rsidR="00767B50">
        <w:t>s other</w:t>
      </w:r>
      <w:r w:rsidR="00A4015D">
        <w:t xml:space="preserve"> mathematical operations to be selected by clicking on the </w:t>
      </w:r>
      <w:r w:rsidR="00EB2BE0">
        <w:t xml:space="preserve">text </w:t>
      </w:r>
      <w:r w:rsidR="00A4015D">
        <w:t xml:space="preserve">symbol </w:t>
      </w:r>
      <w:r w:rsidR="00EB2BE0">
        <w:t xml:space="preserve">and selecting Change Mode </w:t>
      </w:r>
      <w:r w:rsidR="00A4015D">
        <w:t xml:space="preserve">as shown </w:t>
      </w:r>
      <w:r w:rsidR="00767B50">
        <w:t xml:space="preserve">in </w:t>
      </w:r>
      <w:hyperlink w:anchor="Figure_2_5" w:history="1">
        <w:r w:rsidR="00717682" w:rsidRPr="00717682">
          <w:rPr>
            <w:rStyle w:val="Hyperlink"/>
          </w:rPr>
          <w:t>Figure 2.5</w:t>
        </w:r>
      </w:hyperlink>
      <w:r w:rsidR="00767B50">
        <w:t>.</w:t>
      </w:r>
    </w:p>
    <w:p w14:paraId="5952E592" w14:textId="10469E0F" w:rsidR="00767B50" w:rsidRDefault="00767B50" w:rsidP="00873797">
      <w:bookmarkStart w:id="32" w:name="Figure_2_5"/>
      <w:r>
        <w:rPr>
          <w:b/>
        </w:rPr>
        <w:t>Figure 2.5</w:t>
      </w:r>
      <w:bookmarkEnd w:id="32"/>
      <w:r>
        <w:rPr>
          <w:b/>
        </w:rPr>
        <w:t>: LabVIEW OR gate with 11 inputs</w:t>
      </w:r>
      <w:r w:rsidR="00E23CBB">
        <w:rPr>
          <w:b/>
        </w:rPr>
        <w:t xml:space="preserve"> (</w:t>
      </w:r>
      <w:r w:rsidR="00E23CBB" w:rsidRPr="008B7F03">
        <w:rPr>
          <w:b/>
          <w:u w:val="single"/>
        </w:rPr>
        <w:t>Note:</w:t>
      </w:r>
      <w:r w:rsidR="00E23CBB" w:rsidRPr="008B7F03">
        <w:rPr>
          <w:b/>
          <w:i/>
        </w:rPr>
        <w:t xml:space="preserve"> If “Invert” was selected it would change the OR to a NOR</w:t>
      </w:r>
      <w:r w:rsidR="00E23CBB">
        <w:rPr>
          <w:b/>
        </w:rPr>
        <w:t>).</w:t>
      </w:r>
    </w:p>
    <w:p w14:paraId="30669D99" w14:textId="62E99221" w:rsidR="00EB2BE0" w:rsidRDefault="0059126C" w:rsidP="00EB2BE0">
      <w:pPr>
        <w:rPr>
          <w:b/>
        </w:rPr>
      </w:pPr>
      <w:r>
        <w:rPr>
          <w:b/>
          <w:noProof/>
        </w:rPr>
        <mc:AlternateContent>
          <mc:Choice Requires="wpg">
            <w:drawing>
              <wp:anchor distT="0" distB="0" distL="114300" distR="114300" simplePos="0" relativeHeight="251639808" behindDoc="0" locked="0" layoutInCell="1" allowOverlap="1" wp14:anchorId="3597E8EF" wp14:editId="2D649035">
                <wp:simplePos x="0" y="0"/>
                <wp:positionH relativeFrom="column">
                  <wp:posOffset>20300</wp:posOffset>
                </wp:positionH>
                <wp:positionV relativeFrom="paragraph">
                  <wp:posOffset>9861</wp:posOffset>
                </wp:positionV>
                <wp:extent cx="6348925" cy="1386840"/>
                <wp:effectExtent l="0" t="0" r="13970" b="22860"/>
                <wp:wrapNone/>
                <wp:docPr id="54" name="Group 54"/>
                <wp:cNvGraphicFramePr/>
                <a:graphic xmlns:a="http://schemas.openxmlformats.org/drawingml/2006/main">
                  <a:graphicData uri="http://schemas.microsoft.com/office/word/2010/wordprocessingGroup">
                    <wpg:wgp>
                      <wpg:cNvGrpSpPr/>
                      <wpg:grpSpPr>
                        <a:xfrm>
                          <a:off x="0" y="0"/>
                          <a:ext cx="6348925" cy="1386840"/>
                          <a:chOff x="0" y="0"/>
                          <a:chExt cx="6348925" cy="1386840"/>
                        </a:xfrm>
                      </wpg:grpSpPr>
                      <wps:wsp>
                        <wps:cNvPr id="417" name="Rectangle 417"/>
                        <wps:cNvSpPr/>
                        <wps:spPr>
                          <a:xfrm>
                            <a:off x="0" y="0"/>
                            <a:ext cx="2483751" cy="13868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10" name="Picture 410"/>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1122700" y="275379"/>
                            <a:ext cx="1325880" cy="825500"/>
                          </a:xfrm>
                          <a:prstGeom prst="rect">
                            <a:avLst/>
                          </a:prstGeom>
                        </pic:spPr>
                      </pic:pic>
                      <pic:pic xmlns:pic="http://schemas.openxmlformats.org/drawingml/2006/picture">
                        <pic:nvPicPr>
                          <pic:cNvPr id="401" name="Picture 401"/>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3498728" y="10591"/>
                            <a:ext cx="1129665" cy="1116965"/>
                          </a:xfrm>
                          <a:prstGeom prst="rect">
                            <a:avLst/>
                          </a:prstGeom>
                        </pic:spPr>
                      </pic:pic>
                      <wps:wsp>
                        <wps:cNvPr id="419" name="Rectangle 419"/>
                        <wps:cNvSpPr/>
                        <wps:spPr>
                          <a:xfrm>
                            <a:off x="2489004" y="0"/>
                            <a:ext cx="3859921" cy="13868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 name="Picture 23"/>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4653202" y="35305"/>
                            <a:ext cx="1594485" cy="1050925"/>
                          </a:xfrm>
                          <a:prstGeom prst="rect">
                            <a:avLst/>
                          </a:prstGeom>
                        </pic:spPr>
                      </pic:pic>
                      <pic:pic xmlns:pic="http://schemas.openxmlformats.org/drawingml/2006/picture">
                        <pic:nvPicPr>
                          <pic:cNvPr id="49" name="Picture 49"/>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2559614" y="444843"/>
                            <a:ext cx="883920" cy="539750"/>
                          </a:xfrm>
                          <a:prstGeom prst="rect">
                            <a:avLst/>
                          </a:prstGeom>
                        </pic:spPr>
                      </pic:pic>
                      <pic:pic xmlns:pic="http://schemas.openxmlformats.org/drawingml/2006/picture">
                        <pic:nvPicPr>
                          <pic:cNvPr id="51" name="Picture 51"/>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130629" y="462496"/>
                            <a:ext cx="913765" cy="448310"/>
                          </a:xfrm>
                          <a:prstGeom prst="rect">
                            <a:avLst/>
                          </a:prstGeom>
                        </pic:spPr>
                      </pic:pic>
                    </wpg:wgp>
                  </a:graphicData>
                </a:graphic>
              </wp:anchor>
            </w:drawing>
          </mc:Choice>
          <mc:Fallback>
            <w:pict>
              <v:group w14:anchorId="7B757842" id="Group 54" o:spid="_x0000_s1026" style="position:absolute;margin-left:1.6pt;margin-top:.8pt;width:499.9pt;height:109.2pt;z-index:251639808" coordsize="63489,138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">
                <v:rect id="Rectangle 417" o:spid="_x0000_s1027" style="position:absolute;width:24837;height:13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" filled="f" strokecolor="black [3213]" strokeweight="1pt"/>
                <v:shape id="Picture 410" o:spid="_x0000_s1028" type="#_x0000_t75" style="position:absolute;left:11227;top:2753;width:13258;height:8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">
                  <v:imagedata r:id="rId70" o:title=""/>
                  <v:path arrowok="t"/>
                </v:shape>
                <v:shape id="Picture 401" o:spid="_x0000_s1029" type="#_x0000_t75" style="position:absolute;left:34987;top:105;width:11296;height:11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">
                  <v:imagedata r:id="rId71" o:title=""/>
                  <v:path arrowok="t"/>
                </v:shape>
                <v:rect id="Rectangle 419" o:spid="_x0000_s1030" style="position:absolute;left:24890;width:38599;height:13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" filled="f" strokecolor="black [3213]" strokeweight="1pt"/>
                <v:shape id="Picture 23" o:spid="_x0000_s1031" type="#_x0000_t75" style="position:absolute;left:46532;top:353;width:15944;height:10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">
                  <v:imagedata r:id="rId72" o:title=""/>
                  <v:path arrowok="t"/>
                </v:shape>
                <v:shape id="Picture 49" o:spid="_x0000_s1032" type="#_x0000_t75" style="position:absolute;left:25596;top:4448;width:8839;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">
                  <v:imagedata r:id="rId73" o:title=""/>
                  <v:path arrowok="t"/>
                </v:shape>
                <v:shape id="Picture 51" o:spid="_x0000_s1033" type="#_x0000_t75" style="position:absolute;left:1306;top:4624;width:9137;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">
                  <v:imagedata r:id="rId74" o:title=""/>
                  <v:path arrowok="t"/>
                </v:shape>
              </v:group>
            </w:pict>
          </mc:Fallback>
        </mc:AlternateContent>
      </w:r>
      <w:r w:rsidR="00EB2BE0">
        <w:rPr>
          <w:b/>
        </w:rPr>
        <w:t xml:space="preserve"> </w:t>
      </w:r>
    </w:p>
    <w:p w14:paraId="2AB38155" w14:textId="0C96E162" w:rsidR="00EB2BE0" w:rsidRDefault="00EB2BE0" w:rsidP="00EB2BE0">
      <w:pPr>
        <w:rPr>
          <w:b/>
        </w:rPr>
      </w:pPr>
    </w:p>
    <w:p w14:paraId="5B3B8510" w14:textId="45BC51A2" w:rsidR="00EB2BE0" w:rsidRDefault="00EB2BE0" w:rsidP="00EB2BE0">
      <w:pPr>
        <w:rPr>
          <w:b/>
        </w:rPr>
      </w:pPr>
    </w:p>
    <w:p w14:paraId="11E21070" w14:textId="288D0FA1" w:rsidR="00EB2BE0" w:rsidRDefault="00EB2BE0" w:rsidP="00EB2BE0">
      <w:pPr>
        <w:rPr>
          <w:b/>
        </w:rPr>
      </w:pPr>
    </w:p>
    <w:p w14:paraId="3738114D" w14:textId="504E02C3" w:rsidR="00EB2BE0" w:rsidRDefault="00465639" w:rsidP="00EB2BE0">
      <w:r>
        <w:t xml:space="preserve">               </w:t>
      </w:r>
      <w:r w:rsidR="00EB2BE0">
        <w:t xml:space="preserve">(a)   </w:t>
      </w:r>
      <w:r>
        <w:t xml:space="preserve">                        </w:t>
      </w:r>
      <w:r w:rsidR="00EB2BE0">
        <w:t xml:space="preserve">  (b)         </w:t>
      </w:r>
      <w:r w:rsidR="009806AD">
        <w:t xml:space="preserve">      </w:t>
      </w:r>
      <w:r>
        <w:t xml:space="preserve">                    </w:t>
      </w:r>
      <w:r w:rsidR="00EB2BE0">
        <w:t xml:space="preserve"> (c)    </w:t>
      </w:r>
      <w:r>
        <w:t xml:space="preserve">                      </w:t>
      </w:r>
      <w:r w:rsidR="00EB2BE0">
        <w:t xml:space="preserve">          (d)       </w:t>
      </w:r>
      <w:r w:rsidR="009806AD">
        <w:t xml:space="preserve">                            (e)</w:t>
      </w:r>
      <w:r w:rsidR="00EB2BE0">
        <w:t xml:space="preserve">    </w:t>
      </w:r>
    </w:p>
    <w:p w14:paraId="2A8FCE7A" w14:textId="3B6B2032" w:rsidR="00EB2BE0" w:rsidRDefault="00EB2BE0" w:rsidP="00873797">
      <w:pPr>
        <w:rPr>
          <w:b/>
        </w:rPr>
      </w:pPr>
      <w:bookmarkStart w:id="33" w:name="Figure_2_6"/>
      <w:r>
        <w:rPr>
          <w:b/>
        </w:rPr>
        <w:t>Figure 2.</w:t>
      </w:r>
      <w:r w:rsidR="00767B50">
        <w:rPr>
          <w:b/>
        </w:rPr>
        <w:t>6</w:t>
      </w:r>
      <w:bookmarkEnd w:id="33"/>
      <w:r>
        <w:rPr>
          <w:b/>
        </w:rPr>
        <w:t>: (a) Multisim OR gate with 3 inputs. (b) LabVIEW OR gate implementation using the Compound Arithmetic block with 3 inputs. (c)</w:t>
      </w:r>
      <w:r>
        <w:t xml:space="preserve"> </w:t>
      </w:r>
      <w:r>
        <w:rPr>
          <w:b/>
        </w:rPr>
        <w:t>Multisim AND gate with 5 inputs. (d) LabVIEW AND gate implementation using the Compound Arithmetic block with 5 inputs.</w:t>
      </w:r>
      <w:r w:rsidR="00465639">
        <w:rPr>
          <w:b/>
        </w:rPr>
        <w:t xml:space="preserve"> (e) 5-input AND gate implemented with 2-input gates.</w:t>
      </w:r>
      <w:r w:rsidR="009806AD" w:rsidRPr="009806AD">
        <w:rPr>
          <w:noProof/>
        </w:rPr>
        <w:t xml:space="preserve"> </w:t>
      </w:r>
    </w:p>
    <w:p w14:paraId="69F0E846" w14:textId="709284C7" w:rsidR="00EB2BE0" w:rsidRDefault="007A67B4" w:rsidP="00E23CBB">
      <w:pPr>
        <w:spacing w:after="0"/>
      </w:pPr>
      <w:r>
        <w:lastRenderedPageBreak/>
        <w:t>Another commonly used gate is the exclusive OR (also called XOR</w:t>
      </w:r>
      <w:r w:rsidR="00A56B07">
        <w:t xml:space="preserve"> or EOR</w:t>
      </w:r>
      <w:r>
        <w:t xml:space="preserve">) gate. </w:t>
      </w:r>
      <w:r w:rsidR="00A56B07">
        <w:t>This gate can be defined as:</w:t>
      </w:r>
    </w:p>
    <w:p w14:paraId="616536B9" w14:textId="5AF15AF5" w:rsidR="00A56B07" w:rsidRDefault="00A56B07" w:rsidP="004F7E4F">
      <w:pPr>
        <w:pStyle w:val="ListParagraph"/>
        <w:numPr>
          <w:ilvl w:val="0"/>
          <w:numId w:val="9"/>
        </w:numPr>
        <w:spacing w:before="120" w:after="0"/>
      </w:pPr>
      <w:r>
        <w:rPr>
          <w:b/>
        </w:rPr>
        <w:t>XOR</w:t>
      </w:r>
      <w:r>
        <w:t xml:space="preserve"> Gate – For an XOR gate with X inputs, </w:t>
      </w:r>
      <w:r w:rsidRPr="00770763">
        <w:t xml:space="preserve">the </w:t>
      </w:r>
      <w:r w:rsidRPr="00770763">
        <w:rPr>
          <w:b/>
        </w:rPr>
        <w:t>output is only true</w:t>
      </w:r>
      <w:r>
        <w:t xml:space="preserve"> </w:t>
      </w:r>
      <w:r>
        <w:rPr>
          <w:u w:val="single"/>
        </w:rPr>
        <w:t>if any of the X inputs are</w:t>
      </w:r>
      <w:r w:rsidRPr="00770763">
        <w:rPr>
          <w:u w:val="single"/>
        </w:rPr>
        <w:t xml:space="preserve"> </w:t>
      </w:r>
      <w:r>
        <w:rPr>
          <w:u w:val="single"/>
        </w:rPr>
        <w:t>different</w:t>
      </w:r>
      <w:r>
        <w:t>.</w:t>
      </w:r>
    </w:p>
    <w:p w14:paraId="1F6187BA" w14:textId="46BBA485" w:rsidR="00A56B07" w:rsidRDefault="00A56B07" w:rsidP="00276841">
      <w:pPr>
        <w:spacing w:before="120" w:after="0"/>
      </w:pPr>
      <w:r>
        <w:t xml:space="preserve">The way to remember the XOR definition is to think of an </w:t>
      </w:r>
      <w:r w:rsidRPr="00A56B07">
        <w:rPr>
          <w:u w:val="single"/>
        </w:rPr>
        <w:t>X</w:t>
      </w:r>
      <w:r>
        <w:t xml:space="preserve"> as the mark that is often given on a paper if you have an answer that is </w:t>
      </w:r>
      <w:r w:rsidRPr="00A56B07">
        <w:rPr>
          <w:u w:val="single"/>
        </w:rPr>
        <w:t>different</w:t>
      </w:r>
      <w:r w:rsidRPr="00A56B07">
        <w:t xml:space="preserve"> from the solution.</w:t>
      </w:r>
      <w:r>
        <w:t xml:space="preserve"> In this way, rows 2 and 3 of the truth table in </w:t>
      </w:r>
      <w:hyperlink w:anchor="Figure_2_6" w:history="1">
        <w:r w:rsidR="00717682" w:rsidRPr="00717682">
          <w:rPr>
            <w:rStyle w:val="Hyperlink"/>
          </w:rPr>
          <w:t>Figure 2.6</w:t>
        </w:r>
      </w:hyperlink>
      <w:r>
        <w:t xml:space="preserve">a are the only two states that produce a true (or 1) output because these are the only two states that have inputs that are different (i.e. Input 1 </w:t>
      </w:r>
      <w:r>
        <w:rPr>
          <w:rFonts w:cstheme="minorHAnsi"/>
        </w:rPr>
        <w:t>≠</w:t>
      </w:r>
      <w:r>
        <w:t xml:space="preserve"> Input 2). For an XOR gate with more than 2 inputs, the output is a true if any of the inputs are different. Conversely, the output of an </w:t>
      </w:r>
      <w:r w:rsidR="0032758F">
        <w:t>XOR gate is false only if all</w:t>
      </w:r>
      <w:r w:rsidR="009E04F4">
        <w:t xml:space="preserve"> of</w:t>
      </w:r>
      <w:r>
        <w:t xml:space="preserve"> the inputs have the same value.</w:t>
      </w:r>
    </w:p>
    <w:p w14:paraId="0BF73017" w14:textId="1FCFC5A5" w:rsidR="00A56B07" w:rsidRDefault="00276841" w:rsidP="00276841">
      <w:pPr>
        <w:spacing w:after="0"/>
      </w:pPr>
      <w:r>
        <w:rPr>
          <w:noProof/>
        </w:rPr>
        <w:drawing>
          <wp:anchor distT="0" distB="0" distL="114300" distR="114300" simplePos="0" relativeHeight="251635712" behindDoc="1" locked="0" layoutInCell="1" allowOverlap="1" wp14:anchorId="1F3229A6" wp14:editId="05FD0584">
            <wp:simplePos x="0" y="0"/>
            <wp:positionH relativeFrom="margin">
              <wp:posOffset>4203700</wp:posOffset>
            </wp:positionH>
            <wp:positionV relativeFrom="paragraph">
              <wp:posOffset>229235</wp:posOffset>
            </wp:positionV>
            <wp:extent cx="2020570" cy="877570"/>
            <wp:effectExtent l="0" t="0" r="0" b="0"/>
            <wp:wrapTight wrapText="bothSides">
              <wp:wrapPolygon edited="0">
                <wp:start x="0" y="0"/>
                <wp:lineTo x="0" y="21100"/>
                <wp:lineTo x="21383" y="21100"/>
                <wp:lineTo x="21383" y="0"/>
                <wp:lineTo x="0" y="0"/>
              </wp:wrapPolygon>
            </wp:wrapTight>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020570" cy="877570"/>
                    </a:xfrm>
                    <a:prstGeom prst="rect">
                      <a:avLst/>
                    </a:prstGeom>
                  </pic:spPr>
                </pic:pic>
              </a:graphicData>
            </a:graphic>
            <wp14:sizeRelH relativeFrom="page">
              <wp14:pctWidth>0</wp14:pctWidth>
            </wp14:sizeRelH>
            <wp14:sizeRelV relativeFrom="page">
              <wp14:pctHeight>0</wp14:pctHeight>
            </wp14:sizeRelV>
          </wp:anchor>
        </w:drawing>
      </w:r>
      <w:r w:rsidR="00A56B07" w:rsidRPr="00A56B07">
        <w:rPr>
          <w:noProof/>
        </w:rPr>
        <w:drawing>
          <wp:anchor distT="0" distB="0" distL="114300" distR="114300" simplePos="0" relativeHeight="251633664" behindDoc="1" locked="0" layoutInCell="1" allowOverlap="1" wp14:anchorId="6119EA5E" wp14:editId="56C95EA3">
            <wp:simplePos x="0" y="0"/>
            <wp:positionH relativeFrom="column">
              <wp:posOffset>1898015</wp:posOffset>
            </wp:positionH>
            <wp:positionV relativeFrom="paragraph">
              <wp:posOffset>697865</wp:posOffset>
            </wp:positionV>
            <wp:extent cx="709295" cy="343535"/>
            <wp:effectExtent l="0" t="0" r="0" b="0"/>
            <wp:wrapTight wrapText="bothSides">
              <wp:wrapPolygon edited="0">
                <wp:start x="4061" y="1198"/>
                <wp:lineTo x="0" y="3593"/>
                <wp:lineTo x="0" y="16769"/>
                <wp:lineTo x="5221" y="19165"/>
                <wp:lineTo x="11603" y="19165"/>
                <wp:lineTo x="20304" y="13176"/>
                <wp:lineTo x="20304" y="9582"/>
                <wp:lineTo x="13343" y="1198"/>
                <wp:lineTo x="4061" y="1198"/>
              </wp:wrapPolygon>
            </wp:wrapTight>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09295" cy="343535"/>
                    </a:xfrm>
                    <a:prstGeom prst="rect">
                      <a:avLst/>
                    </a:prstGeom>
                    <a:noFill/>
                    <a:ln>
                      <a:noFill/>
                    </a:ln>
                  </pic:spPr>
                </pic:pic>
              </a:graphicData>
            </a:graphic>
            <wp14:sizeRelH relativeFrom="page">
              <wp14:pctWidth>0</wp14:pctWidth>
            </wp14:sizeRelH>
            <wp14:sizeRelV relativeFrom="page">
              <wp14:pctHeight>0</wp14:pctHeight>
            </wp14:sizeRelV>
          </wp:anchor>
        </w:drawing>
      </w:r>
      <w:r w:rsidR="00A56B07">
        <w:rPr>
          <w:noProof/>
        </w:rPr>
        <w:drawing>
          <wp:anchor distT="0" distB="0" distL="114300" distR="114300" simplePos="0" relativeHeight="251634688" behindDoc="1" locked="0" layoutInCell="1" allowOverlap="1" wp14:anchorId="4658C791" wp14:editId="06406A36">
            <wp:simplePos x="0" y="0"/>
            <wp:positionH relativeFrom="column">
              <wp:posOffset>2834005</wp:posOffset>
            </wp:positionH>
            <wp:positionV relativeFrom="paragraph">
              <wp:posOffset>383540</wp:posOffset>
            </wp:positionV>
            <wp:extent cx="1221105" cy="684530"/>
            <wp:effectExtent l="0" t="0" r="0" b="1270"/>
            <wp:wrapTight wrapText="bothSides">
              <wp:wrapPolygon edited="0">
                <wp:start x="0" y="0"/>
                <wp:lineTo x="0" y="21039"/>
                <wp:lineTo x="21229" y="21039"/>
                <wp:lineTo x="21229" y="0"/>
                <wp:lineTo x="0" y="0"/>
              </wp:wrapPolygon>
            </wp:wrapTight>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221105" cy="68453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895"/>
        <w:gridCol w:w="900"/>
        <w:gridCol w:w="900"/>
      </w:tblGrid>
      <w:tr w:rsidR="00222DE5" w14:paraId="59FCE0CA" w14:textId="77777777" w:rsidTr="00222DE5">
        <w:tc>
          <w:tcPr>
            <w:tcW w:w="895" w:type="dxa"/>
            <w:tcBorders>
              <w:top w:val="single" w:sz="8" w:space="0" w:color="auto"/>
              <w:left w:val="single" w:sz="8" w:space="0" w:color="auto"/>
              <w:bottom w:val="single" w:sz="8" w:space="0" w:color="auto"/>
              <w:right w:val="nil"/>
            </w:tcBorders>
            <w:shd w:val="clear" w:color="auto" w:fill="D9D9D9" w:themeFill="background1" w:themeFillShade="D9"/>
          </w:tcPr>
          <w:p w14:paraId="24FC91B7" w14:textId="77777777" w:rsidR="00A56B07" w:rsidRDefault="00A56B07" w:rsidP="00276841">
            <w:pPr>
              <w:jc w:val="center"/>
            </w:pPr>
            <w:r>
              <w:t>Input 1</w:t>
            </w:r>
          </w:p>
        </w:tc>
        <w:tc>
          <w:tcPr>
            <w:tcW w:w="900" w:type="dxa"/>
            <w:tcBorders>
              <w:top w:val="single" w:sz="8" w:space="0" w:color="auto"/>
              <w:left w:val="nil"/>
              <w:bottom w:val="single" w:sz="8" w:space="0" w:color="auto"/>
              <w:right w:val="single" w:sz="8" w:space="0" w:color="auto"/>
            </w:tcBorders>
            <w:shd w:val="clear" w:color="auto" w:fill="D9D9D9" w:themeFill="background1" w:themeFillShade="D9"/>
          </w:tcPr>
          <w:p w14:paraId="086EDC29" w14:textId="77777777" w:rsidR="00A56B07" w:rsidRDefault="00A56B07" w:rsidP="00276841">
            <w:pPr>
              <w:jc w:val="center"/>
            </w:pPr>
            <w:r>
              <w:t>Input 2</w:t>
            </w:r>
          </w:p>
        </w:tc>
        <w:tc>
          <w:tcPr>
            <w:tcW w:w="900" w:type="dxa"/>
            <w:tcBorders>
              <w:top w:val="single" w:sz="8" w:space="0" w:color="auto"/>
              <w:left w:val="single" w:sz="8" w:space="0" w:color="auto"/>
              <w:bottom w:val="single" w:sz="8" w:space="0" w:color="auto"/>
              <w:right w:val="single" w:sz="8" w:space="0" w:color="auto"/>
            </w:tcBorders>
            <w:shd w:val="clear" w:color="auto" w:fill="FFFFFF" w:themeFill="background1"/>
          </w:tcPr>
          <w:p w14:paraId="2000CE73" w14:textId="77777777" w:rsidR="00A56B07" w:rsidRDefault="00A56B07" w:rsidP="00276841">
            <w:pPr>
              <w:jc w:val="center"/>
            </w:pPr>
            <w:r>
              <w:t>Output</w:t>
            </w:r>
          </w:p>
        </w:tc>
      </w:tr>
      <w:tr w:rsidR="00222DE5" w14:paraId="787076EC" w14:textId="77777777" w:rsidTr="00222DE5">
        <w:tc>
          <w:tcPr>
            <w:tcW w:w="895" w:type="dxa"/>
            <w:tcBorders>
              <w:top w:val="single" w:sz="8" w:space="0" w:color="auto"/>
              <w:left w:val="single" w:sz="8" w:space="0" w:color="auto"/>
              <w:bottom w:val="dashSmallGap" w:sz="4" w:space="0" w:color="auto"/>
              <w:right w:val="nil"/>
            </w:tcBorders>
            <w:shd w:val="clear" w:color="auto" w:fill="D9D9D9" w:themeFill="background1" w:themeFillShade="D9"/>
          </w:tcPr>
          <w:p w14:paraId="554880C2" w14:textId="77777777" w:rsidR="00A56B07" w:rsidRDefault="00A56B07" w:rsidP="004A0A2F">
            <w:pPr>
              <w:jc w:val="center"/>
            </w:pPr>
            <w:r>
              <w:t>0</w:t>
            </w:r>
          </w:p>
        </w:tc>
        <w:tc>
          <w:tcPr>
            <w:tcW w:w="900" w:type="dxa"/>
            <w:tcBorders>
              <w:top w:val="single" w:sz="8" w:space="0" w:color="auto"/>
              <w:left w:val="nil"/>
              <w:bottom w:val="dashSmallGap" w:sz="4" w:space="0" w:color="auto"/>
              <w:right w:val="single" w:sz="8" w:space="0" w:color="auto"/>
            </w:tcBorders>
            <w:shd w:val="clear" w:color="auto" w:fill="D9D9D9" w:themeFill="background1" w:themeFillShade="D9"/>
          </w:tcPr>
          <w:p w14:paraId="59806CB0" w14:textId="77777777" w:rsidR="00A56B07" w:rsidRDefault="00A56B07" w:rsidP="004A0A2F">
            <w:pPr>
              <w:jc w:val="center"/>
            </w:pPr>
            <w:r>
              <w:t>0</w:t>
            </w:r>
          </w:p>
        </w:tc>
        <w:tc>
          <w:tcPr>
            <w:tcW w:w="900" w:type="dxa"/>
            <w:tcBorders>
              <w:top w:val="single" w:sz="8" w:space="0" w:color="auto"/>
              <w:left w:val="single" w:sz="8" w:space="0" w:color="auto"/>
              <w:bottom w:val="dashSmallGap" w:sz="4" w:space="0" w:color="auto"/>
              <w:right w:val="single" w:sz="8" w:space="0" w:color="auto"/>
            </w:tcBorders>
          </w:tcPr>
          <w:p w14:paraId="2ED69074" w14:textId="77777777" w:rsidR="00A56B07" w:rsidRDefault="00A56B07" w:rsidP="004A0A2F">
            <w:pPr>
              <w:jc w:val="center"/>
            </w:pPr>
            <w:r>
              <w:t>0</w:t>
            </w:r>
          </w:p>
        </w:tc>
      </w:tr>
      <w:tr w:rsidR="00222DE5" w14:paraId="692296D1" w14:textId="77777777" w:rsidTr="00222DE5">
        <w:tc>
          <w:tcPr>
            <w:tcW w:w="895" w:type="dxa"/>
            <w:tcBorders>
              <w:top w:val="dashSmallGap" w:sz="4" w:space="0" w:color="auto"/>
              <w:left w:val="single" w:sz="8" w:space="0" w:color="auto"/>
              <w:bottom w:val="dashSmallGap" w:sz="4" w:space="0" w:color="auto"/>
              <w:right w:val="nil"/>
            </w:tcBorders>
            <w:shd w:val="clear" w:color="auto" w:fill="D9D9D9" w:themeFill="background1" w:themeFillShade="D9"/>
          </w:tcPr>
          <w:p w14:paraId="0D8F3233" w14:textId="77777777" w:rsidR="00A56B07" w:rsidRDefault="00A56B07" w:rsidP="004A0A2F">
            <w:pPr>
              <w:jc w:val="center"/>
            </w:pPr>
            <w:r>
              <w:t>0</w:t>
            </w:r>
          </w:p>
        </w:tc>
        <w:tc>
          <w:tcPr>
            <w:tcW w:w="900" w:type="dxa"/>
            <w:tcBorders>
              <w:top w:val="dashSmallGap" w:sz="4" w:space="0" w:color="auto"/>
              <w:left w:val="nil"/>
              <w:bottom w:val="dashSmallGap" w:sz="4" w:space="0" w:color="auto"/>
              <w:right w:val="single" w:sz="8" w:space="0" w:color="auto"/>
            </w:tcBorders>
            <w:shd w:val="clear" w:color="auto" w:fill="D9D9D9" w:themeFill="background1" w:themeFillShade="D9"/>
          </w:tcPr>
          <w:p w14:paraId="498588BF" w14:textId="77777777" w:rsidR="00A56B07" w:rsidRDefault="00A56B07" w:rsidP="004A0A2F">
            <w:pPr>
              <w:jc w:val="center"/>
            </w:pPr>
            <w:r>
              <w:t>1</w:t>
            </w:r>
          </w:p>
        </w:tc>
        <w:tc>
          <w:tcPr>
            <w:tcW w:w="900" w:type="dxa"/>
            <w:tcBorders>
              <w:top w:val="dashSmallGap" w:sz="4" w:space="0" w:color="auto"/>
              <w:left w:val="single" w:sz="8" w:space="0" w:color="auto"/>
              <w:bottom w:val="dashSmallGap" w:sz="4" w:space="0" w:color="auto"/>
              <w:right w:val="single" w:sz="8" w:space="0" w:color="auto"/>
            </w:tcBorders>
          </w:tcPr>
          <w:p w14:paraId="22DBE666" w14:textId="77777777" w:rsidR="00A56B07" w:rsidRDefault="00A56B07" w:rsidP="004A0A2F">
            <w:pPr>
              <w:jc w:val="center"/>
            </w:pPr>
            <w:r>
              <w:t>1</w:t>
            </w:r>
          </w:p>
        </w:tc>
      </w:tr>
      <w:tr w:rsidR="00A56B07" w14:paraId="6F50F81D" w14:textId="77777777" w:rsidTr="00222DE5">
        <w:tc>
          <w:tcPr>
            <w:tcW w:w="895" w:type="dxa"/>
            <w:tcBorders>
              <w:top w:val="dashSmallGap" w:sz="4" w:space="0" w:color="auto"/>
              <w:left w:val="single" w:sz="8" w:space="0" w:color="auto"/>
              <w:bottom w:val="dashSmallGap" w:sz="4" w:space="0" w:color="auto"/>
              <w:right w:val="nil"/>
            </w:tcBorders>
            <w:shd w:val="clear" w:color="auto" w:fill="D9D9D9" w:themeFill="background1" w:themeFillShade="D9"/>
          </w:tcPr>
          <w:p w14:paraId="6F00BFDE" w14:textId="77777777" w:rsidR="00A56B07" w:rsidRDefault="00A56B07" w:rsidP="004A0A2F">
            <w:pPr>
              <w:jc w:val="center"/>
            </w:pPr>
            <w:r>
              <w:t>1</w:t>
            </w:r>
          </w:p>
        </w:tc>
        <w:tc>
          <w:tcPr>
            <w:tcW w:w="900" w:type="dxa"/>
            <w:tcBorders>
              <w:top w:val="dashSmallGap" w:sz="4" w:space="0" w:color="auto"/>
              <w:left w:val="nil"/>
              <w:bottom w:val="dashSmallGap" w:sz="4" w:space="0" w:color="auto"/>
              <w:right w:val="single" w:sz="8" w:space="0" w:color="auto"/>
            </w:tcBorders>
            <w:shd w:val="clear" w:color="auto" w:fill="D9D9D9" w:themeFill="background1" w:themeFillShade="D9"/>
          </w:tcPr>
          <w:p w14:paraId="0ACD8FBA" w14:textId="77777777" w:rsidR="00A56B07" w:rsidRDefault="00A56B07" w:rsidP="004A0A2F">
            <w:pPr>
              <w:jc w:val="center"/>
            </w:pPr>
            <w:r>
              <w:t>0</w:t>
            </w:r>
          </w:p>
        </w:tc>
        <w:tc>
          <w:tcPr>
            <w:tcW w:w="900" w:type="dxa"/>
            <w:tcBorders>
              <w:top w:val="dashSmallGap" w:sz="4" w:space="0" w:color="auto"/>
              <w:left w:val="single" w:sz="8" w:space="0" w:color="auto"/>
              <w:bottom w:val="dashSmallGap" w:sz="4" w:space="0" w:color="auto"/>
              <w:right w:val="single" w:sz="8" w:space="0" w:color="auto"/>
            </w:tcBorders>
          </w:tcPr>
          <w:p w14:paraId="0B0F9197" w14:textId="77777777" w:rsidR="00A56B07" w:rsidRDefault="00A56B07" w:rsidP="004A0A2F">
            <w:pPr>
              <w:jc w:val="center"/>
            </w:pPr>
            <w:r>
              <w:t>1</w:t>
            </w:r>
          </w:p>
        </w:tc>
      </w:tr>
      <w:tr w:rsidR="00222DE5" w14:paraId="251E8799" w14:textId="77777777" w:rsidTr="00222DE5">
        <w:tc>
          <w:tcPr>
            <w:tcW w:w="895" w:type="dxa"/>
            <w:tcBorders>
              <w:top w:val="dashSmallGap" w:sz="4" w:space="0" w:color="auto"/>
              <w:left w:val="single" w:sz="8" w:space="0" w:color="auto"/>
              <w:bottom w:val="single" w:sz="8" w:space="0" w:color="auto"/>
              <w:right w:val="nil"/>
            </w:tcBorders>
            <w:shd w:val="clear" w:color="auto" w:fill="D9D9D9" w:themeFill="background1" w:themeFillShade="D9"/>
          </w:tcPr>
          <w:p w14:paraId="104B5B76" w14:textId="77777777" w:rsidR="00A56B07" w:rsidRDefault="00A56B07" w:rsidP="004A0A2F">
            <w:pPr>
              <w:jc w:val="center"/>
            </w:pPr>
            <w:r>
              <w:t>1</w:t>
            </w:r>
          </w:p>
        </w:tc>
        <w:tc>
          <w:tcPr>
            <w:tcW w:w="900" w:type="dxa"/>
            <w:tcBorders>
              <w:top w:val="dashSmallGap" w:sz="4" w:space="0" w:color="auto"/>
              <w:left w:val="nil"/>
              <w:bottom w:val="single" w:sz="8" w:space="0" w:color="auto"/>
              <w:right w:val="single" w:sz="8" w:space="0" w:color="auto"/>
            </w:tcBorders>
            <w:shd w:val="clear" w:color="auto" w:fill="D9D9D9" w:themeFill="background1" w:themeFillShade="D9"/>
          </w:tcPr>
          <w:p w14:paraId="36007923" w14:textId="77777777" w:rsidR="00A56B07" w:rsidRDefault="00A56B07" w:rsidP="004A0A2F">
            <w:pPr>
              <w:jc w:val="center"/>
            </w:pPr>
            <w:r>
              <w:t>1</w:t>
            </w:r>
          </w:p>
        </w:tc>
        <w:tc>
          <w:tcPr>
            <w:tcW w:w="900" w:type="dxa"/>
            <w:tcBorders>
              <w:top w:val="dashSmallGap" w:sz="4" w:space="0" w:color="auto"/>
              <w:left w:val="single" w:sz="8" w:space="0" w:color="auto"/>
              <w:bottom w:val="single" w:sz="8" w:space="0" w:color="auto"/>
              <w:right w:val="single" w:sz="8" w:space="0" w:color="auto"/>
            </w:tcBorders>
          </w:tcPr>
          <w:p w14:paraId="4B340131" w14:textId="511BA9E7" w:rsidR="00A56B07" w:rsidRDefault="00A56B07" w:rsidP="004A0A2F">
            <w:pPr>
              <w:jc w:val="center"/>
            </w:pPr>
            <w:r>
              <w:t>0</w:t>
            </w:r>
          </w:p>
        </w:tc>
      </w:tr>
    </w:tbl>
    <w:p w14:paraId="1F44C769" w14:textId="7CA4DADF" w:rsidR="00A56B07" w:rsidRDefault="00A56B07" w:rsidP="00A56B07">
      <w:r>
        <w:t xml:space="preserve">                       (a)                                       (b)                                    (c)</w:t>
      </w:r>
      <w:r w:rsidR="00276841">
        <w:t xml:space="preserve">                                              (</w:t>
      </w:r>
      <w:r>
        <w:t xml:space="preserve">d)           </w:t>
      </w:r>
    </w:p>
    <w:p w14:paraId="2CA2BDEB" w14:textId="2597E4FE" w:rsidR="00A56B07" w:rsidRDefault="00A56B07" w:rsidP="00A56B07">
      <w:bookmarkStart w:id="34" w:name="Figure_2_7"/>
      <w:r>
        <w:rPr>
          <w:b/>
        </w:rPr>
        <w:t>Figure 2.</w:t>
      </w:r>
      <w:r w:rsidR="00767B50">
        <w:rPr>
          <w:b/>
        </w:rPr>
        <w:t>7</w:t>
      </w:r>
      <w:bookmarkEnd w:id="34"/>
      <w:r>
        <w:rPr>
          <w:b/>
        </w:rPr>
        <w:t>: (a) Truth table for the 2 input XOR gate. (b) Multisim XOR gate symbol. (c)</w:t>
      </w:r>
      <w:r>
        <w:t xml:space="preserve"> </w:t>
      </w:r>
      <w:r>
        <w:rPr>
          <w:b/>
        </w:rPr>
        <w:t>LabVIEW XOR gate symbol.</w:t>
      </w:r>
      <w:r>
        <w:t xml:space="preserve"> </w:t>
      </w:r>
      <w:r>
        <w:rPr>
          <w:b/>
        </w:rPr>
        <w:t xml:space="preserve">(d) Digital logic circuit that can be used to create an XOR gate from AND, OR, and NOT gates. </w:t>
      </w:r>
      <w:r>
        <w:t xml:space="preserve">   </w:t>
      </w:r>
    </w:p>
    <w:p w14:paraId="5B6D8B9B" w14:textId="4927CBBD" w:rsidR="00276841" w:rsidRPr="008B7F03" w:rsidRDefault="00276841" w:rsidP="00A56B07">
      <w:pPr>
        <w:rPr>
          <w:i/>
        </w:rPr>
      </w:pPr>
      <w:r w:rsidRPr="008B7F03">
        <w:rPr>
          <w:b/>
          <w:u w:val="single"/>
        </w:rPr>
        <w:t>Note:</w:t>
      </w:r>
      <w:r>
        <w:t xml:space="preserve"> </w:t>
      </w:r>
      <w:r w:rsidRPr="008B7F03">
        <w:rPr>
          <w:i/>
        </w:rPr>
        <w:t>A</w:t>
      </w:r>
      <w:r w:rsidR="007E41B7" w:rsidRPr="008B7F03">
        <w:rPr>
          <w:i/>
        </w:rPr>
        <w:t xml:space="preserve">nother text symbol used for XOR, </w:t>
      </w:r>
      <w:r w:rsidRPr="008B7F03">
        <w:rPr>
          <w:i/>
        </w:rPr>
        <w:t>instead of the OR symbol with a line through it</w:t>
      </w:r>
      <w:r w:rsidR="007E41B7" w:rsidRPr="008B7F03">
        <w:rPr>
          <w:i/>
        </w:rPr>
        <w:t>,</w:t>
      </w:r>
      <w:r w:rsidRPr="008B7F03">
        <w:rPr>
          <w:i/>
        </w:rPr>
        <w:t xml:space="preserve"> is a </w:t>
      </w:r>
      <w:r w:rsidRPr="008B7F03">
        <w:rPr>
          <w:i/>
          <w:u w:val="single"/>
        </w:rPr>
        <w:t>circle with a +</w:t>
      </w:r>
      <w:r w:rsidRPr="008B7F03">
        <w:rPr>
          <w:i/>
        </w:rPr>
        <w:t xml:space="preserve"> </w:t>
      </w:r>
      <w:r w:rsidRPr="008B7F03">
        <w:rPr>
          <w:i/>
        </w:rPr>
        <w:sym w:font="Wingdings" w:char="F0E0"/>
      </w:r>
      <w:r w:rsidRPr="008B7F03">
        <w:rPr>
          <w:i/>
        </w:rPr>
        <w:t xml:space="preserve"> </w:t>
      </w:r>
      <w:r w:rsidRPr="008B7F03">
        <w:rPr>
          <w:rFonts w:cstheme="minorHAnsi"/>
          <w:i/>
        </w:rPr>
        <w:t>Ꚛ.</w:t>
      </w:r>
    </w:p>
    <w:p w14:paraId="210A4129" w14:textId="4D5F17CB" w:rsidR="0086614E" w:rsidRDefault="00E23CBB" w:rsidP="00A56B07">
      <w:pPr>
        <w:spacing w:before="120"/>
      </w:pPr>
      <w:r>
        <w:t>The AND, OR, and XOR gates could be considered “active high”</w:t>
      </w:r>
      <w:r w:rsidR="00897FFB">
        <w:t xml:space="preserve"> gates because </w:t>
      </w:r>
      <w:r>
        <w:t>their output is true (or high) when</w:t>
      </w:r>
      <w:r w:rsidR="00897FFB">
        <w:t xml:space="preserve"> the</w:t>
      </w:r>
      <w:r>
        <w:t xml:space="preserve"> inputs correspond to their name. For the 2 input versions of the gates</w:t>
      </w:r>
      <w:r w:rsidR="000149A6">
        <w:t>,</w:t>
      </w:r>
      <w:r>
        <w:t xml:space="preserve"> the </w:t>
      </w:r>
      <w:r w:rsidRPr="00E23CBB">
        <w:rPr>
          <w:b/>
          <w:color w:val="00B050"/>
          <w:u w:val="single"/>
        </w:rPr>
        <w:t>active high</w:t>
      </w:r>
      <w:r w:rsidR="000149A6">
        <w:t xml:space="preserve"> gate</w:t>
      </w:r>
      <w:r>
        <w:t xml:space="preserve"> definitions are:</w:t>
      </w:r>
    </w:p>
    <w:p w14:paraId="35F27544" w14:textId="61846C3D" w:rsidR="00E23CBB" w:rsidRDefault="00E23CBB" w:rsidP="004F7E4F">
      <w:pPr>
        <w:pStyle w:val="ListParagraph"/>
        <w:numPr>
          <w:ilvl w:val="0"/>
          <w:numId w:val="9"/>
        </w:numPr>
        <w:spacing w:before="120"/>
      </w:pPr>
      <w:r w:rsidRPr="00E23CBB">
        <w:rPr>
          <w:color w:val="000000" w:themeColor="text1"/>
          <w:u w:val="single"/>
        </w:rPr>
        <w:t>AND</w:t>
      </w:r>
      <w:r>
        <w:t xml:space="preserve"> Gate – T</w:t>
      </w:r>
      <w:r w:rsidRPr="00770763">
        <w:t xml:space="preserve">he </w:t>
      </w:r>
      <w:r w:rsidRPr="00E23CBB">
        <w:t>output is only</w:t>
      </w:r>
      <w:r w:rsidRPr="00770763">
        <w:rPr>
          <w:b/>
        </w:rPr>
        <w:t xml:space="preserve"> </w:t>
      </w:r>
      <w:r w:rsidRPr="00E23CBB">
        <w:rPr>
          <w:b/>
          <w:color w:val="00B050"/>
          <w:u w:val="single"/>
        </w:rPr>
        <w:t>true</w:t>
      </w:r>
      <w:r>
        <w:t xml:space="preserve"> </w:t>
      </w:r>
      <w:r w:rsidRPr="00E23CBB">
        <w:t xml:space="preserve">when both input 1 </w:t>
      </w:r>
      <w:r w:rsidRPr="00E23CBB">
        <w:rPr>
          <w:color w:val="000000" w:themeColor="text1"/>
          <w:u w:val="single"/>
        </w:rPr>
        <w:t>AND</w:t>
      </w:r>
      <w:r w:rsidRPr="00E23CBB">
        <w:t xml:space="preserve"> input 2 are true</w:t>
      </w:r>
      <w:r>
        <w:t>.</w:t>
      </w:r>
    </w:p>
    <w:p w14:paraId="31897524" w14:textId="128A0A28" w:rsidR="00E23CBB" w:rsidRDefault="00E23CBB" w:rsidP="004F7E4F">
      <w:pPr>
        <w:pStyle w:val="ListParagraph"/>
        <w:numPr>
          <w:ilvl w:val="0"/>
          <w:numId w:val="9"/>
        </w:numPr>
        <w:spacing w:before="120"/>
      </w:pPr>
      <w:r w:rsidRPr="00E23CBB">
        <w:rPr>
          <w:color w:val="000000" w:themeColor="text1"/>
          <w:u w:val="single"/>
        </w:rPr>
        <w:t>OR</w:t>
      </w:r>
      <w:r>
        <w:t xml:space="preserve"> Gate – T</w:t>
      </w:r>
      <w:r w:rsidRPr="00770763">
        <w:t xml:space="preserve">he </w:t>
      </w:r>
      <w:r w:rsidRPr="00E23CBB">
        <w:t>output is only</w:t>
      </w:r>
      <w:r w:rsidRPr="00770763">
        <w:rPr>
          <w:b/>
        </w:rPr>
        <w:t xml:space="preserve"> </w:t>
      </w:r>
      <w:r w:rsidRPr="00E23CBB">
        <w:rPr>
          <w:b/>
          <w:color w:val="00B050"/>
          <w:u w:val="single"/>
        </w:rPr>
        <w:t>true</w:t>
      </w:r>
      <w:r w:rsidRPr="00E23CBB">
        <w:t xml:space="preserve"> when either input 1 </w:t>
      </w:r>
      <w:r w:rsidRPr="00E23CBB">
        <w:rPr>
          <w:color w:val="000000" w:themeColor="text1"/>
          <w:u w:val="single"/>
        </w:rPr>
        <w:t>OR</w:t>
      </w:r>
      <w:r w:rsidRPr="00E23CBB">
        <w:t xml:space="preserve"> input 2 are true.</w:t>
      </w:r>
    </w:p>
    <w:p w14:paraId="5BB3B844" w14:textId="28F365D0" w:rsidR="00E23CBB" w:rsidRDefault="00E23CBB" w:rsidP="004F7E4F">
      <w:pPr>
        <w:pStyle w:val="ListParagraph"/>
        <w:numPr>
          <w:ilvl w:val="0"/>
          <w:numId w:val="9"/>
        </w:numPr>
        <w:spacing w:before="120"/>
      </w:pPr>
      <w:r w:rsidRPr="00E23CBB">
        <w:rPr>
          <w:color w:val="000000" w:themeColor="text1"/>
          <w:u w:val="single"/>
        </w:rPr>
        <w:t>X</w:t>
      </w:r>
      <w:r w:rsidRPr="00E23CBB">
        <w:t>OR</w:t>
      </w:r>
      <w:r>
        <w:t xml:space="preserve"> Gate – T</w:t>
      </w:r>
      <w:r w:rsidRPr="00770763">
        <w:t xml:space="preserve">he </w:t>
      </w:r>
      <w:r w:rsidRPr="00E23CBB">
        <w:t>output is only</w:t>
      </w:r>
      <w:r w:rsidRPr="00770763">
        <w:rPr>
          <w:b/>
        </w:rPr>
        <w:t xml:space="preserve"> </w:t>
      </w:r>
      <w:r w:rsidRPr="00E23CBB">
        <w:rPr>
          <w:b/>
          <w:color w:val="00B050"/>
          <w:u w:val="single"/>
        </w:rPr>
        <w:t>true</w:t>
      </w:r>
      <w:r>
        <w:t xml:space="preserve"> </w:t>
      </w:r>
      <w:r w:rsidRPr="00E23CBB">
        <w:t xml:space="preserve">when input 1 and input 2 are </w:t>
      </w:r>
      <w:r w:rsidRPr="00E23CBB">
        <w:rPr>
          <w:color w:val="000000" w:themeColor="text1"/>
          <w:u w:val="single"/>
        </w:rPr>
        <w:t>different values</w:t>
      </w:r>
      <w:r>
        <w:t>.</w:t>
      </w:r>
    </w:p>
    <w:p w14:paraId="237DB570" w14:textId="623E5D4C" w:rsidR="000149A6" w:rsidRDefault="00E23CBB" w:rsidP="000149A6">
      <w:pPr>
        <w:spacing w:before="120"/>
      </w:pPr>
      <w:r>
        <w:t xml:space="preserve">The </w:t>
      </w:r>
      <w:r w:rsidR="00897FFB">
        <w:t>N</w:t>
      </w:r>
      <w:r>
        <w:t xml:space="preserve">AND, </w:t>
      </w:r>
      <w:r w:rsidR="00897FFB">
        <w:t>N</w:t>
      </w:r>
      <w:r>
        <w:t>OR, and X</w:t>
      </w:r>
      <w:r w:rsidR="00897FFB">
        <w:t>N</w:t>
      </w:r>
      <w:r>
        <w:t xml:space="preserve">OR gates </w:t>
      </w:r>
      <w:r w:rsidR="00897FFB">
        <w:t>are the</w:t>
      </w:r>
      <w:r>
        <w:t xml:space="preserve"> “active low” versions </w:t>
      </w:r>
      <w:r w:rsidR="00897FFB">
        <w:t>of AND, OR, and XOR because t</w:t>
      </w:r>
      <w:r w:rsidR="000149A6">
        <w:t>hey have the opposite outputs</w:t>
      </w:r>
      <w:r>
        <w:t xml:space="preserve">. </w:t>
      </w:r>
      <w:r w:rsidR="000149A6">
        <w:t xml:space="preserve">The </w:t>
      </w:r>
      <w:r w:rsidR="000149A6" w:rsidRPr="00E23CBB">
        <w:rPr>
          <w:b/>
          <w:color w:val="FF0000"/>
          <w:u w:val="single"/>
        </w:rPr>
        <w:t>active low</w:t>
      </w:r>
      <w:r w:rsidR="000149A6">
        <w:t xml:space="preserve"> gate definitions are shown below. The CMOS circuit implementations of these gates are shown at this link </w:t>
      </w:r>
      <w:r w:rsidR="000149A6">
        <w:sym w:font="Wingdings" w:char="F0E0"/>
      </w:r>
      <w:r w:rsidR="000149A6">
        <w:t xml:space="preserve"> </w:t>
      </w:r>
      <w:hyperlink r:id="rId78" w:history="1">
        <w:r w:rsidR="000149A6" w:rsidRPr="000A3881">
          <w:rPr>
            <w:rStyle w:val="Hyperlink"/>
          </w:rPr>
          <w:t>https://www.allaboutcircuits.com/textbook/digital/chpt-3/cmos-gate-circuitry/</w:t>
        </w:r>
      </w:hyperlink>
    </w:p>
    <w:p w14:paraId="3F8A503B" w14:textId="3E9E4B12" w:rsidR="000149A6" w:rsidRPr="000149A6" w:rsidRDefault="000149A6" w:rsidP="004F7E4F">
      <w:pPr>
        <w:pStyle w:val="ListParagraph"/>
        <w:numPr>
          <w:ilvl w:val="0"/>
          <w:numId w:val="9"/>
        </w:numPr>
        <w:spacing w:before="120"/>
      </w:pPr>
      <w:r w:rsidRPr="00897FFB">
        <w:rPr>
          <w:b/>
          <w:color w:val="000000" w:themeColor="text1"/>
        </w:rPr>
        <w:t>N</w:t>
      </w:r>
      <w:r>
        <w:rPr>
          <w:color w:val="000000" w:themeColor="text1"/>
          <w:u w:val="single"/>
        </w:rPr>
        <w:t>A</w:t>
      </w:r>
      <w:r w:rsidRPr="00E23CBB">
        <w:rPr>
          <w:color w:val="000000" w:themeColor="text1"/>
          <w:u w:val="single"/>
        </w:rPr>
        <w:t>ND</w:t>
      </w:r>
      <w:r>
        <w:t xml:space="preserve"> Gate – T</w:t>
      </w:r>
      <w:r w:rsidRPr="00770763">
        <w:t xml:space="preserve">he </w:t>
      </w:r>
      <w:r w:rsidRPr="00E23CBB">
        <w:t>output is only</w:t>
      </w:r>
      <w:r>
        <w:rPr>
          <w:b/>
        </w:rPr>
        <w:t xml:space="preserve"> </w:t>
      </w:r>
      <w:r w:rsidRPr="00E23CBB">
        <w:rPr>
          <w:b/>
          <w:color w:val="FF0000"/>
          <w:u w:val="single"/>
        </w:rPr>
        <w:t>false</w:t>
      </w:r>
      <w:r>
        <w:t xml:space="preserve"> </w:t>
      </w:r>
      <w:r w:rsidRPr="00E23CBB">
        <w:t xml:space="preserve">when both input 1 </w:t>
      </w:r>
      <w:r w:rsidRPr="00E23CBB">
        <w:rPr>
          <w:color w:val="000000" w:themeColor="text1"/>
          <w:u w:val="single"/>
        </w:rPr>
        <w:t>AND</w:t>
      </w:r>
      <w:r w:rsidRPr="00E23CBB">
        <w:t xml:space="preserve"> input 2 are true</w:t>
      </w:r>
      <w:r>
        <w:t>.</w:t>
      </w:r>
    </w:p>
    <w:p w14:paraId="294462BD" w14:textId="4F81FD6A" w:rsidR="00E23CBB" w:rsidRDefault="00E23CBB" w:rsidP="004F7E4F">
      <w:pPr>
        <w:pStyle w:val="ListParagraph"/>
        <w:numPr>
          <w:ilvl w:val="0"/>
          <w:numId w:val="9"/>
        </w:numPr>
        <w:spacing w:before="120"/>
      </w:pPr>
      <w:r w:rsidRPr="00897FFB">
        <w:rPr>
          <w:b/>
          <w:color w:val="000000" w:themeColor="text1"/>
        </w:rPr>
        <w:t>N</w:t>
      </w:r>
      <w:r>
        <w:rPr>
          <w:color w:val="000000" w:themeColor="text1"/>
          <w:u w:val="single"/>
        </w:rPr>
        <w:t>O</w:t>
      </w:r>
      <w:r w:rsidRPr="00E23CBB">
        <w:rPr>
          <w:color w:val="000000" w:themeColor="text1"/>
          <w:u w:val="single"/>
        </w:rPr>
        <w:t>R</w:t>
      </w:r>
      <w:r>
        <w:t xml:space="preserve"> Gate – T</w:t>
      </w:r>
      <w:r w:rsidRPr="00770763">
        <w:t xml:space="preserve">he </w:t>
      </w:r>
      <w:r w:rsidRPr="00E23CBB">
        <w:t>output is only</w:t>
      </w:r>
      <w:r w:rsidRPr="00770763">
        <w:rPr>
          <w:b/>
        </w:rPr>
        <w:t xml:space="preserve"> </w:t>
      </w:r>
      <w:r w:rsidRPr="00E23CBB">
        <w:rPr>
          <w:b/>
          <w:color w:val="FF0000"/>
          <w:u w:val="single"/>
        </w:rPr>
        <w:t>false</w:t>
      </w:r>
      <w:r w:rsidRPr="00E23CBB">
        <w:t xml:space="preserve"> when either input 1 </w:t>
      </w:r>
      <w:r w:rsidRPr="00E23CBB">
        <w:rPr>
          <w:color w:val="000000" w:themeColor="text1"/>
          <w:u w:val="single"/>
        </w:rPr>
        <w:t>OR</w:t>
      </w:r>
      <w:r w:rsidRPr="00E23CBB">
        <w:t xml:space="preserve"> input 2 are true.</w:t>
      </w:r>
    </w:p>
    <w:p w14:paraId="3F8CC813" w14:textId="60C99350" w:rsidR="00E23CBB" w:rsidRDefault="00E23CBB" w:rsidP="004F7E4F">
      <w:pPr>
        <w:pStyle w:val="ListParagraph"/>
        <w:numPr>
          <w:ilvl w:val="0"/>
          <w:numId w:val="9"/>
        </w:numPr>
        <w:spacing w:before="120"/>
      </w:pPr>
      <w:r w:rsidRPr="00E23CBB">
        <w:rPr>
          <w:color w:val="000000" w:themeColor="text1"/>
          <w:u w:val="single"/>
        </w:rPr>
        <w:t>X</w:t>
      </w:r>
      <w:r w:rsidRPr="00897FFB">
        <w:rPr>
          <w:b/>
          <w:color w:val="000000" w:themeColor="text1"/>
        </w:rPr>
        <w:t>N</w:t>
      </w:r>
      <w:r w:rsidRPr="00E23CBB">
        <w:t>OR</w:t>
      </w:r>
      <w:r>
        <w:t xml:space="preserve"> Gate – T</w:t>
      </w:r>
      <w:r w:rsidRPr="00770763">
        <w:t xml:space="preserve">he </w:t>
      </w:r>
      <w:r w:rsidRPr="00E23CBB">
        <w:t>output is only</w:t>
      </w:r>
      <w:r w:rsidRPr="00770763">
        <w:rPr>
          <w:b/>
        </w:rPr>
        <w:t xml:space="preserve"> </w:t>
      </w:r>
      <w:r w:rsidRPr="00E23CBB">
        <w:rPr>
          <w:b/>
          <w:color w:val="FF0000"/>
          <w:u w:val="single"/>
        </w:rPr>
        <w:t>false</w:t>
      </w:r>
      <w:r>
        <w:t xml:space="preserve"> </w:t>
      </w:r>
      <w:r w:rsidRPr="00E23CBB">
        <w:t xml:space="preserve">when input 1 and input 2 are </w:t>
      </w:r>
      <w:r w:rsidRPr="00E23CBB">
        <w:rPr>
          <w:color w:val="000000" w:themeColor="text1"/>
          <w:u w:val="single"/>
        </w:rPr>
        <w:t>different values</w:t>
      </w:r>
      <w:r>
        <w:t>.</w:t>
      </w:r>
    </w:p>
    <w:p w14:paraId="2DB2C2BE" w14:textId="14B8C009" w:rsidR="00A56B07" w:rsidRDefault="00A56B07" w:rsidP="00A56B07">
      <w:pPr>
        <w:spacing w:before="120"/>
      </w:pPr>
      <w:bookmarkStart w:id="35" w:name="Table_2_2"/>
      <w:r>
        <w:rPr>
          <w:b/>
        </w:rPr>
        <w:t>Table 2.2</w:t>
      </w:r>
      <w:bookmarkEnd w:id="35"/>
      <w:r>
        <w:rPr>
          <w:b/>
        </w:rPr>
        <w:t>) Truth table for the 6 types of 2-input digital logic gates.</w:t>
      </w:r>
    </w:p>
    <w:tbl>
      <w:tblPr>
        <w:tblStyle w:val="TableGrid"/>
        <w:tblW w:w="9805" w:type="dxa"/>
        <w:tblLook w:val="04A0" w:firstRow="1" w:lastRow="0" w:firstColumn="1" w:lastColumn="0" w:noHBand="0" w:noVBand="1"/>
      </w:tblPr>
      <w:tblGrid>
        <w:gridCol w:w="895"/>
        <w:gridCol w:w="900"/>
        <w:gridCol w:w="1440"/>
        <w:gridCol w:w="1350"/>
        <w:gridCol w:w="1350"/>
        <w:gridCol w:w="1170"/>
        <w:gridCol w:w="1440"/>
        <w:gridCol w:w="1260"/>
      </w:tblGrid>
      <w:tr w:rsidR="00FC7BF5" w14:paraId="49C9A5FB" w14:textId="77777777" w:rsidTr="00FC7BF5">
        <w:tc>
          <w:tcPr>
            <w:tcW w:w="895" w:type="dxa"/>
            <w:shd w:val="clear" w:color="auto" w:fill="D9D9D9" w:themeFill="background1" w:themeFillShade="D9"/>
          </w:tcPr>
          <w:p w14:paraId="1985C747" w14:textId="77777777" w:rsidR="00FC7BF5" w:rsidRDefault="00FC7BF5" w:rsidP="00FC7BF5">
            <w:pPr>
              <w:jc w:val="center"/>
            </w:pPr>
            <w:r>
              <w:t>Input 1</w:t>
            </w:r>
          </w:p>
        </w:tc>
        <w:tc>
          <w:tcPr>
            <w:tcW w:w="900" w:type="dxa"/>
            <w:shd w:val="clear" w:color="auto" w:fill="D9D9D9" w:themeFill="background1" w:themeFillShade="D9"/>
          </w:tcPr>
          <w:p w14:paraId="3C3AB6E0" w14:textId="77777777" w:rsidR="00FC7BF5" w:rsidRDefault="00FC7BF5" w:rsidP="00FC7BF5">
            <w:pPr>
              <w:jc w:val="center"/>
            </w:pPr>
            <w:r>
              <w:t>Input 2</w:t>
            </w:r>
          </w:p>
        </w:tc>
        <w:tc>
          <w:tcPr>
            <w:tcW w:w="1440" w:type="dxa"/>
            <w:shd w:val="clear" w:color="auto" w:fill="FFFFFF" w:themeFill="background1"/>
            <w:tcMar>
              <w:left w:w="43" w:type="dxa"/>
              <w:right w:w="43" w:type="dxa"/>
            </w:tcMar>
          </w:tcPr>
          <w:p w14:paraId="18F62E08" w14:textId="021A18E1" w:rsidR="00FC7BF5" w:rsidRDefault="00FC7BF5" w:rsidP="00FC7BF5">
            <w:pPr>
              <w:jc w:val="center"/>
            </w:pPr>
            <w:r w:rsidRPr="00FC7BF5">
              <w:rPr>
                <w:b/>
                <w:color w:val="FF0000"/>
              </w:rPr>
              <w:t>NAND</w:t>
            </w:r>
            <w:r>
              <w:t xml:space="preserve"> Output</w:t>
            </w:r>
          </w:p>
        </w:tc>
        <w:tc>
          <w:tcPr>
            <w:tcW w:w="1350" w:type="dxa"/>
            <w:shd w:val="clear" w:color="auto" w:fill="FFFFFF" w:themeFill="background1"/>
            <w:tcMar>
              <w:left w:w="43" w:type="dxa"/>
              <w:right w:w="43" w:type="dxa"/>
            </w:tcMar>
          </w:tcPr>
          <w:p w14:paraId="00031AB3" w14:textId="6151C4C2" w:rsidR="00FC7BF5" w:rsidRDefault="00FC7BF5" w:rsidP="00FC7BF5">
            <w:pPr>
              <w:jc w:val="center"/>
            </w:pPr>
            <w:r>
              <w:t>AND Output</w:t>
            </w:r>
          </w:p>
        </w:tc>
        <w:tc>
          <w:tcPr>
            <w:tcW w:w="1350" w:type="dxa"/>
            <w:shd w:val="clear" w:color="auto" w:fill="FFFFFF" w:themeFill="background1"/>
            <w:tcMar>
              <w:left w:w="43" w:type="dxa"/>
              <w:right w:w="43" w:type="dxa"/>
            </w:tcMar>
          </w:tcPr>
          <w:p w14:paraId="13A93252" w14:textId="40EB6E57" w:rsidR="00FC7BF5" w:rsidRDefault="00FC7BF5" w:rsidP="00FC7BF5">
            <w:pPr>
              <w:jc w:val="center"/>
            </w:pPr>
            <w:r w:rsidRPr="00FC7BF5">
              <w:rPr>
                <w:b/>
                <w:color w:val="FF0000"/>
              </w:rPr>
              <w:t>NOR</w:t>
            </w:r>
            <w:r>
              <w:t xml:space="preserve"> Output</w:t>
            </w:r>
          </w:p>
        </w:tc>
        <w:tc>
          <w:tcPr>
            <w:tcW w:w="1170" w:type="dxa"/>
            <w:shd w:val="clear" w:color="auto" w:fill="FFFFFF" w:themeFill="background1"/>
            <w:tcMar>
              <w:left w:w="43" w:type="dxa"/>
              <w:right w:w="43" w:type="dxa"/>
            </w:tcMar>
          </w:tcPr>
          <w:p w14:paraId="4A3F81D6" w14:textId="56178D50" w:rsidR="00FC7BF5" w:rsidRDefault="00FC7BF5" w:rsidP="00FC7BF5">
            <w:pPr>
              <w:jc w:val="center"/>
            </w:pPr>
            <w:r>
              <w:t>OR Output</w:t>
            </w:r>
          </w:p>
        </w:tc>
        <w:tc>
          <w:tcPr>
            <w:tcW w:w="1440" w:type="dxa"/>
            <w:shd w:val="clear" w:color="auto" w:fill="FFFFFF" w:themeFill="background1"/>
            <w:tcMar>
              <w:left w:w="43" w:type="dxa"/>
              <w:right w:w="43" w:type="dxa"/>
            </w:tcMar>
          </w:tcPr>
          <w:p w14:paraId="196C508D" w14:textId="22F4E955" w:rsidR="00FC7BF5" w:rsidRDefault="00FC7BF5" w:rsidP="00FC7BF5">
            <w:pPr>
              <w:jc w:val="center"/>
            </w:pPr>
            <w:r w:rsidRPr="00FC7BF5">
              <w:rPr>
                <w:b/>
                <w:color w:val="FF0000"/>
              </w:rPr>
              <w:t>XNOR</w:t>
            </w:r>
            <w:r>
              <w:t xml:space="preserve"> Output</w:t>
            </w:r>
          </w:p>
        </w:tc>
        <w:tc>
          <w:tcPr>
            <w:tcW w:w="1260" w:type="dxa"/>
            <w:shd w:val="clear" w:color="auto" w:fill="FFFFFF" w:themeFill="background1"/>
            <w:tcMar>
              <w:left w:w="43" w:type="dxa"/>
              <w:right w:w="43" w:type="dxa"/>
            </w:tcMar>
          </w:tcPr>
          <w:p w14:paraId="33867F2D" w14:textId="28A82F0F" w:rsidR="00FC7BF5" w:rsidRDefault="00FC7BF5" w:rsidP="00FC7BF5">
            <w:pPr>
              <w:jc w:val="center"/>
            </w:pPr>
            <w:r>
              <w:t>XOR Output</w:t>
            </w:r>
          </w:p>
        </w:tc>
      </w:tr>
      <w:tr w:rsidR="00FC7BF5" w14:paraId="32885B76" w14:textId="77777777" w:rsidTr="00FC7BF5">
        <w:tc>
          <w:tcPr>
            <w:tcW w:w="895" w:type="dxa"/>
            <w:shd w:val="clear" w:color="auto" w:fill="D9D9D9" w:themeFill="background1" w:themeFillShade="D9"/>
          </w:tcPr>
          <w:p w14:paraId="57F176B5" w14:textId="77777777" w:rsidR="00FC7BF5" w:rsidRDefault="00FC7BF5" w:rsidP="00FC7BF5">
            <w:pPr>
              <w:jc w:val="center"/>
            </w:pPr>
            <w:r>
              <w:t>0</w:t>
            </w:r>
          </w:p>
        </w:tc>
        <w:tc>
          <w:tcPr>
            <w:tcW w:w="900" w:type="dxa"/>
            <w:shd w:val="clear" w:color="auto" w:fill="D9D9D9" w:themeFill="background1" w:themeFillShade="D9"/>
          </w:tcPr>
          <w:p w14:paraId="6563E680" w14:textId="77777777" w:rsidR="00FC7BF5" w:rsidRDefault="00FC7BF5" w:rsidP="00FC7BF5">
            <w:pPr>
              <w:jc w:val="center"/>
            </w:pPr>
            <w:r>
              <w:t>0</w:t>
            </w:r>
          </w:p>
        </w:tc>
        <w:tc>
          <w:tcPr>
            <w:tcW w:w="1440" w:type="dxa"/>
          </w:tcPr>
          <w:p w14:paraId="2AB46B77" w14:textId="3E39259D" w:rsidR="00FC7BF5" w:rsidRDefault="00FC7BF5" w:rsidP="00FC7BF5">
            <w:pPr>
              <w:jc w:val="center"/>
            </w:pPr>
            <w:r>
              <w:t>1</w:t>
            </w:r>
          </w:p>
        </w:tc>
        <w:tc>
          <w:tcPr>
            <w:tcW w:w="1350" w:type="dxa"/>
          </w:tcPr>
          <w:p w14:paraId="083DC756" w14:textId="37509D6F" w:rsidR="00FC7BF5" w:rsidRDefault="00FC7BF5" w:rsidP="00FC7BF5">
            <w:pPr>
              <w:jc w:val="center"/>
            </w:pPr>
            <w:r>
              <w:t>0</w:t>
            </w:r>
          </w:p>
        </w:tc>
        <w:tc>
          <w:tcPr>
            <w:tcW w:w="1350" w:type="dxa"/>
          </w:tcPr>
          <w:p w14:paraId="548E9E6E" w14:textId="506B766D" w:rsidR="00FC7BF5" w:rsidRDefault="00FC7BF5" w:rsidP="00FC7BF5">
            <w:pPr>
              <w:jc w:val="center"/>
            </w:pPr>
            <w:r>
              <w:t>1</w:t>
            </w:r>
          </w:p>
        </w:tc>
        <w:tc>
          <w:tcPr>
            <w:tcW w:w="1170" w:type="dxa"/>
          </w:tcPr>
          <w:p w14:paraId="14EB1139" w14:textId="60952122" w:rsidR="00FC7BF5" w:rsidRDefault="00FC7BF5" w:rsidP="00FC7BF5">
            <w:pPr>
              <w:jc w:val="center"/>
            </w:pPr>
            <w:r>
              <w:t>0</w:t>
            </w:r>
          </w:p>
        </w:tc>
        <w:tc>
          <w:tcPr>
            <w:tcW w:w="1440" w:type="dxa"/>
          </w:tcPr>
          <w:p w14:paraId="1B5A5DCD" w14:textId="5360BB58" w:rsidR="00FC7BF5" w:rsidRDefault="00FC7BF5" w:rsidP="00FC7BF5">
            <w:pPr>
              <w:jc w:val="center"/>
            </w:pPr>
            <w:r>
              <w:t>1</w:t>
            </w:r>
          </w:p>
        </w:tc>
        <w:tc>
          <w:tcPr>
            <w:tcW w:w="1260" w:type="dxa"/>
          </w:tcPr>
          <w:p w14:paraId="448EBA28" w14:textId="1F278B69" w:rsidR="00FC7BF5" w:rsidRDefault="00FC7BF5" w:rsidP="00FC7BF5">
            <w:pPr>
              <w:jc w:val="center"/>
            </w:pPr>
            <w:r>
              <w:t>0</w:t>
            </w:r>
          </w:p>
        </w:tc>
      </w:tr>
      <w:tr w:rsidR="00FC7BF5" w14:paraId="00D7F4D5" w14:textId="77777777" w:rsidTr="00FC7BF5">
        <w:tc>
          <w:tcPr>
            <w:tcW w:w="895" w:type="dxa"/>
            <w:shd w:val="clear" w:color="auto" w:fill="D9D9D9" w:themeFill="background1" w:themeFillShade="D9"/>
          </w:tcPr>
          <w:p w14:paraId="342989EC" w14:textId="77777777" w:rsidR="00FC7BF5" w:rsidRDefault="00FC7BF5" w:rsidP="00FC7BF5">
            <w:pPr>
              <w:jc w:val="center"/>
            </w:pPr>
            <w:r>
              <w:t>0</w:t>
            </w:r>
          </w:p>
        </w:tc>
        <w:tc>
          <w:tcPr>
            <w:tcW w:w="900" w:type="dxa"/>
            <w:shd w:val="clear" w:color="auto" w:fill="D9D9D9" w:themeFill="background1" w:themeFillShade="D9"/>
          </w:tcPr>
          <w:p w14:paraId="389CE439" w14:textId="77777777" w:rsidR="00FC7BF5" w:rsidRDefault="00FC7BF5" w:rsidP="00FC7BF5">
            <w:pPr>
              <w:jc w:val="center"/>
            </w:pPr>
            <w:r>
              <w:t>1</w:t>
            </w:r>
          </w:p>
        </w:tc>
        <w:tc>
          <w:tcPr>
            <w:tcW w:w="1440" w:type="dxa"/>
          </w:tcPr>
          <w:p w14:paraId="0FDF3C5B" w14:textId="3164C284" w:rsidR="00FC7BF5" w:rsidRDefault="00FC7BF5" w:rsidP="00FC7BF5">
            <w:pPr>
              <w:jc w:val="center"/>
            </w:pPr>
            <w:r>
              <w:t>1</w:t>
            </w:r>
          </w:p>
        </w:tc>
        <w:tc>
          <w:tcPr>
            <w:tcW w:w="1350" w:type="dxa"/>
          </w:tcPr>
          <w:p w14:paraId="4B25E878" w14:textId="668B7A49" w:rsidR="00FC7BF5" w:rsidRDefault="00FC7BF5" w:rsidP="00FC7BF5">
            <w:pPr>
              <w:jc w:val="center"/>
            </w:pPr>
            <w:r>
              <w:t>0</w:t>
            </w:r>
          </w:p>
        </w:tc>
        <w:tc>
          <w:tcPr>
            <w:tcW w:w="1350" w:type="dxa"/>
          </w:tcPr>
          <w:p w14:paraId="6008D988" w14:textId="51B8CA9F" w:rsidR="00FC7BF5" w:rsidRDefault="00FC7BF5" w:rsidP="00FC7BF5">
            <w:pPr>
              <w:jc w:val="center"/>
            </w:pPr>
            <w:r>
              <w:t>0</w:t>
            </w:r>
          </w:p>
        </w:tc>
        <w:tc>
          <w:tcPr>
            <w:tcW w:w="1170" w:type="dxa"/>
          </w:tcPr>
          <w:p w14:paraId="4189D6D3" w14:textId="542504D8" w:rsidR="00FC7BF5" w:rsidRDefault="00FC7BF5" w:rsidP="00FC7BF5">
            <w:pPr>
              <w:jc w:val="center"/>
            </w:pPr>
            <w:r>
              <w:t>1</w:t>
            </w:r>
          </w:p>
        </w:tc>
        <w:tc>
          <w:tcPr>
            <w:tcW w:w="1440" w:type="dxa"/>
          </w:tcPr>
          <w:p w14:paraId="032F7504" w14:textId="38BC3A91" w:rsidR="00FC7BF5" w:rsidRDefault="00FC7BF5" w:rsidP="00FC7BF5">
            <w:pPr>
              <w:jc w:val="center"/>
            </w:pPr>
            <w:r>
              <w:t>0</w:t>
            </w:r>
          </w:p>
        </w:tc>
        <w:tc>
          <w:tcPr>
            <w:tcW w:w="1260" w:type="dxa"/>
          </w:tcPr>
          <w:p w14:paraId="75EC2F1A" w14:textId="0BF4008A" w:rsidR="00FC7BF5" w:rsidRDefault="00FC7BF5" w:rsidP="00FC7BF5">
            <w:pPr>
              <w:jc w:val="center"/>
            </w:pPr>
            <w:r>
              <w:t>1</w:t>
            </w:r>
          </w:p>
        </w:tc>
      </w:tr>
      <w:tr w:rsidR="00FC7BF5" w14:paraId="5D20DC7C" w14:textId="77777777" w:rsidTr="00FC7BF5">
        <w:tc>
          <w:tcPr>
            <w:tcW w:w="895" w:type="dxa"/>
            <w:shd w:val="clear" w:color="auto" w:fill="D9D9D9" w:themeFill="background1" w:themeFillShade="D9"/>
          </w:tcPr>
          <w:p w14:paraId="77D83092" w14:textId="77777777" w:rsidR="00FC7BF5" w:rsidRDefault="00FC7BF5" w:rsidP="00FC7BF5">
            <w:pPr>
              <w:jc w:val="center"/>
            </w:pPr>
            <w:r>
              <w:t>1</w:t>
            </w:r>
          </w:p>
        </w:tc>
        <w:tc>
          <w:tcPr>
            <w:tcW w:w="900" w:type="dxa"/>
            <w:shd w:val="clear" w:color="auto" w:fill="D9D9D9" w:themeFill="background1" w:themeFillShade="D9"/>
          </w:tcPr>
          <w:p w14:paraId="3BCC3CCA" w14:textId="77777777" w:rsidR="00FC7BF5" w:rsidRDefault="00FC7BF5" w:rsidP="00FC7BF5">
            <w:pPr>
              <w:jc w:val="center"/>
            </w:pPr>
            <w:r>
              <w:t>0</w:t>
            </w:r>
          </w:p>
        </w:tc>
        <w:tc>
          <w:tcPr>
            <w:tcW w:w="1440" w:type="dxa"/>
          </w:tcPr>
          <w:p w14:paraId="68085C6B" w14:textId="01872191" w:rsidR="00FC7BF5" w:rsidRDefault="00FC7BF5" w:rsidP="00FC7BF5">
            <w:pPr>
              <w:jc w:val="center"/>
            </w:pPr>
            <w:r>
              <w:t>1</w:t>
            </w:r>
          </w:p>
        </w:tc>
        <w:tc>
          <w:tcPr>
            <w:tcW w:w="1350" w:type="dxa"/>
          </w:tcPr>
          <w:p w14:paraId="212D3824" w14:textId="021B2FE0" w:rsidR="00FC7BF5" w:rsidRDefault="00FC7BF5" w:rsidP="00FC7BF5">
            <w:pPr>
              <w:jc w:val="center"/>
            </w:pPr>
            <w:r>
              <w:t>0</w:t>
            </w:r>
          </w:p>
        </w:tc>
        <w:tc>
          <w:tcPr>
            <w:tcW w:w="1350" w:type="dxa"/>
          </w:tcPr>
          <w:p w14:paraId="3CDDFDDE" w14:textId="373AAEA9" w:rsidR="00FC7BF5" w:rsidRDefault="00FC7BF5" w:rsidP="00FC7BF5">
            <w:pPr>
              <w:jc w:val="center"/>
            </w:pPr>
            <w:r>
              <w:t>0</w:t>
            </w:r>
          </w:p>
        </w:tc>
        <w:tc>
          <w:tcPr>
            <w:tcW w:w="1170" w:type="dxa"/>
          </w:tcPr>
          <w:p w14:paraId="74BD5372" w14:textId="2B37B719" w:rsidR="00FC7BF5" w:rsidRDefault="00FC7BF5" w:rsidP="00FC7BF5">
            <w:pPr>
              <w:jc w:val="center"/>
            </w:pPr>
            <w:r>
              <w:t>1</w:t>
            </w:r>
          </w:p>
        </w:tc>
        <w:tc>
          <w:tcPr>
            <w:tcW w:w="1440" w:type="dxa"/>
          </w:tcPr>
          <w:p w14:paraId="3ED3DF69" w14:textId="61F8FF7A" w:rsidR="00FC7BF5" w:rsidRDefault="00FC7BF5" w:rsidP="00FC7BF5">
            <w:pPr>
              <w:jc w:val="center"/>
            </w:pPr>
            <w:r>
              <w:t>0</w:t>
            </w:r>
          </w:p>
        </w:tc>
        <w:tc>
          <w:tcPr>
            <w:tcW w:w="1260" w:type="dxa"/>
          </w:tcPr>
          <w:p w14:paraId="2544D80B" w14:textId="6F3346E1" w:rsidR="00FC7BF5" w:rsidRDefault="00FC7BF5" w:rsidP="00FC7BF5">
            <w:pPr>
              <w:jc w:val="center"/>
            </w:pPr>
            <w:r>
              <w:t>1</w:t>
            </w:r>
          </w:p>
        </w:tc>
      </w:tr>
      <w:tr w:rsidR="00FC7BF5" w14:paraId="6E62ACB9" w14:textId="77777777" w:rsidTr="00FC7BF5">
        <w:tc>
          <w:tcPr>
            <w:tcW w:w="895" w:type="dxa"/>
            <w:shd w:val="clear" w:color="auto" w:fill="D9D9D9" w:themeFill="background1" w:themeFillShade="D9"/>
          </w:tcPr>
          <w:p w14:paraId="50B76D9E" w14:textId="77777777" w:rsidR="00FC7BF5" w:rsidRDefault="00FC7BF5" w:rsidP="00FC7BF5">
            <w:pPr>
              <w:jc w:val="center"/>
            </w:pPr>
            <w:r>
              <w:t>1</w:t>
            </w:r>
          </w:p>
        </w:tc>
        <w:tc>
          <w:tcPr>
            <w:tcW w:w="900" w:type="dxa"/>
            <w:shd w:val="clear" w:color="auto" w:fill="D9D9D9" w:themeFill="background1" w:themeFillShade="D9"/>
          </w:tcPr>
          <w:p w14:paraId="27F527CF" w14:textId="77777777" w:rsidR="00FC7BF5" w:rsidRDefault="00FC7BF5" w:rsidP="00FC7BF5">
            <w:pPr>
              <w:jc w:val="center"/>
            </w:pPr>
            <w:r>
              <w:t>1</w:t>
            </w:r>
          </w:p>
        </w:tc>
        <w:tc>
          <w:tcPr>
            <w:tcW w:w="1440" w:type="dxa"/>
          </w:tcPr>
          <w:p w14:paraId="41AACB5F" w14:textId="381F6276" w:rsidR="00FC7BF5" w:rsidRDefault="00FC7BF5" w:rsidP="00FC7BF5">
            <w:pPr>
              <w:jc w:val="center"/>
            </w:pPr>
            <w:r>
              <w:t>0</w:t>
            </w:r>
          </w:p>
        </w:tc>
        <w:tc>
          <w:tcPr>
            <w:tcW w:w="1350" w:type="dxa"/>
          </w:tcPr>
          <w:p w14:paraId="5942D08E" w14:textId="23CE6FFC" w:rsidR="00FC7BF5" w:rsidRDefault="00FC7BF5" w:rsidP="00FC7BF5">
            <w:pPr>
              <w:jc w:val="center"/>
            </w:pPr>
            <w:r>
              <w:t>1</w:t>
            </w:r>
          </w:p>
        </w:tc>
        <w:tc>
          <w:tcPr>
            <w:tcW w:w="1350" w:type="dxa"/>
          </w:tcPr>
          <w:p w14:paraId="4343E546" w14:textId="591E9A54" w:rsidR="00FC7BF5" w:rsidRDefault="00FC7BF5" w:rsidP="00FC7BF5">
            <w:pPr>
              <w:jc w:val="center"/>
            </w:pPr>
            <w:r>
              <w:t>0</w:t>
            </w:r>
          </w:p>
        </w:tc>
        <w:tc>
          <w:tcPr>
            <w:tcW w:w="1170" w:type="dxa"/>
          </w:tcPr>
          <w:p w14:paraId="4770D2E8" w14:textId="137811C0" w:rsidR="00FC7BF5" w:rsidRDefault="00FC7BF5" w:rsidP="00FC7BF5">
            <w:pPr>
              <w:jc w:val="center"/>
            </w:pPr>
            <w:r>
              <w:t>1</w:t>
            </w:r>
          </w:p>
        </w:tc>
        <w:tc>
          <w:tcPr>
            <w:tcW w:w="1440" w:type="dxa"/>
          </w:tcPr>
          <w:p w14:paraId="510C4B9C" w14:textId="177658F5" w:rsidR="00FC7BF5" w:rsidRDefault="00FC7BF5" w:rsidP="00FC7BF5">
            <w:pPr>
              <w:jc w:val="center"/>
            </w:pPr>
            <w:r>
              <w:t>1</w:t>
            </w:r>
          </w:p>
        </w:tc>
        <w:tc>
          <w:tcPr>
            <w:tcW w:w="1260" w:type="dxa"/>
          </w:tcPr>
          <w:p w14:paraId="0304E8C6" w14:textId="4B9CFED1" w:rsidR="00FC7BF5" w:rsidRDefault="00FC7BF5" w:rsidP="00FC7BF5">
            <w:pPr>
              <w:jc w:val="center"/>
            </w:pPr>
            <w:r>
              <w:t>0</w:t>
            </w:r>
          </w:p>
        </w:tc>
      </w:tr>
    </w:tbl>
    <w:p w14:paraId="3F3ED28A" w14:textId="01C8115E" w:rsidR="009C5BD1" w:rsidRDefault="007E41B7" w:rsidP="00276841">
      <w:pPr>
        <w:spacing w:after="0"/>
      </w:pPr>
      <w:r>
        <w:t>The</w:t>
      </w:r>
      <w:r w:rsidR="00897FFB">
        <w:t xml:space="preserve"> three active low gates </w:t>
      </w:r>
      <w:r>
        <w:t xml:space="preserve">(NAND, NOR, XNOR) </w:t>
      </w:r>
      <w:r w:rsidR="00897FFB">
        <w:t xml:space="preserve">can be created from their corresponding active high gates by adding a NOT gate on the output as shown in </w:t>
      </w:r>
      <w:hyperlink w:anchor="Figure_2_8" w:history="1">
        <w:r w:rsidR="00897FFB" w:rsidRPr="00717682">
          <w:rPr>
            <w:rStyle w:val="Hyperlink"/>
          </w:rPr>
          <w:t>Figure 2.8</w:t>
        </w:r>
      </w:hyperlink>
      <w:r w:rsidR="00897FFB">
        <w:t>.</w:t>
      </w:r>
    </w:p>
    <w:p w14:paraId="7C73C67F" w14:textId="2AD22ADF" w:rsidR="00897FFB" w:rsidRDefault="009C5BD1" w:rsidP="004A0A2F">
      <w:pPr>
        <w:spacing w:after="120"/>
      </w:pPr>
      <w:r>
        <w:rPr>
          <w:noProof/>
        </w:rPr>
        <w:drawing>
          <wp:inline distT="0" distB="0" distL="0" distR="0" wp14:anchorId="5BC36A01" wp14:editId="703748AB">
            <wp:extent cx="6400800" cy="564515"/>
            <wp:effectExtent l="0" t="0" r="0" b="6985"/>
            <wp:docPr id="3328" name="Picture 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extLst>
                        <a:ext uri="{28A0092B-C50C-407E-A947-70E740481C1C}">
                          <a14:useLocalDpi xmlns:a14="http://schemas.microsoft.com/office/drawing/2010/main" val="0"/>
                        </a:ext>
                      </a:extLst>
                    </a:blip>
                    <a:stretch>
                      <a:fillRect/>
                    </a:stretch>
                  </pic:blipFill>
                  <pic:spPr>
                    <a:xfrm>
                      <a:off x="0" y="0"/>
                      <a:ext cx="6400800" cy="564515"/>
                    </a:xfrm>
                    <a:prstGeom prst="rect">
                      <a:avLst/>
                    </a:prstGeom>
                  </pic:spPr>
                </pic:pic>
              </a:graphicData>
            </a:graphic>
          </wp:inline>
        </w:drawing>
      </w:r>
    </w:p>
    <w:p w14:paraId="0852243C" w14:textId="48C100AF" w:rsidR="00A56B07" w:rsidRDefault="00897FFB" w:rsidP="004A0A2F">
      <w:pPr>
        <w:spacing w:after="120"/>
        <w:rPr>
          <w:b/>
        </w:rPr>
      </w:pPr>
      <w:bookmarkStart w:id="36" w:name="Figure_2_8"/>
      <w:r>
        <w:rPr>
          <w:b/>
        </w:rPr>
        <w:t>Figure 2.8</w:t>
      </w:r>
      <w:bookmarkEnd w:id="36"/>
      <w:r>
        <w:rPr>
          <w:b/>
        </w:rPr>
        <w:t>: (a) NOR = OR gate with NOT. (b) NAND = AND gate with NOT. (c)</w:t>
      </w:r>
      <w:r>
        <w:t xml:space="preserve"> </w:t>
      </w:r>
      <w:r>
        <w:rPr>
          <w:b/>
        </w:rPr>
        <w:t>XNOR = XOR gate with NOT.</w:t>
      </w:r>
    </w:p>
    <w:p w14:paraId="1291F1CB" w14:textId="3F73B217" w:rsidR="0025313C" w:rsidRDefault="0025313C" w:rsidP="004A0A2F">
      <w:pPr>
        <w:spacing w:after="120"/>
      </w:pPr>
      <w:r>
        <w:lastRenderedPageBreak/>
        <w:t>NAND and NOR gates are especiall</w:t>
      </w:r>
      <w:r w:rsidR="009E04F4">
        <w:t xml:space="preserve">y useful because all </w:t>
      </w:r>
      <w:r w:rsidR="00967746">
        <w:t>gate types</w:t>
      </w:r>
      <w:r>
        <w:t xml:space="preserve"> can be made using a combination of </w:t>
      </w:r>
      <w:r w:rsidR="00967746">
        <w:t xml:space="preserve">only one of </w:t>
      </w:r>
      <w:r>
        <w:t xml:space="preserve">these type of gates. For example, an AND gate </w:t>
      </w:r>
      <w:r w:rsidR="00967746">
        <w:t xml:space="preserve">also </w:t>
      </w:r>
      <w:r>
        <w:t>need</w:t>
      </w:r>
      <w:r w:rsidR="00967746">
        <w:t>s</w:t>
      </w:r>
      <w:r>
        <w:t xml:space="preserve"> to have a NOT gate available if it were to be used to create a NAND gate, but the following figure shows how to make a</w:t>
      </w:r>
      <w:r w:rsidR="007E41B7">
        <w:t>n</w:t>
      </w:r>
      <w:r>
        <w:t xml:space="preserve"> AND gate from only NAND gates or only NOR gates. See the following link for more information about how to create other t</w:t>
      </w:r>
      <w:r w:rsidR="007E41B7">
        <w:t>ypes of gates from only NAND or</w:t>
      </w:r>
      <w:r>
        <w:t xml:space="preserve"> NOR gates: </w:t>
      </w:r>
      <w:hyperlink r:id="rId80" w:history="1">
        <w:r w:rsidRPr="000A3881">
          <w:rPr>
            <w:rStyle w:val="Hyperlink"/>
          </w:rPr>
          <w:t>https://www.allaboutcircuits.com/textbook/digital/chpt-3/gate-universality/</w:t>
        </w:r>
      </w:hyperlink>
    </w:p>
    <w:p w14:paraId="000689E3" w14:textId="7867331F" w:rsidR="0025313C" w:rsidRDefault="008B2C57" w:rsidP="004A0A2F">
      <w:pPr>
        <w:spacing w:after="120"/>
      </w:pPr>
      <w:r>
        <w:rPr>
          <w:noProof/>
        </w:rPr>
        <w:drawing>
          <wp:inline distT="0" distB="0" distL="0" distR="0" wp14:anchorId="5FAD8792" wp14:editId="13EBCB06">
            <wp:extent cx="2160668" cy="896576"/>
            <wp:effectExtent l="0" t="0" r="0" b="0"/>
            <wp:docPr id="3329" name="Picture 3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181749" cy="905324"/>
                    </a:xfrm>
                    <a:prstGeom prst="rect">
                      <a:avLst/>
                    </a:prstGeom>
                  </pic:spPr>
                </pic:pic>
              </a:graphicData>
            </a:graphic>
          </wp:inline>
        </w:drawing>
      </w:r>
      <w:r>
        <w:t xml:space="preserve">             </w:t>
      </w:r>
      <w:r>
        <w:rPr>
          <w:noProof/>
        </w:rPr>
        <w:drawing>
          <wp:inline distT="0" distB="0" distL="0" distR="0" wp14:anchorId="177AD0D4" wp14:editId="57D8653E">
            <wp:extent cx="1994734" cy="989420"/>
            <wp:effectExtent l="0" t="0" r="5715" b="1270"/>
            <wp:docPr id="3330" name="Picture 3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045752" cy="1014726"/>
                    </a:xfrm>
                    <a:prstGeom prst="rect">
                      <a:avLst/>
                    </a:prstGeom>
                  </pic:spPr>
                </pic:pic>
              </a:graphicData>
            </a:graphic>
          </wp:inline>
        </w:drawing>
      </w:r>
    </w:p>
    <w:p w14:paraId="2A213036" w14:textId="2671E672" w:rsidR="008B2C57" w:rsidRDefault="008B2C57" w:rsidP="004F7E4F">
      <w:pPr>
        <w:pStyle w:val="ListParagraph"/>
        <w:numPr>
          <w:ilvl w:val="3"/>
          <w:numId w:val="5"/>
        </w:numPr>
        <w:spacing w:after="120"/>
        <w:ind w:left="1890"/>
      </w:pPr>
      <w:r>
        <w:t xml:space="preserve">                                                           (b)</w:t>
      </w:r>
    </w:p>
    <w:p w14:paraId="5B66FF1A" w14:textId="46FC36CE" w:rsidR="0025313C" w:rsidRDefault="008B2C57" w:rsidP="004A0A2F">
      <w:pPr>
        <w:spacing w:after="120"/>
        <w:rPr>
          <w:b/>
        </w:rPr>
      </w:pPr>
      <w:bookmarkStart w:id="37" w:name="Figure_2_9"/>
      <w:r>
        <w:rPr>
          <w:b/>
        </w:rPr>
        <w:t>Figure 2.9</w:t>
      </w:r>
      <w:bookmarkEnd w:id="37"/>
      <w:r>
        <w:rPr>
          <w:b/>
        </w:rPr>
        <w:t>: (a) AND gate cre</w:t>
      </w:r>
      <w:r w:rsidR="00EF3505">
        <w:rPr>
          <w:b/>
        </w:rPr>
        <w:t xml:space="preserve">ated from only NAND gates. (b) </w:t>
      </w:r>
      <w:r>
        <w:rPr>
          <w:b/>
        </w:rPr>
        <w:t>AND gate created from only NOR gates.</w:t>
      </w:r>
    </w:p>
    <w:p w14:paraId="215F1BAA" w14:textId="584342D0" w:rsidR="001C3731" w:rsidRDefault="008B2C57" w:rsidP="004A0A2F">
      <w:pPr>
        <w:spacing w:after="120"/>
      </w:pPr>
      <w:r>
        <w:t xml:space="preserve">If the circuits in </w:t>
      </w:r>
      <w:hyperlink w:anchor="Figure_2_9" w:history="1">
        <w:r w:rsidRPr="00717682">
          <w:rPr>
            <w:rStyle w:val="Hyperlink"/>
          </w:rPr>
          <w:t>Figure 2.9</w:t>
        </w:r>
      </w:hyperlink>
      <w:r>
        <w:t xml:space="preserve"> were implemented in hardware a NAND or NOR gate integrated circuit (IC) could be used that included multiple gates. </w:t>
      </w:r>
      <w:r w:rsidR="00967746">
        <w:t>Being able to use only one type of IC to create al</w:t>
      </w:r>
      <w:r w:rsidR="0032758F">
        <w:t xml:space="preserve">l </w:t>
      </w:r>
      <w:r w:rsidR="009E04F4">
        <w:t xml:space="preserve">of </w:t>
      </w:r>
      <w:r w:rsidR="00967746">
        <w:t>the possible gate types</w:t>
      </w:r>
      <w:r w:rsidR="001C3731">
        <w:t xml:space="preserve"> can reduce cost and add more flexibility in </w:t>
      </w:r>
      <w:r w:rsidR="007E41B7">
        <w:t xml:space="preserve">the </w:t>
      </w:r>
      <w:r w:rsidR="001C3731">
        <w:t xml:space="preserve">design </w:t>
      </w:r>
      <w:r w:rsidR="007E41B7">
        <w:t xml:space="preserve">of </w:t>
      </w:r>
      <w:r w:rsidR="001C3731">
        <w:t>digital circuits</w:t>
      </w:r>
      <w:r w:rsidR="00967746">
        <w:t xml:space="preserve">. </w:t>
      </w:r>
      <w:hyperlink w:anchor="Figure_2_10" w:history="1">
        <w:r w:rsidR="001C3731" w:rsidRPr="00717682">
          <w:rPr>
            <w:rStyle w:val="Hyperlink"/>
          </w:rPr>
          <w:t>Figure 2.10</w:t>
        </w:r>
      </w:hyperlink>
      <w:r w:rsidR="001C3731">
        <w:t xml:space="preserve"> shows some popular 7400 series digital ICs. The following link shows more details about th</w:t>
      </w:r>
      <w:r w:rsidR="008318E0">
        <w:t>e history of th</w:t>
      </w:r>
      <w:r w:rsidR="001C3731">
        <w:t xml:space="preserve">is </w:t>
      </w:r>
      <w:r w:rsidR="008318E0">
        <w:t xml:space="preserve">popular </w:t>
      </w:r>
      <w:r w:rsidR="001C3731">
        <w:t xml:space="preserve">logic family and a list of </w:t>
      </w:r>
      <w:r w:rsidR="008318E0">
        <w:t>the</w:t>
      </w:r>
      <w:r w:rsidR="001C3731">
        <w:t xml:space="preserve"> </w:t>
      </w:r>
      <w:r w:rsidR="008318E0">
        <w:t>7400 series part number</w:t>
      </w:r>
      <w:r w:rsidR="001C3731">
        <w:t>s.</w:t>
      </w:r>
      <w:r w:rsidR="008318E0">
        <w:t xml:space="preserve"> </w:t>
      </w:r>
      <w:hyperlink r:id="rId83" w:history="1">
        <w:r w:rsidR="001C3731" w:rsidRPr="000A3881">
          <w:rPr>
            <w:rStyle w:val="Hyperlink"/>
          </w:rPr>
          <w:t>https://en.wikipedia.org/wiki/List_of_7400_series_integrated_circuits</w:t>
        </w:r>
      </w:hyperlink>
    </w:p>
    <w:p w14:paraId="479279E2" w14:textId="104521E0" w:rsidR="001C3731" w:rsidRDefault="001C3731" w:rsidP="004A0A2F">
      <w:pPr>
        <w:spacing w:after="120"/>
      </w:pPr>
      <w:r>
        <w:rPr>
          <w:noProof/>
        </w:rPr>
        <w:drawing>
          <wp:inline distT="0" distB="0" distL="0" distR="0" wp14:anchorId="248AEF2C" wp14:editId="23B0E0FA">
            <wp:extent cx="2103120" cy="1890145"/>
            <wp:effectExtent l="0" t="0" r="0" b="0"/>
            <wp:docPr id="3331" name="Picture 3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1" name="7400 Quad 2-input nand gate.png"/>
                    <pic:cNvPicPr/>
                  </pic:nvPicPr>
                  <pic:blipFill>
                    <a:blip r:embed="rId84">
                      <a:extLst>
                        <a:ext uri="{28A0092B-C50C-407E-A947-70E740481C1C}">
                          <a14:useLocalDpi xmlns:a14="http://schemas.microsoft.com/office/drawing/2010/main" val="0"/>
                        </a:ext>
                      </a:extLst>
                    </a:blip>
                    <a:stretch>
                      <a:fillRect/>
                    </a:stretch>
                  </pic:blipFill>
                  <pic:spPr>
                    <a:xfrm>
                      <a:off x="0" y="0"/>
                      <a:ext cx="2103120" cy="1890145"/>
                    </a:xfrm>
                    <a:prstGeom prst="rect">
                      <a:avLst/>
                    </a:prstGeom>
                  </pic:spPr>
                </pic:pic>
              </a:graphicData>
            </a:graphic>
          </wp:inline>
        </w:drawing>
      </w:r>
      <w:r>
        <w:rPr>
          <w:noProof/>
        </w:rPr>
        <w:drawing>
          <wp:inline distT="0" distB="0" distL="0" distR="0" wp14:anchorId="10874753" wp14:editId="53B3AE69">
            <wp:extent cx="2103120" cy="1890147"/>
            <wp:effectExtent l="0" t="0" r="0" b="0"/>
            <wp:docPr id="3332" name="Picture 3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2" name="7400 Quad 2-input nor gate.png"/>
                    <pic:cNvPicPr/>
                  </pic:nvPicPr>
                  <pic:blipFill>
                    <a:blip r:embed="rId85">
                      <a:extLst>
                        <a:ext uri="{28A0092B-C50C-407E-A947-70E740481C1C}">
                          <a14:useLocalDpi xmlns:a14="http://schemas.microsoft.com/office/drawing/2010/main" val="0"/>
                        </a:ext>
                      </a:extLst>
                    </a:blip>
                    <a:stretch>
                      <a:fillRect/>
                    </a:stretch>
                  </pic:blipFill>
                  <pic:spPr>
                    <a:xfrm>
                      <a:off x="0" y="0"/>
                      <a:ext cx="2103120" cy="1890147"/>
                    </a:xfrm>
                    <a:prstGeom prst="rect">
                      <a:avLst/>
                    </a:prstGeom>
                  </pic:spPr>
                </pic:pic>
              </a:graphicData>
            </a:graphic>
          </wp:inline>
        </w:drawing>
      </w:r>
      <w:r>
        <w:rPr>
          <w:noProof/>
        </w:rPr>
        <w:drawing>
          <wp:inline distT="0" distB="0" distL="0" distR="0" wp14:anchorId="47314D8A" wp14:editId="2F36D8F3">
            <wp:extent cx="2103120" cy="1890146"/>
            <wp:effectExtent l="0" t="0" r="0" b="0"/>
            <wp:docPr id="3335" name="Picture 3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5" name="7404 Hex Inverters.png"/>
                    <pic:cNvPicPr/>
                  </pic:nvPicPr>
                  <pic:blipFill>
                    <a:blip r:embed="rId86">
                      <a:extLst>
                        <a:ext uri="{28A0092B-C50C-407E-A947-70E740481C1C}">
                          <a14:useLocalDpi xmlns:a14="http://schemas.microsoft.com/office/drawing/2010/main" val="0"/>
                        </a:ext>
                      </a:extLst>
                    </a:blip>
                    <a:stretch>
                      <a:fillRect/>
                    </a:stretch>
                  </pic:blipFill>
                  <pic:spPr>
                    <a:xfrm>
                      <a:off x="0" y="0"/>
                      <a:ext cx="2103120" cy="1890146"/>
                    </a:xfrm>
                    <a:prstGeom prst="rect">
                      <a:avLst/>
                    </a:prstGeom>
                  </pic:spPr>
                </pic:pic>
              </a:graphicData>
            </a:graphic>
          </wp:inline>
        </w:drawing>
      </w:r>
    </w:p>
    <w:p w14:paraId="7DB48E7B" w14:textId="7118E60C" w:rsidR="001C3731" w:rsidRDefault="001C3731" w:rsidP="004F7E4F">
      <w:pPr>
        <w:pStyle w:val="ListParagraph"/>
        <w:numPr>
          <w:ilvl w:val="0"/>
          <w:numId w:val="10"/>
        </w:numPr>
        <w:spacing w:after="120"/>
        <w:ind w:hanging="1350"/>
      </w:pPr>
      <w:r>
        <w:t xml:space="preserve">                                       (b)                                                               (c)</w:t>
      </w:r>
    </w:p>
    <w:p w14:paraId="1B890FDF" w14:textId="76B59C71" w:rsidR="00BB67EE" w:rsidRPr="00BB67EE" w:rsidRDefault="00EF2464" w:rsidP="00BB67EE">
      <w:pPr>
        <w:rPr>
          <w:b/>
          <w:color w:val="000000"/>
          <w:shd w:val="clear" w:color="auto" w:fill="FFFFFF"/>
        </w:rPr>
      </w:pPr>
      <w:bookmarkStart w:id="38" w:name="Figure_2_10"/>
      <w:r w:rsidRPr="00EF2464">
        <w:rPr>
          <w:b/>
          <w:color w:val="000000"/>
          <w:shd w:val="clear" w:color="auto" w:fill="FFFFFF"/>
        </w:rPr>
        <w:t>Figure 2.10</w:t>
      </w:r>
      <w:bookmarkEnd w:id="38"/>
      <w:r w:rsidRPr="00EF2464">
        <w:rPr>
          <w:b/>
          <w:color w:val="000000"/>
          <w:shd w:val="clear" w:color="auto" w:fill="FFFFFF"/>
        </w:rPr>
        <w:t xml:space="preserve">: 7400 series ICs. (a) </w:t>
      </w:r>
      <w:r w:rsidRPr="00BB67EE">
        <w:rPr>
          <w:rFonts w:cstheme="minorHAnsi"/>
          <w:b/>
        </w:rPr>
        <w:t>Quad NAND gate</w:t>
      </w:r>
      <w:r w:rsidR="00BB67EE">
        <w:rPr>
          <w:rFonts w:cstheme="minorHAnsi"/>
          <w:b/>
        </w:rPr>
        <w:t xml:space="preserve"> IC.</w:t>
      </w:r>
      <w:r w:rsidRPr="00EF2464">
        <w:rPr>
          <w:b/>
          <w:color w:val="000000"/>
          <w:shd w:val="clear" w:color="auto" w:fill="FFFFFF"/>
        </w:rPr>
        <w:t xml:space="preserve"> </w:t>
      </w:r>
      <w:r w:rsidR="00BB67EE" w:rsidRPr="00BB67EE">
        <w:rPr>
          <w:rFonts w:cstheme="minorHAnsi"/>
          <w:color w:val="000000"/>
        </w:rPr>
        <w:t xml:space="preserve">© Tosaka. Used under </w:t>
      </w:r>
      <w:r w:rsidR="002D6ACC">
        <w:rPr>
          <w:rFonts w:cstheme="minorHAnsi"/>
          <w:color w:val="000000"/>
        </w:rPr>
        <w:t>license CC BY</w:t>
      </w:r>
      <w:r w:rsidR="00BB67EE" w:rsidRPr="00BB67EE">
        <w:rPr>
          <w:rFonts w:cstheme="minorHAnsi"/>
          <w:color w:val="000000"/>
        </w:rPr>
        <w:t xml:space="preserve">: </w:t>
      </w:r>
      <w:hyperlink r:id="rId87" w:history="1">
        <w:r w:rsidR="00BB67EE" w:rsidRPr="00BB67EE">
          <w:rPr>
            <w:rStyle w:val="Hyperlink"/>
            <w:rFonts w:cstheme="minorHAnsi"/>
            <w:color w:val="1155CC"/>
          </w:rPr>
          <w:t>https://commons.wikimedia.org/wiki/File:7400_Quad_2-input_NAND_Gates.PNG</w:t>
        </w:r>
      </w:hyperlink>
      <w:r w:rsidR="00BB67EE">
        <w:rPr>
          <w:b/>
          <w:color w:val="000000"/>
          <w:shd w:val="clear" w:color="auto" w:fill="FFFFFF"/>
        </w:rPr>
        <w:t xml:space="preserve"> </w:t>
      </w:r>
      <w:r w:rsidRPr="00EF2464">
        <w:rPr>
          <w:b/>
          <w:color w:val="000000"/>
          <w:shd w:val="clear" w:color="auto" w:fill="FFFFFF"/>
        </w:rPr>
        <w:t xml:space="preserve">(b) </w:t>
      </w:r>
      <w:r w:rsidRPr="00BB67EE">
        <w:rPr>
          <w:rFonts w:cstheme="minorHAnsi"/>
          <w:b/>
        </w:rPr>
        <w:t>Quad NOR gate</w:t>
      </w:r>
      <w:r w:rsidR="00BB67EE">
        <w:rPr>
          <w:rFonts w:cstheme="minorHAnsi"/>
          <w:b/>
        </w:rPr>
        <w:t xml:space="preserve"> IC.</w:t>
      </w:r>
      <w:r w:rsidRPr="00EF2464">
        <w:rPr>
          <w:b/>
          <w:color w:val="000000"/>
          <w:shd w:val="clear" w:color="auto" w:fill="FFFFFF"/>
        </w:rPr>
        <w:t xml:space="preserve"> </w:t>
      </w:r>
      <w:r w:rsidR="00BB67EE" w:rsidRPr="00BB67EE">
        <w:rPr>
          <w:rFonts w:cstheme="minorHAnsi"/>
          <w:color w:val="000000"/>
        </w:rPr>
        <w:t xml:space="preserve">© Tosaka. Used under CC BY-SA license: </w:t>
      </w:r>
      <w:hyperlink r:id="rId88" w:history="1">
        <w:r w:rsidR="00BB67EE" w:rsidRPr="00BB67EE">
          <w:rPr>
            <w:rStyle w:val="Hyperlink"/>
            <w:rFonts w:cstheme="minorHAnsi"/>
            <w:color w:val="1155CC"/>
          </w:rPr>
          <w:t>https://commons.wikimedia.org/wiki/File:7402_Quad_2-input_NOR_Gates.PNG</w:t>
        </w:r>
      </w:hyperlink>
      <w:r w:rsidR="00BB67EE">
        <w:rPr>
          <w:b/>
          <w:color w:val="000000"/>
          <w:shd w:val="clear" w:color="auto" w:fill="FFFFFF"/>
        </w:rPr>
        <w:t xml:space="preserve"> </w:t>
      </w:r>
      <w:r w:rsidRPr="00EF2464">
        <w:rPr>
          <w:b/>
          <w:color w:val="000000"/>
          <w:shd w:val="clear" w:color="auto" w:fill="FFFFFF"/>
        </w:rPr>
        <w:t xml:space="preserve">(c) </w:t>
      </w:r>
      <w:r w:rsidRPr="00BB67EE">
        <w:rPr>
          <w:rFonts w:cstheme="minorHAnsi"/>
          <w:b/>
        </w:rPr>
        <w:t>Hex inverter</w:t>
      </w:r>
      <w:r w:rsidR="00BB67EE">
        <w:rPr>
          <w:rFonts w:cstheme="minorHAnsi"/>
          <w:b/>
        </w:rPr>
        <w:t xml:space="preserve"> IC</w:t>
      </w:r>
      <w:r w:rsidR="00BB67EE">
        <w:rPr>
          <w:b/>
          <w:color w:val="000000"/>
          <w:shd w:val="clear" w:color="auto" w:fill="FFFFFF"/>
        </w:rPr>
        <w:t xml:space="preserve">. </w:t>
      </w:r>
      <w:r w:rsidR="00BB67EE" w:rsidRPr="00BB67EE">
        <w:rPr>
          <w:rFonts w:cstheme="minorHAnsi"/>
          <w:color w:val="000000"/>
        </w:rPr>
        <w:t xml:space="preserve">© Tosaka. Used under a CC-BY license : </w:t>
      </w:r>
      <w:hyperlink r:id="rId89" w:history="1">
        <w:r w:rsidR="00BB67EE" w:rsidRPr="00BB67EE">
          <w:rPr>
            <w:rStyle w:val="Hyperlink"/>
            <w:rFonts w:cstheme="minorHAnsi"/>
            <w:color w:val="1155CC"/>
          </w:rPr>
          <w:t>https://commons.wikimedia.org/wiki/File:7404_Hex_Inverters.PNG</w:t>
        </w:r>
      </w:hyperlink>
    </w:p>
    <w:p w14:paraId="2C96323E" w14:textId="77777777" w:rsidR="00985C52" w:rsidRPr="00BB67EE" w:rsidRDefault="00985C52" w:rsidP="00EF2464">
      <w:pPr>
        <w:rPr>
          <w:rFonts w:cstheme="minorHAnsi"/>
          <w:b/>
          <w:color w:val="000000"/>
          <w:shd w:val="clear" w:color="auto" w:fill="FFFFFF"/>
        </w:rPr>
      </w:pPr>
    </w:p>
    <w:p w14:paraId="01D55E6A" w14:textId="32B657C7" w:rsidR="00897FFB" w:rsidRDefault="004A0A2F" w:rsidP="004A0A2F">
      <w:pPr>
        <w:pStyle w:val="Heading2"/>
      </w:pPr>
      <w:bookmarkStart w:id="39" w:name="_Toc533030435"/>
      <w:r>
        <w:t>Section 2.2 –</w:t>
      </w:r>
      <w:r w:rsidR="00541BAE">
        <w:t xml:space="preserve"> Digital Logic Circuit </w:t>
      </w:r>
      <w:r>
        <w:t>Examples</w:t>
      </w:r>
      <w:bookmarkEnd w:id="39"/>
    </w:p>
    <w:p w14:paraId="536CA38F" w14:textId="33010EBD" w:rsidR="00204C92" w:rsidRDefault="00204C92" w:rsidP="00204C92">
      <w:pPr>
        <w:spacing w:before="120" w:after="120"/>
      </w:pPr>
      <w:r>
        <w:t xml:space="preserve">The goal of this </w:t>
      </w:r>
      <w:r w:rsidR="0086242A">
        <w:t>eB</w:t>
      </w:r>
      <w:r>
        <w:t>ook is to provide the most important aspects of numer</w:t>
      </w:r>
      <w:r w:rsidR="0086242A">
        <w:t>ous</w:t>
      </w:r>
      <w:r>
        <w:t xml:space="preserve"> topics</w:t>
      </w:r>
      <w:r w:rsidR="0086242A">
        <w:t xml:space="preserve"> without</w:t>
      </w:r>
      <w:r>
        <w:t xml:space="preserve"> getting bogged down into time consuming details that would not be of </w:t>
      </w:r>
      <w:r w:rsidR="0086242A">
        <w:t>interest</w:t>
      </w:r>
      <w:r>
        <w:t xml:space="preserve"> to the majority of the readers. If it is desired to go deeper into digital logic and Boolean algebra concepts</w:t>
      </w:r>
      <w:r w:rsidR="00115B2D">
        <w:t>,</w:t>
      </w:r>
      <w:r>
        <w:t xml:space="preserve"> </w:t>
      </w:r>
      <w:hyperlink r:id="rId90" w:history="1">
        <w:r w:rsidR="007F4486">
          <w:rPr>
            <w:rStyle w:val="Hyperlink"/>
          </w:rPr>
          <w:t>https://www.allaboutcircuits.com</w:t>
        </w:r>
      </w:hyperlink>
      <w:r>
        <w:t xml:space="preserve"> has an open source digital eBook that can help fill in the gaps. </w:t>
      </w:r>
      <w:r>
        <w:sym w:font="Wingdings" w:char="F0E0"/>
      </w:r>
      <w:r>
        <w:t xml:space="preserve"> </w:t>
      </w:r>
      <w:hyperlink r:id="rId91" w:history="1">
        <w:r w:rsidRPr="000A3881">
          <w:rPr>
            <w:rStyle w:val="Hyperlink"/>
          </w:rPr>
          <w:t>https://www.allaboutcircuits.com/textbook/digital/</w:t>
        </w:r>
      </w:hyperlink>
    </w:p>
    <w:p w14:paraId="5D700656" w14:textId="3B5CE0D0" w:rsidR="00204C92" w:rsidRDefault="00204C92" w:rsidP="00204C92">
      <w:pPr>
        <w:spacing w:before="120" w:after="120"/>
      </w:pPr>
      <w:r>
        <w:lastRenderedPageBreak/>
        <w:t>This section will show how to solve and design different types of digital logic circuits. The focus will be on the implementation of digital logic into software, but the concepts could also be applied in building the digital logic circuits with hardware using logic gate ICs</w:t>
      </w:r>
      <w:r w:rsidR="007E41B7">
        <w:t>,</w:t>
      </w:r>
      <w:r>
        <w:t xml:space="preserve"> like those previously discussed.</w:t>
      </w:r>
      <w:r w:rsidR="0032758F">
        <w:t xml:space="preserve"> LabVIEW is used for all </w:t>
      </w:r>
      <w:r w:rsidR="0086242A">
        <w:t>the examples</w:t>
      </w:r>
      <w:r w:rsidR="0032758F">
        <w:t xml:space="preserve"> in this book</w:t>
      </w:r>
      <w:r w:rsidR="0086242A">
        <w:t xml:space="preserve">, but digital logic can be </w:t>
      </w:r>
      <w:r w:rsidR="00FC120D">
        <w:t>implement</w:t>
      </w:r>
      <w:r w:rsidR="0086242A">
        <w:t xml:space="preserve">ed in many types of software and even in </w:t>
      </w:r>
      <w:r w:rsidR="0086242A" w:rsidRPr="007E41B7">
        <w:rPr>
          <w:u w:val="single"/>
        </w:rPr>
        <w:t>programs like Excel</w:t>
      </w:r>
      <w:r w:rsidR="0086242A">
        <w:t>.</w:t>
      </w:r>
    </w:p>
    <w:p w14:paraId="40F5556D" w14:textId="624654F1" w:rsidR="00204C92" w:rsidRDefault="0086242A" w:rsidP="00204C92">
      <w:pPr>
        <w:spacing w:after="120"/>
      </w:pPr>
      <w:r>
        <w:t xml:space="preserve">The first three </w:t>
      </w:r>
      <w:r w:rsidR="00204C92">
        <w:t>example</w:t>
      </w:r>
      <w:r>
        <w:t>s</w:t>
      </w:r>
      <w:r w:rsidR="00204C92">
        <w:t xml:space="preserve"> </w:t>
      </w:r>
      <w:r>
        <w:t xml:space="preserve">are the simplest type of digital problems </w:t>
      </w:r>
      <w:r w:rsidR="008D5D6F">
        <w:t>where the inputs have true or false</w:t>
      </w:r>
      <w:r w:rsidR="00204C92">
        <w:t xml:space="preserve"> </w:t>
      </w:r>
      <w:r w:rsidR="008D5D6F">
        <w:t xml:space="preserve">constant </w:t>
      </w:r>
      <w:r w:rsidR="00204C92">
        <w:t>inputs.</w:t>
      </w:r>
      <w:r w:rsidR="00E90DD5">
        <w:t xml:space="preserve"> On the right side of each example the solut</w:t>
      </w:r>
      <w:r w:rsidR="00115B2D">
        <w:t>ion is shown with a T or F labeled</w:t>
      </w:r>
      <w:r w:rsidR="00E90DD5">
        <w:t xml:space="preserve"> on the output of every gate. </w:t>
      </w:r>
    </w:p>
    <w:p w14:paraId="182F74DD" w14:textId="2543104E" w:rsidR="006C4F9D" w:rsidRPr="008B7F03" w:rsidRDefault="006C4F9D" w:rsidP="00204C92">
      <w:pPr>
        <w:spacing w:after="120"/>
        <w:rPr>
          <w:i/>
        </w:rPr>
      </w:pPr>
      <w:r w:rsidRPr="008B7F03">
        <w:rPr>
          <w:b/>
          <w:u w:val="single"/>
        </w:rPr>
        <w:t>Note:</w:t>
      </w:r>
      <w:r>
        <w:t xml:space="preserve"> </w:t>
      </w:r>
      <w:r w:rsidRPr="008B7F03">
        <w:rPr>
          <w:i/>
        </w:rPr>
        <w:t>If a wire splits and goes in multiple direction</w:t>
      </w:r>
      <w:r w:rsidR="000A6EA7" w:rsidRPr="008B7F03">
        <w:rPr>
          <w:i/>
        </w:rPr>
        <w:t>s,</w:t>
      </w:r>
      <w:r w:rsidRPr="008B7F03">
        <w:rPr>
          <w:i/>
        </w:rPr>
        <w:t xml:space="preserve"> the </w:t>
      </w:r>
      <w:r w:rsidR="000A6EA7" w:rsidRPr="008B7F03">
        <w:rPr>
          <w:i/>
        </w:rPr>
        <w:t xml:space="preserve">T or F </w:t>
      </w:r>
      <w:r w:rsidRPr="008B7F03">
        <w:rPr>
          <w:i/>
        </w:rPr>
        <w:t xml:space="preserve">signal on that wire goes to each gate input (e.g. In </w:t>
      </w:r>
      <w:hyperlink w:anchor="Example2_1" w:history="1">
        <w:r w:rsidRPr="008B7F03">
          <w:rPr>
            <w:rStyle w:val="Hyperlink"/>
            <w:i/>
          </w:rPr>
          <w:t>Example 2.1</w:t>
        </w:r>
      </w:hyperlink>
      <w:r w:rsidRPr="008B7F03">
        <w:rPr>
          <w:i/>
        </w:rPr>
        <w:t xml:space="preserve">, the True constant splits up and goes to the NOR </w:t>
      </w:r>
      <w:r w:rsidR="000A6EA7" w:rsidRPr="008B7F03">
        <w:rPr>
          <w:i/>
        </w:rPr>
        <w:t xml:space="preserve">and </w:t>
      </w:r>
      <w:r w:rsidRPr="008B7F03">
        <w:rPr>
          <w:i/>
        </w:rPr>
        <w:t>XOR gates). Also</w:t>
      </w:r>
      <w:r w:rsidR="00115B2D" w:rsidRPr="008B7F03">
        <w:rPr>
          <w:i/>
        </w:rPr>
        <w:t xml:space="preserve">, when a split occurs </w:t>
      </w:r>
      <w:r w:rsidRPr="008B7F03">
        <w:rPr>
          <w:i/>
        </w:rPr>
        <w:t>lines</w:t>
      </w:r>
      <w:r w:rsidR="00115B2D" w:rsidRPr="008B7F03">
        <w:rPr>
          <w:i/>
        </w:rPr>
        <w:t xml:space="preserve"> frequently</w:t>
      </w:r>
      <w:r w:rsidRPr="008B7F03">
        <w:rPr>
          <w:i/>
        </w:rPr>
        <w:t xml:space="preserve"> cross. If there is a line cross</w:t>
      </w:r>
      <w:r w:rsidR="000A6EA7" w:rsidRPr="008B7F03">
        <w:rPr>
          <w:i/>
        </w:rPr>
        <w:t>,</w:t>
      </w:r>
      <w:r w:rsidRPr="008B7F03">
        <w:rPr>
          <w:i/>
        </w:rPr>
        <w:t xml:space="preserve"> the wires aren’t connected unless there is a green dot touching the intersection of the lines (e.g. In </w:t>
      </w:r>
      <w:hyperlink w:anchor="Example2_2" w:history="1">
        <w:r w:rsidRPr="008B7F03">
          <w:rPr>
            <w:rStyle w:val="Hyperlink"/>
            <w:i/>
          </w:rPr>
          <w:t>Example 2.2</w:t>
        </w:r>
      </w:hyperlink>
      <w:r w:rsidRPr="008B7F03">
        <w:rPr>
          <w:i/>
        </w:rPr>
        <w:t xml:space="preserve"> the top False constant splits and crosses the True constant wire and connects to the input of the OR gate. Since there is no green dot at the intersection, there is not a connection).  </w:t>
      </w:r>
    </w:p>
    <w:p w14:paraId="42F2275E" w14:textId="49FE0918" w:rsidR="0086242A" w:rsidRDefault="008D5D6F" w:rsidP="00E90DD5">
      <w:pPr>
        <w:spacing w:after="120"/>
      </w:pPr>
      <w:bookmarkStart w:id="40" w:name="Example2_1"/>
      <w:r w:rsidRPr="00074D4E">
        <w:rPr>
          <w:b/>
          <w:i/>
        </w:rPr>
        <w:t>Example 2.1</w:t>
      </w:r>
      <w:bookmarkEnd w:id="40"/>
      <w:r w:rsidR="00074D4E" w:rsidRPr="00074D4E">
        <w:rPr>
          <w:b/>
          <w:i/>
        </w:rPr>
        <w:t>)</w:t>
      </w:r>
      <w:r w:rsidRPr="00806768">
        <w:rPr>
          <w:i/>
        </w:rPr>
        <w:t xml:space="preserve"> </w:t>
      </w:r>
      <w:r w:rsidR="00806768" w:rsidRPr="00806768">
        <w:rPr>
          <w:i/>
        </w:rPr>
        <w:t>What is the output of the</w:t>
      </w:r>
      <w:r w:rsidRPr="00806768">
        <w:rPr>
          <w:i/>
        </w:rPr>
        <w:t xml:space="preserve"> following digital logic circuit</w:t>
      </w:r>
      <w:r w:rsidR="00806768" w:rsidRPr="00806768">
        <w:rPr>
          <w:i/>
        </w:rPr>
        <w:t>?</w:t>
      </w:r>
      <w:r w:rsidR="00806768">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6"/>
        <w:gridCol w:w="1399"/>
        <w:gridCol w:w="3330"/>
      </w:tblGrid>
      <w:tr w:rsidR="00E90DD5" w14:paraId="3DAD76EB" w14:textId="77777777" w:rsidTr="00E90DD5">
        <w:tc>
          <w:tcPr>
            <w:tcW w:w="3186" w:type="dxa"/>
          </w:tcPr>
          <w:p w14:paraId="21D40E7A" w14:textId="448BE4C6" w:rsidR="00E90DD5" w:rsidRDefault="00E90DD5" w:rsidP="00204C92">
            <w:pPr>
              <w:spacing w:after="120"/>
            </w:pPr>
            <w:r>
              <w:rPr>
                <w:noProof/>
              </w:rPr>
              <w:drawing>
                <wp:inline distT="0" distB="0" distL="0" distR="0" wp14:anchorId="45D4507A" wp14:editId="662D9DD8">
                  <wp:extent cx="1881758" cy="792525"/>
                  <wp:effectExtent l="0" t="0" r="4445" b="7620"/>
                  <wp:docPr id="3336" name="Picture 3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888530" cy="795377"/>
                          </a:xfrm>
                          <a:prstGeom prst="rect">
                            <a:avLst/>
                          </a:prstGeom>
                        </pic:spPr>
                      </pic:pic>
                    </a:graphicData>
                  </a:graphic>
                </wp:inline>
              </w:drawing>
            </w:r>
          </w:p>
        </w:tc>
        <w:tc>
          <w:tcPr>
            <w:tcW w:w="1399" w:type="dxa"/>
            <w:vAlign w:val="center"/>
          </w:tcPr>
          <w:p w14:paraId="5F3C287F" w14:textId="1A2A9F4C" w:rsidR="00E90DD5" w:rsidRPr="00E90DD5" w:rsidRDefault="00E90DD5" w:rsidP="00E90DD5">
            <w:pPr>
              <w:spacing w:after="120"/>
              <w:jc w:val="center"/>
              <w:rPr>
                <w:b/>
                <w:color w:val="FF0000"/>
              </w:rPr>
            </w:pPr>
            <w:r w:rsidRPr="00E90DD5">
              <w:rPr>
                <w:b/>
                <w:color w:val="FF0000"/>
              </w:rPr>
              <w:t xml:space="preserve">Solution </w:t>
            </w:r>
            <w:r w:rsidRPr="00E90DD5">
              <w:rPr>
                <w:b/>
                <w:color w:val="FF0000"/>
              </w:rPr>
              <w:sym w:font="Wingdings" w:char="F0E0"/>
            </w:r>
          </w:p>
        </w:tc>
        <w:tc>
          <w:tcPr>
            <w:tcW w:w="3330" w:type="dxa"/>
          </w:tcPr>
          <w:p w14:paraId="21EA8999" w14:textId="1E964416" w:rsidR="00E90DD5" w:rsidRDefault="00E90DD5" w:rsidP="00204C92">
            <w:pPr>
              <w:spacing w:after="120"/>
            </w:pPr>
            <w:r>
              <w:rPr>
                <w:noProof/>
              </w:rPr>
              <w:drawing>
                <wp:inline distT="0" distB="0" distL="0" distR="0" wp14:anchorId="05BEB006" wp14:editId="7F0D50D0">
                  <wp:extent cx="1744068" cy="848852"/>
                  <wp:effectExtent l="0" t="0" r="0" b="8890"/>
                  <wp:docPr id="3337" name="Picture 3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819529" cy="885579"/>
                          </a:xfrm>
                          <a:prstGeom prst="rect">
                            <a:avLst/>
                          </a:prstGeom>
                        </pic:spPr>
                      </pic:pic>
                    </a:graphicData>
                  </a:graphic>
                </wp:inline>
              </w:drawing>
            </w:r>
          </w:p>
        </w:tc>
      </w:tr>
    </w:tbl>
    <w:p w14:paraId="0F77FAAD" w14:textId="3D837639" w:rsidR="00E90DD5" w:rsidRDefault="00E90DD5" w:rsidP="00E90DD5">
      <w:pPr>
        <w:spacing w:after="120"/>
      </w:pPr>
      <w:bookmarkStart w:id="41" w:name="Example2_2"/>
      <w:r w:rsidRPr="00074D4E">
        <w:rPr>
          <w:b/>
          <w:i/>
        </w:rPr>
        <w:t>Example 2.2</w:t>
      </w:r>
      <w:bookmarkEnd w:id="41"/>
      <w:r w:rsidR="00074D4E" w:rsidRPr="00074D4E">
        <w:rPr>
          <w:b/>
          <w:i/>
        </w:rPr>
        <w:t>)</w:t>
      </w:r>
      <w:r w:rsidRPr="00806768">
        <w:rPr>
          <w:i/>
        </w:rPr>
        <w:t xml:space="preserve"> What is the output of the following digital logic circuit?</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6"/>
        <w:gridCol w:w="1399"/>
        <w:gridCol w:w="3330"/>
      </w:tblGrid>
      <w:tr w:rsidR="00383808" w14:paraId="45E6E7A1" w14:textId="77777777" w:rsidTr="00EB6EB5">
        <w:tc>
          <w:tcPr>
            <w:tcW w:w="3186" w:type="dxa"/>
          </w:tcPr>
          <w:p w14:paraId="08D87B52" w14:textId="4C3C1DA4" w:rsidR="00E90DD5" w:rsidRDefault="00383808" w:rsidP="00EB6EB5">
            <w:pPr>
              <w:spacing w:after="120"/>
            </w:pPr>
            <w:r>
              <w:rPr>
                <w:noProof/>
              </w:rPr>
              <w:drawing>
                <wp:inline distT="0" distB="0" distL="0" distR="0" wp14:anchorId="394A02EE" wp14:editId="3CE24A9A">
                  <wp:extent cx="1814678" cy="1036446"/>
                  <wp:effectExtent l="0" t="0" r="0" b="0"/>
                  <wp:docPr id="3342" name="Picture 3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841461" cy="1051743"/>
                          </a:xfrm>
                          <a:prstGeom prst="rect">
                            <a:avLst/>
                          </a:prstGeom>
                        </pic:spPr>
                      </pic:pic>
                    </a:graphicData>
                  </a:graphic>
                </wp:inline>
              </w:drawing>
            </w:r>
          </w:p>
        </w:tc>
        <w:tc>
          <w:tcPr>
            <w:tcW w:w="1399" w:type="dxa"/>
            <w:vAlign w:val="center"/>
          </w:tcPr>
          <w:p w14:paraId="73FF9C4D" w14:textId="77777777" w:rsidR="00E90DD5" w:rsidRPr="00E90DD5" w:rsidRDefault="00E90DD5" w:rsidP="00EB6EB5">
            <w:pPr>
              <w:spacing w:after="120"/>
              <w:jc w:val="center"/>
              <w:rPr>
                <w:b/>
                <w:color w:val="FF0000"/>
              </w:rPr>
            </w:pPr>
            <w:r w:rsidRPr="00E90DD5">
              <w:rPr>
                <w:b/>
                <w:color w:val="FF0000"/>
              </w:rPr>
              <w:t xml:space="preserve">Solution </w:t>
            </w:r>
            <w:r w:rsidRPr="00E90DD5">
              <w:rPr>
                <w:b/>
                <w:color w:val="FF0000"/>
              </w:rPr>
              <w:sym w:font="Wingdings" w:char="F0E0"/>
            </w:r>
          </w:p>
        </w:tc>
        <w:tc>
          <w:tcPr>
            <w:tcW w:w="3330" w:type="dxa"/>
          </w:tcPr>
          <w:p w14:paraId="301C39EC" w14:textId="69FA89B1" w:rsidR="00E90DD5" w:rsidRDefault="00FB68EB" w:rsidP="00EB6EB5">
            <w:pPr>
              <w:spacing w:after="120"/>
            </w:pPr>
            <w:r>
              <w:rPr>
                <w:noProof/>
              </w:rPr>
              <w:drawing>
                <wp:inline distT="0" distB="0" distL="0" distR="0" wp14:anchorId="4B813506" wp14:editId="5054C658">
                  <wp:extent cx="1680305" cy="103327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680305" cy="1033272"/>
                          </a:xfrm>
                          <a:prstGeom prst="rect">
                            <a:avLst/>
                          </a:prstGeom>
                        </pic:spPr>
                      </pic:pic>
                    </a:graphicData>
                  </a:graphic>
                </wp:inline>
              </w:drawing>
            </w:r>
          </w:p>
        </w:tc>
      </w:tr>
    </w:tbl>
    <w:p w14:paraId="1E6DAD46" w14:textId="0503304B" w:rsidR="00E90DD5" w:rsidRDefault="00E90DD5" w:rsidP="00E90DD5">
      <w:pPr>
        <w:spacing w:after="120"/>
      </w:pPr>
      <w:bookmarkStart w:id="42" w:name="Example2_3"/>
      <w:r w:rsidRPr="00074D4E">
        <w:rPr>
          <w:b/>
          <w:i/>
        </w:rPr>
        <w:t>Example 2.3</w:t>
      </w:r>
      <w:bookmarkEnd w:id="42"/>
      <w:r w:rsidR="00074D4E" w:rsidRPr="00074D4E">
        <w:rPr>
          <w:b/>
          <w:i/>
        </w:rPr>
        <w:t>)</w:t>
      </w:r>
      <w:r w:rsidRPr="00806768">
        <w:rPr>
          <w:i/>
        </w:rPr>
        <w:t xml:space="preserve"> What is the output of the following digital logic circuit?</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gridCol w:w="1399"/>
        <w:gridCol w:w="3666"/>
      </w:tblGrid>
      <w:tr w:rsidR="006C4F9D" w14:paraId="014328D2" w14:textId="77777777" w:rsidTr="00EB6EB5">
        <w:tc>
          <w:tcPr>
            <w:tcW w:w="3186" w:type="dxa"/>
          </w:tcPr>
          <w:p w14:paraId="709D0867" w14:textId="59C1F12C" w:rsidR="00E90DD5" w:rsidRDefault="006C4F9D" w:rsidP="00EB6EB5">
            <w:pPr>
              <w:spacing w:after="120"/>
            </w:pPr>
            <w:r>
              <w:rPr>
                <w:noProof/>
              </w:rPr>
              <w:drawing>
                <wp:inline distT="0" distB="0" distL="0" distR="0" wp14:anchorId="004E0280" wp14:editId="5F49F3FC">
                  <wp:extent cx="2339525" cy="1591056"/>
                  <wp:effectExtent l="0" t="0" r="3810" b="9525"/>
                  <wp:docPr id="3344" name="Picture 3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extLst>
                              <a:ext uri="{28A0092B-C50C-407E-A947-70E740481C1C}">
                                <a14:useLocalDpi xmlns:a14="http://schemas.microsoft.com/office/drawing/2010/main" val="0"/>
                              </a:ext>
                            </a:extLst>
                          </a:blip>
                          <a:stretch>
                            <a:fillRect/>
                          </a:stretch>
                        </pic:blipFill>
                        <pic:spPr>
                          <a:xfrm>
                            <a:off x="0" y="0"/>
                            <a:ext cx="2339525" cy="1591056"/>
                          </a:xfrm>
                          <a:prstGeom prst="rect">
                            <a:avLst/>
                          </a:prstGeom>
                        </pic:spPr>
                      </pic:pic>
                    </a:graphicData>
                  </a:graphic>
                </wp:inline>
              </w:drawing>
            </w:r>
          </w:p>
        </w:tc>
        <w:tc>
          <w:tcPr>
            <w:tcW w:w="1399" w:type="dxa"/>
            <w:vAlign w:val="center"/>
          </w:tcPr>
          <w:p w14:paraId="53585D8A" w14:textId="77777777" w:rsidR="00E90DD5" w:rsidRPr="00E90DD5" w:rsidRDefault="00E90DD5" w:rsidP="00EB6EB5">
            <w:pPr>
              <w:spacing w:after="120"/>
              <w:jc w:val="center"/>
              <w:rPr>
                <w:b/>
                <w:color w:val="FF0000"/>
              </w:rPr>
            </w:pPr>
            <w:r w:rsidRPr="00E90DD5">
              <w:rPr>
                <w:b/>
                <w:color w:val="FF0000"/>
              </w:rPr>
              <w:t xml:space="preserve">Solution </w:t>
            </w:r>
            <w:r w:rsidRPr="00E90DD5">
              <w:rPr>
                <w:b/>
                <w:color w:val="FF0000"/>
              </w:rPr>
              <w:sym w:font="Wingdings" w:char="F0E0"/>
            </w:r>
          </w:p>
        </w:tc>
        <w:tc>
          <w:tcPr>
            <w:tcW w:w="3330" w:type="dxa"/>
          </w:tcPr>
          <w:p w14:paraId="0009565F" w14:textId="4DF6136C" w:rsidR="00E90DD5" w:rsidRDefault="006C4F9D" w:rsidP="00EB6EB5">
            <w:pPr>
              <w:spacing w:after="120"/>
            </w:pPr>
            <w:r>
              <w:rPr>
                <w:noProof/>
              </w:rPr>
              <w:drawing>
                <wp:inline distT="0" distB="0" distL="0" distR="0" wp14:anchorId="745400DB" wp14:editId="3321F878">
                  <wp:extent cx="2181850" cy="1587525"/>
                  <wp:effectExtent l="0" t="0" r="9525" b="0"/>
                  <wp:docPr id="3345" name="Picture 3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201769" cy="1602018"/>
                          </a:xfrm>
                          <a:prstGeom prst="rect">
                            <a:avLst/>
                          </a:prstGeom>
                        </pic:spPr>
                      </pic:pic>
                    </a:graphicData>
                  </a:graphic>
                </wp:inline>
              </w:drawing>
            </w:r>
          </w:p>
        </w:tc>
      </w:tr>
    </w:tbl>
    <w:p w14:paraId="72DE9D2E" w14:textId="7B925432" w:rsidR="00204C92" w:rsidRDefault="000A6EA7" w:rsidP="00204C92">
      <w:pPr>
        <w:spacing w:after="120"/>
      </w:pPr>
      <w:r>
        <w:t>The next two examples involve creating truth tables for digital logic circuits with inputs that are “controls” (i.e. inputs that can be change</w:t>
      </w:r>
      <w:r w:rsidR="00176682">
        <w:t xml:space="preserve">d to True or </w:t>
      </w:r>
      <w:r>
        <w:t>False on the Front Panel).</w:t>
      </w:r>
      <w:r w:rsidR="00FC120D">
        <w:t xml:space="preserve"> In order to solve these circuits</w:t>
      </w:r>
      <w:r w:rsidR="002F426E">
        <w:t>,</w:t>
      </w:r>
      <w:r w:rsidR="00FC120D">
        <w:t xml:space="preserve"> the input rows are populated in increasing decimal order and the outputs are solved using the techniques in Example</w:t>
      </w:r>
      <w:r w:rsidR="002F426E">
        <w:t xml:space="preserve">s 2.1 - </w:t>
      </w:r>
      <w:r w:rsidR="00FC120D">
        <w:t>2.3.</w:t>
      </w:r>
    </w:p>
    <w:p w14:paraId="56E02C94" w14:textId="17A28AF4" w:rsidR="00FC120D" w:rsidRDefault="00FC120D" w:rsidP="00FC120D">
      <w:pPr>
        <w:spacing w:after="120"/>
      </w:pPr>
      <w:bookmarkStart w:id="43" w:name="Example2_4"/>
      <w:r w:rsidRPr="00074D4E">
        <w:rPr>
          <w:b/>
          <w:i/>
        </w:rPr>
        <w:t>Example 2.4</w:t>
      </w:r>
      <w:bookmarkEnd w:id="43"/>
      <w:r w:rsidR="00074D4E" w:rsidRPr="00074D4E">
        <w:rPr>
          <w:b/>
          <w:i/>
        </w:rPr>
        <w:t>)</w:t>
      </w:r>
      <w:r w:rsidRPr="00806768">
        <w:rPr>
          <w:i/>
        </w:rPr>
        <w:t xml:space="preserve"> </w:t>
      </w:r>
      <w:r>
        <w:rPr>
          <w:i/>
        </w:rPr>
        <w:t>Create the truth table for the following digital logic circuit.</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7"/>
        <w:gridCol w:w="1613"/>
        <w:gridCol w:w="3452"/>
      </w:tblGrid>
      <w:tr w:rsidR="00FC120D" w14:paraId="7F2B9F3F" w14:textId="77777777" w:rsidTr="00FC120D">
        <w:tc>
          <w:tcPr>
            <w:tcW w:w="4327" w:type="dxa"/>
          </w:tcPr>
          <w:p w14:paraId="27131CEE" w14:textId="6F1124EC" w:rsidR="00FC120D" w:rsidRDefault="00FC120D" w:rsidP="00EB6EB5">
            <w:pPr>
              <w:spacing w:after="120"/>
            </w:pPr>
            <w:r>
              <w:rPr>
                <w:noProof/>
              </w:rPr>
              <w:lastRenderedPageBreak/>
              <w:drawing>
                <wp:inline distT="0" distB="0" distL="0" distR="0" wp14:anchorId="7FC267E5" wp14:editId="3945D8FA">
                  <wp:extent cx="2610842" cy="1309816"/>
                  <wp:effectExtent l="0" t="0" r="0" b="5080"/>
                  <wp:docPr id="3348" name="Picture 3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extLst>
                              <a:ext uri="{28A0092B-C50C-407E-A947-70E740481C1C}">
                                <a14:useLocalDpi xmlns:a14="http://schemas.microsoft.com/office/drawing/2010/main" val="0"/>
                              </a:ext>
                            </a:extLst>
                          </a:blip>
                          <a:stretch>
                            <a:fillRect/>
                          </a:stretch>
                        </pic:blipFill>
                        <pic:spPr>
                          <a:xfrm>
                            <a:off x="0" y="0"/>
                            <a:ext cx="2646137" cy="1327523"/>
                          </a:xfrm>
                          <a:prstGeom prst="rect">
                            <a:avLst/>
                          </a:prstGeom>
                        </pic:spPr>
                      </pic:pic>
                    </a:graphicData>
                  </a:graphic>
                </wp:inline>
              </w:drawing>
            </w:r>
          </w:p>
        </w:tc>
        <w:tc>
          <w:tcPr>
            <w:tcW w:w="1613" w:type="dxa"/>
            <w:vAlign w:val="center"/>
          </w:tcPr>
          <w:p w14:paraId="23498C09" w14:textId="77777777" w:rsidR="00FC120D" w:rsidRPr="00E90DD5" w:rsidRDefault="00FC120D" w:rsidP="00EB6EB5">
            <w:pPr>
              <w:spacing w:after="120"/>
              <w:jc w:val="center"/>
              <w:rPr>
                <w:b/>
                <w:color w:val="FF0000"/>
              </w:rPr>
            </w:pPr>
            <w:r w:rsidRPr="00E90DD5">
              <w:rPr>
                <w:b/>
                <w:color w:val="FF0000"/>
              </w:rPr>
              <w:t xml:space="preserve">Solution </w:t>
            </w:r>
            <w:r w:rsidRPr="00E90DD5">
              <w:rPr>
                <w:b/>
                <w:color w:val="FF0000"/>
              </w:rPr>
              <w:sym w:font="Wingdings" w:char="F0E0"/>
            </w:r>
          </w:p>
        </w:tc>
        <w:tc>
          <w:tcPr>
            <w:tcW w:w="3452" w:type="dxa"/>
          </w:tcPr>
          <w:tbl>
            <w:tblPr>
              <w:tblStyle w:val="TableGrid"/>
              <w:tblW w:w="0" w:type="auto"/>
              <w:jc w:val="center"/>
              <w:tblLook w:val="04A0" w:firstRow="1" w:lastRow="0" w:firstColumn="1" w:lastColumn="0" w:noHBand="0" w:noVBand="1"/>
            </w:tblPr>
            <w:tblGrid>
              <w:gridCol w:w="797"/>
              <w:gridCol w:w="798"/>
              <w:gridCol w:w="798"/>
              <w:gridCol w:w="833"/>
            </w:tblGrid>
            <w:tr w:rsidR="00FC120D" w:rsidRPr="00FC120D" w14:paraId="6DC8F101" w14:textId="77777777" w:rsidTr="00FC120D">
              <w:trPr>
                <w:trHeight w:hRule="exact" w:val="245"/>
                <w:jc w:val="center"/>
              </w:trPr>
              <w:tc>
                <w:tcPr>
                  <w:tcW w:w="860" w:type="dxa"/>
                  <w:shd w:val="clear" w:color="auto" w:fill="D9D9D9" w:themeFill="background1" w:themeFillShade="D9"/>
                  <w:vAlign w:val="center"/>
                </w:tcPr>
                <w:p w14:paraId="67026278" w14:textId="2B6DF1C9" w:rsidR="00FC120D" w:rsidRPr="007E41B7" w:rsidRDefault="00FC120D" w:rsidP="00FC120D">
                  <w:pPr>
                    <w:spacing w:after="120"/>
                    <w:jc w:val="center"/>
                    <w:rPr>
                      <w:b/>
                      <w:sz w:val="18"/>
                      <w:szCs w:val="18"/>
                    </w:rPr>
                  </w:pPr>
                  <w:r w:rsidRPr="007E41B7">
                    <w:rPr>
                      <w:b/>
                      <w:sz w:val="18"/>
                      <w:szCs w:val="18"/>
                    </w:rPr>
                    <w:t>Input 1</w:t>
                  </w:r>
                </w:p>
              </w:tc>
              <w:tc>
                <w:tcPr>
                  <w:tcW w:w="860" w:type="dxa"/>
                  <w:shd w:val="clear" w:color="auto" w:fill="D9D9D9" w:themeFill="background1" w:themeFillShade="D9"/>
                  <w:vAlign w:val="center"/>
                </w:tcPr>
                <w:p w14:paraId="61887B58" w14:textId="04871180" w:rsidR="00FC120D" w:rsidRPr="007E41B7" w:rsidRDefault="00FC120D" w:rsidP="00FC120D">
                  <w:pPr>
                    <w:spacing w:after="120"/>
                    <w:jc w:val="center"/>
                    <w:rPr>
                      <w:b/>
                      <w:sz w:val="18"/>
                      <w:szCs w:val="18"/>
                    </w:rPr>
                  </w:pPr>
                  <w:r w:rsidRPr="007E41B7">
                    <w:rPr>
                      <w:b/>
                      <w:sz w:val="18"/>
                      <w:szCs w:val="18"/>
                    </w:rPr>
                    <w:t>Input 2</w:t>
                  </w:r>
                </w:p>
              </w:tc>
              <w:tc>
                <w:tcPr>
                  <w:tcW w:w="860" w:type="dxa"/>
                  <w:shd w:val="clear" w:color="auto" w:fill="D9D9D9" w:themeFill="background1" w:themeFillShade="D9"/>
                  <w:vAlign w:val="center"/>
                </w:tcPr>
                <w:p w14:paraId="4BF0D26F" w14:textId="6E1E0B0E" w:rsidR="00FC120D" w:rsidRPr="007E41B7" w:rsidRDefault="00FC120D" w:rsidP="00FC120D">
                  <w:pPr>
                    <w:spacing w:after="120"/>
                    <w:jc w:val="center"/>
                    <w:rPr>
                      <w:b/>
                      <w:sz w:val="18"/>
                      <w:szCs w:val="18"/>
                    </w:rPr>
                  </w:pPr>
                  <w:r w:rsidRPr="007E41B7">
                    <w:rPr>
                      <w:b/>
                      <w:sz w:val="18"/>
                      <w:szCs w:val="18"/>
                    </w:rPr>
                    <w:t>Input 3</w:t>
                  </w:r>
                </w:p>
              </w:tc>
              <w:tc>
                <w:tcPr>
                  <w:tcW w:w="860" w:type="dxa"/>
                  <w:vAlign w:val="center"/>
                </w:tcPr>
                <w:p w14:paraId="70C5C2A4" w14:textId="5E2B3B4C" w:rsidR="00FC120D" w:rsidRPr="007E41B7" w:rsidRDefault="00FC120D" w:rsidP="00FC120D">
                  <w:pPr>
                    <w:spacing w:after="120"/>
                    <w:jc w:val="center"/>
                    <w:rPr>
                      <w:b/>
                      <w:sz w:val="18"/>
                      <w:szCs w:val="18"/>
                    </w:rPr>
                  </w:pPr>
                  <w:r w:rsidRPr="007E41B7">
                    <w:rPr>
                      <w:b/>
                      <w:sz w:val="18"/>
                      <w:szCs w:val="18"/>
                    </w:rPr>
                    <w:t>Output</w:t>
                  </w:r>
                </w:p>
              </w:tc>
            </w:tr>
            <w:tr w:rsidR="00FC120D" w:rsidRPr="00FC120D" w14:paraId="3D1562A9" w14:textId="77777777" w:rsidTr="00FC120D">
              <w:trPr>
                <w:trHeight w:hRule="exact" w:val="245"/>
                <w:jc w:val="center"/>
              </w:trPr>
              <w:tc>
                <w:tcPr>
                  <w:tcW w:w="860" w:type="dxa"/>
                  <w:shd w:val="clear" w:color="auto" w:fill="D9D9D9" w:themeFill="background1" w:themeFillShade="D9"/>
                  <w:vAlign w:val="center"/>
                </w:tcPr>
                <w:p w14:paraId="50D2B510" w14:textId="20AAB3C7" w:rsidR="00FC120D" w:rsidRPr="00FC120D" w:rsidRDefault="00FC120D" w:rsidP="00FC120D">
                  <w:pPr>
                    <w:spacing w:after="120"/>
                    <w:jc w:val="center"/>
                    <w:rPr>
                      <w:sz w:val="18"/>
                      <w:szCs w:val="18"/>
                    </w:rPr>
                  </w:pPr>
                  <w:r>
                    <w:rPr>
                      <w:sz w:val="18"/>
                      <w:szCs w:val="18"/>
                    </w:rPr>
                    <w:t>0</w:t>
                  </w:r>
                </w:p>
              </w:tc>
              <w:tc>
                <w:tcPr>
                  <w:tcW w:w="860" w:type="dxa"/>
                  <w:shd w:val="clear" w:color="auto" w:fill="D9D9D9" w:themeFill="background1" w:themeFillShade="D9"/>
                  <w:vAlign w:val="center"/>
                </w:tcPr>
                <w:p w14:paraId="3E7910D6" w14:textId="4FBF8CC5" w:rsidR="00FC120D" w:rsidRPr="00FC120D" w:rsidRDefault="00FC120D" w:rsidP="00FC120D">
                  <w:pPr>
                    <w:spacing w:after="120"/>
                    <w:jc w:val="center"/>
                    <w:rPr>
                      <w:sz w:val="18"/>
                      <w:szCs w:val="18"/>
                    </w:rPr>
                  </w:pPr>
                  <w:r>
                    <w:rPr>
                      <w:sz w:val="18"/>
                      <w:szCs w:val="18"/>
                    </w:rPr>
                    <w:t>0</w:t>
                  </w:r>
                </w:p>
              </w:tc>
              <w:tc>
                <w:tcPr>
                  <w:tcW w:w="860" w:type="dxa"/>
                  <w:shd w:val="clear" w:color="auto" w:fill="D9D9D9" w:themeFill="background1" w:themeFillShade="D9"/>
                  <w:vAlign w:val="center"/>
                </w:tcPr>
                <w:p w14:paraId="4587BC68" w14:textId="0288333E" w:rsidR="00FC120D" w:rsidRPr="00FC120D" w:rsidRDefault="00FC120D" w:rsidP="00FC120D">
                  <w:pPr>
                    <w:spacing w:after="120"/>
                    <w:jc w:val="center"/>
                    <w:rPr>
                      <w:sz w:val="18"/>
                      <w:szCs w:val="18"/>
                    </w:rPr>
                  </w:pPr>
                  <w:r>
                    <w:rPr>
                      <w:sz w:val="18"/>
                      <w:szCs w:val="18"/>
                    </w:rPr>
                    <w:t>0</w:t>
                  </w:r>
                </w:p>
              </w:tc>
              <w:tc>
                <w:tcPr>
                  <w:tcW w:w="860" w:type="dxa"/>
                  <w:vAlign w:val="center"/>
                </w:tcPr>
                <w:p w14:paraId="0353B362" w14:textId="0CAF9E17" w:rsidR="00FC120D" w:rsidRPr="00FC120D" w:rsidRDefault="00FC120D" w:rsidP="00FC120D">
                  <w:pPr>
                    <w:spacing w:after="120"/>
                    <w:jc w:val="center"/>
                    <w:rPr>
                      <w:sz w:val="18"/>
                      <w:szCs w:val="18"/>
                    </w:rPr>
                  </w:pPr>
                  <w:r>
                    <w:rPr>
                      <w:sz w:val="18"/>
                      <w:szCs w:val="18"/>
                    </w:rPr>
                    <w:t>1</w:t>
                  </w:r>
                </w:p>
              </w:tc>
            </w:tr>
            <w:tr w:rsidR="00FC120D" w:rsidRPr="00FC120D" w14:paraId="34EF71CB" w14:textId="77777777" w:rsidTr="00FC120D">
              <w:trPr>
                <w:trHeight w:hRule="exact" w:val="245"/>
                <w:jc w:val="center"/>
              </w:trPr>
              <w:tc>
                <w:tcPr>
                  <w:tcW w:w="860" w:type="dxa"/>
                  <w:shd w:val="clear" w:color="auto" w:fill="D9D9D9" w:themeFill="background1" w:themeFillShade="D9"/>
                  <w:vAlign w:val="center"/>
                </w:tcPr>
                <w:p w14:paraId="7876BFBD" w14:textId="3E22848D" w:rsidR="00FC120D" w:rsidRPr="00FC120D" w:rsidRDefault="00FC120D" w:rsidP="00FC120D">
                  <w:pPr>
                    <w:spacing w:after="120"/>
                    <w:jc w:val="center"/>
                    <w:rPr>
                      <w:sz w:val="18"/>
                      <w:szCs w:val="18"/>
                    </w:rPr>
                  </w:pPr>
                  <w:r>
                    <w:rPr>
                      <w:sz w:val="18"/>
                      <w:szCs w:val="18"/>
                    </w:rPr>
                    <w:t>0</w:t>
                  </w:r>
                </w:p>
              </w:tc>
              <w:tc>
                <w:tcPr>
                  <w:tcW w:w="860" w:type="dxa"/>
                  <w:shd w:val="clear" w:color="auto" w:fill="D9D9D9" w:themeFill="background1" w:themeFillShade="D9"/>
                  <w:vAlign w:val="center"/>
                </w:tcPr>
                <w:p w14:paraId="7EA6BE67" w14:textId="4D43E373" w:rsidR="00FC120D" w:rsidRPr="00FC120D" w:rsidRDefault="00FC120D" w:rsidP="00FC120D">
                  <w:pPr>
                    <w:spacing w:after="120"/>
                    <w:jc w:val="center"/>
                    <w:rPr>
                      <w:sz w:val="18"/>
                      <w:szCs w:val="18"/>
                    </w:rPr>
                  </w:pPr>
                  <w:r>
                    <w:rPr>
                      <w:sz w:val="18"/>
                      <w:szCs w:val="18"/>
                    </w:rPr>
                    <w:t>0</w:t>
                  </w:r>
                </w:p>
              </w:tc>
              <w:tc>
                <w:tcPr>
                  <w:tcW w:w="860" w:type="dxa"/>
                  <w:shd w:val="clear" w:color="auto" w:fill="D9D9D9" w:themeFill="background1" w:themeFillShade="D9"/>
                  <w:vAlign w:val="center"/>
                </w:tcPr>
                <w:p w14:paraId="5DE3624A" w14:textId="40799588" w:rsidR="00FC120D" w:rsidRPr="00FC120D" w:rsidRDefault="00FC120D" w:rsidP="00FC120D">
                  <w:pPr>
                    <w:spacing w:after="120"/>
                    <w:jc w:val="center"/>
                    <w:rPr>
                      <w:sz w:val="18"/>
                      <w:szCs w:val="18"/>
                    </w:rPr>
                  </w:pPr>
                  <w:r>
                    <w:rPr>
                      <w:sz w:val="18"/>
                      <w:szCs w:val="18"/>
                    </w:rPr>
                    <w:t>1</w:t>
                  </w:r>
                </w:p>
              </w:tc>
              <w:tc>
                <w:tcPr>
                  <w:tcW w:w="860" w:type="dxa"/>
                  <w:vAlign w:val="center"/>
                </w:tcPr>
                <w:p w14:paraId="773E87DF" w14:textId="48509C51" w:rsidR="00FC120D" w:rsidRPr="00FC120D" w:rsidRDefault="00FC120D" w:rsidP="00FC120D">
                  <w:pPr>
                    <w:spacing w:after="120"/>
                    <w:jc w:val="center"/>
                    <w:rPr>
                      <w:sz w:val="18"/>
                      <w:szCs w:val="18"/>
                    </w:rPr>
                  </w:pPr>
                  <w:r>
                    <w:rPr>
                      <w:sz w:val="18"/>
                      <w:szCs w:val="18"/>
                    </w:rPr>
                    <w:t>1</w:t>
                  </w:r>
                </w:p>
              </w:tc>
            </w:tr>
            <w:tr w:rsidR="00FC120D" w:rsidRPr="00FC120D" w14:paraId="5AAD5E71" w14:textId="77777777" w:rsidTr="00FC120D">
              <w:trPr>
                <w:trHeight w:hRule="exact" w:val="245"/>
                <w:jc w:val="center"/>
              </w:trPr>
              <w:tc>
                <w:tcPr>
                  <w:tcW w:w="860" w:type="dxa"/>
                  <w:shd w:val="clear" w:color="auto" w:fill="D9D9D9" w:themeFill="background1" w:themeFillShade="D9"/>
                  <w:vAlign w:val="center"/>
                </w:tcPr>
                <w:p w14:paraId="60ED5548" w14:textId="136A6BAF" w:rsidR="00FC120D" w:rsidRPr="00FC120D" w:rsidRDefault="00FC120D" w:rsidP="00FC120D">
                  <w:pPr>
                    <w:spacing w:after="120"/>
                    <w:jc w:val="center"/>
                    <w:rPr>
                      <w:sz w:val="18"/>
                      <w:szCs w:val="18"/>
                    </w:rPr>
                  </w:pPr>
                  <w:r>
                    <w:rPr>
                      <w:sz w:val="18"/>
                      <w:szCs w:val="18"/>
                    </w:rPr>
                    <w:t>0</w:t>
                  </w:r>
                </w:p>
              </w:tc>
              <w:tc>
                <w:tcPr>
                  <w:tcW w:w="860" w:type="dxa"/>
                  <w:shd w:val="clear" w:color="auto" w:fill="D9D9D9" w:themeFill="background1" w:themeFillShade="D9"/>
                  <w:vAlign w:val="center"/>
                </w:tcPr>
                <w:p w14:paraId="0BED9183" w14:textId="74B1D3EA" w:rsidR="00FC120D" w:rsidRPr="00FC120D" w:rsidRDefault="00FC120D" w:rsidP="00FC120D">
                  <w:pPr>
                    <w:spacing w:after="120"/>
                    <w:jc w:val="center"/>
                    <w:rPr>
                      <w:sz w:val="18"/>
                      <w:szCs w:val="18"/>
                    </w:rPr>
                  </w:pPr>
                  <w:r>
                    <w:rPr>
                      <w:sz w:val="18"/>
                      <w:szCs w:val="18"/>
                    </w:rPr>
                    <w:t>1</w:t>
                  </w:r>
                </w:p>
              </w:tc>
              <w:tc>
                <w:tcPr>
                  <w:tcW w:w="860" w:type="dxa"/>
                  <w:shd w:val="clear" w:color="auto" w:fill="D9D9D9" w:themeFill="background1" w:themeFillShade="D9"/>
                  <w:vAlign w:val="center"/>
                </w:tcPr>
                <w:p w14:paraId="33F406B6" w14:textId="651BB2D0" w:rsidR="00FC120D" w:rsidRPr="00FC120D" w:rsidRDefault="00FC120D" w:rsidP="00FC120D">
                  <w:pPr>
                    <w:spacing w:after="120"/>
                    <w:jc w:val="center"/>
                    <w:rPr>
                      <w:sz w:val="18"/>
                      <w:szCs w:val="18"/>
                    </w:rPr>
                  </w:pPr>
                  <w:r>
                    <w:rPr>
                      <w:sz w:val="18"/>
                      <w:szCs w:val="18"/>
                    </w:rPr>
                    <w:t>0</w:t>
                  </w:r>
                </w:p>
              </w:tc>
              <w:tc>
                <w:tcPr>
                  <w:tcW w:w="860" w:type="dxa"/>
                  <w:vAlign w:val="center"/>
                </w:tcPr>
                <w:p w14:paraId="33B24FD5" w14:textId="57899F99" w:rsidR="00FC120D" w:rsidRPr="00FC120D" w:rsidRDefault="00FC120D" w:rsidP="00FC120D">
                  <w:pPr>
                    <w:spacing w:after="120"/>
                    <w:jc w:val="center"/>
                    <w:rPr>
                      <w:sz w:val="18"/>
                      <w:szCs w:val="18"/>
                    </w:rPr>
                  </w:pPr>
                  <w:r>
                    <w:rPr>
                      <w:sz w:val="18"/>
                      <w:szCs w:val="18"/>
                    </w:rPr>
                    <w:t>1</w:t>
                  </w:r>
                </w:p>
              </w:tc>
            </w:tr>
            <w:tr w:rsidR="00FC120D" w:rsidRPr="00FC120D" w14:paraId="58E37908" w14:textId="77777777" w:rsidTr="00FC120D">
              <w:trPr>
                <w:trHeight w:hRule="exact" w:val="245"/>
                <w:jc w:val="center"/>
              </w:trPr>
              <w:tc>
                <w:tcPr>
                  <w:tcW w:w="860" w:type="dxa"/>
                  <w:shd w:val="clear" w:color="auto" w:fill="D9D9D9" w:themeFill="background1" w:themeFillShade="D9"/>
                  <w:vAlign w:val="center"/>
                </w:tcPr>
                <w:p w14:paraId="480CFA81" w14:textId="40BDA2E8" w:rsidR="00FC120D" w:rsidRPr="00FC120D" w:rsidRDefault="00FC120D" w:rsidP="00FC120D">
                  <w:pPr>
                    <w:spacing w:after="120"/>
                    <w:jc w:val="center"/>
                    <w:rPr>
                      <w:sz w:val="18"/>
                      <w:szCs w:val="18"/>
                    </w:rPr>
                  </w:pPr>
                  <w:r>
                    <w:rPr>
                      <w:sz w:val="18"/>
                      <w:szCs w:val="18"/>
                    </w:rPr>
                    <w:t>0</w:t>
                  </w:r>
                </w:p>
              </w:tc>
              <w:tc>
                <w:tcPr>
                  <w:tcW w:w="860" w:type="dxa"/>
                  <w:shd w:val="clear" w:color="auto" w:fill="D9D9D9" w:themeFill="background1" w:themeFillShade="D9"/>
                  <w:vAlign w:val="center"/>
                </w:tcPr>
                <w:p w14:paraId="34F2FE75" w14:textId="461F6ADC" w:rsidR="00FC120D" w:rsidRPr="00FC120D" w:rsidRDefault="00FC120D" w:rsidP="00FC120D">
                  <w:pPr>
                    <w:spacing w:after="120"/>
                    <w:jc w:val="center"/>
                    <w:rPr>
                      <w:sz w:val="18"/>
                      <w:szCs w:val="18"/>
                    </w:rPr>
                  </w:pPr>
                  <w:r>
                    <w:rPr>
                      <w:sz w:val="18"/>
                      <w:szCs w:val="18"/>
                    </w:rPr>
                    <w:t>1</w:t>
                  </w:r>
                </w:p>
              </w:tc>
              <w:tc>
                <w:tcPr>
                  <w:tcW w:w="860" w:type="dxa"/>
                  <w:shd w:val="clear" w:color="auto" w:fill="D9D9D9" w:themeFill="background1" w:themeFillShade="D9"/>
                  <w:vAlign w:val="center"/>
                </w:tcPr>
                <w:p w14:paraId="69188EF1" w14:textId="3E5345D3" w:rsidR="00FC120D" w:rsidRPr="00FC120D" w:rsidRDefault="00FC120D" w:rsidP="00FC120D">
                  <w:pPr>
                    <w:spacing w:after="120"/>
                    <w:jc w:val="center"/>
                    <w:rPr>
                      <w:sz w:val="18"/>
                      <w:szCs w:val="18"/>
                    </w:rPr>
                  </w:pPr>
                  <w:r>
                    <w:rPr>
                      <w:sz w:val="18"/>
                      <w:szCs w:val="18"/>
                    </w:rPr>
                    <w:t>1</w:t>
                  </w:r>
                </w:p>
              </w:tc>
              <w:tc>
                <w:tcPr>
                  <w:tcW w:w="860" w:type="dxa"/>
                  <w:vAlign w:val="center"/>
                </w:tcPr>
                <w:p w14:paraId="6E30957B" w14:textId="55BC980F" w:rsidR="00FC120D" w:rsidRPr="00FC120D" w:rsidRDefault="00FC120D" w:rsidP="00FC120D">
                  <w:pPr>
                    <w:spacing w:after="120"/>
                    <w:jc w:val="center"/>
                    <w:rPr>
                      <w:sz w:val="18"/>
                      <w:szCs w:val="18"/>
                    </w:rPr>
                  </w:pPr>
                  <w:r>
                    <w:rPr>
                      <w:sz w:val="18"/>
                      <w:szCs w:val="18"/>
                    </w:rPr>
                    <w:t>1</w:t>
                  </w:r>
                </w:p>
              </w:tc>
            </w:tr>
            <w:tr w:rsidR="00FC120D" w:rsidRPr="00FC120D" w14:paraId="13911ACB" w14:textId="77777777" w:rsidTr="00FC120D">
              <w:trPr>
                <w:trHeight w:hRule="exact" w:val="245"/>
                <w:jc w:val="center"/>
              </w:trPr>
              <w:tc>
                <w:tcPr>
                  <w:tcW w:w="860" w:type="dxa"/>
                  <w:shd w:val="clear" w:color="auto" w:fill="D9D9D9" w:themeFill="background1" w:themeFillShade="D9"/>
                  <w:vAlign w:val="center"/>
                </w:tcPr>
                <w:p w14:paraId="446C00E2" w14:textId="1BAA8992" w:rsidR="00FC120D" w:rsidRPr="00FC120D" w:rsidRDefault="00FC120D" w:rsidP="00FC120D">
                  <w:pPr>
                    <w:spacing w:after="120"/>
                    <w:jc w:val="center"/>
                    <w:rPr>
                      <w:sz w:val="18"/>
                      <w:szCs w:val="18"/>
                    </w:rPr>
                  </w:pPr>
                  <w:r>
                    <w:rPr>
                      <w:sz w:val="18"/>
                      <w:szCs w:val="18"/>
                    </w:rPr>
                    <w:t>1</w:t>
                  </w:r>
                </w:p>
              </w:tc>
              <w:tc>
                <w:tcPr>
                  <w:tcW w:w="860" w:type="dxa"/>
                  <w:shd w:val="clear" w:color="auto" w:fill="D9D9D9" w:themeFill="background1" w:themeFillShade="D9"/>
                  <w:vAlign w:val="center"/>
                </w:tcPr>
                <w:p w14:paraId="7E6ABDB5" w14:textId="786C5850" w:rsidR="00FC120D" w:rsidRPr="00FC120D" w:rsidRDefault="00FC120D" w:rsidP="00FC120D">
                  <w:pPr>
                    <w:spacing w:after="120"/>
                    <w:jc w:val="center"/>
                    <w:rPr>
                      <w:sz w:val="18"/>
                      <w:szCs w:val="18"/>
                    </w:rPr>
                  </w:pPr>
                  <w:r>
                    <w:rPr>
                      <w:sz w:val="18"/>
                      <w:szCs w:val="18"/>
                    </w:rPr>
                    <w:t>0</w:t>
                  </w:r>
                </w:p>
              </w:tc>
              <w:tc>
                <w:tcPr>
                  <w:tcW w:w="860" w:type="dxa"/>
                  <w:shd w:val="clear" w:color="auto" w:fill="D9D9D9" w:themeFill="background1" w:themeFillShade="D9"/>
                  <w:vAlign w:val="center"/>
                </w:tcPr>
                <w:p w14:paraId="5FFCC043" w14:textId="6F84F0B1" w:rsidR="00FC120D" w:rsidRPr="00FC120D" w:rsidRDefault="00FC120D" w:rsidP="00FC120D">
                  <w:pPr>
                    <w:spacing w:after="120"/>
                    <w:jc w:val="center"/>
                    <w:rPr>
                      <w:sz w:val="18"/>
                      <w:szCs w:val="18"/>
                    </w:rPr>
                  </w:pPr>
                  <w:r>
                    <w:rPr>
                      <w:sz w:val="18"/>
                      <w:szCs w:val="18"/>
                    </w:rPr>
                    <w:t>0</w:t>
                  </w:r>
                </w:p>
              </w:tc>
              <w:tc>
                <w:tcPr>
                  <w:tcW w:w="860" w:type="dxa"/>
                  <w:vAlign w:val="center"/>
                </w:tcPr>
                <w:p w14:paraId="7E68BFC0" w14:textId="3F224B5F" w:rsidR="00FC120D" w:rsidRPr="00FC120D" w:rsidRDefault="00FC120D" w:rsidP="00FC120D">
                  <w:pPr>
                    <w:spacing w:after="120"/>
                    <w:jc w:val="center"/>
                    <w:rPr>
                      <w:sz w:val="18"/>
                      <w:szCs w:val="18"/>
                    </w:rPr>
                  </w:pPr>
                  <w:r>
                    <w:rPr>
                      <w:sz w:val="18"/>
                      <w:szCs w:val="18"/>
                    </w:rPr>
                    <w:t>1</w:t>
                  </w:r>
                </w:p>
              </w:tc>
            </w:tr>
            <w:tr w:rsidR="00FC120D" w:rsidRPr="00FC120D" w14:paraId="0068D66F" w14:textId="77777777" w:rsidTr="00FC120D">
              <w:trPr>
                <w:trHeight w:hRule="exact" w:val="245"/>
                <w:jc w:val="center"/>
              </w:trPr>
              <w:tc>
                <w:tcPr>
                  <w:tcW w:w="860" w:type="dxa"/>
                  <w:shd w:val="clear" w:color="auto" w:fill="D9D9D9" w:themeFill="background1" w:themeFillShade="D9"/>
                  <w:vAlign w:val="center"/>
                </w:tcPr>
                <w:p w14:paraId="29A710BC" w14:textId="5A12AB6A" w:rsidR="00FC120D" w:rsidRPr="00FC120D" w:rsidRDefault="00FC120D" w:rsidP="00FC120D">
                  <w:pPr>
                    <w:spacing w:after="120"/>
                    <w:jc w:val="center"/>
                    <w:rPr>
                      <w:sz w:val="18"/>
                      <w:szCs w:val="18"/>
                    </w:rPr>
                  </w:pPr>
                  <w:r>
                    <w:rPr>
                      <w:sz w:val="18"/>
                      <w:szCs w:val="18"/>
                    </w:rPr>
                    <w:t>1</w:t>
                  </w:r>
                </w:p>
              </w:tc>
              <w:tc>
                <w:tcPr>
                  <w:tcW w:w="860" w:type="dxa"/>
                  <w:shd w:val="clear" w:color="auto" w:fill="D9D9D9" w:themeFill="background1" w:themeFillShade="D9"/>
                  <w:vAlign w:val="center"/>
                </w:tcPr>
                <w:p w14:paraId="0939B432" w14:textId="1946D7C1" w:rsidR="00FC120D" w:rsidRPr="00FC120D" w:rsidRDefault="00FC120D" w:rsidP="00FC120D">
                  <w:pPr>
                    <w:spacing w:after="120"/>
                    <w:jc w:val="center"/>
                    <w:rPr>
                      <w:sz w:val="18"/>
                      <w:szCs w:val="18"/>
                    </w:rPr>
                  </w:pPr>
                  <w:r>
                    <w:rPr>
                      <w:sz w:val="18"/>
                      <w:szCs w:val="18"/>
                    </w:rPr>
                    <w:t>0</w:t>
                  </w:r>
                </w:p>
              </w:tc>
              <w:tc>
                <w:tcPr>
                  <w:tcW w:w="860" w:type="dxa"/>
                  <w:shd w:val="clear" w:color="auto" w:fill="D9D9D9" w:themeFill="background1" w:themeFillShade="D9"/>
                  <w:vAlign w:val="center"/>
                </w:tcPr>
                <w:p w14:paraId="05C2A8FA" w14:textId="4DCFBD36" w:rsidR="00FC120D" w:rsidRPr="00FC120D" w:rsidRDefault="00FC120D" w:rsidP="00FC120D">
                  <w:pPr>
                    <w:spacing w:after="120"/>
                    <w:jc w:val="center"/>
                    <w:rPr>
                      <w:sz w:val="18"/>
                      <w:szCs w:val="18"/>
                    </w:rPr>
                  </w:pPr>
                  <w:r>
                    <w:rPr>
                      <w:sz w:val="18"/>
                      <w:szCs w:val="18"/>
                    </w:rPr>
                    <w:t>1</w:t>
                  </w:r>
                </w:p>
              </w:tc>
              <w:tc>
                <w:tcPr>
                  <w:tcW w:w="860" w:type="dxa"/>
                  <w:vAlign w:val="center"/>
                </w:tcPr>
                <w:p w14:paraId="17D924E3" w14:textId="21B23FC6" w:rsidR="00FC120D" w:rsidRPr="00FC120D" w:rsidRDefault="00FC120D" w:rsidP="00FC120D">
                  <w:pPr>
                    <w:spacing w:after="120"/>
                    <w:jc w:val="center"/>
                    <w:rPr>
                      <w:sz w:val="18"/>
                      <w:szCs w:val="18"/>
                    </w:rPr>
                  </w:pPr>
                  <w:r>
                    <w:rPr>
                      <w:sz w:val="18"/>
                      <w:szCs w:val="18"/>
                    </w:rPr>
                    <w:t>1</w:t>
                  </w:r>
                </w:p>
              </w:tc>
            </w:tr>
            <w:tr w:rsidR="00FC120D" w:rsidRPr="00FC120D" w14:paraId="4FAFC107" w14:textId="77777777" w:rsidTr="00FC120D">
              <w:trPr>
                <w:trHeight w:hRule="exact" w:val="245"/>
                <w:jc w:val="center"/>
              </w:trPr>
              <w:tc>
                <w:tcPr>
                  <w:tcW w:w="860" w:type="dxa"/>
                  <w:shd w:val="clear" w:color="auto" w:fill="D9D9D9" w:themeFill="background1" w:themeFillShade="D9"/>
                  <w:vAlign w:val="center"/>
                </w:tcPr>
                <w:p w14:paraId="50F71C1E" w14:textId="359AA000" w:rsidR="00FC120D" w:rsidRPr="00FC120D" w:rsidRDefault="00FC120D" w:rsidP="00FC120D">
                  <w:pPr>
                    <w:spacing w:after="120"/>
                    <w:jc w:val="center"/>
                    <w:rPr>
                      <w:sz w:val="18"/>
                      <w:szCs w:val="18"/>
                    </w:rPr>
                  </w:pPr>
                  <w:r>
                    <w:rPr>
                      <w:sz w:val="18"/>
                      <w:szCs w:val="18"/>
                    </w:rPr>
                    <w:t>1</w:t>
                  </w:r>
                </w:p>
              </w:tc>
              <w:tc>
                <w:tcPr>
                  <w:tcW w:w="860" w:type="dxa"/>
                  <w:shd w:val="clear" w:color="auto" w:fill="D9D9D9" w:themeFill="background1" w:themeFillShade="D9"/>
                  <w:vAlign w:val="center"/>
                </w:tcPr>
                <w:p w14:paraId="32FE82CB" w14:textId="07F9029C" w:rsidR="00FC120D" w:rsidRPr="00FC120D" w:rsidRDefault="00FC120D" w:rsidP="00FC120D">
                  <w:pPr>
                    <w:spacing w:after="120"/>
                    <w:jc w:val="center"/>
                    <w:rPr>
                      <w:sz w:val="18"/>
                      <w:szCs w:val="18"/>
                    </w:rPr>
                  </w:pPr>
                  <w:r>
                    <w:rPr>
                      <w:sz w:val="18"/>
                      <w:szCs w:val="18"/>
                    </w:rPr>
                    <w:t>1</w:t>
                  </w:r>
                </w:p>
              </w:tc>
              <w:tc>
                <w:tcPr>
                  <w:tcW w:w="860" w:type="dxa"/>
                  <w:shd w:val="clear" w:color="auto" w:fill="D9D9D9" w:themeFill="background1" w:themeFillShade="D9"/>
                  <w:vAlign w:val="center"/>
                </w:tcPr>
                <w:p w14:paraId="68EC6A14" w14:textId="76E5CFA5" w:rsidR="00FC120D" w:rsidRPr="00FC120D" w:rsidRDefault="00FC120D" w:rsidP="00FC120D">
                  <w:pPr>
                    <w:spacing w:after="120"/>
                    <w:jc w:val="center"/>
                    <w:rPr>
                      <w:sz w:val="18"/>
                      <w:szCs w:val="18"/>
                    </w:rPr>
                  </w:pPr>
                  <w:r>
                    <w:rPr>
                      <w:sz w:val="18"/>
                      <w:szCs w:val="18"/>
                    </w:rPr>
                    <w:t>0</w:t>
                  </w:r>
                </w:p>
              </w:tc>
              <w:tc>
                <w:tcPr>
                  <w:tcW w:w="860" w:type="dxa"/>
                  <w:vAlign w:val="center"/>
                </w:tcPr>
                <w:p w14:paraId="50AE7448" w14:textId="4E45549D" w:rsidR="00FC120D" w:rsidRPr="00FC120D" w:rsidRDefault="00FC120D" w:rsidP="00FC120D">
                  <w:pPr>
                    <w:spacing w:after="120"/>
                    <w:jc w:val="center"/>
                    <w:rPr>
                      <w:sz w:val="18"/>
                      <w:szCs w:val="18"/>
                    </w:rPr>
                  </w:pPr>
                  <w:r>
                    <w:rPr>
                      <w:sz w:val="18"/>
                      <w:szCs w:val="18"/>
                    </w:rPr>
                    <w:t>0</w:t>
                  </w:r>
                </w:p>
              </w:tc>
            </w:tr>
            <w:tr w:rsidR="00FC120D" w:rsidRPr="00FC120D" w14:paraId="1B2311C8" w14:textId="77777777" w:rsidTr="00FC120D">
              <w:trPr>
                <w:trHeight w:hRule="exact" w:val="245"/>
                <w:jc w:val="center"/>
              </w:trPr>
              <w:tc>
                <w:tcPr>
                  <w:tcW w:w="860" w:type="dxa"/>
                  <w:shd w:val="clear" w:color="auto" w:fill="D9D9D9" w:themeFill="background1" w:themeFillShade="D9"/>
                  <w:vAlign w:val="center"/>
                </w:tcPr>
                <w:p w14:paraId="248CFF56" w14:textId="695BD6E3" w:rsidR="00FC120D" w:rsidRPr="00FC120D" w:rsidRDefault="00FC120D" w:rsidP="00FC120D">
                  <w:pPr>
                    <w:spacing w:after="120"/>
                    <w:jc w:val="center"/>
                    <w:rPr>
                      <w:sz w:val="18"/>
                      <w:szCs w:val="18"/>
                    </w:rPr>
                  </w:pPr>
                  <w:r>
                    <w:rPr>
                      <w:sz w:val="18"/>
                      <w:szCs w:val="18"/>
                    </w:rPr>
                    <w:t>1</w:t>
                  </w:r>
                </w:p>
              </w:tc>
              <w:tc>
                <w:tcPr>
                  <w:tcW w:w="860" w:type="dxa"/>
                  <w:shd w:val="clear" w:color="auto" w:fill="D9D9D9" w:themeFill="background1" w:themeFillShade="D9"/>
                  <w:vAlign w:val="center"/>
                </w:tcPr>
                <w:p w14:paraId="502C5F42" w14:textId="034FBCAD" w:rsidR="00FC120D" w:rsidRPr="00FC120D" w:rsidRDefault="00FC120D" w:rsidP="00FC120D">
                  <w:pPr>
                    <w:spacing w:after="120"/>
                    <w:jc w:val="center"/>
                    <w:rPr>
                      <w:sz w:val="18"/>
                      <w:szCs w:val="18"/>
                    </w:rPr>
                  </w:pPr>
                  <w:r>
                    <w:rPr>
                      <w:sz w:val="18"/>
                      <w:szCs w:val="18"/>
                    </w:rPr>
                    <w:t>1</w:t>
                  </w:r>
                </w:p>
              </w:tc>
              <w:tc>
                <w:tcPr>
                  <w:tcW w:w="860" w:type="dxa"/>
                  <w:shd w:val="clear" w:color="auto" w:fill="D9D9D9" w:themeFill="background1" w:themeFillShade="D9"/>
                  <w:vAlign w:val="center"/>
                </w:tcPr>
                <w:p w14:paraId="514F38B9" w14:textId="2505F624" w:rsidR="00FC120D" w:rsidRPr="00FC120D" w:rsidRDefault="00FC120D" w:rsidP="00FC120D">
                  <w:pPr>
                    <w:spacing w:after="120"/>
                    <w:jc w:val="center"/>
                    <w:rPr>
                      <w:sz w:val="18"/>
                      <w:szCs w:val="18"/>
                    </w:rPr>
                  </w:pPr>
                  <w:r>
                    <w:rPr>
                      <w:sz w:val="18"/>
                      <w:szCs w:val="18"/>
                    </w:rPr>
                    <w:t>1</w:t>
                  </w:r>
                </w:p>
              </w:tc>
              <w:tc>
                <w:tcPr>
                  <w:tcW w:w="860" w:type="dxa"/>
                  <w:vAlign w:val="center"/>
                </w:tcPr>
                <w:p w14:paraId="673FF190" w14:textId="54CBE207" w:rsidR="00FC120D" w:rsidRPr="00FC120D" w:rsidRDefault="00FC120D" w:rsidP="00FC120D">
                  <w:pPr>
                    <w:spacing w:after="120"/>
                    <w:jc w:val="center"/>
                    <w:rPr>
                      <w:sz w:val="18"/>
                      <w:szCs w:val="18"/>
                    </w:rPr>
                  </w:pPr>
                  <w:r>
                    <w:rPr>
                      <w:sz w:val="18"/>
                      <w:szCs w:val="18"/>
                    </w:rPr>
                    <w:t>0</w:t>
                  </w:r>
                </w:p>
              </w:tc>
            </w:tr>
          </w:tbl>
          <w:p w14:paraId="578E0A3D" w14:textId="631C6154" w:rsidR="00FC120D" w:rsidRDefault="00FC120D" w:rsidP="00EB6EB5">
            <w:pPr>
              <w:spacing w:after="120"/>
            </w:pPr>
          </w:p>
        </w:tc>
      </w:tr>
    </w:tbl>
    <w:p w14:paraId="1EDB10D0" w14:textId="77777777" w:rsidR="00204C92" w:rsidRPr="008B2C57" w:rsidRDefault="00204C92" w:rsidP="00204C92">
      <w:pPr>
        <w:spacing w:after="120"/>
      </w:pPr>
    </w:p>
    <w:p w14:paraId="423E8CDC" w14:textId="7F4A8B79" w:rsidR="00FC120D" w:rsidRDefault="00FC120D" w:rsidP="00FC120D">
      <w:pPr>
        <w:spacing w:after="120"/>
      </w:pPr>
      <w:bookmarkStart w:id="44" w:name="Example2_5"/>
      <w:r w:rsidRPr="00074D4E">
        <w:rPr>
          <w:b/>
          <w:i/>
        </w:rPr>
        <w:t>Example 2.5</w:t>
      </w:r>
      <w:bookmarkEnd w:id="44"/>
      <w:r w:rsidR="00074D4E" w:rsidRPr="00074D4E">
        <w:rPr>
          <w:b/>
          <w:i/>
        </w:rPr>
        <w:t>)</w:t>
      </w:r>
      <w:r w:rsidR="00074D4E">
        <w:rPr>
          <w:i/>
        </w:rPr>
        <w:t xml:space="preserve"> </w:t>
      </w:r>
      <w:r>
        <w:rPr>
          <w:i/>
        </w:rPr>
        <w:t>In this example</w:t>
      </w:r>
      <w:r w:rsidR="002F426E">
        <w:rPr>
          <w:i/>
        </w:rPr>
        <w:t>,</w:t>
      </w:r>
      <w:r>
        <w:rPr>
          <w:i/>
        </w:rPr>
        <w:t xml:space="preserve"> assume that only the cells of the truth table that are shaded yellow are unknown. To determine these unknown values</w:t>
      </w:r>
      <w:r w:rsidR="002F426E">
        <w:rPr>
          <w:i/>
        </w:rPr>
        <w:t>,</w:t>
      </w:r>
      <w:r>
        <w:rPr>
          <w:i/>
        </w:rPr>
        <w:t xml:space="preserve"> the inputs need to be determined by making sure each row h</w:t>
      </w:r>
      <w:r w:rsidR="002F426E">
        <w:rPr>
          <w:i/>
        </w:rPr>
        <w:t xml:space="preserve">as a decimal equivalent value 1 </w:t>
      </w:r>
      <w:r>
        <w:rPr>
          <w:i/>
        </w:rPr>
        <w:t>higher than the previous row (i.e. 010 = 2, 011 = 3, etc.). For the output fields</w:t>
      </w:r>
      <w:r w:rsidR="002F426E">
        <w:rPr>
          <w:i/>
        </w:rPr>
        <w:t>,</w:t>
      </w:r>
      <w:r>
        <w:rPr>
          <w:i/>
        </w:rPr>
        <w:t xml:space="preserve"> determine the values for each cell as a separate problem using the corresponding inputs of that row</w:t>
      </w:r>
      <w:r w:rsidR="002F426E">
        <w:rPr>
          <w:i/>
        </w:rPr>
        <w:t>,</w:t>
      </w:r>
      <w:r>
        <w:rPr>
          <w:i/>
        </w:rPr>
        <w:t xml:space="preserve"> as done in Examples 2.1-4.</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1244"/>
        <w:gridCol w:w="4636"/>
      </w:tblGrid>
      <w:tr w:rsidR="00BC66DE" w14:paraId="6DE5C753" w14:textId="77777777" w:rsidTr="00FC120D">
        <w:tc>
          <w:tcPr>
            <w:tcW w:w="4327" w:type="dxa"/>
          </w:tcPr>
          <w:p w14:paraId="15FA2226" w14:textId="234DFF11" w:rsidR="00FC120D" w:rsidRDefault="00BC66DE" w:rsidP="00EB6EB5">
            <w:pPr>
              <w:spacing w:after="120"/>
            </w:pPr>
            <w:r>
              <w:rPr>
                <w:noProof/>
              </w:rPr>
              <w:drawing>
                <wp:inline distT="0" distB="0" distL="0" distR="0" wp14:anchorId="023EEFFE" wp14:editId="47A1D04D">
                  <wp:extent cx="2661999" cy="1325031"/>
                  <wp:effectExtent l="0" t="0" r="5080" b="8890"/>
                  <wp:docPr id="3350" name="Picture 3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703989" cy="1345932"/>
                          </a:xfrm>
                          <a:prstGeom prst="rect">
                            <a:avLst/>
                          </a:prstGeom>
                        </pic:spPr>
                      </pic:pic>
                    </a:graphicData>
                  </a:graphic>
                </wp:inline>
              </w:drawing>
            </w:r>
          </w:p>
        </w:tc>
        <w:tc>
          <w:tcPr>
            <w:tcW w:w="1253" w:type="dxa"/>
            <w:vAlign w:val="center"/>
          </w:tcPr>
          <w:p w14:paraId="37FCC2BA" w14:textId="77777777" w:rsidR="00FC120D" w:rsidRPr="00E90DD5" w:rsidRDefault="00FC120D" w:rsidP="00EB6EB5">
            <w:pPr>
              <w:spacing w:after="120"/>
              <w:jc w:val="center"/>
              <w:rPr>
                <w:b/>
                <w:color w:val="FF0000"/>
              </w:rPr>
            </w:pPr>
            <w:r w:rsidRPr="00E90DD5">
              <w:rPr>
                <w:b/>
                <w:color w:val="FF0000"/>
              </w:rPr>
              <w:t xml:space="preserve">Solution </w:t>
            </w:r>
            <w:r w:rsidRPr="00E90DD5">
              <w:rPr>
                <w:b/>
                <w:color w:val="FF0000"/>
              </w:rPr>
              <w:sym w:font="Wingdings" w:char="F0E0"/>
            </w:r>
          </w:p>
        </w:tc>
        <w:tc>
          <w:tcPr>
            <w:tcW w:w="3812" w:type="dxa"/>
          </w:tcPr>
          <w:tbl>
            <w:tblPr>
              <w:tblStyle w:val="TableGrid"/>
              <w:tblW w:w="4410" w:type="dxa"/>
              <w:jc w:val="center"/>
              <w:tblLook w:val="04A0" w:firstRow="1" w:lastRow="0" w:firstColumn="1" w:lastColumn="0" w:noHBand="0" w:noVBand="1"/>
            </w:tblPr>
            <w:tblGrid>
              <w:gridCol w:w="820"/>
              <w:gridCol w:w="821"/>
              <w:gridCol w:w="821"/>
              <w:gridCol w:w="999"/>
              <w:gridCol w:w="949"/>
            </w:tblGrid>
            <w:tr w:rsidR="00FC120D" w:rsidRPr="00FC120D" w14:paraId="0A685A40" w14:textId="77777777" w:rsidTr="00FC120D">
              <w:trPr>
                <w:trHeight w:hRule="exact" w:val="245"/>
                <w:jc w:val="center"/>
              </w:trPr>
              <w:tc>
                <w:tcPr>
                  <w:tcW w:w="820" w:type="dxa"/>
                  <w:shd w:val="clear" w:color="auto" w:fill="D9D9D9" w:themeFill="background1" w:themeFillShade="D9"/>
                  <w:vAlign w:val="center"/>
                </w:tcPr>
                <w:p w14:paraId="76C738E0" w14:textId="77777777" w:rsidR="00FC120D" w:rsidRPr="00FC120D" w:rsidRDefault="00FC120D" w:rsidP="00FC120D">
                  <w:pPr>
                    <w:spacing w:after="120"/>
                    <w:jc w:val="center"/>
                    <w:rPr>
                      <w:sz w:val="18"/>
                      <w:szCs w:val="18"/>
                    </w:rPr>
                  </w:pPr>
                  <w:r>
                    <w:rPr>
                      <w:sz w:val="18"/>
                      <w:szCs w:val="18"/>
                    </w:rPr>
                    <w:t>Input 1</w:t>
                  </w:r>
                </w:p>
              </w:tc>
              <w:tc>
                <w:tcPr>
                  <w:tcW w:w="821" w:type="dxa"/>
                  <w:shd w:val="clear" w:color="auto" w:fill="D9D9D9" w:themeFill="background1" w:themeFillShade="D9"/>
                  <w:vAlign w:val="center"/>
                </w:tcPr>
                <w:p w14:paraId="53DDEB60" w14:textId="77777777" w:rsidR="00FC120D" w:rsidRPr="00FC120D" w:rsidRDefault="00FC120D" w:rsidP="00FC120D">
                  <w:pPr>
                    <w:spacing w:after="120"/>
                    <w:jc w:val="center"/>
                    <w:rPr>
                      <w:sz w:val="18"/>
                      <w:szCs w:val="18"/>
                    </w:rPr>
                  </w:pPr>
                  <w:r>
                    <w:rPr>
                      <w:sz w:val="18"/>
                      <w:szCs w:val="18"/>
                    </w:rPr>
                    <w:t>Input 2</w:t>
                  </w:r>
                </w:p>
              </w:tc>
              <w:tc>
                <w:tcPr>
                  <w:tcW w:w="821" w:type="dxa"/>
                  <w:shd w:val="clear" w:color="auto" w:fill="D9D9D9" w:themeFill="background1" w:themeFillShade="D9"/>
                  <w:vAlign w:val="center"/>
                </w:tcPr>
                <w:p w14:paraId="039BA16A" w14:textId="77777777" w:rsidR="00FC120D" w:rsidRPr="00FC120D" w:rsidRDefault="00FC120D" w:rsidP="00FC120D">
                  <w:pPr>
                    <w:spacing w:after="120"/>
                    <w:jc w:val="center"/>
                    <w:rPr>
                      <w:sz w:val="18"/>
                      <w:szCs w:val="18"/>
                    </w:rPr>
                  </w:pPr>
                  <w:r>
                    <w:rPr>
                      <w:sz w:val="18"/>
                      <w:szCs w:val="18"/>
                    </w:rPr>
                    <w:t>Input 3</w:t>
                  </w:r>
                </w:p>
              </w:tc>
              <w:tc>
                <w:tcPr>
                  <w:tcW w:w="999" w:type="dxa"/>
                  <w:vAlign w:val="center"/>
                </w:tcPr>
                <w:p w14:paraId="54A0F995" w14:textId="6BB73BEB" w:rsidR="00FC120D" w:rsidRDefault="00FC120D" w:rsidP="00FC120D">
                  <w:pPr>
                    <w:spacing w:after="120"/>
                    <w:jc w:val="center"/>
                    <w:rPr>
                      <w:sz w:val="18"/>
                      <w:szCs w:val="18"/>
                    </w:rPr>
                  </w:pPr>
                  <w:r>
                    <w:rPr>
                      <w:sz w:val="18"/>
                      <w:szCs w:val="18"/>
                    </w:rPr>
                    <w:t>Output 1</w:t>
                  </w:r>
                </w:p>
              </w:tc>
              <w:tc>
                <w:tcPr>
                  <w:tcW w:w="949" w:type="dxa"/>
                  <w:vAlign w:val="center"/>
                </w:tcPr>
                <w:p w14:paraId="048C0354" w14:textId="6694BEC8" w:rsidR="00FC120D" w:rsidRPr="00FC120D" w:rsidRDefault="00FC120D" w:rsidP="00FC120D">
                  <w:pPr>
                    <w:spacing w:after="120"/>
                    <w:jc w:val="center"/>
                    <w:rPr>
                      <w:sz w:val="18"/>
                      <w:szCs w:val="18"/>
                    </w:rPr>
                  </w:pPr>
                  <w:r>
                    <w:rPr>
                      <w:sz w:val="18"/>
                      <w:szCs w:val="18"/>
                    </w:rPr>
                    <w:t>Output 2</w:t>
                  </w:r>
                </w:p>
              </w:tc>
            </w:tr>
            <w:tr w:rsidR="00FC120D" w:rsidRPr="00FC120D" w14:paraId="1DE8C293" w14:textId="77777777" w:rsidTr="00FC120D">
              <w:trPr>
                <w:trHeight w:hRule="exact" w:val="245"/>
                <w:jc w:val="center"/>
              </w:trPr>
              <w:tc>
                <w:tcPr>
                  <w:tcW w:w="820" w:type="dxa"/>
                  <w:shd w:val="clear" w:color="auto" w:fill="D9D9D9" w:themeFill="background1" w:themeFillShade="D9"/>
                  <w:vAlign w:val="center"/>
                </w:tcPr>
                <w:p w14:paraId="605B0D95" w14:textId="77777777" w:rsidR="00FC120D" w:rsidRPr="00FC120D" w:rsidRDefault="00FC120D" w:rsidP="00FC120D">
                  <w:pPr>
                    <w:spacing w:after="120"/>
                    <w:jc w:val="center"/>
                    <w:rPr>
                      <w:sz w:val="18"/>
                      <w:szCs w:val="18"/>
                    </w:rPr>
                  </w:pPr>
                  <w:r>
                    <w:rPr>
                      <w:sz w:val="18"/>
                      <w:szCs w:val="18"/>
                    </w:rPr>
                    <w:t>0</w:t>
                  </w:r>
                </w:p>
              </w:tc>
              <w:tc>
                <w:tcPr>
                  <w:tcW w:w="821" w:type="dxa"/>
                  <w:shd w:val="clear" w:color="auto" w:fill="D9D9D9" w:themeFill="background1" w:themeFillShade="D9"/>
                  <w:vAlign w:val="center"/>
                </w:tcPr>
                <w:p w14:paraId="20250025" w14:textId="77777777" w:rsidR="00FC120D" w:rsidRPr="00FC120D" w:rsidRDefault="00FC120D" w:rsidP="00FC120D">
                  <w:pPr>
                    <w:spacing w:after="120"/>
                    <w:jc w:val="center"/>
                    <w:rPr>
                      <w:sz w:val="18"/>
                      <w:szCs w:val="18"/>
                    </w:rPr>
                  </w:pPr>
                  <w:r>
                    <w:rPr>
                      <w:sz w:val="18"/>
                      <w:szCs w:val="18"/>
                    </w:rPr>
                    <w:t>0</w:t>
                  </w:r>
                </w:p>
              </w:tc>
              <w:tc>
                <w:tcPr>
                  <w:tcW w:w="821" w:type="dxa"/>
                  <w:shd w:val="clear" w:color="auto" w:fill="D9D9D9" w:themeFill="background1" w:themeFillShade="D9"/>
                  <w:vAlign w:val="center"/>
                </w:tcPr>
                <w:p w14:paraId="46835E50" w14:textId="77777777" w:rsidR="00FC120D" w:rsidRPr="00FC120D" w:rsidRDefault="00FC120D" w:rsidP="00FC120D">
                  <w:pPr>
                    <w:spacing w:after="120"/>
                    <w:jc w:val="center"/>
                    <w:rPr>
                      <w:sz w:val="18"/>
                      <w:szCs w:val="18"/>
                    </w:rPr>
                  </w:pPr>
                  <w:r>
                    <w:rPr>
                      <w:sz w:val="18"/>
                      <w:szCs w:val="18"/>
                    </w:rPr>
                    <w:t>0</w:t>
                  </w:r>
                </w:p>
              </w:tc>
              <w:tc>
                <w:tcPr>
                  <w:tcW w:w="999" w:type="dxa"/>
                  <w:vAlign w:val="center"/>
                </w:tcPr>
                <w:p w14:paraId="41754F0A" w14:textId="3E030277" w:rsidR="00FC120D" w:rsidRDefault="00276841" w:rsidP="00FC120D">
                  <w:pPr>
                    <w:spacing w:after="120"/>
                    <w:jc w:val="center"/>
                    <w:rPr>
                      <w:sz w:val="18"/>
                      <w:szCs w:val="18"/>
                    </w:rPr>
                  </w:pPr>
                  <w:r>
                    <w:rPr>
                      <w:sz w:val="18"/>
                      <w:szCs w:val="18"/>
                    </w:rPr>
                    <w:t>0</w:t>
                  </w:r>
                </w:p>
              </w:tc>
              <w:tc>
                <w:tcPr>
                  <w:tcW w:w="949" w:type="dxa"/>
                  <w:vAlign w:val="center"/>
                </w:tcPr>
                <w:p w14:paraId="38C5F8DB" w14:textId="14826AB9" w:rsidR="00FC120D" w:rsidRPr="00FC120D" w:rsidRDefault="00276841" w:rsidP="00FC120D">
                  <w:pPr>
                    <w:spacing w:after="120"/>
                    <w:jc w:val="center"/>
                    <w:rPr>
                      <w:sz w:val="18"/>
                      <w:szCs w:val="18"/>
                    </w:rPr>
                  </w:pPr>
                  <w:r>
                    <w:rPr>
                      <w:sz w:val="18"/>
                      <w:szCs w:val="18"/>
                    </w:rPr>
                    <w:t>0</w:t>
                  </w:r>
                </w:p>
              </w:tc>
            </w:tr>
            <w:tr w:rsidR="00FC120D" w:rsidRPr="00FC120D" w14:paraId="1646E277" w14:textId="77777777" w:rsidTr="00FC120D">
              <w:trPr>
                <w:trHeight w:hRule="exact" w:val="245"/>
                <w:jc w:val="center"/>
              </w:trPr>
              <w:tc>
                <w:tcPr>
                  <w:tcW w:w="820" w:type="dxa"/>
                  <w:shd w:val="clear" w:color="auto" w:fill="D9D9D9" w:themeFill="background1" w:themeFillShade="D9"/>
                  <w:vAlign w:val="center"/>
                </w:tcPr>
                <w:p w14:paraId="057D5327" w14:textId="77777777" w:rsidR="00FC120D" w:rsidRPr="00FC120D" w:rsidRDefault="00FC120D" w:rsidP="00FC120D">
                  <w:pPr>
                    <w:spacing w:after="120"/>
                    <w:jc w:val="center"/>
                    <w:rPr>
                      <w:sz w:val="18"/>
                      <w:szCs w:val="18"/>
                    </w:rPr>
                  </w:pPr>
                  <w:r>
                    <w:rPr>
                      <w:sz w:val="18"/>
                      <w:szCs w:val="18"/>
                    </w:rPr>
                    <w:t>0</w:t>
                  </w:r>
                </w:p>
              </w:tc>
              <w:tc>
                <w:tcPr>
                  <w:tcW w:w="821" w:type="dxa"/>
                  <w:shd w:val="clear" w:color="auto" w:fill="D9D9D9" w:themeFill="background1" w:themeFillShade="D9"/>
                  <w:vAlign w:val="center"/>
                </w:tcPr>
                <w:p w14:paraId="33EBB92A" w14:textId="77777777" w:rsidR="00FC120D" w:rsidRPr="00FC120D" w:rsidRDefault="00FC120D" w:rsidP="00FC120D">
                  <w:pPr>
                    <w:spacing w:after="120"/>
                    <w:jc w:val="center"/>
                    <w:rPr>
                      <w:sz w:val="18"/>
                      <w:szCs w:val="18"/>
                    </w:rPr>
                  </w:pPr>
                  <w:r>
                    <w:rPr>
                      <w:sz w:val="18"/>
                      <w:szCs w:val="18"/>
                    </w:rPr>
                    <w:t>0</w:t>
                  </w:r>
                </w:p>
              </w:tc>
              <w:tc>
                <w:tcPr>
                  <w:tcW w:w="821" w:type="dxa"/>
                  <w:shd w:val="clear" w:color="auto" w:fill="D9D9D9" w:themeFill="background1" w:themeFillShade="D9"/>
                  <w:vAlign w:val="center"/>
                </w:tcPr>
                <w:p w14:paraId="752B4A5C" w14:textId="77777777" w:rsidR="00FC120D" w:rsidRPr="00FC120D" w:rsidRDefault="00FC120D" w:rsidP="00FC120D">
                  <w:pPr>
                    <w:spacing w:after="120"/>
                    <w:jc w:val="center"/>
                    <w:rPr>
                      <w:sz w:val="18"/>
                      <w:szCs w:val="18"/>
                    </w:rPr>
                  </w:pPr>
                  <w:r>
                    <w:rPr>
                      <w:sz w:val="18"/>
                      <w:szCs w:val="18"/>
                    </w:rPr>
                    <w:t>1</w:t>
                  </w:r>
                </w:p>
              </w:tc>
              <w:tc>
                <w:tcPr>
                  <w:tcW w:w="999" w:type="dxa"/>
                  <w:vAlign w:val="center"/>
                </w:tcPr>
                <w:p w14:paraId="044974FE" w14:textId="6A44E65D" w:rsidR="00FC120D" w:rsidRDefault="00276841" w:rsidP="00FC120D">
                  <w:pPr>
                    <w:spacing w:after="120"/>
                    <w:jc w:val="center"/>
                    <w:rPr>
                      <w:sz w:val="18"/>
                      <w:szCs w:val="18"/>
                    </w:rPr>
                  </w:pPr>
                  <w:r>
                    <w:rPr>
                      <w:sz w:val="18"/>
                      <w:szCs w:val="18"/>
                    </w:rPr>
                    <w:t>1</w:t>
                  </w:r>
                </w:p>
              </w:tc>
              <w:tc>
                <w:tcPr>
                  <w:tcW w:w="949" w:type="dxa"/>
                  <w:vAlign w:val="center"/>
                </w:tcPr>
                <w:p w14:paraId="18D09DEA" w14:textId="70466F99" w:rsidR="00FC120D" w:rsidRPr="00FC120D" w:rsidRDefault="00276841" w:rsidP="00FC120D">
                  <w:pPr>
                    <w:spacing w:after="120"/>
                    <w:jc w:val="center"/>
                    <w:rPr>
                      <w:sz w:val="18"/>
                      <w:szCs w:val="18"/>
                    </w:rPr>
                  </w:pPr>
                  <w:r>
                    <w:rPr>
                      <w:sz w:val="18"/>
                      <w:szCs w:val="18"/>
                    </w:rPr>
                    <w:t>1</w:t>
                  </w:r>
                </w:p>
              </w:tc>
            </w:tr>
            <w:tr w:rsidR="00FC120D" w:rsidRPr="00FC120D" w14:paraId="51F06E9B" w14:textId="77777777" w:rsidTr="00FC120D">
              <w:trPr>
                <w:trHeight w:hRule="exact" w:val="245"/>
                <w:jc w:val="center"/>
              </w:trPr>
              <w:tc>
                <w:tcPr>
                  <w:tcW w:w="820" w:type="dxa"/>
                  <w:shd w:val="clear" w:color="auto" w:fill="D9D9D9" w:themeFill="background1" w:themeFillShade="D9"/>
                  <w:vAlign w:val="center"/>
                </w:tcPr>
                <w:p w14:paraId="386ABB82" w14:textId="77777777" w:rsidR="00FC120D" w:rsidRPr="00FC120D" w:rsidRDefault="00FC120D" w:rsidP="00FC120D">
                  <w:pPr>
                    <w:spacing w:after="120"/>
                    <w:jc w:val="center"/>
                    <w:rPr>
                      <w:sz w:val="18"/>
                      <w:szCs w:val="18"/>
                    </w:rPr>
                  </w:pPr>
                  <w:r>
                    <w:rPr>
                      <w:sz w:val="18"/>
                      <w:szCs w:val="18"/>
                    </w:rPr>
                    <w:t>0</w:t>
                  </w:r>
                </w:p>
              </w:tc>
              <w:tc>
                <w:tcPr>
                  <w:tcW w:w="821" w:type="dxa"/>
                  <w:shd w:val="clear" w:color="auto" w:fill="D9D9D9" w:themeFill="background1" w:themeFillShade="D9"/>
                  <w:vAlign w:val="center"/>
                </w:tcPr>
                <w:p w14:paraId="71A8409E" w14:textId="77777777" w:rsidR="00FC120D" w:rsidRPr="00FC120D" w:rsidRDefault="00FC120D" w:rsidP="00FC120D">
                  <w:pPr>
                    <w:spacing w:after="120"/>
                    <w:jc w:val="center"/>
                    <w:rPr>
                      <w:sz w:val="18"/>
                      <w:szCs w:val="18"/>
                    </w:rPr>
                  </w:pPr>
                  <w:r>
                    <w:rPr>
                      <w:sz w:val="18"/>
                      <w:szCs w:val="18"/>
                    </w:rPr>
                    <w:t>1</w:t>
                  </w:r>
                </w:p>
              </w:tc>
              <w:tc>
                <w:tcPr>
                  <w:tcW w:w="821" w:type="dxa"/>
                  <w:shd w:val="clear" w:color="auto" w:fill="FFFF00"/>
                  <w:vAlign w:val="center"/>
                </w:tcPr>
                <w:p w14:paraId="5EC3D7CC" w14:textId="3B96DEB3" w:rsidR="00FC120D" w:rsidRPr="00FC120D" w:rsidRDefault="001D5934" w:rsidP="00FC120D">
                  <w:pPr>
                    <w:spacing w:after="120"/>
                    <w:jc w:val="center"/>
                    <w:rPr>
                      <w:sz w:val="18"/>
                      <w:szCs w:val="18"/>
                    </w:rPr>
                  </w:pPr>
                  <w:r>
                    <w:rPr>
                      <w:sz w:val="18"/>
                      <w:szCs w:val="18"/>
                    </w:rPr>
                    <w:t>0</w:t>
                  </w:r>
                </w:p>
              </w:tc>
              <w:tc>
                <w:tcPr>
                  <w:tcW w:w="999" w:type="dxa"/>
                  <w:vAlign w:val="center"/>
                </w:tcPr>
                <w:p w14:paraId="290D8BBC" w14:textId="59343D69" w:rsidR="00FC120D" w:rsidRDefault="00276841" w:rsidP="00FC120D">
                  <w:pPr>
                    <w:spacing w:after="120"/>
                    <w:jc w:val="center"/>
                    <w:rPr>
                      <w:sz w:val="18"/>
                      <w:szCs w:val="18"/>
                    </w:rPr>
                  </w:pPr>
                  <w:r>
                    <w:rPr>
                      <w:sz w:val="18"/>
                      <w:szCs w:val="18"/>
                    </w:rPr>
                    <w:t>1</w:t>
                  </w:r>
                </w:p>
              </w:tc>
              <w:tc>
                <w:tcPr>
                  <w:tcW w:w="949" w:type="dxa"/>
                  <w:vAlign w:val="center"/>
                </w:tcPr>
                <w:p w14:paraId="1A3A8441" w14:textId="4424D6A9" w:rsidR="00FC120D" w:rsidRPr="00FC120D" w:rsidRDefault="00276841" w:rsidP="00FC120D">
                  <w:pPr>
                    <w:spacing w:after="120"/>
                    <w:jc w:val="center"/>
                    <w:rPr>
                      <w:sz w:val="18"/>
                      <w:szCs w:val="18"/>
                    </w:rPr>
                  </w:pPr>
                  <w:r>
                    <w:rPr>
                      <w:sz w:val="18"/>
                      <w:szCs w:val="18"/>
                    </w:rPr>
                    <w:t>0</w:t>
                  </w:r>
                </w:p>
              </w:tc>
            </w:tr>
            <w:tr w:rsidR="00FC120D" w:rsidRPr="00FC120D" w14:paraId="3A83A06B" w14:textId="77777777" w:rsidTr="00FC120D">
              <w:trPr>
                <w:trHeight w:hRule="exact" w:val="245"/>
                <w:jc w:val="center"/>
              </w:trPr>
              <w:tc>
                <w:tcPr>
                  <w:tcW w:w="820" w:type="dxa"/>
                  <w:shd w:val="clear" w:color="auto" w:fill="D9D9D9" w:themeFill="background1" w:themeFillShade="D9"/>
                  <w:vAlign w:val="center"/>
                </w:tcPr>
                <w:p w14:paraId="0FD0049B" w14:textId="77777777" w:rsidR="00FC120D" w:rsidRPr="00FC120D" w:rsidRDefault="00FC120D" w:rsidP="00FC120D">
                  <w:pPr>
                    <w:spacing w:after="120"/>
                    <w:jc w:val="center"/>
                    <w:rPr>
                      <w:sz w:val="18"/>
                      <w:szCs w:val="18"/>
                    </w:rPr>
                  </w:pPr>
                  <w:r>
                    <w:rPr>
                      <w:sz w:val="18"/>
                      <w:szCs w:val="18"/>
                    </w:rPr>
                    <w:t>0</w:t>
                  </w:r>
                </w:p>
              </w:tc>
              <w:tc>
                <w:tcPr>
                  <w:tcW w:w="821" w:type="dxa"/>
                  <w:shd w:val="clear" w:color="auto" w:fill="D9D9D9" w:themeFill="background1" w:themeFillShade="D9"/>
                  <w:vAlign w:val="center"/>
                </w:tcPr>
                <w:p w14:paraId="3A4D6F0C" w14:textId="77777777" w:rsidR="00FC120D" w:rsidRPr="00FC120D" w:rsidRDefault="00FC120D" w:rsidP="00FC120D">
                  <w:pPr>
                    <w:spacing w:after="120"/>
                    <w:jc w:val="center"/>
                    <w:rPr>
                      <w:sz w:val="18"/>
                      <w:szCs w:val="18"/>
                    </w:rPr>
                  </w:pPr>
                  <w:r>
                    <w:rPr>
                      <w:sz w:val="18"/>
                      <w:szCs w:val="18"/>
                    </w:rPr>
                    <w:t>1</w:t>
                  </w:r>
                </w:p>
              </w:tc>
              <w:tc>
                <w:tcPr>
                  <w:tcW w:w="821" w:type="dxa"/>
                  <w:shd w:val="clear" w:color="auto" w:fill="D9D9D9" w:themeFill="background1" w:themeFillShade="D9"/>
                  <w:vAlign w:val="center"/>
                </w:tcPr>
                <w:p w14:paraId="47A9F6CD" w14:textId="77777777" w:rsidR="00FC120D" w:rsidRPr="00FC120D" w:rsidRDefault="00FC120D" w:rsidP="00FC120D">
                  <w:pPr>
                    <w:spacing w:after="120"/>
                    <w:jc w:val="center"/>
                    <w:rPr>
                      <w:sz w:val="18"/>
                      <w:szCs w:val="18"/>
                    </w:rPr>
                  </w:pPr>
                  <w:r>
                    <w:rPr>
                      <w:sz w:val="18"/>
                      <w:szCs w:val="18"/>
                    </w:rPr>
                    <w:t>1</w:t>
                  </w:r>
                </w:p>
              </w:tc>
              <w:tc>
                <w:tcPr>
                  <w:tcW w:w="999" w:type="dxa"/>
                  <w:vAlign w:val="center"/>
                </w:tcPr>
                <w:p w14:paraId="7E8633BF" w14:textId="544BF25A" w:rsidR="00FC120D" w:rsidRDefault="00276841" w:rsidP="00FC120D">
                  <w:pPr>
                    <w:spacing w:after="120"/>
                    <w:jc w:val="center"/>
                    <w:rPr>
                      <w:sz w:val="18"/>
                      <w:szCs w:val="18"/>
                    </w:rPr>
                  </w:pPr>
                  <w:r>
                    <w:rPr>
                      <w:sz w:val="18"/>
                      <w:szCs w:val="18"/>
                    </w:rPr>
                    <w:t>0</w:t>
                  </w:r>
                </w:p>
              </w:tc>
              <w:tc>
                <w:tcPr>
                  <w:tcW w:w="949" w:type="dxa"/>
                  <w:vAlign w:val="center"/>
                </w:tcPr>
                <w:p w14:paraId="5E6DEF56" w14:textId="009D4230" w:rsidR="00FC120D" w:rsidRPr="00FC120D" w:rsidRDefault="00276841" w:rsidP="00FC120D">
                  <w:pPr>
                    <w:spacing w:after="120"/>
                    <w:jc w:val="center"/>
                    <w:rPr>
                      <w:sz w:val="18"/>
                      <w:szCs w:val="18"/>
                    </w:rPr>
                  </w:pPr>
                  <w:r>
                    <w:rPr>
                      <w:sz w:val="18"/>
                      <w:szCs w:val="18"/>
                    </w:rPr>
                    <w:t>0</w:t>
                  </w:r>
                </w:p>
              </w:tc>
            </w:tr>
            <w:tr w:rsidR="00FC120D" w:rsidRPr="00FC120D" w14:paraId="1152BE0E" w14:textId="77777777" w:rsidTr="00FC120D">
              <w:trPr>
                <w:trHeight w:hRule="exact" w:val="245"/>
                <w:jc w:val="center"/>
              </w:trPr>
              <w:tc>
                <w:tcPr>
                  <w:tcW w:w="820" w:type="dxa"/>
                  <w:shd w:val="clear" w:color="auto" w:fill="D9D9D9" w:themeFill="background1" w:themeFillShade="D9"/>
                  <w:vAlign w:val="center"/>
                </w:tcPr>
                <w:p w14:paraId="66ADEB1B" w14:textId="77777777" w:rsidR="00FC120D" w:rsidRPr="00FC120D" w:rsidRDefault="00FC120D" w:rsidP="00FC120D">
                  <w:pPr>
                    <w:spacing w:after="120"/>
                    <w:jc w:val="center"/>
                    <w:rPr>
                      <w:sz w:val="18"/>
                      <w:szCs w:val="18"/>
                    </w:rPr>
                  </w:pPr>
                  <w:r>
                    <w:rPr>
                      <w:sz w:val="18"/>
                      <w:szCs w:val="18"/>
                    </w:rPr>
                    <w:t>1</w:t>
                  </w:r>
                </w:p>
              </w:tc>
              <w:tc>
                <w:tcPr>
                  <w:tcW w:w="821" w:type="dxa"/>
                  <w:shd w:val="clear" w:color="auto" w:fill="D9D9D9" w:themeFill="background1" w:themeFillShade="D9"/>
                  <w:vAlign w:val="center"/>
                </w:tcPr>
                <w:p w14:paraId="39215A87" w14:textId="77777777" w:rsidR="00FC120D" w:rsidRPr="00FC120D" w:rsidRDefault="00FC120D" w:rsidP="00FC120D">
                  <w:pPr>
                    <w:spacing w:after="120"/>
                    <w:jc w:val="center"/>
                    <w:rPr>
                      <w:sz w:val="18"/>
                      <w:szCs w:val="18"/>
                    </w:rPr>
                  </w:pPr>
                  <w:r>
                    <w:rPr>
                      <w:sz w:val="18"/>
                      <w:szCs w:val="18"/>
                    </w:rPr>
                    <w:t>0</w:t>
                  </w:r>
                </w:p>
              </w:tc>
              <w:tc>
                <w:tcPr>
                  <w:tcW w:w="821" w:type="dxa"/>
                  <w:shd w:val="clear" w:color="auto" w:fill="D9D9D9" w:themeFill="background1" w:themeFillShade="D9"/>
                  <w:vAlign w:val="center"/>
                </w:tcPr>
                <w:p w14:paraId="4F9AC036" w14:textId="77777777" w:rsidR="00FC120D" w:rsidRPr="00FC120D" w:rsidRDefault="00FC120D" w:rsidP="00FC120D">
                  <w:pPr>
                    <w:spacing w:after="120"/>
                    <w:jc w:val="center"/>
                    <w:rPr>
                      <w:sz w:val="18"/>
                      <w:szCs w:val="18"/>
                    </w:rPr>
                  </w:pPr>
                  <w:r>
                    <w:rPr>
                      <w:sz w:val="18"/>
                      <w:szCs w:val="18"/>
                    </w:rPr>
                    <w:t>0</w:t>
                  </w:r>
                </w:p>
              </w:tc>
              <w:tc>
                <w:tcPr>
                  <w:tcW w:w="999" w:type="dxa"/>
                  <w:shd w:val="clear" w:color="auto" w:fill="FFFF00"/>
                  <w:vAlign w:val="center"/>
                </w:tcPr>
                <w:p w14:paraId="2045B091" w14:textId="2C00D699" w:rsidR="00FC120D" w:rsidRDefault="00276841" w:rsidP="00FC120D">
                  <w:pPr>
                    <w:spacing w:after="120"/>
                    <w:jc w:val="center"/>
                    <w:rPr>
                      <w:sz w:val="18"/>
                      <w:szCs w:val="18"/>
                    </w:rPr>
                  </w:pPr>
                  <w:r>
                    <w:rPr>
                      <w:sz w:val="18"/>
                      <w:szCs w:val="18"/>
                    </w:rPr>
                    <w:t>1</w:t>
                  </w:r>
                </w:p>
              </w:tc>
              <w:tc>
                <w:tcPr>
                  <w:tcW w:w="949" w:type="dxa"/>
                  <w:vAlign w:val="center"/>
                </w:tcPr>
                <w:p w14:paraId="7ECCC948" w14:textId="37357709" w:rsidR="00FC120D" w:rsidRPr="00FC120D" w:rsidRDefault="00276841" w:rsidP="00FC120D">
                  <w:pPr>
                    <w:spacing w:after="120"/>
                    <w:jc w:val="center"/>
                    <w:rPr>
                      <w:sz w:val="18"/>
                      <w:szCs w:val="18"/>
                    </w:rPr>
                  </w:pPr>
                  <w:r>
                    <w:rPr>
                      <w:sz w:val="18"/>
                      <w:szCs w:val="18"/>
                    </w:rPr>
                    <w:t>0</w:t>
                  </w:r>
                </w:p>
              </w:tc>
            </w:tr>
            <w:tr w:rsidR="00FC120D" w:rsidRPr="00FC120D" w14:paraId="2F8F1DCA" w14:textId="77777777" w:rsidTr="00FC120D">
              <w:trPr>
                <w:trHeight w:hRule="exact" w:val="245"/>
                <w:jc w:val="center"/>
              </w:trPr>
              <w:tc>
                <w:tcPr>
                  <w:tcW w:w="820" w:type="dxa"/>
                  <w:shd w:val="clear" w:color="auto" w:fill="D9D9D9" w:themeFill="background1" w:themeFillShade="D9"/>
                  <w:vAlign w:val="center"/>
                </w:tcPr>
                <w:p w14:paraId="2E51CBF8" w14:textId="77777777" w:rsidR="00FC120D" w:rsidRPr="00FC120D" w:rsidRDefault="00FC120D" w:rsidP="00FC120D">
                  <w:pPr>
                    <w:spacing w:after="120"/>
                    <w:jc w:val="center"/>
                    <w:rPr>
                      <w:sz w:val="18"/>
                      <w:szCs w:val="18"/>
                    </w:rPr>
                  </w:pPr>
                  <w:r>
                    <w:rPr>
                      <w:sz w:val="18"/>
                      <w:szCs w:val="18"/>
                    </w:rPr>
                    <w:t>1</w:t>
                  </w:r>
                </w:p>
              </w:tc>
              <w:tc>
                <w:tcPr>
                  <w:tcW w:w="821" w:type="dxa"/>
                  <w:shd w:val="clear" w:color="auto" w:fill="D9D9D9" w:themeFill="background1" w:themeFillShade="D9"/>
                  <w:vAlign w:val="center"/>
                </w:tcPr>
                <w:p w14:paraId="130ABB5E" w14:textId="77777777" w:rsidR="00FC120D" w:rsidRPr="00FC120D" w:rsidRDefault="00FC120D" w:rsidP="00FC120D">
                  <w:pPr>
                    <w:spacing w:after="120"/>
                    <w:jc w:val="center"/>
                    <w:rPr>
                      <w:sz w:val="18"/>
                      <w:szCs w:val="18"/>
                    </w:rPr>
                  </w:pPr>
                  <w:r>
                    <w:rPr>
                      <w:sz w:val="18"/>
                      <w:szCs w:val="18"/>
                    </w:rPr>
                    <w:t>0</w:t>
                  </w:r>
                </w:p>
              </w:tc>
              <w:tc>
                <w:tcPr>
                  <w:tcW w:w="821" w:type="dxa"/>
                  <w:shd w:val="clear" w:color="auto" w:fill="D9D9D9" w:themeFill="background1" w:themeFillShade="D9"/>
                  <w:vAlign w:val="center"/>
                </w:tcPr>
                <w:p w14:paraId="1DC2C98F" w14:textId="77777777" w:rsidR="00FC120D" w:rsidRPr="00FC120D" w:rsidRDefault="00FC120D" w:rsidP="00FC120D">
                  <w:pPr>
                    <w:spacing w:after="120"/>
                    <w:jc w:val="center"/>
                    <w:rPr>
                      <w:sz w:val="18"/>
                      <w:szCs w:val="18"/>
                    </w:rPr>
                  </w:pPr>
                  <w:r>
                    <w:rPr>
                      <w:sz w:val="18"/>
                      <w:szCs w:val="18"/>
                    </w:rPr>
                    <w:t>1</w:t>
                  </w:r>
                </w:p>
              </w:tc>
              <w:tc>
                <w:tcPr>
                  <w:tcW w:w="999" w:type="dxa"/>
                  <w:vAlign w:val="center"/>
                </w:tcPr>
                <w:p w14:paraId="31751774" w14:textId="1924763E" w:rsidR="00FC120D" w:rsidRDefault="00276841" w:rsidP="00FC120D">
                  <w:pPr>
                    <w:spacing w:after="120"/>
                    <w:jc w:val="center"/>
                    <w:rPr>
                      <w:sz w:val="18"/>
                      <w:szCs w:val="18"/>
                    </w:rPr>
                  </w:pPr>
                  <w:r>
                    <w:rPr>
                      <w:sz w:val="18"/>
                      <w:szCs w:val="18"/>
                    </w:rPr>
                    <w:t>1</w:t>
                  </w:r>
                </w:p>
              </w:tc>
              <w:tc>
                <w:tcPr>
                  <w:tcW w:w="949" w:type="dxa"/>
                  <w:vAlign w:val="center"/>
                </w:tcPr>
                <w:p w14:paraId="54BB4691" w14:textId="26D8DBC7" w:rsidR="00FC120D" w:rsidRPr="00FC120D" w:rsidRDefault="00276841" w:rsidP="00FC120D">
                  <w:pPr>
                    <w:spacing w:after="120"/>
                    <w:jc w:val="center"/>
                    <w:rPr>
                      <w:sz w:val="18"/>
                      <w:szCs w:val="18"/>
                    </w:rPr>
                  </w:pPr>
                  <w:r>
                    <w:rPr>
                      <w:sz w:val="18"/>
                      <w:szCs w:val="18"/>
                    </w:rPr>
                    <w:t>0</w:t>
                  </w:r>
                </w:p>
              </w:tc>
            </w:tr>
            <w:tr w:rsidR="00FC120D" w:rsidRPr="00FC120D" w14:paraId="15B97228" w14:textId="77777777" w:rsidTr="00FC120D">
              <w:trPr>
                <w:trHeight w:hRule="exact" w:val="245"/>
                <w:jc w:val="center"/>
              </w:trPr>
              <w:tc>
                <w:tcPr>
                  <w:tcW w:w="820" w:type="dxa"/>
                  <w:shd w:val="clear" w:color="auto" w:fill="D9D9D9" w:themeFill="background1" w:themeFillShade="D9"/>
                  <w:vAlign w:val="center"/>
                </w:tcPr>
                <w:p w14:paraId="2076A48D" w14:textId="77777777" w:rsidR="00FC120D" w:rsidRPr="00FC120D" w:rsidRDefault="00FC120D" w:rsidP="00FC120D">
                  <w:pPr>
                    <w:spacing w:after="120"/>
                    <w:jc w:val="center"/>
                    <w:rPr>
                      <w:sz w:val="18"/>
                      <w:szCs w:val="18"/>
                    </w:rPr>
                  </w:pPr>
                  <w:r>
                    <w:rPr>
                      <w:sz w:val="18"/>
                      <w:szCs w:val="18"/>
                    </w:rPr>
                    <w:t>1</w:t>
                  </w:r>
                </w:p>
              </w:tc>
              <w:tc>
                <w:tcPr>
                  <w:tcW w:w="821" w:type="dxa"/>
                  <w:shd w:val="clear" w:color="auto" w:fill="D9D9D9" w:themeFill="background1" w:themeFillShade="D9"/>
                  <w:vAlign w:val="center"/>
                </w:tcPr>
                <w:p w14:paraId="02938AB8" w14:textId="77777777" w:rsidR="00FC120D" w:rsidRPr="00FC120D" w:rsidRDefault="00FC120D" w:rsidP="00FC120D">
                  <w:pPr>
                    <w:spacing w:after="120"/>
                    <w:jc w:val="center"/>
                    <w:rPr>
                      <w:sz w:val="18"/>
                      <w:szCs w:val="18"/>
                    </w:rPr>
                  </w:pPr>
                  <w:r>
                    <w:rPr>
                      <w:sz w:val="18"/>
                      <w:szCs w:val="18"/>
                    </w:rPr>
                    <w:t>1</w:t>
                  </w:r>
                </w:p>
              </w:tc>
              <w:tc>
                <w:tcPr>
                  <w:tcW w:w="821" w:type="dxa"/>
                  <w:shd w:val="clear" w:color="auto" w:fill="D9D9D9" w:themeFill="background1" w:themeFillShade="D9"/>
                  <w:vAlign w:val="center"/>
                </w:tcPr>
                <w:p w14:paraId="713D71FC" w14:textId="77777777" w:rsidR="00FC120D" w:rsidRPr="00FC120D" w:rsidRDefault="00FC120D" w:rsidP="00FC120D">
                  <w:pPr>
                    <w:spacing w:after="120"/>
                    <w:jc w:val="center"/>
                    <w:rPr>
                      <w:sz w:val="18"/>
                      <w:szCs w:val="18"/>
                    </w:rPr>
                  </w:pPr>
                  <w:r>
                    <w:rPr>
                      <w:sz w:val="18"/>
                      <w:szCs w:val="18"/>
                    </w:rPr>
                    <w:t>0</w:t>
                  </w:r>
                </w:p>
              </w:tc>
              <w:tc>
                <w:tcPr>
                  <w:tcW w:w="999" w:type="dxa"/>
                  <w:vAlign w:val="center"/>
                </w:tcPr>
                <w:p w14:paraId="62BA22C4" w14:textId="68741E0F" w:rsidR="00FC120D" w:rsidRDefault="00276841" w:rsidP="00FC120D">
                  <w:pPr>
                    <w:spacing w:after="120"/>
                    <w:jc w:val="center"/>
                    <w:rPr>
                      <w:sz w:val="18"/>
                      <w:szCs w:val="18"/>
                    </w:rPr>
                  </w:pPr>
                  <w:r>
                    <w:rPr>
                      <w:sz w:val="18"/>
                      <w:szCs w:val="18"/>
                    </w:rPr>
                    <w:t>1</w:t>
                  </w:r>
                </w:p>
              </w:tc>
              <w:tc>
                <w:tcPr>
                  <w:tcW w:w="949" w:type="dxa"/>
                  <w:vAlign w:val="center"/>
                </w:tcPr>
                <w:p w14:paraId="5D4AB2C7" w14:textId="49B20B34" w:rsidR="00FC120D" w:rsidRPr="00FC120D" w:rsidRDefault="00276841" w:rsidP="00FC120D">
                  <w:pPr>
                    <w:spacing w:after="120"/>
                    <w:jc w:val="center"/>
                    <w:rPr>
                      <w:sz w:val="18"/>
                      <w:szCs w:val="18"/>
                    </w:rPr>
                  </w:pPr>
                  <w:r>
                    <w:rPr>
                      <w:sz w:val="18"/>
                      <w:szCs w:val="18"/>
                    </w:rPr>
                    <w:t>0</w:t>
                  </w:r>
                </w:p>
              </w:tc>
            </w:tr>
            <w:tr w:rsidR="00FC120D" w:rsidRPr="00FC120D" w14:paraId="07B36992" w14:textId="77777777" w:rsidTr="00FC120D">
              <w:trPr>
                <w:trHeight w:hRule="exact" w:val="245"/>
                <w:jc w:val="center"/>
              </w:trPr>
              <w:tc>
                <w:tcPr>
                  <w:tcW w:w="820" w:type="dxa"/>
                  <w:shd w:val="clear" w:color="auto" w:fill="D9D9D9" w:themeFill="background1" w:themeFillShade="D9"/>
                  <w:vAlign w:val="center"/>
                </w:tcPr>
                <w:p w14:paraId="065D37A9" w14:textId="77777777" w:rsidR="00FC120D" w:rsidRPr="00FC120D" w:rsidRDefault="00FC120D" w:rsidP="00FC120D">
                  <w:pPr>
                    <w:spacing w:after="120"/>
                    <w:jc w:val="center"/>
                    <w:rPr>
                      <w:sz w:val="18"/>
                      <w:szCs w:val="18"/>
                    </w:rPr>
                  </w:pPr>
                  <w:r>
                    <w:rPr>
                      <w:sz w:val="18"/>
                      <w:szCs w:val="18"/>
                    </w:rPr>
                    <w:t>1</w:t>
                  </w:r>
                </w:p>
              </w:tc>
              <w:tc>
                <w:tcPr>
                  <w:tcW w:w="821" w:type="dxa"/>
                  <w:shd w:val="clear" w:color="auto" w:fill="D9D9D9" w:themeFill="background1" w:themeFillShade="D9"/>
                  <w:vAlign w:val="center"/>
                </w:tcPr>
                <w:p w14:paraId="412CFAAD" w14:textId="77777777" w:rsidR="00FC120D" w:rsidRPr="00FC120D" w:rsidRDefault="00FC120D" w:rsidP="00FC120D">
                  <w:pPr>
                    <w:spacing w:after="120"/>
                    <w:jc w:val="center"/>
                    <w:rPr>
                      <w:sz w:val="18"/>
                      <w:szCs w:val="18"/>
                    </w:rPr>
                  </w:pPr>
                  <w:r>
                    <w:rPr>
                      <w:sz w:val="18"/>
                      <w:szCs w:val="18"/>
                    </w:rPr>
                    <w:t>1</w:t>
                  </w:r>
                </w:p>
              </w:tc>
              <w:tc>
                <w:tcPr>
                  <w:tcW w:w="821" w:type="dxa"/>
                  <w:shd w:val="clear" w:color="auto" w:fill="D9D9D9" w:themeFill="background1" w:themeFillShade="D9"/>
                  <w:vAlign w:val="center"/>
                </w:tcPr>
                <w:p w14:paraId="7599A619" w14:textId="77777777" w:rsidR="00FC120D" w:rsidRPr="00FC120D" w:rsidRDefault="00FC120D" w:rsidP="00FC120D">
                  <w:pPr>
                    <w:spacing w:after="120"/>
                    <w:jc w:val="center"/>
                    <w:rPr>
                      <w:sz w:val="18"/>
                      <w:szCs w:val="18"/>
                    </w:rPr>
                  </w:pPr>
                  <w:r>
                    <w:rPr>
                      <w:sz w:val="18"/>
                      <w:szCs w:val="18"/>
                    </w:rPr>
                    <w:t>1</w:t>
                  </w:r>
                </w:p>
              </w:tc>
              <w:tc>
                <w:tcPr>
                  <w:tcW w:w="999" w:type="dxa"/>
                  <w:vAlign w:val="center"/>
                </w:tcPr>
                <w:p w14:paraId="0E9AB652" w14:textId="4E6496FE" w:rsidR="00FC120D" w:rsidRDefault="00276841" w:rsidP="00FC120D">
                  <w:pPr>
                    <w:spacing w:after="120"/>
                    <w:jc w:val="center"/>
                    <w:rPr>
                      <w:sz w:val="18"/>
                      <w:szCs w:val="18"/>
                    </w:rPr>
                  </w:pPr>
                  <w:r>
                    <w:rPr>
                      <w:sz w:val="18"/>
                      <w:szCs w:val="18"/>
                    </w:rPr>
                    <w:t>0</w:t>
                  </w:r>
                </w:p>
              </w:tc>
              <w:tc>
                <w:tcPr>
                  <w:tcW w:w="949" w:type="dxa"/>
                  <w:shd w:val="clear" w:color="auto" w:fill="FFFF00"/>
                  <w:vAlign w:val="center"/>
                </w:tcPr>
                <w:p w14:paraId="2285F276" w14:textId="04016498" w:rsidR="00FC120D" w:rsidRPr="00FC120D" w:rsidRDefault="00276841" w:rsidP="00FC120D">
                  <w:pPr>
                    <w:spacing w:after="120"/>
                    <w:jc w:val="center"/>
                    <w:rPr>
                      <w:sz w:val="18"/>
                      <w:szCs w:val="18"/>
                    </w:rPr>
                  </w:pPr>
                  <w:r>
                    <w:rPr>
                      <w:sz w:val="18"/>
                      <w:szCs w:val="18"/>
                    </w:rPr>
                    <w:t>1</w:t>
                  </w:r>
                </w:p>
              </w:tc>
            </w:tr>
          </w:tbl>
          <w:p w14:paraId="08E5AB35" w14:textId="77777777" w:rsidR="00FC120D" w:rsidRDefault="00FC120D" w:rsidP="00EB6EB5">
            <w:pPr>
              <w:spacing w:after="120"/>
            </w:pPr>
          </w:p>
        </w:tc>
      </w:tr>
    </w:tbl>
    <w:p w14:paraId="35F2CE47" w14:textId="28F9F1A7" w:rsidR="004A0A2F" w:rsidRPr="008B7F03" w:rsidRDefault="00BC66DE" w:rsidP="004A0A2F">
      <w:pPr>
        <w:rPr>
          <w:i/>
        </w:rPr>
      </w:pPr>
      <w:r w:rsidRPr="008B7F03">
        <w:rPr>
          <w:b/>
          <w:u w:val="single"/>
        </w:rPr>
        <w:t>Note</w:t>
      </w:r>
      <w:r w:rsidR="00FC120D" w:rsidRPr="008B7F03">
        <w:rPr>
          <w:b/>
          <w:u w:val="single"/>
        </w:rPr>
        <w:t>:</w:t>
      </w:r>
      <w:r w:rsidR="00FC120D">
        <w:t xml:space="preserve"> </w:t>
      </w:r>
      <w:r w:rsidR="00FC120D" w:rsidRPr="008B7F03">
        <w:rPr>
          <w:i/>
        </w:rPr>
        <w:t>Th</w:t>
      </w:r>
      <w:r w:rsidRPr="008B7F03">
        <w:rPr>
          <w:i/>
        </w:rPr>
        <w:t xml:space="preserve">e XOR symbol (OR symbol with a line through it) </w:t>
      </w:r>
      <w:r w:rsidR="00276841" w:rsidRPr="008B7F03">
        <w:rPr>
          <w:i/>
        </w:rPr>
        <w:t xml:space="preserve">is really </w:t>
      </w:r>
      <w:r w:rsidRPr="008B7F03">
        <w:rPr>
          <w:i/>
        </w:rPr>
        <w:t>hard to distinguish from the OR gate on the</w:t>
      </w:r>
      <w:r w:rsidR="00276841" w:rsidRPr="008B7F03">
        <w:rPr>
          <w:i/>
        </w:rPr>
        <w:t xml:space="preserve"> </w:t>
      </w:r>
      <w:r w:rsidRPr="008B7F03">
        <w:rPr>
          <w:i/>
        </w:rPr>
        <w:t xml:space="preserve">Compound Arithmetic block. </w:t>
      </w:r>
      <w:r w:rsidR="00276841" w:rsidRPr="008B7F03">
        <w:rPr>
          <w:i/>
        </w:rPr>
        <w:t>Recall, another</w:t>
      </w:r>
      <w:r w:rsidRPr="008B7F03">
        <w:rPr>
          <w:i/>
        </w:rPr>
        <w:t xml:space="preserve"> text symbol used for the XOR gate is a </w:t>
      </w:r>
      <w:r w:rsidRPr="008B7F03">
        <w:rPr>
          <w:i/>
          <w:u w:val="single"/>
        </w:rPr>
        <w:t>circle with a +</w:t>
      </w:r>
      <w:r w:rsidRPr="008B7F03">
        <w:rPr>
          <w:i/>
        </w:rPr>
        <w:t xml:space="preserve"> inside it </w:t>
      </w:r>
      <w:r w:rsidRPr="008B7F03">
        <w:rPr>
          <w:i/>
        </w:rPr>
        <w:sym w:font="Wingdings" w:char="F0E0"/>
      </w:r>
      <w:r w:rsidRPr="008B7F03">
        <w:rPr>
          <w:i/>
        </w:rPr>
        <w:t xml:space="preserve"> </w:t>
      </w:r>
      <w:r w:rsidRPr="008B7F03">
        <w:rPr>
          <w:rFonts w:cstheme="minorHAnsi"/>
          <w:i/>
        </w:rPr>
        <w:t>Ꚛ.</w:t>
      </w:r>
      <w:r w:rsidR="002F426E" w:rsidRPr="008B7F03">
        <w:rPr>
          <w:rFonts w:cstheme="minorHAnsi"/>
          <w:i/>
        </w:rPr>
        <w:t xml:space="preserve"> Unfortunately, LabVIEW doesn’t use the circle with a plus sign text symbol for the XOR gate.</w:t>
      </w:r>
    </w:p>
    <w:p w14:paraId="7845A3BC" w14:textId="0AE3145A" w:rsidR="00EB6EB5" w:rsidRDefault="004A0A2F" w:rsidP="00EB6EB5">
      <w:pPr>
        <w:pStyle w:val="Heading2"/>
      </w:pPr>
      <w:bookmarkStart w:id="45" w:name="_Toc533030436"/>
      <w:r>
        <w:t xml:space="preserve">Section 2.3 </w:t>
      </w:r>
      <w:r w:rsidR="00541BAE">
        <w:t>– Bitwise Operations</w:t>
      </w:r>
      <w:bookmarkEnd w:id="45"/>
      <w:r w:rsidR="00EB6EB5" w:rsidRPr="00EB6EB5">
        <w:t xml:space="preserve"> </w:t>
      </w:r>
    </w:p>
    <w:p w14:paraId="3B5FE6BF" w14:textId="188F12A2" w:rsidR="00EB6EB5" w:rsidRDefault="00EB6EB5" w:rsidP="00EB6EB5">
      <w:pPr>
        <w:spacing w:before="120"/>
      </w:pPr>
      <w:r>
        <w:t>Bitwise operations are another important concept that deal with logic gates. These operations require each bit in a binary number to be operated on using the logic gate</w:t>
      </w:r>
      <w:r w:rsidR="002F426E">
        <w:t xml:space="preserve"> truth table</w:t>
      </w:r>
      <w:r>
        <w:t xml:space="preserve">. For example, if you want to perform a bitwise AND on two bytes it would be completed by starting with the LSB and taking the AND of the two LSB bits and proceeding to the left and repeating the process until the MSB is reached. </w:t>
      </w:r>
      <w:hyperlink w:anchor="Example2_6" w:history="1">
        <w:r w:rsidRPr="00717682">
          <w:rPr>
            <w:rStyle w:val="Hyperlink"/>
          </w:rPr>
          <w:t>Example 2.6</w:t>
        </w:r>
      </w:hyperlink>
      <w:r>
        <w:t xml:space="preserve"> shows this process.</w:t>
      </w:r>
    </w:p>
    <w:p w14:paraId="23089258" w14:textId="0F98F2C9" w:rsidR="00EB6EB5" w:rsidRDefault="00EB6EB5" w:rsidP="00EB6EB5">
      <w:pPr>
        <w:spacing w:before="120"/>
      </w:pPr>
      <w:bookmarkStart w:id="46" w:name="Example2_6"/>
      <w:r w:rsidRPr="00074D4E">
        <w:rPr>
          <w:b/>
          <w:i/>
        </w:rPr>
        <w:t>Example 2.6</w:t>
      </w:r>
      <w:bookmarkEnd w:id="46"/>
      <w:r w:rsidR="00074D4E" w:rsidRPr="00074D4E">
        <w:rPr>
          <w:b/>
          <w:i/>
        </w:rPr>
        <w:t>)</w:t>
      </w:r>
      <w:r w:rsidRPr="00806768">
        <w:rPr>
          <w:i/>
        </w:rPr>
        <w:t xml:space="preserve"> </w:t>
      </w:r>
      <w:r>
        <w:rPr>
          <w:i/>
        </w:rPr>
        <w:t>Determine the bitwise AND for Byte 1 and Byte 2.</w:t>
      </w:r>
    </w:p>
    <w:tbl>
      <w:tblPr>
        <w:tblStyle w:val="TableGrid"/>
        <w:tblW w:w="0" w:type="auto"/>
        <w:tblLook w:val="04A0" w:firstRow="1" w:lastRow="0" w:firstColumn="1" w:lastColumn="0" w:noHBand="0" w:noVBand="1"/>
      </w:tblPr>
      <w:tblGrid>
        <w:gridCol w:w="3235"/>
        <w:gridCol w:w="1260"/>
      </w:tblGrid>
      <w:tr w:rsidR="00EB6EB5" w14:paraId="1DC13EB2" w14:textId="77777777" w:rsidTr="00EB6EB5">
        <w:tc>
          <w:tcPr>
            <w:tcW w:w="3235" w:type="dxa"/>
            <w:vAlign w:val="center"/>
          </w:tcPr>
          <w:p w14:paraId="60B039E9" w14:textId="02852610" w:rsidR="00EB6EB5" w:rsidRDefault="00EB6EB5" w:rsidP="00EB6EB5">
            <w:pPr>
              <w:spacing w:before="120"/>
            </w:pPr>
            <w:r>
              <w:t>Byte 1</w:t>
            </w:r>
          </w:p>
        </w:tc>
        <w:tc>
          <w:tcPr>
            <w:tcW w:w="1260" w:type="dxa"/>
            <w:vAlign w:val="center"/>
          </w:tcPr>
          <w:p w14:paraId="63AA77C2" w14:textId="4BBB1853" w:rsidR="00EB6EB5" w:rsidRDefault="00EB6EB5" w:rsidP="00EB6EB5">
            <w:pPr>
              <w:spacing w:before="120"/>
            </w:pPr>
            <w:r>
              <w:t>0011 0101</w:t>
            </w:r>
          </w:p>
        </w:tc>
      </w:tr>
      <w:tr w:rsidR="00EB6EB5" w14:paraId="0A6F0773" w14:textId="77777777" w:rsidTr="00EB6EB5">
        <w:tc>
          <w:tcPr>
            <w:tcW w:w="3235" w:type="dxa"/>
            <w:vAlign w:val="center"/>
          </w:tcPr>
          <w:p w14:paraId="198EF7C0" w14:textId="5DA90857" w:rsidR="00EB6EB5" w:rsidRDefault="00EB6EB5" w:rsidP="00EB6EB5">
            <w:pPr>
              <w:spacing w:before="120"/>
            </w:pPr>
            <w:r>
              <w:t>Byte 2</w:t>
            </w:r>
          </w:p>
        </w:tc>
        <w:tc>
          <w:tcPr>
            <w:tcW w:w="1260" w:type="dxa"/>
            <w:vAlign w:val="center"/>
          </w:tcPr>
          <w:p w14:paraId="1CC3465C" w14:textId="35F18A7E" w:rsidR="00EB6EB5" w:rsidRDefault="00EB6EB5" w:rsidP="00EB6EB5">
            <w:pPr>
              <w:spacing w:before="120"/>
            </w:pPr>
            <w:r>
              <w:t>1010 1100</w:t>
            </w:r>
          </w:p>
        </w:tc>
      </w:tr>
      <w:tr w:rsidR="00EB6EB5" w14:paraId="7E00DF58" w14:textId="77777777" w:rsidTr="00EB6EB5">
        <w:tc>
          <w:tcPr>
            <w:tcW w:w="3235" w:type="dxa"/>
            <w:vAlign w:val="center"/>
          </w:tcPr>
          <w:p w14:paraId="607D79F4" w14:textId="5D196EA5" w:rsidR="00EB6EB5" w:rsidRDefault="00EB6EB5" w:rsidP="00EB6EB5">
            <w:pPr>
              <w:spacing w:before="120"/>
            </w:pPr>
            <w:r>
              <w:t>Bitwise AND of Byte 1 and Byte 2</w:t>
            </w:r>
          </w:p>
        </w:tc>
        <w:tc>
          <w:tcPr>
            <w:tcW w:w="1260" w:type="dxa"/>
            <w:vAlign w:val="center"/>
          </w:tcPr>
          <w:p w14:paraId="48BC61CD" w14:textId="78E9A468" w:rsidR="00EB6EB5" w:rsidRDefault="00EB6EB5" w:rsidP="00EB6EB5">
            <w:pPr>
              <w:spacing w:before="120"/>
            </w:pPr>
            <w:r>
              <w:t>0010 0100</w:t>
            </w:r>
          </w:p>
        </w:tc>
      </w:tr>
    </w:tbl>
    <w:p w14:paraId="26046A5F" w14:textId="1C3E3FA6" w:rsidR="00EB6EB5" w:rsidRDefault="00EB6EB5" w:rsidP="00EB6EB5">
      <w:pPr>
        <w:spacing w:before="120"/>
      </w:pPr>
      <w:r>
        <w:t>As each bit is “</w:t>
      </w:r>
      <w:r w:rsidRPr="007E41B7">
        <w:rPr>
          <w:b/>
        </w:rPr>
        <w:t>AND</w:t>
      </w:r>
      <w:r>
        <w:t xml:space="preserve">ed” (AND </w:t>
      </w:r>
      <w:r w:rsidR="008A2203">
        <w:t xml:space="preserve">text </w:t>
      </w:r>
      <w:r>
        <w:t xml:space="preserve">symbol = </w:t>
      </w:r>
      <w:r w:rsidRPr="00EB6EB5">
        <w:rPr>
          <w:rFonts w:ascii="Cambria Math" w:hAnsi="Cambria Math" w:cs="Cambria Math"/>
        </w:rPr>
        <w:t>∧</w:t>
      </w:r>
      <w:r>
        <w:rPr>
          <w:rFonts w:ascii="Cambria Math" w:hAnsi="Cambria Math" w:cs="Cambria Math"/>
        </w:rPr>
        <w:t xml:space="preserve">) </w:t>
      </w:r>
      <w:r>
        <w:t xml:space="preserve">the results in row 3 shows that the </w:t>
      </w:r>
      <w:r w:rsidRPr="007E41B7">
        <w:rPr>
          <w:b/>
        </w:rPr>
        <w:t>only bits that remain a 1</w:t>
      </w:r>
      <w:r>
        <w:t xml:space="preserve"> are </w:t>
      </w:r>
      <w:r w:rsidRPr="007E41B7">
        <w:rPr>
          <w:b/>
        </w:rPr>
        <w:t>bits in positions where both</w:t>
      </w:r>
      <w:r>
        <w:t xml:space="preserve"> Byte 1 and Byte 2 were </w:t>
      </w:r>
      <w:r w:rsidRPr="007E41B7">
        <w:rPr>
          <w:b/>
        </w:rPr>
        <w:t>equal to 1</w:t>
      </w:r>
      <w:r>
        <w:t>. The 8 steps to this problem are sho</w:t>
      </w:r>
      <w:r w:rsidR="008919C3">
        <w:t>wn below, starting with the LSB.</w:t>
      </w:r>
    </w:p>
    <w:p w14:paraId="654AA3E8" w14:textId="38327BDB" w:rsidR="00EB6EB5" w:rsidRPr="00EB6EB5" w:rsidRDefault="00EB6EB5" w:rsidP="004F7E4F">
      <w:pPr>
        <w:pStyle w:val="ListParagraph"/>
        <w:numPr>
          <w:ilvl w:val="0"/>
          <w:numId w:val="11"/>
        </w:numPr>
        <w:spacing w:before="120"/>
        <w:ind w:left="360"/>
        <w:rPr>
          <w:rFonts w:cstheme="minorHAnsi"/>
        </w:rPr>
      </w:pPr>
      <w:r>
        <w:t xml:space="preserve">Byte 1_bit0 ANDed with Byte2_bit0 = </w:t>
      </w:r>
      <w:r w:rsidRPr="00EB6EB5">
        <w:rPr>
          <w:color w:val="FF0000"/>
        </w:rPr>
        <w:t xml:space="preserve">1  </w:t>
      </w:r>
      <w:r w:rsidRPr="00EB6EB5">
        <w:rPr>
          <w:rFonts w:ascii="Cambria Math" w:hAnsi="Cambria Math" w:cs="Cambria Math"/>
          <w:color w:val="FF0000"/>
        </w:rPr>
        <w:t>∧</w:t>
      </w:r>
      <w:r w:rsidRPr="00EB6EB5">
        <w:rPr>
          <w:rFonts w:cstheme="minorHAnsi"/>
          <w:color w:val="FF0000"/>
        </w:rPr>
        <w:t xml:space="preserve"> 0</w:t>
      </w:r>
      <w:r w:rsidRPr="00EB6EB5">
        <w:rPr>
          <w:rFonts w:cstheme="minorHAnsi"/>
        </w:rPr>
        <w:t xml:space="preserve"> = 0    (This is the LSB)</w:t>
      </w:r>
    </w:p>
    <w:p w14:paraId="4855972E" w14:textId="14DD767C" w:rsidR="00EB6EB5" w:rsidRPr="00EB6EB5" w:rsidRDefault="00EB6EB5" w:rsidP="004F7E4F">
      <w:pPr>
        <w:pStyle w:val="ListParagraph"/>
        <w:numPr>
          <w:ilvl w:val="0"/>
          <w:numId w:val="11"/>
        </w:numPr>
        <w:spacing w:before="120"/>
        <w:ind w:left="360"/>
      </w:pPr>
      <w:r>
        <w:t xml:space="preserve">Byte 1_bit1 ANDed with Byte2_bit1 = </w:t>
      </w:r>
      <w:r w:rsidRPr="00EB6EB5">
        <w:rPr>
          <w:color w:val="FF0000"/>
        </w:rPr>
        <w:t xml:space="preserve">0  </w:t>
      </w:r>
      <w:r w:rsidRPr="00EB6EB5">
        <w:rPr>
          <w:rFonts w:ascii="Cambria Math" w:hAnsi="Cambria Math" w:cs="Cambria Math"/>
          <w:color w:val="FF0000"/>
        </w:rPr>
        <w:t>∧</w:t>
      </w:r>
      <w:r w:rsidRPr="00EB6EB5">
        <w:rPr>
          <w:rFonts w:cstheme="minorHAnsi"/>
          <w:color w:val="FF0000"/>
        </w:rPr>
        <w:t xml:space="preserve"> 0</w:t>
      </w:r>
      <w:r w:rsidRPr="00EB6EB5">
        <w:rPr>
          <w:rFonts w:cstheme="minorHAnsi"/>
        </w:rPr>
        <w:t xml:space="preserve"> = 0 </w:t>
      </w:r>
    </w:p>
    <w:p w14:paraId="1FEC0F71" w14:textId="0BC2E26F" w:rsidR="00EB6EB5" w:rsidRPr="00EB6EB5" w:rsidRDefault="00EB6EB5" w:rsidP="004F7E4F">
      <w:pPr>
        <w:pStyle w:val="ListParagraph"/>
        <w:numPr>
          <w:ilvl w:val="0"/>
          <w:numId w:val="11"/>
        </w:numPr>
        <w:spacing w:before="120"/>
        <w:ind w:left="360"/>
      </w:pPr>
      <w:r>
        <w:t xml:space="preserve">Byte 1_bit2 ANDed with Byte2_bit2 = </w:t>
      </w:r>
      <w:r w:rsidRPr="00EB6EB5">
        <w:rPr>
          <w:color w:val="FF0000"/>
        </w:rPr>
        <w:t xml:space="preserve">1  </w:t>
      </w:r>
      <w:r w:rsidRPr="00EB6EB5">
        <w:rPr>
          <w:rFonts w:ascii="Cambria Math" w:hAnsi="Cambria Math" w:cs="Cambria Math"/>
          <w:color w:val="FF0000"/>
        </w:rPr>
        <w:t xml:space="preserve">∧ </w:t>
      </w:r>
      <w:r w:rsidRPr="00EB6EB5">
        <w:rPr>
          <w:rFonts w:cstheme="minorHAnsi"/>
          <w:color w:val="FF0000"/>
        </w:rPr>
        <w:t>1</w:t>
      </w:r>
      <w:r>
        <w:rPr>
          <w:rFonts w:cstheme="minorHAnsi"/>
        </w:rPr>
        <w:t xml:space="preserve"> = 1</w:t>
      </w:r>
    </w:p>
    <w:p w14:paraId="3E1919A6" w14:textId="1B73F109" w:rsidR="00EB6EB5" w:rsidRPr="00EB6EB5" w:rsidRDefault="00EB6EB5" w:rsidP="004F7E4F">
      <w:pPr>
        <w:pStyle w:val="ListParagraph"/>
        <w:numPr>
          <w:ilvl w:val="0"/>
          <w:numId w:val="11"/>
        </w:numPr>
        <w:spacing w:before="120"/>
        <w:ind w:left="360"/>
      </w:pPr>
      <w:r>
        <w:t xml:space="preserve">Byte 1_bit3 ANDed with Byte2_bit3 = </w:t>
      </w:r>
      <w:r w:rsidRPr="00EB6EB5">
        <w:rPr>
          <w:color w:val="FF0000"/>
        </w:rPr>
        <w:t xml:space="preserve">0  </w:t>
      </w:r>
      <w:r w:rsidRPr="00EB6EB5">
        <w:rPr>
          <w:rFonts w:ascii="Cambria Math" w:hAnsi="Cambria Math" w:cs="Cambria Math"/>
          <w:color w:val="FF0000"/>
        </w:rPr>
        <w:t xml:space="preserve">∧ </w:t>
      </w:r>
      <w:r w:rsidRPr="00EB6EB5">
        <w:rPr>
          <w:rFonts w:cstheme="minorHAnsi"/>
          <w:color w:val="FF0000"/>
        </w:rPr>
        <w:t>1</w:t>
      </w:r>
      <w:r w:rsidRPr="00EB6EB5">
        <w:rPr>
          <w:rFonts w:cstheme="minorHAnsi"/>
        </w:rPr>
        <w:t xml:space="preserve"> = 0</w:t>
      </w:r>
    </w:p>
    <w:p w14:paraId="63F9C69A" w14:textId="6DD39701" w:rsidR="00EB6EB5" w:rsidRPr="00EB6EB5" w:rsidRDefault="00EB6EB5" w:rsidP="004F7E4F">
      <w:pPr>
        <w:pStyle w:val="ListParagraph"/>
        <w:numPr>
          <w:ilvl w:val="0"/>
          <w:numId w:val="11"/>
        </w:numPr>
        <w:spacing w:before="120"/>
        <w:ind w:left="360"/>
      </w:pPr>
      <w:r>
        <w:t xml:space="preserve">Byte 1_bit4 ANDed with Byte2_bit4 = </w:t>
      </w:r>
      <w:r w:rsidRPr="00EB6EB5">
        <w:rPr>
          <w:color w:val="FF0000"/>
        </w:rPr>
        <w:t xml:space="preserve">1  </w:t>
      </w:r>
      <w:r w:rsidRPr="00EB6EB5">
        <w:rPr>
          <w:rFonts w:ascii="Cambria Math" w:hAnsi="Cambria Math" w:cs="Cambria Math"/>
          <w:color w:val="FF0000"/>
        </w:rPr>
        <w:t xml:space="preserve">∧ </w:t>
      </w:r>
      <w:r w:rsidRPr="00EB6EB5">
        <w:rPr>
          <w:rFonts w:cstheme="minorHAnsi"/>
          <w:color w:val="FF0000"/>
        </w:rPr>
        <w:t>0</w:t>
      </w:r>
      <w:r w:rsidRPr="00EB6EB5">
        <w:rPr>
          <w:rFonts w:cstheme="minorHAnsi"/>
        </w:rPr>
        <w:t xml:space="preserve"> = 0</w:t>
      </w:r>
    </w:p>
    <w:p w14:paraId="0044DEDC" w14:textId="0985A633" w:rsidR="00EB6EB5" w:rsidRPr="00EB6EB5" w:rsidRDefault="00EB6EB5" w:rsidP="004F7E4F">
      <w:pPr>
        <w:pStyle w:val="ListParagraph"/>
        <w:numPr>
          <w:ilvl w:val="0"/>
          <w:numId w:val="11"/>
        </w:numPr>
        <w:spacing w:before="120"/>
        <w:ind w:left="360"/>
      </w:pPr>
      <w:r>
        <w:lastRenderedPageBreak/>
        <w:t xml:space="preserve">Byte 1_bit5 ANDed with Byte2_bit5 = </w:t>
      </w:r>
      <w:r w:rsidRPr="00EB6EB5">
        <w:rPr>
          <w:color w:val="FF0000"/>
        </w:rPr>
        <w:t xml:space="preserve">1  </w:t>
      </w:r>
      <w:r w:rsidRPr="00EB6EB5">
        <w:rPr>
          <w:rFonts w:ascii="Cambria Math" w:hAnsi="Cambria Math" w:cs="Cambria Math"/>
          <w:color w:val="FF0000"/>
        </w:rPr>
        <w:t xml:space="preserve">∧ </w:t>
      </w:r>
      <w:r w:rsidRPr="00EB6EB5">
        <w:rPr>
          <w:rFonts w:cstheme="minorHAnsi"/>
          <w:color w:val="FF0000"/>
        </w:rPr>
        <w:t>1</w:t>
      </w:r>
      <w:r>
        <w:rPr>
          <w:rFonts w:cstheme="minorHAnsi"/>
        </w:rPr>
        <w:t xml:space="preserve"> = 1</w:t>
      </w:r>
    </w:p>
    <w:p w14:paraId="6D265A63" w14:textId="6653C62B" w:rsidR="00EB6EB5" w:rsidRPr="00EB6EB5" w:rsidRDefault="00EB6EB5" w:rsidP="004F7E4F">
      <w:pPr>
        <w:pStyle w:val="ListParagraph"/>
        <w:numPr>
          <w:ilvl w:val="0"/>
          <w:numId w:val="11"/>
        </w:numPr>
        <w:spacing w:before="120"/>
        <w:ind w:left="360"/>
      </w:pPr>
      <w:r>
        <w:t xml:space="preserve">Byte 1_bit6 ANDed with Byte2_bit6 = </w:t>
      </w:r>
      <w:r w:rsidRPr="00EB6EB5">
        <w:rPr>
          <w:color w:val="FF0000"/>
        </w:rPr>
        <w:t xml:space="preserve">0  </w:t>
      </w:r>
      <w:r w:rsidRPr="00EB6EB5">
        <w:rPr>
          <w:rFonts w:ascii="Cambria Math" w:hAnsi="Cambria Math" w:cs="Cambria Math"/>
          <w:color w:val="FF0000"/>
        </w:rPr>
        <w:t xml:space="preserve">∧ </w:t>
      </w:r>
      <w:r w:rsidRPr="00EB6EB5">
        <w:rPr>
          <w:rFonts w:cstheme="minorHAnsi"/>
          <w:color w:val="FF0000"/>
        </w:rPr>
        <w:t>0</w:t>
      </w:r>
      <w:r w:rsidRPr="00EB6EB5">
        <w:rPr>
          <w:rFonts w:cstheme="minorHAnsi"/>
        </w:rPr>
        <w:t xml:space="preserve"> = 0</w:t>
      </w:r>
    </w:p>
    <w:p w14:paraId="27B83F3C" w14:textId="08EDF82D" w:rsidR="00EB6EB5" w:rsidRDefault="00EB6EB5" w:rsidP="004F7E4F">
      <w:pPr>
        <w:pStyle w:val="ListParagraph"/>
        <w:numPr>
          <w:ilvl w:val="0"/>
          <w:numId w:val="11"/>
        </w:numPr>
        <w:spacing w:before="120"/>
        <w:ind w:left="360"/>
      </w:pPr>
      <w:r>
        <w:t xml:space="preserve">Byte 1_bit7 ANDed with Byte2_bit7 = </w:t>
      </w:r>
      <w:r w:rsidRPr="00EB6EB5">
        <w:rPr>
          <w:color w:val="FF0000"/>
        </w:rPr>
        <w:t xml:space="preserve">0  </w:t>
      </w:r>
      <w:r w:rsidRPr="00EB6EB5">
        <w:rPr>
          <w:rFonts w:ascii="Cambria Math" w:hAnsi="Cambria Math" w:cs="Cambria Math"/>
          <w:color w:val="FF0000"/>
        </w:rPr>
        <w:t xml:space="preserve">∧ </w:t>
      </w:r>
      <w:r w:rsidRPr="00EB6EB5">
        <w:rPr>
          <w:rFonts w:cstheme="minorHAnsi"/>
          <w:color w:val="FF0000"/>
        </w:rPr>
        <w:t>1</w:t>
      </w:r>
      <w:r w:rsidRPr="00EB6EB5">
        <w:rPr>
          <w:rFonts w:cstheme="minorHAnsi"/>
        </w:rPr>
        <w:t xml:space="preserve"> = 0    (This is the </w:t>
      </w:r>
      <w:r>
        <w:rPr>
          <w:rFonts w:cstheme="minorHAnsi"/>
        </w:rPr>
        <w:t>M</w:t>
      </w:r>
      <w:r w:rsidRPr="00EB6EB5">
        <w:rPr>
          <w:rFonts w:cstheme="minorHAnsi"/>
        </w:rPr>
        <w:t>SB)</w:t>
      </w:r>
    </w:p>
    <w:p w14:paraId="3ADFDFC5" w14:textId="0C60A866" w:rsidR="00EB6EB5" w:rsidRDefault="00EB6EB5" w:rsidP="00EB6EB5">
      <w:pPr>
        <w:spacing w:before="120"/>
      </w:pPr>
      <w:bookmarkStart w:id="47" w:name="Example2_7"/>
      <w:r w:rsidRPr="00074D4E">
        <w:rPr>
          <w:b/>
          <w:i/>
        </w:rPr>
        <w:t>Example 2.7</w:t>
      </w:r>
      <w:bookmarkEnd w:id="47"/>
      <w:r w:rsidR="00074D4E" w:rsidRPr="00074D4E">
        <w:rPr>
          <w:b/>
          <w:i/>
        </w:rPr>
        <w:t>)</w:t>
      </w:r>
      <w:r w:rsidRPr="00EB6EB5">
        <w:rPr>
          <w:i/>
        </w:rPr>
        <w:t xml:space="preserve"> Determine the bitwise AND</w:t>
      </w:r>
      <w:r>
        <w:rPr>
          <w:i/>
        </w:rPr>
        <w:t>, NAND, OR, NOR, XOR, and XNOR</w:t>
      </w:r>
      <w:r w:rsidRPr="00EB6EB5">
        <w:rPr>
          <w:i/>
        </w:rPr>
        <w:t xml:space="preserve"> for Byte</w:t>
      </w:r>
      <w:r>
        <w:rPr>
          <w:i/>
        </w:rPr>
        <w:t>s 3</w:t>
      </w:r>
      <w:r w:rsidRPr="00EB6EB5">
        <w:rPr>
          <w:i/>
        </w:rPr>
        <w:t xml:space="preserve"> and B</w:t>
      </w:r>
      <w:r>
        <w:rPr>
          <w:i/>
        </w:rPr>
        <w:t>yte 4</w:t>
      </w:r>
      <w:r w:rsidRPr="00EB6EB5">
        <w:rPr>
          <w:i/>
        </w:rPr>
        <w:t>.</w:t>
      </w:r>
    </w:p>
    <w:tbl>
      <w:tblPr>
        <w:tblStyle w:val="TableGrid"/>
        <w:tblW w:w="0" w:type="auto"/>
        <w:jc w:val="center"/>
        <w:tblLook w:val="04A0" w:firstRow="1" w:lastRow="0" w:firstColumn="1" w:lastColumn="0" w:noHBand="0" w:noVBand="1"/>
      </w:tblPr>
      <w:tblGrid>
        <w:gridCol w:w="1258"/>
        <w:gridCol w:w="1258"/>
        <w:gridCol w:w="1259"/>
        <w:gridCol w:w="1259"/>
        <w:gridCol w:w="1259"/>
        <w:gridCol w:w="1259"/>
        <w:gridCol w:w="1259"/>
        <w:gridCol w:w="1259"/>
      </w:tblGrid>
      <w:tr w:rsidR="00EB6EB5" w14:paraId="34FC523C" w14:textId="77777777" w:rsidTr="00EB6EB5">
        <w:trPr>
          <w:jc w:val="center"/>
        </w:trPr>
        <w:tc>
          <w:tcPr>
            <w:tcW w:w="1258" w:type="dxa"/>
            <w:vAlign w:val="center"/>
          </w:tcPr>
          <w:p w14:paraId="6B7AF8BE" w14:textId="634F0DBA" w:rsidR="00EB6EB5" w:rsidRDefault="00EB6EB5" w:rsidP="00EB6EB5">
            <w:pPr>
              <w:spacing w:before="120"/>
              <w:jc w:val="center"/>
            </w:pPr>
            <w:r>
              <w:t>Byte 3</w:t>
            </w:r>
          </w:p>
        </w:tc>
        <w:tc>
          <w:tcPr>
            <w:tcW w:w="1258" w:type="dxa"/>
            <w:vAlign w:val="center"/>
          </w:tcPr>
          <w:p w14:paraId="67A57700" w14:textId="0D2D5623" w:rsidR="00EB6EB5" w:rsidRDefault="00EB6EB5" w:rsidP="00EB6EB5">
            <w:pPr>
              <w:spacing w:before="120"/>
              <w:jc w:val="center"/>
            </w:pPr>
            <w:r>
              <w:t>Byte 4</w:t>
            </w:r>
          </w:p>
        </w:tc>
        <w:tc>
          <w:tcPr>
            <w:tcW w:w="1259" w:type="dxa"/>
            <w:vAlign w:val="center"/>
          </w:tcPr>
          <w:p w14:paraId="51D31D15" w14:textId="017447F2" w:rsidR="00EB6EB5" w:rsidRDefault="00EB6EB5" w:rsidP="00EB6EB5">
            <w:pPr>
              <w:spacing w:before="120"/>
              <w:jc w:val="center"/>
            </w:pPr>
            <w:r>
              <w:t>AND</w:t>
            </w:r>
          </w:p>
        </w:tc>
        <w:tc>
          <w:tcPr>
            <w:tcW w:w="1259" w:type="dxa"/>
            <w:vAlign w:val="center"/>
          </w:tcPr>
          <w:p w14:paraId="2B0F7F8E" w14:textId="64F8B61A" w:rsidR="00EB6EB5" w:rsidRDefault="00EB6EB5" w:rsidP="00EB6EB5">
            <w:pPr>
              <w:spacing w:before="120"/>
              <w:jc w:val="center"/>
            </w:pPr>
            <w:r>
              <w:t>NAND</w:t>
            </w:r>
          </w:p>
        </w:tc>
        <w:tc>
          <w:tcPr>
            <w:tcW w:w="1259" w:type="dxa"/>
            <w:vAlign w:val="center"/>
          </w:tcPr>
          <w:p w14:paraId="0C9D24A9" w14:textId="346EDD36" w:rsidR="00EB6EB5" w:rsidRDefault="00EB6EB5" w:rsidP="00EB6EB5">
            <w:pPr>
              <w:spacing w:before="120"/>
              <w:jc w:val="center"/>
            </w:pPr>
            <w:r>
              <w:t>OR</w:t>
            </w:r>
          </w:p>
        </w:tc>
        <w:tc>
          <w:tcPr>
            <w:tcW w:w="1259" w:type="dxa"/>
            <w:vAlign w:val="center"/>
          </w:tcPr>
          <w:p w14:paraId="0394121C" w14:textId="2D2C8F19" w:rsidR="00EB6EB5" w:rsidRDefault="00EB6EB5" w:rsidP="00EB6EB5">
            <w:pPr>
              <w:spacing w:before="120"/>
              <w:jc w:val="center"/>
            </w:pPr>
            <w:r>
              <w:t>NOR</w:t>
            </w:r>
          </w:p>
        </w:tc>
        <w:tc>
          <w:tcPr>
            <w:tcW w:w="1259" w:type="dxa"/>
            <w:vAlign w:val="center"/>
          </w:tcPr>
          <w:p w14:paraId="62875DD0" w14:textId="217A6DF4" w:rsidR="00EB6EB5" w:rsidRDefault="00EB6EB5" w:rsidP="00EB6EB5">
            <w:pPr>
              <w:spacing w:before="120"/>
              <w:jc w:val="center"/>
            </w:pPr>
            <w:r>
              <w:t>XOR</w:t>
            </w:r>
          </w:p>
        </w:tc>
        <w:tc>
          <w:tcPr>
            <w:tcW w:w="1259" w:type="dxa"/>
            <w:vAlign w:val="center"/>
          </w:tcPr>
          <w:p w14:paraId="7E26E3C1" w14:textId="70D8E222" w:rsidR="00EB6EB5" w:rsidRDefault="00EB6EB5" w:rsidP="00EB6EB5">
            <w:pPr>
              <w:spacing w:before="120"/>
              <w:jc w:val="center"/>
            </w:pPr>
            <w:r>
              <w:t>XNOR</w:t>
            </w:r>
          </w:p>
        </w:tc>
      </w:tr>
      <w:tr w:rsidR="00EB6EB5" w14:paraId="5B28B4A1" w14:textId="77777777" w:rsidTr="00EB6EB5">
        <w:trPr>
          <w:jc w:val="center"/>
        </w:trPr>
        <w:tc>
          <w:tcPr>
            <w:tcW w:w="1258" w:type="dxa"/>
            <w:vAlign w:val="center"/>
          </w:tcPr>
          <w:p w14:paraId="4EEB89A9" w14:textId="4B6830E8" w:rsidR="00EB6EB5" w:rsidRDefault="00EB6EB5" w:rsidP="00EB6EB5">
            <w:pPr>
              <w:spacing w:before="120"/>
              <w:jc w:val="center"/>
            </w:pPr>
            <w:r w:rsidRPr="00793836">
              <w:rPr>
                <w:highlight w:val="cyan"/>
              </w:rPr>
              <w:t>0</w:t>
            </w:r>
            <w:r w:rsidRPr="00793836">
              <w:rPr>
                <w:highlight w:val="yellow"/>
              </w:rPr>
              <w:t>1</w:t>
            </w:r>
            <w:r w:rsidRPr="00793836">
              <w:rPr>
                <w:highlight w:val="cyan"/>
              </w:rPr>
              <w:t>11</w:t>
            </w:r>
            <w:r>
              <w:t xml:space="preserve"> </w:t>
            </w:r>
            <w:r w:rsidRPr="009E04F4">
              <w:rPr>
                <w:highlight w:val="lightGray"/>
              </w:rPr>
              <w:t>00</w:t>
            </w:r>
            <w:r w:rsidRPr="00793836">
              <w:rPr>
                <w:highlight w:val="cyan"/>
              </w:rPr>
              <w:t>1</w:t>
            </w:r>
            <w:r w:rsidRPr="00793836">
              <w:rPr>
                <w:highlight w:val="yellow"/>
              </w:rPr>
              <w:t>1</w:t>
            </w:r>
          </w:p>
        </w:tc>
        <w:tc>
          <w:tcPr>
            <w:tcW w:w="1258" w:type="dxa"/>
            <w:vAlign w:val="center"/>
          </w:tcPr>
          <w:p w14:paraId="3D0CE545" w14:textId="2F76ADCE" w:rsidR="00EB6EB5" w:rsidRDefault="00EB6EB5" w:rsidP="00EB6EB5">
            <w:pPr>
              <w:spacing w:before="120"/>
              <w:jc w:val="center"/>
            </w:pPr>
            <w:r w:rsidRPr="00793836">
              <w:rPr>
                <w:highlight w:val="cyan"/>
              </w:rPr>
              <w:t>1</w:t>
            </w:r>
            <w:r w:rsidRPr="00793836">
              <w:rPr>
                <w:highlight w:val="yellow"/>
              </w:rPr>
              <w:t>1</w:t>
            </w:r>
            <w:r w:rsidRPr="00793836">
              <w:rPr>
                <w:highlight w:val="cyan"/>
              </w:rPr>
              <w:t>00</w:t>
            </w:r>
            <w:r>
              <w:t xml:space="preserve"> </w:t>
            </w:r>
            <w:r w:rsidRPr="009E04F4">
              <w:rPr>
                <w:highlight w:val="lightGray"/>
              </w:rPr>
              <w:t>00</w:t>
            </w:r>
            <w:r w:rsidRPr="00793836">
              <w:rPr>
                <w:highlight w:val="cyan"/>
              </w:rPr>
              <w:t>0</w:t>
            </w:r>
            <w:r w:rsidRPr="00793836">
              <w:rPr>
                <w:highlight w:val="yellow"/>
              </w:rPr>
              <w:t>1</w:t>
            </w:r>
          </w:p>
        </w:tc>
        <w:tc>
          <w:tcPr>
            <w:tcW w:w="1259" w:type="dxa"/>
            <w:vAlign w:val="center"/>
          </w:tcPr>
          <w:p w14:paraId="32C46FD8" w14:textId="40BD81A9" w:rsidR="00EB6EB5" w:rsidRDefault="00EB6EB5" w:rsidP="00EB6EB5">
            <w:pPr>
              <w:spacing w:before="120"/>
              <w:jc w:val="center"/>
            </w:pPr>
            <w:r>
              <w:t>0</w:t>
            </w:r>
            <w:r w:rsidRPr="00793836">
              <w:rPr>
                <w:highlight w:val="yellow"/>
              </w:rPr>
              <w:t>1</w:t>
            </w:r>
            <w:r>
              <w:t>00 000</w:t>
            </w:r>
            <w:r w:rsidRPr="00793836">
              <w:rPr>
                <w:highlight w:val="yellow"/>
              </w:rPr>
              <w:t>1</w:t>
            </w:r>
          </w:p>
        </w:tc>
        <w:tc>
          <w:tcPr>
            <w:tcW w:w="1259" w:type="dxa"/>
            <w:vAlign w:val="center"/>
          </w:tcPr>
          <w:p w14:paraId="35037AE6" w14:textId="20D9F841" w:rsidR="00EB6EB5" w:rsidRDefault="00EB6EB5" w:rsidP="00EB6EB5">
            <w:pPr>
              <w:spacing w:before="120"/>
              <w:jc w:val="center"/>
            </w:pPr>
            <w:r>
              <w:t>1011 1110</w:t>
            </w:r>
          </w:p>
        </w:tc>
        <w:tc>
          <w:tcPr>
            <w:tcW w:w="1259" w:type="dxa"/>
            <w:vAlign w:val="center"/>
          </w:tcPr>
          <w:p w14:paraId="618EA3B1" w14:textId="60E2DAA2" w:rsidR="00EB6EB5" w:rsidRDefault="00EB6EB5" w:rsidP="00EB6EB5">
            <w:pPr>
              <w:spacing w:before="120"/>
              <w:jc w:val="center"/>
            </w:pPr>
            <w:r>
              <w:t xml:space="preserve">1111 </w:t>
            </w:r>
            <w:r w:rsidRPr="009E04F4">
              <w:rPr>
                <w:highlight w:val="lightGray"/>
              </w:rPr>
              <w:t>00</w:t>
            </w:r>
            <w:r>
              <w:t>11</w:t>
            </w:r>
          </w:p>
        </w:tc>
        <w:tc>
          <w:tcPr>
            <w:tcW w:w="1259" w:type="dxa"/>
            <w:vAlign w:val="center"/>
          </w:tcPr>
          <w:p w14:paraId="382AAAD9" w14:textId="32A3263A" w:rsidR="00EB6EB5" w:rsidRDefault="00EB6EB5" w:rsidP="00EB6EB5">
            <w:pPr>
              <w:spacing w:before="120"/>
              <w:jc w:val="center"/>
            </w:pPr>
            <w:r>
              <w:t>0000 1100</w:t>
            </w:r>
          </w:p>
        </w:tc>
        <w:tc>
          <w:tcPr>
            <w:tcW w:w="1259" w:type="dxa"/>
            <w:vAlign w:val="center"/>
          </w:tcPr>
          <w:p w14:paraId="57E90FBC" w14:textId="5177A766" w:rsidR="00EB6EB5" w:rsidRDefault="00EB6EB5" w:rsidP="00EB6EB5">
            <w:pPr>
              <w:spacing w:before="120"/>
              <w:jc w:val="center"/>
            </w:pPr>
            <w:r w:rsidRPr="00793836">
              <w:rPr>
                <w:highlight w:val="cyan"/>
              </w:rPr>
              <w:t>1</w:t>
            </w:r>
            <w:r>
              <w:t>0</w:t>
            </w:r>
            <w:r w:rsidRPr="00793836">
              <w:rPr>
                <w:highlight w:val="cyan"/>
              </w:rPr>
              <w:t>11</w:t>
            </w:r>
            <w:r>
              <w:t xml:space="preserve"> 00</w:t>
            </w:r>
            <w:r w:rsidRPr="00793836">
              <w:rPr>
                <w:highlight w:val="cyan"/>
              </w:rPr>
              <w:t>1</w:t>
            </w:r>
            <w:r>
              <w:t>0</w:t>
            </w:r>
          </w:p>
        </w:tc>
        <w:tc>
          <w:tcPr>
            <w:tcW w:w="1259" w:type="dxa"/>
            <w:vAlign w:val="center"/>
          </w:tcPr>
          <w:p w14:paraId="230D9563" w14:textId="08A7D0BF" w:rsidR="00EB6EB5" w:rsidRDefault="00EB6EB5" w:rsidP="00EB6EB5">
            <w:pPr>
              <w:spacing w:before="120"/>
              <w:jc w:val="center"/>
            </w:pPr>
            <w:r>
              <w:t>0100 1101</w:t>
            </w:r>
          </w:p>
        </w:tc>
      </w:tr>
    </w:tbl>
    <w:p w14:paraId="05407EB5" w14:textId="31895FDA" w:rsidR="00EB6EB5" w:rsidRDefault="00EB6EB5" w:rsidP="00EB6EB5">
      <w:pPr>
        <w:spacing w:before="120"/>
      </w:pPr>
      <w:r>
        <w:t xml:space="preserve">For the bitwise </w:t>
      </w:r>
      <w:r w:rsidRPr="007E41B7">
        <w:rPr>
          <w:u w:val="single"/>
        </w:rPr>
        <w:t>OR</w:t>
      </w:r>
      <w:r>
        <w:t xml:space="preserve"> symbol</w:t>
      </w:r>
      <w:r w:rsidR="008919C3">
        <w:t>,</w:t>
      </w:r>
      <w:r>
        <w:t xml:space="preserve"> </w:t>
      </w:r>
      <w:r w:rsidRPr="007E41B7">
        <w:rPr>
          <w:u w:val="single"/>
        </w:rPr>
        <w:t>each bit is a 1 except</w:t>
      </w:r>
      <w:r>
        <w:t xml:space="preserve"> those bit positions where </w:t>
      </w:r>
      <w:r w:rsidRPr="007E41B7">
        <w:rPr>
          <w:u w:val="single"/>
        </w:rPr>
        <w:t>both</w:t>
      </w:r>
      <w:r>
        <w:t xml:space="preserve"> Byte 3 and 4 were equal to </w:t>
      </w:r>
      <w:r w:rsidRPr="007E41B7">
        <w:rPr>
          <w:u w:val="single"/>
        </w:rPr>
        <w:t>zero</w:t>
      </w:r>
      <w:r>
        <w:t xml:space="preserve"> (</w:t>
      </w:r>
      <w:r w:rsidRPr="009E04F4">
        <w:rPr>
          <w:highlight w:val="lightGray"/>
        </w:rPr>
        <w:t>bits 2 and 3</w:t>
      </w:r>
      <w:r>
        <w:t xml:space="preserve">). For the bitwise </w:t>
      </w:r>
      <w:r w:rsidRPr="007E41B7">
        <w:rPr>
          <w:b/>
          <w:u w:val="single"/>
        </w:rPr>
        <w:t>XOR</w:t>
      </w:r>
      <w:r w:rsidR="008919C3">
        <w:t>,</w:t>
      </w:r>
      <w:r>
        <w:t xml:space="preserve"> a </w:t>
      </w:r>
      <w:r w:rsidRPr="007E41B7">
        <w:rPr>
          <w:b/>
          <w:u w:val="single"/>
        </w:rPr>
        <w:t>1 bit indicates</w:t>
      </w:r>
      <w:r>
        <w:t xml:space="preserve"> that at the corresponding bit position Bytes 3 and 4 had </w:t>
      </w:r>
      <w:r w:rsidRPr="007E41B7">
        <w:rPr>
          <w:b/>
          <w:u w:val="single"/>
        </w:rPr>
        <w:t>different values</w:t>
      </w:r>
      <w:r>
        <w:t xml:space="preserve"> (</w:t>
      </w:r>
      <w:r w:rsidRPr="00793836">
        <w:rPr>
          <w:highlight w:val="cyan"/>
        </w:rPr>
        <w:t>bits 1, 4, 5, and 7</w:t>
      </w:r>
      <w:r>
        <w:t xml:space="preserve">). The active low gates (NAND, NOR, and XNOR) bitwise values are equal to their corresponding active high gate (AND, OR, and XOR) bitwise values with all bits flipped (or inverted). </w:t>
      </w:r>
    </w:p>
    <w:p w14:paraId="1AE68A6A" w14:textId="6FA33D32" w:rsidR="006071B5" w:rsidRDefault="006071B5" w:rsidP="00EB6EB5">
      <w:pPr>
        <w:spacing w:before="120"/>
      </w:pPr>
      <w:r>
        <w:t>“</w:t>
      </w:r>
      <w:r w:rsidR="00CE6711">
        <w:t xml:space="preserve">Bit </w:t>
      </w:r>
      <w:r>
        <w:t>Masking” is one situation</w:t>
      </w:r>
      <w:r w:rsidR="00EB6EB5">
        <w:t xml:space="preserve"> </w:t>
      </w:r>
      <w:r>
        <w:t xml:space="preserve">where </w:t>
      </w:r>
      <w:r w:rsidR="00EB6EB5">
        <w:t>bitwise operation</w:t>
      </w:r>
      <w:r>
        <w:t>s are</w:t>
      </w:r>
      <w:r w:rsidR="00EB6EB5">
        <w:t xml:space="preserve"> used on a data packet (a sequence of ones and zeros).</w:t>
      </w:r>
      <w:r>
        <w:t xml:space="preserve"> The following are the four common types of </w:t>
      </w:r>
      <w:r w:rsidR="00CE6711">
        <w:t xml:space="preserve">bit </w:t>
      </w:r>
      <w:r>
        <w:t xml:space="preserve">masking. Go to the following link for more details about </w:t>
      </w:r>
      <w:r w:rsidR="00CE6711">
        <w:t xml:space="preserve">bit </w:t>
      </w:r>
      <w:r>
        <w:t xml:space="preserve">masking: </w:t>
      </w:r>
      <w:hyperlink r:id="rId100" w:history="1">
        <w:r w:rsidRPr="000A3881">
          <w:rPr>
            <w:rStyle w:val="Hyperlink"/>
          </w:rPr>
          <w:t>https://en.wikipedia.org/wiki/Mask_(computing)</w:t>
        </w:r>
      </w:hyperlink>
    </w:p>
    <w:p w14:paraId="258DF6BF" w14:textId="177F886D" w:rsidR="006071B5" w:rsidRDefault="00CE6711" w:rsidP="004F7E4F">
      <w:pPr>
        <w:pStyle w:val="ListParagraph"/>
        <w:numPr>
          <w:ilvl w:val="0"/>
          <w:numId w:val="12"/>
        </w:numPr>
        <w:spacing w:before="120"/>
      </w:pPr>
      <w:r>
        <w:rPr>
          <w:b/>
        </w:rPr>
        <w:t xml:space="preserve">Setting the value of </w:t>
      </w:r>
      <w:r w:rsidR="006071B5" w:rsidRPr="006071B5">
        <w:rPr>
          <w:b/>
        </w:rPr>
        <w:t>specific bits to 1 using the bitwise OR function</w:t>
      </w:r>
      <w:r w:rsidR="006071B5">
        <w:t xml:space="preserve">. For example, if you wanted to </w:t>
      </w:r>
      <w:r>
        <w:t>set</w:t>
      </w:r>
      <w:r w:rsidR="006071B5">
        <w:t xml:space="preserve"> bits 0 and</w:t>
      </w:r>
      <w:r w:rsidR="004A59B0">
        <w:t xml:space="preserve"> 1 of Byte 4 in </w:t>
      </w:r>
      <w:hyperlink w:anchor="Example2_7" w:history="1">
        <w:r w:rsidR="004A59B0" w:rsidRPr="004A59B0">
          <w:rPr>
            <w:rStyle w:val="Hyperlink"/>
          </w:rPr>
          <w:t>E</w:t>
        </w:r>
        <w:r w:rsidRPr="004A59B0">
          <w:rPr>
            <w:rStyle w:val="Hyperlink"/>
          </w:rPr>
          <w:t>xample 2.7</w:t>
        </w:r>
      </w:hyperlink>
      <w:r>
        <w:t xml:space="preserve"> to 1,</w:t>
      </w:r>
      <w:r w:rsidR="006071B5">
        <w:t xml:space="preserve"> but not change the values of bits 2 through 7 then you would bitwise OR Byte 4 (1100 00</w:t>
      </w:r>
      <w:r w:rsidR="006071B5" w:rsidRPr="00CE6711">
        <w:rPr>
          <w:b/>
          <w:color w:val="FF0000"/>
        </w:rPr>
        <w:t>01</w:t>
      </w:r>
      <w:r w:rsidR="006071B5">
        <w:t xml:space="preserve">) with the </w:t>
      </w:r>
      <w:r w:rsidR="006071B5" w:rsidRPr="006071B5">
        <w:rPr>
          <w:u w:val="single"/>
        </w:rPr>
        <w:t>“bitmask” of 0000 00</w:t>
      </w:r>
      <w:r w:rsidR="006071B5" w:rsidRPr="00CE6711">
        <w:rPr>
          <w:b/>
          <w:color w:val="FF0000"/>
          <w:u w:val="single"/>
        </w:rPr>
        <w:t>11</w:t>
      </w:r>
      <w:r w:rsidR="006071B5">
        <w:t xml:space="preserve"> to get a result of 1100 00</w:t>
      </w:r>
      <w:r w:rsidR="006071B5" w:rsidRPr="00CE6711">
        <w:rPr>
          <w:b/>
          <w:color w:val="FF0000"/>
        </w:rPr>
        <w:t>11</w:t>
      </w:r>
      <w:r w:rsidR="006071B5">
        <w:t>.</w:t>
      </w:r>
    </w:p>
    <w:p w14:paraId="38D4093D" w14:textId="3E65018E" w:rsidR="006071B5" w:rsidRDefault="00CE6711" w:rsidP="004F7E4F">
      <w:pPr>
        <w:pStyle w:val="ListParagraph"/>
        <w:numPr>
          <w:ilvl w:val="0"/>
          <w:numId w:val="12"/>
        </w:numPr>
        <w:spacing w:before="120"/>
      </w:pPr>
      <w:r>
        <w:rPr>
          <w:b/>
        </w:rPr>
        <w:t xml:space="preserve">Setting the value of </w:t>
      </w:r>
      <w:r w:rsidRPr="006071B5">
        <w:rPr>
          <w:b/>
        </w:rPr>
        <w:t xml:space="preserve">specific bits to </w:t>
      </w:r>
      <w:r w:rsidR="006071B5">
        <w:rPr>
          <w:b/>
        </w:rPr>
        <w:t>0</w:t>
      </w:r>
      <w:r w:rsidR="006071B5" w:rsidRPr="006071B5">
        <w:rPr>
          <w:b/>
        </w:rPr>
        <w:t xml:space="preserve"> using the bitw</w:t>
      </w:r>
      <w:r w:rsidR="006071B5">
        <w:rPr>
          <w:b/>
        </w:rPr>
        <w:t>ise AND</w:t>
      </w:r>
      <w:r w:rsidR="006071B5" w:rsidRPr="006071B5">
        <w:rPr>
          <w:b/>
        </w:rPr>
        <w:t xml:space="preserve"> function</w:t>
      </w:r>
      <w:r w:rsidR="006071B5">
        <w:t>. For exa</w:t>
      </w:r>
      <w:r>
        <w:t xml:space="preserve">mple, if you wanted to set </w:t>
      </w:r>
      <w:r w:rsidR="006071B5">
        <w:t>bits 0 and 1 of Byte 4 in</w:t>
      </w:r>
      <w:r w:rsidR="004A59B0">
        <w:t xml:space="preserve"> </w:t>
      </w:r>
      <w:hyperlink w:anchor="Example2_7" w:history="1">
        <w:r w:rsidR="004A59B0" w:rsidRPr="004A59B0">
          <w:rPr>
            <w:rStyle w:val="Hyperlink"/>
          </w:rPr>
          <w:t>Example 2.7</w:t>
        </w:r>
      </w:hyperlink>
      <w:r w:rsidR="006071B5">
        <w:t xml:space="preserve"> </w:t>
      </w:r>
      <w:r w:rsidRPr="00CE6711">
        <w:t>to 0</w:t>
      </w:r>
      <w:r w:rsidR="006071B5">
        <w:t>, but not change the values of bits 2 through 7 then you would bitwise AND Byte 4 (1100 00</w:t>
      </w:r>
      <w:r w:rsidR="006071B5" w:rsidRPr="00CE6711">
        <w:rPr>
          <w:b/>
          <w:color w:val="FF0000"/>
        </w:rPr>
        <w:t>01</w:t>
      </w:r>
      <w:r w:rsidR="006071B5">
        <w:t xml:space="preserve">) with the </w:t>
      </w:r>
      <w:r w:rsidR="006071B5" w:rsidRPr="006071B5">
        <w:rPr>
          <w:u w:val="single"/>
        </w:rPr>
        <w:t>“bitmask” of 1111 11</w:t>
      </w:r>
      <w:r w:rsidR="006071B5" w:rsidRPr="00CE6711">
        <w:rPr>
          <w:b/>
          <w:color w:val="FF0000"/>
          <w:u w:val="single"/>
        </w:rPr>
        <w:t>00</w:t>
      </w:r>
      <w:r w:rsidR="006071B5">
        <w:t xml:space="preserve"> to get a result of 1100 00</w:t>
      </w:r>
      <w:r w:rsidR="006071B5" w:rsidRPr="00CE6711">
        <w:rPr>
          <w:b/>
          <w:color w:val="FF0000"/>
        </w:rPr>
        <w:t>00</w:t>
      </w:r>
      <w:r w:rsidR="006071B5">
        <w:t>.</w:t>
      </w:r>
    </w:p>
    <w:p w14:paraId="2677BB55" w14:textId="58DD5725" w:rsidR="003D0A49" w:rsidRDefault="003D0A49" w:rsidP="004F7E4F">
      <w:pPr>
        <w:pStyle w:val="ListParagraph"/>
        <w:numPr>
          <w:ilvl w:val="0"/>
          <w:numId w:val="12"/>
        </w:numPr>
        <w:spacing w:before="120"/>
      </w:pPr>
      <w:r>
        <w:rPr>
          <w:b/>
        </w:rPr>
        <w:t xml:space="preserve">Determine the value of bits </w:t>
      </w:r>
      <w:r w:rsidRPr="006071B5">
        <w:rPr>
          <w:b/>
        </w:rPr>
        <w:t>using the bitw</w:t>
      </w:r>
      <w:r>
        <w:rPr>
          <w:b/>
        </w:rPr>
        <w:t>ise AND</w:t>
      </w:r>
      <w:r w:rsidRPr="006071B5">
        <w:rPr>
          <w:b/>
        </w:rPr>
        <w:t xml:space="preserve"> function</w:t>
      </w:r>
      <w:r>
        <w:t xml:space="preserve">. For example, if you wanted to see what the values of bits 0 and 1 of Byte 4 are in </w:t>
      </w:r>
      <w:hyperlink w:anchor="Example2_7" w:history="1">
        <w:r w:rsidR="004A59B0" w:rsidRPr="004A59B0">
          <w:rPr>
            <w:rStyle w:val="Hyperlink"/>
          </w:rPr>
          <w:t>Example 2.7</w:t>
        </w:r>
      </w:hyperlink>
      <w:r>
        <w:t xml:space="preserve"> then you would bitwise AND Byte 4 (1100 00</w:t>
      </w:r>
      <w:r w:rsidRPr="00CE6711">
        <w:rPr>
          <w:b/>
          <w:color w:val="FF0000"/>
        </w:rPr>
        <w:t>01</w:t>
      </w:r>
      <w:r>
        <w:t xml:space="preserve">) with the </w:t>
      </w:r>
      <w:r w:rsidRPr="006071B5">
        <w:rPr>
          <w:u w:val="single"/>
        </w:rPr>
        <w:t xml:space="preserve">“bitmask” of </w:t>
      </w:r>
      <w:r>
        <w:rPr>
          <w:u w:val="single"/>
        </w:rPr>
        <w:t>0000 00</w:t>
      </w:r>
      <w:r w:rsidRPr="00CE6711">
        <w:rPr>
          <w:b/>
          <w:color w:val="FF0000"/>
          <w:u w:val="single"/>
        </w:rPr>
        <w:t>11</w:t>
      </w:r>
      <w:r>
        <w:t xml:space="preserve"> to get a result of 0000 00</w:t>
      </w:r>
      <w:r w:rsidRPr="00CE6711">
        <w:rPr>
          <w:b/>
          <w:color w:val="FF0000"/>
        </w:rPr>
        <w:t>01</w:t>
      </w:r>
      <w:r>
        <w:t>. By setting th</w:t>
      </w:r>
      <w:r w:rsidR="00623BE2">
        <w:t>e bitmask of bits 2 to 7 to zero</w:t>
      </w:r>
      <w:r>
        <w:t xml:space="preserve"> the bitwise AND of those b</w:t>
      </w:r>
      <w:r w:rsidR="00623BE2">
        <w:t xml:space="preserve">its are forced to zero and </w:t>
      </w:r>
      <w:r>
        <w:t>bits 0 and 1 of Byte 4 are set to the original value.</w:t>
      </w:r>
    </w:p>
    <w:p w14:paraId="327D2F15" w14:textId="706EAE9A" w:rsidR="006071B5" w:rsidRDefault="00CE6711" w:rsidP="00CE6711">
      <w:pPr>
        <w:pStyle w:val="ListParagraph"/>
        <w:numPr>
          <w:ilvl w:val="0"/>
          <w:numId w:val="12"/>
        </w:numPr>
        <w:spacing w:before="120"/>
      </w:pPr>
      <w:r>
        <w:rPr>
          <w:b/>
        </w:rPr>
        <w:t xml:space="preserve">Inverting specific bits </w:t>
      </w:r>
      <w:r w:rsidRPr="006071B5">
        <w:rPr>
          <w:b/>
        </w:rPr>
        <w:t>using the bitw</w:t>
      </w:r>
      <w:r>
        <w:rPr>
          <w:b/>
        </w:rPr>
        <w:t>ise XOR</w:t>
      </w:r>
      <w:r w:rsidRPr="006071B5">
        <w:rPr>
          <w:b/>
        </w:rPr>
        <w:t xml:space="preserve"> function</w:t>
      </w:r>
      <w:r>
        <w:t>. For example, if you wanted to invert (i.e. flip a 1 to 0 or a 0 to 1)</w:t>
      </w:r>
      <w:r w:rsidRPr="0096446D">
        <w:t xml:space="preserve"> </w:t>
      </w:r>
      <w:r w:rsidR="00717682">
        <w:t xml:space="preserve">bits 0 and 1 of Byte 4 in </w:t>
      </w:r>
      <w:hyperlink w:anchor="Example2_7" w:history="1">
        <w:r w:rsidR="004A59B0" w:rsidRPr="004A59B0">
          <w:rPr>
            <w:rStyle w:val="Hyperlink"/>
          </w:rPr>
          <w:t>Example 2.7</w:t>
        </w:r>
      </w:hyperlink>
      <w:r>
        <w:t>, but not change the values of bits 2 throu</w:t>
      </w:r>
      <w:r w:rsidR="007E41B7">
        <w:t xml:space="preserve">gh 7 then you would bitwise XOR </w:t>
      </w:r>
      <w:r>
        <w:t>Byte 4 (1100 00</w:t>
      </w:r>
      <w:r w:rsidRPr="0096446D">
        <w:rPr>
          <w:b/>
          <w:color w:val="FF0000"/>
        </w:rPr>
        <w:t>01</w:t>
      </w:r>
      <w:r>
        <w:t xml:space="preserve">) with the </w:t>
      </w:r>
      <w:r w:rsidRPr="006071B5">
        <w:rPr>
          <w:u w:val="single"/>
        </w:rPr>
        <w:t>“bitmask” of 0000 00</w:t>
      </w:r>
      <w:r w:rsidRPr="0096446D">
        <w:rPr>
          <w:b/>
          <w:color w:val="FF0000"/>
          <w:u w:val="single"/>
        </w:rPr>
        <w:t>11</w:t>
      </w:r>
      <w:r>
        <w:t xml:space="preserve"> to get a result of 1100 00</w:t>
      </w:r>
      <w:r w:rsidRPr="0096446D">
        <w:rPr>
          <w:b/>
          <w:color w:val="FF0000"/>
        </w:rPr>
        <w:t>10</w:t>
      </w:r>
      <w:r>
        <w:t>.</w:t>
      </w:r>
    </w:p>
    <w:p w14:paraId="14B27764" w14:textId="50CA4997" w:rsidR="00CE6711" w:rsidRDefault="00CE6711" w:rsidP="00EB6EB5">
      <w:pPr>
        <w:spacing w:before="120"/>
      </w:pPr>
      <w:r>
        <w:t>Another bitwise operation that is useful is using the bitwise XOR operation to see if two data packets are the sa</w:t>
      </w:r>
      <w:r w:rsidR="003306F8">
        <w:t xml:space="preserve">me. For example, if </w:t>
      </w:r>
      <w:r w:rsidR="007E41B7">
        <w:t xml:space="preserve">a </w:t>
      </w:r>
      <w:r>
        <w:t xml:space="preserve">16 bit checksum of a data packet </w:t>
      </w:r>
      <w:r w:rsidR="003306F8">
        <w:t xml:space="preserve">is computed </w:t>
      </w:r>
      <w:r>
        <w:t>to</w:t>
      </w:r>
      <w:r w:rsidR="003306F8">
        <w:t xml:space="preserve"> be</w:t>
      </w:r>
      <w:r>
        <w:t xml:space="preserve"> equal </w:t>
      </w:r>
      <w:r w:rsidR="003306F8">
        <w:t xml:space="preserve">to </w:t>
      </w:r>
      <w:r>
        <w:t xml:space="preserve">1010 1010 1010 1010 </w:t>
      </w:r>
      <w:r w:rsidR="003306F8">
        <w:t>before it was transmitted, but</w:t>
      </w:r>
      <w:r>
        <w:t xml:space="preserve"> when </w:t>
      </w:r>
      <w:r w:rsidR="003306F8">
        <w:t>it</w:t>
      </w:r>
      <w:r>
        <w:t xml:space="preserve"> </w:t>
      </w:r>
      <w:r w:rsidR="003306F8">
        <w:t>was received the checksum</w:t>
      </w:r>
      <w:r>
        <w:t xml:space="preserve"> </w:t>
      </w:r>
      <w:r w:rsidR="003306F8">
        <w:t xml:space="preserve">was computed </w:t>
      </w:r>
      <w:r>
        <w:t>to be equal to 1110 1010 1101 1111. The bitwise XOR of the two 16 bit numbers is equal to 0100 0000 0111 0101. Since the result of the bitwise XOR is not equal to zero</w:t>
      </w:r>
      <w:r w:rsidR="003306F8">
        <w:t>,</w:t>
      </w:r>
      <w:r>
        <w:t xml:space="preserve"> then it is known that the two checksums are different and either bits were changed in the tr</w:t>
      </w:r>
      <w:r w:rsidR="003306F8">
        <w:t>ansmission of the data packet</w:t>
      </w:r>
      <w:r w:rsidR="007E41B7">
        <w:t>,</w:t>
      </w:r>
      <w:r w:rsidR="003306F8">
        <w:t xml:space="preserve"> or</w:t>
      </w:r>
      <w:r w:rsidR="007E41B7">
        <w:t xml:space="preserve"> </w:t>
      </w:r>
      <w:r>
        <w:t>the sender or receiver made an error in calculating the checksum.</w:t>
      </w:r>
      <w:r w:rsidR="003306F8">
        <w:t xml:space="preserve"> Additional discussion on detecting bit errors and other data transmission topics are discussed in </w:t>
      </w:r>
      <w:hyperlink w:anchor="_Module_7_–" w:history="1">
        <w:r w:rsidR="003306F8" w:rsidRPr="003306F8">
          <w:rPr>
            <w:rStyle w:val="Hyperlink"/>
          </w:rPr>
          <w:t>Module 7 – Computer Communications</w:t>
        </w:r>
      </w:hyperlink>
      <w:r w:rsidR="003306F8">
        <w:t xml:space="preserve">. </w:t>
      </w:r>
      <w:r w:rsidR="004825F8">
        <w:t xml:space="preserve">More information about </w:t>
      </w:r>
      <w:r w:rsidR="003306F8">
        <w:t xml:space="preserve">computing checksums and </w:t>
      </w:r>
      <w:r w:rsidR="004825F8">
        <w:t xml:space="preserve">common algorithms </w:t>
      </w:r>
      <w:r w:rsidR="003306F8">
        <w:t xml:space="preserve">that are </w:t>
      </w:r>
      <w:r w:rsidR="004825F8">
        <w:t xml:space="preserve">used are found at the following link: </w:t>
      </w:r>
      <w:hyperlink r:id="rId101" w:history="1">
        <w:r w:rsidR="004825F8" w:rsidRPr="000A3881">
          <w:rPr>
            <w:rStyle w:val="Hyperlink"/>
          </w:rPr>
          <w:t>https://en.wikipedia.org/wiki/Checksum</w:t>
        </w:r>
      </w:hyperlink>
    </w:p>
    <w:p w14:paraId="5E6D3DA9" w14:textId="071A37FE" w:rsidR="004825F8" w:rsidRDefault="004825F8" w:rsidP="00EB6EB5">
      <w:pPr>
        <w:spacing w:before="120"/>
      </w:pPr>
      <w:r>
        <w:t>Another common use of bitwise operations is used in keeping track of the status of a processor. Specific bit</w:t>
      </w:r>
      <w:r w:rsidR="003306F8">
        <w:t>s (called “flags”) are dedicated</w:t>
      </w:r>
      <w:r>
        <w:t xml:space="preserve"> to keep</w:t>
      </w:r>
      <w:r w:rsidR="003306F8">
        <w:t>ing</w:t>
      </w:r>
      <w:r>
        <w:t xml:space="preserve"> track of the status of a certain operation or interrupt. For example, if two numbers are added together and the result is too large to fit in the number of bits that are allocated for it then an overflow flag would be set to 1 b</w:t>
      </w:r>
      <w:r w:rsidR="003306F8">
        <w:t>y</w:t>
      </w:r>
      <w:r w:rsidR="007E41B7">
        <w:t xml:space="preserve"> using the bitwise OR function (shown in </w:t>
      </w:r>
      <w:r>
        <w:t>the first bullet shown above</w:t>
      </w:r>
      <w:r w:rsidR="007E41B7">
        <w:t>)</w:t>
      </w:r>
      <w:r>
        <w:t xml:space="preserve">. There is more information about flags at the following link: </w:t>
      </w:r>
      <w:hyperlink r:id="rId102" w:history="1">
        <w:r w:rsidRPr="000A3881">
          <w:rPr>
            <w:rStyle w:val="Hyperlink"/>
          </w:rPr>
          <w:t>https://en.wikipedia.org/wiki/Status_register</w:t>
        </w:r>
      </w:hyperlink>
    </w:p>
    <w:p w14:paraId="79CE93BF" w14:textId="7710BD91" w:rsidR="00541BAE" w:rsidRDefault="00541BAE" w:rsidP="00541BAE">
      <w:pPr>
        <w:pStyle w:val="Heading2"/>
      </w:pPr>
      <w:bookmarkStart w:id="48" w:name="_Toc533030437"/>
      <w:r>
        <w:lastRenderedPageBreak/>
        <w:t>Section 2.4 – Thresholding</w:t>
      </w:r>
      <w:bookmarkEnd w:id="48"/>
    </w:p>
    <w:p w14:paraId="32B2B88F" w14:textId="44493D33" w:rsidR="00CD0D53" w:rsidRDefault="00CB55A2" w:rsidP="00EB5CAF">
      <w:pPr>
        <w:spacing w:before="120" w:after="0"/>
      </w:pPr>
      <w:r>
        <w:rPr>
          <w:noProof/>
        </w:rPr>
        <w:drawing>
          <wp:anchor distT="0" distB="0" distL="114300" distR="114300" simplePos="0" relativeHeight="251681792" behindDoc="1" locked="0" layoutInCell="1" allowOverlap="1" wp14:anchorId="74CEB294" wp14:editId="25C0FFE1">
            <wp:simplePos x="0" y="0"/>
            <wp:positionH relativeFrom="column">
              <wp:posOffset>1604645</wp:posOffset>
            </wp:positionH>
            <wp:positionV relativeFrom="paragraph">
              <wp:posOffset>750570</wp:posOffset>
            </wp:positionV>
            <wp:extent cx="4712970" cy="3317875"/>
            <wp:effectExtent l="0" t="0" r="0" b="0"/>
            <wp:wrapTight wrapText="bothSides">
              <wp:wrapPolygon edited="0">
                <wp:start x="0" y="0"/>
                <wp:lineTo x="0" y="21455"/>
                <wp:lineTo x="21478" y="21455"/>
                <wp:lineTo x="2147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cstate="print">
                      <a:extLst>
                        <a:ext uri="{28A0092B-C50C-407E-A947-70E740481C1C}">
                          <a14:useLocalDpi xmlns:a14="http://schemas.microsoft.com/office/drawing/2010/main" val="0"/>
                        </a:ext>
                      </a:extLst>
                    </a:blip>
                    <a:srcRect/>
                    <a:stretch/>
                  </pic:blipFill>
                  <pic:spPr bwMode="auto">
                    <a:xfrm>
                      <a:off x="0" y="0"/>
                      <a:ext cx="4712970" cy="3317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0D53">
        <w:t>Thresholding is often done to convert an analog number to a digital number. Fo</w:t>
      </w:r>
      <w:r w:rsidR="007E41B7">
        <w:t>r example, if</w:t>
      </w:r>
      <w:r w:rsidR="003306F8">
        <w:t xml:space="preserve"> a 4-</w:t>
      </w:r>
      <w:r w:rsidR="00CD0D53">
        <w:t xml:space="preserve">AA battery cage with ~ 6V </w:t>
      </w:r>
      <w:r w:rsidR="007E41B7">
        <w:t xml:space="preserve">is used </w:t>
      </w:r>
      <w:r w:rsidR="00CD0D53">
        <w:t>as the power source in a CMOS circuit</w:t>
      </w:r>
      <w:r w:rsidR="00BC3EC0">
        <w:t>,</w:t>
      </w:r>
      <w:r w:rsidR="00CD0D53">
        <w:t xml:space="preserve"> then according to </w:t>
      </w:r>
      <w:hyperlink w:anchor="Table_2_1" w:history="1">
        <w:r w:rsidR="00CD0D53" w:rsidRPr="004A59B0">
          <w:rPr>
            <w:rStyle w:val="Hyperlink"/>
          </w:rPr>
          <w:t>Table 2.1</w:t>
        </w:r>
      </w:hyperlink>
      <w:r w:rsidR="00CD0D53">
        <w:t xml:space="preserve"> the V</w:t>
      </w:r>
      <w:r w:rsidR="00CD0D53" w:rsidRPr="00CD0D53">
        <w:rPr>
          <w:vertAlign w:val="subscript"/>
        </w:rPr>
        <w:t>DD</w:t>
      </w:r>
      <w:r w:rsidR="003306F8">
        <w:t xml:space="preserve"> value would be set to 6V, </w:t>
      </w:r>
      <w:r w:rsidR="00CD0D53">
        <w:t>the low threshold would be set to 2V</w:t>
      </w:r>
      <w:r w:rsidR="003306F8">
        <w:t>,</w:t>
      </w:r>
      <w:r w:rsidR="00CD0D53">
        <w:t xml:space="preserve"> and the high threshold would be set to 4V. A</w:t>
      </w:r>
      <w:r w:rsidR="000248A1">
        <w:t xml:space="preserve"> 2V threshold could be applied to the </w:t>
      </w:r>
      <w:r w:rsidR="00CD0D53">
        <w:t>analog value in this circuit so that any sign</w:t>
      </w:r>
      <w:r w:rsidR="003306F8">
        <w:t xml:space="preserve">al that is less than 2V </w:t>
      </w:r>
      <w:r w:rsidR="00CD0D53">
        <w:t xml:space="preserve">is set to 0 </w:t>
      </w:r>
      <w:r w:rsidR="003306F8">
        <w:t>(or False)</w:t>
      </w:r>
      <w:r w:rsidR="000248A1">
        <w:t>. Additionally, a</w:t>
      </w:r>
      <w:r w:rsidR="00CD0D53">
        <w:t xml:space="preserve"> 4V </w:t>
      </w:r>
      <w:r w:rsidR="000248A1">
        <w:t xml:space="preserve">threshold could be set </w:t>
      </w:r>
      <w:r w:rsidR="00CD0D53">
        <w:t>so that any signal</w:t>
      </w:r>
      <w:r w:rsidR="003306F8">
        <w:t xml:space="preserve"> that is greater than 4V</w:t>
      </w:r>
      <w:r w:rsidR="00CD0D53">
        <w:t xml:space="preserve"> is set to 1</w:t>
      </w:r>
      <w:r w:rsidR="003306F8">
        <w:t xml:space="preserve"> (or True)</w:t>
      </w:r>
      <w:r w:rsidR="00CD0D53">
        <w:t>. Anything between 2V and 4V would be considered to be in an indeterminate state for CMOS.</w:t>
      </w:r>
      <w:r w:rsidR="0095229B">
        <w:t xml:space="preserve"> LabVIEW has </w:t>
      </w:r>
      <w:r w:rsidR="00CD0D53">
        <w:t>tool</w:t>
      </w:r>
      <w:r w:rsidR="0095229B">
        <w:t>s</w:t>
      </w:r>
      <w:r w:rsidR="00CD0D53">
        <w:t xml:space="preserve"> (Shown in </w:t>
      </w:r>
      <w:hyperlink w:anchor="Figure_2_11" w:history="1">
        <w:r w:rsidR="00CD0D53" w:rsidRPr="00717682">
          <w:rPr>
            <w:rStyle w:val="Hyperlink"/>
          </w:rPr>
          <w:t>Figure 2.11</w:t>
        </w:r>
      </w:hyperlink>
      <w:r w:rsidR="00CD0D53">
        <w:t>) that allows many different types of comparisons to be made.</w:t>
      </w:r>
    </w:p>
    <w:p w14:paraId="3AEE9052" w14:textId="44AD37FA" w:rsidR="00CD0D53" w:rsidRDefault="00CD0D53" w:rsidP="00EB5CAF">
      <w:pPr>
        <w:tabs>
          <w:tab w:val="left" w:pos="9990"/>
        </w:tabs>
        <w:spacing w:after="0"/>
      </w:pPr>
    </w:p>
    <w:p w14:paraId="5F0B9859" w14:textId="77777777" w:rsidR="00CB55A2" w:rsidRDefault="00CB55A2" w:rsidP="00EB5CAF">
      <w:pPr>
        <w:spacing w:after="0"/>
        <w:rPr>
          <w:b/>
        </w:rPr>
      </w:pPr>
      <w:bookmarkStart w:id="49" w:name="Figure_2_11"/>
    </w:p>
    <w:p w14:paraId="530D655C" w14:textId="312D79C5" w:rsidR="00CD0D53" w:rsidRDefault="00CB55A2" w:rsidP="00EB5CAF">
      <w:pPr>
        <w:spacing w:after="0"/>
        <w:rPr>
          <w:b/>
        </w:rPr>
      </w:pPr>
      <w:r>
        <w:rPr>
          <w:b/>
        </w:rPr>
        <w:t xml:space="preserve">                                                    </w:t>
      </w:r>
      <w:r w:rsidR="0095229B">
        <w:rPr>
          <w:b/>
        </w:rPr>
        <w:t>Figure 2.11</w:t>
      </w:r>
      <w:bookmarkEnd w:id="49"/>
      <w:r w:rsidR="0095229B">
        <w:rPr>
          <w:b/>
        </w:rPr>
        <w:t>: LabVIEW Comparison Tools Menu</w:t>
      </w:r>
    </w:p>
    <w:p w14:paraId="38A5474C" w14:textId="77777777" w:rsidR="00CB55A2" w:rsidRDefault="00CB55A2" w:rsidP="0044205C">
      <w:pPr>
        <w:spacing w:after="0"/>
      </w:pPr>
    </w:p>
    <w:p w14:paraId="43A60532" w14:textId="2A0AAA0E" w:rsidR="0095229B" w:rsidRDefault="0095229B" w:rsidP="0044205C">
      <w:pPr>
        <w:spacing w:after="0"/>
      </w:pPr>
      <w:r>
        <w:t xml:space="preserve">In hardware, a threshold is often made using a comparator </w:t>
      </w:r>
      <w:r w:rsidR="00EB5CAF">
        <w:t>circuit</w:t>
      </w:r>
      <w:r w:rsidR="00D5784D">
        <w:t xml:space="preserve"> (such as the </w:t>
      </w:r>
      <w:r w:rsidR="00442D83">
        <w:t xml:space="preserve">one shown in </w:t>
      </w:r>
      <w:hyperlink w:anchor="Figure_2_12" w:history="1">
        <w:r w:rsidR="00442D83" w:rsidRPr="00717682">
          <w:rPr>
            <w:rStyle w:val="Hyperlink"/>
          </w:rPr>
          <w:t>Figure 2.12</w:t>
        </w:r>
      </w:hyperlink>
      <w:r w:rsidR="00442D83">
        <w:t xml:space="preserve"> that uses the LM324 OpAmp). </w:t>
      </w:r>
      <w:r w:rsidR="00931CC6">
        <w:t>In this CMOS logic level indicator circuit,</w:t>
      </w:r>
      <w:r w:rsidR="00623F21">
        <w:t xml:space="preserve"> a red LED is turned on </w:t>
      </w:r>
      <w:r w:rsidR="0044205C">
        <w:t>when the</w:t>
      </w:r>
      <w:r w:rsidR="00623F21">
        <w:t xml:space="preserve"> input value is less than 2</w:t>
      </w:r>
      <w:r w:rsidR="003306F8">
        <w:t>V</w:t>
      </w:r>
      <w:r w:rsidR="00442D83">
        <w:t xml:space="preserve"> (</w:t>
      </w:r>
      <w:r w:rsidR="00442D83" w:rsidRPr="00442D83">
        <w:rPr>
          <w:b/>
          <w:color w:val="FF0000"/>
        </w:rPr>
        <w:t>Vin1</w:t>
      </w:r>
      <w:r w:rsidR="00442D83">
        <w:t xml:space="preserve"> below) and </w:t>
      </w:r>
      <w:r w:rsidR="00623F21">
        <w:t>a green LED is turned on if the input value is greater than 4</w:t>
      </w:r>
      <w:r w:rsidR="003306F8">
        <w:t>V</w:t>
      </w:r>
      <w:r w:rsidR="00442D83">
        <w:t xml:space="preserve"> (</w:t>
      </w:r>
      <w:r w:rsidR="00442D83" w:rsidRPr="00442D83">
        <w:rPr>
          <w:b/>
          <w:color w:val="00B050"/>
        </w:rPr>
        <w:t>Vin2</w:t>
      </w:r>
      <w:r w:rsidR="00442D83">
        <w:t xml:space="preserve"> below)</w:t>
      </w:r>
      <w:r w:rsidR="00623F21">
        <w:t xml:space="preserve">. </w:t>
      </w:r>
    </w:p>
    <w:p w14:paraId="5593DBFC" w14:textId="03AFAF21" w:rsidR="00FA78BE" w:rsidRDefault="00442D83" w:rsidP="00FA78BE">
      <w:pPr>
        <w:spacing w:after="0"/>
      </w:pPr>
      <w:r>
        <w:rPr>
          <w:noProof/>
        </w:rPr>
        <w:drawing>
          <wp:inline distT="0" distB="0" distL="0" distR="0" wp14:anchorId="05DE2716" wp14:editId="78250F69">
            <wp:extent cx="6400800" cy="2967990"/>
            <wp:effectExtent l="0" t="0" r="0" b="381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extLst>
                        <a:ext uri="{28A0092B-C50C-407E-A947-70E740481C1C}">
                          <a14:useLocalDpi xmlns:a14="http://schemas.microsoft.com/office/drawing/2010/main" val="0"/>
                        </a:ext>
                      </a:extLst>
                    </a:blip>
                    <a:stretch>
                      <a:fillRect/>
                    </a:stretch>
                  </pic:blipFill>
                  <pic:spPr>
                    <a:xfrm>
                      <a:off x="0" y="0"/>
                      <a:ext cx="6400800" cy="2967990"/>
                    </a:xfrm>
                    <a:prstGeom prst="rect">
                      <a:avLst/>
                    </a:prstGeom>
                  </pic:spPr>
                </pic:pic>
              </a:graphicData>
            </a:graphic>
          </wp:inline>
        </w:drawing>
      </w:r>
      <w:r w:rsidR="00931CC6">
        <w:t xml:space="preserve">       </w:t>
      </w:r>
    </w:p>
    <w:p w14:paraId="57E1D769" w14:textId="2CA6908F" w:rsidR="00931CC6" w:rsidRDefault="00931CC6" w:rsidP="00931CC6">
      <w:pPr>
        <w:rPr>
          <w:b/>
        </w:rPr>
      </w:pPr>
      <w:bookmarkStart w:id="50" w:name="Figure_2_12"/>
      <w:r>
        <w:rPr>
          <w:b/>
        </w:rPr>
        <w:t>Figure 2.1</w:t>
      </w:r>
      <w:r w:rsidR="0044205C">
        <w:rPr>
          <w:b/>
        </w:rPr>
        <w:t>2</w:t>
      </w:r>
      <w:bookmarkEnd w:id="50"/>
      <w:r>
        <w:rPr>
          <w:b/>
        </w:rPr>
        <w:t xml:space="preserve">: </w:t>
      </w:r>
      <w:r w:rsidR="00FA78BE">
        <w:rPr>
          <w:b/>
        </w:rPr>
        <w:t>CMOS Logic level indicator c</w:t>
      </w:r>
      <w:r>
        <w:rPr>
          <w:b/>
        </w:rPr>
        <w:t xml:space="preserve">ircuit </w:t>
      </w:r>
      <w:r w:rsidR="00FA78BE">
        <w:rPr>
          <w:b/>
        </w:rPr>
        <w:t>using a</w:t>
      </w:r>
      <w:r>
        <w:rPr>
          <w:b/>
        </w:rPr>
        <w:t xml:space="preserve"> LM</w:t>
      </w:r>
      <w:r w:rsidR="00FA78BE">
        <w:rPr>
          <w:b/>
        </w:rPr>
        <w:t>324 Quad Operational Amplifier</w:t>
      </w:r>
      <w:r>
        <w:rPr>
          <w:b/>
        </w:rPr>
        <w:t xml:space="preserve"> IC</w:t>
      </w:r>
      <w:r w:rsidR="00FA78BE">
        <w:rPr>
          <w:b/>
        </w:rPr>
        <w:t xml:space="preserve"> as a comparator.</w:t>
      </w:r>
    </w:p>
    <w:p w14:paraId="113E47D8" w14:textId="3B27DAA2" w:rsidR="00D5784D" w:rsidRDefault="00420AC4" w:rsidP="00D0579C">
      <w:pPr>
        <w:rPr>
          <w:noProof/>
        </w:rPr>
      </w:pPr>
      <w:r>
        <w:rPr>
          <w:noProof/>
        </w:rPr>
        <w:lastRenderedPageBreak/>
        <w:t>Many di</w:t>
      </w:r>
      <w:r w:rsidR="007C1619">
        <w:rPr>
          <w:noProof/>
        </w:rPr>
        <w:t>gital Logic IC</w:t>
      </w:r>
      <w:r w:rsidR="00D0579C">
        <w:rPr>
          <w:noProof/>
        </w:rPr>
        <w:t xml:space="preserve">s </w:t>
      </w:r>
      <w:r w:rsidR="007C1619">
        <w:rPr>
          <w:noProof/>
        </w:rPr>
        <w:t xml:space="preserve">such as the SN74AHC132N Quad NAND gate have built-in Schmitt Trigger (a comparator with hysteresis) inputs </w:t>
      </w:r>
      <w:r w:rsidR="00D0579C">
        <w:rPr>
          <w:noProof/>
        </w:rPr>
        <w:t xml:space="preserve">so that the analog input is </w:t>
      </w:r>
      <w:r w:rsidR="007E41B7">
        <w:rPr>
          <w:noProof/>
        </w:rPr>
        <w:t xml:space="preserve">internally </w:t>
      </w:r>
      <w:r w:rsidR="00D0579C">
        <w:rPr>
          <w:noProof/>
        </w:rPr>
        <w:t>converted to digital</w:t>
      </w:r>
      <w:r w:rsidR="007E41B7">
        <w:rPr>
          <w:noProof/>
        </w:rPr>
        <w:t xml:space="preserve"> (i.e 0 Volts or V</w:t>
      </w:r>
      <w:r w:rsidR="007E41B7" w:rsidRPr="007E41B7">
        <w:rPr>
          <w:noProof/>
          <w:vertAlign w:val="subscript"/>
        </w:rPr>
        <w:t>DD</w:t>
      </w:r>
      <w:r w:rsidR="007E41B7">
        <w:rPr>
          <w:noProof/>
        </w:rPr>
        <w:t>)</w:t>
      </w:r>
      <w:r w:rsidR="007C1619">
        <w:rPr>
          <w:noProof/>
        </w:rPr>
        <w:t xml:space="preserve"> [</w:t>
      </w:r>
      <w:hyperlink w:anchor="Ref_2_15" w:history="1">
        <w:r w:rsidR="007C1619" w:rsidRPr="007C1619">
          <w:rPr>
            <w:rStyle w:val="Hyperlink"/>
            <w:noProof/>
          </w:rPr>
          <w:t>15</w:t>
        </w:r>
      </w:hyperlink>
      <w:r w:rsidR="007C1619">
        <w:rPr>
          <w:noProof/>
        </w:rPr>
        <w:t>]</w:t>
      </w:r>
      <w:r w:rsidR="00D0579C">
        <w:rPr>
          <w:noProof/>
        </w:rPr>
        <w:t xml:space="preserve">. </w:t>
      </w:r>
      <w:r w:rsidR="007C1619">
        <w:rPr>
          <w:noProof/>
        </w:rPr>
        <w:t xml:space="preserve">This elimiates the need for a separate comparator circuit, like the one shown in </w:t>
      </w:r>
      <w:hyperlink w:anchor="Figure_2_12" w:history="1">
        <w:r w:rsidR="007C1619" w:rsidRPr="007C1619">
          <w:rPr>
            <w:rStyle w:val="Hyperlink"/>
            <w:noProof/>
          </w:rPr>
          <w:t>Figure 2.12</w:t>
        </w:r>
      </w:hyperlink>
      <w:r w:rsidR="007C1619">
        <w:rPr>
          <w:noProof/>
        </w:rPr>
        <w:t xml:space="preserve">. </w:t>
      </w:r>
      <w:r w:rsidR="00D0579C">
        <w:rPr>
          <w:noProof/>
        </w:rPr>
        <w:t xml:space="preserve">More information about Schmitt </w:t>
      </w:r>
      <w:r w:rsidR="00D0579C" w:rsidRPr="00D0579C">
        <w:rPr>
          <w:noProof/>
        </w:rPr>
        <w:t>trigger</w:t>
      </w:r>
      <w:r w:rsidR="00D0579C">
        <w:rPr>
          <w:noProof/>
        </w:rPr>
        <w:t>s</w:t>
      </w:r>
      <w:r w:rsidR="00D0579C" w:rsidRPr="00D0579C">
        <w:rPr>
          <w:noProof/>
        </w:rPr>
        <w:t xml:space="preserve"> </w:t>
      </w:r>
      <w:r w:rsidR="008217DF">
        <w:rPr>
          <w:noProof/>
        </w:rPr>
        <w:t>is</w:t>
      </w:r>
      <w:r w:rsidR="00D0579C">
        <w:rPr>
          <w:noProof/>
        </w:rPr>
        <w:t xml:space="preserve"> shown </w:t>
      </w:r>
      <w:r w:rsidR="007C1619">
        <w:rPr>
          <w:noProof/>
        </w:rPr>
        <w:t xml:space="preserve">in reference </w:t>
      </w:r>
      <w:hyperlink w:anchor="Ref_2_16" w:history="1">
        <w:r w:rsidR="007C1619" w:rsidRPr="007C1619">
          <w:rPr>
            <w:rStyle w:val="Hyperlink"/>
            <w:noProof/>
          </w:rPr>
          <w:t>16</w:t>
        </w:r>
      </w:hyperlink>
      <w:r w:rsidR="007C1619">
        <w:rPr>
          <w:noProof/>
        </w:rPr>
        <w:t xml:space="preserve">. Module 7 of the Davis AC </w:t>
      </w:r>
      <w:r w:rsidR="00CE6855">
        <w:rPr>
          <w:noProof/>
        </w:rPr>
        <w:t>Circuits</w:t>
      </w:r>
      <w:r w:rsidR="007C1619">
        <w:rPr>
          <w:noProof/>
        </w:rPr>
        <w:t xml:space="preserve"> Book covers Operational Amplifiers (Op</w:t>
      </w:r>
      <w:r w:rsidR="00C569CA">
        <w:rPr>
          <w:noProof/>
        </w:rPr>
        <w:t xml:space="preserve"> </w:t>
      </w:r>
      <w:r w:rsidR="007C1619">
        <w:rPr>
          <w:noProof/>
        </w:rPr>
        <w:t>Amps) in more detail and</w:t>
      </w:r>
      <w:r w:rsidR="004274D8">
        <w:rPr>
          <w:noProof/>
        </w:rPr>
        <w:t xml:space="preserve"> provides examples of circuits that use</w:t>
      </w:r>
      <w:r w:rsidR="007C1619">
        <w:rPr>
          <w:noProof/>
        </w:rPr>
        <w:t xml:space="preserve"> integrated circuits that are specially designed to serve as comparators [</w:t>
      </w:r>
      <w:hyperlink w:anchor="Ref_2_17" w:history="1">
        <w:r w:rsidR="007C1619" w:rsidRPr="007C1619">
          <w:rPr>
            <w:rStyle w:val="Hyperlink"/>
            <w:noProof/>
          </w:rPr>
          <w:t>17</w:t>
        </w:r>
      </w:hyperlink>
      <w:r w:rsidR="007C1619">
        <w:rPr>
          <w:noProof/>
        </w:rPr>
        <w:t>]. Op</w:t>
      </w:r>
      <w:r w:rsidR="00C569CA">
        <w:rPr>
          <w:noProof/>
        </w:rPr>
        <w:t xml:space="preserve"> </w:t>
      </w:r>
      <w:r w:rsidR="007C1619">
        <w:rPr>
          <w:noProof/>
        </w:rPr>
        <w:t xml:space="preserve">Amps like the LM324 can be used as a comparator (as shown in </w:t>
      </w:r>
      <w:hyperlink w:anchor="Figure_2_12" w:history="1">
        <w:r w:rsidR="007C1619" w:rsidRPr="007C1619">
          <w:rPr>
            <w:rStyle w:val="Hyperlink"/>
            <w:noProof/>
          </w:rPr>
          <w:t>Figure 2.12</w:t>
        </w:r>
      </w:hyperlink>
      <w:r w:rsidR="007C1619">
        <w:rPr>
          <w:noProof/>
        </w:rPr>
        <w:t>), but they are designed to be used as amplifiers where a resistor is connected between Vout and Vin(-) to serve as feedback [</w:t>
      </w:r>
      <w:hyperlink w:anchor="Ref_2_18" w:history="1">
        <w:r w:rsidR="007C1619" w:rsidRPr="007C1619">
          <w:rPr>
            <w:rStyle w:val="Hyperlink"/>
            <w:noProof/>
          </w:rPr>
          <w:t>18</w:t>
        </w:r>
      </w:hyperlink>
      <w:r w:rsidR="007C1619">
        <w:rPr>
          <w:noProof/>
        </w:rPr>
        <w:t>].</w:t>
      </w:r>
    </w:p>
    <w:p w14:paraId="5F6FCBA8" w14:textId="18D3AE55" w:rsidR="00D0579C" w:rsidRDefault="008217DF" w:rsidP="00873797">
      <w:pPr>
        <w:rPr>
          <w:noProof/>
        </w:rPr>
      </w:pPr>
      <w:r>
        <w:rPr>
          <w:noProof/>
        </w:rPr>
        <w:t>The rest of this section will focus on the thresholding of digital logic cir</w:t>
      </w:r>
      <w:r w:rsidR="004274D8">
        <w:rPr>
          <w:noProof/>
        </w:rPr>
        <w:t>c</w:t>
      </w:r>
      <w:r>
        <w:rPr>
          <w:noProof/>
        </w:rPr>
        <w:t xml:space="preserve">uits </w:t>
      </w:r>
      <w:r w:rsidR="003306F8">
        <w:rPr>
          <w:noProof/>
        </w:rPr>
        <w:t xml:space="preserve">that are </w:t>
      </w:r>
      <w:r>
        <w:rPr>
          <w:noProof/>
        </w:rPr>
        <w:t xml:space="preserve">implemented in software using the LabVIEW tools shown in </w:t>
      </w:r>
      <w:hyperlink w:anchor="Figure_2_11" w:history="1">
        <w:r w:rsidRPr="009A3600">
          <w:rPr>
            <w:rStyle w:val="Hyperlink"/>
            <w:noProof/>
          </w:rPr>
          <w:t>Figure 2.11</w:t>
        </w:r>
      </w:hyperlink>
      <w:r>
        <w:rPr>
          <w:noProof/>
        </w:rPr>
        <w:t xml:space="preserve">. </w:t>
      </w:r>
      <w:r w:rsidR="007C1619">
        <w:rPr>
          <w:noProof/>
        </w:rPr>
        <w:t xml:space="preserve">The CMOS indicator circuit in </w:t>
      </w:r>
      <w:hyperlink w:anchor="Figure_2_12" w:history="1">
        <w:r w:rsidR="007C1619" w:rsidRPr="00442D83">
          <w:rPr>
            <w:rStyle w:val="Hyperlink"/>
            <w:noProof/>
          </w:rPr>
          <w:t>Figure 2.12</w:t>
        </w:r>
      </w:hyperlink>
      <w:r w:rsidR="007C1619">
        <w:rPr>
          <w:noProof/>
        </w:rPr>
        <w:t xml:space="preserve"> could be implemented in LabVIEW using a similar method to what is shown in </w:t>
      </w:r>
      <w:hyperlink w:anchor="Example2_8" w:history="1">
        <w:r w:rsidR="007C1619" w:rsidRPr="007C1619">
          <w:rPr>
            <w:rStyle w:val="Hyperlink"/>
            <w:noProof/>
          </w:rPr>
          <w:t>Example 2.8</w:t>
        </w:r>
      </w:hyperlink>
      <w:r w:rsidR="007C1619">
        <w:rPr>
          <w:noProof/>
        </w:rPr>
        <w:t xml:space="preserve">. </w:t>
      </w:r>
      <w:r w:rsidR="003306F8">
        <w:rPr>
          <w:noProof/>
        </w:rPr>
        <w:t>In this section</w:t>
      </w:r>
      <w:r w:rsidR="007E41B7">
        <w:rPr>
          <w:noProof/>
        </w:rPr>
        <w:t>,</w:t>
      </w:r>
      <w:r w:rsidR="004274D8">
        <w:rPr>
          <w:noProof/>
        </w:rPr>
        <w:t xml:space="preserve"> the</w:t>
      </w:r>
      <w:r w:rsidR="003306F8">
        <w:rPr>
          <w:noProof/>
        </w:rPr>
        <w:t xml:space="preserve"> </w:t>
      </w:r>
      <w:r w:rsidR="00D43E39">
        <w:rPr>
          <w:noProof/>
        </w:rPr>
        <w:t xml:space="preserve">digital logic </w:t>
      </w:r>
      <w:r w:rsidR="004274D8">
        <w:rPr>
          <w:noProof/>
        </w:rPr>
        <w:t xml:space="preserve">example </w:t>
      </w:r>
      <w:r w:rsidR="00D43E39">
        <w:rPr>
          <w:noProof/>
        </w:rPr>
        <w:t xml:space="preserve">problems </w:t>
      </w:r>
      <w:r w:rsidR="003306F8">
        <w:rPr>
          <w:noProof/>
        </w:rPr>
        <w:t>will have analog inputs (numeric values) instead of digital inputs (True or False)</w:t>
      </w:r>
      <w:r w:rsidR="007E41B7">
        <w:rPr>
          <w:noProof/>
        </w:rPr>
        <w:t xml:space="preserve"> so they need to be thresholded (using a comparison LabVIEW block) to be converted to digital</w:t>
      </w:r>
      <w:r w:rsidR="003306F8">
        <w:rPr>
          <w:noProof/>
        </w:rPr>
        <w:t>.</w:t>
      </w:r>
    </w:p>
    <w:p w14:paraId="5C8BAD2D" w14:textId="2DC0C2DF" w:rsidR="00623F21" w:rsidRDefault="00B67390" w:rsidP="007C1619">
      <w:pPr>
        <w:spacing w:after="0"/>
        <w:rPr>
          <w:i/>
        </w:rPr>
      </w:pPr>
      <w:bookmarkStart w:id="51" w:name="Example2_8"/>
      <w:r w:rsidRPr="00074D4E">
        <w:rPr>
          <w:b/>
          <w:i/>
        </w:rPr>
        <w:t>Example 2.</w:t>
      </w:r>
      <w:r w:rsidR="00074D4E" w:rsidRPr="00074D4E">
        <w:rPr>
          <w:b/>
          <w:i/>
        </w:rPr>
        <w:t>8</w:t>
      </w:r>
      <w:bookmarkEnd w:id="51"/>
      <w:r w:rsidR="00074D4E" w:rsidRPr="00074D4E">
        <w:rPr>
          <w:b/>
          <w:i/>
        </w:rPr>
        <w:t>)</w:t>
      </w:r>
      <w:r w:rsidRPr="00806768">
        <w:rPr>
          <w:i/>
        </w:rPr>
        <w:t xml:space="preserve"> </w:t>
      </w:r>
      <w:r w:rsidR="004A4DC3">
        <w:rPr>
          <w:i/>
        </w:rPr>
        <w:t>For the following digital logic circui</w:t>
      </w:r>
      <w:r w:rsidR="003306F8">
        <w:rPr>
          <w:i/>
        </w:rPr>
        <w:t xml:space="preserve">t with the </w:t>
      </w:r>
      <w:r w:rsidR="003306F8" w:rsidRPr="007E41B7">
        <w:rPr>
          <w:i/>
          <w:u w:val="single"/>
        </w:rPr>
        <w:t>Power input set to True</w:t>
      </w:r>
      <w:r w:rsidR="003306F8">
        <w:rPr>
          <w:i/>
        </w:rPr>
        <w:t xml:space="preserve">, </w:t>
      </w:r>
      <w:r w:rsidR="004A4DC3">
        <w:rPr>
          <w:i/>
        </w:rPr>
        <w:t>d</w:t>
      </w:r>
      <w:r>
        <w:rPr>
          <w:i/>
        </w:rPr>
        <w:t xml:space="preserve">etermine </w:t>
      </w:r>
      <w:r w:rsidR="00CE3981">
        <w:rPr>
          <w:i/>
        </w:rPr>
        <w:t>whether the alarm will be ON or OFF</w:t>
      </w:r>
      <w:r>
        <w:rPr>
          <w:i/>
        </w:rPr>
        <w:t xml:space="preserve"> </w:t>
      </w:r>
      <w:r w:rsidR="004A4DC3">
        <w:rPr>
          <w:i/>
        </w:rPr>
        <w:t>for Sensor input values of [1, 2, 3, 4, 5, 6]</w:t>
      </w:r>
      <w:r>
        <w:rPr>
          <w:i/>
        </w:rPr>
        <w:t>.</w:t>
      </w:r>
      <w:r w:rsidR="007E41B7">
        <w:rPr>
          <w:i/>
        </w:rPr>
        <w:t xml:space="preserve"> This bracket notation means that different sensor values are input into the circuit at different times to determine what outputs occur. </w:t>
      </w:r>
    </w:p>
    <w:p w14:paraId="3A1EC453" w14:textId="15753C5B" w:rsidR="00B67390" w:rsidRDefault="001D103A" w:rsidP="007C1619">
      <w:pPr>
        <w:spacing w:after="0"/>
      </w:pPr>
      <w:r>
        <w:rPr>
          <w:noProof/>
        </w:rPr>
        <w:drawing>
          <wp:inline distT="0" distB="0" distL="0" distR="0" wp14:anchorId="4D992EF9" wp14:editId="40CD2395">
            <wp:extent cx="1848010" cy="831458"/>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860113" cy="836904"/>
                    </a:xfrm>
                    <a:prstGeom prst="rect">
                      <a:avLst/>
                    </a:prstGeom>
                  </pic:spPr>
                </pic:pic>
              </a:graphicData>
            </a:graphic>
          </wp:inline>
        </w:drawing>
      </w:r>
    </w:p>
    <w:p w14:paraId="5FDE37DC" w14:textId="25DC2DBC" w:rsidR="001D103A" w:rsidRPr="007E41B7" w:rsidRDefault="001D103A" w:rsidP="00873797">
      <w:r>
        <w:t>The follow</w:t>
      </w:r>
      <w:r w:rsidR="0032758F">
        <w:t>ing shows the results for all</w:t>
      </w:r>
      <w:r>
        <w:t xml:space="preserve"> </w:t>
      </w:r>
      <w:r w:rsidR="00793836">
        <w:t xml:space="preserve">of </w:t>
      </w:r>
      <w:r>
        <w:t xml:space="preserve">the Sensor inputs. The corresponding outputs </w:t>
      </w:r>
      <w:r w:rsidR="00CE3981">
        <w:t xml:space="preserve">for each Sensor input </w:t>
      </w:r>
      <w:r>
        <w:t>are [</w:t>
      </w:r>
      <w:r w:rsidR="00CE3981">
        <w:t>On, On</w:t>
      </w:r>
      <w:r>
        <w:t>,</w:t>
      </w:r>
      <w:r w:rsidR="00CE3981">
        <w:t xml:space="preserve"> Off</w:t>
      </w:r>
      <w:r>
        <w:t>,</w:t>
      </w:r>
      <w:r w:rsidR="00CE3981">
        <w:t xml:space="preserve"> Off</w:t>
      </w:r>
      <w:r>
        <w:t>,</w:t>
      </w:r>
      <w:r w:rsidR="00CE3981">
        <w:t xml:space="preserve"> Off</w:t>
      </w:r>
      <w:r>
        <w:t>,</w:t>
      </w:r>
      <w:r w:rsidR="00CE3981">
        <w:t xml:space="preserve"> On</w:t>
      </w:r>
      <w:r>
        <w:t>]</w:t>
      </w:r>
      <w:r w:rsidR="00CE3981">
        <w:t xml:space="preserve">. If the </w:t>
      </w:r>
      <w:r w:rsidR="00CE3981" w:rsidRPr="007E41B7">
        <w:rPr>
          <w:u w:val="single"/>
        </w:rPr>
        <w:t>Power input was changed to False</w:t>
      </w:r>
      <w:r w:rsidR="00CE3981">
        <w:t>, the alarm would be OFF for all sensor values.</w:t>
      </w:r>
    </w:p>
    <w:p w14:paraId="12D477CE" w14:textId="7BD59205" w:rsidR="001D103A" w:rsidRPr="007E41B7" w:rsidRDefault="001D103A" w:rsidP="00873797">
      <w:pPr>
        <w:rPr>
          <w:noProof/>
        </w:rPr>
      </w:pPr>
      <w:r w:rsidRPr="007E41B7">
        <w:rPr>
          <w:noProof/>
        </w:rPr>
        <w:t xml:space="preserve"> </w:t>
      </w:r>
      <w:r w:rsidRPr="007E41B7">
        <w:rPr>
          <w:noProof/>
        </w:rPr>
        <w:drawing>
          <wp:inline distT="0" distB="0" distL="0" distR="0" wp14:anchorId="414A0465" wp14:editId="18DAEF76">
            <wp:extent cx="1828800" cy="791224"/>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828800" cy="791224"/>
                    </a:xfrm>
                    <a:prstGeom prst="rect">
                      <a:avLst/>
                    </a:prstGeom>
                  </pic:spPr>
                </pic:pic>
              </a:graphicData>
            </a:graphic>
          </wp:inline>
        </w:drawing>
      </w:r>
      <w:r w:rsidRPr="007E41B7">
        <w:rPr>
          <w:noProof/>
        </w:rPr>
        <w:t xml:space="preserve">        </w:t>
      </w:r>
      <w:r w:rsidRPr="007E41B7">
        <w:rPr>
          <w:noProof/>
        </w:rPr>
        <w:drawing>
          <wp:inline distT="0" distB="0" distL="0" distR="0" wp14:anchorId="21856ABF" wp14:editId="22213DAA">
            <wp:extent cx="1828800" cy="835200"/>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828800" cy="835200"/>
                    </a:xfrm>
                    <a:prstGeom prst="rect">
                      <a:avLst/>
                    </a:prstGeom>
                  </pic:spPr>
                </pic:pic>
              </a:graphicData>
            </a:graphic>
          </wp:inline>
        </w:drawing>
      </w:r>
      <w:r w:rsidRPr="007E41B7">
        <w:rPr>
          <w:noProof/>
        </w:rPr>
        <w:t xml:space="preserve">    </w:t>
      </w:r>
      <w:r w:rsidRPr="007E41B7">
        <w:rPr>
          <w:noProof/>
        </w:rPr>
        <w:drawing>
          <wp:inline distT="0" distB="0" distL="0" distR="0" wp14:anchorId="0B2A177A" wp14:editId="70475448">
            <wp:extent cx="1828800" cy="78377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828800" cy="783771"/>
                    </a:xfrm>
                    <a:prstGeom prst="rect">
                      <a:avLst/>
                    </a:prstGeom>
                  </pic:spPr>
                </pic:pic>
              </a:graphicData>
            </a:graphic>
          </wp:inline>
        </w:drawing>
      </w:r>
    </w:p>
    <w:p w14:paraId="4B4FC047" w14:textId="1876E501" w:rsidR="001D103A" w:rsidRDefault="001D103A" w:rsidP="00873797">
      <w:r>
        <w:rPr>
          <w:noProof/>
        </w:rPr>
        <w:drawing>
          <wp:inline distT="0" distB="0" distL="0" distR="0" wp14:anchorId="7295B851" wp14:editId="7B7950D4">
            <wp:extent cx="1828800" cy="829172"/>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828800" cy="829172"/>
                    </a:xfrm>
                    <a:prstGeom prst="rect">
                      <a:avLst/>
                    </a:prstGeom>
                  </pic:spPr>
                </pic:pic>
              </a:graphicData>
            </a:graphic>
          </wp:inline>
        </w:drawing>
      </w:r>
      <w:r>
        <w:t xml:space="preserve">       </w:t>
      </w:r>
      <w:r w:rsidR="00CE3981">
        <w:rPr>
          <w:noProof/>
        </w:rPr>
        <w:drawing>
          <wp:inline distT="0" distB="0" distL="0" distR="0" wp14:anchorId="71D01A98" wp14:editId="781ECCD3">
            <wp:extent cx="1828800" cy="81921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828800" cy="819210"/>
                    </a:xfrm>
                    <a:prstGeom prst="rect">
                      <a:avLst/>
                    </a:prstGeom>
                  </pic:spPr>
                </pic:pic>
              </a:graphicData>
            </a:graphic>
          </wp:inline>
        </w:drawing>
      </w:r>
      <w:r w:rsidR="00CE3981">
        <w:t xml:space="preserve">    </w:t>
      </w:r>
      <w:r w:rsidR="00CE3981">
        <w:rPr>
          <w:noProof/>
        </w:rPr>
        <w:drawing>
          <wp:inline distT="0" distB="0" distL="0" distR="0" wp14:anchorId="4474E2C6" wp14:editId="50A4A593">
            <wp:extent cx="1828800" cy="814410"/>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828800" cy="814410"/>
                    </a:xfrm>
                    <a:prstGeom prst="rect">
                      <a:avLst/>
                    </a:prstGeom>
                  </pic:spPr>
                </pic:pic>
              </a:graphicData>
            </a:graphic>
          </wp:inline>
        </w:drawing>
      </w:r>
    </w:p>
    <w:p w14:paraId="1ADE3706" w14:textId="3D80EC4F" w:rsidR="00CE3981" w:rsidRDefault="00CE3981" w:rsidP="00873797">
      <w:r w:rsidRPr="008B7F03">
        <w:rPr>
          <w:b/>
          <w:u w:val="single"/>
        </w:rPr>
        <w:t>Note:</w:t>
      </w:r>
      <w:r>
        <w:t xml:space="preserve"> </w:t>
      </w:r>
      <w:r w:rsidRPr="008B7F03">
        <w:rPr>
          <w:i/>
        </w:rPr>
        <w:t xml:space="preserve">The </w:t>
      </w:r>
      <w:r w:rsidRPr="008B7F03">
        <w:rPr>
          <w:b/>
          <w:i/>
          <w:color w:val="0070C0"/>
          <w:u w:val="single"/>
        </w:rPr>
        <w:t>blue</w:t>
      </w:r>
      <w:r w:rsidRPr="008B7F03">
        <w:rPr>
          <w:i/>
        </w:rPr>
        <w:t xml:space="preserve"> controls, constant</w:t>
      </w:r>
      <w:r w:rsidR="003306F8" w:rsidRPr="008B7F03">
        <w:rPr>
          <w:i/>
        </w:rPr>
        <w:t>s</w:t>
      </w:r>
      <w:r w:rsidRPr="008B7F03">
        <w:rPr>
          <w:i/>
        </w:rPr>
        <w:t xml:space="preserve">, and wires in LabVIEW represent </w:t>
      </w:r>
      <w:r w:rsidRPr="008B7F03">
        <w:rPr>
          <w:b/>
          <w:i/>
          <w:color w:val="0070C0"/>
          <w:u w:val="single"/>
        </w:rPr>
        <w:t>decimal (or integer) data type</w:t>
      </w:r>
      <w:r w:rsidRPr="008B7F03">
        <w:rPr>
          <w:i/>
        </w:rPr>
        <w:t>.</w:t>
      </w:r>
    </w:p>
    <w:p w14:paraId="750CE9A4" w14:textId="1788FB7D" w:rsidR="00CE3981" w:rsidRDefault="00CE3981" w:rsidP="00873797">
      <w:r>
        <w:t xml:space="preserve">The output of </w:t>
      </w:r>
      <w:hyperlink w:anchor="Example2_8" w:history="1">
        <w:r w:rsidR="004A59B0" w:rsidRPr="004A59B0">
          <w:rPr>
            <w:rStyle w:val="Hyperlink"/>
          </w:rPr>
          <w:t>Example 2.8</w:t>
        </w:r>
      </w:hyperlink>
      <w:r>
        <w:t xml:space="preserve"> </w:t>
      </w:r>
      <w:r w:rsidR="003306F8">
        <w:t>has</w:t>
      </w:r>
      <w:r>
        <w:t xml:space="preserve"> an </w:t>
      </w:r>
      <w:r w:rsidRPr="00CE3981">
        <w:rPr>
          <w:b/>
          <w:u w:val="single"/>
        </w:rPr>
        <w:t>Active High</w:t>
      </w:r>
      <w:r>
        <w:t xml:space="preserve"> alarm</w:t>
      </w:r>
      <w:r w:rsidR="003306F8">
        <w:t xml:space="preserve">, which means it </w:t>
      </w:r>
      <w:r>
        <w:t xml:space="preserve">is energized (or </w:t>
      </w:r>
      <w:r w:rsidRPr="00CE3981">
        <w:rPr>
          <w:u w:val="single"/>
        </w:rPr>
        <w:t>turns on</w:t>
      </w:r>
      <w:r>
        <w:t>)</w:t>
      </w:r>
      <w:r w:rsidR="003306F8">
        <w:t xml:space="preserve"> </w:t>
      </w:r>
      <w:r>
        <w:t xml:space="preserve">when the </w:t>
      </w:r>
      <w:r w:rsidRPr="00CE3981">
        <w:rPr>
          <w:u w:val="single"/>
        </w:rPr>
        <w:t>input is true</w:t>
      </w:r>
      <w:r>
        <w:t xml:space="preserve">. An </w:t>
      </w:r>
      <w:r w:rsidRPr="003306F8">
        <w:rPr>
          <w:b/>
          <w:u w:val="single"/>
        </w:rPr>
        <w:t>Active Low</w:t>
      </w:r>
      <w:r>
        <w:t xml:space="preserve"> device would act in the opposite manner (</w:t>
      </w:r>
      <w:r w:rsidRPr="00CE3981">
        <w:rPr>
          <w:u w:val="single"/>
        </w:rPr>
        <w:t>turns off</w:t>
      </w:r>
      <w:r>
        <w:t xml:space="preserve"> when the </w:t>
      </w:r>
      <w:r w:rsidRPr="00CE3981">
        <w:rPr>
          <w:u w:val="single"/>
        </w:rPr>
        <w:t>input is true</w:t>
      </w:r>
      <w:r>
        <w:t>). If a device is connected between the output of a device and ground it would act as an active high device, but if a device is connected between a power rail (V</w:t>
      </w:r>
      <w:r w:rsidRPr="00CE3981">
        <w:rPr>
          <w:vertAlign w:val="subscript"/>
        </w:rPr>
        <w:t>DD</w:t>
      </w:r>
      <w:r>
        <w:t xml:space="preserve">) and the output of a device then it would act as an active low device. An example of this is shown in </w:t>
      </w:r>
      <w:hyperlink w:anchor="Figure_2_13" w:history="1">
        <w:r w:rsidRPr="009A3600">
          <w:rPr>
            <w:rStyle w:val="Hyperlink"/>
          </w:rPr>
          <w:t>Figure 2.13</w:t>
        </w:r>
      </w:hyperlink>
      <w:r>
        <w:t>, where circuit (a) has an LED that is connected between the output of a comparator and ground and it turns ON when the comparator output is a logic high (or True) and circuit (b) has an LED that is connected between the power rail and the output of a comparator and it turns OFF when the comparator output is a logic high (or True). When the comparator output is a logic low (or False) the active high circuit (a) would turn OFF and the active low circuit (b) would turn ON.</w:t>
      </w:r>
    </w:p>
    <w:p w14:paraId="747A316A" w14:textId="66A74AB3" w:rsidR="00A754BF" w:rsidRDefault="00A754BF" w:rsidP="00873797">
      <w:pPr>
        <w:rPr>
          <w:noProof/>
        </w:rPr>
      </w:pPr>
      <w:r>
        <w:rPr>
          <w:noProof/>
        </w:rPr>
        <w:lastRenderedPageBreak/>
        <w:drawing>
          <wp:inline distT="0" distB="0" distL="0" distR="0" wp14:anchorId="7DDB7CFC" wp14:editId="5770DA08">
            <wp:extent cx="3108960" cy="15279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3108960" cy="1527955"/>
                    </a:xfrm>
                    <a:prstGeom prst="rect">
                      <a:avLst/>
                    </a:prstGeom>
                  </pic:spPr>
                </pic:pic>
              </a:graphicData>
            </a:graphic>
          </wp:inline>
        </w:drawing>
      </w:r>
      <w:r w:rsidRPr="00A754BF">
        <w:rPr>
          <w:noProof/>
        </w:rPr>
        <w:t xml:space="preserve"> </w:t>
      </w:r>
      <w:r>
        <w:rPr>
          <w:noProof/>
        </w:rPr>
        <w:t xml:space="preserve">      </w:t>
      </w:r>
      <w:r>
        <w:rPr>
          <w:noProof/>
        </w:rPr>
        <w:drawing>
          <wp:inline distT="0" distB="0" distL="0" distR="0" wp14:anchorId="011D8059" wp14:editId="1F6958BF">
            <wp:extent cx="2743200" cy="1863090"/>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2743200" cy="1863090"/>
                    </a:xfrm>
                    <a:prstGeom prst="rect">
                      <a:avLst/>
                    </a:prstGeom>
                  </pic:spPr>
                </pic:pic>
              </a:graphicData>
            </a:graphic>
          </wp:inline>
        </w:drawing>
      </w:r>
    </w:p>
    <w:p w14:paraId="262A05C5" w14:textId="24E699A3" w:rsidR="00A754BF" w:rsidRPr="00A754BF" w:rsidRDefault="00A754BF" w:rsidP="00CF0AD0">
      <w:pPr>
        <w:pStyle w:val="ListParagraph"/>
        <w:numPr>
          <w:ilvl w:val="0"/>
          <w:numId w:val="13"/>
        </w:numPr>
      </w:pPr>
      <w:r>
        <w:t xml:space="preserve">                                                                                              (b)</w:t>
      </w:r>
    </w:p>
    <w:p w14:paraId="2B29529A" w14:textId="11DA8046" w:rsidR="00A754BF" w:rsidRDefault="00A754BF" w:rsidP="00873797">
      <w:pPr>
        <w:rPr>
          <w:i/>
        </w:rPr>
      </w:pPr>
      <w:bookmarkStart w:id="52" w:name="Figure_2_13"/>
      <w:r>
        <w:rPr>
          <w:b/>
        </w:rPr>
        <w:t>Figure 2.13</w:t>
      </w:r>
      <w:bookmarkEnd w:id="52"/>
      <w:r>
        <w:rPr>
          <w:b/>
        </w:rPr>
        <w:t xml:space="preserve">: (a) LED in </w:t>
      </w:r>
      <w:r w:rsidRPr="00A754BF">
        <w:rPr>
          <w:b/>
          <w:u w:val="single"/>
        </w:rPr>
        <w:t>Active High</w:t>
      </w:r>
      <w:r>
        <w:rPr>
          <w:b/>
        </w:rPr>
        <w:t xml:space="preserve"> Configuration (LED turns On when the comparator has a logic high output). (b) LED in </w:t>
      </w:r>
      <w:r w:rsidRPr="00A754BF">
        <w:rPr>
          <w:b/>
          <w:u w:val="single"/>
        </w:rPr>
        <w:t>Active Low</w:t>
      </w:r>
      <w:r>
        <w:rPr>
          <w:b/>
        </w:rPr>
        <w:t xml:space="preserve"> Configuration (LED turns Off when the comparator has a logic high output).</w:t>
      </w:r>
    </w:p>
    <w:p w14:paraId="65AFAB6A" w14:textId="14631B7D" w:rsidR="009C1CB2" w:rsidRPr="009C1CB2" w:rsidRDefault="00CE3981" w:rsidP="009C1CB2">
      <w:pPr>
        <w:rPr>
          <w:i/>
        </w:rPr>
      </w:pPr>
      <w:bookmarkStart w:id="53" w:name="Example2_9"/>
      <w:r w:rsidRPr="00074D4E">
        <w:rPr>
          <w:b/>
          <w:i/>
        </w:rPr>
        <w:t>Example 2.</w:t>
      </w:r>
      <w:r w:rsidR="00074D4E" w:rsidRPr="00074D4E">
        <w:rPr>
          <w:b/>
          <w:i/>
        </w:rPr>
        <w:t>9</w:t>
      </w:r>
      <w:bookmarkEnd w:id="53"/>
      <w:r w:rsidR="00074D4E" w:rsidRPr="00074D4E">
        <w:rPr>
          <w:b/>
          <w:i/>
        </w:rPr>
        <w:t>)</w:t>
      </w:r>
      <w:r w:rsidRPr="00806768">
        <w:rPr>
          <w:i/>
        </w:rPr>
        <w:t xml:space="preserve"> </w:t>
      </w:r>
      <w:r w:rsidR="009C1CB2">
        <w:rPr>
          <w:i/>
        </w:rPr>
        <w:t>Create a logic circuit th</w:t>
      </w:r>
      <w:r w:rsidR="009C1CB2" w:rsidRPr="009C1CB2">
        <w:rPr>
          <w:i/>
        </w:rPr>
        <w:t>at turns an active low warning light on when</w:t>
      </w:r>
      <w:r w:rsidR="009C1CB2">
        <w:rPr>
          <w:i/>
        </w:rPr>
        <w:t xml:space="preserve"> a</w:t>
      </w:r>
      <w:r w:rsidR="009C1CB2" w:rsidRPr="009C1CB2">
        <w:rPr>
          <w:i/>
        </w:rPr>
        <w:t xml:space="preserve"> pressure sensor </w:t>
      </w:r>
      <w:r w:rsidR="009C1CB2">
        <w:rPr>
          <w:i/>
        </w:rPr>
        <w:t xml:space="preserve">reading </w:t>
      </w:r>
      <w:r w:rsidR="009C1CB2" w:rsidRPr="009C1CB2">
        <w:rPr>
          <w:i/>
        </w:rPr>
        <w:t>is greater than 57.5 psi</w:t>
      </w:r>
      <w:r w:rsidR="007E41B7">
        <w:rPr>
          <w:i/>
        </w:rPr>
        <w:t xml:space="preserve"> and the enable switch is true</w:t>
      </w:r>
      <w:r w:rsidR="009C1CB2" w:rsidRPr="009C1CB2">
        <w:rPr>
          <w:i/>
        </w:rPr>
        <w:t>.</w:t>
      </w:r>
    </w:p>
    <w:p w14:paraId="7492BD81" w14:textId="19634BDA" w:rsidR="009C1CB2" w:rsidRDefault="00FB2B1A" w:rsidP="000D4897">
      <w:r>
        <w:rPr>
          <w:noProof/>
        </w:rPr>
        <w:drawing>
          <wp:inline distT="0" distB="0" distL="0" distR="0" wp14:anchorId="1161A996" wp14:editId="277E6A2F">
            <wp:extent cx="2328262" cy="1342175"/>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extLst>
                        <a:ext uri="{28A0092B-C50C-407E-A947-70E740481C1C}">
                          <a14:useLocalDpi xmlns:a14="http://schemas.microsoft.com/office/drawing/2010/main" val="0"/>
                        </a:ext>
                      </a:extLst>
                    </a:blip>
                    <a:stretch>
                      <a:fillRect/>
                    </a:stretch>
                  </pic:blipFill>
                  <pic:spPr>
                    <a:xfrm>
                      <a:off x="0" y="0"/>
                      <a:ext cx="2342068" cy="1350133"/>
                    </a:xfrm>
                    <a:prstGeom prst="rect">
                      <a:avLst/>
                    </a:prstGeom>
                  </pic:spPr>
                </pic:pic>
              </a:graphicData>
            </a:graphic>
          </wp:inline>
        </w:drawing>
      </w:r>
    </w:p>
    <w:p w14:paraId="0E532822" w14:textId="67E3A0BB" w:rsidR="000D4897" w:rsidRPr="008B7F03" w:rsidRDefault="000D4897" w:rsidP="000D4897">
      <w:pPr>
        <w:rPr>
          <w:i/>
        </w:rPr>
      </w:pPr>
      <w:r w:rsidRPr="008B7F03">
        <w:rPr>
          <w:b/>
          <w:u w:val="single"/>
        </w:rPr>
        <w:t>Note:</w:t>
      </w:r>
      <w:r>
        <w:t xml:space="preserve"> </w:t>
      </w:r>
      <w:r w:rsidRPr="008B7F03">
        <w:rPr>
          <w:i/>
        </w:rPr>
        <w:t xml:space="preserve">The </w:t>
      </w:r>
      <w:r w:rsidRPr="008B7F03">
        <w:rPr>
          <w:b/>
          <w:i/>
          <w:color w:val="ED7D31" w:themeColor="accent2"/>
          <w:u w:val="single"/>
        </w:rPr>
        <w:t>orange</w:t>
      </w:r>
      <w:r w:rsidRPr="008B7F03">
        <w:rPr>
          <w:i/>
        </w:rPr>
        <w:t xml:space="preserve"> controls, constants, and wires in LabVIEW represent </w:t>
      </w:r>
      <w:r w:rsidRPr="008B7F03">
        <w:rPr>
          <w:b/>
          <w:i/>
          <w:color w:val="ED7D31" w:themeColor="accent2"/>
          <w:u w:val="single"/>
        </w:rPr>
        <w:t>fractional data type</w:t>
      </w:r>
      <w:r w:rsidRPr="008B7F03">
        <w:rPr>
          <w:i/>
        </w:rPr>
        <w:t>.</w:t>
      </w:r>
    </w:p>
    <w:p w14:paraId="146F32A4" w14:textId="5DA49839" w:rsidR="00276841" w:rsidRDefault="00276841" w:rsidP="00276841">
      <w:pPr>
        <w:pStyle w:val="Heading2"/>
      </w:pPr>
      <w:bookmarkStart w:id="54" w:name="_Toc533030438"/>
      <w:r>
        <w:t>Section 2.5 – Creating a Logic Circuit from a Truth Table</w:t>
      </w:r>
      <w:bookmarkEnd w:id="54"/>
    </w:p>
    <w:p w14:paraId="35C383E9" w14:textId="57031538" w:rsidR="00A56B07" w:rsidRDefault="00BC231F" w:rsidP="000D4897">
      <w:pPr>
        <w:spacing w:before="120"/>
      </w:pPr>
      <w:r>
        <w:t xml:space="preserve">This section shows how to create a truth table from </w:t>
      </w:r>
      <w:r w:rsidR="000D4897">
        <w:t xml:space="preserve">a list of specifications </w:t>
      </w:r>
      <w:r>
        <w:t xml:space="preserve">and then </w:t>
      </w:r>
      <w:r w:rsidR="000D4897">
        <w:t>convert the truth table into a digital logic circuit</w:t>
      </w:r>
      <w:r w:rsidR="007E41B7">
        <w:t xml:space="preserve"> using the</w:t>
      </w:r>
      <w:r>
        <w:t xml:space="preserve"> “</w:t>
      </w:r>
      <w:r w:rsidRPr="00BC231F">
        <w:rPr>
          <w:b/>
        </w:rPr>
        <w:t>Isolation-OR method</w:t>
      </w:r>
      <w:r>
        <w:t>”</w:t>
      </w:r>
      <w:r w:rsidR="000D4897">
        <w:t>.</w:t>
      </w:r>
      <w:r>
        <w:t xml:space="preserve"> The Isolation-OR method </w:t>
      </w:r>
      <w:r w:rsidRPr="00BC231F">
        <w:rPr>
          <w:u w:val="single"/>
        </w:rPr>
        <w:t>always works</w:t>
      </w:r>
      <w:r>
        <w:t xml:space="preserve">, but often uses more gates than are necessary. Reducing the gate count is important in hardware, but not in software. The Isolation-OR method is as follows: </w:t>
      </w:r>
      <w:r w:rsidRPr="00BC231F">
        <w:rPr>
          <w:u w:val="single"/>
        </w:rPr>
        <w:t>OR together each row that has a true output</w:t>
      </w:r>
      <w:r w:rsidRPr="00BC231F">
        <w:t xml:space="preserve"> </w:t>
      </w:r>
      <w:r>
        <w:t xml:space="preserve">after </w:t>
      </w:r>
      <w:r w:rsidRPr="00BC231F">
        <w:rPr>
          <w:u w:val="single"/>
        </w:rPr>
        <w:t>all zero inputs in that row are inverted to be ones</w:t>
      </w:r>
      <w:r>
        <w:t xml:space="preserve"> and </w:t>
      </w:r>
      <w:r w:rsidRPr="00BC231F">
        <w:rPr>
          <w:u w:val="single"/>
        </w:rPr>
        <w:t>ANDed together with the other true inputs</w:t>
      </w:r>
      <w:r>
        <w:t xml:space="preserve">. Examples </w:t>
      </w:r>
      <w:hyperlink w:anchor="Example2_10" w:history="1">
        <w:r w:rsidR="004A59B0" w:rsidRPr="004A59B0">
          <w:rPr>
            <w:rStyle w:val="Hyperlink"/>
          </w:rPr>
          <w:t>2.10</w:t>
        </w:r>
      </w:hyperlink>
      <w:r w:rsidR="009A3600">
        <w:t xml:space="preserve"> </w:t>
      </w:r>
      <w:r>
        <w:t>-</w:t>
      </w:r>
      <w:r w:rsidR="009A3600">
        <w:t xml:space="preserve"> </w:t>
      </w:r>
      <w:hyperlink w:anchor="Example2_11" w:history="1">
        <w:r w:rsidR="009A3600" w:rsidRPr="004A59B0">
          <w:rPr>
            <w:rStyle w:val="Hyperlink"/>
          </w:rPr>
          <w:t>2.</w:t>
        </w:r>
        <w:r w:rsidRPr="004A59B0">
          <w:rPr>
            <w:rStyle w:val="Hyperlink"/>
          </w:rPr>
          <w:t>1</w:t>
        </w:r>
        <w:r w:rsidR="004A59B0" w:rsidRPr="004A59B0">
          <w:rPr>
            <w:rStyle w:val="Hyperlink"/>
          </w:rPr>
          <w:t>1</w:t>
        </w:r>
      </w:hyperlink>
      <w:r>
        <w:t xml:space="preserve"> show this method.</w:t>
      </w:r>
    </w:p>
    <w:p w14:paraId="44CEDEC9" w14:textId="7B50999B" w:rsidR="000D4897" w:rsidRDefault="000D4897" w:rsidP="000D4897">
      <w:pPr>
        <w:rPr>
          <w:i/>
        </w:rPr>
      </w:pPr>
      <w:bookmarkStart w:id="55" w:name="Example2_10"/>
      <w:r w:rsidRPr="00074D4E">
        <w:rPr>
          <w:b/>
          <w:i/>
        </w:rPr>
        <w:t>Example 2.</w:t>
      </w:r>
      <w:r w:rsidR="00074D4E" w:rsidRPr="00074D4E">
        <w:rPr>
          <w:b/>
          <w:i/>
        </w:rPr>
        <w:t>10</w:t>
      </w:r>
      <w:bookmarkEnd w:id="55"/>
      <w:r w:rsidR="00074D4E" w:rsidRPr="00074D4E">
        <w:rPr>
          <w:b/>
          <w:i/>
        </w:rPr>
        <w:t>)</w:t>
      </w:r>
      <w:r w:rsidRPr="00806768">
        <w:rPr>
          <w:i/>
        </w:rPr>
        <w:t xml:space="preserve"> </w:t>
      </w:r>
      <w:r>
        <w:rPr>
          <w:i/>
        </w:rPr>
        <w:t xml:space="preserve">Create the truth table </w:t>
      </w:r>
      <w:r w:rsidR="00BC231F">
        <w:rPr>
          <w:i/>
        </w:rPr>
        <w:t xml:space="preserve">and logic circuit </w:t>
      </w:r>
      <w:r>
        <w:rPr>
          <w:i/>
        </w:rPr>
        <w:t>for a system that has the following specifications.</w:t>
      </w:r>
      <w:r w:rsidR="00BC231F">
        <w:rPr>
          <w:i/>
        </w:rPr>
        <w:t xml:space="preserve"> An active high fan turn on only when either </w:t>
      </w:r>
      <w:r w:rsidR="00A51F04">
        <w:rPr>
          <w:i/>
          <w:highlight w:val="yellow"/>
        </w:rPr>
        <w:t>both input 2 and 3</w:t>
      </w:r>
      <w:r w:rsidRPr="000D4897">
        <w:rPr>
          <w:i/>
          <w:highlight w:val="yellow"/>
        </w:rPr>
        <w:t xml:space="preserve"> are true</w:t>
      </w:r>
      <w:r>
        <w:rPr>
          <w:i/>
        </w:rPr>
        <w:t xml:space="preserve"> </w:t>
      </w:r>
      <w:r w:rsidR="00BC231F">
        <w:rPr>
          <w:i/>
        </w:rPr>
        <w:t xml:space="preserve">or </w:t>
      </w:r>
      <w:r>
        <w:rPr>
          <w:i/>
        </w:rPr>
        <w:t xml:space="preserve">If </w:t>
      </w:r>
      <w:r w:rsidRPr="00212FCD">
        <w:rPr>
          <w:i/>
          <w:highlight w:val="green"/>
          <w:shd w:val="clear" w:color="auto" w:fill="FFFF00"/>
        </w:rPr>
        <w:t>i</w:t>
      </w:r>
      <w:r w:rsidRPr="00212FCD">
        <w:rPr>
          <w:i/>
          <w:highlight w:val="green"/>
        </w:rPr>
        <w:t>nput 3 is true, while inputs 1 and 2 are false</w:t>
      </w:r>
      <w:r w:rsidR="00212FCD">
        <w:rPr>
          <w:i/>
        </w:rPr>
        <w:t>.</w:t>
      </w:r>
    </w:p>
    <w:tbl>
      <w:tblPr>
        <w:tblStyle w:val="TableGrid"/>
        <w:tblW w:w="0" w:type="auto"/>
        <w:tblLook w:val="04A0" w:firstRow="1" w:lastRow="0" w:firstColumn="1" w:lastColumn="0" w:noHBand="0" w:noVBand="1"/>
      </w:tblPr>
      <w:tblGrid>
        <w:gridCol w:w="4536"/>
        <w:gridCol w:w="5534"/>
      </w:tblGrid>
      <w:tr w:rsidR="00212FCD" w14:paraId="76412BA5" w14:textId="77777777" w:rsidTr="00212FCD">
        <w:tc>
          <w:tcPr>
            <w:tcW w:w="4536" w:type="dxa"/>
            <w:tcBorders>
              <w:top w:val="nil"/>
              <w:left w:val="nil"/>
              <w:bottom w:val="nil"/>
              <w:right w:val="nil"/>
            </w:tcBorders>
          </w:tcPr>
          <w:p w14:paraId="54EE1AA7" w14:textId="0DCF95D1" w:rsidR="00212FCD" w:rsidRDefault="00212FCD" w:rsidP="000D4897">
            <w:pPr>
              <w:rPr>
                <w:i/>
              </w:rPr>
            </w:pPr>
            <w:r>
              <w:rPr>
                <w:noProof/>
              </w:rPr>
              <w:drawing>
                <wp:inline distT="0" distB="0" distL="0" distR="0" wp14:anchorId="6FB31DB5" wp14:editId="37BC5BE6">
                  <wp:extent cx="2743200" cy="156454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2743200" cy="1564549"/>
                          </a:xfrm>
                          <a:prstGeom prst="rect">
                            <a:avLst/>
                          </a:prstGeom>
                        </pic:spPr>
                      </pic:pic>
                    </a:graphicData>
                  </a:graphic>
                </wp:inline>
              </w:drawing>
            </w:r>
          </w:p>
        </w:tc>
        <w:tc>
          <w:tcPr>
            <w:tcW w:w="5534" w:type="dxa"/>
            <w:tcBorders>
              <w:top w:val="nil"/>
              <w:left w:val="nil"/>
              <w:bottom w:val="nil"/>
              <w:right w:val="nil"/>
            </w:tcBorders>
          </w:tcPr>
          <w:p w14:paraId="4D815906" w14:textId="30E56B38" w:rsidR="00212FCD" w:rsidRDefault="00BC231F" w:rsidP="000D4897">
            <w:pPr>
              <w:rPr>
                <w:i/>
              </w:rPr>
            </w:pPr>
            <w:r>
              <w:rPr>
                <w:noProof/>
              </w:rPr>
              <w:drawing>
                <wp:inline distT="0" distB="0" distL="0" distR="0" wp14:anchorId="6C4F1803" wp14:editId="501E63B1">
                  <wp:extent cx="2743200" cy="165898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2743200" cy="1658983"/>
                          </a:xfrm>
                          <a:prstGeom prst="rect">
                            <a:avLst/>
                          </a:prstGeom>
                        </pic:spPr>
                      </pic:pic>
                    </a:graphicData>
                  </a:graphic>
                </wp:inline>
              </w:drawing>
            </w:r>
          </w:p>
        </w:tc>
      </w:tr>
    </w:tbl>
    <w:p w14:paraId="72348D84" w14:textId="5EC31F06" w:rsidR="00BC231F" w:rsidRDefault="00520770" w:rsidP="000D4897">
      <w:hyperlink w:anchor="Example2_10" w:history="1">
        <w:r w:rsidR="004A59B0" w:rsidRPr="004A59B0">
          <w:rPr>
            <w:rStyle w:val="Hyperlink"/>
          </w:rPr>
          <w:t>Example 2.10</w:t>
        </w:r>
      </w:hyperlink>
      <w:r w:rsidR="00BC231F">
        <w:t xml:space="preserve"> shows that there are 3 states (or rows of the truth table) that provide true (or 1) outputs</w:t>
      </w:r>
      <w:r w:rsidR="00DC7AB1">
        <w:t xml:space="preserve"> and since it is an active high device it will turn on when the output is true</w:t>
      </w:r>
      <w:r w:rsidR="00BC231F">
        <w:t>. Each of these rows are isolated so that all inputs are made to equal a true and then ANDed together so only the inputs that correspond with the row that is isolated will produce a true output from the AND gate. T</w:t>
      </w:r>
      <w:r w:rsidR="007E41B7">
        <w:t>he following three bullets show</w:t>
      </w:r>
      <w:r w:rsidR="00BC231F">
        <w:t xml:space="preserve"> how each of the true output rows are isolated.</w:t>
      </w:r>
    </w:p>
    <w:p w14:paraId="643BC8A5" w14:textId="15C821DB" w:rsidR="00BC231F" w:rsidRDefault="00BC231F" w:rsidP="00CF0AD0">
      <w:pPr>
        <w:pStyle w:val="ListParagraph"/>
        <w:numPr>
          <w:ilvl w:val="0"/>
          <w:numId w:val="14"/>
        </w:numPr>
        <w:ind w:left="360"/>
      </w:pPr>
      <w:r>
        <w:t xml:space="preserve">Row 2 (Inputs 1 = 0, Inputs 2 = 0, Inputs 3 = 1) – Inputs 1 and 2 are flipped from a 0 to a 1 using NOT gates before they are wired (along with Input 3) to the 3-Input AND gate to produce a true AND gate output. </w:t>
      </w:r>
      <w:r w:rsidRPr="00BC231F">
        <w:rPr>
          <w:u w:val="single"/>
        </w:rPr>
        <w:t>The isolation occurs by only allowing a true to be the output of the 1</w:t>
      </w:r>
      <w:r w:rsidRPr="00BC231F">
        <w:rPr>
          <w:u w:val="single"/>
          <w:vertAlign w:val="superscript"/>
        </w:rPr>
        <w:t>st</w:t>
      </w:r>
      <w:r w:rsidRPr="00BC231F">
        <w:rPr>
          <w:u w:val="single"/>
        </w:rPr>
        <w:t xml:space="preserve"> AND gate </w:t>
      </w:r>
      <w:r>
        <w:rPr>
          <w:u w:val="single"/>
        </w:rPr>
        <w:t>when</w:t>
      </w:r>
      <w:r w:rsidRPr="00BC231F">
        <w:rPr>
          <w:u w:val="single"/>
        </w:rPr>
        <w:t xml:space="preserve"> the inputs are (0, 0, 1)</w:t>
      </w:r>
      <w:r>
        <w:t xml:space="preserve">. </w:t>
      </w:r>
    </w:p>
    <w:p w14:paraId="2789DB3F" w14:textId="3697DC26" w:rsidR="00BC231F" w:rsidRDefault="00BC231F" w:rsidP="00CF0AD0">
      <w:pPr>
        <w:pStyle w:val="ListParagraph"/>
        <w:numPr>
          <w:ilvl w:val="0"/>
          <w:numId w:val="14"/>
        </w:numPr>
        <w:ind w:left="360"/>
      </w:pPr>
      <w:r>
        <w:t xml:space="preserve">Row 4 (Inputs 1 = 0, Inputs 2 = 1, Inputs 3 = 1) – Input 1 is flipped from a 0 to a 1 using a NOT gate before it is wired (along with Inputs 2 and 3) to the 3-Input AND gate to produce a true AND gate output. </w:t>
      </w:r>
      <w:r w:rsidRPr="00BC231F">
        <w:rPr>
          <w:u w:val="single"/>
        </w:rPr>
        <w:t xml:space="preserve">The isolation occurs by only allowing a true to be the output of the </w:t>
      </w:r>
      <w:r>
        <w:rPr>
          <w:u w:val="single"/>
        </w:rPr>
        <w:t>2</w:t>
      </w:r>
      <w:r w:rsidRPr="00BC231F">
        <w:rPr>
          <w:u w:val="single"/>
          <w:vertAlign w:val="superscript"/>
        </w:rPr>
        <w:t>nd</w:t>
      </w:r>
      <w:r>
        <w:rPr>
          <w:u w:val="single"/>
        </w:rPr>
        <w:t xml:space="preserve"> </w:t>
      </w:r>
      <w:r w:rsidRPr="00BC231F">
        <w:rPr>
          <w:u w:val="single"/>
        </w:rPr>
        <w:t xml:space="preserve">AND gate </w:t>
      </w:r>
      <w:r>
        <w:rPr>
          <w:u w:val="single"/>
        </w:rPr>
        <w:t>when</w:t>
      </w:r>
      <w:r w:rsidRPr="00BC231F">
        <w:rPr>
          <w:u w:val="single"/>
        </w:rPr>
        <w:t xml:space="preserve"> the inputs are (0, </w:t>
      </w:r>
      <w:r>
        <w:rPr>
          <w:u w:val="single"/>
        </w:rPr>
        <w:t>1</w:t>
      </w:r>
      <w:r w:rsidRPr="00BC231F">
        <w:rPr>
          <w:u w:val="single"/>
        </w:rPr>
        <w:t>, 1)</w:t>
      </w:r>
      <w:r>
        <w:t>.</w:t>
      </w:r>
    </w:p>
    <w:p w14:paraId="26D802B6" w14:textId="4AFB15E2" w:rsidR="00BC231F" w:rsidRDefault="00BC231F" w:rsidP="00CF0AD0">
      <w:pPr>
        <w:pStyle w:val="ListParagraph"/>
        <w:numPr>
          <w:ilvl w:val="0"/>
          <w:numId w:val="14"/>
        </w:numPr>
        <w:ind w:left="360"/>
      </w:pPr>
      <w:r>
        <w:t xml:space="preserve">Row 8 (Inputs 1 = 1, Inputs 2 = 1, Inputs 3 = 1) – All inputs are true so NOT gates aren’t needed and each input is wired directly to the 3-Input AND gate to produce a true AND gate output. </w:t>
      </w:r>
      <w:r w:rsidRPr="00BC231F">
        <w:rPr>
          <w:u w:val="single"/>
        </w:rPr>
        <w:t xml:space="preserve">The isolation occurs by only allowing a true to be the output of the </w:t>
      </w:r>
      <w:r>
        <w:rPr>
          <w:u w:val="single"/>
        </w:rPr>
        <w:t>3</w:t>
      </w:r>
      <w:r w:rsidRPr="00BC231F">
        <w:rPr>
          <w:u w:val="single"/>
          <w:vertAlign w:val="superscript"/>
        </w:rPr>
        <w:t>rd</w:t>
      </w:r>
      <w:r>
        <w:rPr>
          <w:u w:val="single"/>
        </w:rPr>
        <w:t xml:space="preserve"> </w:t>
      </w:r>
      <w:r w:rsidRPr="00BC231F">
        <w:rPr>
          <w:u w:val="single"/>
        </w:rPr>
        <w:t xml:space="preserve">AND gate </w:t>
      </w:r>
      <w:r>
        <w:rPr>
          <w:u w:val="single"/>
        </w:rPr>
        <w:t>when</w:t>
      </w:r>
      <w:r w:rsidRPr="00BC231F">
        <w:rPr>
          <w:u w:val="single"/>
        </w:rPr>
        <w:t xml:space="preserve"> the inputs a</w:t>
      </w:r>
      <w:r>
        <w:rPr>
          <w:u w:val="single"/>
        </w:rPr>
        <w:t>re (1</w:t>
      </w:r>
      <w:r w:rsidRPr="00BC231F">
        <w:rPr>
          <w:u w:val="single"/>
        </w:rPr>
        <w:t xml:space="preserve">, </w:t>
      </w:r>
      <w:r>
        <w:rPr>
          <w:u w:val="single"/>
        </w:rPr>
        <w:t>1</w:t>
      </w:r>
      <w:r w:rsidRPr="00BC231F">
        <w:rPr>
          <w:u w:val="single"/>
        </w:rPr>
        <w:t>, 1)</w:t>
      </w:r>
      <w:r>
        <w:t>.</w:t>
      </w:r>
    </w:p>
    <w:p w14:paraId="47ECBA90" w14:textId="477D1910" w:rsidR="00BC231F" w:rsidRDefault="00BC231F" w:rsidP="000D4897">
      <w:r>
        <w:t xml:space="preserve">The final step of the Isolation-OR </w:t>
      </w:r>
      <w:r w:rsidR="0032758F">
        <w:t xml:space="preserve">method is to OR together all </w:t>
      </w:r>
      <w:r w:rsidR="00793836">
        <w:t xml:space="preserve">of </w:t>
      </w:r>
      <w:r>
        <w:t>the outputs from the AND gates so that any of the isolated input combinations (i.e. “states” or rows of the truth table) can cause the output to be true.</w:t>
      </w:r>
    </w:p>
    <w:p w14:paraId="2DE2FA24" w14:textId="4C1AA3D9" w:rsidR="00212FCD" w:rsidRDefault="00BC231F" w:rsidP="000D4897">
      <w:r>
        <w:t xml:space="preserve">If there are less </w:t>
      </w:r>
      <w:r w:rsidR="004A59B0">
        <w:t>false outputs than true</w:t>
      </w:r>
      <w:r>
        <w:t xml:space="preserve"> outputs</w:t>
      </w:r>
      <w:r w:rsidR="00C3358A">
        <w:t>,</w:t>
      </w:r>
      <w:r>
        <w:t xml:space="preserve"> then the zero outputs can be isolated and the </w:t>
      </w:r>
      <w:r w:rsidR="007E41B7">
        <w:t xml:space="preserve">final </w:t>
      </w:r>
      <w:r>
        <w:t xml:space="preserve">output of the OR gate can be inverted with a NOT gate. This situation is shown in </w:t>
      </w:r>
      <w:hyperlink w:anchor="Example2_11" w:history="1">
        <w:r w:rsidR="004A59B0" w:rsidRPr="004A59B0">
          <w:rPr>
            <w:rStyle w:val="Hyperlink"/>
          </w:rPr>
          <w:t>Example 2.11</w:t>
        </w:r>
      </w:hyperlink>
      <w:r>
        <w:t>.</w:t>
      </w:r>
    </w:p>
    <w:p w14:paraId="1A2EF850" w14:textId="33D0F421" w:rsidR="00BC231F" w:rsidRDefault="00BC231F" w:rsidP="00BC231F">
      <w:pPr>
        <w:rPr>
          <w:i/>
        </w:rPr>
      </w:pPr>
      <w:bookmarkStart w:id="56" w:name="Example2_11"/>
      <w:r w:rsidRPr="00074D4E">
        <w:rPr>
          <w:b/>
          <w:i/>
        </w:rPr>
        <w:t>Example 2.1</w:t>
      </w:r>
      <w:r w:rsidR="00074D4E" w:rsidRPr="00074D4E">
        <w:rPr>
          <w:b/>
          <w:i/>
        </w:rPr>
        <w:t>1</w:t>
      </w:r>
      <w:bookmarkEnd w:id="56"/>
      <w:r w:rsidR="00074D4E" w:rsidRPr="00074D4E">
        <w:rPr>
          <w:b/>
          <w:i/>
        </w:rPr>
        <w:t>)</w:t>
      </w:r>
      <w:r w:rsidRPr="00806768">
        <w:rPr>
          <w:i/>
        </w:rPr>
        <w:t xml:space="preserve"> </w:t>
      </w:r>
      <w:r>
        <w:rPr>
          <w:i/>
        </w:rPr>
        <w:t>Create the digital logic circuit using the Isolation-OR method from the truth table given below. Since there are more 1 outputs than 0 outputs isolate the 0 outputs and add a NOT gate after the OR gate.</w:t>
      </w:r>
    </w:p>
    <w:tbl>
      <w:tblPr>
        <w:tblStyle w:val="TableGrid"/>
        <w:tblW w:w="0" w:type="auto"/>
        <w:tblLook w:val="04A0" w:firstRow="1" w:lastRow="0" w:firstColumn="1" w:lastColumn="0" w:noHBand="0" w:noVBand="1"/>
      </w:tblPr>
      <w:tblGrid>
        <w:gridCol w:w="3966"/>
        <w:gridCol w:w="6104"/>
      </w:tblGrid>
      <w:tr w:rsidR="00DC7AB1" w14:paraId="6A945565" w14:textId="77777777" w:rsidTr="00DC0690">
        <w:tc>
          <w:tcPr>
            <w:tcW w:w="3966" w:type="dxa"/>
            <w:tcBorders>
              <w:top w:val="nil"/>
              <w:left w:val="nil"/>
              <w:bottom w:val="nil"/>
              <w:right w:val="nil"/>
            </w:tcBorders>
          </w:tcPr>
          <w:p w14:paraId="0201DA00" w14:textId="2B53B0DA" w:rsidR="00DC7AB1" w:rsidRDefault="00DC7AB1" w:rsidP="000D4897">
            <w:r>
              <w:rPr>
                <w:noProof/>
              </w:rPr>
              <w:drawing>
                <wp:inline distT="0" distB="0" distL="0" distR="0" wp14:anchorId="44B45DCE" wp14:editId="38E34EAC">
                  <wp:extent cx="2377440" cy="1551940"/>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377440" cy="1551940"/>
                          </a:xfrm>
                          <a:prstGeom prst="rect">
                            <a:avLst/>
                          </a:prstGeom>
                        </pic:spPr>
                      </pic:pic>
                    </a:graphicData>
                  </a:graphic>
                </wp:inline>
              </w:drawing>
            </w:r>
          </w:p>
        </w:tc>
        <w:tc>
          <w:tcPr>
            <w:tcW w:w="6104" w:type="dxa"/>
            <w:tcBorders>
              <w:top w:val="nil"/>
              <w:left w:val="nil"/>
              <w:bottom w:val="nil"/>
              <w:right w:val="nil"/>
            </w:tcBorders>
          </w:tcPr>
          <w:p w14:paraId="1C14F1FE" w14:textId="1C3FE923" w:rsidR="00DC7AB1" w:rsidRDefault="00DC7AB1" w:rsidP="000D4897">
            <w:r>
              <w:rPr>
                <w:noProof/>
              </w:rPr>
              <w:drawing>
                <wp:inline distT="0" distB="0" distL="0" distR="0" wp14:anchorId="5ADFAD11" wp14:editId="034E005E">
                  <wp:extent cx="2810343" cy="170851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2831542" cy="1721398"/>
                          </a:xfrm>
                          <a:prstGeom prst="rect">
                            <a:avLst/>
                          </a:prstGeom>
                        </pic:spPr>
                      </pic:pic>
                    </a:graphicData>
                  </a:graphic>
                </wp:inline>
              </w:drawing>
            </w:r>
          </w:p>
        </w:tc>
      </w:tr>
    </w:tbl>
    <w:p w14:paraId="5DC174C2" w14:textId="5489FBAC" w:rsidR="00BC231F" w:rsidRDefault="00465639" w:rsidP="000D4897">
      <w:r>
        <w:t xml:space="preserve">The isolation-OR method frequently relies on multiple input gates, but these gates can be easily created from standard 2-input gates. </w:t>
      </w:r>
      <w:hyperlink w:anchor="Figure_2_14" w:history="1">
        <w:r w:rsidRPr="004A59B0">
          <w:rPr>
            <w:rStyle w:val="Hyperlink"/>
          </w:rPr>
          <w:t>Figure 2.14</w:t>
        </w:r>
      </w:hyperlink>
      <w:r>
        <w:t xml:space="preserve"> shows the circuit in </w:t>
      </w:r>
      <w:hyperlink w:anchor="Example2_11" w:history="1">
        <w:r w:rsidR="009A3600" w:rsidRPr="004A59B0">
          <w:rPr>
            <w:rStyle w:val="Hyperlink"/>
          </w:rPr>
          <w:t>Example 2.1</w:t>
        </w:r>
        <w:r w:rsidR="004A59B0" w:rsidRPr="004A59B0">
          <w:rPr>
            <w:rStyle w:val="Hyperlink"/>
          </w:rPr>
          <w:t>1</w:t>
        </w:r>
      </w:hyperlink>
      <w:r>
        <w:t xml:space="preserve"> implemented with only 2-input gates. </w:t>
      </w:r>
    </w:p>
    <w:p w14:paraId="3BC106BA" w14:textId="77777777" w:rsidR="00465639" w:rsidRDefault="00465639" w:rsidP="000D4897">
      <w:pPr>
        <w:rPr>
          <w:b/>
        </w:rPr>
      </w:pPr>
      <w:r>
        <w:rPr>
          <w:noProof/>
        </w:rPr>
        <w:drawing>
          <wp:inline distT="0" distB="0" distL="0" distR="0" wp14:anchorId="5DAA763D" wp14:editId="6270CE7E">
            <wp:extent cx="3345025" cy="1740208"/>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3393763" cy="1765563"/>
                    </a:xfrm>
                    <a:prstGeom prst="rect">
                      <a:avLst/>
                    </a:prstGeom>
                  </pic:spPr>
                </pic:pic>
              </a:graphicData>
            </a:graphic>
          </wp:inline>
        </w:drawing>
      </w:r>
    </w:p>
    <w:p w14:paraId="4803AAB6" w14:textId="00CD3894" w:rsidR="00465639" w:rsidRDefault="00465639" w:rsidP="000D4897">
      <w:pPr>
        <w:rPr>
          <w:b/>
        </w:rPr>
      </w:pPr>
      <w:bookmarkStart w:id="57" w:name="Figure_2_14"/>
      <w:r>
        <w:rPr>
          <w:b/>
        </w:rPr>
        <w:t>Figure 2.14</w:t>
      </w:r>
      <w:bookmarkEnd w:id="57"/>
      <w:r>
        <w:rPr>
          <w:b/>
        </w:rPr>
        <w:t xml:space="preserve">: Logic circuit in </w:t>
      </w:r>
      <w:hyperlink w:anchor="Example2_11" w:history="1">
        <w:r w:rsidRPr="004A59B0">
          <w:rPr>
            <w:rStyle w:val="Hyperlink"/>
            <w:b/>
          </w:rPr>
          <w:t>Example 2.1</w:t>
        </w:r>
        <w:r w:rsidR="004A59B0" w:rsidRPr="004A59B0">
          <w:rPr>
            <w:rStyle w:val="Hyperlink"/>
            <w:b/>
          </w:rPr>
          <w:t>1</w:t>
        </w:r>
      </w:hyperlink>
      <w:r>
        <w:rPr>
          <w:b/>
        </w:rPr>
        <w:t xml:space="preserve"> implemented with only 2-input gates.</w:t>
      </w:r>
    </w:p>
    <w:p w14:paraId="7A44E3A9" w14:textId="5DCF504A" w:rsidR="00EF2464" w:rsidRDefault="00EF2464" w:rsidP="00EF2464">
      <w:pPr>
        <w:pStyle w:val="Heading2"/>
      </w:pPr>
      <w:bookmarkStart w:id="58" w:name="_Toc533030439"/>
      <w:r>
        <w:lastRenderedPageBreak/>
        <w:t>Module 2 – References and Links</w:t>
      </w:r>
      <w:bookmarkEnd w:id="58"/>
    </w:p>
    <w:p w14:paraId="56528AEB" w14:textId="324C4580" w:rsidR="00E4112C" w:rsidRDefault="00E4112C" w:rsidP="00E4112C">
      <w:pPr>
        <w:spacing w:before="120"/>
      </w:pPr>
      <w:r w:rsidRPr="00EF2464">
        <w:t xml:space="preserve">The </w:t>
      </w:r>
      <w:r>
        <w:t>following references and links provide supporting information for this module. All references in this module are eithe</w:t>
      </w:r>
      <w:r w:rsidR="007E41B7">
        <w:t>r cited within the module inside</w:t>
      </w:r>
      <w:r>
        <w:t xml:space="preserve"> brackets or URL links are </w:t>
      </w:r>
      <w:r w:rsidR="007E41B7">
        <w:t>embedded</w:t>
      </w:r>
      <w:r>
        <w:t xml:space="preserve"> in hyperlinks or fully listed.</w:t>
      </w:r>
    </w:p>
    <w:p w14:paraId="415D7B58" w14:textId="77777777" w:rsidR="001D5892" w:rsidRPr="001D5892" w:rsidRDefault="00EF2464" w:rsidP="00CF0AD0">
      <w:pPr>
        <w:pStyle w:val="ListParagraph"/>
        <w:numPr>
          <w:ilvl w:val="0"/>
          <w:numId w:val="33"/>
        </w:numPr>
        <w:rPr>
          <w:rStyle w:val="Hyperlink"/>
          <w:color w:val="auto"/>
          <w:u w:val="none"/>
        </w:rPr>
      </w:pPr>
      <w:r>
        <w:t xml:space="preserve">More information about FETs and how they are used to create logic gates can be found at: </w:t>
      </w:r>
      <w:hyperlink r:id="rId120" w:history="1">
        <w:r w:rsidRPr="000A3881">
          <w:rPr>
            <w:rStyle w:val="Hyperlink"/>
          </w:rPr>
          <w:t>https://www.allaboutcircuits.com/textbook/digital/chpt-3/cmos-gate-circuitry/</w:t>
        </w:r>
      </w:hyperlink>
    </w:p>
    <w:p w14:paraId="3B396621" w14:textId="77777777" w:rsidR="001D5892" w:rsidRPr="001D5892" w:rsidRDefault="00EF2464" w:rsidP="00CF0AD0">
      <w:pPr>
        <w:pStyle w:val="ListParagraph"/>
        <w:numPr>
          <w:ilvl w:val="0"/>
          <w:numId w:val="33"/>
        </w:numPr>
        <w:rPr>
          <w:rStyle w:val="Hyperlink"/>
          <w:color w:val="auto"/>
          <w:u w:val="none"/>
        </w:rPr>
      </w:pPr>
      <w:r w:rsidRPr="00EF2464">
        <w:t>S</w:t>
      </w:r>
      <w:r>
        <w:t xml:space="preserve">ource for logic levels in </w:t>
      </w:r>
      <w:hyperlink w:anchor="Table_2_1" w:history="1">
        <w:r w:rsidRPr="007E7172">
          <w:rPr>
            <w:rStyle w:val="Hyperlink"/>
          </w:rPr>
          <w:t>Table 2.1</w:t>
        </w:r>
      </w:hyperlink>
      <w:r w:rsidRPr="00B941CF">
        <w:t xml:space="preserve">: </w:t>
      </w:r>
      <w:hyperlink r:id="rId121" w:history="1">
        <w:r w:rsidRPr="00B941CF">
          <w:rPr>
            <w:rStyle w:val="Hyperlink"/>
          </w:rPr>
          <w:t>https://en.wikipedia.org/wiki/Logic_level</w:t>
        </w:r>
      </w:hyperlink>
    </w:p>
    <w:p w14:paraId="19D13759" w14:textId="77777777" w:rsidR="001D5892" w:rsidRPr="001D5892" w:rsidRDefault="00EF2464" w:rsidP="00CF0AD0">
      <w:pPr>
        <w:pStyle w:val="ListParagraph"/>
        <w:numPr>
          <w:ilvl w:val="0"/>
          <w:numId w:val="33"/>
        </w:numPr>
        <w:rPr>
          <w:rStyle w:val="Hyperlink"/>
          <w:color w:val="auto"/>
          <w:u w:val="none"/>
        </w:rPr>
      </w:pPr>
      <w:r w:rsidRPr="00EF2464">
        <w:t>S</w:t>
      </w:r>
      <w:r>
        <w:t xml:space="preserve">ource for logic levels in </w:t>
      </w:r>
      <w:hyperlink w:anchor="Table_2_1" w:history="1">
        <w:r w:rsidR="007E7172" w:rsidRPr="007E7172">
          <w:rPr>
            <w:rStyle w:val="Hyperlink"/>
          </w:rPr>
          <w:t>Table 2.1</w:t>
        </w:r>
      </w:hyperlink>
      <w:r w:rsidRPr="00B941CF">
        <w:t xml:space="preserve">: </w:t>
      </w:r>
      <w:hyperlink r:id="rId122" w:history="1">
        <w:r w:rsidRPr="00B941CF">
          <w:rPr>
            <w:rStyle w:val="Hyperlink"/>
          </w:rPr>
          <w:t>https://www.allaboutcircuits.com/textbook/digital/chpt-3/logic-signal-voltage-levels/</w:t>
        </w:r>
      </w:hyperlink>
    </w:p>
    <w:p w14:paraId="1C75A4B2" w14:textId="77777777" w:rsidR="001D5892" w:rsidRPr="001D5892" w:rsidRDefault="00EF2464" w:rsidP="00CF0AD0">
      <w:pPr>
        <w:pStyle w:val="ListParagraph"/>
        <w:numPr>
          <w:ilvl w:val="0"/>
          <w:numId w:val="33"/>
        </w:numPr>
        <w:rPr>
          <w:rStyle w:val="Hyperlink"/>
          <w:color w:val="auto"/>
          <w:u w:val="none"/>
        </w:rPr>
      </w:pPr>
      <w:r>
        <w:t xml:space="preserve">More info on Boolean Algebra and gate text symbols: </w:t>
      </w:r>
      <w:hyperlink r:id="rId123" w:history="1">
        <w:r w:rsidRPr="000A3881">
          <w:rPr>
            <w:rStyle w:val="Hyperlink"/>
          </w:rPr>
          <w:t>https://en.wikipedia.org/wiki/Boolean_algebra</w:t>
        </w:r>
      </w:hyperlink>
    </w:p>
    <w:p w14:paraId="6C227684" w14:textId="77777777" w:rsidR="001D5892" w:rsidRPr="001D5892" w:rsidRDefault="00EF2464" w:rsidP="00CF0AD0">
      <w:pPr>
        <w:pStyle w:val="ListParagraph"/>
        <w:numPr>
          <w:ilvl w:val="0"/>
          <w:numId w:val="33"/>
        </w:numPr>
        <w:rPr>
          <w:rStyle w:val="Hyperlink"/>
          <w:color w:val="auto"/>
          <w:u w:val="none"/>
        </w:rPr>
      </w:pPr>
      <w:r>
        <w:t xml:space="preserve">The CMOS circuit implementations of gates: </w:t>
      </w:r>
      <w:hyperlink r:id="rId124" w:history="1">
        <w:r w:rsidRPr="000A3881">
          <w:rPr>
            <w:rStyle w:val="Hyperlink"/>
          </w:rPr>
          <w:t>https://www.allaboutcircuits.com/textbook/digital/chpt-3/cmos-gate-circuitry/</w:t>
        </w:r>
      </w:hyperlink>
    </w:p>
    <w:p w14:paraId="42A937C0" w14:textId="77777777" w:rsidR="001D5892" w:rsidRPr="001D5892" w:rsidRDefault="00EF2464" w:rsidP="00CF0AD0">
      <w:pPr>
        <w:pStyle w:val="ListParagraph"/>
        <w:numPr>
          <w:ilvl w:val="0"/>
          <w:numId w:val="33"/>
        </w:numPr>
        <w:rPr>
          <w:rStyle w:val="Hyperlink"/>
          <w:color w:val="auto"/>
          <w:u w:val="none"/>
        </w:rPr>
      </w:pPr>
      <w:r>
        <w:t xml:space="preserve">Creating gates from only NAND and NOR gates: </w:t>
      </w:r>
      <w:hyperlink r:id="rId125" w:history="1">
        <w:r w:rsidRPr="000A3881">
          <w:rPr>
            <w:rStyle w:val="Hyperlink"/>
          </w:rPr>
          <w:t>https://www.allaboutcircuits.com/textbook/digital/chpt-3/gate-universality/</w:t>
        </w:r>
      </w:hyperlink>
    </w:p>
    <w:p w14:paraId="1A473212" w14:textId="77777777" w:rsidR="001D5892" w:rsidRPr="001D5892" w:rsidRDefault="00EF2464" w:rsidP="00CF0AD0">
      <w:pPr>
        <w:pStyle w:val="ListParagraph"/>
        <w:numPr>
          <w:ilvl w:val="0"/>
          <w:numId w:val="33"/>
        </w:numPr>
        <w:rPr>
          <w:rStyle w:val="Hyperlink"/>
          <w:color w:val="auto"/>
          <w:u w:val="none"/>
        </w:rPr>
      </w:pPr>
      <w:r>
        <w:t xml:space="preserve">7400 logic family part numbers: </w:t>
      </w:r>
      <w:hyperlink r:id="rId126" w:history="1">
        <w:r w:rsidRPr="000A3881">
          <w:rPr>
            <w:rStyle w:val="Hyperlink"/>
          </w:rPr>
          <w:t>https://en.wikipedia.org/wiki/List_of_7400_series_integrated_circuits</w:t>
        </w:r>
      </w:hyperlink>
    </w:p>
    <w:p w14:paraId="09E022C3" w14:textId="77777777" w:rsidR="001D5892" w:rsidRPr="001D5892" w:rsidRDefault="00EF2464" w:rsidP="00CF0AD0">
      <w:pPr>
        <w:pStyle w:val="ListParagraph"/>
        <w:numPr>
          <w:ilvl w:val="0"/>
          <w:numId w:val="33"/>
        </w:numPr>
        <w:rPr>
          <w:rStyle w:val="Hyperlink"/>
          <w:color w:val="auto"/>
          <w:u w:val="none"/>
        </w:rPr>
      </w:pPr>
      <w:r>
        <w:t xml:space="preserve">Digital eBook: </w:t>
      </w:r>
      <w:hyperlink r:id="rId127" w:history="1">
        <w:r w:rsidRPr="000A3881">
          <w:rPr>
            <w:rStyle w:val="Hyperlink"/>
          </w:rPr>
          <w:t>https://www.allaboutcircuits.com/textbook/digital/</w:t>
        </w:r>
      </w:hyperlink>
    </w:p>
    <w:p w14:paraId="7A2D0035" w14:textId="77777777" w:rsidR="001D5892" w:rsidRPr="001D5892" w:rsidRDefault="00EF2464" w:rsidP="00CF0AD0">
      <w:pPr>
        <w:pStyle w:val="ListParagraph"/>
        <w:numPr>
          <w:ilvl w:val="0"/>
          <w:numId w:val="33"/>
        </w:numPr>
        <w:rPr>
          <w:rStyle w:val="Hyperlink"/>
          <w:color w:val="auto"/>
          <w:u w:val="none"/>
        </w:rPr>
      </w:pPr>
      <w:r>
        <w:t xml:space="preserve">Bit masking info: </w:t>
      </w:r>
      <w:hyperlink r:id="rId128" w:history="1">
        <w:r w:rsidRPr="000A3881">
          <w:rPr>
            <w:rStyle w:val="Hyperlink"/>
          </w:rPr>
          <w:t>https://en.wikipedia.org/wiki/Mask_(computing)</w:t>
        </w:r>
      </w:hyperlink>
    </w:p>
    <w:p w14:paraId="003DAB56" w14:textId="77777777" w:rsidR="001D5892" w:rsidRPr="001D5892" w:rsidRDefault="00EF2464" w:rsidP="00CF0AD0">
      <w:pPr>
        <w:pStyle w:val="ListParagraph"/>
        <w:numPr>
          <w:ilvl w:val="0"/>
          <w:numId w:val="33"/>
        </w:numPr>
        <w:rPr>
          <w:rStyle w:val="Hyperlink"/>
          <w:color w:val="auto"/>
          <w:u w:val="none"/>
        </w:rPr>
      </w:pPr>
      <w:r>
        <w:t xml:space="preserve">Computing checksums and common algorithms: </w:t>
      </w:r>
      <w:hyperlink r:id="rId129" w:history="1">
        <w:r w:rsidRPr="000A3881">
          <w:rPr>
            <w:rStyle w:val="Hyperlink"/>
          </w:rPr>
          <w:t>https://en.wikipedia.org/wiki/Checksum</w:t>
        </w:r>
      </w:hyperlink>
    </w:p>
    <w:p w14:paraId="0AEC38BE" w14:textId="77777777" w:rsidR="001D5892" w:rsidRPr="001D5892" w:rsidRDefault="00EF2464" w:rsidP="00CF0AD0">
      <w:pPr>
        <w:pStyle w:val="ListParagraph"/>
        <w:numPr>
          <w:ilvl w:val="0"/>
          <w:numId w:val="33"/>
        </w:numPr>
        <w:rPr>
          <w:rStyle w:val="Hyperlink"/>
          <w:color w:val="auto"/>
          <w:u w:val="none"/>
        </w:rPr>
      </w:pPr>
      <w:r>
        <w:t xml:space="preserve">More information about flags: </w:t>
      </w:r>
      <w:hyperlink r:id="rId130" w:history="1">
        <w:r w:rsidRPr="000A3881">
          <w:rPr>
            <w:rStyle w:val="Hyperlink"/>
          </w:rPr>
          <w:t>https://en.wikipedia.org/wiki/Status_register</w:t>
        </w:r>
      </w:hyperlink>
    </w:p>
    <w:p w14:paraId="0778170F" w14:textId="77777777" w:rsidR="001D5892" w:rsidRPr="001D5892" w:rsidRDefault="00EF2464" w:rsidP="00CF0AD0">
      <w:pPr>
        <w:pStyle w:val="ListParagraph"/>
        <w:numPr>
          <w:ilvl w:val="0"/>
          <w:numId w:val="33"/>
        </w:numPr>
        <w:rPr>
          <w:rStyle w:val="Hyperlink"/>
          <w:color w:val="auto"/>
          <w:u w:val="none"/>
        </w:rPr>
      </w:pPr>
      <w:bookmarkStart w:id="59" w:name="Ref_2_15"/>
      <w:bookmarkEnd w:id="59"/>
      <w:r w:rsidRPr="00EF2464">
        <w:rPr>
          <w:noProof/>
        </w:rPr>
        <w:t>SN74AHC132N</w:t>
      </w:r>
      <w:r>
        <w:rPr>
          <w:noProof/>
        </w:rPr>
        <w:t xml:space="preserve"> Quad NAND gate</w:t>
      </w:r>
      <w:r>
        <w:t xml:space="preserve"> datasheet: </w:t>
      </w:r>
      <w:hyperlink r:id="rId131" w:history="1">
        <w:r w:rsidRPr="00F8643B">
          <w:rPr>
            <w:rStyle w:val="Hyperlink"/>
          </w:rPr>
          <w:t>http://www.mouser.com/ProductDetail/Texas-Instruments/SN74AHC132N/?qs=sGAEpiMZZMuyBeSSR239IT5Ta765RsfIoGDW2r1dXUM%3d</w:t>
        </w:r>
      </w:hyperlink>
    </w:p>
    <w:p w14:paraId="3B5150CF" w14:textId="25193FB1" w:rsidR="00EF2464" w:rsidRPr="007C1619" w:rsidRDefault="00EF2464" w:rsidP="00CF0AD0">
      <w:pPr>
        <w:pStyle w:val="ListParagraph"/>
        <w:numPr>
          <w:ilvl w:val="0"/>
          <w:numId w:val="33"/>
        </w:numPr>
        <w:rPr>
          <w:rStyle w:val="Hyperlink"/>
          <w:color w:val="auto"/>
          <w:u w:val="none"/>
        </w:rPr>
      </w:pPr>
      <w:bookmarkStart w:id="60" w:name="Ref_2_16"/>
      <w:bookmarkEnd w:id="60"/>
      <w:r>
        <w:rPr>
          <w:noProof/>
        </w:rPr>
        <w:t xml:space="preserve">More information about Schmitt </w:t>
      </w:r>
      <w:r w:rsidRPr="00D0579C">
        <w:rPr>
          <w:noProof/>
        </w:rPr>
        <w:t>trigger</w:t>
      </w:r>
      <w:r>
        <w:rPr>
          <w:noProof/>
        </w:rPr>
        <w:t xml:space="preserve">s: </w:t>
      </w:r>
      <w:hyperlink r:id="rId132" w:history="1">
        <w:r w:rsidRPr="000A3881">
          <w:rPr>
            <w:rStyle w:val="Hyperlink"/>
            <w:noProof/>
          </w:rPr>
          <w:t>https://en.wikipedia.org/wiki/Schmitt_trigger</w:t>
        </w:r>
      </w:hyperlink>
    </w:p>
    <w:p w14:paraId="720AC7F4" w14:textId="6C74AF5A" w:rsidR="007C1619" w:rsidRDefault="00402FF7" w:rsidP="00CF0AD0">
      <w:pPr>
        <w:pStyle w:val="ListParagraph"/>
        <w:numPr>
          <w:ilvl w:val="0"/>
          <w:numId w:val="33"/>
        </w:numPr>
      </w:pPr>
      <w:bookmarkStart w:id="61" w:name="Ref_2_17"/>
      <w:bookmarkEnd w:id="61"/>
      <w:r>
        <w:t xml:space="preserve">Davis, </w:t>
      </w:r>
      <w:r w:rsidR="007C1619" w:rsidRPr="00402FF7">
        <w:rPr>
          <w:i/>
        </w:rPr>
        <w:t>AC Circuits</w:t>
      </w:r>
      <w:r>
        <w:rPr>
          <w:i/>
        </w:rPr>
        <w:t>,</w:t>
      </w:r>
      <w:r w:rsidR="007C1619">
        <w:t xml:space="preserve"> 2017, </w:t>
      </w:r>
      <w:hyperlink r:id="rId133" w:history="1">
        <w:r w:rsidR="007C1619" w:rsidRPr="00D74536">
          <w:rPr>
            <w:rStyle w:val="Hyperlink"/>
          </w:rPr>
          <w:t>https://shareok.org/handle/11244/51946</w:t>
        </w:r>
      </w:hyperlink>
    </w:p>
    <w:p w14:paraId="667F87BF" w14:textId="5C3BFAD9" w:rsidR="007C1619" w:rsidRDefault="007C1619" w:rsidP="00CF0AD0">
      <w:pPr>
        <w:pStyle w:val="ListParagraph"/>
        <w:numPr>
          <w:ilvl w:val="0"/>
          <w:numId w:val="33"/>
        </w:numPr>
      </w:pPr>
      <w:bookmarkStart w:id="62" w:name="Ref_2_18"/>
      <w:bookmarkEnd w:id="62"/>
      <w:r w:rsidRPr="00BA4099">
        <w:t xml:space="preserve">SLOA067 – </w:t>
      </w:r>
      <w:r w:rsidRPr="00724F6B">
        <w:rPr>
          <w:i/>
        </w:rPr>
        <w:t>Op Amp and Comparators – Don’t Confuse Them!</w:t>
      </w:r>
      <w:r>
        <w:rPr>
          <w:i/>
        </w:rPr>
        <w:t xml:space="preserve">: </w:t>
      </w:r>
      <w:hyperlink r:id="rId134" w:history="1">
        <w:r w:rsidRPr="00430B39">
          <w:rPr>
            <w:rStyle w:val="Hyperlink"/>
            <w:i/>
          </w:rPr>
          <w:t>http://forums.parallax.com/discussion/download/96248&amp;d=1350228174</w:t>
        </w:r>
      </w:hyperlink>
    </w:p>
    <w:p w14:paraId="5E0A8C2E" w14:textId="77777777" w:rsidR="00EF2464" w:rsidRPr="00EF2464" w:rsidRDefault="00EF2464" w:rsidP="000D4897"/>
    <w:p w14:paraId="18E12BEC" w14:textId="77777777" w:rsidR="00EF2464" w:rsidRDefault="00EF2464">
      <w:pPr>
        <w:rPr>
          <w:rFonts w:asciiTheme="majorHAnsi" w:eastAsiaTheme="majorEastAsia" w:hAnsiTheme="majorHAnsi" w:cstheme="majorBidi"/>
          <w:color w:val="2E74B5" w:themeColor="accent1" w:themeShade="BF"/>
          <w:sz w:val="32"/>
          <w:szCs w:val="32"/>
        </w:rPr>
      </w:pPr>
      <w:r>
        <w:br w:type="page"/>
      </w:r>
    </w:p>
    <w:p w14:paraId="6F4CBAC0" w14:textId="35D07339" w:rsidR="004C73FD" w:rsidRDefault="004C73FD" w:rsidP="004C73FD">
      <w:pPr>
        <w:pStyle w:val="Heading1"/>
      </w:pPr>
      <w:bookmarkStart w:id="63" w:name="_Module_3_–_2"/>
      <w:bookmarkStart w:id="64" w:name="_Toc533030440"/>
      <w:bookmarkEnd w:id="63"/>
      <w:r w:rsidRPr="004C73FD">
        <w:lastRenderedPageBreak/>
        <w:t xml:space="preserve">Module 3 – </w:t>
      </w:r>
      <w:r w:rsidR="007E1ECC">
        <w:t xml:space="preserve">Measurement </w:t>
      </w:r>
      <w:r w:rsidR="001A287C">
        <w:t xml:space="preserve">and Instrumentation </w:t>
      </w:r>
      <w:r w:rsidR="008971FE">
        <w:t>Overview</w:t>
      </w:r>
      <w:bookmarkEnd w:id="64"/>
    </w:p>
    <w:p w14:paraId="43F3D37D" w14:textId="4E56A512" w:rsidR="00EF2464" w:rsidRDefault="00B54FF1" w:rsidP="001A287C">
      <w:pPr>
        <w:spacing w:before="120"/>
      </w:pPr>
      <w:r>
        <w:t xml:space="preserve">Before discussing some of the sensors </w:t>
      </w:r>
      <w:r w:rsidR="00EF2464">
        <w:t xml:space="preserve">(see </w:t>
      </w:r>
      <w:hyperlink w:anchor="_Module_4_–" w:history="1">
        <w:r w:rsidR="00EF2464" w:rsidRPr="00EF2464">
          <w:rPr>
            <w:rStyle w:val="Hyperlink"/>
          </w:rPr>
          <w:t>Module 4</w:t>
        </w:r>
      </w:hyperlink>
      <w:r w:rsidR="00EF2464">
        <w:t xml:space="preserve">) </w:t>
      </w:r>
      <w:r>
        <w:t xml:space="preserve">that are commonly used in electromechanical systems, some background in measurements and instrumentation is needed. </w:t>
      </w:r>
    </w:p>
    <w:p w14:paraId="5A11D5FE" w14:textId="2CB4EA15" w:rsidR="00EF2464" w:rsidRDefault="00EF2464" w:rsidP="00EF2464">
      <w:pPr>
        <w:pStyle w:val="Heading2"/>
      </w:pPr>
      <w:bookmarkStart w:id="65" w:name="_Toc533030441"/>
      <w:r>
        <w:t>Section 3.1 – Measurement Definitions</w:t>
      </w:r>
      <w:bookmarkEnd w:id="65"/>
    </w:p>
    <w:p w14:paraId="09CEBF0B" w14:textId="5F6E7D91" w:rsidR="00395403" w:rsidRDefault="00B54FF1" w:rsidP="001A287C">
      <w:pPr>
        <w:spacing w:before="120"/>
      </w:pPr>
      <w:r>
        <w:t>When determining how accurate a measurement is</w:t>
      </w:r>
      <w:r w:rsidR="006549ED">
        <w:t>,</w:t>
      </w:r>
      <w:r>
        <w:t xml:space="preserve"> the </w:t>
      </w:r>
      <w:r w:rsidR="006A5F80">
        <w:t xml:space="preserve">percent </w:t>
      </w:r>
      <w:r>
        <w:t>error</w:t>
      </w:r>
      <w:r w:rsidR="006A5F80">
        <w:t xml:space="preserve"> (% Error)</w:t>
      </w:r>
      <w:r>
        <w:t xml:space="preserve"> is usually used as the performance metric</w:t>
      </w:r>
      <w:r w:rsidR="006A5F80">
        <w:t xml:space="preserve">. The % Error is defined in </w:t>
      </w:r>
      <w:hyperlink w:anchor="Equation_3_1" w:history="1">
        <w:r w:rsidR="006A5F80" w:rsidRPr="005850D6">
          <w:rPr>
            <w:rStyle w:val="Hyperlink"/>
          </w:rPr>
          <w:t>Equation 3.1</w:t>
        </w:r>
      </w:hyperlink>
      <w:r>
        <w:t xml:space="preserve">. </w:t>
      </w:r>
    </w:p>
    <w:p w14:paraId="7978CDA1" w14:textId="303F50C3" w:rsidR="001A287C" w:rsidRDefault="006A5F80">
      <w:bookmarkStart w:id="66" w:name="_Section_3.1_–"/>
      <w:bookmarkStart w:id="67" w:name="_Module_4_–_2"/>
      <w:bookmarkStart w:id="68" w:name="Equation_3_1"/>
      <w:bookmarkEnd w:id="66"/>
      <w:bookmarkEnd w:id="67"/>
      <w:r>
        <w:t>[3.1]</w:t>
      </w:r>
      <w:bookmarkEnd w:id="68"/>
      <w:r>
        <w:tab/>
      </w:r>
      <w:r w:rsidRPr="00BA5EAC">
        <w:rPr>
          <w:b/>
        </w:rPr>
        <w:t xml:space="preserve">% Error = 100 </w:t>
      </w:r>
      <w:r w:rsidRPr="00BA5EAC">
        <w:rPr>
          <w:rFonts w:cstheme="minorHAnsi"/>
          <w:b/>
        </w:rPr>
        <w:t>∙</w:t>
      </w:r>
      <w:r w:rsidRPr="00BA5EAC">
        <w:rPr>
          <w:b/>
        </w:rPr>
        <w:t xml:space="preserve"> (Measured Value – True Value) / (True Value)</w:t>
      </w:r>
    </w:p>
    <w:p w14:paraId="00EEA1BF" w14:textId="77777777" w:rsidR="00082F5B" w:rsidRDefault="00082F5B">
      <w:r>
        <w:t>If the</w:t>
      </w:r>
      <w:r w:rsidRPr="00082F5B">
        <w:rPr>
          <w:b/>
        </w:rPr>
        <w:t xml:space="preserve"> (</w:t>
      </w:r>
      <w:r w:rsidR="006A5F80" w:rsidRPr="00082F5B">
        <w:rPr>
          <w:b/>
        </w:rPr>
        <w:t>m</w:t>
      </w:r>
      <w:r w:rsidRPr="00082F5B">
        <w:rPr>
          <w:b/>
        </w:rPr>
        <w:t>easured value &gt;</w:t>
      </w:r>
      <w:r w:rsidR="006A5F80" w:rsidRPr="00082F5B">
        <w:rPr>
          <w:b/>
        </w:rPr>
        <w:t xml:space="preserve"> true value</w:t>
      </w:r>
      <w:r w:rsidRPr="00082F5B">
        <w:rPr>
          <w:b/>
        </w:rPr>
        <w:t xml:space="preserve">) </w:t>
      </w:r>
      <w:r w:rsidRPr="00082F5B">
        <w:rPr>
          <w:b/>
        </w:rPr>
        <w:sym w:font="Wingdings" w:char="F0E0"/>
      </w:r>
      <w:r w:rsidRPr="00082F5B">
        <w:rPr>
          <w:b/>
        </w:rPr>
        <w:t xml:space="preserve"> (</w:t>
      </w:r>
      <w:r w:rsidR="006A5F80" w:rsidRPr="00082F5B">
        <w:rPr>
          <w:b/>
        </w:rPr>
        <w:t xml:space="preserve">% Error </w:t>
      </w:r>
      <w:r w:rsidRPr="00082F5B">
        <w:rPr>
          <w:b/>
        </w:rPr>
        <w:t>&gt; 0)</w:t>
      </w:r>
      <w:r>
        <w:t xml:space="preserve"> and if the </w:t>
      </w:r>
      <w:r w:rsidRPr="00082F5B">
        <w:rPr>
          <w:b/>
        </w:rPr>
        <w:t xml:space="preserve">(measured value &lt; true value) </w:t>
      </w:r>
      <w:r w:rsidRPr="00082F5B">
        <w:rPr>
          <w:b/>
        </w:rPr>
        <w:sym w:font="Wingdings" w:char="F0E0"/>
      </w:r>
      <w:r w:rsidRPr="00082F5B">
        <w:rPr>
          <w:b/>
        </w:rPr>
        <w:t xml:space="preserve"> (% Error &lt; 0)</w:t>
      </w:r>
      <w:r>
        <w:t>.</w:t>
      </w:r>
    </w:p>
    <w:p w14:paraId="6B02331E" w14:textId="7B679DA7" w:rsidR="006A5F80" w:rsidRDefault="00A3049E">
      <w:r>
        <w:t>Generally, e</w:t>
      </w:r>
      <w:r w:rsidR="00BF5F59">
        <w:t xml:space="preserve">rrors can be put into the following </w:t>
      </w:r>
      <w:r w:rsidR="0004663B">
        <w:t>three</w:t>
      </w:r>
      <w:r w:rsidR="00B46C66">
        <w:t xml:space="preserve"> categories</w:t>
      </w:r>
      <w:r w:rsidR="00BF5F59">
        <w:t>.</w:t>
      </w:r>
    </w:p>
    <w:p w14:paraId="7380B149" w14:textId="51180096" w:rsidR="006A5F80" w:rsidRDefault="006A5F80" w:rsidP="00CF0AD0">
      <w:pPr>
        <w:pStyle w:val="ListParagraph"/>
        <w:numPr>
          <w:ilvl w:val="0"/>
          <w:numId w:val="15"/>
        </w:numPr>
      </w:pPr>
      <w:r w:rsidRPr="0004663B">
        <w:rPr>
          <w:b/>
        </w:rPr>
        <w:t>Random Errors</w:t>
      </w:r>
      <w:r>
        <w:t xml:space="preserve"> – For this type of error</w:t>
      </w:r>
      <w:r w:rsidR="00504EA1">
        <w:t>,</w:t>
      </w:r>
      <w:r>
        <w:t xml:space="preserve"> the same measurement can be made over and over again, but different measured values are obtained due to </w:t>
      </w:r>
      <w:r w:rsidR="00A3049E">
        <w:t xml:space="preserve">a variety of different reasons, such as </w:t>
      </w:r>
      <w:r w:rsidR="00B46C66">
        <w:t>inconsistencies in the measurement process</w:t>
      </w:r>
      <w:r w:rsidR="00192EAF">
        <w:t xml:space="preserve">, instrument, </w:t>
      </w:r>
      <w:r w:rsidR="00B46C66">
        <w:t xml:space="preserve">or method. </w:t>
      </w:r>
      <w:r w:rsidR="00192EAF">
        <w:t>Random errors cannot be completely eliminated, but they usually have a normal distribution and can</w:t>
      </w:r>
      <w:r>
        <w:t xml:space="preserve"> typically </w:t>
      </w:r>
      <w:r w:rsidR="00192EAF">
        <w:t xml:space="preserve">be </w:t>
      </w:r>
      <w:r w:rsidR="00192EAF" w:rsidRPr="00A3049E">
        <w:rPr>
          <w:u w:val="single"/>
        </w:rPr>
        <w:t>reduced by</w:t>
      </w:r>
      <w:r w:rsidRPr="00A3049E">
        <w:rPr>
          <w:u w:val="single"/>
        </w:rPr>
        <w:t xml:space="preserve"> </w:t>
      </w:r>
      <w:r w:rsidR="00192EAF" w:rsidRPr="00A3049E">
        <w:rPr>
          <w:u w:val="single"/>
        </w:rPr>
        <w:t>taking</w:t>
      </w:r>
      <w:r w:rsidRPr="00A3049E">
        <w:rPr>
          <w:u w:val="single"/>
        </w:rPr>
        <w:t xml:space="preserve"> the average of multiple measurements</w:t>
      </w:r>
      <w:r>
        <w:t>.</w:t>
      </w:r>
      <w:r w:rsidR="0004663B">
        <w:t xml:space="preserve"> If there were no other </w:t>
      </w:r>
      <w:r w:rsidR="00BF5F59">
        <w:t>errors and the random error had a normal</w:t>
      </w:r>
      <w:r w:rsidR="0004663B">
        <w:t xml:space="preserve"> distribut</w:t>
      </w:r>
      <w:r w:rsidR="00BF5F59">
        <w:t>ion</w:t>
      </w:r>
      <w:r w:rsidR="00504EA1">
        <w:t>,</w:t>
      </w:r>
      <w:r w:rsidR="0004663B">
        <w:t xml:space="preserve"> the</w:t>
      </w:r>
      <w:r w:rsidR="00BF5F59">
        <w:t>n theoretically the true value could be determined</w:t>
      </w:r>
      <w:r w:rsidR="0004663B">
        <w:t xml:space="preserve"> </w:t>
      </w:r>
      <w:r w:rsidR="00504EA1">
        <w:t xml:space="preserve">by taking the </w:t>
      </w:r>
      <w:r w:rsidR="0004663B">
        <w:t xml:space="preserve">average </w:t>
      </w:r>
      <w:r w:rsidR="00504EA1">
        <w:t xml:space="preserve">value </w:t>
      </w:r>
      <w:r w:rsidR="0004663B">
        <w:t>of infinite measurements.</w:t>
      </w:r>
      <w:r>
        <w:t xml:space="preserve"> </w:t>
      </w:r>
    </w:p>
    <w:p w14:paraId="3B0872FC" w14:textId="6E0E9FBD" w:rsidR="007F36E7" w:rsidRDefault="0004663B" w:rsidP="00CF0AD0">
      <w:pPr>
        <w:pStyle w:val="ListParagraph"/>
        <w:numPr>
          <w:ilvl w:val="0"/>
          <w:numId w:val="15"/>
        </w:numPr>
      </w:pPr>
      <w:r w:rsidRPr="0004663B">
        <w:rPr>
          <w:b/>
        </w:rPr>
        <w:t>Bias</w:t>
      </w:r>
      <w:r w:rsidR="006A5F80" w:rsidRPr="0004663B">
        <w:rPr>
          <w:b/>
        </w:rPr>
        <w:t xml:space="preserve"> Errors</w:t>
      </w:r>
      <w:r w:rsidR="006A5F80">
        <w:t xml:space="preserve"> – </w:t>
      </w:r>
      <w:r>
        <w:t>For th</w:t>
      </w:r>
      <w:r w:rsidR="006A5F80">
        <w:t>is type of error</w:t>
      </w:r>
      <w:r w:rsidR="00504EA1">
        <w:t>,</w:t>
      </w:r>
      <w:r>
        <w:t xml:space="preserve"> the measured value is consistently higher or lower than the true value. Bias errors are often called systematic error</w:t>
      </w:r>
      <w:r w:rsidR="00504EA1">
        <w:t>s</w:t>
      </w:r>
      <w:r>
        <w:t>. The most common type of bias error is due to a measuring device not being calibrated correctly so that the instrument itself has a bias in its measurement.</w:t>
      </w:r>
      <w:r w:rsidR="006A5F80">
        <w:t xml:space="preserve"> </w:t>
      </w:r>
      <w:r>
        <w:t>Another example of bias error is related to the number of bits used to store the measured value. If the analog measured value is rounded to the nearest digital value (</w:t>
      </w:r>
      <w:hyperlink w:anchor="ADC" w:history="1">
        <w:r w:rsidRPr="00BF5F59">
          <w:rPr>
            <w:rStyle w:val="Hyperlink"/>
          </w:rPr>
          <w:t>Analog to Digital conversion</w:t>
        </w:r>
      </w:hyperlink>
      <w:r>
        <w:t xml:space="preserve"> will be discussed later) then the reading will likely be rounded up or down, which will result in a bias error. Another example of bias error is related to the location of the measurement, which is often referred to as a spatial error. For example, if the temperature was measured in a tank</w:t>
      </w:r>
      <w:r w:rsidR="00BF5F59">
        <w:t>,</w:t>
      </w:r>
      <w:r>
        <w:t xml:space="preserve"> the fluid would likely have different temperatures at different locations in the tank. If the “true value” is considered the value in the center of the tank</w:t>
      </w:r>
      <w:r w:rsidR="00BF5F59">
        <w:t>,</w:t>
      </w:r>
      <w:r>
        <w:t xml:space="preserve"> there would be a spatial error as the location varied. </w:t>
      </w:r>
    </w:p>
    <w:p w14:paraId="369EF38C" w14:textId="26B73E07" w:rsidR="006A5F80" w:rsidRDefault="007F36E7" w:rsidP="00CF0AD0">
      <w:pPr>
        <w:pStyle w:val="ListParagraph"/>
        <w:numPr>
          <w:ilvl w:val="0"/>
          <w:numId w:val="15"/>
        </w:numPr>
      </w:pPr>
      <w:r>
        <w:rPr>
          <w:b/>
        </w:rPr>
        <w:t>Transient</w:t>
      </w:r>
      <w:r w:rsidRPr="007F36E7">
        <w:rPr>
          <w:b/>
        </w:rPr>
        <w:t xml:space="preserve"> Errors</w:t>
      </w:r>
      <w:r>
        <w:t xml:space="preserve"> – This type of error occurs when the quantity being measured is fluctuating and has </w:t>
      </w:r>
      <w:r w:rsidRPr="00DB17B7">
        <w:rPr>
          <w:u w:val="single"/>
        </w:rPr>
        <w:t>not reached a steady state condition</w:t>
      </w:r>
      <w:r>
        <w:t>. The % Error equation shouldn’t be used in this case because the true value and the measured value are both changing. One common source of transient error occurs when the measuring instrument affects the measurement. For example, a cold temperature probe coul</w:t>
      </w:r>
      <w:r w:rsidR="005E7CFA">
        <w:t xml:space="preserve">d cool down fluid in a tank and </w:t>
      </w:r>
      <w:r>
        <w:t>the true value prior to putting the probe in the tank would no longer be “true.”</w:t>
      </w:r>
    </w:p>
    <w:p w14:paraId="53CDCC05" w14:textId="7525E2B7" w:rsidR="006A5F80" w:rsidRDefault="00BA5EAC">
      <w:pPr>
        <w:rPr>
          <w:i/>
        </w:rPr>
      </w:pPr>
      <w:bookmarkStart w:id="69" w:name="Example3_1"/>
      <w:r w:rsidRPr="005850D6">
        <w:rPr>
          <w:b/>
          <w:i/>
        </w:rPr>
        <w:t>Example 3.1</w:t>
      </w:r>
      <w:bookmarkEnd w:id="69"/>
      <w:r w:rsidR="00436D2F" w:rsidRPr="00436D2F">
        <w:rPr>
          <w:b/>
          <w:i/>
        </w:rPr>
        <w:t>)</w:t>
      </w:r>
      <w:r w:rsidR="00436D2F">
        <w:rPr>
          <w:i/>
        </w:rPr>
        <w:t xml:space="preserve"> </w:t>
      </w:r>
      <w:r>
        <w:rPr>
          <w:i/>
        </w:rPr>
        <w:t xml:space="preserve">The true value of temperature is known to be 27.1 </w:t>
      </w:r>
      <w:r>
        <w:rPr>
          <w:rFonts w:cstheme="minorHAnsi"/>
          <w:i/>
        </w:rPr>
        <w:t>⁰</w:t>
      </w:r>
      <w:r w:rsidR="005E7CFA">
        <w:rPr>
          <w:i/>
        </w:rPr>
        <w:t>C. If the system is at steady state and f</w:t>
      </w:r>
      <w:r>
        <w:rPr>
          <w:i/>
        </w:rPr>
        <w:t xml:space="preserve">ive measurements are made and the results were: 26.93 </w:t>
      </w:r>
      <w:r>
        <w:rPr>
          <w:rFonts w:cstheme="minorHAnsi"/>
          <w:i/>
        </w:rPr>
        <w:t>⁰</w:t>
      </w:r>
      <w:r>
        <w:rPr>
          <w:i/>
        </w:rPr>
        <w:t xml:space="preserve">C, 26.89 </w:t>
      </w:r>
      <w:r>
        <w:rPr>
          <w:rFonts w:cstheme="minorHAnsi"/>
          <w:i/>
        </w:rPr>
        <w:t>⁰</w:t>
      </w:r>
      <w:r>
        <w:rPr>
          <w:i/>
        </w:rPr>
        <w:t>C,</w:t>
      </w:r>
      <w:r w:rsidRPr="00BA5EAC">
        <w:rPr>
          <w:i/>
        </w:rPr>
        <w:t xml:space="preserve"> </w:t>
      </w:r>
      <w:r>
        <w:rPr>
          <w:i/>
        </w:rPr>
        <w:t xml:space="preserve">27.23 </w:t>
      </w:r>
      <w:r>
        <w:rPr>
          <w:rFonts w:cstheme="minorHAnsi"/>
          <w:i/>
        </w:rPr>
        <w:t>⁰</w:t>
      </w:r>
      <w:r>
        <w:rPr>
          <w:i/>
        </w:rPr>
        <w:t>C,</w:t>
      </w:r>
      <w:r w:rsidRPr="00BA5EAC">
        <w:rPr>
          <w:i/>
        </w:rPr>
        <w:t xml:space="preserve"> </w:t>
      </w:r>
      <w:r>
        <w:rPr>
          <w:i/>
        </w:rPr>
        <w:t xml:space="preserve">27.31 </w:t>
      </w:r>
      <w:r>
        <w:rPr>
          <w:rFonts w:cstheme="minorHAnsi"/>
          <w:i/>
        </w:rPr>
        <w:t>⁰</w:t>
      </w:r>
      <w:r>
        <w:rPr>
          <w:i/>
        </w:rPr>
        <w:t xml:space="preserve">C, and 27.05 </w:t>
      </w:r>
      <w:r>
        <w:rPr>
          <w:rFonts w:cstheme="minorHAnsi"/>
          <w:i/>
        </w:rPr>
        <w:t>⁰</w:t>
      </w:r>
      <w:r>
        <w:rPr>
          <w:i/>
        </w:rPr>
        <w:t xml:space="preserve">C. What is </w:t>
      </w:r>
      <w:r w:rsidR="005E7CFA">
        <w:rPr>
          <w:i/>
        </w:rPr>
        <w:t xml:space="preserve">likely </w:t>
      </w:r>
      <w:r>
        <w:rPr>
          <w:i/>
        </w:rPr>
        <w:t>the primary type of error that is occurring? Estimate the measured value and the % Error from these readings.</w:t>
      </w:r>
    </w:p>
    <w:p w14:paraId="6EBA8D37" w14:textId="1A75DCCE" w:rsidR="00BA5EAC" w:rsidRPr="00BA5EAC" w:rsidRDefault="00BA5EAC">
      <w:pPr>
        <w:rPr>
          <w:color w:val="FF0000"/>
        </w:rPr>
      </w:pPr>
      <w:r w:rsidRPr="00BA5EAC">
        <w:rPr>
          <w:color w:val="FF0000"/>
        </w:rPr>
        <w:t xml:space="preserve">Since the </w:t>
      </w:r>
      <w:r w:rsidR="005E7CFA">
        <w:rPr>
          <w:color w:val="FF0000"/>
        </w:rPr>
        <w:t xml:space="preserve">system is at steady state and the </w:t>
      </w:r>
      <w:r w:rsidRPr="00BA5EAC">
        <w:rPr>
          <w:color w:val="FF0000"/>
        </w:rPr>
        <w:t>readings are above and below the true value</w:t>
      </w:r>
      <w:r w:rsidR="005E7CFA">
        <w:rPr>
          <w:color w:val="FF0000"/>
        </w:rPr>
        <w:t xml:space="preserve"> instead of consistently high or low</w:t>
      </w:r>
      <w:r w:rsidRPr="00BA5EAC">
        <w:rPr>
          <w:color w:val="FF0000"/>
        </w:rPr>
        <w:t xml:space="preserve">, </w:t>
      </w:r>
      <w:r w:rsidRPr="00BA5EAC">
        <w:rPr>
          <w:b/>
          <w:color w:val="FF0000"/>
          <w:u w:val="single"/>
        </w:rPr>
        <w:t>random errors</w:t>
      </w:r>
      <w:r w:rsidRPr="00BA5EAC">
        <w:rPr>
          <w:color w:val="FF0000"/>
        </w:rPr>
        <w:t xml:space="preserve"> are likely the primary cause of the error. To minimize the error the average of the 5 readings can be taken as (26.93 + 26.89 + 27.23 + 27.31 + 27.05)/5</w:t>
      </w:r>
      <w:r w:rsidR="00450146">
        <w:rPr>
          <w:color w:val="FF0000"/>
        </w:rPr>
        <w:t xml:space="preserve"> = 27.082</w:t>
      </w:r>
    </w:p>
    <w:p w14:paraId="3EF66E75" w14:textId="1AFEEFE4" w:rsidR="00BA5EAC" w:rsidRPr="00BA5EAC" w:rsidRDefault="00BA5EAC">
      <w:pPr>
        <w:rPr>
          <w:color w:val="FF0000"/>
        </w:rPr>
      </w:pPr>
      <w:r w:rsidRPr="00BA5EAC">
        <w:rPr>
          <w:color w:val="FF0000"/>
        </w:rPr>
        <w:t xml:space="preserve">Estimated measured value = </w:t>
      </w:r>
      <w:r w:rsidRPr="00BA5EAC">
        <w:rPr>
          <w:b/>
          <w:color w:val="FF0000"/>
          <w:u w:val="single"/>
        </w:rPr>
        <w:t xml:space="preserve">27.082 </w:t>
      </w:r>
      <w:r w:rsidRPr="00BA5EAC">
        <w:rPr>
          <w:rFonts w:cstheme="minorHAnsi"/>
          <w:b/>
          <w:color w:val="FF0000"/>
          <w:u w:val="single"/>
        </w:rPr>
        <w:t>⁰</w:t>
      </w:r>
      <w:r w:rsidRPr="00BA5EAC">
        <w:rPr>
          <w:b/>
          <w:color w:val="FF0000"/>
          <w:u w:val="single"/>
        </w:rPr>
        <w:t>C</w:t>
      </w:r>
    </w:p>
    <w:p w14:paraId="764D9A0A" w14:textId="37E3508A" w:rsidR="00BA5EAC" w:rsidRPr="00BA5EAC" w:rsidRDefault="00BA5EAC" w:rsidP="00BA5EAC">
      <w:pPr>
        <w:rPr>
          <w:color w:val="FF0000"/>
        </w:rPr>
      </w:pPr>
      <w:r w:rsidRPr="00BA5EAC">
        <w:rPr>
          <w:color w:val="FF0000"/>
        </w:rPr>
        <w:t xml:space="preserve">% Error = 100 </w:t>
      </w:r>
      <w:r w:rsidRPr="00BA5EAC">
        <w:rPr>
          <w:rFonts w:cstheme="minorHAnsi"/>
          <w:color w:val="FF0000"/>
        </w:rPr>
        <w:t>∙</w:t>
      </w:r>
      <w:r w:rsidRPr="00BA5EAC">
        <w:rPr>
          <w:color w:val="FF0000"/>
        </w:rPr>
        <w:t xml:space="preserve"> (Measured Value – True Value) / (True Value) = 100 </w:t>
      </w:r>
      <w:r w:rsidRPr="00BA5EAC">
        <w:rPr>
          <w:rFonts w:cstheme="minorHAnsi"/>
          <w:color w:val="FF0000"/>
        </w:rPr>
        <w:t>∙ (</w:t>
      </w:r>
      <w:r w:rsidRPr="00BA5EAC">
        <w:rPr>
          <w:color w:val="FF0000"/>
        </w:rPr>
        <w:t xml:space="preserve">27.082 - 27.1)/(27.1) = </w:t>
      </w:r>
      <w:r w:rsidRPr="00BA5EAC">
        <w:rPr>
          <w:b/>
          <w:color w:val="FF0000"/>
          <w:u w:val="single"/>
        </w:rPr>
        <w:t>-0.06642%</w:t>
      </w:r>
    </w:p>
    <w:p w14:paraId="7D04B14A" w14:textId="1AFAA391" w:rsidR="00BA5EAC" w:rsidRDefault="00BA5EAC" w:rsidP="00BA5EAC">
      <w:pPr>
        <w:rPr>
          <w:i/>
        </w:rPr>
      </w:pPr>
      <w:bookmarkStart w:id="70" w:name="Example3_2"/>
      <w:r w:rsidRPr="005850D6">
        <w:rPr>
          <w:b/>
          <w:i/>
        </w:rPr>
        <w:lastRenderedPageBreak/>
        <w:t>Example 3.2</w:t>
      </w:r>
      <w:bookmarkEnd w:id="70"/>
      <w:r w:rsidR="002809AD" w:rsidRPr="002809AD">
        <w:rPr>
          <w:b/>
          <w:i/>
        </w:rPr>
        <w:t>)</w:t>
      </w:r>
      <w:r w:rsidRPr="00806768">
        <w:rPr>
          <w:i/>
        </w:rPr>
        <w:t xml:space="preserve"> </w:t>
      </w:r>
      <w:r>
        <w:rPr>
          <w:i/>
        </w:rPr>
        <w:t xml:space="preserve">The true value of temperature is known to be 27.1 </w:t>
      </w:r>
      <w:r>
        <w:rPr>
          <w:rFonts w:cstheme="minorHAnsi"/>
          <w:i/>
        </w:rPr>
        <w:t>⁰</w:t>
      </w:r>
      <w:r>
        <w:rPr>
          <w:i/>
        </w:rPr>
        <w:t>C. Several measurements are made and they a</w:t>
      </w:r>
      <w:r w:rsidR="00F75BD2">
        <w:rPr>
          <w:i/>
        </w:rPr>
        <w:t>re all very nearly equal to 27.5</w:t>
      </w:r>
      <w:r>
        <w:rPr>
          <w:i/>
        </w:rPr>
        <w:t xml:space="preserve"> </w:t>
      </w:r>
      <w:r>
        <w:rPr>
          <w:rFonts w:cstheme="minorHAnsi"/>
          <w:i/>
        </w:rPr>
        <w:t>⁰</w:t>
      </w:r>
      <w:r>
        <w:rPr>
          <w:i/>
        </w:rPr>
        <w:t xml:space="preserve">C. What is </w:t>
      </w:r>
      <w:r w:rsidR="005E7CFA">
        <w:rPr>
          <w:i/>
        </w:rPr>
        <w:t xml:space="preserve">likely </w:t>
      </w:r>
      <w:r>
        <w:rPr>
          <w:i/>
        </w:rPr>
        <w:t xml:space="preserve">the primary type of </w:t>
      </w:r>
      <w:r w:rsidR="00BF5F59">
        <w:rPr>
          <w:i/>
        </w:rPr>
        <w:t>error that is occurring? Find the % Error.</w:t>
      </w:r>
    </w:p>
    <w:p w14:paraId="3514EC0D" w14:textId="23B2A8AA" w:rsidR="00BA5EAC" w:rsidRPr="00BA5EAC" w:rsidRDefault="00BA5EAC" w:rsidP="00BA5EAC">
      <w:pPr>
        <w:rPr>
          <w:color w:val="FF0000"/>
        </w:rPr>
      </w:pPr>
      <w:r w:rsidRPr="00BA5EAC">
        <w:rPr>
          <w:color w:val="FF0000"/>
        </w:rPr>
        <w:t xml:space="preserve">Since the readings are consistently above the true value, </w:t>
      </w:r>
      <w:r w:rsidRPr="00BA5EAC">
        <w:rPr>
          <w:b/>
          <w:color w:val="FF0000"/>
          <w:u w:val="single"/>
        </w:rPr>
        <w:t>bias errors</w:t>
      </w:r>
      <w:r w:rsidRPr="00BA5EAC">
        <w:rPr>
          <w:color w:val="FF0000"/>
        </w:rPr>
        <w:t xml:space="preserve"> are likely the primary cause of the error. </w:t>
      </w:r>
    </w:p>
    <w:p w14:paraId="2AB4267B" w14:textId="78CB2596" w:rsidR="00091234" w:rsidRDefault="00BA5EAC" w:rsidP="00091234">
      <w:r w:rsidRPr="00BA5EAC">
        <w:rPr>
          <w:color w:val="FF0000"/>
        </w:rPr>
        <w:t xml:space="preserve">% Error = 100 </w:t>
      </w:r>
      <w:r w:rsidRPr="00BA5EAC">
        <w:rPr>
          <w:rFonts w:cstheme="minorHAnsi"/>
          <w:color w:val="FF0000"/>
        </w:rPr>
        <w:t>∙</w:t>
      </w:r>
      <w:r w:rsidRPr="00BA5EAC">
        <w:rPr>
          <w:color w:val="FF0000"/>
        </w:rPr>
        <w:t xml:space="preserve"> (Measured Value – True Value) / (True Value) = 100 </w:t>
      </w:r>
      <w:r w:rsidRPr="00BA5EAC">
        <w:rPr>
          <w:rFonts w:cstheme="minorHAnsi"/>
          <w:color w:val="FF0000"/>
        </w:rPr>
        <w:t>∙ (</w:t>
      </w:r>
      <w:r>
        <w:rPr>
          <w:color w:val="FF0000"/>
        </w:rPr>
        <w:t xml:space="preserve">27.5 </w:t>
      </w:r>
      <w:r w:rsidRPr="00BA5EAC">
        <w:rPr>
          <w:color w:val="FF0000"/>
        </w:rPr>
        <w:t xml:space="preserve">- 27.1)/(27.1) = </w:t>
      </w:r>
      <w:r>
        <w:rPr>
          <w:b/>
          <w:color w:val="FF0000"/>
          <w:u w:val="single"/>
        </w:rPr>
        <w:t>+1.476015</w:t>
      </w:r>
      <w:r w:rsidRPr="00BA5EAC">
        <w:rPr>
          <w:b/>
          <w:color w:val="FF0000"/>
          <w:u w:val="single"/>
        </w:rPr>
        <w:t>%</w:t>
      </w:r>
      <w:r w:rsidR="00091234" w:rsidRPr="00091234">
        <w:t xml:space="preserve"> </w:t>
      </w:r>
    </w:p>
    <w:p w14:paraId="1910FA4A" w14:textId="77777777" w:rsidR="00091234" w:rsidRDefault="00091234" w:rsidP="00091234"/>
    <w:p w14:paraId="16BFF712" w14:textId="3A6A33B4" w:rsidR="00091234" w:rsidRDefault="00091234" w:rsidP="00CF0AD0">
      <w:pPr>
        <w:pStyle w:val="ListParagraph"/>
        <w:numPr>
          <w:ilvl w:val="0"/>
          <w:numId w:val="57"/>
        </w:numPr>
        <w:ind w:left="180" w:hanging="180"/>
      </w:pPr>
      <w:r>
        <w:rPr>
          <w:b/>
          <w:color w:val="FF0000"/>
        </w:rPr>
        <w:t>Basic</w:t>
      </w:r>
      <w:r w:rsidRPr="007D0E07">
        <w:rPr>
          <w:b/>
          <w:color w:val="FF0000"/>
        </w:rPr>
        <w:t xml:space="preserve"> </w:t>
      </w:r>
      <w:r w:rsidR="002F1B66">
        <w:rPr>
          <w:b/>
          <w:color w:val="FF0000"/>
        </w:rPr>
        <w:t xml:space="preserve">measurement </w:t>
      </w:r>
      <w:r w:rsidRPr="007D0E07">
        <w:rPr>
          <w:b/>
          <w:color w:val="FF0000"/>
        </w:rPr>
        <w:t>concepts</w:t>
      </w:r>
      <w:r>
        <w:t xml:space="preserve"> that are often confused </w:t>
      </w:r>
      <w:r w:rsidR="002F1B66">
        <w:t>involve</w:t>
      </w:r>
      <w:r>
        <w:t xml:space="preserve"> the terms </w:t>
      </w:r>
      <w:r>
        <w:rPr>
          <w:b/>
        </w:rPr>
        <w:t>accuracy</w:t>
      </w:r>
      <w:r w:rsidRPr="00091234">
        <w:t xml:space="preserve"> and </w:t>
      </w:r>
      <w:r>
        <w:rPr>
          <w:b/>
        </w:rPr>
        <w:t>precision</w:t>
      </w:r>
      <w:r w:rsidRPr="007D0E07">
        <w:rPr>
          <w:b/>
        </w:rPr>
        <w:t>.</w:t>
      </w:r>
      <w:r>
        <w:t xml:space="preserve"> </w:t>
      </w:r>
    </w:p>
    <w:p w14:paraId="4D187CFD" w14:textId="77777777" w:rsidR="00D44E9C" w:rsidRDefault="00091234" w:rsidP="00CF0AD0">
      <w:pPr>
        <w:pStyle w:val="ListParagraph"/>
        <w:numPr>
          <w:ilvl w:val="0"/>
          <w:numId w:val="60"/>
        </w:numPr>
        <w:ind w:left="360"/>
      </w:pPr>
      <w:r w:rsidRPr="00D44E9C">
        <w:rPr>
          <w:b/>
          <w:u w:val="single"/>
        </w:rPr>
        <w:t>A</w:t>
      </w:r>
      <w:r w:rsidR="008A16A8" w:rsidRPr="00D44E9C">
        <w:rPr>
          <w:b/>
          <w:u w:val="single"/>
        </w:rPr>
        <w:t>ccuracy</w:t>
      </w:r>
      <w:r w:rsidR="008A16A8">
        <w:t xml:space="preserve"> (or how little of error there is) </w:t>
      </w:r>
      <w:r w:rsidR="00D44E9C">
        <w:t>is</w:t>
      </w:r>
      <w:r w:rsidR="008A16A8" w:rsidRPr="008A16A8">
        <w:t xml:space="preserve"> described as </w:t>
      </w:r>
      <w:r w:rsidR="008A16A8" w:rsidRPr="00D44E9C">
        <w:rPr>
          <w:u w:val="single"/>
        </w:rPr>
        <w:t>how close the measured value is to the true value</w:t>
      </w:r>
      <w:r w:rsidR="002F1B66" w:rsidRPr="002F1B66">
        <w:t>.</w:t>
      </w:r>
    </w:p>
    <w:p w14:paraId="2740342E" w14:textId="77777777" w:rsidR="00D44E9C" w:rsidRPr="00D44E9C" w:rsidRDefault="00D44E9C" w:rsidP="00D44E9C">
      <w:pPr>
        <w:pStyle w:val="ListParagraph"/>
        <w:ind w:left="360"/>
      </w:pPr>
    </w:p>
    <w:p w14:paraId="0FE2EF05" w14:textId="6026575C" w:rsidR="00D44E9C" w:rsidRDefault="002F1B66" w:rsidP="00CF0AD0">
      <w:pPr>
        <w:pStyle w:val="ListParagraph"/>
        <w:numPr>
          <w:ilvl w:val="0"/>
          <w:numId w:val="60"/>
        </w:numPr>
        <w:spacing w:after="240"/>
        <w:ind w:left="360"/>
      </w:pPr>
      <w:r w:rsidRPr="00D44E9C">
        <w:rPr>
          <w:b/>
          <w:u w:val="single"/>
        </w:rPr>
        <w:t>P</w:t>
      </w:r>
      <w:r w:rsidR="008A16A8" w:rsidRPr="00D44E9C">
        <w:rPr>
          <w:b/>
          <w:u w:val="single"/>
        </w:rPr>
        <w:t>recision</w:t>
      </w:r>
      <w:r w:rsidR="008A16A8">
        <w:t xml:space="preserve"> is defined as the </w:t>
      </w:r>
      <w:r w:rsidR="008A16A8" w:rsidRPr="00D44E9C">
        <w:rPr>
          <w:u w:val="single"/>
        </w:rPr>
        <w:t>repeatability of the measurement</w:t>
      </w:r>
      <w:r w:rsidR="008A16A8">
        <w:t xml:space="preserve">. </w:t>
      </w:r>
      <w:hyperlink w:anchor="Example3_2" w:history="1">
        <w:r w:rsidR="008A16A8" w:rsidRPr="007455D4">
          <w:rPr>
            <w:rStyle w:val="Hyperlink"/>
          </w:rPr>
          <w:t>Example 3.2</w:t>
        </w:r>
      </w:hyperlink>
      <w:r w:rsidR="008A16A8">
        <w:t xml:space="preserve"> showed a situation where the measurement system has exc</w:t>
      </w:r>
      <w:r w:rsidR="0032758F">
        <w:t xml:space="preserve">ellent precision because all </w:t>
      </w:r>
      <w:r w:rsidR="00793836">
        <w:t xml:space="preserve">of </w:t>
      </w:r>
      <w:r w:rsidR="008A16A8">
        <w:t xml:space="preserve">the measurements were close to the same value, but the accuracy is considerably higher than the situation in </w:t>
      </w:r>
      <w:hyperlink w:anchor="Example3_2" w:history="1">
        <w:r w:rsidR="008A16A8" w:rsidRPr="007455D4">
          <w:rPr>
            <w:rStyle w:val="Hyperlink"/>
          </w:rPr>
          <w:t>Example 3.1</w:t>
        </w:r>
      </w:hyperlink>
      <w:r w:rsidR="008A16A8">
        <w:t xml:space="preserve">. </w:t>
      </w:r>
    </w:p>
    <w:p w14:paraId="3DCB40C2" w14:textId="77777777" w:rsidR="00D44E9C" w:rsidRDefault="00D44E9C" w:rsidP="00D44E9C">
      <w:pPr>
        <w:pStyle w:val="ListParagraph"/>
        <w:spacing w:after="240"/>
        <w:ind w:left="360"/>
      </w:pPr>
    </w:p>
    <w:p w14:paraId="6EB26C8F" w14:textId="77777777" w:rsidR="007D0E07" w:rsidRDefault="007D0E07" w:rsidP="00CF0AD0">
      <w:pPr>
        <w:pStyle w:val="ListParagraph"/>
        <w:numPr>
          <w:ilvl w:val="0"/>
          <w:numId w:val="57"/>
        </w:numPr>
        <w:spacing w:before="240"/>
        <w:ind w:left="187" w:hanging="187"/>
      </w:pPr>
      <w:r w:rsidRPr="007D0E07">
        <w:rPr>
          <w:b/>
          <w:color w:val="FF0000"/>
        </w:rPr>
        <w:t>Fundamental</w:t>
      </w:r>
      <w:r w:rsidR="008A16A8" w:rsidRPr="007D0E07">
        <w:rPr>
          <w:b/>
          <w:color w:val="FF0000"/>
        </w:rPr>
        <w:t xml:space="preserve"> concept</w:t>
      </w:r>
      <w:r w:rsidR="00F44C95" w:rsidRPr="007D0E07">
        <w:rPr>
          <w:b/>
          <w:color w:val="FF0000"/>
        </w:rPr>
        <w:t>s</w:t>
      </w:r>
      <w:r w:rsidR="008A16A8">
        <w:t xml:space="preserve"> in measurement systems </w:t>
      </w:r>
      <w:r w:rsidR="00F44C95">
        <w:t xml:space="preserve">involve </w:t>
      </w:r>
      <w:r w:rsidR="003D6F76">
        <w:t>the terms</w:t>
      </w:r>
      <w:r w:rsidR="00CD64B0">
        <w:t xml:space="preserve"> </w:t>
      </w:r>
      <w:bookmarkStart w:id="71" w:name="sensitivity"/>
      <w:r w:rsidR="00CD64B0" w:rsidRPr="007D0E07">
        <w:rPr>
          <w:b/>
        </w:rPr>
        <w:t>sensitivity</w:t>
      </w:r>
      <w:bookmarkEnd w:id="71"/>
      <w:r w:rsidR="00CD64B0">
        <w:t xml:space="preserve">, </w:t>
      </w:r>
      <w:r w:rsidR="00C55CB0" w:rsidRPr="007D0E07">
        <w:rPr>
          <w:b/>
        </w:rPr>
        <w:t xml:space="preserve">resolution, </w:t>
      </w:r>
      <w:r w:rsidR="003D6F76" w:rsidRPr="007D0E07">
        <w:rPr>
          <w:b/>
        </w:rPr>
        <w:t>analog</w:t>
      </w:r>
      <w:r w:rsidR="003D6F76">
        <w:t xml:space="preserve">, </w:t>
      </w:r>
      <w:r w:rsidR="00CD64B0">
        <w:t xml:space="preserve">and </w:t>
      </w:r>
      <w:r w:rsidR="003D6F76" w:rsidRPr="007D0E07">
        <w:rPr>
          <w:b/>
        </w:rPr>
        <w:t>digital</w:t>
      </w:r>
      <w:r w:rsidR="00CD64B0" w:rsidRPr="007D0E07">
        <w:rPr>
          <w:b/>
        </w:rPr>
        <w:t>.</w:t>
      </w:r>
      <w:r w:rsidR="008A16A8">
        <w:t xml:space="preserve"> </w:t>
      </w:r>
    </w:p>
    <w:p w14:paraId="44D53E39" w14:textId="77777777" w:rsidR="00D44E9C" w:rsidRDefault="00D44E9C" w:rsidP="00D44E9C">
      <w:pPr>
        <w:pStyle w:val="ListParagraph"/>
        <w:spacing w:before="240"/>
        <w:ind w:left="187"/>
      </w:pPr>
    </w:p>
    <w:p w14:paraId="3F8F8B07" w14:textId="0A5AE6C2" w:rsidR="00842E53" w:rsidRDefault="00CD64B0" w:rsidP="00CF0AD0">
      <w:pPr>
        <w:pStyle w:val="ListParagraph"/>
        <w:numPr>
          <w:ilvl w:val="0"/>
          <w:numId w:val="59"/>
        </w:numPr>
        <w:ind w:left="360"/>
      </w:pPr>
      <w:r w:rsidRPr="00D44E9C">
        <w:rPr>
          <w:b/>
          <w:u w:val="single"/>
        </w:rPr>
        <w:t>Sensitivity</w:t>
      </w:r>
      <w:r>
        <w:t xml:space="preserve"> is </w:t>
      </w:r>
      <w:r w:rsidRPr="00D44E9C">
        <w:rPr>
          <w:u w:val="single"/>
        </w:rPr>
        <w:t>the electrical output of the sensor divided by the property that is measured</w:t>
      </w:r>
      <w:r>
        <w:t xml:space="preserve"> (e.g. </w:t>
      </w:r>
      <w:r w:rsidRPr="00D44E9C">
        <w:rPr>
          <w:rFonts w:cstheme="minorHAnsi"/>
        </w:rPr>
        <w:t>µ</w:t>
      </w:r>
      <w:r>
        <w:t>V/</w:t>
      </w:r>
      <w:r w:rsidRPr="00D44E9C">
        <w:rPr>
          <w:rFonts w:cstheme="minorHAnsi"/>
        </w:rPr>
        <w:t>⁰</w:t>
      </w:r>
      <w:r>
        <w:t>C in a th</w:t>
      </w:r>
      <w:r w:rsidR="00C55CB0">
        <w:t>ermocouple). Some s</w:t>
      </w:r>
      <w:r w:rsidR="003F6936">
        <w:t>ensor</w:t>
      </w:r>
      <w:r w:rsidR="00C55CB0">
        <w:t>s,</w:t>
      </w:r>
      <w:r w:rsidR="003F6936">
        <w:t xml:space="preserve"> </w:t>
      </w:r>
      <w:r w:rsidR="00C55CB0">
        <w:t xml:space="preserve">like </w:t>
      </w:r>
      <w:r w:rsidR="003F6936">
        <w:t>thermocouple</w:t>
      </w:r>
      <w:r w:rsidR="00C55CB0">
        <w:t>s, have</w:t>
      </w:r>
      <w:r w:rsidR="003F6936">
        <w:t xml:space="preserve"> </w:t>
      </w:r>
      <w:r w:rsidR="003F6936" w:rsidRPr="00D44E9C">
        <w:rPr>
          <w:u w:val="single"/>
        </w:rPr>
        <w:t>poor</w:t>
      </w:r>
      <w:r w:rsidRPr="00D44E9C">
        <w:rPr>
          <w:u w:val="single"/>
        </w:rPr>
        <w:t xml:space="preserve"> sensitivity</w:t>
      </w:r>
      <w:r>
        <w:t xml:space="preserve"> </w:t>
      </w:r>
      <w:r w:rsidR="0068406A">
        <w:t>because their</w:t>
      </w:r>
      <w:r>
        <w:t xml:space="preserve"> </w:t>
      </w:r>
      <w:r w:rsidRPr="00D44E9C">
        <w:rPr>
          <w:u w:val="single"/>
        </w:rPr>
        <w:t xml:space="preserve">electrical output </w:t>
      </w:r>
      <w:r w:rsidR="00C55CB0" w:rsidRPr="00D44E9C">
        <w:rPr>
          <w:u w:val="single"/>
        </w:rPr>
        <w:t>is small</w:t>
      </w:r>
      <w:r w:rsidR="00C55CB0">
        <w:t xml:space="preserve"> </w:t>
      </w:r>
      <w:r>
        <w:t xml:space="preserve">for a given change in the property that is measured. </w:t>
      </w:r>
      <w:r w:rsidR="00C55CB0">
        <w:t>A sensor with poor sensitivity might not be able to accurately measure</w:t>
      </w:r>
      <w:r w:rsidR="0068406A">
        <w:t xml:space="preserve"> a physical property</w:t>
      </w:r>
      <w:r w:rsidR="00C55CB0">
        <w:t xml:space="preserve"> because the noise </w:t>
      </w:r>
      <w:r w:rsidR="0068406A">
        <w:t xml:space="preserve">floor (i.e. amount of noise present in the signal) </w:t>
      </w:r>
      <w:r w:rsidR="00C55CB0">
        <w:t>has an amplitude comparable to the signal amplitude</w:t>
      </w:r>
      <w:r w:rsidR="0068406A">
        <w:t xml:space="preserve"> from the sensor</w:t>
      </w:r>
      <w:r w:rsidR="00C55CB0">
        <w:t>.</w:t>
      </w:r>
      <w:r w:rsidR="0068406A">
        <w:t xml:space="preserve"> When a signal has poor sensitivity</w:t>
      </w:r>
      <w:r w:rsidR="004715A0">
        <w:t>,</w:t>
      </w:r>
      <w:r w:rsidR="0068406A">
        <w:t xml:space="preserve"> it typically needs to have the amplitude increased with an amplifier</w:t>
      </w:r>
      <w:r w:rsidR="00AC6CBD">
        <w:t>. T</w:t>
      </w:r>
      <w:r w:rsidR="004715A0">
        <w:t xml:space="preserve">o </w:t>
      </w:r>
      <w:r w:rsidR="00AC6CBD">
        <w:t>avoid amplifying noise picked up in the line,</w:t>
      </w:r>
      <w:r w:rsidR="004715A0">
        <w:t xml:space="preserve"> it is ideal to amplify the signal</w:t>
      </w:r>
      <w:r w:rsidR="0068406A">
        <w:t xml:space="preserve"> close to the location t</w:t>
      </w:r>
      <w:r w:rsidR="004715A0">
        <w:t>hat the measurement is taken. The signal</w:t>
      </w:r>
      <w:r w:rsidR="0068406A">
        <w:t xml:space="preserve"> might </w:t>
      </w:r>
      <w:r w:rsidR="004715A0">
        <w:t xml:space="preserve">also </w:t>
      </w:r>
      <w:r w:rsidR="0068406A">
        <w:t xml:space="preserve">need to have the noise filtered out so the signal from the sensor can be more easily distinguished. </w:t>
      </w:r>
      <w:r w:rsidR="0068406A" w:rsidRPr="00D44E9C">
        <w:rPr>
          <w:u w:val="single"/>
        </w:rPr>
        <w:t>Amplification</w:t>
      </w:r>
      <w:r w:rsidR="0068406A">
        <w:t xml:space="preserve"> and </w:t>
      </w:r>
      <w:r w:rsidR="0068406A" w:rsidRPr="00D44E9C">
        <w:rPr>
          <w:u w:val="single"/>
        </w:rPr>
        <w:t>filtering</w:t>
      </w:r>
      <w:r w:rsidR="0068406A">
        <w:t xml:space="preserve"> are two types of </w:t>
      </w:r>
      <w:hyperlink w:anchor="_Section_3.4_–" w:history="1">
        <w:r w:rsidR="0068406A" w:rsidRPr="0068406A">
          <w:rPr>
            <w:rStyle w:val="Hyperlink"/>
          </w:rPr>
          <w:t>Signal Conditioning</w:t>
        </w:r>
      </w:hyperlink>
      <w:r w:rsidR="0068406A">
        <w:t xml:space="preserve">, discussed in detail in </w:t>
      </w:r>
      <w:hyperlink w:anchor="_Section_3.4_–" w:history="1">
        <w:r w:rsidR="0068406A" w:rsidRPr="0068406A">
          <w:rPr>
            <w:rStyle w:val="Hyperlink"/>
          </w:rPr>
          <w:t>Section 3.4</w:t>
        </w:r>
      </w:hyperlink>
      <w:r w:rsidR="0068406A">
        <w:t xml:space="preserve">. </w:t>
      </w:r>
      <w:r w:rsidR="003A1498">
        <w:t xml:space="preserve">If a signal has a </w:t>
      </w:r>
      <w:r w:rsidR="003A1498" w:rsidRPr="00D44E9C">
        <w:rPr>
          <w:u w:val="single"/>
        </w:rPr>
        <w:t>linear</w:t>
      </w:r>
      <w:r w:rsidR="003A1498">
        <w:t xml:space="preserve"> relationship between the electrical output and the physical property input</w:t>
      </w:r>
      <w:r w:rsidR="00AC6CBD">
        <w:t>,</w:t>
      </w:r>
      <w:r w:rsidR="003A1498">
        <w:t xml:space="preserve"> then the </w:t>
      </w:r>
      <w:r w:rsidR="003A1498" w:rsidRPr="00D44E9C">
        <w:rPr>
          <w:u w:val="single"/>
        </w:rPr>
        <w:t>sensitivity is constant</w:t>
      </w:r>
      <w:r w:rsidR="003A1498">
        <w:t xml:space="preserve"> and can be used as a direct conversion between the sensor’s physical input </w:t>
      </w:r>
      <w:r w:rsidR="00842E53">
        <w:t>(e.g.</w:t>
      </w:r>
      <w:r w:rsidR="003A1498">
        <w:t xml:space="preserve"> temperature, light</w:t>
      </w:r>
      <w:r w:rsidR="00842E53">
        <w:t>, etc.</w:t>
      </w:r>
      <w:r w:rsidR="003A1498">
        <w:t>) and the sensor’s electrical output</w:t>
      </w:r>
      <w:r w:rsidR="00842E53">
        <w:t xml:space="preserve"> (e.g.</w:t>
      </w:r>
      <w:r w:rsidR="003A1498">
        <w:t xml:space="preserve"> voltage, current</w:t>
      </w:r>
      <w:r w:rsidR="00842E53">
        <w:t>, etc.</w:t>
      </w:r>
      <w:r w:rsidR="003A1498">
        <w:t>).</w:t>
      </w:r>
      <w:r w:rsidR="008648D4">
        <w:t xml:space="preserve"> Examples of sensors (covered in </w:t>
      </w:r>
      <w:hyperlink w:anchor="_Module_4_–_3" w:history="1">
        <w:r w:rsidR="008648D4" w:rsidRPr="00AC6CBD">
          <w:rPr>
            <w:rStyle w:val="Hyperlink"/>
          </w:rPr>
          <w:t>Module 4</w:t>
        </w:r>
      </w:hyperlink>
      <w:r w:rsidR="008648D4">
        <w:t>) that are approximated as linear are: thermocouples, IC temperature sensors, LVDTs, and piezoelectric sensors.</w:t>
      </w:r>
      <w:r w:rsidR="003A1498">
        <w:t xml:space="preserve"> </w:t>
      </w:r>
      <w:r w:rsidR="00842E53">
        <w:t>For example, if a hypothetical pressure sensor has a linear pressure to current relationship and the slop</w:t>
      </w:r>
      <w:r w:rsidR="008648D4">
        <w:t>e</w:t>
      </w:r>
      <w:r w:rsidR="00842E53">
        <w:t xml:space="preserve"> of that linear relationship is 5 psi/m</w:t>
      </w:r>
      <w:r w:rsidR="00534496">
        <w:t>A</w:t>
      </w:r>
      <w:r w:rsidR="00842E53">
        <w:t xml:space="preserve"> then the following could be used to convert between input and output. </w:t>
      </w:r>
      <w:r w:rsidR="00842E53" w:rsidRPr="00D44E9C">
        <w:rPr>
          <w:b/>
        </w:rPr>
        <w:t>The process shown in the bullet</w:t>
      </w:r>
      <w:r w:rsidR="008648D4" w:rsidRPr="00D44E9C">
        <w:rPr>
          <w:b/>
        </w:rPr>
        <w:t xml:space="preserve"> below is used for all </w:t>
      </w:r>
      <w:r w:rsidR="00842E53" w:rsidRPr="00D44E9C">
        <w:rPr>
          <w:b/>
        </w:rPr>
        <w:t xml:space="preserve">sensors </w:t>
      </w:r>
      <w:r w:rsidR="008648D4" w:rsidRPr="00D44E9C">
        <w:rPr>
          <w:b/>
        </w:rPr>
        <w:t xml:space="preserve">that can be approximated </w:t>
      </w:r>
      <w:r w:rsidR="00842E53" w:rsidRPr="00D44E9C">
        <w:rPr>
          <w:b/>
        </w:rPr>
        <w:t xml:space="preserve">as </w:t>
      </w:r>
      <w:r w:rsidR="008648D4" w:rsidRPr="00D44E9C">
        <w:rPr>
          <w:b/>
        </w:rPr>
        <w:t xml:space="preserve">linear. </w:t>
      </w:r>
    </w:p>
    <w:p w14:paraId="3D8F66BD" w14:textId="6E6C33F4" w:rsidR="00D44E9C" w:rsidRPr="00D44E9C" w:rsidRDefault="008648D4" w:rsidP="00D44E9C">
      <w:pPr>
        <w:rPr>
          <w:b/>
          <w:color w:val="FF0000"/>
        </w:rPr>
      </w:pPr>
      <w:r w:rsidRPr="00D44E9C">
        <w:rPr>
          <w:b/>
          <w:color w:val="FF0000"/>
        </w:rPr>
        <w:t xml:space="preserve">Example: </w:t>
      </w:r>
      <w:r w:rsidR="00D44E9C">
        <w:rPr>
          <w:b/>
          <w:color w:val="FF0000"/>
        </w:rPr>
        <w:t xml:space="preserve">If </w:t>
      </w:r>
      <w:r w:rsidR="00842E53" w:rsidRPr="00D44E9C">
        <w:rPr>
          <w:b/>
          <w:color w:val="000000" w:themeColor="text1"/>
        </w:rPr>
        <w:t>k</w:t>
      </w:r>
      <w:r w:rsidR="00D44E9C" w:rsidRPr="00D44E9C">
        <w:rPr>
          <w:b/>
          <w:color w:val="000000" w:themeColor="text1"/>
          <w:vertAlign w:val="subscript"/>
        </w:rPr>
        <w:t>T</w:t>
      </w:r>
      <w:r w:rsidR="00842E53" w:rsidRPr="00D44E9C">
        <w:rPr>
          <w:b/>
          <w:color w:val="000000" w:themeColor="text1"/>
        </w:rPr>
        <w:t xml:space="preserve"> = sensitivity</w:t>
      </w:r>
      <w:r w:rsidR="00842E53" w:rsidRPr="00D44E9C">
        <w:rPr>
          <w:b/>
          <w:color w:val="FF0000"/>
        </w:rPr>
        <w:t xml:space="preserve"> = </w:t>
      </w:r>
      <w:r w:rsidR="00842E53" w:rsidRPr="00D44E9C">
        <w:rPr>
          <w:b/>
          <w:color w:val="FF0000"/>
          <w:u w:val="single"/>
        </w:rPr>
        <w:t>5 psi/m</w:t>
      </w:r>
      <w:r w:rsidR="00534496" w:rsidRPr="00D44E9C">
        <w:rPr>
          <w:b/>
          <w:color w:val="FF0000"/>
          <w:u w:val="single"/>
        </w:rPr>
        <w:t>A</w:t>
      </w:r>
      <w:r w:rsidR="00D44E9C">
        <w:rPr>
          <w:b/>
          <w:color w:val="FF0000"/>
        </w:rPr>
        <w:t xml:space="preserve"> &amp; the output measures </w:t>
      </w:r>
      <w:r w:rsidR="00D44E9C" w:rsidRPr="00D44E9C">
        <w:rPr>
          <w:b/>
          <w:color w:val="FF0000"/>
          <w:u w:val="single"/>
        </w:rPr>
        <w:t>3.5 mA</w:t>
      </w:r>
      <w:r w:rsidR="00D44E9C">
        <w:rPr>
          <w:b/>
          <w:color w:val="FF0000"/>
        </w:rPr>
        <w:t>, it</w:t>
      </w:r>
      <w:r w:rsidR="00842E53" w:rsidRPr="00D44E9C">
        <w:rPr>
          <w:b/>
          <w:color w:val="FF0000"/>
        </w:rPr>
        <w:t xml:space="preserve"> corresponds to 5*3.5 = </w:t>
      </w:r>
      <w:r w:rsidR="00842E53" w:rsidRPr="00D44E9C">
        <w:rPr>
          <w:b/>
          <w:color w:val="FF0000"/>
          <w:u w:val="single"/>
        </w:rPr>
        <w:t>17.5 psi</w:t>
      </w:r>
    </w:p>
    <w:p w14:paraId="3D6E6C98" w14:textId="29F83117" w:rsidR="00D44E9C" w:rsidRDefault="00282F7B" w:rsidP="00CF0AD0">
      <w:pPr>
        <w:pStyle w:val="ListParagraph"/>
        <w:numPr>
          <w:ilvl w:val="0"/>
          <w:numId w:val="58"/>
        </w:numPr>
        <w:ind w:left="360"/>
      </w:pPr>
      <w:bookmarkStart w:id="72" w:name="resolution"/>
      <w:r w:rsidRPr="00D44E9C">
        <w:rPr>
          <w:b/>
          <w:u w:val="single"/>
        </w:rPr>
        <w:t>R</w:t>
      </w:r>
      <w:r w:rsidR="00C55CB0" w:rsidRPr="00D44E9C">
        <w:rPr>
          <w:b/>
          <w:u w:val="single"/>
        </w:rPr>
        <w:t>esolution</w:t>
      </w:r>
      <w:bookmarkEnd w:id="72"/>
      <w:r>
        <w:t xml:space="preserve">, in general terms, </w:t>
      </w:r>
      <w:r w:rsidR="00C55CB0">
        <w:t xml:space="preserve">refers to </w:t>
      </w:r>
      <w:r w:rsidR="00C55CB0" w:rsidRPr="00D44E9C">
        <w:rPr>
          <w:u w:val="single"/>
        </w:rPr>
        <w:t xml:space="preserve">how small </w:t>
      </w:r>
      <w:r w:rsidR="0032758F">
        <w:rPr>
          <w:u w:val="single"/>
        </w:rPr>
        <w:t xml:space="preserve">of a change </w:t>
      </w:r>
      <w:r w:rsidR="00C55CB0" w:rsidRPr="00D44E9C">
        <w:rPr>
          <w:u w:val="single"/>
        </w:rPr>
        <w:t>can be detected</w:t>
      </w:r>
      <w:r w:rsidR="00C55CB0" w:rsidRPr="00792CE6">
        <w:t xml:space="preserve"> when making a measurement</w:t>
      </w:r>
      <w:r w:rsidR="00C55CB0" w:rsidRPr="003D6F76">
        <w:t>.</w:t>
      </w:r>
    </w:p>
    <w:p w14:paraId="43C0E9DF" w14:textId="77777777" w:rsidR="00D44E9C" w:rsidRDefault="00D44E9C" w:rsidP="00D44E9C">
      <w:pPr>
        <w:pStyle w:val="ListParagraph"/>
        <w:ind w:left="360"/>
      </w:pPr>
    </w:p>
    <w:p w14:paraId="2F29D3B7" w14:textId="21F019D8" w:rsidR="00D44E9C" w:rsidRDefault="002F1B66" w:rsidP="00CF0AD0">
      <w:pPr>
        <w:pStyle w:val="ListParagraph"/>
        <w:numPr>
          <w:ilvl w:val="0"/>
          <w:numId w:val="58"/>
        </w:numPr>
        <w:ind w:left="360"/>
      </w:pPr>
      <w:r w:rsidRPr="00D44E9C">
        <w:rPr>
          <w:b/>
          <w:u w:val="single"/>
        </w:rPr>
        <w:t>A</w:t>
      </w:r>
      <w:r w:rsidR="003D6F76" w:rsidRPr="00D44E9C">
        <w:rPr>
          <w:b/>
          <w:u w:val="single"/>
        </w:rPr>
        <w:t>nalog</w:t>
      </w:r>
      <w:r>
        <w:t>, in general terms, refer to any signal that has</w:t>
      </w:r>
      <w:r w:rsidR="003D6F76">
        <w:t xml:space="preserve"> </w:t>
      </w:r>
      <w:r w:rsidR="003D6F76" w:rsidRPr="00D44E9C">
        <w:rPr>
          <w:u w:val="single"/>
        </w:rPr>
        <w:t>infinite resolution</w:t>
      </w:r>
      <w:r w:rsidR="003D6F76">
        <w:t xml:space="preserve">, which means if </w:t>
      </w:r>
      <w:r w:rsidR="00520491">
        <w:t>the physical property</w:t>
      </w:r>
      <w:r w:rsidR="009B7630">
        <w:t xml:space="preserve"> </w:t>
      </w:r>
      <w:r w:rsidR="003D6F76">
        <w:t xml:space="preserve">could </w:t>
      </w:r>
      <w:r w:rsidR="009B7630">
        <w:t xml:space="preserve">be </w:t>
      </w:r>
      <w:r w:rsidR="003D6F76">
        <w:t>measure</w:t>
      </w:r>
      <w:r w:rsidR="00F44C95">
        <w:t>d</w:t>
      </w:r>
      <w:r w:rsidR="003D6F76">
        <w:t xml:space="preserve"> closely enough </w:t>
      </w:r>
      <w:r w:rsidR="009B7630">
        <w:t xml:space="preserve">it would </w:t>
      </w:r>
      <w:r w:rsidR="003D6F76">
        <w:t>g</w:t>
      </w:r>
      <w:r w:rsidR="00F44C95">
        <w:t>o out infinite decimal places.</w:t>
      </w:r>
      <w:r>
        <w:t xml:space="preserve"> For instance, a </w:t>
      </w:r>
      <w:r w:rsidRPr="00D44E9C">
        <w:rPr>
          <w:u w:val="single"/>
        </w:rPr>
        <w:t>sensor that has an analog voltage output</w:t>
      </w:r>
      <w:r>
        <w:t xml:space="preserve"> will convert a physical property to a voltage according to some sort of mathematical relationship, but it won’t limit the output to set voltage levels.</w:t>
      </w:r>
      <w:r w:rsidR="00B57AAE">
        <w:t xml:space="preserve"> </w:t>
      </w:r>
      <w:r w:rsidR="00520491">
        <w:t>For the analog measurement to be processed by a CPU it can be passed to an analog input in</w:t>
      </w:r>
      <w:r w:rsidR="00793836">
        <w:t xml:space="preserve"> a data acquisition system (DAQ)</w:t>
      </w:r>
      <w:r w:rsidR="008B7AB7">
        <w:t xml:space="preserve"> as discussed in </w:t>
      </w:r>
      <w:hyperlink w:anchor="_Section_3.2_–" w:history="1">
        <w:r w:rsidR="008B7AB7" w:rsidRPr="00520491">
          <w:rPr>
            <w:rStyle w:val="Hyperlink"/>
          </w:rPr>
          <w:t>Section 3.2</w:t>
        </w:r>
      </w:hyperlink>
      <w:r w:rsidR="008B7AB7">
        <w:t>.</w:t>
      </w:r>
    </w:p>
    <w:p w14:paraId="4F7057C7" w14:textId="77777777" w:rsidR="00D44E9C" w:rsidRDefault="00D44E9C" w:rsidP="00D44E9C">
      <w:pPr>
        <w:pStyle w:val="ListParagraph"/>
      </w:pPr>
    </w:p>
    <w:p w14:paraId="20355B42" w14:textId="50E66FD7" w:rsidR="003D6F76" w:rsidRDefault="002F1B66" w:rsidP="00CF0AD0">
      <w:pPr>
        <w:pStyle w:val="ListParagraph"/>
        <w:numPr>
          <w:ilvl w:val="0"/>
          <w:numId w:val="58"/>
        </w:numPr>
        <w:ind w:left="360"/>
      </w:pPr>
      <w:r w:rsidRPr="00D44E9C">
        <w:rPr>
          <w:b/>
          <w:u w:val="single"/>
        </w:rPr>
        <w:t>D</w:t>
      </w:r>
      <w:r w:rsidR="003D6F76" w:rsidRPr="00D44E9C">
        <w:rPr>
          <w:b/>
          <w:u w:val="single"/>
        </w:rPr>
        <w:t>igital</w:t>
      </w:r>
      <w:r w:rsidR="005A7770">
        <w:t xml:space="preserve">, in general terms, refer to any signal that has </w:t>
      </w:r>
      <w:r w:rsidR="005A7770" w:rsidRPr="00D44E9C">
        <w:rPr>
          <w:u w:val="single"/>
        </w:rPr>
        <w:t>finite resolution</w:t>
      </w:r>
      <w:r w:rsidR="003D6F76">
        <w:t xml:space="preserve"> and is limited by the number of bits used to store the measured value or the number of decimal places it is rounded</w:t>
      </w:r>
      <w:r w:rsidR="00520491">
        <w:t xml:space="preserve"> to</w:t>
      </w:r>
      <w:r w:rsidR="00C55CB0">
        <w:t xml:space="preserve">. </w:t>
      </w:r>
      <w:r w:rsidR="005A7770">
        <w:t xml:space="preserve">For example, </w:t>
      </w:r>
      <w:r w:rsidR="005A7770" w:rsidRPr="008B7AB7">
        <w:rPr>
          <w:u w:val="single"/>
        </w:rPr>
        <w:t xml:space="preserve">a sensor </w:t>
      </w:r>
      <w:r w:rsidR="005A7770" w:rsidRPr="008B7AB7">
        <w:rPr>
          <w:u w:val="single"/>
        </w:rPr>
        <w:lastRenderedPageBreak/>
        <w:t>that has a “digital” output</w:t>
      </w:r>
      <w:r w:rsidR="005A7770">
        <w:t xml:space="preserve"> usually refers to a sensor that has an output that is either </w:t>
      </w:r>
      <w:r w:rsidR="008B7AB7">
        <w:t xml:space="preserve">a </w:t>
      </w:r>
      <w:r w:rsidR="005A7770">
        <w:t>high or low</w:t>
      </w:r>
      <w:r w:rsidR="008B7AB7">
        <w:t xml:space="preserve"> logic level</w:t>
      </w:r>
      <w:r w:rsidR="005A7770">
        <w:t xml:space="preserve"> (usually according to TTL logic levels</w:t>
      </w:r>
      <w:r w:rsidR="008B7AB7">
        <w:t xml:space="preserve">, described in </w:t>
      </w:r>
      <w:hyperlink w:anchor="Table_2_1" w:history="1">
        <w:r w:rsidR="008B7AB7" w:rsidRPr="008B7AB7">
          <w:rPr>
            <w:rStyle w:val="Hyperlink"/>
          </w:rPr>
          <w:t>Table 2.1</w:t>
        </w:r>
      </w:hyperlink>
      <w:r w:rsidR="005A7770">
        <w:t xml:space="preserve">) so it can be passed directly into the digital input pin of a </w:t>
      </w:r>
      <w:r w:rsidR="008B7AB7">
        <w:t>DAQ</w:t>
      </w:r>
      <w:r w:rsidR="005A7770">
        <w:t xml:space="preserve">. </w:t>
      </w:r>
      <w:r w:rsidR="008B7AB7">
        <w:t>In DAQ the digital input will be read into the computer as a Boolean (True or False).</w:t>
      </w:r>
    </w:p>
    <w:p w14:paraId="08C9B78C" w14:textId="067FA08E" w:rsidR="00D03FDA" w:rsidRDefault="00AB243E">
      <w:r>
        <w:t xml:space="preserve">The resolution of an </w:t>
      </w:r>
      <w:r w:rsidR="003D6F76">
        <w:t xml:space="preserve">analog instrument </w:t>
      </w:r>
      <w:r>
        <w:t>is simply the amount of change between each of the tick marks.</w:t>
      </w:r>
      <w:r w:rsidR="003D6F76">
        <w:t xml:space="preserve"> </w:t>
      </w:r>
      <w:r>
        <w:t>For example, t</w:t>
      </w:r>
      <w:r w:rsidR="003D6F76">
        <w:t xml:space="preserve">he analog weight gauge in </w:t>
      </w:r>
      <w:hyperlink w:anchor="Figure_3_1" w:history="1">
        <w:r w:rsidR="003D6F76" w:rsidRPr="00634068">
          <w:rPr>
            <w:rStyle w:val="Hyperlink"/>
          </w:rPr>
          <w:t>Figure 3.1a</w:t>
        </w:r>
      </w:hyperlink>
      <w:r w:rsidR="003D6F76">
        <w:t xml:space="preserve"> </w:t>
      </w:r>
      <w:r>
        <w:t>has</w:t>
      </w:r>
      <w:r w:rsidR="003D6F76">
        <w:t xml:space="preserve"> a new tick mark every 0.5 lb. </w:t>
      </w:r>
      <w:r w:rsidR="004D5EAE">
        <w:t>T</w:t>
      </w:r>
      <w:r w:rsidR="003D6F76">
        <w:t xml:space="preserve">he observer </w:t>
      </w:r>
      <w:r w:rsidR="004D5EAE">
        <w:t xml:space="preserve">must </w:t>
      </w:r>
      <w:r w:rsidR="003D6F76">
        <w:t xml:space="preserve">decide </w:t>
      </w:r>
      <w:r w:rsidR="004D5EAE">
        <w:t>visually which tick mark</w:t>
      </w:r>
      <w:r w:rsidR="003D6F76">
        <w:t xml:space="preserve"> the red arrow is closest to and the</w:t>
      </w:r>
      <w:r w:rsidR="00F44C95">
        <w:t>n record that value</w:t>
      </w:r>
      <w:r w:rsidR="00520491">
        <w:t>, so that</w:t>
      </w:r>
      <w:r w:rsidR="00F44C95">
        <w:t xml:space="preserve"> the recorded value could be said to </w:t>
      </w:r>
      <w:r w:rsidR="003D6F76">
        <w:t>be limited to a 0.5 lb. resolution. In recording the digital number from the analog scale</w:t>
      </w:r>
      <w:r w:rsidR="004D5EAE">
        <w:t>, the</w:t>
      </w:r>
      <w:r w:rsidR="003D6F76">
        <w:t xml:space="preserve"> analog to digital (A to D) conversion</w:t>
      </w:r>
      <w:r w:rsidR="004D5EAE">
        <w:t xml:space="preserve"> is essentially being done with the observer’s</w:t>
      </w:r>
      <w:r w:rsidR="003D6F76">
        <w:t xml:space="preserve"> eyes. That visual approximation </w:t>
      </w:r>
      <w:r w:rsidR="004D5EAE">
        <w:t>recorded by the observer c</w:t>
      </w:r>
      <w:r w:rsidR="003D6F76">
        <w:t xml:space="preserve">ould be considered a digital value because it </w:t>
      </w:r>
      <w:r w:rsidR="004D5EAE">
        <w:t>has</w:t>
      </w:r>
      <w:r w:rsidR="003D6F76">
        <w:t xml:space="preserve"> finite resolution. </w:t>
      </w:r>
    </w:p>
    <w:p w14:paraId="4781997C" w14:textId="6CA307B8" w:rsidR="00D03FDA" w:rsidRPr="00BA5EAC" w:rsidRDefault="00520770">
      <w:hyperlink w:anchor="Figure_3_1" w:history="1">
        <w:r w:rsidR="00D03FDA" w:rsidRPr="00634068">
          <w:rPr>
            <w:rStyle w:val="Hyperlink"/>
          </w:rPr>
          <w:t>Figure 3.1b</w:t>
        </w:r>
      </w:hyperlink>
      <w:r w:rsidR="00D03FDA">
        <w:t xml:space="preserve"> shows a digital weight scale </w:t>
      </w:r>
      <w:r w:rsidR="00D86C31">
        <w:t>measuring a mug full of batteries</w:t>
      </w:r>
      <w:r w:rsidR="00F44C95">
        <w:t xml:space="preserve"> (if you don’t have a mug full of batteries you should get one!)</w:t>
      </w:r>
      <w:r w:rsidR="00D86C31">
        <w:t xml:space="preserve">. The scale </w:t>
      </w:r>
      <w:r w:rsidR="004D5EAE">
        <w:t>has only one decimal place</w:t>
      </w:r>
      <w:r w:rsidR="00D03FDA">
        <w:t xml:space="preserve"> on its display</w:t>
      </w:r>
      <w:r w:rsidR="004D5EAE">
        <w:t>, but it can only read 0, 2, 4, 6, or 8 for the digit after the decimal point</w:t>
      </w:r>
      <w:r w:rsidR="00D03FDA">
        <w:t>.</w:t>
      </w:r>
      <w:r w:rsidR="008A16A8">
        <w:t xml:space="preserve"> </w:t>
      </w:r>
      <w:r w:rsidR="00D03FDA">
        <w:t xml:space="preserve">Instead of </w:t>
      </w:r>
      <w:r w:rsidR="004D5EAE">
        <w:t>relying on an observer</w:t>
      </w:r>
      <w:r w:rsidR="00D03FDA">
        <w:t xml:space="preserve"> to approximate the value from the arrow on the gauge</w:t>
      </w:r>
      <w:r w:rsidR="00D86C31">
        <w:t>,</w:t>
      </w:r>
      <w:r w:rsidR="004D5EAE">
        <w:t xml:space="preserve"> like in the analog gauge</w:t>
      </w:r>
      <w:r w:rsidR="00A35CB2">
        <w:t>, the number is displayed on</w:t>
      </w:r>
      <w:r w:rsidR="00D03FDA">
        <w:t xml:space="preserve"> the read out</w:t>
      </w:r>
      <w:r w:rsidR="00D86C31">
        <w:t xml:space="preserve"> in this digital gau</w:t>
      </w:r>
      <w:r w:rsidR="009B7630">
        <w:t>ge</w:t>
      </w:r>
      <w:r w:rsidR="00D03FDA">
        <w:t>. The resolution of</w:t>
      </w:r>
      <w:r w:rsidR="00D86C31">
        <w:t xml:space="preserve"> the digital weight scale </w:t>
      </w:r>
      <w:r w:rsidR="00520491">
        <w:t xml:space="preserve">below </w:t>
      </w:r>
      <w:r w:rsidR="00D86C31">
        <w:t>is 0.2</w:t>
      </w:r>
      <w:r w:rsidR="00D03FDA">
        <w:t xml:space="preserve"> lbs. because that is the </w:t>
      </w:r>
      <w:r w:rsidR="00D03FDA" w:rsidRPr="003D6F76">
        <w:rPr>
          <w:u w:val="single"/>
        </w:rPr>
        <w:t>small</w:t>
      </w:r>
      <w:r w:rsidR="00D03FDA">
        <w:rPr>
          <w:u w:val="single"/>
        </w:rPr>
        <w:t>est</w:t>
      </w:r>
      <w:r w:rsidR="00D03FDA" w:rsidRPr="003D6F76">
        <w:rPr>
          <w:u w:val="single"/>
        </w:rPr>
        <w:t xml:space="preserve"> change </w:t>
      </w:r>
      <w:r w:rsidR="00D03FDA">
        <w:rPr>
          <w:u w:val="single"/>
        </w:rPr>
        <w:t xml:space="preserve">that </w:t>
      </w:r>
      <w:r w:rsidR="00D03FDA" w:rsidRPr="003D6F76">
        <w:rPr>
          <w:u w:val="single"/>
        </w:rPr>
        <w:t>can be detected</w:t>
      </w:r>
      <w:r w:rsidR="00D03FDA" w:rsidRPr="00A35CB2">
        <w:t>.</w:t>
      </w:r>
    </w:p>
    <w:p w14:paraId="5A0F3C17" w14:textId="599713E8" w:rsidR="006A5F80" w:rsidRDefault="003D6F76" w:rsidP="00E74BE1">
      <w:pPr>
        <w:spacing w:after="0"/>
        <w:rPr>
          <w:rFonts w:asciiTheme="majorHAnsi" w:eastAsiaTheme="majorEastAsia" w:hAnsiTheme="majorHAnsi" w:cstheme="majorBidi"/>
          <w:color w:val="2E74B5" w:themeColor="accent1" w:themeShade="BF"/>
          <w:sz w:val="32"/>
          <w:szCs w:val="32"/>
        </w:rPr>
      </w:pPr>
      <w:bookmarkStart w:id="73" w:name="Figure_3_1"/>
      <w:r w:rsidRPr="003D6F76">
        <w:rPr>
          <w:rFonts w:asciiTheme="majorHAnsi" w:eastAsiaTheme="majorEastAsia" w:hAnsiTheme="majorHAnsi" w:cstheme="majorBidi"/>
          <w:noProof/>
          <w:color w:val="2E74B5" w:themeColor="accent1" w:themeShade="BF"/>
          <w:sz w:val="32"/>
          <w:szCs w:val="32"/>
        </w:rPr>
        <w:drawing>
          <wp:inline distT="0" distB="0" distL="0" distR="0" wp14:anchorId="1C75F348" wp14:editId="1CAEA865">
            <wp:extent cx="1977875" cy="1915808"/>
            <wp:effectExtent l="11747" t="26353" r="15558" b="15557"/>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35">
                      <a:extLst>
                        <a:ext uri="{28A0092B-C50C-407E-A947-70E740481C1C}">
                          <a14:useLocalDpi xmlns:a14="http://schemas.microsoft.com/office/drawing/2010/main" val="0"/>
                        </a:ext>
                      </a:extLst>
                    </a:blip>
                    <a:srcRect/>
                    <a:stretch/>
                  </pic:blipFill>
                  <pic:spPr bwMode="auto">
                    <a:xfrm rot="5400000">
                      <a:off x="0" y="0"/>
                      <a:ext cx="2060485" cy="199582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bookmarkEnd w:id="73"/>
      <w:r w:rsidR="00AB243E">
        <w:rPr>
          <w:rFonts w:asciiTheme="majorHAnsi" w:eastAsiaTheme="majorEastAsia" w:hAnsiTheme="majorHAnsi" w:cstheme="majorBidi"/>
          <w:color w:val="2E74B5" w:themeColor="accent1" w:themeShade="BF"/>
          <w:sz w:val="32"/>
          <w:szCs w:val="32"/>
        </w:rPr>
        <w:t xml:space="preserve">      </w:t>
      </w:r>
      <w:r w:rsidR="00AB243E">
        <w:rPr>
          <w:rFonts w:asciiTheme="majorHAnsi" w:eastAsiaTheme="majorEastAsia" w:hAnsiTheme="majorHAnsi" w:cstheme="majorBidi"/>
          <w:noProof/>
          <w:color w:val="2E74B5" w:themeColor="accent1" w:themeShade="BF"/>
          <w:sz w:val="32"/>
          <w:szCs w:val="32"/>
        </w:rPr>
        <w:drawing>
          <wp:inline distT="0" distB="0" distL="0" distR="0" wp14:anchorId="13E3983B" wp14:editId="737EF564">
            <wp:extent cx="1991926" cy="2356589"/>
            <wp:effectExtent l="26987" t="11113" r="16828" b="16827"/>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3_1b Digital scale.JPG"/>
                    <pic:cNvPicPr/>
                  </pic:nvPicPr>
                  <pic:blipFill rotWithShape="1">
                    <a:blip r:embed="rId136" cstate="print">
                      <a:extLst>
                        <a:ext uri="{28A0092B-C50C-407E-A947-70E740481C1C}">
                          <a14:useLocalDpi xmlns:a14="http://schemas.microsoft.com/office/drawing/2010/main" val="0"/>
                        </a:ext>
                      </a:extLst>
                    </a:blip>
                    <a:srcRect/>
                    <a:stretch/>
                  </pic:blipFill>
                  <pic:spPr bwMode="auto">
                    <a:xfrm rot="16200000">
                      <a:off x="0" y="0"/>
                      <a:ext cx="2003177" cy="23699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079385A" w14:textId="1EB61780" w:rsidR="00A35CB2" w:rsidRDefault="004D5EAE" w:rsidP="00CF0AD0">
      <w:pPr>
        <w:pStyle w:val="ListParagraph"/>
        <w:numPr>
          <w:ilvl w:val="0"/>
          <w:numId w:val="16"/>
        </w:numPr>
        <w:spacing w:after="0"/>
        <w:ind w:left="2160"/>
      </w:pPr>
      <w:r>
        <w:t xml:space="preserve">   </w:t>
      </w:r>
      <w:r w:rsidR="00A35CB2">
        <w:t xml:space="preserve">                                                   </w:t>
      </w:r>
      <w:r>
        <w:t xml:space="preserve">                            </w:t>
      </w:r>
      <w:r w:rsidR="00A35CB2">
        <w:t xml:space="preserve">     (b) </w:t>
      </w:r>
    </w:p>
    <w:p w14:paraId="0C8BC7C0" w14:textId="41FED114" w:rsidR="003D6F76" w:rsidRDefault="00A35CB2">
      <w:r>
        <w:rPr>
          <w:b/>
        </w:rPr>
        <w:t xml:space="preserve">Figure 3.1: (a) Analog weight scale with a 0.5 lb. resolution. (b) </w:t>
      </w:r>
      <w:r w:rsidR="00ED6A38">
        <w:rPr>
          <w:b/>
        </w:rPr>
        <w:t>Digital weight scale with a 0.2</w:t>
      </w:r>
      <w:r>
        <w:rPr>
          <w:b/>
        </w:rPr>
        <w:t xml:space="preserve"> lb. resolution.</w:t>
      </w:r>
      <w:r w:rsidR="003D6F76">
        <w:t xml:space="preserve">  </w:t>
      </w:r>
    </w:p>
    <w:p w14:paraId="1B422D63" w14:textId="197E6761" w:rsidR="00262F05" w:rsidRDefault="00A656BE">
      <w:r>
        <w:t xml:space="preserve">The digital weight scale is a great example of a complete measurement system because it contains a sensor, </w:t>
      </w:r>
      <w:r w:rsidR="000C7E6F">
        <w:t xml:space="preserve">an </w:t>
      </w:r>
      <w:r>
        <w:t>A to D converter</w:t>
      </w:r>
      <w:r w:rsidR="000C7E6F">
        <w:t xml:space="preserve"> (ADC)</w:t>
      </w:r>
      <w:r>
        <w:t xml:space="preserve">, and </w:t>
      </w:r>
      <w:r w:rsidR="000C7E6F">
        <w:t xml:space="preserve">a </w:t>
      </w:r>
      <w:r w:rsidRPr="00792CE6">
        <w:rPr>
          <w:b/>
          <w:u w:val="single"/>
        </w:rPr>
        <w:t>microcontroller</w:t>
      </w:r>
      <w:r w:rsidR="004C5160">
        <w:t>.</w:t>
      </w:r>
      <w:r>
        <w:t xml:space="preserve"> An example of the type of load sensor used on digital weight scales is </w:t>
      </w:r>
      <w:r w:rsidR="009B7630">
        <w:t xml:space="preserve">a </w:t>
      </w:r>
      <w:hyperlink r:id="rId137" w:history="1">
        <w:r w:rsidR="009B7630" w:rsidRPr="009B7630">
          <w:rPr>
            <w:rStyle w:val="Hyperlink"/>
          </w:rPr>
          <w:t>SparkFun SEN-10245</w:t>
        </w:r>
      </w:hyperlink>
      <w:r w:rsidR="009B7630">
        <w:t>.</w:t>
      </w:r>
      <w:r>
        <w:t xml:space="preserve"> The f</w:t>
      </w:r>
      <w:r w:rsidR="005E7CFA">
        <w:t>ollowing link has a</w:t>
      </w:r>
      <w:r>
        <w:t xml:space="preserve"> video that shows how to take apart a digital scale</w:t>
      </w:r>
      <w:r w:rsidR="009B7630">
        <w:t xml:space="preserve"> </w:t>
      </w:r>
      <w:r w:rsidR="005E7CFA">
        <w:t xml:space="preserve">and use </w:t>
      </w:r>
      <w:r>
        <w:t xml:space="preserve">the </w:t>
      </w:r>
      <w:r w:rsidR="005E7CFA">
        <w:t xml:space="preserve">internal </w:t>
      </w:r>
      <w:r>
        <w:t>load sensor</w:t>
      </w:r>
      <w:r w:rsidR="005E7CFA">
        <w:t xml:space="preserve"> to</w:t>
      </w:r>
      <w:r w:rsidR="009B7630">
        <w:t xml:space="preserve"> make your own digital scale. </w:t>
      </w:r>
      <w:r>
        <w:t xml:space="preserve"> </w:t>
      </w:r>
      <w:hyperlink r:id="rId138" w:history="1">
        <w:r w:rsidR="00262F05" w:rsidRPr="00603DF6">
          <w:rPr>
            <w:rStyle w:val="Hyperlink"/>
          </w:rPr>
          <w:t>http://www.nerdkits.com/videos/weighscale/</w:t>
        </w:r>
      </w:hyperlink>
    </w:p>
    <w:p w14:paraId="6889E67D" w14:textId="7D136C79" w:rsidR="004C5160" w:rsidRPr="008B7F03" w:rsidRDefault="004C5160">
      <w:pPr>
        <w:rPr>
          <w:i/>
        </w:rPr>
      </w:pPr>
      <w:r w:rsidRPr="008B7F03">
        <w:rPr>
          <w:b/>
          <w:u w:val="single"/>
        </w:rPr>
        <w:t>Note:</w:t>
      </w:r>
      <w:r w:rsidR="00ED6A38" w:rsidRPr="008B7F03">
        <w:rPr>
          <w:b/>
        </w:rPr>
        <w:t xml:space="preserve"> </w:t>
      </w:r>
      <w:r w:rsidR="00ED6A38" w:rsidRPr="008B7F03">
        <w:rPr>
          <w:i/>
        </w:rPr>
        <w:t xml:space="preserve">A </w:t>
      </w:r>
      <w:r w:rsidR="00ED6A38" w:rsidRPr="008B7F03">
        <w:rPr>
          <w:b/>
          <w:i/>
          <w:u w:val="single"/>
        </w:rPr>
        <w:t>microcontroller</w:t>
      </w:r>
      <w:r w:rsidR="00ED6A38" w:rsidRPr="008B7F03">
        <w:rPr>
          <w:i/>
        </w:rPr>
        <w:t xml:space="preserve"> is </w:t>
      </w:r>
      <w:r w:rsidRPr="008B7F03">
        <w:rPr>
          <w:i/>
        </w:rPr>
        <w:t xml:space="preserve">basically a small computer that is implemented on an IC. </w:t>
      </w:r>
      <w:r w:rsidR="00AD3E3D" w:rsidRPr="008B7F03">
        <w:rPr>
          <w:i/>
        </w:rPr>
        <w:t xml:space="preserve">The brains of both the microcontroller and computer is </w:t>
      </w:r>
      <w:r w:rsidR="00ED6A38" w:rsidRPr="008B7F03">
        <w:rPr>
          <w:i/>
        </w:rPr>
        <w:t>the central processing unit (CPU)</w:t>
      </w:r>
      <w:r w:rsidR="00AD3E3D" w:rsidRPr="008B7F03">
        <w:rPr>
          <w:i/>
        </w:rPr>
        <w:t xml:space="preserve">. </w:t>
      </w:r>
      <w:r w:rsidR="00F44C95" w:rsidRPr="008B7F03">
        <w:rPr>
          <w:i/>
        </w:rPr>
        <w:t>For convenience</w:t>
      </w:r>
      <w:r w:rsidR="00AD3E3D" w:rsidRPr="008B7F03">
        <w:rPr>
          <w:i/>
        </w:rPr>
        <w:t xml:space="preserve">, the term CPU will </w:t>
      </w:r>
      <w:r w:rsidR="00F44C95" w:rsidRPr="008B7F03">
        <w:rPr>
          <w:i/>
        </w:rPr>
        <w:t xml:space="preserve">often </w:t>
      </w:r>
      <w:r w:rsidR="00AD3E3D" w:rsidRPr="008B7F03">
        <w:rPr>
          <w:i/>
        </w:rPr>
        <w:t xml:space="preserve">be used when referring to either a </w:t>
      </w:r>
      <w:r w:rsidRPr="008B7F03">
        <w:rPr>
          <w:i/>
        </w:rPr>
        <w:t xml:space="preserve">microcontroller </w:t>
      </w:r>
      <w:r w:rsidR="00AD3E3D" w:rsidRPr="008B7F03">
        <w:rPr>
          <w:i/>
        </w:rPr>
        <w:t>or a computer</w:t>
      </w:r>
      <w:r w:rsidR="00F44C95" w:rsidRPr="008B7F03">
        <w:rPr>
          <w:i/>
        </w:rPr>
        <w:t xml:space="preserve"> in this book</w:t>
      </w:r>
      <w:r w:rsidRPr="008B7F03">
        <w:rPr>
          <w:i/>
        </w:rPr>
        <w:t>.</w:t>
      </w:r>
    </w:p>
    <w:p w14:paraId="4A774A6B" w14:textId="5D6ED68B" w:rsidR="00BF5F59" w:rsidRPr="00BF5F59" w:rsidRDefault="00BF5F59">
      <w:pPr>
        <w:rPr>
          <w:b/>
          <w:u w:val="single"/>
        </w:rPr>
      </w:pPr>
      <w:bookmarkStart w:id="74" w:name="ADC"/>
      <w:r w:rsidRPr="00BF5F59">
        <w:rPr>
          <w:b/>
          <w:u w:val="single"/>
        </w:rPr>
        <w:t>Analog to Digital Converter (ADC)</w:t>
      </w:r>
    </w:p>
    <w:bookmarkEnd w:id="74"/>
    <w:p w14:paraId="5528288F" w14:textId="7164684D" w:rsidR="00A35CB2" w:rsidRDefault="00F16C36">
      <w:r>
        <w:t>For computerized measurement applications</w:t>
      </w:r>
      <w:r w:rsidR="00A35CB2">
        <w:t xml:space="preserve">, </w:t>
      </w:r>
      <w:r w:rsidR="000C7E6F">
        <w:t xml:space="preserve">the resolution is limited </w:t>
      </w:r>
      <w:r>
        <w:t xml:space="preserve">by the </w:t>
      </w:r>
      <w:r w:rsidR="000C7E6F">
        <w:t>ADC</w:t>
      </w:r>
      <w:r w:rsidR="00A35CB2">
        <w:t xml:space="preserve"> process</w:t>
      </w:r>
      <w:r>
        <w:t xml:space="preserve">. </w:t>
      </w:r>
      <w:r w:rsidR="000C7E6F">
        <w:t>ADCs</w:t>
      </w:r>
      <w:r w:rsidR="006021A8">
        <w:t xml:space="preserve"> </w:t>
      </w:r>
      <w:r w:rsidR="00282F7B">
        <w:t xml:space="preserve">(or </w:t>
      </w:r>
      <w:r w:rsidR="00282F7B" w:rsidRPr="00282F7B">
        <w:rPr>
          <w:b/>
          <w:u w:val="single"/>
        </w:rPr>
        <w:t>digitizers</w:t>
      </w:r>
      <w:r w:rsidR="00282F7B">
        <w:t xml:space="preserve">) </w:t>
      </w:r>
      <w:r w:rsidR="006021A8">
        <w:t>are designed to store each</w:t>
      </w:r>
      <w:r w:rsidR="00A35CB2">
        <w:t xml:space="preserve"> number </w:t>
      </w:r>
      <w:r w:rsidR="006021A8">
        <w:t>in a fixed number of bits so that it converts</w:t>
      </w:r>
      <w:r w:rsidR="00A35CB2">
        <w:t xml:space="preserve"> </w:t>
      </w:r>
      <w:r w:rsidR="006021A8">
        <w:t xml:space="preserve">an </w:t>
      </w:r>
      <w:r w:rsidR="00A35CB2">
        <w:t>analog (infinite resolution)</w:t>
      </w:r>
      <w:r w:rsidR="006021A8">
        <w:t xml:space="preserve"> signal</w:t>
      </w:r>
      <w:r w:rsidR="00A35CB2">
        <w:t xml:space="preserve"> to </w:t>
      </w:r>
      <w:r w:rsidR="006021A8">
        <w:t xml:space="preserve">a </w:t>
      </w:r>
      <w:r w:rsidR="00A35CB2">
        <w:t>digital (finite resolution)</w:t>
      </w:r>
      <w:r w:rsidR="006021A8">
        <w:t xml:space="preserve"> signal</w:t>
      </w:r>
      <w:r w:rsidR="00A35CB2">
        <w:t xml:space="preserve">. The number of bits (N) and the range of the measurement are used to calculate the </w:t>
      </w:r>
      <w:r w:rsidR="000C7E6F">
        <w:t xml:space="preserve">ADC </w:t>
      </w:r>
      <w:r w:rsidR="00C95FED">
        <w:t xml:space="preserve">resolution as shown in </w:t>
      </w:r>
      <w:hyperlink w:anchor="Equation_3_2" w:history="1">
        <w:r w:rsidR="00C95FED" w:rsidRPr="00C95FED">
          <w:rPr>
            <w:rStyle w:val="Hyperlink"/>
          </w:rPr>
          <w:t>E</w:t>
        </w:r>
        <w:r w:rsidR="00A35CB2" w:rsidRPr="00C95FED">
          <w:rPr>
            <w:rStyle w:val="Hyperlink"/>
          </w:rPr>
          <w:t>quation 3.2</w:t>
        </w:r>
      </w:hyperlink>
      <w:r w:rsidR="00A35CB2">
        <w:t>.</w:t>
      </w:r>
    </w:p>
    <w:p w14:paraId="2433E3F9" w14:textId="0FE7310B" w:rsidR="00A35CB2" w:rsidRDefault="00A35CB2" w:rsidP="00A35CB2">
      <w:bookmarkStart w:id="75" w:name="Equation_3_2"/>
      <w:r>
        <w:t>[3.2]</w:t>
      </w:r>
      <w:bookmarkEnd w:id="75"/>
      <w:r>
        <w:tab/>
      </w:r>
      <w:r w:rsidR="000C7E6F" w:rsidRPr="000C7E6F">
        <w:rPr>
          <w:b/>
        </w:rPr>
        <w:t xml:space="preserve">ADC </w:t>
      </w:r>
      <w:r>
        <w:rPr>
          <w:b/>
        </w:rPr>
        <w:t>Resolution</w:t>
      </w:r>
      <w:r w:rsidRPr="00BA5EAC">
        <w:rPr>
          <w:b/>
        </w:rPr>
        <w:t xml:space="preserve"> = </w:t>
      </w:r>
      <w:r>
        <w:rPr>
          <w:b/>
        </w:rPr>
        <w:t>Range</w:t>
      </w:r>
      <w:r w:rsidRPr="00BA5EAC">
        <w:rPr>
          <w:b/>
        </w:rPr>
        <w:t xml:space="preserve"> / (</w:t>
      </w:r>
      <w:r>
        <w:rPr>
          <w:b/>
        </w:rPr>
        <w:t>2</w:t>
      </w:r>
      <w:r w:rsidRPr="00A35CB2">
        <w:rPr>
          <w:b/>
          <w:vertAlign w:val="superscript"/>
        </w:rPr>
        <w:t>N</w:t>
      </w:r>
      <w:r w:rsidRPr="00BA5EAC">
        <w:rPr>
          <w:b/>
        </w:rPr>
        <w:t>)</w:t>
      </w:r>
      <w:r>
        <w:rPr>
          <w:b/>
        </w:rPr>
        <w:tab/>
      </w:r>
      <w:r w:rsidRPr="00A35CB2">
        <w:t xml:space="preserve">where:   </w:t>
      </w:r>
      <w:r w:rsidR="00F44C95">
        <w:t xml:space="preserve">  Range = max</w:t>
      </w:r>
      <w:r w:rsidR="00A67D22">
        <w:t xml:space="preserve"> value</w:t>
      </w:r>
      <w:r w:rsidR="00F44C95">
        <w:t xml:space="preserve"> – min</w:t>
      </w:r>
      <w:r w:rsidR="00A67D22">
        <w:t xml:space="preserve"> value</w:t>
      </w:r>
      <w:r w:rsidR="00F44C95">
        <w:t xml:space="preserve">   &amp;   N = Number </w:t>
      </w:r>
      <w:r w:rsidRPr="00A35CB2">
        <w:t>of bits</w:t>
      </w:r>
      <w:r w:rsidR="00F44C95">
        <w:t xml:space="preserve"> used</w:t>
      </w:r>
    </w:p>
    <w:p w14:paraId="41AA3651" w14:textId="2B92EBB3" w:rsidR="000C7E6F" w:rsidRPr="008B7F03" w:rsidRDefault="000C7E6F" w:rsidP="00A35CB2">
      <w:pPr>
        <w:rPr>
          <w:i/>
        </w:rPr>
      </w:pPr>
      <w:r w:rsidRPr="008B7F03">
        <w:rPr>
          <w:b/>
          <w:u w:val="single"/>
        </w:rPr>
        <w:lastRenderedPageBreak/>
        <w:t>Note:</w:t>
      </w:r>
      <w:r>
        <w:t xml:space="preserve"> </w:t>
      </w:r>
      <w:r w:rsidRPr="008B7F03">
        <w:rPr>
          <w:i/>
        </w:rPr>
        <w:t>The term “resolution” is used in many different ways and in many different applications. For instance, Wikipedia has dozens of different pages for different usages of the term “</w:t>
      </w:r>
      <w:hyperlink r:id="rId139" w:history="1">
        <w:r w:rsidRPr="008B7F03">
          <w:rPr>
            <w:rStyle w:val="Hyperlink"/>
            <w:i/>
          </w:rPr>
          <w:t>resolution</w:t>
        </w:r>
      </w:hyperlink>
      <w:r w:rsidRPr="008B7F03">
        <w:rPr>
          <w:i/>
        </w:rPr>
        <w:t xml:space="preserve">.” In terms of measurement and instrumentation theory, the basic definition of resolution is the </w:t>
      </w:r>
      <w:r w:rsidRPr="008B7F03">
        <w:rPr>
          <w:i/>
          <w:u w:val="single"/>
        </w:rPr>
        <w:t>smallest change that can be detected</w:t>
      </w:r>
      <w:r w:rsidRPr="008B7F03">
        <w:rPr>
          <w:i/>
        </w:rPr>
        <w:t xml:space="preserve"> and this definition is put in equation form in </w:t>
      </w:r>
      <w:hyperlink w:anchor="Equation_3_2" w:history="1">
        <w:r w:rsidR="007455D4" w:rsidRPr="008B7F03">
          <w:rPr>
            <w:rStyle w:val="Hyperlink"/>
            <w:i/>
          </w:rPr>
          <w:t>Equation 3.2</w:t>
        </w:r>
      </w:hyperlink>
      <w:r w:rsidR="00360DC1" w:rsidRPr="008B7F03">
        <w:rPr>
          <w:i/>
        </w:rPr>
        <w:t xml:space="preserve"> and applies to</w:t>
      </w:r>
      <w:r w:rsidRPr="008B7F03">
        <w:rPr>
          <w:i/>
        </w:rPr>
        <w:t xml:space="preserve"> the ADC process. From this point on in the book, ADC Resolution will simply be called resolution. </w:t>
      </w:r>
    </w:p>
    <w:p w14:paraId="1AAE371C" w14:textId="77683B65" w:rsidR="00A35CB2" w:rsidRDefault="000C7E6F" w:rsidP="00A35CB2">
      <w:r>
        <w:t xml:space="preserve">In </w:t>
      </w:r>
      <w:hyperlink w:anchor="Equation_3_2" w:history="1">
        <w:r w:rsidR="007455D4">
          <w:rPr>
            <w:rStyle w:val="Hyperlink"/>
          </w:rPr>
          <w:t>E</w:t>
        </w:r>
        <w:r w:rsidRPr="007455D4">
          <w:rPr>
            <w:rStyle w:val="Hyperlink"/>
          </w:rPr>
          <w:t>quation 3.2</w:t>
        </w:r>
      </w:hyperlink>
      <w:r>
        <w:t>, t</w:t>
      </w:r>
      <w:r w:rsidR="00A35CB2">
        <w:t xml:space="preserve">he number of bits </w:t>
      </w:r>
      <w:r>
        <w:t xml:space="preserve">(N) </w:t>
      </w:r>
      <w:r w:rsidR="00A35CB2">
        <w:t>is used to determine the total num</w:t>
      </w:r>
      <w:r w:rsidR="001047F1">
        <w:t>ber of steps (or bit combinations</w:t>
      </w:r>
      <w:r w:rsidR="00A35CB2">
        <w:t xml:space="preserve">) for the </w:t>
      </w:r>
      <w:r>
        <w:t>digital value that is stored in the computer</w:t>
      </w:r>
      <w:r w:rsidR="00A35CB2">
        <w:t>. For example, if you stored a number in 3 bits you would only have 8 (or 2</w:t>
      </w:r>
      <w:r w:rsidR="00A35CB2" w:rsidRPr="00A35CB2">
        <w:rPr>
          <w:vertAlign w:val="superscript"/>
        </w:rPr>
        <w:t>3</w:t>
      </w:r>
      <w:r w:rsidR="001047F1">
        <w:t>) different possible bit combinations</w:t>
      </w:r>
      <w:r w:rsidR="00A35CB2">
        <w:t xml:space="preserve"> for the number, which would likely not be enough. </w:t>
      </w:r>
      <w:hyperlink w:anchor="Example3_3" w:history="1">
        <w:r w:rsidR="007455D4" w:rsidRPr="007455D4">
          <w:rPr>
            <w:rStyle w:val="Hyperlink"/>
          </w:rPr>
          <w:t>Example 3.3</w:t>
        </w:r>
      </w:hyperlink>
      <w:r w:rsidR="00A35CB2">
        <w:t xml:space="preserve"> shows the resolution calculation for different numbers of bits. This example shows that</w:t>
      </w:r>
      <w:r>
        <w:t xml:space="preserve"> in order </w:t>
      </w:r>
      <w:r w:rsidR="00A35CB2">
        <w:t>to reduce the resolution the number of bits needs to be increased. It is not wise to increase the number of bits to a number that is larger than need</w:t>
      </w:r>
      <w:r>
        <w:t>ed</w:t>
      </w:r>
      <w:r w:rsidR="00A35CB2">
        <w:t xml:space="preserve"> because it results in more memory being required to s</w:t>
      </w:r>
      <w:r w:rsidR="00651896">
        <w:t xml:space="preserve">tore the numbers and requires </w:t>
      </w:r>
      <w:r w:rsidR="00A35CB2">
        <w:t xml:space="preserve">more expensive A to D hardware. The goal is </w:t>
      </w:r>
      <w:r>
        <w:t xml:space="preserve">usually </w:t>
      </w:r>
      <w:r w:rsidR="00A35CB2">
        <w:t xml:space="preserve">to determine the </w:t>
      </w:r>
      <w:r w:rsidR="00A35CB2" w:rsidRPr="00651896">
        <w:rPr>
          <w:b/>
          <w:u w:val="single"/>
        </w:rPr>
        <w:t>minimum number of bits</w:t>
      </w:r>
      <w:r w:rsidR="00A35CB2" w:rsidRPr="00651896">
        <w:rPr>
          <w:u w:val="single"/>
        </w:rPr>
        <w:t xml:space="preserve"> that </w:t>
      </w:r>
      <w:r w:rsidR="001047F1">
        <w:rPr>
          <w:u w:val="single"/>
        </w:rPr>
        <w:t>can be used to achieve</w:t>
      </w:r>
      <w:r w:rsidR="00651896">
        <w:rPr>
          <w:u w:val="single"/>
        </w:rPr>
        <w:t xml:space="preserve"> a </w:t>
      </w:r>
      <w:r w:rsidR="00A35CB2" w:rsidRPr="00651896">
        <w:rPr>
          <w:b/>
          <w:u w:val="single"/>
        </w:rPr>
        <w:t>resolution</w:t>
      </w:r>
      <w:r w:rsidR="00651896" w:rsidRPr="00651896">
        <w:rPr>
          <w:b/>
          <w:u w:val="single"/>
        </w:rPr>
        <w:t xml:space="preserve"> that is no greater than</w:t>
      </w:r>
      <w:r w:rsidR="001047F1">
        <w:rPr>
          <w:u w:val="single"/>
        </w:rPr>
        <w:t xml:space="preserve"> the </w:t>
      </w:r>
      <w:r w:rsidR="00651896">
        <w:rPr>
          <w:u w:val="single"/>
        </w:rPr>
        <w:t>desired</w:t>
      </w:r>
      <w:r w:rsidR="001047F1">
        <w:rPr>
          <w:u w:val="single"/>
        </w:rPr>
        <w:t xml:space="preserve"> limit</w:t>
      </w:r>
      <w:r w:rsidR="00651896" w:rsidRPr="00651896">
        <w:t xml:space="preserve"> </w:t>
      </w:r>
      <w:r w:rsidR="001047F1">
        <w:t>for a situation</w:t>
      </w:r>
      <w:r>
        <w:t xml:space="preserve"> (see </w:t>
      </w:r>
      <w:hyperlink w:anchor="Example3_3" w:history="1">
        <w:r w:rsidRPr="007455D4">
          <w:rPr>
            <w:rStyle w:val="Hyperlink"/>
          </w:rPr>
          <w:t>Example 3.</w:t>
        </w:r>
        <w:r w:rsidR="005E7CFA" w:rsidRPr="007455D4">
          <w:rPr>
            <w:rStyle w:val="Hyperlink"/>
          </w:rPr>
          <w:t>3</w:t>
        </w:r>
      </w:hyperlink>
      <w:r>
        <w:t>)</w:t>
      </w:r>
      <w:r w:rsidR="00A35CB2">
        <w:t xml:space="preserve">. </w:t>
      </w:r>
    </w:p>
    <w:p w14:paraId="1137773D" w14:textId="3AB03FB9" w:rsidR="00CB2A8A" w:rsidRDefault="00792CE6" w:rsidP="00A35CB2">
      <w:r>
        <w:t xml:space="preserve">This book is titled </w:t>
      </w:r>
      <w:r w:rsidR="00973B95">
        <w:rPr>
          <w:b/>
          <w:color w:val="FF0000"/>
          <w:u w:val="single"/>
        </w:rPr>
        <w:t>Electromechanical S</w:t>
      </w:r>
      <w:r w:rsidRPr="00792CE6">
        <w:rPr>
          <w:b/>
          <w:color w:val="FF0000"/>
          <w:u w:val="single"/>
        </w:rPr>
        <w:t>ystems</w:t>
      </w:r>
      <w:r>
        <w:t xml:space="preserve"> because </w:t>
      </w:r>
      <w:r w:rsidR="001047F1">
        <w:t>the main topics</w:t>
      </w:r>
      <w:r>
        <w:t xml:space="preserve"> that go into making an electromechanical system are covered in the book. The following figure shows an example of an electromechanical system.</w:t>
      </w:r>
      <w:r w:rsidR="00934DCA">
        <w:t xml:space="preserve"> It has an embedded processing unit (NXT Brick) that has a microcontroller used to control the 4 sensor input ports (labeled 1-4) and the 3 actuator (NXT motors) ou</w:t>
      </w:r>
      <w:r w:rsidR="00C3358A">
        <w:t>tput ports (labeled A, B, and C</w:t>
      </w:r>
      <w:r w:rsidR="00934DCA">
        <w:t>). It includes a single ADC to read the sensor values in a multiplexing (or scan mode</w:t>
      </w:r>
      <w:r w:rsidR="00CB2A8A">
        <w:t>) process</w:t>
      </w:r>
      <w:r w:rsidR="00934DCA">
        <w:t xml:space="preserve"> (</w:t>
      </w:r>
      <w:hyperlink w:anchor="multiplexing" w:history="1">
        <w:r w:rsidR="00934DCA" w:rsidRPr="00CB2A8A">
          <w:rPr>
            <w:rStyle w:val="Hyperlink"/>
          </w:rPr>
          <w:t>multiplexing</w:t>
        </w:r>
      </w:hyperlink>
      <w:r w:rsidR="00934DCA">
        <w:t xml:space="preserve"> is discussed in the next section).</w:t>
      </w:r>
      <w:r w:rsidR="00CB2A8A">
        <w:t xml:space="preserve"> Three external sensors are plugged into ports 1, 2, and 3, but the NXT motors also incl</w:t>
      </w:r>
      <w:r w:rsidR="00B138E2">
        <w:t>ude internal optical encoders (a c</w:t>
      </w:r>
      <w:r w:rsidR="00CB2A8A">
        <w:t xml:space="preserve">ut away of </w:t>
      </w:r>
      <w:r w:rsidR="00B138E2">
        <w:t xml:space="preserve">an </w:t>
      </w:r>
      <w:r w:rsidR="00CB2A8A">
        <w:t xml:space="preserve">NXT motor showing </w:t>
      </w:r>
      <w:r w:rsidR="00B138E2">
        <w:t xml:space="preserve">the </w:t>
      </w:r>
      <w:r w:rsidR="00CB2A8A">
        <w:t xml:space="preserve">encoder </w:t>
      </w:r>
      <w:r w:rsidR="00B138E2">
        <w:t xml:space="preserve">is </w:t>
      </w:r>
      <w:r w:rsidR="00CB2A8A">
        <w:t xml:space="preserve">shown in </w:t>
      </w:r>
      <w:hyperlink w:anchor="Figure_4_25" w:history="1">
        <w:r w:rsidR="00CB2A8A" w:rsidRPr="00CB2A8A">
          <w:rPr>
            <w:rStyle w:val="Hyperlink"/>
          </w:rPr>
          <w:t>Figure 4.25</w:t>
        </w:r>
      </w:hyperlink>
      <w:r w:rsidR="00CB2A8A">
        <w:t xml:space="preserve">) that are also sampled with the ADC. Detailed specifications about the Lego Mindstorm NXT and a comparison with the newer Lego EV3 is shown at the following link: </w:t>
      </w:r>
      <w:hyperlink r:id="rId140" w:history="1">
        <w:r w:rsidR="00CB2A8A" w:rsidRPr="00790843">
          <w:rPr>
            <w:rStyle w:val="Hyperlink"/>
          </w:rPr>
          <w:t>http://botbench.com/blog/2013/01/08/comparing-the-nxt-and-ev3-bricks/</w:t>
        </w:r>
      </w:hyperlink>
      <w:r w:rsidR="00CB2A8A">
        <w:t xml:space="preserve"> </w:t>
      </w:r>
    </w:p>
    <w:p w14:paraId="00F4005D" w14:textId="4A733F8F" w:rsidR="00792CE6" w:rsidRDefault="00792CE6" w:rsidP="00EF2464">
      <w:pPr>
        <w:rPr>
          <w:b/>
          <w:i/>
        </w:rPr>
      </w:pPr>
      <w:bookmarkStart w:id="76" w:name="Figure_3_2"/>
      <w:bookmarkStart w:id="77" w:name="Example3_3"/>
      <w:r>
        <w:rPr>
          <w:b/>
          <w:i/>
          <w:noProof/>
        </w:rPr>
        <w:drawing>
          <wp:inline distT="0" distB="0" distL="0" distR="0" wp14:anchorId="425A1F96" wp14:editId="68990133">
            <wp:extent cx="4653775" cy="3490331"/>
            <wp:effectExtent l="0" t="0" r="0" b="0"/>
            <wp:docPr id="3234" name="Picture 3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4" name="IMG_5261.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4654664" cy="3490998"/>
                    </a:xfrm>
                    <a:prstGeom prst="rect">
                      <a:avLst/>
                    </a:prstGeom>
                  </pic:spPr>
                </pic:pic>
              </a:graphicData>
            </a:graphic>
          </wp:inline>
        </w:drawing>
      </w:r>
      <w:bookmarkEnd w:id="76"/>
    </w:p>
    <w:p w14:paraId="65BC85CC" w14:textId="629DE148" w:rsidR="00907EE1" w:rsidRDefault="00907EE1" w:rsidP="00EF2464">
      <w:pPr>
        <w:rPr>
          <w:b/>
          <w:i/>
        </w:rPr>
      </w:pPr>
      <w:r>
        <w:rPr>
          <w:b/>
        </w:rPr>
        <w:t xml:space="preserve">Figure 3.2: Lego Mindstorm NXT robot with Ultrasound ranging sensor (aiming </w:t>
      </w:r>
      <w:r w:rsidR="00BD56F6">
        <w:rPr>
          <w:b/>
        </w:rPr>
        <w:t>down</w:t>
      </w:r>
      <w:r>
        <w:rPr>
          <w:b/>
        </w:rPr>
        <w:t>), a light sen</w:t>
      </w:r>
      <w:r w:rsidR="00BD56F6">
        <w:rPr>
          <w:b/>
        </w:rPr>
        <w:t>sor in ambient mode (aiming up</w:t>
      </w:r>
      <w:r>
        <w:rPr>
          <w:b/>
        </w:rPr>
        <w:t xml:space="preserve">), and a push button (or pressure) sensor facing </w:t>
      </w:r>
      <w:r w:rsidR="00BD56F6">
        <w:rPr>
          <w:b/>
        </w:rPr>
        <w:t>lef</w:t>
      </w:r>
      <w:r>
        <w:rPr>
          <w:b/>
        </w:rPr>
        <w:t>t.</w:t>
      </w:r>
    </w:p>
    <w:p w14:paraId="7F297B06" w14:textId="18CBA2C3" w:rsidR="00404467" w:rsidRDefault="00EF2464" w:rsidP="00EF2464">
      <w:pPr>
        <w:rPr>
          <w:i/>
        </w:rPr>
      </w:pPr>
      <w:r w:rsidRPr="002809AD">
        <w:rPr>
          <w:b/>
          <w:i/>
        </w:rPr>
        <w:lastRenderedPageBreak/>
        <w:t>Example 3.3</w:t>
      </w:r>
      <w:bookmarkEnd w:id="77"/>
      <w:r w:rsidR="002809AD" w:rsidRPr="002809AD">
        <w:rPr>
          <w:b/>
          <w:i/>
        </w:rPr>
        <w:t>)</w:t>
      </w:r>
      <w:r w:rsidRPr="00806768">
        <w:rPr>
          <w:i/>
        </w:rPr>
        <w:t xml:space="preserve"> </w:t>
      </w:r>
      <w:r w:rsidR="006021A8">
        <w:rPr>
          <w:i/>
        </w:rPr>
        <w:t xml:space="preserve">Using </w:t>
      </w:r>
      <w:r w:rsidR="005E7CFA">
        <w:rPr>
          <w:i/>
        </w:rPr>
        <w:t xml:space="preserve">a current range from 4 to 20 mA (which </w:t>
      </w:r>
      <w:r w:rsidR="006021A8">
        <w:rPr>
          <w:i/>
        </w:rPr>
        <w:t>is a common standard in measurement and control</w:t>
      </w:r>
      <w:r w:rsidR="005E7CFA">
        <w:rPr>
          <w:i/>
        </w:rPr>
        <w:t xml:space="preserve"> </w:t>
      </w:r>
      <w:r w:rsidR="006021A8">
        <w:rPr>
          <w:i/>
        </w:rPr>
        <w:t>systems</w:t>
      </w:r>
      <w:r w:rsidR="00404467">
        <w:rPr>
          <w:i/>
        </w:rPr>
        <w:t xml:space="preserve"> a</w:t>
      </w:r>
      <w:r w:rsidR="005E7CFA">
        <w:rPr>
          <w:i/>
        </w:rPr>
        <w:t>nd</w:t>
      </w:r>
      <w:r w:rsidR="00404467">
        <w:rPr>
          <w:i/>
        </w:rPr>
        <w:t xml:space="preserve"> described in this link: </w:t>
      </w:r>
      <w:hyperlink r:id="rId142" w:history="1">
        <w:r w:rsidR="00404467" w:rsidRPr="00603DF6">
          <w:rPr>
            <w:rStyle w:val="Hyperlink"/>
            <w:i/>
          </w:rPr>
          <w:t>https://en.wikipedia.org/wiki/Current_loop</w:t>
        </w:r>
      </w:hyperlink>
      <w:r w:rsidR="005E7CFA" w:rsidRPr="005E7CFA">
        <w:rPr>
          <w:rStyle w:val="Hyperlink"/>
          <w:i/>
          <w:color w:val="auto"/>
          <w:u w:val="none"/>
        </w:rPr>
        <w:t>)</w:t>
      </w:r>
      <w:r w:rsidR="00B138E2">
        <w:rPr>
          <w:rStyle w:val="Hyperlink"/>
          <w:i/>
          <w:color w:val="auto"/>
          <w:u w:val="none"/>
        </w:rPr>
        <w:t>,</w:t>
      </w:r>
      <w:r w:rsidR="005E7CFA">
        <w:rPr>
          <w:rStyle w:val="Hyperlink"/>
          <w:i/>
          <w:color w:val="auto"/>
          <w:u w:val="none"/>
        </w:rPr>
        <w:t xml:space="preserve"> c</w:t>
      </w:r>
      <w:r w:rsidR="00404467">
        <w:rPr>
          <w:i/>
        </w:rPr>
        <w:t xml:space="preserve">alculate the resolution </w:t>
      </w:r>
      <w:r w:rsidR="005E7CFA">
        <w:rPr>
          <w:i/>
        </w:rPr>
        <w:t xml:space="preserve">when using four </w:t>
      </w:r>
      <w:r w:rsidR="00404467">
        <w:rPr>
          <w:i/>
        </w:rPr>
        <w:t xml:space="preserve">different A to D converters with the following numbers of bits: a) 3, b) 12, c) 16, d) 24. </w:t>
      </w:r>
    </w:p>
    <w:p w14:paraId="62B2C2E7" w14:textId="7EEC1618" w:rsidR="00404467" w:rsidRDefault="00404467" w:rsidP="00EF2464">
      <w:pPr>
        <w:rPr>
          <w:b/>
          <w:color w:val="FF0000"/>
          <w:u w:val="single"/>
        </w:rPr>
      </w:pPr>
      <w:r>
        <w:rPr>
          <w:color w:val="FF0000"/>
        </w:rPr>
        <w:t xml:space="preserve">The range is equal to the max – min </w:t>
      </w:r>
      <w:r w:rsidRPr="00404467">
        <w:rPr>
          <w:color w:val="FF0000"/>
        </w:rPr>
        <w:sym w:font="Wingdings" w:char="F0E0"/>
      </w:r>
      <w:r>
        <w:rPr>
          <w:color w:val="FF0000"/>
        </w:rPr>
        <w:t xml:space="preserve"> Range = 20 – 4 = </w:t>
      </w:r>
      <w:r w:rsidRPr="00404467">
        <w:rPr>
          <w:b/>
          <w:color w:val="FF0000"/>
          <w:u w:val="single"/>
        </w:rPr>
        <w:t>16 mA</w:t>
      </w:r>
    </w:p>
    <w:p w14:paraId="4218926D" w14:textId="30639012" w:rsidR="00404467" w:rsidRPr="0017525E" w:rsidRDefault="00404467" w:rsidP="00EF2464">
      <w:pPr>
        <w:rPr>
          <w:color w:val="000000" w:themeColor="text1"/>
        </w:rPr>
      </w:pPr>
      <w:r w:rsidRPr="0017525E">
        <w:rPr>
          <w:color w:val="000000" w:themeColor="text1"/>
        </w:rPr>
        <w:t xml:space="preserve">The units of resolution is the units of the range divided by “steps,” where there are </w:t>
      </w:r>
      <w:r w:rsidR="000D32C8" w:rsidRPr="0017525E">
        <w:rPr>
          <w:color w:val="000000" w:themeColor="text1"/>
        </w:rPr>
        <w:t>2</w:t>
      </w:r>
      <w:r w:rsidR="000D32C8" w:rsidRPr="0017525E">
        <w:rPr>
          <w:color w:val="000000" w:themeColor="text1"/>
          <w:vertAlign w:val="superscript"/>
        </w:rPr>
        <w:t>N</w:t>
      </w:r>
      <w:r w:rsidR="000D32C8" w:rsidRPr="0017525E">
        <w:rPr>
          <w:color w:val="000000" w:themeColor="text1"/>
        </w:rPr>
        <w:t xml:space="preserve"> </w:t>
      </w:r>
      <w:r w:rsidRPr="0017525E">
        <w:rPr>
          <w:color w:val="000000" w:themeColor="text1"/>
        </w:rPr>
        <w:t>number of steps.</w:t>
      </w:r>
    </w:p>
    <w:p w14:paraId="68329D95" w14:textId="6A5BE6D1" w:rsidR="00404467" w:rsidRDefault="00404467" w:rsidP="00CF0AD0">
      <w:pPr>
        <w:pStyle w:val="ListParagraph"/>
        <w:numPr>
          <w:ilvl w:val="0"/>
          <w:numId w:val="17"/>
        </w:numPr>
        <w:rPr>
          <w:color w:val="FF0000"/>
        </w:rPr>
      </w:pPr>
      <w:r>
        <w:rPr>
          <w:color w:val="FF0000"/>
        </w:rPr>
        <w:t xml:space="preserve">N = 3 </w:t>
      </w:r>
      <w:r w:rsidRPr="00404467">
        <w:rPr>
          <w:color w:val="FF0000"/>
        </w:rPr>
        <w:sym w:font="Wingdings" w:char="F0E0"/>
      </w:r>
      <w:r>
        <w:rPr>
          <w:color w:val="FF0000"/>
        </w:rPr>
        <w:t xml:space="preserve">  </w:t>
      </w:r>
      <w:r w:rsidRPr="00404467">
        <w:rPr>
          <w:color w:val="FF0000"/>
        </w:rPr>
        <w:t>Resolution = Range / (2</w:t>
      </w:r>
      <w:r w:rsidRPr="00404467">
        <w:rPr>
          <w:color w:val="FF0000"/>
          <w:vertAlign w:val="superscript"/>
        </w:rPr>
        <w:t>N</w:t>
      </w:r>
      <w:r w:rsidRPr="00404467">
        <w:rPr>
          <w:color w:val="FF0000"/>
        </w:rPr>
        <w:t>)</w:t>
      </w:r>
      <w:r>
        <w:rPr>
          <w:color w:val="FF0000"/>
        </w:rPr>
        <w:t xml:space="preserve"> = 16mA/</w:t>
      </w:r>
      <w:r w:rsidRPr="00404467">
        <w:rPr>
          <w:color w:val="FF0000"/>
        </w:rPr>
        <w:t>2</w:t>
      </w:r>
      <w:r>
        <w:rPr>
          <w:color w:val="FF0000"/>
          <w:vertAlign w:val="superscript"/>
        </w:rPr>
        <w:t>3</w:t>
      </w:r>
      <w:r w:rsidRPr="00404467">
        <w:rPr>
          <w:color w:val="FF0000"/>
        </w:rPr>
        <w:t>)</w:t>
      </w:r>
      <w:r>
        <w:rPr>
          <w:color w:val="FF0000"/>
        </w:rPr>
        <w:t xml:space="preserve"> = </w:t>
      </w:r>
      <w:r w:rsidRPr="000D32C8">
        <w:rPr>
          <w:b/>
          <w:color w:val="FF0000"/>
          <w:u w:val="single"/>
        </w:rPr>
        <w:t>2 mA/step</w:t>
      </w:r>
    </w:p>
    <w:p w14:paraId="266C1E37" w14:textId="400C04B4" w:rsidR="000D32C8" w:rsidRDefault="000D32C8" w:rsidP="00CF0AD0">
      <w:pPr>
        <w:pStyle w:val="ListParagraph"/>
        <w:numPr>
          <w:ilvl w:val="0"/>
          <w:numId w:val="17"/>
        </w:numPr>
        <w:rPr>
          <w:color w:val="FF0000"/>
        </w:rPr>
      </w:pPr>
      <w:r>
        <w:rPr>
          <w:color w:val="FF0000"/>
        </w:rPr>
        <w:t xml:space="preserve">N = 12 </w:t>
      </w:r>
      <w:r w:rsidRPr="00404467">
        <w:rPr>
          <w:color w:val="FF0000"/>
        </w:rPr>
        <w:sym w:font="Wingdings" w:char="F0E0"/>
      </w:r>
      <w:r>
        <w:rPr>
          <w:color w:val="FF0000"/>
        </w:rPr>
        <w:t xml:space="preserve">  </w:t>
      </w:r>
      <w:r w:rsidRPr="00404467">
        <w:rPr>
          <w:color w:val="FF0000"/>
        </w:rPr>
        <w:t>Resolution = Range / (2</w:t>
      </w:r>
      <w:r w:rsidRPr="00404467">
        <w:rPr>
          <w:color w:val="FF0000"/>
          <w:vertAlign w:val="superscript"/>
        </w:rPr>
        <w:t>N</w:t>
      </w:r>
      <w:r w:rsidRPr="00404467">
        <w:rPr>
          <w:color w:val="FF0000"/>
        </w:rPr>
        <w:t>)</w:t>
      </w:r>
      <w:r>
        <w:rPr>
          <w:color w:val="FF0000"/>
        </w:rPr>
        <w:t xml:space="preserve"> = 16mA/</w:t>
      </w:r>
      <w:r w:rsidRPr="00404467">
        <w:rPr>
          <w:color w:val="FF0000"/>
        </w:rPr>
        <w:t>2</w:t>
      </w:r>
      <w:r>
        <w:rPr>
          <w:color w:val="FF0000"/>
          <w:vertAlign w:val="superscript"/>
        </w:rPr>
        <w:t>12</w:t>
      </w:r>
      <w:r w:rsidRPr="00404467">
        <w:rPr>
          <w:color w:val="FF0000"/>
        </w:rPr>
        <w:t>)</w:t>
      </w:r>
      <w:r>
        <w:rPr>
          <w:color w:val="FF0000"/>
        </w:rPr>
        <w:t xml:space="preserve"> = 0.003906 mA/step or </w:t>
      </w:r>
      <w:r w:rsidRPr="000D32C8">
        <w:rPr>
          <w:b/>
          <w:color w:val="FF0000"/>
          <w:u w:val="single"/>
        </w:rPr>
        <w:t xml:space="preserve">3.906 </w:t>
      </w:r>
      <w:r w:rsidRPr="000D32C8">
        <w:rPr>
          <w:rFonts w:cstheme="minorHAnsi"/>
          <w:b/>
          <w:color w:val="FF0000"/>
          <w:u w:val="single"/>
        </w:rPr>
        <w:t>µ</w:t>
      </w:r>
      <w:r>
        <w:rPr>
          <w:rFonts w:cstheme="minorHAnsi"/>
          <w:b/>
          <w:color w:val="FF0000"/>
          <w:u w:val="single"/>
        </w:rPr>
        <w:t>A</w:t>
      </w:r>
      <w:r w:rsidRPr="000D32C8">
        <w:rPr>
          <w:b/>
          <w:color w:val="FF0000"/>
          <w:u w:val="single"/>
        </w:rPr>
        <w:t>/step</w:t>
      </w:r>
    </w:p>
    <w:p w14:paraId="1CCFEC4A" w14:textId="1726A170" w:rsidR="000D32C8" w:rsidRDefault="000D32C8" w:rsidP="00CF0AD0">
      <w:pPr>
        <w:pStyle w:val="ListParagraph"/>
        <w:numPr>
          <w:ilvl w:val="0"/>
          <w:numId w:val="17"/>
        </w:numPr>
        <w:rPr>
          <w:color w:val="FF0000"/>
        </w:rPr>
      </w:pPr>
      <w:r>
        <w:rPr>
          <w:color w:val="FF0000"/>
        </w:rPr>
        <w:t xml:space="preserve">N = 16 </w:t>
      </w:r>
      <w:r w:rsidRPr="00404467">
        <w:rPr>
          <w:color w:val="FF0000"/>
        </w:rPr>
        <w:sym w:font="Wingdings" w:char="F0E0"/>
      </w:r>
      <w:r>
        <w:rPr>
          <w:color w:val="FF0000"/>
        </w:rPr>
        <w:t xml:space="preserve">  </w:t>
      </w:r>
      <w:r w:rsidRPr="00404467">
        <w:rPr>
          <w:color w:val="FF0000"/>
        </w:rPr>
        <w:t>Resolution = Range / (2</w:t>
      </w:r>
      <w:r w:rsidRPr="00404467">
        <w:rPr>
          <w:color w:val="FF0000"/>
          <w:vertAlign w:val="superscript"/>
        </w:rPr>
        <w:t>N</w:t>
      </w:r>
      <w:r w:rsidRPr="00404467">
        <w:rPr>
          <w:color w:val="FF0000"/>
        </w:rPr>
        <w:t>)</w:t>
      </w:r>
      <w:r>
        <w:rPr>
          <w:color w:val="FF0000"/>
        </w:rPr>
        <w:t xml:space="preserve"> = 16mA/</w:t>
      </w:r>
      <w:r w:rsidRPr="00404467">
        <w:rPr>
          <w:color w:val="FF0000"/>
        </w:rPr>
        <w:t>2</w:t>
      </w:r>
      <w:r>
        <w:rPr>
          <w:color w:val="FF0000"/>
          <w:vertAlign w:val="superscript"/>
        </w:rPr>
        <w:t>16</w:t>
      </w:r>
      <w:r w:rsidRPr="00404467">
        <w:rPr>
          <w:color w:val="FF0000"/>
        </w:rPr>
        <w:t>)</w:t>
      </w:r>
      <w:r>
        <w:rPr>
          <w:color w:val="FF0000"/>
        </w:rPr>
        <w:t xml:space="preserve"> = 0.000244 mA/step or </w:t>
      </w:r>
      <w:r>
        <w:rPr>
          <w:b/>
          <w:color w:val="FF0000"/>
          <w:u w:val="single"/>
        </w:rPr>
        <w:t>0.244</w:t>
      </w:r>
      <w:r w:rsidRPr="000D32C8">
        <w:rPr>
          <w:b/>
          <w:color w:val="FF0000"/>
          <w:u w:val="single"/>
        </w:rPr>
        <w:t xml:space="preserve"> </w:t>
      </w:r>
      <w:r w:rsidRPr="000D32C8">
        <w:rPr>
          <w:rFonts w:cstheme="minorHAnsi"/>
          <w:b/>
          <w:color w:val="FF0000"/>
          <w:u w:val="single"/>
        </w:rPr>
        <w:t>µ</w:t>
      </w:r>
      <w:r>
        <w:rPr>
          <w:rFonts w:cstheme="minorHAnsi"/>
          <w:b/>
          <w:color w:val="FF0000"/>
          <w:u w:val="single"/>
        </w:rPr>
        <w:t>A</w:t>
      </w:r>
      <w:r w:rsidRPr="000D32C8">
        <w:rPr>
          <w:b/>
          <w:color w:val="FF0000"/>
          <w:u w:val="single"/>
        </w:rPr>
        <w:t>/step</w:t>
      </w:r>
    </w:p>
    <w:p w14:paraId="6FA89138" w14:textId="5AA8C1FB" w:rsidR="000D32C8" w:rsidRPr="000D32C8" w:rsidRDefault="000D32C8" w:rsidP="00CF0AD0">
      <w:pPr>
        <w:pStyle w:val="ListParagraph"/>
        <w:numPr>
          <w:ilvl w:val="0"/>
          <w:numId w:val="17"/>
        </w:numPr>
        <w:rPr>
          <w:color w:val="FF0000"/>
        </w:rPr>
      </w:pPr>
      <w:r>
        <w:rPr>
          <w:color w:val="FF0000"/>
        </w:rPr>
        <w:t xml:space="preserve">N = 24 </w:t>
      </w:r>
      <w:r w:rsidRPr="00404467">
        <w:rPr>
          <w:color w:val="FF0000"/>
        </w:rPr>
        <w:sym w:font="Wingdings" w:char="F0E0"/>
      </w:r>
      <w:r>
        <w:rPr>
          <w:color w:val="FF0000"/>
        </w:rPr>
        <w:t xml:space="preserve">  </w:t>
      </w:r>
      <w:r w:rsidRPr="00404467">
        <w:rPr>
          <w:color w:val="FF0000"/>
        </w:rPr>
        <w:t>Resolution = Range / (2</w:t>
      </w:r>
      <w:r w:rsidRPr="00404467">
        <w:rPr>
          <w:color w:val="FF0000"/>
          <w:vertAlign w:val="superscript"/>
        </w:rPr>
        <w:t>N</w:t>
      </w:r>
      <w:r w:rsidRPr="00404467">
        <w:rPr>
          <w:color w:val="FF0000"/>
        </w:rPr>
        <w:t>)</w:t>
      </w:r>
      <w:r>
        <w:rPr>
          <w:color w:val="FF0000"/>
        </w:rPr>
        <w:t xml:space="preserve"> = 16mA/</w:t>
      </w:r>
      <w:r w:rsidRPr="00404467">
        <w:rPr>
          <w:color w:val="FF0000"/>
        </w:rPr>
        <w:t>2</w:t>
      </w:r>
      <w:r>
        <w:rPr>
          <w:color w:val="FF0000"/>
          <w:vertAlign w:val="superscript"/>
        </w:rPr>
        <w:t>24</w:t>
      </w:r>
      <w:r w:rsidRPr="00404467">
        <w:rPr>
          <w:color w:val="FF0000"/>
        </w:rPr>
        <w:t>)</w:t>
      </w:r>
      <w:r>
        <w:rPr>
          <w:color w:val="FF0000"/>
        </w:rPr>
        <w:t xml:space="preserve"> = 9.54E-7 mA/step or </w:t>
      </w:r>
      <w:r>
        <w:rPr>
          <w:b/>
          <w:color w:val="FF0000"/>
          <w:u w:val="single"/>
        </w:rPr>
        <w:t>0.954</w:t>
      </w:r>
      <w:r w:rsidRPr="000D32C8">
        <w:rPr>
          <w:b/>
          <w:color w:val="FF0000"/>
          <w:u w:val="single"/>
        </w:rPr>
        <w:t xml:space="preserve"> </w:t>
      </w:r>
      <w:r>
        <w:rPr>
          <w:rFonts w:cstheme="minorHAnsi"/>
          <w:b/>
          <w:color w:val="FF0000"/>
          <w:u w:val="single"/>
        </w:rPr>
        <w:t>nA</w:t>
      </w:r>
      <w:r w:rsidRPr="000D32C8">
        <w:rPr>
          <w:b/>
          <w:color w:val="FF0000"/>
          <w:u w:val="single"/>
        </w:rPr>
        <w:t>/step</w:t>
      </w:r>
    </w:p>
    <w:p w14:paraId="281D3E04" w14:textId="308D1033" w:rsidR="000D32C8" w:rsidRDefault="00330610" w:rsidP="00EF2464">
      <w:pPr>
        <w:rPr>
          <w:color w:val="000000" w:themeColor="text1"/>
        </w:rPr>
      </w:pPr>
      <w:r w:rsidRPr="00651896">
        <w:rPr>
          <w:color w:val="000000" w:themeColor="text1"/>
        </w:rPr>
        <w:t xml:space="preserve">This example shows that if </w:t>
      </w:r>
      <w:r w:rsidR="000D32C8" w:rsidRPr="00651896">
        <w:rPr>
          <w:color w:val="000000" w:themeColor="text1"/>
        </w:rPr>
        <w:t xml:space="preserve">a resolution no greater than 1 nA/step </w:t>
      </w:r>
      <w:r w:rsidRPr="00651896">
        <w:rPr>
          <w:color w:val="000000" w:themeColor="text1"/>
        </w:rPr>
        <w:t>is desired for a 4 to 20 mA measurement</w:t>
      </w:r>
      <w:r w:rsidR="0017525E">
        <w:rPr>
          <w:color w:val="000000" w:themeColor="text1"/>
        </w:rPr>
        <w:t xml:space="preserve"> range</w:t>
      </w:r>
      <w:r w:rsidRPr="00651896">
        <w:rPr>
          <w:color w:val="000000" w:themeColor="text1"/>
        </w:rPr>
        <w:t>,</w:t>
      </w:r>
      <w:r w:rsidR="000D32C8" w:rsidRPr="00651896">
        <w:rPr>
          <w:color w:val="000000" w:themeColor="text1"/>
        </w:rPr>
        <w:t xml:space="preserve"> a 24 bit A to D conv</w:t>
      </w:r>
      <w:r w:rsidRPr="00651896">
        <w:rPr>
          <w:color w:val="000000" w:themeColor="text1"/>
        </w:rPr>
        <w:t>erter is</w:t>
      </w:r>
      <w:r w:rsidR="000D32C8" w:rsidRPr="00651896">
        <w:rPr>
          <w:color w:val="000000" w:themeColor="text1"/>
        </w:rPr>
        <w:t xml:space="preserve"> a good choice</w:t>
      </w:r>
      <w:r w:rsidRPr="00651896">
        <w:rPr>
          <w:color w:val="000000" w:themeColor="text1"/>
        </w:rPr>
        <w:t xml:space="preserve"> because it meets the specifications, but doesn’t include extra bits that results in wasted </w:t>
      </w:r>
      <w:r w:rsidR="00012956" w:rsidRPr="00651896">
        <w:rPr>
          <w:color w:val="000000" w:themeColor="text1"/>
        </w:rPr>
        <w:t>memory and increased</w:t>
      </w:r>
      <w:r w:rsidRPr="00651896">
        <w:rPr>
          <w:color w:val="000000" w:themeColor="text1"/>
        </w:rPr>
        <w:t xml:space="preserve"> cost of the system. Likewise, if a resolution no greater than 4 </w:t>
      </w:r>
      <w:r w:rsidRPr="00651896">
        <w:rPr>
          <w:rFonts w:cstheme="minorHAnsi"/>
          <w:color w:val="000000" w:themeColor="text1"/>
        </w:rPr>
        <w:t>µ</w:t>
      </w:r>
      <w:r w:rsidRPr="00651896">
        <w:rPr>
          <w:color w:val="000000" w:themeColor="text1"/>
        </w:rPr>
        <w:t>A/step is desired a 12 bit A to D converter is the ideal choice.</w:t>
      </w:r>
      <w:r w:rsidR="005E7CFA" w:rsidRPr="00651896">
        <w:rPr>
          <w:color w:val="000000" w:themeColor="text1"/>
        </w:rPr>
        <w:t xml:space="preserve"> Even though the 16 and 24 bit converters would also have sufficient resolution (i.e. less than 4 </w:t>
      </w:r>
      <w:r w:rsidR="005E7CFA" w:rsidRPr="00651896">
        <w:rPr>
          <w:rFonts w:cstheme="minorHAnsi"/>
          <w:color w:val="000000" w:themeColor="text1"/>
        </w:rPr>
        <w:t>µ</w:t>
      </w:r>
      <w:r w:rsidR="005E7CFA" w:rsidRPr="00651896">
        <w:rPr>
          <w:color w:val="000000" w:themeColor="text1"/>
        </w:rPr>
        <w:t>A/step), they have extra bits that are not needed and wasteful.</w:t>
      </w:r>
    </w:p>
    <w:p w14:paraId="2EB33C16" w14:textId="4E679E44" w:rsidR="0017525E" w:rsidRPr="0017525E" w:rsidRDefault="0017525E" w:rsidP="00EF2464">
      <w:pPr>
        <w:rPr>
          <w:color w:val="FF0000"/>
        </w:rPr>
      </w:pPr>
      <w:r w:rsidRPr="0017525E">
        <w:rPr>
          <w:color w:val="FF0000"/>
        </w:rPr>
        <w:t xml:space="preserve">For example, If you needed “no greater than” </w:t>
      </w:r>
      <w:r w:rsidR="00C2528B">
        <w:rPr>
          <w:color w:val="FF0000"/>
        </w:rPr>
        <w:t>1.6</w:t>
      </w:r>
      <w:r w:rsidRPr="0017525E">
        <w:rPr>
          <w:color w:val="FF0000"/>
        </w:rPr>
        <w:t xml:space="preserve"> </w:t>
      </w:r>
      <w:r w:rsidRPr="0017525E">
        <w:rPr>
          <w:rFonts w:cstheme="minorHAnsi"/>
          <w:color w:val="FF0000"/>
        </w:rPr>
        <w:t>µ</w:t>
      </w:r>
      <w:r w:rsidRPr="0017525E">
        <w:rPr>
          <w:color w:val="FF0000"/>
        </w:rPr>
        <w:t>A/ste</w:t>
      </w:r>
      <w:r>
        <w:rPr>
          <w:color w:val="FF0000"/>
        </w:rPr>
        <w:t>p, which (a, b, c, or d)</w:t>
      </w:r>
      <w:r w:rsidRPr="0017525E">
        <w:rPr>
          <w:color w:val="FF0000"/>
        </w:rPr>
        <w:t xml:space="preserve"> is the best</w:t>
      </w:r>
      <w:r>
        <w:rPr>
          <w:color w:val="FF0000"/>
        </w:rPr>
        <w:t xml:space="preserve"> </w:t>
      </w:r>
      <w:r w:rsidRPr="0017525E">
        <w:rPr>
          <w:color w:val="FF0000"/>
        </w:rPr>
        <w:t xml:space="preserve">option? </w:t>
      </w:r>
      <w:r w:rsidRPr="0017525E">
        <w:rPr>
          <w:b/>
          <w:color w:val="FF0000"/>
          <w:u w:val="single"/>
        </w:rPr>
        <w:t>16 bit ADC</w:t>
      </w:r>
    </w:p>
    <w:p w14:paraId="49D66269" w14:textId="457988AF" w:rsidR="00EF2464" w:rsidRPr="005E7CFA" w:rsidRDefault="000C7E6F" w:rsidP="00EF2464">
      <w:pPr>
        <w:rPr>
          <w:i/>
        </w:rPr>
      </w:pPr>
      <w:r>
        <w:t xml:space="preserve">Going back to the digital scale example, </w:t>
      </w:r>
      <w:hyperlink w:anchor="Figure_3_1b" w:history="1">
        <w:r w:rsidRPr="00E94F62">
          <w:rPr>
            <w:rStyle w:val="Hyperlink"/>
          </w:rPr>
          <w:t>discussed previously</w:t>
        </w:r>
      </w:hyperlink>
      <w:r>
        <w:t xml:space="preserve">, the resolution from the ADC usually is a smaller number than displayed to the user (or observer) in a system with a digital read out because numbers are usually represented to humans as decimal or fractional </w:t>
      </w:r>
      <w:r w:rsidR="00E94F62">
        <w:t xml:space="preserve">(base 10) </w:t>
      </w:r>
      <w:r>
        <w:t xml:space="preserve">instead of binary </w:t>
      </w:r>
      <w:r w:rsidR="00E94F62">
        <w:t xml:space="preserve">(base 2) </w:t>
      </w:r>
      <w:r>
        <w:t>or hex</w:t>
      </w:r>
      <w:r w:rsidR="00E94F62">
        <w:t xml:space="preserve"> (base 16)</w:t>
      </w:r>
      <w:r>
        <w:t xml:space="preserve">. For the digital scale, the </w:t>
      </w:r>
      <w:r w:rsidR="00E94F62">
        <w:t xml:space="preserve">internal </w:t>
      </w:r>
      <w:r>
        <w:t xml:space="preserve">ADC resolution must </w:t>
      </w:r>
      <w:r w:rsidR="00E94F62">
        <w:t xml:space="preserve">be “no greater than” </w:t>
      </w:r>
      <w:r w:rsidR="005E7CFA">
        <w:t>0.2 lb</w:t>
      </w:r>
      <w:r>
        <w:t>/step in order t</w:t>
      </w:r>
      <w:r w:rsidR="005E7CFA">
        <w:t>o provide the observer a 0.2 lb</w:t>
      </w:r>
      <w:r>
        <w:t>/s</w:t>
      </w:r>
      <w:r w:rsidR="005E7CFA">
        <w:t xml:space="preserve">tep </w:t>
      </w:r>
      <w:r w:rsidR="00E94F62">
        <w:t>display resolution on the screen</w:t>
      </w:r>
      <w:r w:rsidR="005E7CFA">
        <w:t>.</w:t>
      </w:r>
      <w:r w:rsidR="005E7CFA">
        <w:rPr>
          <w:i/>
        </w:rPr>
        <w:t xml:space="preserve"> </w:t>
      </w:r>
      <w:r w:rsidR="002F4746">
        <w:t xml:space="preserve">The next example shows </w:t>
      </w:r>
      <w:r>
        <w:t xml:space="preserve">that the </w:t>
      </w:r>
      <w:r w:rsidR="002F4746">
        <w:t xml:space="preserve">finite resolution </w:t>
      </w:r>
      <w:r>
        <w:t xml:space="preserve">resulting from the ADC process produces </w:t>
      </w:r>
      <w:r w:rsidR="002F4746">
        <w:t>a bias error.</w:t>
      </w:r>
    </w:p>
    <w:p w14:paraId="21D29ED2" w14:textId="693E7258" w:rsidR="000C7E6F" w:rsidRDefault="00330610" w:rsidP="00EF2464">
      <w:pPr>
        <w:rPr>
          <w:i/>
        </w:rPr>
      </w:pPr>
      <w:r w:rsidRPr="002809AD">
        <w:rPr>
          <w:b/>
          <w:i/>
        </w:rPr>
        <w:t>Example 3.</w:t>
      </w:r>
      <w:r w:rsidR="005E7CFA" w:rsidRPr="002809AD">
        <w:rPr>
          <w:b/>
          <w:i/>
        </w:rPr>
        <w:t>4</w:t>
      </w:r>
      <w:r w:rsidR="002809AD" w:rsidRPr="002809AD">
        <w:rPr>
          <w:b/>
          <w:i/>
        </w:rPr>
        <w:t>)</w:t>
      </w:r>
      <w:r w:rsidRPr="00806768">
        <w:rPr>
          <w:i/>
        </w:rPr>
        <w:t xml:space="preserve"> </w:t>
      </w:r>
      <w:r w:rsidR="000C7E6F">
        <w:rPr>
          <w:i/>
        </w:rPr>
        <w:t>If a 3 bit ADC is used in a measurement system that has a range of 0 to 5V, correlate each of the binary numbers that make up the 8 steps to a voltage level. If a sensor with a near 100% accuracy measured a value of 2.3</w:t>
      </w:r>
      <w:r w:rsidR="00717B71">
        <w:rPr>
          <w:i/>
        </w:rPr>
        <w:t xml:space="preserve">6 V with an ADC that had </w:t>
      </w:r>
      <w:r w:rsidR="000C7E6F">
        <w:rPr>
          <w:i/>
        </w:rPr>
        <w:t xml:space="preserve">an infinite number of bits and there were no other errors in the measurement system, what bias error results from the 3 bit ADC. </w:t>
      </w:r>
    </w:p>
    <w:p w14:paraId="38320773" w14:textId="69ED2E1B" w:rsidR="000C7E6F" w:rsidRPr="000C7E6F" w:rsidRDefault="000C7E6F" w:rsidP="000C7E6F">
      <w:pPr>
        <w:rPr>
          <w:color w:val="FF0000"/>
        </w:rPr>
      </w:pPr>
      <w:r w:rsidRPr="000C7E6F">
        <w:rPr>
          <w:color w:val="FF0000"/>
        </w:rPr>
        <w:t xml:space="preserve">N = 3 </w:t>
      </w:r>
      <w:r w:rsidRPr="00404467">
        <w:sym w:font="Wingdings" w:char="F0E0"/>
      </w:r>
      <w:r w:rsidRPr="000C7E6F">
        <w:rPr>
          <w:color w:val="FF0000"/>
        </w:rPr>
        <w:t xml:space="preserve">  Resolution = Range / (2</w:t>
      </w:r>
      <w:r w:rsidRPr="000C7E6F">
        <w:rPr>
          <w:color w:val="FF0000"/>
          <w:vertAlign w:val="superscript"/>
        </w:rPr>
        <w:t>N</w:t>
      </w:r>
      <w:r w:rsidRPr="000C7E6F">
        <w:rPr>
          <w:color w:val="FF0000"/>
        </w:rPr>
        <w:t xml:space="preserve">) = </w:t>
      </w:r>
      <w:r>
        <w:rPr>
          <w:color w:val="FF0000"/>
        </w:rPr>
        <w:t>5</w:t>
      </w:r>
      <w:r w:rsidRPr="000C7E6F">
        <w:rPr>
          <w:color w:val="FF0000"/>
        </w:rPr>
        <w:t>/2</w:t>
      </w:r>
      <w:r w:rsidRPr="000C7E6F">
        <w:rPr>
          <w:color w:val="FF0000"/>
          <w:vertAlign w:val="superscript"/>
        </w:rPr>
        <w:t>3</w:t>
      </w:r>
      <w:r w:rsidRPr="000C7E6F">
        <w:rPr>
          <w:color w:val="FF0000"/>
        </w:rPr>
        <w:t xml:space="preserve">) = </w:t>
      </w:r>
      <w:r>
        <w:rPr>
          <w:b/>
          <w:color w:val="FF0000"/>
          <w:u w:val="single"/>
        </w:rPr>
        <w:t>0.625V</w:t>
      </w:r>
      <w:r w:rsidRPr="000C7E6F">
        <w:rPr>
          <w:b/>
          <w:color w:val="FF0000"/>
          <w:u w:val="single"/>
        </w:rPr>
        <w:t>/step</w:t>
      </w:r>
    </w:p>
    <w:p w14:paraId="4B0EA5D6" w14:textId="65FBC7EA" w:rsidR="000C7E6F" w:rsidRDefault="000C7E6F" w:rsidP="00EF2464">
      <w:pPr>
        <w:rPr>
          <w:color w:val="FF0000"/>
        </w:rPr>
      </w:pPr>
      <w:r>
        <w:rPr>
          <w:color w:val="FF0000"/>
        </w:rPr>
        <w:t>The 8 states resulting from using 3 bits could be set as follows:</w:t>
      </w:r>
    </w:p>
    <w:p w14:paraId="536BB496" w14:textId="6BCB72A8" w:rsidR="000C7E6F" w:rsidRDefault="000C7E6F" w:rsidP="00CF0AD0">
      <w:pPr>
        <w:pStyle w:val="ListParagraph"/>
        <w:numPr>
          <w:ilvl w:val="0"/>
          <w:numId w:val="18"/>
        </w:numPr>
        <w:rPr>
          <w:color w:val="FF0000"/>
        </w:rPr>
      </w:pPr>
      <w:r w:rsidRPr="000C7E6F">
        <w:rPr>
          <w:color w:val="FF0000"/>
        </w:rPr>
        <w:t>000</w:t>
      </w:r>
      <w:r>
        <w:rPr>
          <w:color w:val="FF0000"/>
        </w:rPr>
        <w:t xml:space="preserve"> </w:t>
      </w:r>
      <w:r w:rsidRPr="000C7E6F">
        <w:rPr>
          <w:color w:val="FF0000"/>
        </w:rPr>
        <w:sym w:font="Wingdings" w:char="F0E0"/>
      </w:r>
      <w:r>
        <w:rPr>
          <w:color w:val="FF0000"/>
        </w:rPr>
        <w:t xml:space="preserve"> 0 V</w:t>
      </w:r>
    </w:p>
    <w:p w14:paraId="030D92A4" w14:textId="2610EF64" w:rsidR="000C7E6F" w:rsidRDefault="000C7E6F" w:rsidP="00CF0AD0">
      <w:pPr>
        <w:pStyle w:val="ListParagraph"/>
        <w:numPr>
          <w:ilvl w:val="0"/>
          <w:numId w:val="18"/>
        </w:numPr>
        <w:rPr>
          <w:color w:val="FF0000"/>
        </w:rPr>
      </w:pPr>
      <w:r>
        <w:rPr>
          <w:color w:val="FF0000"/>
        </w:rPr>
        <w:t xml:space="preserve">001 </w:t>
      </w:r>
      <w:r w:rsidRPr="000C7E6F">
        <w:rPr>
          <w:color w:val="FF0000"/>
        </w:rPr>
        <w:sym w:font="Wingdings" w:char="F0E0"/>
      </w:r>
      <w:r>
        <w:rPr>
          <w:color w:val="FF0000"/>
        </w:rPr>
        <w:t xml:space="preserve"> 0.625 V</w:t>
      </w:r>
    </w:p>
    <w:p w14:paraId="1AF95F58" w14:textId="5D3CB43A" w:rsidR="000C7E6F" w:rsidRDefault="000C7E6F" w:rsidP="00CF0AD0">
      <w:pPr>
        <w:pStyle w:val="ListParagraph"/>
        <w:numPr>
          <w:ilvl w:val="0"/>
          <w:numId w:val="18"/>
        </w:numPr>
        <w:rPr>
          <w:color w:val="FF0000"/>
        </w:rPr>
      </w:pPr>
      <w:r>
        <w:rPr>
          <w:color w:val="FF0000"/>
        </w:rPr>
        <w:t xml:space="preserve">010 </w:t>
      </w:r>
      <w:r w:rsidRPr="000C7E6F">
        <w:rPr>
          <w:color w:val="FF0000"/>
        </w:rPr>
        <w:sym w:font="Wingdings" w:char="F0E0"/>
      </w:r>
      <w:r>
        <w:rPr>
          <w:color w:val="FF0000"/>
        </w:rPr>
        <w:t xml:space="preserve"> 1.25 V</w:t>
      </w:r>
    </w:p>
    <w:p w14:paraId="7A3C6213" w14:textId="1146B87B" w:rsidR="000C7E6F" w:rsidRDefault="000C7E6F" w:rsidP="00CF0AD0">
      <w:pPr>
        <w:pStyle w:val="ListParagraph"/>
        <w:numPr>
          <w:ilvl w:val="0"/>
          <w:numId w:val="18"/>
        </w:numPr>
        <w:rPr>
          <w:color w:val="FF0000"/>
        </w:rPr>
      </w:pPr>
      <w:r>
        <w:rPr>
          <w:color w:val="FF0000"/>
        </w:rPr>
        <w:t xml:space="preserve">011 </w:t>
      </w:r>
      <w:r w:rsidRPr="000C7E6F">
        <w:rPr>
          <w:color w:val="FF0000"/>
        </w:rPr>
        <w:sym w:font="Wingdings" w:char="F0E0"/>
      </w:r>
      <w:r>
        <w:rPr>
          <w:color w:val="FF0000"/>
        </w:rPr>
        <w:t xml:space="preserve"> 1.875 V</w:t>
      </w:r>
    </w:p>
    <w:p w14:paraId="798B701B" w14:textId="1235BAC1" w:rsidR="000C7E6F" w:rsidRDefault="000C7E6F" w:rsidP="00CF0AD0">
      <w:pPr>
        <w:pStyle w:val="ListParagraph"/>
        <w:numPr>
          <w:ilvl w:val="0"/>
          <w:numId w:val="18"/>
        </w:numPr>
        <w:rPr>
          <w:color w:val="FF0000"/>
        </w:rPr>
      </w:pPr>
      <w:r>
        <w:rPr>
          <w:color w:val="FF0000"/>
        </w:rPr>
        <w:t xml:space="preserve">100 </w:t>
      </w:r>
      <w:r w:rsidRPr="000C7E6F">
        <w:rPr>
          <w:color w:val="FF0000"/>
        </w:rPr>
        <w:sym w:font="Wingdings" w:char="F0E0"/>
      </w:r>
      <w:r>
        <w:rPr>
          <w:color w:val="FF0000"/>
        </w:rPr>
        <w:t xml:space="preserve"> 2.5 V</w:t>
      </w:r>
    </w:p>
    <w:p w14:paraId="7558A9BA" w14:textId="194801E2" w:rsidR="000C7E6F" w:rsidRDefault="000C7E6F" w:rsidP="00CF0AD0">
      <w:pPr>
        <w:pStyle w:val="ListParagraph"/>
        <w:numPr>
          <w:ilvl w:val="0"/>
          <w:numId w:val="18"/>
        </w:numPr>
        <w:rPr>
          <w:color w:val="FF0000"/>
        </w:rPr>
      </w:pPr>
      <w:r>
        <w:rPr>
          <w:color w:val="FF0000"/>
        </w:rPr>
        <w:t xml:space="preserve">101 </w:t>
      </w:r>
      <w:r w:rsidRPr="000C7E6F">
        <w:rPr>
          <w:color w:val="FF0000"/>
        </w:rPr>
        <w:sym w:font="Wingdings" w:char="F0E0"/>
      </w:r>
      <w:r>
        <w:rPr>
          <w:color w:val="FF0000"/>
        </w:rPr>
        <w:t xml:space="preserve"> 3.125 V</w:t>
      </w:r>
    </w:p>
    <w:p w14:paraId="65743064" w14:textId="7A831AEC" w:rsidR="000C7E6F" w:rsidRDefault="000C7E6F" w:rsidP="00CF0AD0">
      <w:pPr>
        <w:pStyle w:val="ListParagraph"/>
        <w:numPr>
          <w:ilvl w:val="0"/>
          <w:numId w:val="18"/>
        </w:numPr>
        <w:rPr>
          <w:color w:val="FF0000"/>
        </w:rPr>
      </w:pPr>
      <w:r>
        <w:rPr>
          <w:color w:val="FF0000"/>
        </w:rPr>
        <w:t xml:space="preserve">110 </w:t>
      </w:r>
      <w:r w:rsidRPr="000C7E6F">
        <w:rPr>
          <w:color w:val="FF0000"/>
        </w:rPr>
        <w:sym w:font="Wingdings" w:char="F0E0"/>
      </w:r>
      <w:r>
        <w:rPr>
          <w:color w:val="FF0000"/>
        </w:rPr>
        <w:t xml:space="preserve"> 3.75 V</w:t>
      </w:r>
    </w:p>
    <w:p w14:paraId="357154DB" w14:textId="17954951" w:rsidR="000C7E6F" w:rsidRDefault="000C7E6F" w:rsidP="00CF0AD0">
      <w:pPr>
        <w:pStyle w:val="ListParagraph"/>
        <w:numPr>
          <w:ilvl w:val="0"/>
          <w:numId w:val="18"/>
        </w:numPr>
        <w:rPr>
          <w:color w:val="FF0000"/>
        </w:rPr>
      </w:pPr>
      <w:r>
        <w:rPr>
          <w:color w:val="FF0000"/>
        </w:rPr>
        <w:t xml:space="preserve">111 </w:t>
      </w:r>
      <w:r w:rsidRPr="000C7E6F">
        <w:rPr>
          <w:color w:val="FF0000"/>
        </w:rPr>
        <w:sym w:font="Wingdings" w:char="F0E0"/>
      </w:r>
      <w:r w:rsidR="00FB2B1A">
        <w:rPr>
          <w:color w:val="FF0000"/>
        </w:rPr>
        <w:t xml:space="preserve"> 4.375</w:t>
      </w:r>
      <w:r>
        <w:rPr>
          <w:color w:val="FF0000"/>
        </w:rPr>
        <w:t xml:space="preserve"> V</w:t>
      </w:r>
    </w:p>
    <w:p w14:paraId="47E3A0CA" w14:textId="28EB37A3" w:rsidR="000C7E6F" w:rsidRDefault="000C7E6F" w:rsidP="000C7E6F">
      <w:pPr>
        <w:rPr>
          <w:color w:val="FF0000"/>
        </w:rPr>
      </w:pPr>
      <w:r>
        <w:rPr>
          <w:color w:val="FF0000"/>
        </w:rPr>
        <w:t>In this hypothetical example with perfect accuracy and no errors, the measurement of 2.36 V is considered the True Value. When using the 3 bit ADC, 2.36 V would be mapped to the closest binary number of 2.5 V (from the binary 100 state). The resulting bias error is 2.5 – 2.36 = 0.14 V and the % Error could be calculated as:</w:t>
      </w:r>
    </w:p>
    <w:p w14:paraId="1B2D9298" w14:textId="3E5D8EBC" w:rsidR="00792CE6" w:rsidRDefault="000C7E6F" w:rsidP="000C7E6F">
      <w:pPr>
        <w:rPr>
          <w:b/>
          <w:color w:val="FF0000"/>
          <w:u w:val="single"/>
        </w:rPr>
      </w:pPr>
      <w:r>
        <w:rPr>
          <w:color w:val="FF0000"/>
        </w:rPr>
        <w:t xml:space="preserve"> </w:t>
      </w:r>
      <w:r w:rsidRPr="00BA5EAC">
        <w:rPr>
          <w:color w:val="FF0000"/>
        </w:rPr>
        <w:t xml:space="preserve">% Error = 100 </w:t>
      </w:r>
      <w:r w:rsidRPr="00BA5EAC">
        <w:rPr>
          <w:rFonts w:cstheme="minorHAnsi"/>
          <w:color w:val="FF0000"/>
        </w:rPr>
        <w:t>∙</w:t>
      </w:r>
      <w:r w:rsidRPr="00BA5EAC">
        <w:rPr>
          <w:color w:val="FF0000"/>
        </w:rPr>
        <w:t xml:space="preserve"> (Measured Value – True Value) / (True Value) = 100 </w:t>
      </w:r>
      <w:r w:rsidRPr="00BA5EAC">
        <w:rPr>
          <w:rFonts w:cstheme="minorHAnsi"/>
          <w:color w:val="FF0000"/>
        </w:rPr>
        <w:t>∙ (</w:t>
      </w:r>
      <w:r>
        <w:rPr>
          <w:color w:val="FF0000"/>
        </w:rPr>
        <w:t>2.5 –</w:t>
      </w:r>
      <w:r w:rsidRPr="00BA5EAC">
        <w:rPr>
          <w:color w:val="FF0000"/>
        </w:rPr>
        <w:t xml:space="preserve"> </w:t>
      </w:r>
      <w:r>
        <w:rPr>
          <w:color w:val="FF0000"/>
        </w:rPr>
        <w:t>2.36</w:t>
      </w:r>
      <w:r w:rsidRPr="00BA5EAC">
        <w:rPr>
          <w:color w:val="FF0000"/>
        </w:rPr>
        <w:t>)/(</w:t>
      </w:r>
      <w:r>
        <w:rPr>
          <w:color w:val="FF0000"/>
        </w:rPr>
        <w:t>2.36)</w:t>
      </w:r>
      <w:r w:rsidRPr="00BA5EAC">
        <w:rPr>
          <w:color w:val="FF0000"/>
        </w:rPr>
        <w:t xml:space="preserve"> = </w:t>
      </w:r>
      <w:r>
        <w:rPr>
          <w:b/>
          <w:color w:val="FF0000"/>
          <w:u w:val="single"/>
        </w:rPr>
        <w:t xml:space="preserve">5.9322 </w:t>
      </w:r>
      <w:r w:rsidRPr="00BA5EAC">
        <w:rPr>
          <w:b/>
          <w:color w:val="FF0000"/>
          <w:u w:val="single"/>
        </w:rPr>
        <w:t>%</w:t>
      </w:r>
    </w:p>
    <w:p w14:paraId="387DDF67" w14:textId="708A28A8" w:rsidR="00792CE6" w:rsidRDefault="00282F7B" w:rsidP="00CF0AD0">
      <w:pPr>
        <w:pStyle w:val="ListParagraph"/>
        <w:numPr>
          <w:ilvl w:val="0"/>
          <w:numId w:val="57"/>
        </w:numPr>
        <w:ind w:left="180" w:hanging="180"/>
      </w:pPr>
      <w:r>
        <w:rPr>
          <w:b/>
          <w:color w:val="FF0000"/>
        </w:rPr>
        <w:lastRenderedPageBreak/>
        <w:t>Other more advanced</w:t>
      </w:r>
      <w:r w:rsidRPr="007D0E07">
        <w:rPr>
          <w:b/>
          <w:color w:val="FF0000"/>
        </w:rPr>
        <w:t xml:space="preserve"> concepts</w:t>
      </w:r>
      <w:r>
        <w:t xml:space="preserve"> in measurement systems involve the terms </w:t>
      </w:r>
      <w:r>
        <w:rPr>
          <w:b/>
        </w:rPr>
        <w:t>sampling</w:t>
      </w:r>
      <w:r w:rsidRPr="002F3F21">
        <w:t>,</w:t>
      </w:r>
      <w:r>
        <w:rPr>
          <w:b/>
        </w:rPr>
        <w:t xml:space="preserve"> Nyquist</w:t>
      </w:r>
      <w:r w:rsidRPr="002F3F21">
        <w:t xml:space="preserve">, and </w:t>
      </w:r>
      <w:r>
        <w:rPr>
          <w:b/>
        </w:rPr>
        <w:t>aliasing</w:t>
      </w:r>
      <w:r w:rsidRPr="00282F7B">
        <w:t>.</w:t>
      </w:r>
      <w:r w:rsidR="00AC2671">
        <w:t xml:space="preserve"> References [</w:t>
      </w:r>
      <w:hyperlink w:anchor="Ref_3_8" w:history="1">
        <w:r w:rsidR="00AC2671" w:rsidRPr="007A16F7">
          <w:rPr>
            <w:rStyle w:val="Hyperlink"/>
          </w:rPr>
          <w:t>8</w:t>
        </w:r>
      </w:hyperlink>
      <w:r w:rsidR="00AC2671">
        <w:t>], [</w:t>
      </w:r>
      <w:hyperlink w:anchor="Ref_3_9" w:history="1">
        <w:r w:rsidR="00AC2671" w:rsidRPr="007A16F7">
          <w:rPr>
            <w:rStyle w:val="Hyperlink"/>
          </w:rPr>
          <w:t>9</w:t>
        </w:r>
      </w:hyperlink>
      <w:r w:rsidR="00AC2671">
        <w:t>], and [</w:t>
      </w:r>
      <w:hyperlink w:anchor="Ref_3_10" w:history="1">
        <w:r w:rsidR="00AC2671" w:rsidRPr="00907EE1">
          <w:rPr>
            <w:rStyle w:val="Hyperlink"/>
          </w:rPr>
          <w:t>10</w:t>
        </w:r>
      </w:hyperlink>
      <w:r w:rsidR="00AC2671">
        <w:t>] contain more information about these topics</w:t>
      </w:r>
      <w:r w:rsidR="00AC2671" w:rsidRPr="00345DED">
        <w:t>.</w:t>
      </w:r>
    </w:p>
    <w:p w14:paraId="7FE7A2CF" w14:textId="77777777" w:rsidR="00AC2671" w:rsidRPr="00AC2671" w:rsidRDefault="00AC2671" w:rsidP="00AC2671">
      <w:pPr>
        <w:pStyle w:val="ListParagraph"/>
        <w:spacing w:before="120"/>
        <w:ind w:left="360"/>
        <w:rPr>
          <w:sz w:val="14"/>
          <w:szCs w:val="14"/>
        </w:rPr>
      </w:pPr>
    </w:p>
    <w:p w14:paraId="0336C190" w14:textId="69B6C129" w:rsidR="00282F7B" w:rsidRDefault="00282F7B" w:rsidP="00CF0AD0">
      <w:pPr>
        <w:pStyle w:val="ListParagraph"/>
        <w:numPr>
          <w:ilvl w:val="0"/>
          <w:numId w:val="61"/>
        </w:numPr>
        <w:spacing w:before="120"/>
        <w:ind w:left="360"/>
      </w:pPr>
      <w:r w:rsidRPr="00792CE6">
        <w:rPr>
          <w:b/>
          <w:u w:val="single"/>
        </w:rPr>
        <w:t>Sampling</w:t>
      </w:r>
      <w:r>
        <w:t xml:space="preserve"> is a term used to describe the process of using the ADC to acquire a measurement. </w:t>
      </w:r>
      <w:r w:rsidR="00C64BC1">
        <w:t>The sampling rate (</w:t>
      </w:r>
      <w:r w:rsidR="00CB6155">
        <w:t xml:space="preserve">or </w:t>
      </w:r>
      <w:r w:rsidR="00073BB9">
        <w:t xml:space="preserve">frequency), </w:t>
      </w:r>
      <w:r w:rsidR="00CB6155">
        <w:t>F</w:t>
      </w:r>
      <w:r w:rsidR="00CB6155" w:rsidRPr="00CB6155">
        <w:rPr>
          <w:vertAlign w:val="subscript"/>
        </w:rPr>
        <w:t>S</w:t>
      </w:r>
      <w:r w:rsidR="00073BB9">
        <w:t>,</w:t>
      </w:r>
      <w:r w:rsidR="00CB6155">
        <w:t xml:space="preserve"> </w:t>
      </w:r>
      <w:r w:rsidR="00073BB9">
        <w:t>is the number of</w:t>
      </w:r>
      <w:r w:rsidR="00C64BC1">
        <w:t xml:space="preserve"> samples per second </w:t>
      </w:r>
      <w:r w:rsidR="00073BB9">
        <w:t xml:space="preserve">that </w:t>
      </w:r>
      <w:r w:rsidR="00C64BC1">
        <w:t xml:space="preserve">can be acquired. The units of kHz (kilo cycles per second) or kS/s (kilo samples per second) are usually used for sampling rate in most DAQ devices. </w:t>
      </w:r>
      <w:hyperlink w:anchor="Table_3_1" w:history="1">
        <w:r w:rsidR="00C64BC1" w:rsidRPr="00C64BC1">
          <w:rPr>
            <w:rStyle w:val="Hyperlink"/>
          </w:rPr>
          <w:t>Table 3.1</w:t>
        </w:r>
      </w:hyperlink>
      <w:r w:rsidR="00C64BC1">
        <w:t xml:space="preserve"> shows examples of DAQ units and includes a comparison of the sampling rate.</w:t>
      </w:r>
    </w:p>
    <w:p w14:paraId="01EFA0D5" w14:textId="77777777" w:rsidR="00C64BC1" w:rsidRPr="00AC2671" w:rsidRDefault="00C64BC1" w:rsidP="00C64BC1">
      <w:pPr>
        <w:pStyle w:val="ListParagraph"/>
        <w:ind w:left="360"/>
        <w:rPr>
          <w:sz w:val="14"/>
          <w:szCs w:val="14"/>
        </w:rPr>
      </w:pPr>
    </w:p>
    <w:p w14:paraId="5EC4F5AC" w14:textId="52F2B195" w:rsidR="00C64BC1" w:rsidRDefault="00C64BC1" w:rsidP="00CF0AD0">
      <w:pPr>
        <w:pStyle w:val="ListParagraph"/>
        <w:numPr>
          <w:ilvl w:val="0"/>
          <w:numId w:val="61"/>
        </w:numPr>
        <w:ind w:left="360"/>
      </w:pPr>
      <w:r>
        <w:rPr>
          <w:b/>
          <w:u w:val="single"/>
        </w:rPr>
        <w:t>Nyquist</w:t>
      </w:r>
      <w:r>
        <w:t xml:space="preserve"> refers to the minimum sampling frequency </w:t>
      </w:r>
      <w:r w:rsidR="002F3F21">
        <w:t>(</w:t>
      </w:r>
      <w:r w:rsidR="002F3F21" w:rsidRPr="00793836">
        <w:rPr>
          <w:b/>
          <w:highlight w:val="lightGray"/>
          <w:u w:val="single"/>
        </w:rPr>
        <w:t>F</w:t>
      </w:r>
      <w:r w:rsidR="002F3F21" w:rsidRPr="00793836">
        <w:rPr>
          <w:b/>
          <w:highlight w:val="lightGray"/>
          <w:u w:val="single"/>
          <w:vertAlign w:val="subscript"/>
        </w:rPr>
        <w:t>min</w:t>
      </w:r>
      <w:r w:rsidR="002F3F21">
        <w:t xml:space="preserve">) </w:t>
      </w:r>
      <w:r w:rsidR="00073BB9">
        <w:t>that can be used in order to reconstruct the</w:t>
      </w:r>
      <w:r>
        <w:t xml:space="preserve"> signal. </w:t>
      </w:r>
      <w:r w:rsidR="002F3F21" w:rsidRPr="001919E2">
        <w:rPr>
          <w:b/>
          <w:highlight w:val="lightGray"/>
        </w:rPr>
        <w:t>F</w:t>
      </w:r>
      <w:r w:rsidR="002F3F21" w:rsidRPr="001919E2">
        <w:rPr>
          <w:b/>
          <w:highlight w:val="lightGray"/>
          <w:vertAlign w:val="subscript"/>
        </w:rPr>
        <w:t>min</w:t>
      </w:r>
      <w:r w:rsidR="002F3F21" w:rsidRPr="001919E2">
        <w:rPr>
          <w:b/>
          <w:highlight w:val="lightGray"/>
        </w:rPr>
        <w:t xml:space="preserve"> = F</w:t>
      </w:r>
      <w:r w:rsidR="002F3F21" w:rsidRPr="001919E2">
        <w:rPr>
          <w:b/>
          <w:highlight w:val="lightGray"/>
          <w:vertAlign w:val="subscript"/>
        </w:rPr>
        <w:t>max</w:t>
      </w:r>
      <w:r w:rsidR="002F3F21" w:rsidRPr="001919E2">
        <w:rPr>
          <w:b/>
          <w:highlight w:val="lightGray"/>
        </w:rPr>
        <w:t>/2</w:t>
      </w:r>
      <w:r w:rsidR="002F3F21">
        <w:t xml:space="preserve">, where </w:t>
      </w:r>
      <w:r w:rsidR="002F3F21" w:rsidRPr="002F3F21">
        <w:rPr>
          <w:b/>
        </w:rPr>
        <w:t>F</w:t>
      </w:r>
      <w:r w:rsidR="002F3F21" w:rsidRPr="002F3F21">
        <w:rPr>
          <w:b/>
          <w:vertAlign w:val="subscript"/>
        </w:rPr>
        <w:t>max</w:t>
      </w:r>
      <w:r w:rsidR="002F3F21">
        <w:t xml:space="preserve"> is </w:t>
      </w:r>
      <w:r w:rsidR="00073BB9">
        <w:t xml:space="preserve">the </w:t>
      </w:r>
      <w:r w:rsidR="002F3F21">
        <w:t xml:space="preserve">maximum frequency being measured. </w:t>
      </w:r>
      <w:r>
        <w:t xml:space="preserve">For example, Compact Disc (CD) audio is sampled at a rate of 44.1 kHz. This rate </w:t>
      </w:r>
      <w:r w:rsidR="000F03B6">
        <w:t xml:space="preserve">was specified for CD audio </w:t>
      </w:r>
      <w:r>
        <w:t xml:space="preserve">because it is </w:t>
      </w:r>
      <w:r w:rsidR="000F03B6">
        <w:t xml:space="preserve">slightly over twice the human audio range, which is approximately 20 kHz. So, if </w:t>
      </w:r>
      <w:r w:rsidR="00DB48EF" w:rsidRPr="00DB48EF">
        <w:t>F</w:t>
      </w:r>
      <w:r w:rsidR="00DB48EF" w:rsidRPr="00DB48EF">
        <w:rPr>
          <w:vertAlign w:val="subscript"/>
        </w:rPr>
        <w:t xml:space="preserve">max </w:t>
      </w:r>
      <w:r w:rsidR="00DB48EF">
        <w:t xml:space="preserve">= </w:t>
      </w:r>
      <w:r w:rsidR="000F03B6">
        <w:t>20 kHz</w:t>
      </w:r>
      <w:r w:rsidR="00DB48EF">
        <w:t xml:space="preserve">, </w:t>
      </w:r>
      <w:r w:rsidR="000F03B6">
        <w:t>the Nyq</w:t>
      </w:r>
      <w:r w:rsidR="00DB48EF">
        <w:t>uist rate (</w:t>
      </w:r>
      <w:r w:rsidR="00DB48EF" w:rsidRPr="00793836">
        <w:rPr>
          <w:b/>
          <w:highlight w:val="lightGray"/>
        </w:rPr>
        <w:t>F</w:t>
      </w:r>
      <w:r w:rsidR="00DB48EF" w:rsidRPr="00793836">
        <w:rPr>
          <w:b/>
          <w:highlight w:val="lightGray"/>
          <w:vertAlign w:val="subscript"/>
        </w:rPr>
        <w:t>min</w:t>
      </w:r>
      <w:r w:rsidR="00DB48EF">
        <w:t xml:space="preserve">) = </w:t>
      </w:r>
      <w:r w:rsidR="000F03B6">
        <w:t>40 kHz.</w:t>
      </w:r>
      <w:r w:rsidR="002F3F21">
        <w:t xml:space="preserve"> </w:t>
      </w:r>
    </w:p>
    <w:p w14:paraId="0111BC65" w14:textId="77777777" w:rsidR="000F03B6" w:rsidRPr="00AC2671" w:rsidRDefault="000F03B6" w:rsidP="000F03B6">
      <w:pPr>
        <w:pStyle w:val="ListParagraph"/>
        <w:rPr>
          <w:sz w:val="14"/>
          <w:szCs w:val="14"/>
        </w:rPr>
      </w:pPr>
    </w:p>
    <w:p w14:paraId="398E3FDB" w14:textId="6FFFF9DF" w:rsidR="00A6268D" w:rsidRPr="00345DED" w:rsidRDefault="000F03B6" w:rsidP="00CF0AD0">
      <w:pPr>
        <w:pStyle w:val="ListParagraph"/>
        <w:numPr>
          <w:ilvl w:val="0"/>
          <w:numId w:val="61"/>
        </w:numPr>
        <w:spacing w:after="0"/>
        <w:ind w:left="360"/>
      </w:pPr>
      <w:r w:rsidRPr="00A6268D">
        <w:rPr>
          <w:b/>
          <w:u w:val="single"/>
        </w:rPr>
        <w:t>Aliasing</w:t>
      </w:r>
      <w:r>
        <w:t xml:space="preserve"> occurs if a signal is sampled at less than the</w:t>
      </w:r>
      <w:r w:rsidR="002F6266">
        <w:t xml:space="preserve"> Nyquist rate</w:t>
      </w:r>
      <w:r w:rsidR="000D5728">
        <w:t xml:space="preserve"> (</w:t>
      </w:r>
      <w:r w:rsidR="000D5728" w:rsidRPr="001919E2">
        <w:rPr>
          <w:b/>
          <w:highlight w:val="lightGray"/>
        </w:rPr>
        <w:t>F</w:t>
      </w:r>
      <w:r w:rsidR="000D5728" w:rsidRPr="001919E2">
        <w:rPr>
          <w:b/>
          <w:highlight w:val="lightGray"/>
          <w:vertAlign w:val="subscript"/>
        </w:rPr>
        <w:t>min</w:t>
      </w:r>
      <w:r w:rsidR="000D5728">
        <w:t>)</w:t>
      </w:r>
      <w:r w:rsidR="002F6266">
        <w:t>. Aliasing</w:t>
      </w:r>
      <w:r w:rsidR="00DB48EF">
        <w:t xml:space="preserve"> results in</w:t>
      </w:r>
      <w:r w:rsidR="002F2F7A">
        <w:t xml:space="preserve"> </w:t>
      </w:r>
      <w:r w:rsidR="00DB48EF">
        <w:t xml:space="preserve">a set of sampled </w:t>
      </w:r>
      <w:r w:rsidR="002F2F7A">
        <w:t xml:space="preserve">data points </w:t>
      </w:r>
      <w:r w:rsidR="00DB48EF">
        <w:t>that</w:t>
      </w:r>
      <w:r w:rsidR="002F6266">
        <w:t>,</w:t>
      </w:r>
      <w:r w:rsidR="00DB48EF">
        <w:t xml:space="preserve"> when </w:t>
      </w:r>
      <w:r w:rsidR="002F2F7A">
        <w:t>reconstruct</w:t>
      </w:r>
      <w:r w:rsidR="00DB48EF">
        <w:t>ed</w:t>
      </w:r>
      <w:r w:rsidR="002F6266">
        <w:t>,</w:t>
      </w:r>
      <w:r w:rsidR="00DB48EF">
        <w:t xml:space="preserve"> produce</w:t>
      </w:r>
      <w:r w:rsidR="00345DED">
        <w:t>s</w:t>
      </w:r>
      <w:r w:rsidR="002F2F7A">
        <w:t xml:space="preserve"> a signal at a different </w:t>
      </w:r>
      <w:r w:rsidR="00345DED">
        <w:t>frequency than the original</w:t>
      </w:r>
      <w:r w:rsidR="000D5728">
        <w:t xml:space="preserve"> (as shown in </w:t>
      </w:r>
      <w:hyperlink w:anchor="Figure_3_3" w:history="1">
        <w:r w:rsidR="00973B95" w:rsidRPr="000D5728">
          <w:rPr>
            <w:rStyle w:val="Hyperlink"/>
          </w:rPr>
          <w:t>Figure 3.</w:t>
        </w:r>
      </w:hyperlink>
      <w:r w:rsidR="00973B95">
        <w:rPr>
          <w:rStyle w:val="Hyperlink"/>
        </w:rPr>
        <w:t>3</w:t>
      </w:r>
      <w:r w:rsidR="002F2F7A">
        <w:t>)</w:t>
      </w:r>
      <w:r>
        <w:t>.</w:t>
      </w:r>
      <w:r w:rsidR="002F3F21">
        <w:t xml:space="preserve"> For example, if the maximum frequency </w:t>
      </w:r>
      <w:r w:rsidR="001919E2">
        <w:t xml:space="preserve">of a signal </w:t>
      </w:r>
      <w:r w:rsidR="00DB48EF">
        <w:t>was thought to be</w:t>
      </w:r>
      <w:r w:rsidR="002F3F21">
        <w:t xml:space="preserve"> 1 kHz</w:t>
      </w:r>
      <w:r w:rsidR="00345DED">
        <w:t xml:space="preserve">, then </w:t>
      </w:r>
      <w:r w:rsidR="002F6266">
        <w:t>F</w:t>
      </w:r>
      <w:r w:rsidR="002F6266" w:rsidRPr="002F6266">
        <w:rPr>
          <w:vertAlign w:val="subscript"/>
        </w:rPr>
        <w:t>S</w:t>
      </w:r>
      <w:r w:rsidR="00345DED">
        <w:t xml:space="preserve"> could be appropriately selected to be 2</w:t>
      </w:r>
      <w:r w:rsidR="002F6266">
        <w:t xml:space="preserve"> kHz </w:t>
      </w:r>
      <w:r w:rsidR="00345DED">
        <w:t xml:space="preserve">because it </w:t>
      </w:r>
      <w:r w:rsidR="002F6266">
        <w:t>is 2*F</w:t>
      </w:r>
      <w:r w:rsidR="002F6266" w:rsidRPr="002F6266">
        <w:rPr>
          <w:vertAlign w:val="subscript"/>
        </w:rPr>
        <w:t>m</w:t>
      </w:r>
      <w:r w:rsidR="002F6266">
        <w:rPr>
          <w:vertAlign w:val="subscript"/>
        </w:rPr>
        <w:t>ax</w:t>
      </w:r>
      <w:r w:rsidR="00345DED">
        <w:rPr>
          <w:vertAlign w:val="subscript"/>
        </w:rPr>
        <w:t xml:space="preserve"> </w:t>
      </w:r>
      <w:r w:rsidR="00345DED">
        <w:t>(</w:t>
      </w:r>
      <w:r w:rsidR="00345DED" w:rsidRPr="008B7F03">
        <w:rPr>
          <w:b/>
          <w:u w:val="single"/>
        </w:rPr>
        <w:t>Note:</w:t>
      </w:r>
      <w:r w:rsidR="00345DED" w:rsidRPr="008B7F03">
        <w:rPr>
          <w:i/>
        </w:rPr>
        <w:t xml:space="preserve"> Ideally, F</w:t>
      </w:r>
      <w:r w:rsidR="00345DED" w:rsidRPr="008B7F03">
        <w:rPr>
          <w:i/>
          <w:vertAlign w:val="subscript"/>
        </w:rPr>
        <w:t>S</w:t>
      </w:r>
      <w:r w:rsidR="000D5728" w:rsidRPr="008B7F03">
        <w:rPr>
          <w:i/>
        </w:rPr>
        <w:t xml:space="preserve"> would be set a </w:t>
      </w:r>
      <w:r w:rsidR="00345DED" w:rsidRPr="008B7F03">
        <w:rPr>
          <w:i/>
        </w:rPr>
        <w:t>higher than 2*F</w:t>
      </w:r>
      <w:r w:rsidR="00345DED" w:rsidRPr="008B7F03">
        <w:rPr>
          <w:i/>
          <w:vertAlign w:val="subscript"/>
        </w:rPr>
        <w:t>max</w:t>
      </w:r>
      <w:r w:rsidR="00345DED" w:rsidRPr="008B7F03">
        <w:rPr>
          <w:i/>
        </w:rPr>
        <w:t xml:space="preserve"> as explained in the CD audio example</w:t>
      </w:r>
      <w:r w:rsidR="00345DED">
        <w:t>).</w:t>
      </w:r>
      <w:r w:rsidR="002F6266">
        <w:t xml:space="preserve"> </w:t>
      </w:r>
      <w:r w:rsidR="00345DED">
        <w:t xml:space="preserve">However, if </w:t>
      </w:r>
      <w:r w:rsidR="00DB48EF">
        <w:t>there was</w:t>
      </w:r>
      <w:r w:rsidR="002F3F21">
        <w:t xml:space="preserve"> some unexpected high frequency noise </w:t>
      </w:r>
      <w:r w:rsidR="00DB48EF">
        <w:t xml:space="preserve">in the measurement </w:t>
      </w:r>
      <w:r w:rsidR="002F3F21">
        <w:t xml:space="preserve">that </w:t>
      </w:r>
      <w:r w:rsidR="00CB6155">
        <w:t>was</w:t>
      </w:r>
      <w:r w:rsidR="002F3F21">
        <w:t xml:space="preserve"> higher than </w:t>
      </w:r>
      <w:r w:rsidR="00345DED">
        <w:t xml:space="preserve">1 kHz (i.e. &gt; </w:t>
      </w:r>
      <w:r w:rsidR="002F3F21">
        <w:t>0.5</w:t>
      </w:r>
      <w:r w:rsidR="00CB6155">
        <w:t>*F</w:t>
      </w:r>
      <w:r w:rsidR="00345DED">
        <w:rPr>
          <w:vertAlign w:val="subscript"/>
        </w:rPr>
        <w:t>S</w:t>
      </w:r>
      <w:r w:rsidR="00DB48EF">
        <w:t>)</w:t>
      </w:r>
      <w:r w:rsidR="00345DED">
        <w:t xml:space="preserve"> </w:t>
      </w:r>
      <w:r w:rsidR="00CB6155">
        <w:t xml:space="preserve">it </w:t>
      </w:r>
      <w:r w:rsidR="00345DED">
        <w:t xml:space="preserve">would </w:t>
      </w:r>
      <w:r w:rsidR="00CB6155">
        <w:t xml:space="preserve">result in </w:t>
      </w:r>
      <w:r w:rsidR="00345DED">
        <w:t>a frequency component</w:t>
      </w:r>
      <w:r w:rsidR="00CB6155">
        <w:t xml:space="preserve"> </w:t>
      </w:r>
      <w:r w:rsidR="001919E2">
        <w:t xml:space="preserve">that </w:t>
      </w:r>
      <w:r w:rsidR="00345DED">
        <w:t xml:space="preserve">is </w:t>
      </w:r>
      <w:r w:rsidR="001919E2">
        <w:t xml:space="preserve">“aliased” </w:t>
      </w:r>
      <w:r w:rsidR="00CB6155">
        <w:t>in</w:t>
      </w:r>
      <w:r w:rsidR="001919E2">
        <w:t>to</w:t>
      </w:r>
      <w:r w:rsidR="00CB6155">
        <w:t xml:space="preserve"> the 0 to 1 kHz range</w:t>
      </w:r>
      <w:r w:rsidR="002F6266">
        <w:t>.</w:t>
      </w:r>
      <w:r w:rsidR="00CB6155">
        <w:t xml:space="preserve"> </w:t>
      </w:r>
      <w:r w:rsidR="002F6266">
        <w:t>The aliased signal</w:t>
      </w:r>
      <w:r w:rsidR="00CB6155">
        <w:t xml:space="preserve"> cannot be distinguished from the </w:t>
      </w:r>
      <w:r w:rsidR="002F6266">
        <w:t xml:space="preserve">actual </w:t>
      </w:r>
      <w:r w:rsidR="00CB6155">
        <w:t xml:space="preserve">signal </w:t>
      </w:r>
      <w:r w:rsidR="00345DED">
        <w:t xml:space="preserve">(that was thought to be &lt; 1 kHz) </w:t>
      </w:r>
      <w:r w:rsidR="00CB6155">
        <w:t>and thus cannot be filtered out in software after the measurement is made. Since unexpected frequencies that are higher than 0.5 times the sampling rate (F</w:t>
      </w:r>
      <w:r w:rsidR="00CB6155" w:rsidRPr="00A6268D">
        <w:rPr>
          <w:vertAlign w:val="subscript"/>
        </w:rPr>
        <w:t>S</w:t>
      </w:r>
      <w:r w:rsidR="001919E2">
        <w:t xml:space="preserve">) frequently </w:t>
      </w:r>
      <w:r w:rsidR="00CB6155">
        <w:t xml:space="preserve">occur, “anti-aliasing” low pass filters are often used prior to sampling a signal to assure no frequencies are present beyond </w:t>
      </w:r>
      <w:r w:rsidR="00A6268D">
        <w:t>0.5*F</w:t>
      </w:r>
      <w:r w:rsidR="00A6268D" w:rsidRPr="00A6268D">
        <w:rPr>
          <w:vertAlign w:val="subscript"/>
        </w:rPr>
        <w:t>S</w:t>
      </w:r>
      <w:r w:rsidR="00345DED">
        <w:t xml:space="preserve">. </w:t>
      </w:r>
      <w:hyperlink w:anchor="Figure_3_3" w:history="1">
        <w:r w:rsidR="00973B95" w:rsidRPr="000D5728">
          <w:rPr>
            <w:rStyle w:val="Hyperlink"/>
          </w:rPr>
          <w:t>Figure 3.</w:t>
        </w:r>
      </w:hyperlink>
      <w:r w:rsidR="00973B95">
        <w:rPr>
          <w:rStyle w:val="Hyperlink"/>
        </w:rPr>
        <w:t>3</w:t>
      </w:r>
      <w:r w:rsidR="000D5728">
        <w:t xml:space="preserve"> show</w:t>
      </w:r>
      <w:r w:rsidR="00AC2671">
        <w:t>s</w:t>
      </w:r>
      <w:r w:rsidR="00E952AF">
        <w:t xml:space="preserve"> cosine and a sine signal</w:t>
      </w:r>
      <w:r w:rsidR="000D5728">
        <w:t>s</w:t>
      </w:r>
      <w:r w:rsidR="00E952AF">
        <w:t xml:space="preserve"> (gold) that are sampled (black dots) and higher frequency aliases </w:t>
      </w:r>
      <w:r w:rsidR="000D5728">
        <w:t xml:space="preserve">(blue) </w:t>
      </w:r>
      <w:r w:rsidR="00E952AF">
        <w:t>of these signals. Notice</w:t>
      </w:r>
      <w:r w:rsidR="00AC2671">
        <w:t>,</w:t>
      </w:r>
      <w:r w:rsidR="00E952AF">
        <w:t xml:space="preserve"> the aliases travel through the same sampled points as the original signals</w:t>
      </w:r>
      <w:r w:rsidR="00345DED">
        <w:t>.</w:t>
      </w:r>
      <w:r w:rsidR="000D5728">
        <w:t xml:space="preserve"> If the blue signal was sampled at a F</w:t>
      </w:r>
      <w:r w:rsidR="000D5728" w:rsidRPr="000D5728">
        <w:rPr>
          <w:vertAlign w:val="subscript"/>
        </w:rPr>
        <w:t>S</w:t>
      </w:r>
      <w:r w:rsidR="000D5728">
        <w:t xml:space="preserve"> below the Nyquist rate (</w:t>
      </w:r>
      <w:r w:rsidR="000D5728" w:rsidRPr="001919E2">
        <w:rPr>
          <w:b/>
          <w:highlight w:val="lightGray"/>
        </w:rPr>
        <w:t>F</w:t>
      </w:r>
      <w:r w:rsidR="000D5728" w:rsidRPr="001919E2">
        <w:rPr>
          <w:b/>
          <w:highlight w:val="lightGray"/>
          <w:vertAlign w:val="subscript"/>
        </w:rPr>
        <w:t>min</w:t>
      </w:r>
      <w:r w:rsidR="000D5728">
        <w:t>) then it would be reconstructed as a signal with a lower frequency</w:t>
      </w:r>
      <w:r w:rsidR="00AC2671">
        <w:t xml:space="preserve">, as </w:t>
      </w:r>
      <w:r w:rsidR="000D5728">
        <w:t>demonstrated in</w:t>
      </w:r>
      <w:r w:rsidR="000D5728" w:rsidRPr="000D5728">
        <w:t xml:space="preserve"> </w:t>
      </w:r>
      <w:hyperlink w:anchor="Figure_3_3" w:history="1">
        <w:r w:rsidR="000D5728" w:rsidRPr="000D5728">
          <w:rPr>
            <w:rStyle w:val="Hyperlink"/>
          </w:rPr>
          <w:t>Figure 3.</w:t>
        </w:r>
      </w:hyperlink>
      <w:r w:rsidR="00973B95">
        <w:rPr>
          <w:rStyle w:val="Hyperlink"/>
        </w:rPr>
        <w:t>3</w:t>
      </w:r>
      <w:r w:rsidR="000D5728">
        <w:t xml:space="preserve">. </w:t>
      </w:r>
    </w:p>
    <w:p w14:paraId="52FAC4DE" w14:textId="47606B4B" w:rsidR="000F03B6" w:rsidRDefault="000F03B6" w:rsidP="00AC2671">
      <w:pPr>
        <w:spacing w:after="0"/>
      </w:pPr>
      <w:bookmarkStart w:id="78" w:name="Figure_3_3"/>
      <w:r>
        <w:rPr>
          <w:noProof/>
        </w:rPr>
        <w:drawing>
          <wp:inline distT="0" distB="0" distL="0" distR="0" wp14:anchorId="5900EB85" wp14:editId="50CFF5BE">
            <wp:extent cx="5861674" cy="3308673"/>
            <wp:effectExtent l="0" t="0" r="6350" b="6350"/>
            <wp:docPr id="3236" name="Picture 3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6" name="Aliasing_between_a_positive_and_a_negative_frequency.png"/>
                    <pic:cNvPicPr/>
                  </pic:nvPicPr>
                  <pic:blipFill rotWithShape="1">
                    <a:blip r:embed="rId143" cstate="print">
                      <a:extLst>
                        <a:ext uri="{28A0092B-C50C-407E-A947-70E740481C1C}">
                          <a14:useLocalDpi xmlns:a14="http://schemas.microsoft.com/office/drawing/2010/main" val="0"/>
                        </a:ext>
                      </a:extLst>
                    </a:blip>
                    <a:srcRect t="4548" b="8784"/>
                    <a:stretch/>
                  </pic:blipFill>
                  <pic:spPr bwMode="auto">
                    <a:xfrm>
                      <a:off x="0" y="0"/>
                      <a:ext cx="5884830" cy="3321744"/>
                    </a:xfrm>
                    <a:prstGeom prst="rect">
                      <a:avLst/>
                    </a:prstGeom>
                    <a:ln>
                      <a:noFill/>
                    </a:ln>
                    <a:extLst>
                      <a:ext uri="{53640926-AAD7-44D8-BBD7-CCE9431645EC}">
                        <a14:shadowObscured xmlns:a14="http://schemas.microsoft.com/office/drawing/2010/main"/>
                      </a:ext>
                    </a:extLst>
                  </pic:spPr>
                </pic:pic>
              </a:graphicData>
            </a:graphic>
          </wp:inline>
        </w:drawing>
      </w:r>
      <w:bookmarkEnd w:id="78"/>
    </w:p>
    <w:p w14:paraId="78F4ADC1" w14:textId="2FA3F24C" w:rsidR="000F03B6" w:rsidRDefault="00973B95" w:rsidP="00AC2671">
      <w:pPr>
        <w:spacing w:after="0"/>
        <w:rPr>
          <w:rStyle w:val="Hyperlink"/>
          <w:b/>
          <w:sz w:val="20"/>
          <w:szCs w:val="20"/>
        </w:rPr>
      </w:pPr>
      <w:r>
        <w:rPr>
          <w:b/>
        </w:rPr>
        <w:t>Figure 3.3</w:t>
      </w:r>
      <w:r w:rsidR="000F03B6" w:rsidRPr="00FC1750">
        <w:rPr>
          <w:b/>
        </w:rPr>
        <w:t>: Illustration demonstrating aliasing</w:t>
      </w:r>
      <w:r w:rsidR="00FC1750" w:rsidRPr="00FC1750">
        <w:rPr>
          <w:b/>
        </w:rPr>
        <w:t xml:space="preserve">, </w:t>
      </w:r>
      <w:r w:rsidR="002430F1">
        <w:rPr>
          <w:b/>
        </w:rPr>
        <w:t>(Gold = original signals, Blue = aliased signals).</w:t>
      </w:r>
      <w:r w:rsidR="00CC7E58">
        <w:rPr>
          <w:b/>
        </w:rPr>
        <w:t xml:space="preserve"> </w:t>
      </w:r>
      <w:r w:rsidR="00CC7E58" w:rsidRPr="00973B95">
        <w:t>Public Domain</w:t>
      </w:r>
      <w:r w:rsidR="00FC1750" w:rsidRPr="00973B95">
        <w:t xml:space="preserve">: </w:t>
      </w:r>
      <w:hyperlink r:id="rId144" w:anchor="/media/File:Aliasing_between_a_positive_and_a_negative_frequency.png" w:history="1">
        <w:r w:rsidR="00A6268D" w:rsidRPr="00973B95">
          <w:rPr>
            <w:rStyle w:val="Hyperlink"/>
            <w:sz w:val="20"/>
            <w:szCs w:val="20"/>
          </w:rPr>
          <w:t>https://en.wikipedia.org/wiki/Aliasing#/media/File:Aliasing_between_a_positive_and_a_negative_frequency.png</w:t>
        </w:r>
      </w:hyperlink>
    </w:p>
    <w:p w14:paraId="0E2742E4" w14:textId="1F476798" w:rsidR="00EF2464" w:rsidRDefault="00EF2464" w:rsidP="00267088">
      <w:pPr>
        <w:pStyle w:val="Heading2"/>
        <w:spacing w:after="120"/>
      </w:pPr>
      <w:bookmarkStart w:id="79" w:name="_Section_3.2_–"/>
      <w:bookmarkStart w:id="80" w:name="_Toc533030442"/>
      <w:bookmarkEnd w:id="79"/>
      <w:r>
        <w:lastRenderedPageBreak/>
        <w:t>Section 3.2 – Data Acquisition (DAQ)</w:t>
      </w:r>
      <w:r w:rsidR="00545AF1">
        <w:t xml:space="preserve"> Overview</w:t>
      </w:r>
      <w:bookmarkEnd w:id="80"/>
    </w:p>
    <w:p w14:paraId="0C49F2E6" w14:textId="66754DAD" w:rsidR="00545AF1" w:rsidRDefault="005E031A" w:rsidP="00545AF1">
      <w:r>
        <w:t>Data acquisition (</w:t>
      </w:r>
      <w:r w:rsidR="00585B62">
        <w:t>DAQ</w:t>
      </w:r>
      <w:r>
        <w:t>)</w:t>
      </w:r>
      <w:r w:rsidR="00585B62">
        <w:t xml:space="preserve"> allows a physical quantity to be measured and the data transferred to a computer. </w:t>
      </w:r>
      <w:hyperlink w:anchor="Figure_3_4" w:history="1">
        <w:r w:rsidR="00973B95">
          <w:rPr>
            <w:rStyle w:val="Hyperlink"/>
          </w:rPr>
          <w:t xml:space="preserve">Figure </w:t>
        </w:r>
        <w:r w:rsidR="00545AF1" w:rsidRPr="00FA6281">
          <w:rPr>
            <w:rStyle w:val="Hyperlink"/>
          </w:rPr>
          <w:t>3.</w:t>
        </w:r>
        <w:r w:rsidR="00973B95">
          <w:rPr>
            <w:rStyle w:val="Hyperlink"/>
          </w:rPr>
          <w:t>4</w:t>
        </w:r>
      </w:hyperlink>
      <w:r w:rsidR="00545AF1">
        <w:t xml:space="preserve"> shows a block diagram that includes the basic elements of a DAQ system. </w:t>
      </w:r>
    </w:p>
    <w:p w14:paraId="0BF812F0" w14:textId="77777777" w:rsidR="00545AF1" w:rsidRDefault="00545AF1" w:rsidP="00545AF1">
      <w:bookmarkStart w:id="81" w:name="Figure_3_4"/>
      <w:r>
        <w:rPr>
          <w:noProof/>
        </w:rPr>
        <w:drawing>
          <wp:inline distT="0" distB="0" distL="0" distR="0" wp14:anchorId="3BB31F14" wp14:editId="5513494C">
            <wp:extent cx="6400800" cy="367093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AQ image.jp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6400800" cy="3670935"/>
                    </a:xfrm>
                    <a:prstGeom prst="rect">
                      <a:avLst/>
                    </a:prstGeom>
                  </pic:spPr>
                </pic:pic>
              </a:graphicData>
            </a:graphic>
          </wp:inline>
        </w:drawing>
      </w:r>
      <w:bookmarkEnd w:id="81"/>
    </w:p>
    <w:p w14:paraId="779CD485" w14:textId="11782629" w:rsidR="00CC7E58" w:rsidRPr="00CC7E58" w:rsidRDefault="00545AF1" w:rsidP="00CC7E58">
      <w:pPr>
        <w:rPr>
          <w:rFonts w:cstheme="minorHAnsi"/>
        </w:rPr>
      </w:pPr>
      <w:r>
        <w:rPr>
          <w:b/>
        </w:rPr>
        <w:t>Figure 3.</w:t>
      </w:r>
      <w:r w:rsidR="00973B95">
        <w:rPr>
          <w:b/>
        </w:rPr>
        <w:t>4</w:t>
      </w:r>
      <w:r>
        <w:rPr>
          <w:b/>
        </w:rPr>
        <w:t xml:space="preserve">: Data Acquisition System Block Diagram. </w:t>
      </w:r>
      <w:r w:rsidR="00CC7E58" w:rsidRPr="00CC7E58">
        <w:rPr>
          <w:rFonts w:cstheme="minorHAnsi"/>
          <w:color w:val="000000"/>
        </w:rPr>
        <w:t xml:space="preserve">© Enrique Z.L. Used under CC BY-SA license: </w:t>
      </w:r>
      <w:hyperlink r:id="rId146" w:history="1">
        <w:r w:rsidR="00CC7E58" w:rsidRPr="00CC7E58">
          <w:rPr>
            <w:rStyle w:val="Hyperlink"/>
            <w:rFonts w:cstheme="minorHAnsi"/>
            <w:color w:val="1155CC"/>
          </w:rPr>
          <w:t>https://en.wikipedia.org/wiki/File:DigitalDAQv2.pdf</w:t>
        </w:r>
      </w:hyperlink>
    </w:p>
    <w:p w14:paraId="2C686338" w14:textId="5EEA2FEF" w:rsidR="00545AF1" w:rsidRDefault="00545AF1" w:rsidP="00545AF1">
      <w:r w:rsidRPr="00055738">
        <w:t>The</w:t>
      </w:r>
      <w:r>
        <w:t xml:space="preserve"> first two blocks in </w:t>
      </w:r>
      <w:hyperlink w:anchor="Figure_3_2" w:history="1">
        <w:r w:rsidR="00FA6281" w:rsidRPr="00FA6281">
          <w:rPr>
            <w:rStyle w:val="Hyperlink"/>
          </w:rPr>
          <w:t>Figure 3.</w:t>
        </w:r>
        <w:r w:rsidR="00934DCA">
          <w:rPr>
            <w:rStyle w:val="Hyperlink"/>
          </w:rPr>
          <w:t>2c</w:t>
        </w:r>
      </w:hyperlink>
      <w:r>
        <w:t xml:space="preserve"> show that the </w:t>
      </w:r>
      <w:r w:rsidR="00D61EFE">
        <w:t>first two</w:t>
      </w:r>
      <w:r>
        <w:t xml:space="preserve"> steps of a DAQ system is a sensor (or transdu</w:t>
      </w:r>
      <w:r w:rsidR="00CD3051">
        <w:t xml:space="preserve">cer) that is used to make measurements </w:t>
      </w:r>
      <w:r>
        <w:t xml:space="preserve">from a physical system. The electrical signal being measured could range anywhere from a complicated waveform with multiple data points to a single scalar value. Different types of sensors that are used to measure various types of physical quantities are covered in detail in </w:t>
      </w:r>
      <w:hyperlink w:anchor="_Module_4_–_1" w:history="1">
        <w:r w:rsidRPr="00D83682">
          <w:rPr>
            <w:rStyle w:val="Hyperlink"/>
          </w:rPr>
          <w:t>Module 4</w:t>
        </w:r>
      </w:hyperlink>
      <w:r w:rsidR="00717B71">
        <w:t>, but this section</w:t>
      </w:r>
      <w:r>
        <w:t xml:space="preserve"> will focus </w:t>
      </w:r>
      <w:r w:rsidR="00D61EFE">
        <w:t>on the last three blocks of the DAQ process</w:t>
      </w:r>
      <w:r>
        <w:t xml:space="preserve">. </w:t>
      </w:r>
      <w:r w:rsidR="00BD7088">
        <w:t>Different types of s</w:t>
      </w:r>
      <w:r>
        <w:t xml:space="preserve">ignal conditioning </w:t>
      </w:r>
      <w:r w:rsidR="00BD7088">
        <w:t>are</w:t>
      </w:r>
      <w:r>
        <w:t xml:space="preserve"> covered in </w:t>
      </w:r>
      <w:hyperlink w:anchor="_Section_3.4_–" w:history="1">
        <w:r w:rsidRPr="00FA6281">
          <w:rPr>
            <w:rStyle w:val="Hyperlink"/>
          </w:rPr>
          <w:t>Section 3.4</w:t>
        </w:r>
      </w:hyperlink>
      <w:r>
        <w:t xml:space="preserve">. </w:t>
      </w:r>
    </w:p>
    <w:p w14:paraId="20B0347B" w14:textId="254DFB7D" w:rsidR="007E5A8B" w:rsidRDefault="00267088" w:rsidP="007E5A8B">
      <w:pPr>
        <w:rPr>
          <w:rStyle w:val="Hyperlink"/>
        </w:rPr>
      </w:pPr>
      <w:r>
        <w:t>DAQ can be performed in many ways</w:t>
      </w:r>
      <w:r w:rsidR="00AC6EDE">
        <w:t>, but this book will focus primarily on using LabVIEW to control a National Instruments (NI) DAQ device</w:t>
      </w:r>
      <w:r>
        <w:t xml:space="preserve">. </w:t>
      </w:r>
      <w:r w:rsidR="007E5A8B">
        <w:t xml:space="preserve">There are numerous </w:t>
      </w:r>
      <w:r w:rsidR="00FA6281">
        <w:t>links</w:t>
      </w:r>
      <w:r w:rsidR="007E5A8B">
        <w:t xml:space="preserve"> in the </w:t>
      </w:r>
      <w:hyperlink w:anchor="_Module_3_–" w:history="1">
        <w:r w:rsidR="007E5A8B" w:rsidRPr="007E5A8B">
          <w:rPr>
            <w:rStyle w:val="Hyperlink"/>
          </w:rPr>
          <w:t>Module 3 – Reference and Links</w:t>
        </w:r>
      </w:hyperlink>
      <w:r w:rsidR="00FA6281">
        <w:t xml:space="preserve"> section that provide</w:t>
      </w:r>
      <w:r w:rsidR="007E5A8B">
        <w:t xml:space="preserve"> </w:t>
      </w:r>
      <w:r w:rsidR="00BF28AF">
        <w:t xml:space="preserve">additional </w:t>
      </w:r>
      <w:r w:rsidR="007E5A8B">
        <w:t>details of DAQ</w:t>
      </w:r>
      <w:r w:rsidR="00BF28AF">
        <w:t xml:space="preserve"> beyond what is covered in this section</w:t>
      </w:r>
      <w:r w:rsidR="007E5A8B">
        <w:t>. The following document from National Ins</w:t>
      </w:r>
      <w:r w:rsidR="00D727F6">
        <w:t xml:space="preserve">truments (NI) provides a </w:t>
      </w:r>
      <w:r w:rsidR="007E5A8B">
        <w:t xml:space="preserve">good </w:t>
      </w:r>
      <w:r w:rsidR="00FA6281">
        <w:t xml:space="preserve">DAQ </w:t>
      </w:r>
      <w:r w:rsidR="007E5A8B">
        <w:t xml:space="preserve">overview: </w:t>
      </w:r>
      <w:hyperlink r:id="rId147" w:history="1">
        <w:r w:rsidR="007E5A8B" w:rsidRPr="00603DF6">
          <w:rPr>
            <w:rStyle w:val="Hyperlink"/>
          </w:rPr>
          <w:t>http://www.ni.com/data-acquisition/what-is/</w:t>
        </w:r>
      </w:hyperlink>
    </w:p>
    <w:p w14:paraId="0585C93D" w14:textId="1E3AD80A" w:rsidR="00545AF1" w:rsidRDefault="00545AF1" w:rsidP="00545AF1">
      <w:r>
        <w:t>The most convenient and easy way to build a DAQ system is to use a NI-USB DAQ device that connects to a computer with a USB cable. Using NI Daqmx device drivers and the L</w:t>
      </w:r>
      <w:r w:rsidR="00D727F6">
        <w:t xml:space="preserve">abVIEW programming environment, </w:t>
      </w:r>
      <w:r>
        <w:t>these devices allow measurements to be made easily. A NI-USB device that is marketed to academia is called the myDAQ. The myDAQ work</w:t>
      </w:r>
      <w:r w:rsidR="00717B71">
        <w:t xml:space="preserve">s essentially the same way as </w:t>
      </w:r>
      <w:r>
        <w:t>other NI-USB</w:t>
      </w:r>
      <w:r w:rsidR="00717B71">
        <w:t xml:space="preserve"> devices, but it also has a built-</w:t>
      </w:r>
      <w:r>
        <w:t xml:space="preserve">in </w:t>
      </w:r>
      <w:r w:rsidR="00FA6281">
        <w:t>Multimeter</w:t>
      </w:r>
      <w:r w:rsidR="00717B71">
        <w:t xml:space="preserve"> </w:t>
      </w:r>
      <w:r>
        <w:t xml:space="preserve">and audio in and out ports. </w:t>
      </w:r>
      <w:hyperlink w:anchor="Table_3_1" w:history="1">
        <w:r w:rsidRPr="007455D4">
          <w:rPr>
            <w:rStyle w:val="Hyperlink"/>
          </w:rPr>
          <w:t>Table 3.1</w:t>
        </w:r>
      </w:hyperlink>
      <w:r>
        <w:t xml:space="preserve"> shows specifications of a variety of NI-USB DAQ devices (including the cheapest and most expensive USB DAQ devices offered by NI at the time of publication). A full list of NI DAQ devices can be found here: </w:t>
      </w:r>
      <w:hyperlink r:id="rId148" w:history="1">
        <w:r w:rsidRPr="003273F3">
          <w:rPr>
            <w:rStyle w:val="Hyperlink"/>
          </w:rPr>
          <w:t>http://www.ni.com/en-us/shop/select/multifunction-io-device</w:t>
        </w:r>
      </w:hyperlink>
    </w:p>
    <w:p w14:paraId="7885ED7E" w14:textId="77777777" w:rsidR="00545AF1" w:rsidRDefault="00545AF1" w:rsidP="00545AF1">
      <w:bookmarkStart w:id="82" w:name="Table_3_1"/>
      <w:r>
        <w:rPr>
          <w:b/>
        </w:rPr>
        <w:lastRenderedPageBreak/>
        <w:t>Table 3.1</w:t>
      </w:r>
      <w:bookmarkEnd w:id="82"/>
      <w:r>
        <w:rPr>
          <w:b/>
        </w:rPr>
        <w:t>) Specifications for Various NI-USB DAQ devices (D = Differential, SE = Single Ended)</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1350"/>
        <w:gridCol w:w="2520"/>
        <w:gridCol w:w="1710"/>
        <w:gridCol w:w="1710"/>
      </w:tblGrid>
      <w:tr w:rsidR="00545AF1" w:rsidRPr="00053DA0" w14:paraId="70293694" w14:textId="77777777" w:rsidTr="00FA6281">
        <w:trPr>
          <w:trHeight w:val="287"/>
        </w:trPr>
        <w:tc>
          <w:tcPr>
            <w:tcW w:w="2605" w:type="dxa"/>
            <w:shd w:val="clear" w:color="auto" w:fill="D9D9D9" w:themeFill="background1" w:themeFillShade="D9"/>
            <w:noWrap/>
            <w:vAlign w:val="bottom"/>
            <w:hideMark/>
          </w:tcPr>
          <w:p w14:paraId="44F4EDCA" w14:textId="77777777" w:rsidR="00545AF1" w:rsidRPr="00053DA0" w:rsidRDefault="00545AF1" w:rsidP="00FA6281">
            <w:pPr>
              <w:spacing w:after="0" w:line="240" w:lineRule="auto"/>
              <w:rPr>
                <w:rFonts w:ascii="Calibri" w:eastAsia="Times New Roman" w:hAnsi="Calibri" w:cs="Calibri"/>
                <w:color w:val="000000"/>
              </w:rPr>
            </w:pPr>
            <w:r w:rsidRPr="00053DA0">
              <w:rPr>
                <w:rFonts w:ascii="Calibri" w:eastAsia="Times New Roman" w:hAnsi="Calibri" w:cs="Calibri"/>
                <w:color w:val="000000"/>
              </w:rPr>
              <w:t>Specification</w:t>
            </w:r>
          </w:p>
        </w:tc>
        <w:tc>
          <w:tcPr>
            <w:tcW w:w="1350" w:type="dxa"/>
            <w:shd w:val="clear" w:color="auto" w:fill="D9D9D9" w:themeFill="background1" w:themeFillShade="D9"/>
            <w:noWrap/>
            <w:vAlign w:val="bottom"/>
            <w:hideMark/>
          </w:tcPr>
          <w:p w14:paraId="03533155" w14:textId="7096976A" w:rsidR="00545AF1" w:rsidRPr="00053DA0" w:rsidRDefault="00520770" w:rsidP="00FA6281">
            <w:pPr>
              <w:spacing w:after="0" w:line="240" w:lineRule="auto"/>
              <w:jc w:val="center"/>
              <w:rPr>
                <w:rFonts w:ascii="Calibri" w:eastAsia="Times New Roman" w:hAnsi="Calibri" w:cs="Calibri"/>
                <w:color w:val="000000"/>
              </w:rPr>
            </w:pPr>
            <w:hyperlink r:id="rId149" w:history="1">
              <w:r w:rsidR="00545AF1">
                <w:rPr>
                  <w:rStyle w:val="Hyperlink"/>
                  <w:rFonts w:ascii="Calibri" w:eastAsia="Times New Roman" w:hAnsi="Calibri" w:cs="Calibri"/>
                </w:rPr>
                <w:t>myDAQ</w:t>
              </w:r>
            </w:hyperlink>
          </w:p>
        </w:tc>
        <w:tc>
          <w:tcPr>
            <w:tcW w:w="2520" w:type="dxa"/>
            <w:shd w:val="clear" w:color="auto" w:fill="D9D9D9" w:themeFill="background1" w:themeFillShade="D9"/>
            <w:noWrap/>
            <w:vAlign w:val="bottom"/>
            <w:hideMark/>
          </w:tcPr>
          <w:p w14:paraId="29984047" w14:textId="05AF3C3C" w:rsidR="00545AF1" w:rsidRPr="00053DA0" w:rsidRDefault="00520770" w:rsidP="00FA6281">
            <w:pPr>
              <w:spacing w:after="0" w:line="240" w:lineRule="auto"/>
              <w:jc w:val="center"/>
              <w:rPr>
                <w:rFonts w:ascii="Calibri" w:eastAsia="Times New Roman" w:hAnsi="Calibri" w:cs="Calibri"/>
                <w:color w:val="000000"/>
              </w:rPr>
            </w:pPr>
            <w:hyperlink r:id="rId150" w:history="1">
              <w:r w:rsidR="00545AF1" w:rsidRPr="00C13E42">
                <w:rPr>
                  <w:rStyle w:val="Hyperlink"/>
                  <w:rFonts w:ascii="Calibri" w:eastAsia="Times New Roman" w:hAnsi="Calibri" w:cs="Calibri"/>
                </w:rPr>
                <w:t>USB-6366</w:t>
              </w:r>
            </w:hyperlink>
          </w:p>
        </w:tc>
        <w:tc>
          <w:tcPr>
            <w:tcW w:w="1710" w:type="dxa"/>
            <w:shd w:val="clear" w:color="auto" w:fill="D9D9D9" w:themeFill="background1" w:themeFillShade="D9"/>
            <w:noWrap/>
            <w:vAlign w:val="bottom"/>
            <w:hideMark/>
          </w:tcPr>
          <w:p w14:paraId="50E6B8B0" w14:textId="6F7E5D7D" w:rsidR="00545AF1" w:rsidRPr="00053DA0" w:rsidRDefault="00520770" w:rsidP="00FA6281">
            <w:pPr>
              <w:spacing w:after="0" w:line="240" w:lineRule="auto"/>
              <w:jc w:val="center"/>
              <w:rPr>
                <w:rFonts w:ascii="Calibri" w:eastAsia="Times New Roman" w:hAnsi="Calibri" w:cs="Calibri"/>
                <w:color w:val="000000"/>
              </w:rPr>
            </w:pPr>
            <w:hyperlink r:id="rId151" w:history="1">
              <w:r w:rsidR="00545AF1" w:rsidRPr="00C36E19">
                <w:rPr>
                  <w:rStyle w:val="Hyperlink"/>
                  <w:rFonts w:ascii="Calibri" w:eastAsia="Times New Roman" w:hAnsi="Calibri" w:cs="Calibri"/>
                </w:rPr>
                <w:t>USB-6211</w:t>
              </w:r>
            </w:hyperlink>
          </w:p>
        </w:tc>
        <w:tc>
          <w:tcPr>
            <w:tcW w:w="1710" w:type="dxa"/>
            <w:shd w:val="clear" w:color="auto" w:fill="D9D9D9" w:themeFill="background1" w:themeFillShade="D9"/>
            <w:noWrap/>
            <w:vAlign w:val="bottom"/>
            <w:hideMark/>
          </w:tcPr>
          <w:p w14:paraId="3E482110" w14:textId="6FD5AF5B" w:rsidR="00545AF1" w:rsidRPr="00053DA0" w:rsidRDefault="00520770" w:rsidP="00FA6281">
            <w:pPr>
              <w:spacing w:after="0" w:line="240" w:lineRule="auto"/>
              <w:jc w:val="center"/>
              <w:rPr>
                <w:rFonts w:ascii="Calibri" w:eastAsia="Times New Roman" w:hAnsi="Calibri" w:cs="Calibri"/>
                <w:color w:val="000000"/>
              </w:rPr>
            </w:pPr>
            <w:hyperlink r:id="rId152" w:history="1">
              <w:r w:rsidR="00545AF1" w:rsidRPr="00D43100">
                <w:rPr>
                  <w:rStyle w:val="Hyperlink"/>
                  <w:rFonts w:ascii="Calibri" w:eastAsia="Times New Roman" w:hAnsi="Calibri" w:cs="Calibri"/>
                </w:rPr>
                <w:t>USB-6000</w:t>
              </w:r>
            </w:hyperlink>
          </w:p>
        </w:tc>
      </w:tr>
      <w:tr w:rsidR="00545AF1" w:rsidRPr="00053DA0" w14:paraId="3E876982" w14:textId="77777777" w:rsidTr="00FA6281">
        <w:trPr>
          <w:trHeight w:val="287"/>
        </w:trPr>
        <w:tc>
          <w:tcPr>
            <w:tcW w:w="2605" w:type="dxa"/>
            <w:shd w:val="clear" w:color="auto" w:fill="auto"/>
            <w:noWrap/>
            <w:vAlign w:val="bottom"/>
            <w:hideMark/>
          </w:tcPr>
          <w:p w14:paraId="781FCED0" w14:textId="77777777" w:rsidR="00545AF1" w:rsidRPr="00053DA0" w:rsidRDefault="00545AF1" w:rsidP="00FA6281">
            <w:pPr>
              <w:spacing w:after="0" w:line="240" w:lineRule="auto"/>
              <w:rPr>
                <w:rFonts w:ascii="Calibri" w:eastAsia="Times New Roman" w:hAnsi="Calibri" w:cs="Calibri"/>
                <w:color w:val="000000"/>
              </w:rPr>
            </w:pPr>
            <w:r w:rsidRPr="00053DA0">
              <w:rPr>
                <w:rFonts w:ascii="Calibri" w:eastAsia="Times New Roman" w:hAnsi="Calibri" w:cs="Calibri"/>
                <w:color w:val="000000"/>
              </w:rPr>
              <w:t># of Analog Inputs</w:t>
            </w:r>
          </w:p>
        </w:tc>
        <w:tc>
          <w:tcPr>
            <w:tcW w:w="1350" w:type="dxa"/>
            <w:shd w:val="clear" w:color="auto" w:fill="auto"/>
            <w:noWrap/>
            <w:vAlign w:val="bottom"/>
            <w:hideMark/>
          </w:tcPr>
          <w:p w14:paraId="774DF5EC" w14:textId="77777777" w:rsidR="00545AF1" w:rsidRPr="00053DA0" w:rsidRDefault="00545AF1" w:rsidP="00FA6281">
            <w:pPr>
              <w:spacing w:after="0" w:line="240" w:lineRule="auto"/>
              <w:jc w:val="center"/>
              <w:rPr>
                <w:rFonts w:ascii="Calibri" w:eastAsia="Times New Roman" w:hAnsi="Calibri" w:cs="Calibri"/>
                <w:color w:val="000000"/>
              </w:rPr>
            </w:pPr>
            <w:r w:rsidRPr="00053DA0">
              <w:rPr>
                <w:rFonts w:ascii="Calibri" w:eastAsia="Times New Roman" w:hAnsi="Calibri" w:cs="Calibri"/>
                <w:color w:val="000000"/>
              </w:rPr>
              <w:t>2</w:t>
            </w:r>
            <w:r>
              <w:rPr>
                <w:rFonts w:ascii="Calibri" w:eastAsia="Times New Roman" w:hAnsi="Calibri" w:cs="Calibri"/>
                <w:color w:val="000000"/>
              </w:rPr>
              <w:t>D</w:t>
            </w:r>
          </w:p>
        </w:tc>
        <w:tc>
          <w:tcPr>
            <w:tcW w:w="2520" w:type="dxa"/>
            <w:shd w:val="clear" w:color="auto" w:fill="auto"/>
            <w:noWrap/>
            <w:vAlign w:val="bottom"/>
            <w:hideMark/>
          </w:tcPr>
          <w:p w14:paraId="04E06263" w14:textId="77777777" w:rsidR="00545AF1" w:rsidRPr="00053DA0" w:rsidRDefault="00545AF1" w:rsidP="00FA6281">
            <w:pPr>
              <w:spacing w:after="0" w:line="240" w:lineRule="auto"/>
              <w:jc w:val="center"/>
              <w:rPr>
                <w:rFonts w:ascii="Calibri" w:eastAsia="Times New Roman" w:hAnsi="Calibri" w:cs="Calibri"/>
                <w:color w:val="000000"/>
              </w:rPr>
            </w:pPr>
            <w:r>
              <w:rPr>
                <w:rFonts w:ascii="Calibri" w:eastAsia="Times New Roman" w:hAnsi="Calibri" w:cs="Calibri"/>
                <w:color w:val="000000"/>
              </w:rPr>
              <w:t>8D</w:t>
            </w:r>
          </w:p>
        </w:tc>
        <w:tc>
          <w:tcPr>
            <w:tcW w:w="1710" w:type="dxa"/>
            <w:shd w:val="clear" w:color="auto" w:fill="auto"/>
            <w:noWrap/>
            <w:vAlign w:val="bottom"/>
            <w:hideMark/>
          </w:tcPr>
          <w:p w14:paraId="2F2B28FD" w14:textId="77777777" w:rsidR="00545AF1" w:rsidRPr="00053DA0" w:rsidRDefault="00545AF1" w:rsidP="00FA6281">
            <w:pPr>
              <w:spacing w:after="0" w:line="240" w:lineRule="auto"/>
              <w:jc w:val="center"/>
              <w:rPr>
                <w:rFonts w:ascii="Calibri" w:eastAsia="Times New Roman" w:hAnsi="Calibri" w:cs="Calibri"/>
                <w:color w:val="000000"/>
              </w:rPr>
            </w:pPr>
            <w:r>
              <w:rPr>
                <w:rFonts w:ascii="Calibri" w:eastAsia="Times New Roman" w:hAnsi="Calibri" w:cs="Calibri"/>
                <w:color w:val="000000"/>
              </w:rPr>
              <w:t>8D or 16SE</w:t>
            </w:r>
          </w:p>
        </w:tc>
        <w:tc>
          <w:tcPr>
            <w:tcW w:w="1710" w:type="dxa"/>
            <w:shd w:val="clear" w:color="auto" w:fill="auto"/>
            <w:noWrap/>
            <w:vAlign w:val="bottom"/>
            <w:hideMark/>
          </w:tcPr>
          <w:p w14:paraId="25D02E28" w14:textId="77777777" w:rsidR="00545AF1" w:rsidRPr="00053DA0" w:rsidRDefault="00545AF1" w:rsidP="00FA6281">
            <w:pPr>
              <w:spacing w:after="0" w:line="240" w:lineRule="auto"/>
              <w:jc w:val="center"/>
              <w:rPr>
                <w:rFonts w:ascii="Calibri" w:eastAsia="Times New Roman" w:hAnsi="Calibri" w:cs="Calibri"/>
                <w:color w:val="000000"/>
              </w:rPr>
            </w:pPr>
            <w:r>
              <w:rPr>
                <w:rFonts w:ascii="Calibri" w:eastAsia="Times New Roman" w:hAnsi="Calibri" w:cs="Calibri"/>
                <w:color w:val="000000"/>
              </w:rPr>
              <w:t>8 (SE only)</w:t>
            </w:r>
          </w:p>
        </w:tc>
      </w:tr>
      <w:tr w:rsidR="00545AF1" w:rsidRPr="00053DA0" w14:paraId="0D8323BC" w14:textId="77777777" w:rsidTr="00FA6281">
        <w:trPr>
          <w:trHeight w:val="287"/>
        </w:trPr>
        <w:tc>
          <w:tcPr>
            <w:tcW w:w="26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763CF" w14:textId="03FD172B" w:rsidR="00545AF1" w:rsidRPr="00053DA0" w:rsidRDefault="00545AF1" w:rsidP="00FA6281">
            <w:pPr>
              <w:spacing w:after="0" w:line="240" w:lineRule="auto"/>
              <w:rPr>
                <w:rFonts w:ascii="Calibri" w:eastAsia="Times New Roman" w:hAnsi="Calibri" w:cs="Calibri"/>
                <w:color w:val="000000"/>
              </w:rPr>
            </w:pPr>
            <w:r>
              <w:rPr>
                <w:rFonts w:ascii="Calibri" w:eastAsia="Times New Roman" w:hAnsi="Calibri" w:cs="Calibri"/>
                <w:color w:val="000000"/>
              </w:rPr>
              <w:t xml:space="preserve">Input </w:t>
            </w:r>
            <w:r w:rsidRPr="00053DA0">
              <w:rPr>
                <w:rFonts w:ascii="Calibri" w:eastAsia="Times New Roman" w:hAnsi="Calibri" w:cs="Calibri"/>
                <w:color w:val="000000"/>
              </w:rPr>
              <w:t>Voltage Range</w:t>
            </w:r>
            <w:r w:rsidR="00717B71">
              <w:rPr>
                <w:rFonts w:ascii="Calibri" w:eastAsia="Times New Roman" w:hAnsi="Calibri" w:cs="Calibri"/>
                <w:color w:val="000000"/>
              </w:rPr>
              <w:t xml:space="preserve"> (</w:t>
            </w:r>
            <w:r w:rsidR="00717B71" w:rsidRPr="00053DA0">
              <w:rPr>
                <w:rFonts w:ascii="Calibri" w:eastAsia="Times New Roman" w:hAnsi="Calibri" w:cs="Calibri"/>
                <w:color w:val="000000"/>
              </w:rPr>
              <w:t>±</w:t>
            </w:r>
            <w:r w:rsidR="00717B71">
              <w:rPr>
                <w:rFonts w:ascii="Calibri" w:eastAsia="Times New Roman" w:hAnsi="Calibri" w:cs="Calibri"/>
                <w:color w:val="000000"/>
              </w:rPr>
              <w:t>)</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CF642" w14:textId="4F12FC2F" w:rsidR="00545AF1" w:rsidRPr="00053DA0" w:rsidRDefault="00545AF1" w:rsidP="00FA6281">
            <w:pPr>
              <w:spacing w:after="0" w:line="240" w:lineRule="auto"/>
              <w:jc w:val="center"/>
              <w:rPr>
                <w:rFonts w:ascii="Calibri" w:eastAsia="Times New Roman" w:hAnsi="Calibri" w:cs="Calibri"/>
                <w:color w:val="000000"/>
              </w:rPr>
            </w:pPr>
            <w:r>
              <w:rPr>
                <w:rFonts w:ascii="Calibri" w:eastAsia="Times New Roman" w:hAnsi="Calibri" w:cs="Calibri"/>
                <w:color w:val="000000"/>
              </w:rPr>
              <w:t xml:space="preserve">2 or </w:t>
            </w:r>
            <w:r w:rsidRPr="00053DA0">
              <w:rPr>
                <w:rFonts w:ascii="Calibri" w:eastAsia="Times New Roman" w:hAnsi="Calibri" w:cs="Calibri"/>
                <w:color w:val="000000"/>
              </w:rPr>
              <w:t>10 V</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017C4" w14:textId="1F6E8DF6" w:rsidR="00545AF1" w:rsidRPr="00053DA0" w:rsidRDefault="00545AF1" w:rsidP="00FA6281">
            <w:pPr>
              <w:spacing w:after="0" w:line="240" w:lineRule="auto"/>
              <w:jc w:val="center"/>
              <w:rPr>
                <w:rFonts w:ascii="Calibri" w:eastAsia="Times New Roman" w:hAnsi="Calibri" w:cs="Calibri"/>
                <w:color w:val="000000"/>
              </w:rPr>
            </w:pPr>
            <w:r>
              <w:rPr>
                <w:rFonts w:ascii="Calibri" w:eastAsia="Times New Roman" w:hAnsi="Calibri" w:cs="Calibri"/>
                <w:color w:val="000000"/>
              </w:rPr>
              <w:t xml:space="preserve">1, 2, 5, or </w:t>
            </w:r>
            <w:r w:rsidRPr="00053DA0">
              <w:rPr>
                <w:rFonts w:ascii="Calibri" w:eastAsia="Times New Roman" w:hAnsi="Calibri" w:cs="Calibri"/>
                <w:color w:val="000000"/>
              </w:rPr>
              <w:t>10 V</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CB994" w14:textId="77777777" w:rsidR="00545AF1" w:rsidRPr="00053DA0" w:rsidRDefault="00545AF1" w:rsidP="00FA6281">
            <w:pPr>
              <w:spacing w:after="0" w:line="240" w:lineRule="auto"/>
              <w:jc w:val="center"/>
              <w:rPr>
                <w:rFonts w:ascii="Calibri" w:eastAsia="Times New Roman" w:hAnsi="Calibri" w:cs="Calibri"/>
                <w:color w:val="000000"/>
              </w:rPr>
            </w:pPr>
            <w:r>
              <w:rPr>
                <w:rFonts w:ascii="Calibri" w:eastAsia="Times New Roman" w:hAnsi="Calibri" w:cs="Calibri"/>
                <w:color w:val="000000"/>
              </w:rPr>
              <w:t xml:space="preserve">± 0.2,1,5, or </w:t>
            </w:r>
            <w:r w:rsidRPr="00053DA0">
              <w:rPr>
                <w:rFonts w:ascii="Calibri" w:eastAsia="Times New Roman" w:hAnsi="Calibri" w:cs="Calibri"/>
                <w:color w:val="000000"/>
              </w:rPr>
              <w:t>10V</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85ADF" w14:textId="77777777" w:rsidR="00545AF1" w:rsidRPr="00053DA0" w:rsidRDefault="00545AF1" w:rsidP="00FA6281">
            <w:pPr>
              <w:spacing w:after="0" w:line="240" w:lineRule="auto"/>
              <w:jc w:val="center"/>
              <w:rPr>
                <w:rFonts w:ascii="Calibri" w:eastAsia="Times New Roman" w:hAnsi="Calibri" w:cs="Calibri"/>
                <w:color w:val="000000"/>
              </w:rPr>
            </w:pPr>
            <w:r w:rsidRPr="00053DA0">
              <w:rPr>
                <w:rFonts w:ascii="Calibri" w:eastAsia="Times New Roman" w:hAnsi="Calibri" w:cs="Calibri"/>
                <w:color w:val="000000"/>
              </w:rPr>
              <w:t>± 10 V</w:t>
            </w:r>
            <w:r>
              <w:rPr>
                <w:rFonts w:ascii="Calibri" w:eastAsia="Times New Roman" w:hAnsi="Calibri" w:cs="Calibri"/>
                <w:color w:val="000000"/>
              </w:rPr>
              <w:t xml:space="preserve"> only</w:t>
            </w:r>
          </w:p>
        </w:tc>
      </w:tr>
      <w:tr w:rsidR="00545AF1" w:rsidRPr="00053DA0" w14:paraId="72630645" w14:textId="77777777" w:rsidTr="00FA6281">
        <w:trPr>
          <w:trHeight w:val="287"/>
        </w:trPr>
        <w:tc>
          <w:tcPr>
            <w:tcW w:w="2605" w:type="dxa"/>
            <w:shd w:val="clear" w:color="auto" w:fill="auto"/>
            <w:noWrap/>
            <w:vAlign w:val="bottom"/>
            <w:hideMark/>
          </w:tcPr>
          <w:p w14:paraId="7AFEAD8C" w14:textId="77777777" w:rsidR="00545AF1" w:rsidRPr="00053DA0" w:rsidRDefault="00545AF1" w:rsidP="00FA6281">
            <w:pPr>
              <w:spacing w:after="0" w:line="240" w:lineRule="auto"/>
              <w:rPr>
                <w:rFonts w:ascii="Calibri" w:eastAsia="Times New Roman" w:hAnsi="Calibri" w:cs="Calibri"/>
                <w:color w:val="000000"/>
              </w:rPr>
            </w:pPr>
            <w:r w:rsidRPr="00053DA0">
              <w:rPr>
                <w:rFonts w:ascii="Calibri" w:eastAsia="Times New Roman" w:hAnsi="Calibri" w:cs="Calibri"/>
                <w:color w:val="000000"/>
              </w:rPr>
              <w:t># of Analog Outputs</w:t>
            </w:r>
          </w:p>
        </w:tc>
        <w:tc>
          <w:tcPr>
            <w:tcW w:w="1350" w:type="dxa"/>
            <w:shd w:val="clear" w:color="auto" w:fill="auto"/>
            <w:noWrap/>
            <w:vAlign w:val="bottom"/>
            <w:hideMark/>
          </w:tcPr>
          <w:p w14:paraId="1754D44A" w14:textId="77777777" w:rsidR="00545AF1" w:rsidRPr="00053DA0" w:rsidRDefault="00545AF1" w:rsidP="00FA6281">
            <w:pPr>
              <w:spacing w:after="0" w:line="240" w:lineRule="auto"/>
              <w:jc w:val="center"/>
              <w:rPr>
                <w:rFonts w:ascii="Calibri" w:eastAsia="Times New Roman" w:hAnsi="Calibri" w:cs="Calibri"/>
                <w:color w:val="000000"/>
              </w:rPr>
            </w:pPr>
            <w:r>
              <w:rPr>
                <w:rFonts w:ascii="Calibri" w:eastAsia="Times New Roman" w:hAnsi="Calibri" w:cs="Calibri"/>
                <w:color w:val="000000"/>
              </w:rPr>
              <w:t>2</w:t>
            </w:r>
          </w:p>
        </w:tc>
        <w:tc>
          <w:tcPr>
            <w:tcW w:w="2520" w:type="dxa"/>
            <w:shd w:val="clear" w:color="auto" w:fill="auto"/>
            <w:noWrap/>
            <w:vAlign w:val="bottom"/>
            <w:hideMark/>
          </w:tcPr>
          <w:p w14:paraId="2C60DB3F" w14:textId="77777777" w:rsidR="00545AF1" w:rsidRPr="00053DA0" w:rsidRDefault="00545AF1" w:rsidP="00FA6281">
            <w:pPr>
              <w:spacing w:after="0" w:line="240" w:lineRule="auto"/>
              <w:jc w:val="center"/>
              <w:rPr>
                <w:rFonts w:ascii="Calibri" w:eastAsia="Times New Roman" w:hAnsi="Calibri" w:cs="Calibri"/>
                <w:color w:val="000000"/>
              </w:rPr>
            </w:pPr>
            <w:r w:rsidRPr="00053DA0">
              <w:rPr>
                <w:rFonts w:ascii="Calibri" w:eastAsia="Times New Roman" w:hAnsi="Calibri" w:cs="Calibri"/>
                <w:color w:val="000000"/>
              </w:rPr>
              <w:t>2</w:t>
            </w:r>
          </w:p>
        </w:tc>
        <w:tc>
          <w:tcPr>
            <w:tcW w:w="1710" w:type="dxa"/>
            <w:shd w:val="clear" w:color="auto" w:fill="auto"/>
            <w:noWrap/>
            <w:vAlign w:val="bottom"/>
            <w:hideMark/>
          </w:tcPr>
          <w:p w14:paraId="1AC7DADA" w14:textId="77777777" w:rsidR="00545AF1" w:rsidRPr="00053DA0" w:rsidRDefault="00545AF1" w:rsidP="00FA6281">
            <w:pPr>
              <w:spacing w:after="0" w:line="240" w:lineRule="auto"/>
              <w:jc w:val="center"/>
              <w:rPr>
                <w:rFonts w:ascii="Calibri" w:eastAsia="Times New Roman" w:hAnsi="Calibri" w:cs="Calibri"/>
                <w:color w:val="000000"/>
              </w:rPr>
            </w:pPr>
            <w:r w:rsidRPr="00053DA0">
              <w:rPr>
                <w:rFonts w:ascii="Calibri" w:eastAsia="Times New Roman" w:hAnsi="Calibri" w:cs="Calibri"/>
                <w:color w:val="000000"/>
              </w:rPr>
              <w:t>2</w:t>
            </w:r>
          </w:p>
        </w:tc>
        <w:tc>
          <w:tcPr>
            <w:tcW w:w="1710" w:type="dxa"/>
            <w:shd w:val="clear" w:color="auto" w:fill="auto"/>
            <w:noWrap/>
            <w:vAlign w:val="bottom"/>
            <w:hideMark/>
          </w:tcPr>
          <w:p w14:paraId="0023A44E" w14:textId="77777777" w:rsidR="00545AF1" w:rsidRPr="00053DA0" w:rsidRDefault="00545AF1" w:rsidP="00FA628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r>
      <w:tr w:rsidR="00545AF1" w:rsidRPr="00053DA0" w14:paraId="09CD7797" w14:textId="77777777" w:rsidTr="00FA6281">
        <w:trPr>
          <w:trHeight w:val="287"/>
        </w:trPr>
        <w:tc>
          <w:tcPr>
            <w:tcW w:w="26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F47F46" w14:textId="6A2A39BF" w:rsidR="00545AF1" w:rsidRPr="00053DA0" w:rsidRDefault="00545AF1" w:rsidP="00FA6281">
            <w:pPr>
              <w:spacing w:after="0" w:line="240" w:lineRule="auto"/>
              <w:rPr>
                <w:rFonts w:ascii="Calibri" w:eastAsia="Times New Roman" w:hAnsi="Calibri" w:cs="Calibri"/>
                <w:color w:val="000000"/>
              </w:rPr>
            </w:pPr>
            <w:r>
              <w:rPr>
                <w:rFonts w:ascii="Calibri" w:eastAsia="Times New Roman" w:hAnsi="Calibri" w:cs="Calibri"/>
                <w:color w:val="000000"/>
              </w:rPr>
              <w:t xml:space="preserve">Output </w:t>
            </w:r>
            <w:r w:rsidRPr="00053DA0">
              <w:rPr>
                <w:rFonts w:ascii="Calibri" w:eastAsia="Times New Roman" w:hAnsi="Calibri" w:cs="Calibri"/>
                <w:color w:val="000000"/>
              </w:rPr>
              <w:t>Voltage Range</w:t>
            </w:r>
            <w:r w:rsidR="00717B71">
              <w:rPr>
                <w:rFonts w:ascii="Calibri" w:eastAsia="Times New Roman" w:hAnsi="Calibri" w:cs="Calibri"/>
                <w:color w:val="000000"/>
              </w:rPr>
              <w:t xml:space="preserve"> (</w:t>
            </w:r>
            <w:r w:rsidR="00717B71" w:rsidRPr="00053DA0">
              <w:rPr>
                <w:rFonts w:ascii="Calibri" w:eastAsia="Times New Roman" w:hAnsi="Calibri" w:cs="Calibri"/>
                <w:color w:val="000000"/>
              </w:rPr>
              <w:t>±</w:t>
            </w:r>
            <w:r w:rsidR="00717B71">
              <w:rPr>
                <w:rFonts w:ascii="Calibri" w:eastAsia="Times New Roman" w:hAnsi="Calibri" w:cs="Calibri"/>
                <w:color w:val="000000"/>
              </w:rPr>
              <w:t>)</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3928C" w14:textId="70F6551C" w:rsidR="00545AF1" w:rsidRPr="00053DA0" w:rsidRDefault="00545AF1" w:rsidP="00FA6281">
            <w:pPr>
              <w:spacing w:after="0" w:line="240" w:lineRule="auto"/>
              <w:jc w:val="center"/>
              <w:rPr>
                <w:rFonts w:ascii="Calibri" w:eastAsia="Times New Roman" w:hAnsi="Calibri" w:cs="Calibri"/>
                <w:color w:val="000000"/>
              </w:rPr>
            </w:pPr>
            <w:r>
              <w:rPr>
                <w:rFonts w:ascii="Calibri" w:eastAsia="Times New Roman" w:hAnsi="Calibri" w:cs="Calibri"/>
                <w:color w:val="000000"/>
              </w:rPr>
              <w:t xml:space="preserve">2 or </w:t>
            </w:r>
            <w:r w:rsidRPr="00053DA0">
              <w:rPr>
                <w:rFonts w:ascii="Calibri" w:eastAsia="Times New Roman" w:hAnsi="Calibri" w:cs="Calibri"/>
                <w:color w:val="000000"/>
              </w:rPr>
              <w:t>10 V</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9D0D6" w14:textId="352C159F" w:rsidR="00545AF1" w:rsidRPr="00053DA0" w:rsidRDefault="00545AF1" w:rsidP="00FA6281">
            <w:pPr>
              <w:spacing w:after="0" w:line="240" w:lineRule="auto"/>
              <w:jc w:val="center"/>
              <w:rPr>
                <w:rFonts w:ascii="Calibri" w:eastAsia="Times New Roman" w:hAnsi="Calibri" w:cs="Calibri"/>
                <w:color w:val="000000"/>
              </w:rPr>
            </w:pPr>
            <w:r>
              <w:rPr>
                <w:rFonts w:ascii="Calibri" w:eastAsia="Times New Roman" w:hAnsi="Calibri" w:cs="Calibri"/>
                <w:color w:val="000000"/>
              </w:rPr>
              <w:t xml:space="preserve">5, </w:t>
            </w:r>
            <w:r w:rsidRPr="00053DA0">
              <w:rPr>
                <w:rFonts w:ascii="Calibri" w:eastAsia="Times New Roman" w:hAnsi="Calibri" w:cs="Calibri"/>
                <w:color w:val="000000"/>
              </w:rPr>
              <w:t>10 V</w:t>
            </w:r>
            <w:r>
              <w:rPr>
                <w:rFonts w:ascii="Calibri" w:eastAsia="Times New Roman" w:hAnsi="Calibri" w:cs="Calibri"/>
                <w:color w:val="000000"/>
              </w:rPr>
              <w:t>, or external ref.</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D82A0" w14:textId="60A0EBD6" w:rsidR="00545AF1" w:rsidRPr="00053DA0" w:rsidRDefault="00545AF1" w:rsidP="00FA6281">
            <w:pPr>
              <w:spacing w:after="0" w:line="240" w:lineRule="auto"/>
              <w:jc w:val="center"/>
              <w:rPr>
                <w:rFonts w:ascii="Calibri" w:eastAsia="Times New Roman" w:hAnsi="Calibri" w:cs="Calibri"/>
                <w:color w:val="000000"/>
              </w:rPr>
            </w:pPr>
            <w:r w:rsidRPr="00053DA0">
              <w:rPr>
                <w:rFonts w:ascii="Calibri" w:eastAsia="Times New Roman" w:hAnsi="Calibri" w:cs="Calibri"/>
                <w:color w:val="000000"/>
              </w:rPr>
              <w:t>10</w:t>
            </w:r>
            <w:r w:rsidR="00717B71">
              <w:rPr>
                <w:rFonts w:ascii="Calibri" w:eastAsia="Times New Roman" w:hAnsi="Calibri" w:cs="Calibri"/>
                <w:color w:val="000000"/>
              </w:rPr>
              <w:t xml:space="preserve"> </w:t>
            </w:r>
            <w:r w:rsidRPr="00053DA0">
              <w:rPr>
                <w:rFonts w:ascii="Calibri" w:eastAsia="Times New Roman" w:hAnsi="Calibri" w:cs="Calibri"/>
                <w:color w:val="000000"/>
              </w:rPr>
              <w:t>V</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F908A5" w14:textId="77777777" w:rsidR="00545AF1" w:rsidRPr="00053DA0" w:rsidRDefault="00545AF1" w:rsidP="00FA6281">
            <w:pPr>
              <w:spacing w:after="0" w:line="240" w:lineRule="auto"/>
              <w:jc w:val="center"/>
              <w:rPr>
                <w:rFonts w:ascii="Calibri" w:eastAsia="Times New Roman" w:hAnsi="Calibri" w:cs="Calibri"/>
                <w:color w:val="000000"/>
              </w:rPr>
            </w:pPr>
            <w:r>
              <w:rPr>
                <w:rFonts w:ascii="Calibri" w:eastAsia="Times New Roman" w:hAnsi="Calibri" w:cs="Calibri"/>
                <w:color w:val="000000"/>
              </w:rPr>
              <w:t>N/A</w:t>
            </w:r>
          </w:p>
        </w:tc>
      </w:tr>
      <w:tr w:rsidR="00545AF1" w:rsidRPr="00053DA0" w14:paraId="57D49647" w14:textId="77777777" w:rsidTr="00FA6281">
        <w:trPr>
          <w:trHeight w:val="287"/>
        </w:trPr>
        <w:tc>
          <w:tcPr>
            <w:tcW w:w="2605" w:type="dxa"/>
            <w:shd w:val="clear" w:color="auto" w:fill="auto"/>
            <w:noWrap/>
            <w:vAlign w:val="bottom"/>
            <w:hideMark/>
          </w:tcPr>
          <w:p w14:paraId="2A718092" w14:textId="77777777" w:rsidR="00545AF1" w:rsidRPr="00053DA0" w:rsidRDefault="00545AF1" w:rsidP="00FA6281">
            <w:pPr>
              <w:spacing w:after="0" w:line="240" w:lineRule="auto"/>
              <w:rPr>
                <w:rFonts w:ascii="Calibri" w:eastAsia="Times New Roman" w:hAnsi="Calibri" w:cs="Calibri"/>
                <w:color w:val="000000"/>
              </w:rPr>
            </w:pPr>
            <w:r w:rsidRPr="00053DA0">
              <w:rPr>
                <w:rFonts w:ascii="Calibri" w:eastAsia="Times New Roman" w:hAnsi="Calibri" w:cs="Calibri"/>
                <w:color w:val="000000"/>
              </w:rPr>
              <w:t>Max Sampling Rate</w:t>
            </w:r>
          </w:p>
        </w:tc>
        <w:tc>
          <w:tcPr>
            <w:tcW w:w="1350" w:type="dxa"/>
            <w:shd w:val="clear" w:color="auto" w:fill="auto"/>
            <w:noWrap/>
            <w:vAlign w:val="bottom"/>
            <w:hideMark/>
          </w:tcPr>
          <w:p w14:paraId="5F5E3B07" w14:textId="77777777" w:rsidR="00545AF1" w:rsidRPr="00053DA0" w:rsidRDefault="00545AF1" w:rsidP="00FA6281">
            <w:pPr>
              <w:spacing w:after="0" w:line="240" w:lineRule="auto"/>
              <w:jc w:val="center"/>
              <w:rPr>
                <w:rFonts w:ascii="Calibri" w:eastAsia="Times New Roman" w:hAnsi="Calibri" w:cs="Calibri"/>
                <w:color w:val="000000"/>
              </w:rPr>
            </w:pPr>
            <w:r w:rsidRPr="00053DA0">
              <w:rPr>
                <w:rFonts w:ascii="Calibri" w:eastAsia="Times New Roman" w:hAnsi="Calibri" w:cs="Calibri"/>
                <w:color w:val="000000"/>
              </w:rPr>
              <w:t>200 kS/S</w:t>
            </w:r>
          </w:p>
        </w:tc>
        <w:tc>
          <w:tcPr>
            <w:tcW w:w="2520" w:type="dxa"/>
            <w:shd w:val="clear" w:color="auto" w:fill="auto"/>
            <w:noWrap/>
            <w:vAlign w:val="bottom"/>
            <w:hideMark/>
          </w:tcPr>
          <w:p w14:paraId="3D0B5B27" w14:textId="77777777" w:rsidR="00545AF1" w:rsidRPr="00053DA0" w:rsidRDefault="00545AF1" w:rsidP="00FA6281">
            <w:pPr>
              <w:spacing w:after="0" w:line="240" w:lineRule="auto"/>
              <w:jc w:val="center"/>
              <w:rPr>
                <w:rFonts w:ascii="Calibri" w:eastAsia="Times New Roman" w:hAnsi="Calibri" w:cs="Calibri"/>
                <w:color w:val="000000"/>
              </w:rPr>
            </w:pPr>
            <w:r w:rsidRPr="00053DA0">
              <w:rPr>
                <w:rFonts w:ascii="Calibri" w:eastAsia="Times New Roman" w:hAnsi="Calibri" w:cs="Calibri"/>
                <w:color w:val="000000"/>
              </w:rPr>
              <w:t>2</w:t>
            </w:r>
            <w:r>
              <w:rPr>
                <w:rFonts w:ascii="Calibri" w:eastAsia="Times New Roman" w:hAnsi="Calibri" w:cs="Calibri"/>
                <w:color w:val="000000"/>
              </w:rPr>
              <w:t>,</w:t>
            </w:r>
            <w:r w:rsidRPr="00053DA0">
              <w:rPr>
                <w:rFonts w:ascii="Calibri" w:eastAsia="Times New Roman" w:hAnsi="Calibri" w:cs="Calibri"/>
                <w:color w:val="000000"/>
              </w:rPr>
              <w:t>00</w:t>
            </w:r>
            <w:r>
              <w:rPr>
                <w:rFonts w:ascii="Calibri" w:eastAsia="Times New Roman" w:hAnsi="Calibri" w:cs="Calibri"/>
                <w:color w:val="000000"/>
              </w:rPr>
              <w:t>0</w:t>
            </w:r>
            <w:r w:rsidRPr="00053DA0">
              <w:rPr>
                <w:rFonts w:ascii="Calibri" w:eastAsia="Times New Roman" w:hAnsi="Calibri" w:cs="Calibri"/>
                <w:color w:val="000000"/>
              </w:rPr>
              <w:t xml:space="preserve"> kS/S</w:t>
            </w:r>
          </w:p>
        </w:tc>
        <w:tc>
          <w:tcPr>
            <w:tcW w:w="1710" w:type="dxa"/>
            <w:shd w:val="clear" w:color="auto" w:fill="auto"/>
            <w:noWrap/>
            <w:vAlign w:val="bottom"/>
            <w:hideMark/>
          </w:tcPr>
          <w:p w14:paraId="77B4B850" w14:textId="77777777" w:rsidR="00545AF1" w:rsidRPr="00053DA0" w:rsidRDefault="00545AF1" w:rsidP="00FA6281">
            <w:pPr>
              <w:spacing w:after="0" w:line="240" w:lineRule="auto"/>
              <w:jc w:val="center"/>
              <w:rPr>
                <w:rFonts w:ascii="Calibri" w:eastAsia="Times New Roman" w:hAnsi="Calibri" w:cs="Calibri"/>
                <w:color w:val="000000"/>
              </w:rPr>
            </w:pPr>
            <w:r>
              <w:rPr>
                <w:rFonts w:ascii="Calibri" w:eastAsia="Times New Roman" w:hAnsi="Calibri" w:cs="Calibri"/>
                <w:color w:val="000000"/>
              </w:rPr>
              <w:t>25</w:t>
            </w:r>
            <w:r w:rsidRPr="00053DA0">
              <w:rPr>
                <w:rFonts w:ascii="Calibri" w:eastAsia="Times New Roman" w:hAnsi="Calibri" w:cs="Calibri"/>
                <w:color w:val="000000"/>
              </w:rPr>
              <w:t>0 kS/S</w:t>
            </w:r>
          </w:p>
        </w:tc>
        <w:tc>
          <w:tcPr>
            <w:tcW w:w="1710" w:type="dxa"/>
            <w:shd w:val="clear" w:color="auto" w:fill="auto"/>
            <w:noWrap/>
            <w:vAlign w:val="bottom"/>
            <w:hideMark/>
          </w:tcPr>
          <w:p w14:paraId="6B0FCA66" w14:textId="77777777" w:rsidR="00545AF1" w:rsidRPr="00053DA0" w:rsidRDefault="00545AF1" w:rsidP="00FA6281">
            <w:pPr>
              <w:spacing w:after="0" w:line="240" w:lineRule="auto"/>
              <w:jc w:val="center"/>
              <w:rPr>
                <w:rFonts w:ascii="Calibri" w:eastAsia="Times New Roman" w:hAnsi="Calibri" w:cs="Calibri"/>
                <w:color w:val="000000"/>
              </w:rPr>
            </w:pPr>
            <w:r>
              <w:rPr>
                <w:rFonts w:ascii="Calibri" w:eastAsia="Times New Roman" w:hAnsi="Calibri" w:cs="Calibri"/>
                <w:color w:val="000000"/>
              </w:rPr>
              <w:t>1</w:t>
            </w:r>
            <w:r w:rsidRPr="00053DA0">
              <w:rPr>
                <w:rFonts w:ascii="Calibri" w:eastAsia="Times New Roman" w:hAnsi="Calibri" w:cs="Calibri"/>
                <w:color w:val="000000"/>
              </w:rPr>
              <w:t>0 kS/S</w:t>
            </w:r>
          </w:p>
        </w:tc>
      </w:tr>
      <w:tr w:rsidR="00545AF1" w:rsidRPr="00053DA0" w14:paraId="45BB7959" w14:textId="77777777" w:rsidTr="00FA6281">
        <w:trPr>
          <w:trHeight w:val="287"/>
        </w:trPr>
        <w:tc>
          <w:tcPr>
            <w:tcW w:w="2605" w:type="dxa"/>
            <w:shd w:val="clear" w:color="auto" w:fill="auto"/>
            <w:noWrap/>
            <w:vAlign w:val="bottom"/>
            <w:hideMark/>
          </w:tcPr>
          <w:p w14:paraId="1195F8F0" w14:textId="77777777" w:rsidR="00545AF1" w:rsidRPr="00053DA0" w:rsidRDefault="00545AF1" w:rsidP="00FA6281">
            <w:pPr>
              <w:spacing w:after="0" w:line="240" w:lineRule="auto"/>
              <w:rPr>
                <w:rFonts w:ascii="Calibri" w:eastAsia="Times New Roman" w:hAnsi="Calibri" w:cs="Calibri"/>
                <w:color w:val="000000"/>
              </w:rPr>
            </w:pPr>
            <w:r w:rsidRPr="00053DA0">
              <w:rPr>
                <w:rFonts w:ascii="Calibri" w:eastAsia="Times New Roman" w:hAnsi="Calibri" w:cs="Calibri"/>
                <w:color w:val="000000"/>
              </w:rPr>
              <w:t>Min Sampling Period</w:t>
            </w:r>
          </w:p>
        </w:tc>
        <w:tc>
          <w:tcPr>
            <w:tcW w:w="1350" w:type="dxa"/>
            <w:shd w:val="clear" w:color="auto" w:fill="auto"/>
            <w:noWrap/>
            <w:vAlign w:val="bottom"/>
            <w:hideMark/>
          </w:tcPr>
          <w:p w14:paraId="417BCC2E" w14:textId="77777777" w:rsidR="00545AF1" w:rsidRPr="00053DA0" w:rsidRDefault="00545AF1" w:rsidP="00FA6281">
            <w:pPr>
              <w:spacing w:after="0" w:line="240" w:lineRule="auto"/>
              <w:jc w:val="center"/>
              <w:rPr>
                <w:rFonts w:ascii="Calibri" w:eastAsia="Times New Roman" w:hAnsi="Calibri" w:cs="Calibri"/>
                <w:color w:val="000000"/>
              </w:rPr>
            </w:pPr>
            <w:r w:rsidRPr="00053DA0">
              <w:rPr>
                <w:rFonts w:ascii="Calibri" w:eastAsia="Times New Roman" w:hAnsi="Calibri" w:cs="Calibri"/>
                <w:color w:val="000000"/>
              </w:rPr>
              <w:t>5 µs</w:t>
            </w:r>
          </w:p>
        </w:tc>
        <w:tc>
          <w:tcPr>
            <w:tcW w:w="2520" w:type="dxa"/>
            <w:shd w:val="clear" w:color="auto" w:fill="auto"/>
            <w:noWrap/>
            <w:vAlign w:val="bottom"/>
            <w:hideMark/>
          </w:tcPr>
          <w:p w14:paraId="4554D501" w14:textId="77777777" w:rsidR="00545AF1" w:rsidRPr="00053DA0" w:rsidRDefault="00545AF1" w:rsidP="00FA628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r w:rsidRPr="00053DA0">
              <w:rPr>
                <w:rFonts w:ascii="Calibri" w:eastAsia="Times New Roman" w:hAnsi="Calibri" w:cs="Calibri"/>
                <w:color w:val="000000"/>
              </w:rPr>
              <w:t>5 µs</w:t>
            </w:r>
          </w:p>
        </w:tc>
        <w:tc>
          <w:tcPr>
            <w:tcW w:w="1710" w:type="dxa"/>
            <w:shd w:val="clear" w:color="auto" w:fill="auto"/>
            <w:noWrap/>
            <w:vAlign w:val="bottom"/>
            <w:hideMark/>
          </w:tcPr>
          <w:p w14:paraId="627C6E76" w14:textId="77777777" w:rsidR="00545AF1" w:rsidRPr="00053DA0" w:rsidRDefault="00545AF1" w:rsidP="00FA6281">
            <w:pPr>
              <w:spacing w:after="0" w:line="240" w:lineRule="auto"/>
              <w:jc w:val="center"/>
              <w:rPr>
                <w:rFonts w:ascii="Calibri" w:eastAsia="Times New Roman" w:hAnsi="Calibri" w:cs="Calibri"/>
                <w:color w:val="000000"/>
              </w:rPr>
            </w:pPr>
            <w:r>
              <w:rPr>
                <w:rFonts w:ascii="Calibri" w:eastAsia="Times New Roman" w:hAnsi="Calibri" w:cs="Calibri"/>
                <w:color w:val="000000"/>
              </w:rPr>
              <w:t>4</w:t>
            </w:r>
            <w:r w:rsidRPr="00053DA0">
              <w:rPr>
                <w:rFonts w:ascii="Calibri" w:eastAsia="Times New Roman" w:hAnsi="Calibri" w:cs="Calibri"/>
                <w:color w:val="000000"/>
              </w:rPr>
              <w:t xml:space="preserve"> µs</w:t>
            </w:r>
          </w:p>
        </w:tc>
        <w:tc>
          <w:tcPr>
            <w:tcW w:w="1710" w:type="dxa"/>
            <w:shd w:val="clear" w:color="auto" w:fill="auto"/>
            <w:noWrap/>
            <w:vAlign w:val="bottom"/>
            <w:hideMark/>
          </w:tcPr>
          <w:p w14:paraId="5AA6A2AC" w14:textId="77777777" w:rsidR="00545AF1" w:rsidRPr="00053DA0" w:rsidRDefault="00545AF1" w:rsidP="00FA6281">
            <w:pPr>
              <w:spacing w:after="0" w:line="240" w:lineRule="auto"/>
              <w:jc w:val="center"/>
              <w:rPr>
                <w:rFonts w:ascii="Calibri" w:eastAsia="Times New Roman" w:hAnsi="Calibri" w:cs="Calibri"/>
                <w:color w:val="000000"/>
              </w:rPr>
            </w:pPr>
            <w:r>
              <w:rPr>
                <w:rFonts w:ascii="Calibri" w:eastAsia="Times New Roman" w:hAnsi="Calibri" w:cs="Calibri"/>
                <w:color w:val="000000"/>
              </w:rPr>
              <w:t>100</w:t>
            </w:r>
            <w:r w:rsidRPr="00053DA0">
              <w:rPr>
                <w:rFonts w:ascii="Calibri" w:eastAsia="Times New Roman" w:hAnsi="Calibri" w:cs="Calibri"/>
                <w:color w:val="000000"/>
              </w:rPr>
              <w:t xml:space="preserve"> µs</w:t>
            </w:r>
          </w:p>
        </w:tc>
      </w:tr>
      <w:tr w:rsidR="00545AF1" w:rsidRPr="00053DA0" w14:paraId="3F96A858" w14:textId="77777777" w:rsidTr="00FA6281">
        <w:trPr>
          <w:trHeight w:val="287"/>
        </w:trPr>
        <w:tc>
          <w:tcPr>
            <w:tcW w:w="2605" w:type="dxa"/>
            <w:shd w:val="clear" w:color="auto" w:fill="auto"/>
            <w:noWrap/>
            <w:vAlign w:val="bottom"/>
            <w:hideMark/>
          </w:tcPr>
          <w:p w14:paraId="442B3581" w14:textId="77777777" w:rsidR="00545AF1" w:rsidRPr="00053DA0" w:rsidRDefault="00545AF1" w:rsidP="00FA6281">
            <w:pPr>
              <w:spacing w:after="0" w:line="240" w:lineRule="auto"/>
              <w:rPr>
                <w:rFonts w:ascii="Calibri" w:eastAsia="Times New Roman" w:hAnsi="Calibri" w:cs="Calibri"/>
                <w:color w:val="000000"/>
              </w:rPr>
            </w:pPr>
            <w:r w:rsidRPr="00053DA0">
              <w:rPr>
                <w:rFonts w:ascii="Calibri" w:eastAsia="Times New Roman" w:hAnsi="Calibri" w:cs="Calibri"/>
                <w:color w:val="000000"/>
              </w:rPr>
              <w:t># of Digital Inputs/Outputs</w:t>
            </w:r>
          </w:p>
        </w:tc>
        <w:tc>
          <w:tcPr>
            <w:tcW w:w="1350" w:type="dxa"/>
            <w:shd w:val="clear" w:color="auto" w:fill="auto"/>
            <w:noWrap/>
            <w:vAlign w:val="bottom"/>
            <w:hideMark/>
          </w:tcPr>
          <w:p w14:paraId="48B07E77" w14:textId="77777777" w:rsidR="00545AF1" w:rsidRPr="00053DA0" w:rsidRDefault="00545AF1" w:rsidP="00FA6281">
            <w:pPr>
              <w:spacing w:after="0" w:line="240" w:lineRule="auto"/>
              <w:jc w:val="center"/>
              <w:rPr>
                <w:rFonts w:ascii="Calibri" w:eastAsia="Times New Roman" w:hAnsi="Calibri" w:cs="Calibri"/>
                <w:color w:val="000000"/>
              </w:rPr>
            </w:pPr>
            <w:r w:rsidRPr="00053DA0">
              <w:rPr>
                <w:rFonts w:ascii="Calibri" w:eastAsia="Times New Roman" w:hAnsi="Calibri" w:cs="Calibri"/>
                <w:color w:val="000000"/>
              </w:rPr>
              <w:t>8</w:t>
            </w:r>
            <w:r>
              <w:rPr>
                <w:rFonts w:ascii="Calibri" w:eastAsia="Times New Roman" w:hAnsi="Calibri" w:cs="Calibri"/>
                <w:color w:val="000000"/>
              </w:rPr>
              <w:t xml:space="preserve"> (In or Out)</w:t>
            </w:r>
          </w:p>
        </w:tc>
        <w:tc>
          <w:tcPr>
            <w:tcW w:w="2520" w:type="dxa"/>
            <w:shd w:val="clear" w:color="auto" w:fill="auto"/>
            <w:noWrap/>
            <w:vAlign w:val="bottom"/>
            <w:hideMark/>
          </w:tcPr>
          <w:p w14:paraId="35F06496" w14:textId="77777777" w:rsidR="00545AF1" w:rsidRPr="00053DA0" w:rsidRDefault="00545AF1" w:rsidP="00FA6281">
            <w:pPr>
              <w:spacing w:after="0" w:line="240" w:lineRule="auto"/>
              <w:jc w:val="center"/>
              <w:rPr>
                <w:rFonts w:ascii="Calibri" w:eastAsia="Times New Roman" w:hAnsi="Calibri" w:cs="Calibri"/>
                <w:color w:val="000000"/>
              </w:rPr>
            </w:pPr>
            <w:r>
              <w:rPr>
                <w:rFonts w:ascii="Calibri" w:eastAsia="Times New Roman" w:hAnsi="Calibri" w:cs="Calibri"/>
                <w:color w:val="000000"/>
              </w:rPr>
              <w:t>24 (In or Out)</w:t>
            </w:r>
          </w:p>
        </w:tc>
        <w:tc>
          <w:tcPr>
            <w:tcW w:w="1710" w:type="dxa"/>
            <w:shd w:val="clear" w:color="auto" w:fill="auto"/>
            <w:noWrap/>
            <w:vAlign w:val="bottom"/>
            <w:hideMark/>
          </w:tcPr>
          <w:p w14:paraId="624FA1A9" w14:textId="77777777" w:rsidR="00545AF1" w:rsidRPr="00053DA0" w:rsidRDefault="00545AF1" w:rsidP="00FA6281">
            <w:pPr>
              <w:spacing w:after="0" w:line="240" w:lineRule="auto"/>
              <w:jc w:val="center"/>
              <w:rPr>
                <w:rFonts w:ascii="Calibri" w:eastAsia="Times New Roman" w:hAnsi="Calibri" w:cs="Calibri"/>
                <w:color w:val="000000"/>
              </w:rPr>
            </w:pPr>
            <w:r>
              <w:rPr>
                <w:rFonts w:ascii="Calibri" w:eastAsia="Times New Roman" w:hAnsi="Calibri" w:cs="Calibri"/>
                <w:color w:val="000000"/>
              </w:rPr>
              <w:t>4 In, 4 Out</w:t>
            </w:r>
          </w:p>
        </w:tc>
        <w:tc>
          <w:tcPr>
            <w:tcW w:w="1710" w:type="dxa"/>
            <w:shd w:val="clear" w:color="auto" w:fill="auto"/>
            <w:noWrap/>
            <w:vAlign w:val="bottom"/>
            <w:hideMark/>
          </w:tcPr>
          <w:p w14:paraId="23F9C210" w14:textId="77777777" w:rsidR="00545AF1" w:rsidRPr="00053DA0" w:rsidRDefault="00545AF1" w:rsidP="00FA6281">
            <w:pPr>
              <w:spacing w:after="0" w:line="240" w:lineRule="auto"/>
              <w:jc w:val="center"/>
              <w:rPr>
                <w:rFonts w:ascii="Calibri" w:eastAsia="Times New Roman" w:hAnsi="Calibri" w:cs="Calibri"/>
                <w:color w:val="000000"/>
              </w:rPr>
            </w:pPr>
            <w:r>
              <w:rPr>
                <w:rFonts w:ascii="Calibri" w:eastAsia="Times New Roman" w:hAnsi="Calibri" w:cs="Calibri"/>
                <w:color w:val="000000"/>
              </w:rPr>
              <w:t>4 (In or Out)</w:t>
            </w:r>
          </w:p>
        </w:tc>
      </w:tr>
      <w:tr w:rsidR="00545AF1" w:rsidRPr="00053DA0" w14:paraId="506C75E0" w14:textId="77777777" w:rsidTr="00FA6281">
        <w:trPr>
          <w:trHeight w:val="287"/>
        </w:trPr>
        <w:tc>
          <w:tcPr>
            <w:tcW w:w="2605" w:type="dxa"/>
            <w:shd w:val="clear" w:color="auto" w:fill="auto"/>
            <w:noWrap/>
            <w:vAlign w:val="bottom"/>
            <w:hideMark/>
          </w:tcPr>
          <w:p w14:paraId="11C50B38" w14:textId="77777777" w:rsidR="00545AF1" w:rsidRPr="00053DA0" w:rsidRDefault="00545AF1" w:rsidP="00FA6281">
            <w:pPr>
              <w:spacing w:after="0" w:line="240" w:lineRule="auto"/>
              <w:rPr>
                <w:rFonts w:ascii="Calibri" w:eastAsia="Times New Roman" w:hAnsi="Calibri" w:cs="Calibri"/>
                <w:color w:val="000000"/>
              </w:rPr>
            </w:pPr>
            <w:r w:rsidRPr="00053DA0">
              <w:rPr>
                <w:rFonts w:ascii="Calibri" w:eastAsia="Times New Roman" w:hAnsi="Calibri" w:cs="Calibri"/>
                <w:color w:val="000000"/>
              </w:rPr>
              <w:t># Counter Inputs/Outputs</w:t>
            </w:r>
          </w:p>
        </w:tc>
        <w:tc>
          <w:tcPr>
            <w:tcW w:w="1350" w:type="dxa"/>
            <w:shd w:val="clear" w:color="auto" w:fill="auto"/>
            <w:noWrap/>
            <w:vAlign w:val="bottom"/>
            <w:hideMark/>
          </w:tcPr>
          <w:p w14:paraId="4F4C0F40" w14:textId="77777777" w:rsidR="00545AF1" w:rsidRPr="00053DA0" w:rsidRDefault="00545AF1" w:rsidP="00FA6281">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2520" w:type="dxa"/>
            <w:shd w:val="clear" w:color="auto" w:fill="auto"/>
            <w:noWrap/>
            <w:vAlign w:val="bottom"/>
            <w:hideMark/>
          </w:tcPr>
          <w:p w14:paraId="33F1F506" w14:textId="77777777" w:rsidR="00545AF1" w:rsidRPr="00053DA0" w:rsidRDefault="00545AF1" w:rsidP="00FA6281">
            <w:pPr>
              <w:spacing w:after="0" w:line="240" w:lineRule="auto"/>
              <w:jc w:val="center"/>
              <w:rPr>
                <w:rFonts w:ascii="Calibri" w:eastAsia="Times New Roman" w:hAnsi="Calibri" w:cs="Calibri"/>
                <w:color w:val="000000"/>
              </w:rPr>
            </w:pPr>
            <w:r>
              <w:rPr>
                <w:rFonts w:ascii="Calibri" w:eastAsia="Times New Roman" w:hAnsi="Calibri" w:cs="Calibri"/>
                <w:color w:val="000000"/>
              </w:rPr>
              <w:t>4</w:t>
            </w:r>
          </w:p>
        </w:tc>
        <w:tc>
          <w:tcPr>
            <w:tcW w:w="1710" w:type="dxa"/>
            <w:shd w:val="clear" w:color="auto" w:fill="auto"/>
            <w:noWrap/>
            <w:vAlign w:val="bottom"/>
            <w:hideMark/>
          </w:tcPr>
          <w:p w14:paraId="6451BACC" w14:textId="77777777" w:rsidR="00545AF1" w:rsidRPr="00053DA0" w:rsidRDefault="00545AF1" w:rsidP="00FA6281">
            <w:pPr>
              <w:spacing w:after="0" w:line="240" w:lineRule="auto"/>
              <w:jc w:val="center"/>
              <w:rPr>
                <w:rFonts w:ascii="Calibri" w:eastAsia="Times New Roman" w:hAnsi="Calibri" w:cs="Calibri"/>
                <w:color w:val="000000"/>
              </w:rPr>
            </w:pPr>
            <w:r>
              <w:rPr>
                <w:rFonts w:ascii="Calibri" w:eastAsia="Times New Roman" w:hAnsi="Calibri" w:cs="Calibri"/>
                <w:color w:val="000000"/>
              </w:rPr>
              <w:t>2</w:t>
            </w:r>
          </w:p>
        </w:tc>
        <w:tc>
          <w:tcPr>
            <w:tcW w:w="1710" w:type="dxa"/>
            <w:shd w:val="clear" w:color="auto" w:fill="auto"/>
            <w:noWrap/>
            <w:vAlign w:val="bottom"/>
            <w:hideMark/>
          </w:tcPr>
          <w:p w14:paraId="2E781939" w14:textId="77777777" w:rsidR="00545AF1" w:rsidRPr="00053DA0" w:rsidRDefault="00545AF1" w:rsidP="00FA6281">
            <w:pPr>
              <w:spacing w:after="0" w:line="240" w:lineRule="auto"/>
              <w:jc w:val="center"/>
              <w:rPr>
                <w:rFonts w:ascii="Calibri" w:eastAsia="Times New Roman" w:hAnsi="Calibri" w:cs="Calibri"/>
                <w:color w:val="000000"/>
              </w:rPr>
            </w:pPr>
            <w:r w:rsidRPr="00053DA0">
              <w:rPr>
                <w:rFonts w:ascii="Calibri" w:eastAsia="Times New Roman" w:hAnsi="Calibri" w:cs="Calibri"/>
                <w:color w:val="000000"/>
              </w:rPr>
              <w:t>1</w:t>
            </w:r>
          </w:p>
        </w:tc>
      </w:tr>
      <w:tr w:rsidR="00545AF1" w:rsidRPr="00053DA0" w14:paraId="4FEFDF59" w14:textId="77777777" w:rsidTr="00FA6281">
        <w:trPr>
          <w:trHeight w:val="287"/>
        </w:trPr>
        <w:tc>
          <w:tcPr>
            <w:tcW w:w="2605" w:type="dxa"/>
            <w:shd w:val="clear" w:color="auto" w:fill="auto"/>
            <w:noWrap/>
            <w:vAlign w:val="bottom"/>
          </w:tcPr>
          <w:p w14:paraId="6BF2E7DE" w14:textId="77777777" w:rsidR="00545AF1" w:rsidRPr="00053DA0" w:rsidRDefault="00545AF1" w:rsidP="00FA6281">
            <w:pPr>
              <w:spacing w:after="0" w:line="240" w:lineRule="auto"/>
              <w:rPr>
                <w:rFonts w:ascii="Calibri" w:eastAsia="Times New Roman" w:hAnsi="Calibri" w:cs="Calibri"/>
                <w:color w:val="000000"/>
              </w:rPr>
            </w:pPr>
            <w:r>
              <w:rPr>
                <w:rFonts w:ascii="Calibri" w:eastAsia="Times New Roman" w:hAnsi="Calibri" w:cs="Calibri"/>
                <w:color w:val="000000"/>
              </w:rPr>
              <w:t>ADC Resolution (# of bits)</w:t>
            </w:r>
          </w:p>
        </w:tc>
        <w:tc>
          <w:tcPr>
            <w:tcW w:w="1350" w:type="dxa"/>
            <w:shd w:val="clear" w:color="auto" w:fill="auto"/>
            <w:noWrap/>
            <w:vAlign w:val="bottom"/>
          </w:tcPr>
          <w:p w14:paraId="60B61327" w14:textId="77777777" w:rsidR="00545AF1" w:rsidRPr="00053DA0" w:rsidRDefault="00545AF1" w:rsidP="00FA6281">
            <w:pPr>
              <w:spacing w:after="0" w:line="240" w:lineRule="auto"/>
              <w:jc w:val="center"/>
              <w:rPr>
                <w:rFonts w:ascii="Calibri" w:eastAsia="Times New Roman" w:hAnsi="Calibri" w:cs="Calibri"/>
                <w:color w:val="000000"/>
              </w:rPr>
            </w:pPr>
            <w:r>
              <w:rPr>
                <w:rFonts w:ascii="Calibri" w:eastAsia="Times New Roman" w:hAnsi="Calibri" w:cs="Calibri"/>
                <w:color w:val="000000"/>
              </w:rPr>
              <w:t>16</w:t>
            </w:r>
          </w:p>
        </w:tc>
        <w:tc>
          <w:tcPr>
            <w:tcW w:w="2520" w:type="dxa"/>
            <w:shd w:val="clear" w:color="auto" w:fill="auto"/>
            <w:noWrap/>
            <w:vAlign w:val="bottom"/>
          </w:tcPr>
          <w:p w14:paraId="4409A166" w14:textId="77777777" w:rsidR="00545AF1" w:rsidRPr="00053DA0" w:rsidRDefault="00545AF1" w:rsidP="00FA6281">
            <w:pPr>
              <w:spacing w:after="0" w:line="240" w:lineRule="auto"/>
              <w:jc w:val="center"/>
              <w:rPr>
                <w:rFonts w:ascii="Calibri" w:eastAsia="Times New Roman" w:hAnsi="Calibri" w:cs="Calibri"/>
                <w:color w:val="000000"/>
              </w:rPr>
            </w:pPr>
            <w:r>
              <w:rPr>
                <w:rFonts w:ascii="Calibri" w:eastAsia="Times New Roman" w:hAnsi="Calibri" w:cs="Calibri"/>
                <w:color w:val="000000"/>
              </w:rPr>
              <w:t>16</w:t>
            </w:r>
          </w:p>
        </w:tc>
        <w:tc>
          <w:tcPr>
            <w:tcW w:w="1710" w:type="dxa"/>
            <w:shd w:val="clear" w:color="auto" w:fill="auto"/>
            <w:noWrap/>
            <w:vAlign w:val="bottom"/>
          </w:tcPr>
          <w:p w14:paraId="4081A4EA" w14:textId="77777777" w:rsidR="00545AF1" w:rsidRPr="00053DA0" w:rsidRDefault="00545AF1" w:rsidP="00FA6281">
            <w:pPr>
              <w:spacing w:after="0" w:line="240" w:lineRule="auto"/>
              <w:jc w:val="center"/>
              <w:rPr>
                <w:rFonts w:ascii="Calibri" w:eastAsia="Times New Roman" w:hAnsi="Calibri" w:cs="Calibri"/>
                <w:color w:val="000000"/>
              </w:rPr>
            </w:pPr>
            <w:r>
              <w:rPr>
                <w:rFonts w:ascii="Calibri" w:eastAsia="Times New Roman" w:hAnsi="Calibri" w:cs="Calibri"/>
                <w:color w:val="000000"/>
              </w:rPr>
              <w:t>16</w:t>
            </w:r>
          </w:p>
        </w:tc>
        <w:tc>
          <w:tcPr>
            <w:tcW w:w="1710" w:type="dxa"/>
            <w:shd w:val="clear" w:color="auto" w:fill="auto"/>
            <w:noWrap/>
            <w:vAlign w:val="bottom"/>
          </w:tcPr>
          <w:p w14:paraId="48A07D33" w14:textId="77777777" w:rsidR="00545AF1" w:rsidRPr="00053DA0" w:rsidRDefault="00545AF1" w:rsidP="00FA6281">
            <w:pPr>
              <w:spacing w:after="0" w:line="240" w:lineRule="auto"/>
              <w:jc w:val="center"/>
              <w:rPr>
                <w:rFonts w:ascii="Calibri" w:eastAsia="Times New Roman" w:hAnsi="Calibri" w:cs="Calibri"/>
                <w:color w:val="000000"/>
              </w:rPr>
            </w:pPr>
            <w:r>
              <w:rPr>
                <w:rFonts w:ascii="Calibri" w:eastAsia="Times New Roman" w:hAnsi="Calibri" w:cs="Calibri"/>
                <w:color w:val="000000"/>
              </w:rPr>
              <w:t>12</w:t>
            </w:r>
          </w:p>
        </w:tc>
      </w:tr>
      <w:tr w:rsidR="00545AF1" w:rsidRPr="00053DA0" w14:paraId="1066AFE7" w14:textId="77777777" w:rsidTr="00FA6281">
        <w:trPr>
          <w:trHeight w:val="287"/>
        </w:trPr>
        <w:tc>
          <w:tcPr>
            <w:tcW w:w="2605" w:type="dxa"/>
            <w:shd w:val="clear" w:color="auto" w:fill="auto"/>
            <w:noWrap/>
            <w:vAlign w:val="bottom"/>
            <w:hideMark/>
          </w:tcPr>
          <w:p w14:paraId="405840A9" w14:textId="77777777" w:rsidR="00545AF1" w:rsidRPr="00053DA0" w:rsidRDefault="00545AF1" w:rsidP="00FA6281">
            <w:pPr>
              <w:spacing w:after="0" w:line="240" w:lineRule="auto"/>
              <w:rPr>
                <w:rFonts w:ascii="Calibri" w:eastAsia="Times New Roman" w:hAnsi="Calibri" w:cs="Calibri"/>
                <w:color w:val="000000"/>
              </w:rPr>
            </w:pPr>
            <w:r w:rsidRPr="00053DA0">
              <w:rPr>
                <w:rFonts w:ascii="Calibri" w:eastAsia="Times New Roman" w:hAnsi="Calibri" w:cs="Calibri"/>
                <w:color w:val="000000"/>
              </w:rPr>
              <w:t>Sampling Type</w:t>
            </w:r>
          </w:p>
        </w:tc>
        <w:tc>
          <w:tcPr>
            <w:tcW w:w="1350" w:type="dxa"/>
            <w:shd w:val="clear" w:color="auto" w:fill="auto"/>
            <w:noWrap/>
            <w:vAlign w:val="bottom"/>
            <w:hideMark/>
          </w:tcPr>
          <w:p w14:paraId="14B55961" w14:textId="77777777" w:rsidR="00545AF1" w:rsidRPr="00053DA0" w:rsidRDefault="00545AF1" w:rsidP="00FA6281">
            <w:pPr>
              <w:spacing w:after="0" w:line="240" w:lineRule="auto"/>
              <w:jc w:val="center"/>
              <w:rPr>
                <w:rFonts w:ascii="Calibri" w:eastAsia="Times New Roman" w:hAnsi="Calibri" w:cs="Calibri"/>
                <w:color w:val="000000"/>
              </w:rPr>
            </w:pPr>
            <w:r w:rsidRPr="00053DA0">
              <w:rPr>
                <w:rFonts w:ascii="Calibri" w:eastAsia="Times New Roman" w:hAnsi="Calibri" w:cs="Calibri"/>
                <w:color w:val="000000"/>
              </w:rPr>
              <w:t>MUX</w:t>
            </w:r>
          </w:p>
        </w:tc>
        <w:tc>
          <w:tcPr>
            <w:tcW w:w="2520" w:type="dxa"/>
            <w:shd w:val="clear" w:color="auto" w:fill="auto"/>
            <w:noWrap/>
            <w:vAlign w:val="bottom"/>
            <w:hideMark/>
          </w:tcPr>
          <w:p w14:paraId="0C32AABE" w14:textId="77777777" w:rsidR="00545AF1" w:rsidRPr="00053DA0" w:rsidRDefault="00545AF1" w:rsidP="00FA6281">
            <w:pPr>
              <w:spacing w:after="0" w:line="240" w:lineRule="auto"/>
              <w:jc w:val="center"/>
              <w:rPr>
                <w:rFonts w:ascii="Calibri" w:eastAsia="Times New Roman" w:hAnsi="Calibri" w:cs="Calibri"/>
                <w:color w:val="000000"/>
              </w:rPr>
            </w:pPr>
            <w:r>
              <w:rPr>
                <w:rFonts w:ascii="Calibri" w:eastAsia="Times New Roman" w:hAnsi="Calibri" w:cs="Calibri"/>
                <w:color w:val="000000"/>
              </w:rPr>
              <w:t>Multiple-ADC</w:t>
            </w:r>
          </w:p>
        </w:tc>
        <w:tc>
          <w:tcPr>
            <w:tcW w:w="1710" w:type="dxa"/>
            <w:shd w:val="clear" w:color="auto" w:fill="auto"/>
            <w:noWrap/>
            <w:vAlign w:val="bottom"/>
            <w:hideMark/>
          </w:tcPr>
          <w:p w14:paraId="0ECCFFF6" w14:textId="77777777" w:rsidR="00545AF1" w:rsidRPr="00053DA0" w:rsidRDefault="00545AF1" w:rsidP="00FA6281">
            <w:pPr>
              <w:spacing w:after="0" w:line="240" w:lineRule="auto"/>
              <w:jc w:val="center"/>
              <w:rPr>
                <w:rFonts w:ascii="Calibri" w:eastAsia="Times New Roman" w:hAnsi="Calibri" w:cs="Calibri"/>
                <w:color w:val="000000"/>
              </w:rPr>
            </w:pPr>
            <w:r w:rsidRPr="00053DA0">
              <w:rPr>
                <w:rFonts w:ascii="Calibri" w:eastAsia="Times New Roman" w:hAnsi="Calibri" w:cs="Calibri"/>
                <w:color w:val="000000"/>
              </w:rPr>
              <w:t>MUX</w:t>
            </w:r>
          </w:p>
        </w:tc>
        <w:tc>
          <w:tcPr>
            <w:tcW w:w="1710" w:type="dxa"/>
            <w:shd w:val="clear" w:color="auto" w:fill="auto"/>
            <w:noWrap/>
            <w:vAlign w:val="bottom"/>
            <w:hideMark/>
          </w:tcPr>
          <w:p w14:paraId="69843809" w14:textId="77777777" w:rsidR="00545AF1" w:rsidRPr="00053DA0" w:rsidRDefault="00545AF1" w:rsidP="00FA6281">
            <w:pPr>
              <w:spacing w:after="0" w:line="240" w:lineRule="auto"/>
              <w:jc w:val="center"/>
              <w:rPr>
                <w:rFonts w:ascii="Calibri" w:eastAsia="Times New Roman" w:hAnsi="Calibri" w:cs="Calibri"/>
                <w:color w:val="000000"/>
              </w:rPr>
            </w:pPr>
            <w:r w:rsidRPr="00053DA0">
              <w:rPr>
                <w:rFonts w:ascii="Calibri" w:eastAsia="Times New Roman" w:hAnsi="Calibri" w:cs="Calibri"/>
                <w:color w:val="000000"/>
              </w:rPr>
              <w:t>MUX</w:t>
            </w:r>
          </w:p>
        </w:tc>
      </w:tr>
      <w:tr w:rsidR="00545AF1" w:rsidRPr="00053DA0" w14:paraId="3D35E9D2" w14:textId="77777777" w:rsidTr="00FA6281">
        <w:trPr>
          <w:trHeight w:val="287"/>
        </w:trPr>
        <w:tc>
          <w:tcPr>
            <w:tcW w:w="2605" w:type="dxa"/>
            <w:shd w:val="clear" w:color="auto" w:fill="auto"/>
            <w:noWrap/>
            <w:vAlign w:val="bottom"/>
            <w:hideMark/>
          </w:tcPr>
          <w:p w14:paraId="4E76E358" w14:textId="3ED8C39B" w:rsidR="00545AF1" w:rsidRPr="00053DA0" w:rsidRDefault="00C569CA" w:rsidP="00FA6281">
            <w:pPr>
              <w:spacing w:after="0" w:line="240" w:lineRule="auto"/>
              <w:rPr>
                <w:rFonts w:ascii="Calibri" w:eastAsia="Times New Roman" w:hAnsi="Calibri" w:cs="Calibri"/>
                <w:color w:val="000000"/>
              </w:rPr>
            </w:pPr>
            <w:r>
              <w:rPr>
                <w:rFonts w:ascii="Calibri" w:eastAsia="Times New Roman" w:hAnsi="Calibri" w:cs="Calibri"/>
                <w:color w:val="000000"/>
              </w:rPr>
              <w:t>Cost as of</w:t>
            </w:r>
            <w:r w:rsidR="00D727F6">
              <w:rPr>
                <w:rFonts w:ascii="Calibri" w:eastAsia="Times New Roman" w:hAnsi="Calibri" w:cs="Calibri"/>
                <w:color w:val="000000"/>
              </w:rPr>
              <w:t xml:space="preserve"> 2018</w:t>
            </w:r>
          </w:p>
        </w:tc>
        <w:tc>
          <w:tcPr>
            <w:tcW w:w="1350" w:type="dxa"/>
            <w:shd w:val="clear" w:color="auto" w:fill="auto"/>
            <w:noWrap/>
            <w:vAlign w:val="bottom"/>
            <w:hideMark/>
          </w:tcPr>
          <w:p w14:paraId="41FC8A2D" w14:textId="6020DF47" w:rsidR="00545AF1" w:rsidRPr="00053DA0" w:rsidRDefault="00520770" w:rsidP="00C569CA">
            <w:pPr>
              <w:spacing w:after="0" w:line="240" w:lineRule="auto"/>
              <w:jc w:val="center"/>
              <w:rPr>
                <w:rFonts w:ascii="Calibri" w:eastAsia="Times New Roman" w:hAnsi="Calibri" w:cs="Calibri"/>
                <w:color w:val="000000"/>
              </w:rPr>
            </w:pPr>
            <w:hyperlink r:id="rId153" w:history="1">
              <w:r w:rsidR="00545AF1" w:rsidRPr="00D727F6">
                <w:rPr>
                  <w:rStyle w:val="Hyperlink"/>
                  <w:rFonts w:ascii="Calibri" w:eastAsia="Times New Roman" w:hAnsi="Calibri" w:cs="Calibri"/>
                </w:rPr>
                <w:t>$</w:t>
              </w:r>
              <w:r w:rsidR="00D727F6" w:rsidRPr="00D727F6">
                <w:rPr>
                  <w:rStyle w:val="Hyperlink"/>
                  <w:rFonts w:ascii="Calibri" w:eastAsia="Times New Roman" w:hAnsi="Calibri" w:cs="Calibri"/>
                </w:rPr>
                <w:t>3</w:t>
              </w:r>
              <w:r w:rsidR="00C569CA">
                <w:rPr>
                  <w:rStyle w:val="Hyperlink"/>
                  <w:rFonts w:ascii="Calibri" w:eastAsia="Times New Roman" w:hAnsi="Calibri" w:cs="Calibri"/>
                </w:rPr>
                <w:t>58</w:t>
              </w:r>
            </w:hyperlink>
            <w:r w:rsidR="00545AF1" w:rsidRPr="00053DA0">
              <w:rPr>
                <w:rFonts w:ascii="Calibri" w:eastAsia="Times New Roman" w:hAnsi="Calibri" w:cs="Calibri"/>
                <w:color w:val="000000"/>
              </w:rPr>
              <w:t xml:space="preserve"> </w:t>
            </w:r>
          </w:p>
        </w:tc>
        <w:tc>
          <w:tcPr>
            <w:tcW w:w="2520" w:type="dxa"/>
            <w:shd w:val="clear" w:color="auto" w:fill="auto"/>
            <w:noWrap/>
            <w:vAlign w:val="bottom"/>
            <w:hideMark/>
          </w:tcPr>
          <w:p w14:paraId="104DA6B5" w14:textId="25C93CDA" w:rsidR="00545AF1" w:rsidRPr="00053DA0" w:rsidRDefault="00520770" w:rsidP="00C569CA">
            <w:pPr>
              <w:spacing w:after="0" w:line="240" w:lineRule="auto"/>
              <w:jc w:val="center"/>
              <w:rPr>
                <w:rFonts w:ascii="Calibri" w:eastAsia="Times New Roman" w:hAnsi="Calibri" w:cs="Calibri"/>
                <w:color w:val="000000"/>
              </w:rPr>
            </w:pPr>
            <w:hyperlink r:id="rId154" w:history="1">
              <w:r w:rsidR="00545AF1" w:rsidRPr="00D727F6">
                <w:rPr>
                  <w:rStyle w:val="Hyperlink"/>
                  <w:rFonts w:ascii="Calibri" w:eastAsia="Times New Roman" w:hAnsi="Calibri" w:cs="Calibri"/>
                </w:rPr>
                <w:t>$</w:t>
              </w:r>
              <w:r w:rsidR="00D727F6" w:rsidRPr="00D727F6">
                <w:rPr>
                  <w:rStyle w:val="Hyperlink"/>
                  <w:rFonts w:ascii="Calibri" w:eastAsia="Times New Roman" w:hAnsi="Calibri" w:cs="Calibri"/>
                </w:rPr>
                <w:t>4,</w:t>
              </w:r>
              <w:r w:rsidR="00C569CA">
                <w:rPr>
                  <w:rStyle w:val="Hyperlink"/>
                  <w:rFonts w:ascii="Calibri" w:eastAsia="Times New Roman" w:hAnsi="Calibri" w:cs="Calibri"/>
                </w:rPr>
                <w:t>884</w:t>
              </w:r>
            </w:hyperlink>
          </w:p>
        </w:tc>
        <w:tc>
          <w:tcPr>
            <w:tcW w:w="1710" w:type="dxa"/>
            <w:shd w:val="clear" w:color="auto" w:fill="auto"/>
            <w:noWrap/>
            <w:vAlign w:val="bottom"/>
            <w:hideMark/>
          </w:tcPr>
          <w:p w14:paraId="0E0136BD" w14:textId="3632BC71" w:rsidR="00545AF1" w:rsidRPr="00053DA0" w:rsidRDefault="00520770" w:rsidP="00C569CA">
            <w:pPr>
              <w:spacing w:after="0" w:line="240" w:lineRule="auto"/>
              <w:jc w:val="center"/>
              <w:rPr>
                <w:rFonts w:ascii="Calibri" w:eastAsia="Times New Roman" w:hAnsi="Calibri" w:cs="Calibri"/>
                <w:color w:val="000000"/>
              </w:rPr>
            </w:pPr>
            <w:hyperlink r:id="rId155" w:history="1">
              <w:r w:rsidR="00545AF1" w:rsidRPr="00D727F6">
                <w:rPr>
                  <w:rStyle w:val="Hyperlink"/>
                  <w:rFonts w:ascii="Calibri" w:eastAsia="Times New Roman" w:hAnsi="Calibri" w:cs="Calibri"/>
                </w:rPr>
                <w:t>$9</w:t>
              </w:r>
              <w:r w:rsidR="00C569CA">
                <w:rPr>
                  <w:rStyle w:val="Hyperlink"/>
                  <w:rFonts w:ascii="Calibri" w:eastAsia="Times New Roman" w:hAnsi="Calibri" w:cs="Calibri"/>
                </w:rPr>
                <w:t>73</w:t>
              </w:r>
            </w:hyperlink>
          </w:p>
        </w:tc>
        <w:tc>
          <w:tcPr>
            <w:tcW w:w="1710" w:type="dxa"/>
            <w:shd w:val="clear" w:color="auto" w:fill="auto"/>
            <w:noWrap/>
            <w:vAlign w:val="bottom"/>
            <w:hideMark/>
          </w:tcPr>
          <w:p w14:paraId="5F9DA0FD" w14:textId="7E3E5744" w:rsidR="00545AF1" w:rsidRPr="00053DA0" w:rsidRDefault="00520770" w:rsidP="00C569CA">
            <w:pPr>
              <w:spacing w:after="0" w:line="240" w:lineRule="auto"/>
              <w:jc w:val="center"/>
              <w:rPr>
                <w:rFonts w:ascii="Calibri" w:eastAsia="Times New Roman" w:hAnsi="Calibri" w:cs="Calibri"/>
                <w:color w:val="000000"/>
              </w:rPr>
            </w:pPr>
            <w:hyperlink r:id="rId156" w:history="1">
              <w:r w:rsidR="00545AF1" w:rsidRPr="00D727F6">
                <w:rPr>
                  <w:rStyle w:val="Hyperlink"/>
                  <w:rFonts w:ascii="Calibri" w:eastAsia="Times New Roman" w:hAnsi="Calibri" w:cs="Calibri"/>
                </w:rPr>
                <w:t>$16</w:t>
              </w:r>
              <w:r w:rsidR="00C569CA">
                <w:rPr>
                  <w:rStyle w:val="Hyperlink"/>
                  <w:rFonts w:ascii="Calibri" w:eastAsia="Times New Roman" w:hAnsi="Calibri" w:cs="Calibri"/>
                </w:rPr>
                <w:t>5</w:t>
              </w:r>
              <w:r w:rsidR="00545AF1" w:rsidRPr="00D727F6">
                <w:rPr>
                  <w:rStyle w:val="Hyperlink"/>
                  <w:rFonts w:ascii="Calibri" w:eastAsia="Times New Roman" w:hAnsi="Calibri" w:cs="Calibri"/>
                </w:rPr>
                <w:t xml:space="preserve"> </w:t>
              </w:r>
            </w:hyperlink>
          </w:p>
        </w:tc>
      </w:tr>
    </w:tbl>
    <w:p w14:paraId="3ED09FC5" w14:textId="17AC897A" w:rsidR="00545AF1" w:rsidRDefault="00545AF1" w:rsidP="00545AF1">
      <w:pPr>
        <w:spacing w:before="120"/>
      </w:pPr>
      <w:r>
        <w:t xml:space="preserve">The “Sampling Type” specification for three of the devices in </w:t>
      </w:r>
      <w:hyperlink w:anchor="Table_3_1" w:history="1">
        <w:r w:rsidRPr="00BD784C">
          <w:rPr>
            <w:rStyle w:val="Hyperlink"/>
          </w:rPr>
          <w:t>Table 3.1</w:t>
        </w:r>
      </w:hyperlink>
      <w:r>
        <w:t xml:space="preserve"> is listed as MUX, which is an abbreviation for </w:t>
      </w:r>
      <w:bookmarkStart w:id="83" w:name="multiplexing"/>
      <w:r>
        <w:t>multiplexing</w:t>
      </w:r>
      <w:bookmarkEnd w:id="83"/>
      <w:r>
        <w:t xml:space="preserve">. With low cost DAQ devices, the analog to digital converter (ADC) internal hardware is shared between the channels and only one measurement is performed at a time and done in a sequential manner. When multiple measurements are made sequentially it is called multiplexing. </w:t>
      </w:r>
      <w:r w:rsidRPr="00B33618">
        <w:rPr>
          <w:b/>
        </w:rPr>
        <w:t>Multiplexing</w:t>
      </w:r>
      <w:r>
        <w:t xml:space="preserve"> with a DAQ is also referred to as </w:t>
      </w:r>
      <w:r w:rsidRPr="00B33618">
        <w:rPr>
          <w:b/>
        </w:rPr>
        <w:t>scan mode</w:t>
      </w:r>
      <w:r>
        <w:t xml:space="preserve"> because the measurements are made by scanning through each </w:t>
      </w:r>
      <w:r w:rsidR="00B33618">
        <w:t xml:space="preserve">of the </w:t>
      </w:r>
      <w:r>
        <w:t>input</w:t>
      </w:r>
      <w:r w:rsidR="00B33618">
        <w:t>s (that are set up to be taken</w:t>
      </w:r>
      <w:r>
        <w:t xml:space="preserve">) one at a time. More expensive DAQ devices with multiple ADCs (such as the </w:t>
      </w:r>
      <w:hyperlink r:id="rId157" w:history="1">
        <w:r w:rsidRPr="00095A1E">
          <w:rPr>
            <w:rStyle w:val="Hyperlink"/>
          </w:rPr>
          <w:t>X-series</w:t>
        </w:r>
      </w:hyperlink>
      <w:r>
        <w:t xml:space="preserve"> USB-6366 in </w:t>
      </w:r>
      <w:hyperlink w:anchor="Table_3_1" w:history="1">
        <w:r w:rsidRPr="00BD784C">
          <w:rPr>
            <w:rStyle w:val="Hyperlink"/>
          </w:rPr>
          <w:t>Table 3.1</w:t>
        </w:r>
      </w:hyperlink>
      <w:r>
        <w:t>) have the capability to take multiple measurements simultaneously</w:t>
      </w:r>
      <w:r w:rsidR="00360D09">
        <w:t>,</w:t>
      </w:r>
      <w:r>
        <w:t xml:space="preserve"> so that the data points </w:t>
      </w:r>
      <w:r w:rsidR="00360D09">
        <w:t xml:space="preserve">are taken at almost exactly </w:t>
      </w:r>
      <w:r>
        <w:t>the same time. To avoid the expense of separate ADCs on each channel, there other methods that attempt to align data that is taken at different times with a MUX device. There is a hardware method called SSH (</w:t>
      </w:r>
      <w:r w:rsidRPr="003C6786">
        <w:rPr>
          <w:b/>
          <w:u w:val="single"/>
        </w:rPr>
        <w:t>S</w:t>
      </w:r>
      <w:r>
        <w:t xml:space="preserve">imultaneous </w:t>
      </w:r>
      <w:r w:rsidRPr="003C6786">
        <w:rPr>
          <w:b/>
          <w:u w:val="single"/>
        </w:rPr>
        <w:t>S</w:t>
      </w:r>
      <w:r>
        <w:t xml:space="preserve">ample and </w:t>
      </w:r>
      <w:r w:rsidRPr="003C6786">
        <w:rPr>
          <w:b/>
          <w:u w:val="single"/>
        </w:rPr>
        <w:t>H</w:t>
      </w:r>
      <w:r>
        <w:t xml:space="preserve">old) and various software methods that are used to try to align the data. These </w:t>
      </w:r>
      <w:r w:rsidR="00360D09">
        <w:t xml:space="preserve">hardware and software </w:t>
      </w:r>
      <w:r>
        <w:t>synchronization methods</w:t>
      </w:r>
      <w:r w:rsidR="00360D09">
        <w:t xml:space="preserve">, as well as </w:t>
      </w:r>
      <w:r>
        <w:t>systems with true simultaneous sampling capabilities that include multiple ADCs</w:t>
      </w:r>
      <w:r w:rsidR="00360D09">
        <w:t>,</w:t>
      </w:r>
      <w:r>
        <w:t xml:space="preserve"> are described in the following link: </w:t>
      </w:r>
      <w:hyperlink r:id="rId158" w:history="1">
        <w:r w:rsidRPr="003273F3">
          <w:rPr>
            <w:rStyle w:val="Hyperlink"/>
          </w:rPr>
          <w:t>http://www.ni.com/white-paper/4105/en/</w:t>
        </w:r>
      </w:hyperlink>
    </w:p>
    <w:p w14:paraId="648E0EC6" w14:textId="77777777" w:rsidR="00545AF1" w:rsidRPr="008B7F03" w:rsidRDefault="00545AF1" w:rsidP="00545AF1">
      <w:pPr>
        <w:rPr>
          <w:i/>
        </w:rPr>
      </w:pPr>
      <w:r w:rsidRPr="008B7F03">
        <w:rPr>
          <w:b/>
          <w:u w:val="single"/>
        </w:rPr>
        <w:t>Note:</w:t>
      </w:r>
      <w:r>
        <w:t xml:space="preserve"> </w:t>
      </w:r>
      <w:r w:rsidRPr="008B7F03">
        <w:rPr>
          <w:i/>
        </w:rPr>
        <w:t>Most of the multiple ADC DAQ devices have PCI, PXI, or PXI express interfaces instead of USB.</w:t>
      </w:r>
    </w:p>
    <w:p w14:paraId="38D9A356" w14:textId="391F5659" w:rsidR="00545AF1" w:rsidRDefault="00545AF1" w:rsidP="00545AF1">
      <w:r>
        <w:t xml:space="preserve">Most DAQs have digital pins that can be configured as inputs or outputs (DIO). </w:t>
      </w:r>
      <w:hyperlink w:anchor="Example3_7" w:history="1">
        <w:r w:rsidRPr="00FA6281">
          <w:rPr>
            <w:rStyle w:val="Hyperlink"/>
          </w:rPr>
          <w:t>Example 3.</w:t>
        </w:r>
        <w:r w:rsidR="00FA6281" w:rsidRPr="00FA6281">
          <w:rPr>
            <w:rStyle w:val="Hyperlink"/>
          </w:rPr>
          <w:t>7</w:t>
        </w:r>
      </w:hyperlink>
      <w:r>
        <w:t xml:space="preserve"> shows how to use the DAQ Express VIs to configure digital inputs and outputs. Each pin is called a “lin</w:t>
      </w:r>
      <w:r w:rsidR="00461385">
        <w:t xml:space="preserve">e” and </w:t>
      </w:r>
      <w:r w:rsidR="00461385" w:rsidRPr="00461385">
        <w:rPr>
          <w:b/>
          <w:u w:val="single"/>
        </w:rPr>
        <w:t>8 lines make up a port</w:t>
      </w:r>
      <w:r w:rsidR="00461385">
        <w:t>.</w:t>
      </w:r>
      <w:r>
        <w:t xml:space="preserve"> The DAQ can be configured to read from or write to one line at a time or an entire port at a time. The far right DAQ Express VI in </w:t>
      </w:r>
      <w:hyperlink w:anchor="Example3_7" w:history="1">
        <w:r w:rsidR="00FA6281" w:rsidRPr="00FA6281">
          <w:rPr>
            <w:rStyle w:val="Hyperlink"/>
          </w:rPr>
          <w:t>Example 3.7</w:t>
        </w:r>
      </w:hyperlink>
      <w:r>
        <w:t xml:space="preserve"> shows that the 8-bit decimal equivalent value is used to write out to a port. When a Boolean true is sent to a digital output line from LabVIEW the signal on that pin is set to 5 V. The amount of current that is sourced from a digital output line increases as the resistance that it is connected to </w:t>
      </w:r>
      <w:r w:rsidR="00461385">
        <w:t xml:space="preserve">it </w:t>
      </w:r>
      <w:r>
        <w:t>is reduced, but the max current is limited internally in the DAQ (e.g. maximum of 4</w:t>
      </w:r>
      <w:r w:rsidRPr="00662CB5">
        <w:t xml:space="preserve"> mA for the </w:t>
      </w:r>
      <w:r>
        <w:t xml:space="preserve">myDAQ). When a DIO line is configured as a digital input, TTL logic levels (as described in </w:t>
      </w:r>
      <w:hyperlink w:anchor="Table_2_1" w:history="1">
        <w:r w:rsidRPr="008E779F">
          <w:rPr>
            <w:rStyle w:val="Hyperlink"/>
          </w:rPr>
          <w:t>Table 2.1</w:t>
        </w:r>
      </w:hyperlink>
      <w:r>
        <w:t>) are</w:t>
      </w:r>
      <w:r w:rsidR="00BD68D8">
        <w:t xml:space="preserve"> usually</w:t>
      </w:r>
      <w:r>
        <w:t xml:space="preserve"> used. When a digital line detects a logic high, a Boolean true will result in LabVIEW. </w:t>
      </w:r>
    </w:p>
    <w:p w14:paraId="105BF92E" w14:textId="36042726" w:rsidR="00545AF1" w:rsidRDefault="00545AF1" w:rsidP="00545AF1">
      <w:r w:rsidRPr="00EB6FCA">
        <w:rPr>
          <w:b/>
          <w:u w:val="single"/>
        </w:rPr>
        <w:t>Counters</w:t>
      </w:r>
      <w:r>
        <w:t xml:space="preserve"> are special digital pins that allow for digital pulses to be created or measured. The counter pin is often one of the DIO pins that can be configured as either </w:t>
      </w:r>
      <w:r w:rsidR="00EB6FCA">
        <w:t xml:space="preserve">a </w:t>
      </w:r>
      <w:r>
        <w:t>standard digital line or as a counter. For the myDAQ, only DIO3 can used as a counter</w:t>
      </w:r>
      <w:r w:rsidR="00D666D9">
        <w:t xml:space="preserve"> and </w:t>
      </w:r>
      <w:hyperlink r:id="rId159" w:history="1">
        <w:r w:rsidR="00D666D9" w:rsidRPr="00D666D9">
          <w:rPr>
            <w:rStyle w:val="Hyperlink"/>
          </w:rPr>
          <w:t>this link</w:t>
        </w:r>
      </w:hyperlink>
      <w:r w:rsidR="00D666D9">
        <w:t xml:space="preserve"> shows how to use the counter pin</w:t>
      </w:r>
      <w:r>
        <w:t>. When a counter is configured as an input, it can be used to “count” the number of pulses r</w:t>
      </w:r>
      <w:r w:rsidR="00EB6FCA">
        <w:t xml:space="preserve">eceived or to measure parameters of </w:t>
      </w:r>
      <w:r>
        <w:t xml:space="preserve">the digital signal, such as </w:t>
      </w:r>
      <w:r w:rsidRPr="0029338B">
        <w:rPr>
          <w:b/>
          <w:u w:val="single"/>
        </w:rPr>
        <w:t>D</w:t>
      </w:r>
      <w:r>
        <w:t xml:space="preserve">uty </w:t>
      </w:r>
      <w:r w:rsidRPr="0029338B">
        <w:rPr>
          <w:b/>
          <w:u w:val="single"/>
        </w:rPr>
        <w:t>C</w:t>
      </w:r>
      <w:r>
        <w:t>ycle (</w:t>
      </w:r>
      <w:r w:rsidRPr="0029338B">
        <w:rPr>
          <w:b/>
          <w:u w:val="single"/>
        </w:rPr>
        <w:t>DC</w:t>
      </w:r>
      <w:r>
        <w:t xml:space="preserve"> = </w:t>
      </w:r>
      <w:r w:rsidRPr="00B63CCC">
        <w:rPr>
          <w:highlight w:val="lightGray"/>
        </w:rPr>
        <w:t>t</w:t>
      </w:r>
      <w:r w:rsidRPr="00B63CCC">
        <w:rPr>
          <w:highlight w:val="lightGray"/>
          <w:vertAlign w:val="subscript"/>
        </w:rPr>
        <w:t>high</w:t>
      </w:r>
      <w:r>
        <w:t>/(t</w:t>
      </w:r>
      <w:r w:rsidRPr="00431C64">
        <w:rPr>
          <w:vertAlign w:val="subscript"/>
        </w:rPr>
        <w:t>low</w:t>
      </w:r>
      <w:r>
        <w:t xml:space="preserve"> + </w:t>
      </w:r>
      <w:r w:rsidRPr="00B63CCC">
        <w:rPr>
          <w:highlight w:val="lightGray"/>
        </w:rPr>
        <w:t>t</w:t>
      </w:r>
      <w:r w:rsidRPr="00B63CCC">
        <w:rPr>
          <w:highlight w:val="lightGray"/>
          <w:vertAlign w:val="subscript"/>
        </w:rPr>
        <w:t>high</w:t>
      </w:r>
      <w:r w:rsidR="002D1D72">
        <w:t xml:space="preserve">) or frequency (F </w:t>
      </w:r>
      <w:r>
        <w:t>= 1/(t</w:t>
      </w:r>
      <w:r w:rsidRPr="00431C64">
        <w:rPr>
          <w:vertAlign w:val="subscript"/>
        </w:rPr>
        <w:t>low</w:t>
      </w:r>
      <w:r>
        <w:t xml:space="preserve"> + </w:t>
      </w:r>
      <w:r w:rsidRPr="00B63CCC">
        <w:rPr>
          <w:highlight w:val="lightGray"/>
        </w:rPr>
        <w:t>t</w:t>
      </w:r>
      <w:r w:rsidRPr="00B63CCC">
        <w:rPr>
          <w:highlight w:val="lightGray"/>
          <w:vertAlign w:val="subscript"/>
        </w:rPr>
        <w:t>high</w:t>
      </w:r>
      <w:r>
        <w:t xml:space="preserve">). When a counter is configured as an output, a signal that is a </w:t>
      </w:r>
      <w:r w:rsidRPr="00431C64">
        <w:rPr>
          <w:u w:val="single"/>
        </w:rPr>
        <w:t>5V pulse</w:t>
      </w:r>
      <w:r>
        <w:t xml:space="preserve"> for a prescribed amount of time c</w:t>
      </w:r>
      <w:r w:rsidR="00B63CCC">
        <w:t xml:space="preserve">an be sent out </w:t>
      </w:r>
      <w:r w:rsidRPr="00431C64">
        <w:rPr>
          <w:u w:val="single"/>
        </w:rPr>
        <w:t>or</w:t>
      </w:r>
      <w:r>
        <w:t xml:space="preserve"> a periodic </w:t>
      </w:r>
      <w:r w:rsidRPr="00431C64">
        <w:rPr>
          <w:u w:val="single"/>
        </w:rPr>
        <w:t>square wave</w:t>
      </w:r>
      <w:r>
        <w:t xml:space="preserve"> with prescribed </w:t>
      </w:r>
      <w:r w:rsidRPr="00B63CCC">
        <w:rPr>
          <w:highlight w:val="lightGray"/>
        </w:rPr>
        <w:t>high time (t</w:t>
      </w:r>
      <w:r w:rsidRPr="00B63CCC">
        <w:rPr>
          <w:highlight w:val="lightGray"/>
          <w:vertAlign w:val="subscript"/>
        </w:rPr>
        <w:t>high</w:t>
      </w:r>
      <w:r w:rsidRPr="00B63CCC">
        <w:rPr>
          <w:highlight w:val="lightGray"/>
        </w:rPr>
        <w:t>)</w:t>
      </w:r>
      <w:r>
        <w:t xml:space="preserve"> and low time (t</w:t>
      </w:r>
      <w:r w:rsidRPr="00431C64">
        <w:rPr>
          <w:vertAlign w:val="subscript"/>
        </w:rPr>
        <w:t>low</w:t>
      </w:r>
      <w:r>
        <w:t xml:space="preserve">) can be sent out. </w:t>
      </w:r>
    </w:p>
    <w:p w14:paraId="33731282" w14:textId="250D467B" w:rsidR="00545AF1" w:rsidRDefault="00545AF1" w:rsidP="00545AF1">
      <w:r>
        <w:lastRenderedPageBreak/>
        <w:t>Analog inputs can be configured to receive one sample at a time or receive blocks</w:t>
      </w:r>
      <w:r w:rsidR="002D1D72">
        <w:t xml:space="preserve"> of data</w:t>
      </w:r>
      <w:r>
        <w:t xml:space="preserve"> (N samples). When N samples are read on the analog input line, the </w:t>
      </w:r>
      <w:r w:rsidR="00B63CCC">
        <w:t>sampling rate</w:t>
      </w:r>
      <w:r w:rsidR="002D1D72">
        <w:t xml:space="preserve"> (</w:t>
      </w:r>
      <w:r w:rsidR="00B63CCC">
        <w:t>F</w:t>
      </w:r>
      <w:r w:rsidR="00B63CCC" w:rsidRPr="00B63CCC">
        <w:rPr>
          <w:vertAlign w:val="subscript"/>
        </w:rPr>
        <w:t>S</w:t>
      </w:r>
      <w:r>
        <w:t>) can be set to any frequency up to the m</w:t>
      </w:r>
      <w:r w:rsidR="00B63CCC">
        <w:t>ax sampling rate limit (The F</w:t>
      </w:r>
      <w:r w:rsidR="00B63CCC" w:rsidRPr="00B63CCC">
        <w:rPr>
          <w:vertAlign w:val="subscript"/>
        </w:rPr>
        <w:t>S</w:t>
      </w:r>
      <w:r w:rsidR="00B63CCC">
        <w:t xml:space="preserve"> limit is shown</w:t>
      </w:r>
      <w:r>
        <w:t xml:space="preserve"> for some DAQs in </w:t>
      </w:r>
      <w:hyperlink w:anchor="Table_3_1" w:history="1">
        <w:r w:rsidRPr="007455D4">
          <w:rPr>
            <w:rStyle w:val="Hyperlink"/>
          </w:rPr>
          <w:t>Table 3.1</w:t>
        </w:r>
      </w:hyperlink>
      <w:r>
        <w:t>). Analog outputs can be configured to send out a single data point (any voltage in the DAQ voltage range) or multiple data points that make up a waveform. When a waveform is sent out of the analog output pin</w:t>
      </w:r>
      <w:r w:rsidR="002D1D72">
        <w:t>,</w:t>
      </w:r>
      <w:r>
        <w:t xml:space="preserve"> it is usually given a specific amplitude and frequency and is usually either a periodic sine wave, square wave, or triangle wave. </w:t>
      </w:r>
      <w:hyperlink w:anchor="Example3_9" w:history="1">
        <w:r w:rsidRPr="00FA6281">
          <w:rPr>
            <w:rStyle w:val="Hyperlink"/>
          </w:rPr>
          <w:t>Example 3.</w:t>
        </w:r>
        <w:r w:rsidR="00FA6281" w:rsidRPr="00FA6281">
          <w:rPr>
            <w:rStyle w:val="Hyperlink"/>
          </w:rPr>
          <w:t>9</w:t>
        </w:r>
      </w:hyperlink>
      <w:r>
        <w:t xml:space="preserve"> </w:t>
      </w:r>
      <w:r w:rsidR="00B63CCC">
        <w:t xml:space="preserve">shows </w:t>
      </w:r>
      <w:r>
        <w:t xml:space="preserve">how to use the DAQ Express VI to receive N samples into an analog input pin from an </w:t>
      </w:r>
      <w:hyperlink w:anchor="Ref_3_18" w:history="1">
        <w:r w:rsidRPr="00087B2B">
          <w:rPr>
            <w:rStyle w:val="Hyperlink"/>
          </w:rPr>
          <w:t>electret microphone</w:t>
        </w:r>
      </w:hyperlink>
      <w:r>
        <w:t xml:space="preserve"> and write a sinusoid waveform out of the analog output. The “Simulate Signal” Express VI is used in that example to create a sinusoid at the same frequency that is measured from the </w:t>
      </w:r>
      <w:hyperlink w:anchor="Ref_3_18" w:history="1">
        <w:r w:rsidR="00087B2B" w:rsidRPr="00087B2B">
          <w:rPr>
            <w:rStyle w:val="Hyperlink"/>
          </w:rPr>
          <w:t>electret microphone</w:t>
        </w:r>
      </w:hyperlink>
      <w:r>
        <w:t xml:space="preserve"> signal.     </w:t>
      </w:r>
    </w:p>
    <w:p w14:paraId="6099D2ED" w14:textId="765D01A9" w:rsidR="00545AF1" w:rsidRPr="008B7F03" w:rsidRDefault="00545AF1" w:rsidP="00545AF1">
      <w:pPr>
        <w:rPr>
          <w:i/>
        </w:rPr>
      </w:pPr>
      <w:r w:rsidRPr="008B7F03">
        <w:rPr>
          <w:b/>
          <w:u w:val="single"/>
        </w:rPr>
        <w:t>Note:</w:t>
      </w:r>
      <w:r>
        <w:t xml:space="preserve"> </w:t>
      </w:r>
      <w:r w:rsidRPr="008B7F03">
        <w:rPr>
          <w:i/>
        </w:rPr>
        <w:t>The sampling frequency is often called sampling rate. The units are listed as kS/s (or kilo samples per second)</w:t>
      </w:r>
      <w:r w:rsidR="00E60892" w:rsidRPr="008B7F03">
        <w:rPr>
          <w:i/>
        </w:rPr>
        <w:t>, which</w:t>
      </w:r>
      <w:r w:rsidRPr="008B7F03">
        <w:rPr>
          <w:i/>
        </w:rPr>
        <w:t xml:space="preserve"> is equivalent to kHz. The sampling period is equal to the inverse of the sampling frequency and defines how often a new sample can be acquired. For example, if N=100 and the sampling rate is </w:t>
      </w:r>
      <w:r w:rsidR="00B63CCC" w:rsidRPr="008B7F03">
        <w:rPr>
          <w:i/>
        </w:rPr>
        <w:t>set to 200 Hz it would take N/F</w:t>
      </w:r>
      <w:r w:rsidR="00B63CCC" w:rsidRPr="008B7F03">
        <w:rPr>
          <w:i/>
          <w:vertAlign w:val="subscript"/>
        </w:rPr>
        <w:t>S</w:t>
      </w:r>
      <w:r w:rsidR="00B63CCC" w:rsidRPr="008B7F03">
        <w:rPr>
          <w:i/>
        </w:rPr>
        <w:t xml:space="preserve"> = 0.5 </w:t>
      </w:r>
      <w:r w:rsidRPr="008B7F03">
        <w:rPr>
          <w:i/>
        </w:rPr>
        <w:t>seconds to acquire all 100 samples.</w:t>
      </w:r>
    </w:p>
    <w:p w14:paraId="083DB5CD" w14:textId="77777777" w:rsidR="00545AF1" w:rsidRDefault="00545AF1" w:rsidP="00545AF1">
      <w:r>
        <w:t>A summary of the different types of inputs and outputs in a DAQ are shown below.</w:t>
      </w:r>
    </w:p>
    <w:p w14:paraId="42743BEF" w14:textId="0D4F2BAB" w:rsidR="00545AF1" w:rsidRDefault="00545AF1" w:rsidP="00CF0AD0">
      <w:pPr>
        <w:pStyle w:val="ListParagraph"/>
        <w:numPr>
          <w:ilvl w:val="0"/>
          <w:numId w:val="22"/>
        </w:numPr>
      </w:pPr>
      <w:r w:rsidRPr="00120412">
        <w:rPr>
          <w:u w:val="single"/>
        </w:rPr>
        <w:t>Digital inputs</w:t>
      </w:r>
      <w:r>
        <w:t xml:space="preserve"> – Can receive a single data point using TTL logic l</w:t>
      </w:r>
      <w:r w:rsidR="00E60892">
        <w:t>evels to turn on or off Boolean indicators</w:t>
      </w:r>
      <w:r>
        <w:t>.</w:t>
      </w:r>
    </w:p>
    <w:p w14:paraId="002C1E17" w14:textId="5054A338" w:rsidR="00545AF1" w:rsidRDefault="00545AF1" w:rsidP="00CF0AD0">
      <w:pPr>
        <w:pStyle w:val="ListParagraph"/>
        <w:numPr>
          <w:ilvl w:val="0"/>
          <w:numId w:val="22"/>
        </w:numPr>
      </w:pPr>
      <w:r w:rsidRPr="00120412">
        <w:rPr>
          <w:u w:val="single"/>
        </w:rPr>
        <w:t>Counter inputs</w:t>
      </w:r>
      <w:r>
        <w:t xml:space="preserve"> – Can be used to “count” the number of pulse</w:t>
      </w:r>
      <w:r w:rsidR="00B63CCC">
        <w:t>s received or to measure parameters in a</w:t>
      </w:r>
      <w:r>
        <w:t xml:space="preserve"> digital signal, such as frequency or duty cycle.</w:t>
      </w:r>
    </w:p>
    <w:p w14:paraId="378AF8CD" w14:textId="60F9361E" w:rsidR="00545AF1" w:rsidRDefault="00545AF1" w:rsidP="00CF0AD0">
      <w:pPr>
        <w:pStyle w:val="ListParagraph"/>
        <w:numPr>
          <w:ilvl w:val="0"/>
          <w:numId w:val="22"/>
        </w:numPr>
      </w:pPr>
      <w:r w:rsidRPr="00120412">
        <w:rPr>
          <w:u w:val="single"/>
        </w:rPr>
        <w:t>Analog Inputs</w:t>
      </w:r>
      <w:r>
        <w:t xml:space="preserve"> – Can receive one sample at a time or receive blocks</w:t>
      </w:r>
      <w:r w:rsidR="00E60892">
        <w:t xml:space="preserve"> of data</w:t>
      </w:r>
      <w:r>
        <w:t xml:space="preserve"> (N samples). When N samples are read on the analog input line, each sample can be read at a speed up to the max sampling rate limit. When multiple analog inputs are measured</w:t>
      </w:r>
      <w:r w:rsidR="00E60892">
        <w:t>,</w:t>
      </w:r>
      <w:r>
        <w:t xml:space="preserve"> multiplexing</w:t>
      </w:r>
      <w:r w:rsidR="00E60892">
        <w:t xml:space="preserve"> (MUX)</w:t>
      </w:r>
      <w:r>
        <w:t xml:space="preserve"> is usually used and the max sampling rate is reduced by the number of inputs being measured. </w:t>
      </w:r>
    </w:p>
    <w:p w14:paraId="69779CE6" w14:textId="5712787E" w:rsidR="00545AF1" w:rsidRDefault="00545AF1" w:rsidP="00CF0AD0">
      <w:pPr>
        <w:pStyle w:val="ListParagraph"/>
        <w:numPr>
          <w:ilvl w:val="0"/>
          <w:numId w:val="22"/>
        </w:numPr>
      </w:pPr>
      <w:r w:rsidRPr="00120412">
        <w:rPr>
          <w:u w:val="single"/>
        </w:rPr>
        <w:t>Digital outputs</w:t>
      </w:r>
      <w:r w:rsidR="00562B50">
        <w:t xml:space="preserve"> – Can only send</w:t>
      </w:r>
      <w:r>
        <w:t xml:space="preserve"> a single data point </w:t>
      </w:r>
      <w:r w:rsidR="00562B50">
        <w:t xml:space="preserve">out on each line </w:t>
      </w:r>
      <w:r>
        <w:t>at 0 or 5V.</w:t>
      </w:r>
    </w:p>
    <w:p w14:paraId="2CCB1645" w14:textId="7059E7F2" w:rsidR="00545AF1" w:rsidRDefault="00545AF1" w:rsidP="00CF0AD0">
      <w:pPr>
        <w:pStyle w:val="ListParagraph"/>
        <w:numPr>
          <w:ilvl w:val="0"/>
          <w:numId w:val="22"/>
        </w:numPr>
      </w:pPr>
      <w:r w:rsidRPr="00120412">
        <w:rPr>
          <w:u w:val="single"/>
        </w:rPr>
        <w:t>Counter outputs</w:t>
      </w:r>
      <w:r>
        <w:t xml:space="preserve"> - Can send out a 5V pulse for a set time or a </w:t>
      </w:r>
      <w:r w:rsidR="00E60892">
        <w:t xml:space="preserve">0 to 5V adjustable duty cycle </w:t>
      </w:r>
      <w:r>
        <w:t>square wave.</w:t>
      </w:r>
    </w:p>
    <w:p w14:paraId="0622326E" w14:textId="0D3F0F58" w:rsidR="00545AF1" w:rsidRDefault="00545AF1" w:rsidP="00CF0AD0">
      <w:pPr>
        <w:pStyle w:val="ListParagraph"/>
        <w:numPr>
          <w:ilvl w:val="0"/>
          <w:numId w:val="22"/>
        </w:numPr>
      </w:pPr>
      <w:r w:rsidRPr="00120412">
        <w:rPr>
          <w:u w:val="single"/>
        </w:rPr>
        <w:t>Analog Outputs</w:t>
      </w:r>
      <w:r>
        <w:t xml:space="preserve"> – Can send out a single data point or a waveform </w:t>
      </w:r>
      <w:r w:rsidR="00562B50">
        <w:t xml:space="preserve">(i.e. sine wave, square wave, triangle wave) </w:t>
      </w:r>
      <w:r>
        <w:t xml:space="preserve">at a set frequency and duty cycle at any voltage in the DAQ voltage range. </w:t>
      </w:r>
    </w:p>
    <w:p w14:paraId="39EA0A64" w14:textId="13C49EEC" w:rsidR="00545AF1" w:rsidRPr="00FA5FB5" w:rsidRDefault="00520770" w:rsidP="00545AF1">
      <w:pPr>
        <w:rPr>
          <w:b/>
          <w:i/>
        </w:rPr>
      </w:pPr>
      <w:hyperlink w:anchor="_Appendix_A_–_1" w:history="1">
        <w:r w:rsidR="00FA5FB5" w:rsidRPr="00FA5FB5">
          <w:rPr>
            <w:rStyle w:val="Hyperlink"/>
            <w:b/>
          </w:rPr>
          <w:t>Appendix A</w:t>
        </w:r>
      </w:hyperlink>
      <w:r w:rsidR="00FA5FB5" w:rsidRPr="00FA5FB5">
        <w:rPr>
          <w:b/>
        </w:rPr>
        <w:t>, provides a detailed step by step guide on how to use LabVIEW with a myDaq to take measurements of a sensor and includes all 6 types of DAQ inputs and outputs (analog, digital, counter)</w:t>
      </w:r>
      <w:r w:rsidR="00FA5FB5">
        <w:rPr>
          <w:b/>
        </w:rPr>
        <w:t>.</w:t>
      </w:r>
    </w:p>
    <w:p w14:paraId="629D6429" w14:textId="25C5FA39" w:rsidR="00545AF1" w:rsidRDefault="00545AF1" w:rsidP="00545AF1">
      <w:pPr>
        <w:rPr>
          <w:i/>
        </w:rPr>
      </w:pPr>
      <w:bookmarkStart w:id="84" w:name="Example3_5"/>
      <w:r w:rsidRPr="002809AD">
        <w:rPr>
          <w:b/>
          <w:i/>
        </w:rPr>
        <w:t>Example 3</w:t>
      </w:r>
      <w:bookmarkEnd w:id="84"/>
      <w:r w:rsidR="00FA6281">
        <w:rPr>
          <w:b/>
          <w:i/>
        </w:rPr>
        <w:t>.5</w:t>
      </w:r>
      <w:r w:rsidRPr="002809AD">
        <w:rPr>
          <w:b/>
          <w:i/>
        </w:rPr>
        <w:t xml:space="preserve">) </w:t>
      </w:r>
      <w:r>
        <w:rPr>
          <w:i/>
        </w:rPr>
        <w:t>What is the shortest amount of time it would take to measure 100 samples from one analog input and 60 samples from a second</w:t>
      </w:r>
      <w:r w:rsidRPr="005F3DDF">
        <w:rPr>
          <w:i/>
        </w:rPr>
        <w:t xml:space="preserve"> analog input</w:t>
      </w:r>
      <w:r>
        <w:rPr>
          <w:i/>
        </w:rPr>
        <w:t xml:space="preserve"> port</w:t>
      </w:r>
      <w:r w:rsidRPr="005F3DDF">
        <w:rPr>
          <w:i/>
        </w:rPr>
        <w:t xml:space="preserve"> using the </w:t>
      </w:r>
      <w:r w:rsidR="000853CC">
        <w:rPr>
          <w:i/>
        </w:rPr>
        <w:t>myDAQ in N sample block processing mode?</w:t>
      </w:r>
    </w:p>
    <w:p w14:paraId="2CD40FB9" w14:textId="2192D235" w:rsidR="006549ED" w:rsidRPr="006549ED" w:rsidRDefault="006549ED" w:rsidP="00545AF1">
      <w:pPr>
        <w:rPr>
          <w:color w:val="FF0000"/>
        </w:rPr>
      </w:pPr>
      <w:r w:rsidRPr="006549ED">
        <w:rPr>
          <w:color w:val="FF0000"/>
        </w:rPr>
        <w:t>The following steps are needed to solve this problem.</w:t>
      </w:r>
    </w:p>
    <w:p w14:paraId="5F459A7C" w14:textId="77777777" w:rsidR="006549ED" w:rsidRDefault="00520770" w:rsidP="00CF0AD0">
      <w:pPr>
        <w:pStyle w:val="ListParagraph"/>
        <w:numPr>
          <w:ilvl w:val="0"/>
          <w:numId w:val="55"/>
        </w:numPr>
        <w:rPr>
          <w:color w:val="FF0000"/>
        </w:rPr>
      </w:pPr>
      <w:hyperlink w:anchor="Table_3_1" w:history="1">
        <w:r w:rsidR="00545AF1" w:rsidRPr="00BD784C">
          <w:rPr>
            <w:rStyle w:val="Hyperlink"/>
          </w:rPr>
          <w:t>Table 3.1</w:t>
        </w:r>
      </w:hyperlink>
      <w:r w:rsidR="00545AF1" w:rsidRPr="006549ED">
        <w:rPr>
          <w:color w:val="FF0000"/>
        </w:rPr>
        <w:t xml:space="preserve"> states the maximum sampli</w:t>
      </w:r>
      <w:r w:rsidR="006549ED">
        <w:rPr>
          <w:color w:val="FF0000"/>
        </w:rPr>
        <w:t xml:space="preserve">ng rate for a myDAQ is </w:t>
      </w:r>
      <w:r w:rsidR="006549ED" w:rsidRPr="006549ED">
        <w:rPr>
          <w:b/>
          <w:color w:val="FF0000"/>
          <w:u w:val="single"/>
        </w:rPr>
        <w:t>200 kHz</w:t>
      </w:r>
      <w:r w:rsidR="006549ED">
        <w:rPr>
          <w:color w:val="FF0000"/>
        </w:rPr>
        <w:t>.</w:t>
      </w:r>
    </w:p>
    <w:p w14:paraId="18A4AF81" w14:textId="77777777" w:rsidR="006549ED" w:rsidRDefault="006549ED" w:rsidP="00CF0AD0">
      <w:pPr>
        <w:pStyle w:val="ListParagraph"/>
        <w:numPr>
          <w:ilvl w:val="0"/>
          <w:numId w:val="55"/>
        </w:numPr>
        <w:rPr>
          <w:color w:val="FF0000"/>
        </w:rPr>
      </w:pPr>
      <w:r>
        <w:rPr>
          <w:color w:val="FF0000"/>
        </w:rPr>
        <w:t>This</w:t>
      </w:r>
      <w:r w:rsidR="00545AF1" w:rsidRPr="006549ED">
        <w:rPr>
          <w:color w:val="FF0000"/>
        </w:rPr>
        <w:t xml:space="preserve"> results in a minimum of </w:t>
      </w:r>
      <w:r w:rsidR="00545AF1" w:rsidRPr="006549ED">
        <w:rPr>
          <w:b/>
          <w:color w:val="FF0000"/>
          <w:u w:val="single"/>
        </w:rPr>
        <w:t xml:space="preserve">5 </w:t>
      </w:r>
      <w:r w:rsidR="00545AF1" w:rsidRPr="006549ED">
        <w:rPr>
          <w:rFonts w:cstheme="minorHAnsi"/>
          <w:b/>
          <w:color w:val="FF0000"/>
          <w:u w:val="single"/>
        </w:rPr>
        <w:t>µ</w:t>
      </w:r>
      <w:r w:rsidR="00545AF1" w:rsidRPr="006549ED">
        <w:rPr>
          <w:b/>
          <w:color w:val="FF0000"/>
          <w:u w:val="single"/>
        </w:rPr>
        <w:t>s</w:t>
      </w:r>
      <w:r w:rsidR="00545AF1" w:rsidRPr="006549ED">
        <w:rPr>
          <w:color w:val="FF0000"/>
        </w:rPr>
        <w:t xml:space="preserve"> (1/200,000) between samples. </w:t>
      </w:r>
    </w:p>
    <w:p w14:paraId="3661AACC" w14:textId="32C1F967" w:rsidR="006549ED" w:rsidRDefault="00545AF1" w:rsidP="00CF0AD0">
      <w:pPr>
        <w:pStyle w:val="ListParagraph"/>
        <w:numPr>
          <w:ilvl w:val="0"/>
          <w:numId w:val="55"/>
        </w:numPr>
        <w:rPr>
          <w:color w:val="FF0000"/>
        </w:rPr>
      </w:pPr>
      <w:r w:rsidRPr="006549ED">
        <w:rPr>
          <w:color w:val="FF0000"/>
        </w:rPr>
        <w:t xml:space="preserve">It would take </w:t>
      </w:r>
      <w:r w:rsidRPr="006549ED">
        <w:rPr>
          <w:b/>
          <w:color w:val="FF0000"/>
          <w:u w:val="single"/>
        </w:rPr>
        <w:t xml:space="preserve">500 </w:t>
      </w:r>
      <w:r w:rsidRPr="006549ED">
        <w:rPr>
          <w:rFonts w:cstheme="minorHAnsi"/>
          <w:b/>
          <w:color w:val="FF0000"/>
          <w:u w:val="single"/>
        </w:rPr>
        <w:t>µ</w:t>
      </w:r>
      <w:r w:rsidRPr="006549ED">
        <w:rPr>
          <w:b/>
          <w:color w:val="FF0000"/>
          <w:u w:val="single"/>
        </w:rPr>
        <w:t>s</w:t>
      </w:r>
      <w:r w:rsidRPr="006549ED">
        <w:rPr>
          <w:color w:val="FF0000"/>
        </w:rPr>
        <w:t xml:space="preserve"> (100 </w:t>
      </w:r>
      <w:r w:rsidRPr="006549ED">
        <w:rPr>
          <w:rFonts w:cstheme="minorHAnsi"/>
          <w:color w:val="FF0000"/>
        </w:rPr>
        <w:t>∙</w:t>
      </w:r>
      <w:r w:rsidRPr="006549ED">
        <w:rPr>
          <w:color w:val="FF0000"/>
        </w:rPr>
        <w:t xml:space="preserve"> 5 </w:t>
      </w:r>
      <w:r w:rsidRPr="006549ED">
        <w:rPr>
          <w:rFonts w:cstheme="minorHAnsi"/>
          <w:color w:val="FF0000"/>
        </w:rPr>
        <w:t>µ</w:t>
      </w:r>
      <w:r w:rsidR="00562B50">
        <w:rPr>
          <w:color w:val="FF0000"/>
        </w:rPr>
        <w:t xml:space="preserve">s) to receive the first data packet of </w:t>
      </w:r>
      <w:r w:rsidRPr="006549ED">
        <w:rPr>
          <w:color w:val="FF0000"/>
        </w:rPr>
        <w:t xml:space="preserve">100 samples. </w:t>
      </w:r>
    </w:p>
    <w:p w14:paraId="0BB106F5" w14:textId="1CE5BD90" w:rsidR="006549ED" w:rsidRDefault="00545AF1" w:rsidP="00CF0AD0">
      <w:pPr>
        <w:pStyle w:val="ListParagraph"/>
        <w:numPr>
          <w:ilvl w:val="0"/>
          <w:numId w:val="55"/>
        </w:numPr>
        <w:rPr>
          <w:color w:val="FF0000"/>
        </w:rPr>
      </w:pPr>
      <w:r w:rsidRPr="006549ED">
        <w:rPr>
          <w:color w:val="FF0000"/>
        </w:rPr>
        <w:t xml:space="preserve">Since the myDAQ operates using multiplexing (or reads data in scan mode) the 60 samples from </w:t>
      </w:r>
      <w:r w:rsidR="00562B50">
        <w:rPr>
          <w:color w:val="FF0000"/>
        </w:rPr>
        <w:t>the 2</w:t>
      </w:r>
      <w:r w:rsidR="00562B50" w:rsidRPr="00562B50">
        <w:rPr>
          <w:color w:val="FF0000"/>
          <w:vertAlign w:val="superscript"/>
        </w:rPr>
        <w:t>nd</w:t>
      </w:r>
      <w:r w:rsidR="00562B50">
        <w:rPr>
          <w:color w:val="FF0000"/>
        </w:rPr>
        <w:t xml:space="preserve"> </w:t>
      </w:r>
      <w:r w:rsidRPr="006549ED">
        <w:rPr>
          <w:color w:val="FF0000"/>
        </w:rPr>
        <w:t xml:space="preserve">analog </w:t>
      </w:r>
      <w:r w:rsidR="00562B50">
        <w:rPr>
          <w:color w:val="FF0000"/>
        </w:rPr>
        <w:t xml:space="preserve">channel </w:t>
      </w:r>
      <w:r w:rsidRPr="006549ED">
        <w:rPr>
          <w:color w:val="FF0000"/>
        </w:rPr>
        <w:t xml:space="preserve">will be received after the completion of </w:t>
      </w:r>
      <w:r w:rsidR="00562B50">
        <w:rPr>
          <w:color w:val="FF0000"/>
        </w:rPr>
        <w:t>reading the 100 samples from the 1</w:t>
      </w:r>
      <w:r w:rsidR="00562B50" w:rsidRPr="00562B50">
        <w:rPr>
          <w:color w:val="FF0000"/>
          <w:vertAlign w:val="superscript"/>
        </w:rPr>
        <w:t>st</w:t>
      </w:r>
      <w:r w:rsidR="00562B50">
        <w:rPr>
          <w:color w:val="FF0000"/>
        </w:rPr>
        <w:t xml:space="preserve"> analog channel. To read the 60 samples it will take an additional</w:t>
      </w:r>
      <w:r w:rsidRPr="006549ED">
        <w:rPr>
          <w:color w:val="FF0000"/>
        </w:rPr>
        <w:t xml:space="preserve"> </w:t>
      </w:r>
      <w:r w:rsidRPr="006549ED">
        <w:rPr>
          <w:b/>
          <w:color w:val="FF0000"/>
          <w:u w:val="single"/>
        </w:rPr>
        <w:t xml:space="preserve">300 </w:t>
      </w:r>
      <w:r w:rsidRPr="006549ED">
        <w:rPr>
          <w:rFonts w:cstheme="minorHAnsi"/>
          <w:b/>
          <w:color w:val="FF0000"/>
          <w:u w:val="single"/>
        </w:rPr>
        <w:t>µ</w:t>
      </w:r>
      <w:r w:rsidRPr="006549ED">
        <w:rPr>
          <w:b/>
          <w:color w:val="FF0000"/>
          <w:u w:val="single"/>
        </w:rPr>
        <w:t>s</w:t>
      </w:r>
      <w:r w:rsidRPr="006549ED">
        <w:rPr>
          <w:color w:val="FF0000"/>
        </w:rPr>
        <w:t xml:space="preserve"> (60 </w:t>
      </w:r>
      <w:r w:rsidRPr="006549ED">
        <w:rPr>
          <w:rFonts w:cstheme="minorHAnsi"/>
          <w:color w:val="FF0000"/>
        </w:rPr>
        <w:t>∙</w:t>
      </w:r>
      <w:r w:rsidRPr="006549ED">
        <w:rPr>
          <w:color w:val="FF0000"/>
        </w:rPr>
        <w:t xml:space="preserve"> 5 </w:t>
      </w:r>
      <w:r w:rsidRPr="006549ED">
        <w:rPr>
          <w:rFonts w:cstheme="minorHAnsi"/>
          <w:color w:val="FF0000"/>
        </w:rPr>
        <w:t>µ</w:t>
      </w:r>
      <w:r w:rsidRPr="006549ED">
        <w:rPr>
          <w:color w:val="FF0000"/>
        </w:rPr>
        <w:t xml:space="preserve">s). </w:t>
      </w:r>
    </w:p>
    <w:p w14:paraId="5B401534" w14:textId="23BEAAA8" w:rsidR="006549ED" w:rsidRDefault="00545AF1" w:rsidP="00CF0AD0">
      <w:pPr>
        <w:pStyle w:val="ListParagraph"/>
        <w:numPr>
          <w:ilvl w:val="0"/>
          <w:numId w:val="55"/>
        </w:numPr>
        <w:rPr>
          <w:color w:val="FF0000"/>
        </w:rPr>
      </w:pPr>
      <w:r w:rsidRPr="006549ED">
        <w:rPr>
          <w:color w:val="FF0000"/>
        </w:rPr>
        <w:t>Assuming there is minim</w:t>
      </w:r>
      <w:r w:rsidR="00562B50">
        <w:rPr>
          <w:color w:val="FF0000"/>
        </w:rPr>
        <w:t>al delay between the readings on</w:t>
      </w:r>
      <w:r w:rsidRPr="006549ED">
        <w:rPr>
          <w:color w:val="FF0000"/>
        </w:rPr>
        <w:t xml:space="preserve"> the two </w:t>
      </w:r>
      <w:r w:rsidR="00562B50">
        <w:rPr>
          <w:color w:val="FF0000"/>
        </w:rPr>
        <w:t>analog channels,</w:t>
      </w:r>
      <w:r w:rsidRPr="006549ED">
        <w:rPr>
          <w:color w:val="FF0000"/>
        </w:rPr>
        <w:t xml:space="preserve"> the total amount of time would be </w:t>
      </w:r>
      <w:r w:rsidRPr="006549ED">
        <w:rPr>
          <w:b/>
          <w:color w:val="FF0000"/>
          <w:u w:val="single"/>
        </w:rPr>
        <w:t xml:space="preserve">800 </w:t>
      </w:r>
      <w:r w:rsidRPr="006549ED">
        <w:rPr>
          <w:rFonts w:cstheme="minorHAnsi"/>
          <w:b/>
          <w:color w:val="FF0000"/>
          <w:u w:val="single"/>
        </w:rPr>
        <w:t>µ</w:t>
      </w:r>
      <w:r w:rsidRPr="006549ED">
        <w:rPr>
          <w:b/>
          <w:color w:val="FF0000"/>
          <w:u w:val="single"/>
        </w:rPr>
        <w:t>s</w:t>
      </w:r>
      <w:r w:rsidR="006549ED">
        <w:rPr>
          <w:color w:val="FF0000"/>
        </w:rPr>
        <w:t xml:space="preserve"> (5</w:t>
      </w:r>
      <w:r w:rsidR="006549ED" w:rsidRPr="006549ED">
        <w:rPr>
          <w:color w:val="FF0000"/>
        </w:rPr>
        <w:t>00</w:t>
      </w:r>
      <w:r w:rsidR="006549ED">
        <w:rPr>
          <w:color w:val="FF0000"/>
        </w:rPr>
        <w:t xml:space="preserve"> </w:t>
      </w:r>
      <w:r w:rsidR="006549ED" w:rsidRPr="006549ED">
        <w:rPr>
          <w:rFonts w:cstheme="minorHAnsi"/>
          <w:color w:val="FF0000"/>
        </w:rPr>
        <w:t>µ</w:t>
      </w:r>
      <w:r w:rsidR="006549ED" w:rsidRPr="006549ED">
        <w:rPr>
          <w:color w:val="FF0000"/>
        </w:rPr>
        <w:t xml:space="preserve">s </w:t>
      </w:r>
      <w:r w:rsidR="006549ED">
        <w:rPr>
          <w:rFonts w:cstheme="minorHAnsi"/>
          <w:color w:val="FF0000"/>
        </w:rPr>
        <w:t>+</w:t>
      </w:r>
      <w:r w:rsidR="006549ED">
        <w:rPr>
          <w:color w:val="FF0000"/>
        </w:rPr>
        <w:t xml:space="preserve"> 300</w:t>
      </w:r>
      <w:r w:rsidR="006549ED" w:rsidRPr="006549ED">
        <w:rPr>
          <w:color w:val="FF0000"/>
        </w:rPr>
        <w:t xml:space="preserve"> </w:t>
      </w:r>
      <w:r w:rsidR="006549ED" w:rsidRPr="006549ED">
        <w:rPr>
          <w:rFonts w:cstheme="minorHAnsi"/>
          <w:color w:val="FF0000"/>
        </w:rPr>
        <w:t>µ</w:t>
      </w:r>
      <w:r w:rsidR="006549ED" w:rsidRPr="006549ED">
        <w:rPr>
          <w:color w:val="FF0000"/>
        </w:rPr>
        <w:t>s)</w:t>
      </w:r>
    </w:p>
    <w:p w14:paraId="4B185DD3" w14:textId="3A6E7DD2" w:rsidR="00545AF1" w:rsidRPr="00C43F7B" w:rsidRDefault="00562B50" w:rsidP="00CF0AD0">
      <w:pPr>
        <w:pStyle w:val="ListParagraph"/>
        <w:numPr>
          <w:ilvl w:val="0"/>
          <w:numId w:val="55"/>
        </w:numPr>
        <w:rPr>
          <w:color w:val="000000" w:themeColor="text1"/>
        </w:rPr>
      </w:pPr>
      <w:r>
        <w:rPr>
          <w:color w:val="000000" w:themeColor="text1"/>
        </w:rPr>
        <w:t>The 1</w:t>
      </w:r>
      <w:r w:rsidRPr="00562B50">
        <w:rPr>
          <w:color w:val="000000" w:themeColor="text1"/>
          <w:vertAlign w:val="superscript"/>
        </w:rPr>
        <w:t>st</w:t>
      </w:r>
      <w:r w:rsidR="000853CC" w:rsidRPr="00C43F7B">
        <w:rPr>
          <w:color w:val="000000" w:themeColor="text1"/>
        </w:rPr>
        <w:t xml:space="preserve"> </w:t>
      </w:r>
      <w:r>
        <w:rPr>
          <w:color w:val="000000" w:themeColor="text1"/>
        </w:rPr>
        <w:t>and 2</w:t>
      </w:r>
      <w:r w:rsidRPr="00562B50">
        <w:rPr>
          <w:color w:val="000000" w:themeColor="text1"/>
          <w:vertAlign w:val="superscript"/>
        </w:rPr>
        <w:t>nd</w:t>
      </w:r>
      <w:r>
        <w:rPr>
          <w:color w:val="000000" w:themeColor="text1"/>
        </w:rPr>
        <w:t xml:space="preserve"> </w:t>
      </w:r>
      <w:r w:rsidR="000853CC" w:rsidRPr="00C43F7B">
        <w:rPr>
          <w:color w:val="000000" w:themeColor="text1"/>
        </w:rPr>
        <w:t>analog input</w:t>
      </w:r>
      <w:r>
        <w:rPr>
          <w:color w:val="000000" w:themeColor="text1"/>
        </w:rPr>
        <w:t xml:space="preserve">s, that were mentioned in this example, can be set to any available ports </w:t>
      </w:r>
      <w:r w:rsidR="000853CC" w:rsidRPr="00C43F7B">
        <w:rPr>
          <w:color w:val="000000" w:themeColor="text1"/>
        </w:rPr>
        <w:t>(</w:t>
      </w:r>
      <w:r>
        <w:rPr>
          <w:color w:val="000000" w:themeColor="text1"/>
        </w:rPr>
        <w:t xml:space="preserve">e.g. </w:t>
      </w:r>
      <w:r w:rsidR="000853CC" w:rsidRPr="00C43F7B">
        <w:rPr>
          <w:color w:val="000000" w:themeColor="text1"/>
        </w:rPr>
        <w:t>AI0</w:t>
      </w:r>
      <w:r>
        <w:rPr>
          <w:color w:val="000000" w:themeColor="text1"/>
        </w:rPr>
        <w:t xml:space="preserve"> and AI1 in the myDaq</w:t>
      </w:r>
      <w:r w:rsidR="000853CC" w:rsidRPr="00C43F7B">
        <w:rPr>
          <w:color w:val="000000" w:themeColor="text1"/>
        </w:rPr>
        <w:t>)</w:t>
      </w:r>
      <w:r>
        <w:rPr>
          <w:color w:val="000000" w:themeColor="text1"/>
        </w:rPr>
        <w:t xml:space="preserve"> and they can be set to read the data in any order (e.g. For the myDaq either AI0 first, then AI1 or AI1 first, then AI0)</w:t>
      </w:r>
      <w:r w:rsidR="000853CC" w:rsidRPr="00C43F7B">
        <w:rPr>
          <w:color w:val="000000" w:themeColor="text1"/>
        </w:rPr>
        <w:t>.</w:t>
      </w:r>
    </w:p>
    <w:p w14:paraId="67FB864D" w14:textId="41B49171" w:rsidR="00545AF1" w:rsidRPr="00587378" w:rsidRDefault="00545AF1" w:rsidP="00545AF1">
      <w:pPr>
        <w:rPr>
          <w:i/>
        </w:rPr>
      </w:pPr>
      <w:bookmarkStart w:id="85" w:name="Example3_6"/>
      <w:r w:rsidRPr="002809AD">
        <w:rPr>
          <w:b/>
          <w:noProof/>
        </w:rPr>
        <w:lastRenderedPageBreak/>
        <w:drawing>
          <wp:anchor distT="0" distB="0" distL="114300" distR="114300" simplePos="0" relativeHeight="251644928" behindDoc="1" locked="0" layoutInCell="1" allowOverlap="1" wp14:anchorId="6C6274B1" wp14:editId="5FEFC931">
            <wp:simplePos x="0" y="0"/>
            <wp:positionH relativeFrom="margin">
              <wp:align>right</wp:align>
            </wp:positionH>
            <wp:positionV relativeFrom="paragraph">
              <wp:posOffset>427073</wp:posOffset>
            </wp:positionV>
            <wp:extent cx="3500755" cy="2043430"/>
            <wp:effectExtent l="19050" t="19050" r="23495" b="13970"/>
            <wp:wrapTight wrapText="bothSides">
              <wp:wrapPolygon edited="0">
                <wp:start x="-118" y="-201"/>
                <wp:lineTo x="-118" y="21546"/>
                <wp:lineTo x="21627" y="21546"/>
                <wp:lineTo x="21627" y="-201"/>
                <wp:lineTo x="-118" y="-201"/>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3500755" cy="204343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2809AD">
        <w:rPr>
          <w:b/>
          <w:i/>
        </w:rPr>
        <w:t>Example 3.</w:t>
      </w:r>
      <w:bookmarkEnd w:id="85"/>
      <w:r w:rsidR="00FA6281">
        <w:rPr>
          <w:b/>
          <w:i/>
        </w:rPr>
        <w:t>6</w:t>
      </w:r>
      <w:r w:rsidRPr="002809AD">
        <w:rPr>
          <w:b/>
          <w:i/>
        </w:rPr>
        <w:t>)</w:t>
      </w:r>
      <w:r>
        <w:rPr>
          <w:i/>
        </w:rPr>
        <w:t xml:space="preserve"> </w:t>
      </w:r>
      <w:r w:rsidRPr="00587378">
        <w:rPr>
          <w:i/>
        </w:rPr>
        <w:t>I</w:t>
      </w:r>
      <w:r>
        <w:rPr>
          <w:i/>
        </w:rPr>
        <w:t>n general, i</w:t>
      </w:r>
      <w:r w:rsidRPr="00587378">
        <w:rPr>
          <w:i/>
        </w:rPr>
        <w:t xml:space="preserve">f you used </w:t>
      </w:r>
      <w:r w:rsidRPr="00587378">
        <w:rPr>
          <w:i/>
          <w:u w:val="single"/>
        </w:rPr>
        <w:t>multiplexing</w:t>
      </w:r>
      <w:r>
        <w:rPr>
          <w:i/>
        </w:rPr>
        <w:t xml:space="preserve"> to read 5</w:t>
      </w:r>
      <w:r w:rsidRPr="00587378">
        <w:rPr>
          <w:i/>
        </w:rPr>
        <w:t xml:space="preserve"> sensors with a data acquisition device th</w:t>
      </w:r>
      <w:r>
        <w:rPr>
          <w:i/>
        </w:rPr>
        <w:t>at had a sampling frequency of 5</w:t>
      </w:r>
      <w:r w:rsidRPr="00587378">
        <w:rPr>
          <w:i/>
        </w:rPr>
        <w:t>0 kS/s (kilo samples per second), what is the fastest update time</w:t>
      </w:r>
      <w:r w:rsidR="00562B50">
        <w:rPr>
          <w:i/>
        </w:rPr>
        <w:t xml:space="preserve"> (Sampling Period) you could achieve</w:t>
      </w:r>
      <w:r w:rsidRPr="00587378">
        <w:rPr>
          <w:i/>
        </w:rPr>
        <w:t xml:space="preserve"> </w:t>
      </w:r>
      <w:r w:rsidRPr="00587378">
        <w:rPr>
          <w:i/>
          <w:u w:val="single"/>
        </w:rPr>
        <w:t>for each sensor</w:t>
      </w:r>
      <w:r w:rsidRPr="00587378">
        <w:rPr>
          <w:i/>
        </w:rPr>
        <w:t>?</w:t>
      </w:r>
      <w:r>
        <w:t xml:space="preserve">  </w:t>
      </w:r>
    </w:p>
    <w:p w14:paraId="375C1749" w14:textId="616A3AE5" w:rsidR="00545AF1" w:rsidRDefault="00545AF1" w:rsidP="00545AF1">
      <w:pPr>
        <w:rPr>
          <w:color w:val="FF0000"/>
        </w:rPr>
      </w:pPr>
      <w:r>
        <w:rPr>
          <w:color w:val="FF0000"/>
        </w:rPr>
        <w:t xml:space="preserve">Since multiplexing is used, each sensor is read sequentially so it takes 5 times longer to read 5 sensors than 1 sensor. The </w:t>
      </w:r>
      <w:r w:rsidRPr="00587378">
        <w:rPr>
          <w:color w:val="FF0000"/>
          <w:u w:val="single"/>
        </w:rPr>
        <w:t>fast</w:t>
      </w:r>
      <w:r>
        <w:rPr>
          <w:color w:val="FF0000"/>
          <w:u w:val="single"/>
        </w:rPr>
        <w:t>est</w:t>
      </w:r>
      <w:r w:rsidRPr="00587378">
        <w:rPr>
          <w:color w:val="FF0000"/>
          <w:u w:val="single"/>
        </w:rPr>
        <w:t xml:space="preserve"> update time for each </w:t>
      </w:r>
      <w:r w:rsidRPr="00587378">
        <w:rPr>
          <w:b/>
          <w:color w:val="FF0000"/>
          <w:u w:val="single"/>
        </w:rPr>
        <w:t>sample</w:t>
      </w:r>
      <w:r>
        <w:rPr>
          <w:color w:val="FF0000"/>
        </w:rPr>
        <w:t xml:space="preserve"> is equal to </w:t>
      </w:r>
      <w:r w:rsidRPr="006549ED">
        <w:rPr>
          <w:b/>
          <w:color w:val="000000" w:themeColor="text1"/>
          <w:u w:val="single"/>
        </w:rPr>
        <w:t xml:space="preserve">20 </w:t>
      </w:r>
      <w:r w:rsidRPr="006549ED">
        <w:rPr>
          <w:rFonts w:cstheme="minorHAnsi"/>
          <w:b/>
          <w:color w:val="000000" w:themeColor="text1"/>
          <w:u w:val="single"/>
        </w:rPr>
        <w:t>µ</w:t>
      </w:r>
      <w:r w:rsidRPr="006549ED">
        <w:rPr>
          <w:b/>
          <w:color w:val="000000" w:themeColor="text1"/>
          <w:u w:val="single"/>
        </w:rPr>
        <w:t>s</w:t>
      </w:r>
      <w:r>
        <w:rPr>
          <w:color w:val="FF0000"/>
        </w:rPr>
        <w:t xml:space="preserve"> (1/50,000). Due to multiplexing with 5 sensors, the </w:t>
      </w:r>
      <w:r w:rsidRPr="00587378">
        <w:rPr>
          <w:color w:val="FF0000"/>
          <w:u w:val="single"/>
        </w:rPr>
        <w:t>fast</w:t>
      </w:r>
      <w:r>
        <w:rPr>
          <w:color w:val="FF0000"/>
          <w:u w:val="single"/>
        </w:rPr>
        <w:t>est</w:t>
      </w:r>
      <w:r w:rsidRPr="00587378">
        <w:rPr>
          <w:color w:val="FF0000"/>
          <w:u w:val="single"/>
        </w:rPr>
        <w:t xml:space="preserve"> update time for each </w:t>
      </w:r>
      <w:r w:rsidRPr="00587378">
        <w:rPr>
          <w:b/>
          <w:color w:val="FF0000"/>
          <w:u w:val="single"/>
        </w:rPr>
        <w:t>sensor</w:t>
      </w:r>
      <w:r>
        <w:rPr>
          <w:color w:val="FF0000"/>
        </w:rPr>
        <w:t xml:space="preserve"> is equal to </w:t>
      </w:r>
      <w:r w:rsidRPr="006549ED">
        <w:rPr>
          <w:b/>
          <w:color w:val="000000" w:themeColor="text1"/>
          <w:u w:val="single"/>
        </w:rPr>
        <w:t xml:space="preserve">100 </w:t>
      </w:r>
      <w:r w:rsidRPr="006549ED">
        <w:rPr>
          <w:rFonts w:cstheme="minorHAnsi"/>
          <w:b/>
          <w:color w:val="000000" w:themeColor="text1"/>
          <w:u w:val="single"/>
        </w:rPr>
        <w:t>µ</w:t>
      </w:r>
      <w:r w:rsidRPr="006549ED">
        <w:rPr>
          <w:b/>
          <w:color w:val="000000" w:themeColor="text1"/>
          <w:u w:val="single"/>
        </w:rPr>
        <w:t>s</w:t>
      </w:r>
      <w:r>
        <w:rPr>
          <w:color w:val="FF0000"/>
        </w:rPr>
        <w:t xml:space="preserve"> (5</w:t>
      </w:r>
      <w:r>
        <w:rPr>
          <w:rFonts w:cstheme="minorHAnsi"/>
          <w:color w:val="FF0000"/>
        </w:rPr>
        <w:t>∙</w:t>
      </w:r>
      <w:r>
        <w:rPr>
          <w:color w:val="FF0000"/>
        </w:rPr>
        <w:t xml:space="preserve">20 </w:t>
      </w:r>
      <w:r>
        <w:rPr>
          <w:rFonts w:cstheme="minorHAnsi"/>
          <w:color w:val="FF0000"/>
        </w:rPr>
        <w:t>µ</w:t>
      </w:r>
      <w:r>
        <w:rPr>
          <w:color w:val="FF0000"/>
        </w:rPr>
        <w:t xml:space="preserve">s), assuming there is minimal delay when switching between sensors. </w:t>
      </w:r>
      <w:r w:rsidRPr="006549ED">
        <w:rPr>
          <w:color w:val="000000" w:themeColor="text1"/>
        </w:rPr>
        <w:t xml:space="preserve">For example, the plot to the right shows an example of how the data from the sensors might look </w:t>
      </w:r>
      <w:r w:rsidRPr="006549ED">
        <w:rPr>
          <w:color w:val="000000" w:themeColor="text1"/>
          <w:u w:val="single"/>
        </w:rPr>
        <w:t>after the readings are aligned</w:t>
      </w:r>
      <w:r w:rsidRPr="006549ED">
        <w:rPr>
          <w:color w:val="000000" w:themeColor="text1"/>
        </w:rPr>
        <w:t xml:space="preserve"> to have the same x-axis (</w:t>
      </w:r>
      <w:r w:rsidR="00562B50" w:rsidRPr="008B7F03">
        <w:rPr>
          <w:b/>
          <w:color w:val="000000" w:themeColor="text1"/>
          <w:u w:val="single"/>
        </w:rPr>
        <w:t>Note:</w:t>
      </w:r>
      <w:r w:rsidR="00562B50">
        <w:rPr>
          <w:color w:val="000000" w:themeColor="text1"/>
        </w:rPr>
        <w:t xml:space="preserve"> </w:t>
      </w:r>
      <w:r w:rsidR="00562B50" w:rsidRPr="008B7F03">
        <w:rPr>
          <w:i/>
          <w:color w:val="000000" w:themeColor="text1"/>
        </w:rPr>
        <w:t>S</w:t>
      </w:r>
      <w:r w:rsidRPr="008B7F03">
        <w:rPr>
          <w:i/>
          <w:color w:val="000000" w:themeColor="text1"/>
        </w:rPr>
        <w:t>ince multiplexing is used to make the measurements</w:t>
      </w:r>
      <w:r w:rsidR="00562B50" w:rsidRPr="008B7F03">
        <w:rPr>
          <w:i/>
          <w:color w:val="000000" w:themeColor="text1"/>
        </w:rPr>
        <w:t>,</w:t>
      </w:r>
      <w:r w:rsidRPr="008B7F03">
        <w:rPr>
          <w:i/>
          <w:color w:val="000000" w:themeColor="text1"/>
        </w:rPr>
        <w:t xml:space="preserve"> they can’t be measured simultaneously</w:t>
      </w:r>
      <w:r w:rsidRPr="006549ED">
        <w:rPr>
          <w:color w:val="000000" w:themeColor="text1"/>
        </w:rPr>
        <w:t>).</w:t>
      </w:r>
      <w:r>
        <w:rPr>
          <w:color w:val="FF0000"/>
        </w:rPr>
        <w:t xml:space="preserve"> Notice that there is </w:t>
      </w:r>
      <w:r w:rsidRPr="006549ED">
        <w:rPr>
          <w:b/>
          <w:color w:val="000000" w:themeColor="text1"/>
          <w:u w:val="single"/>
        </w:rPr>
        <w:t xml:space="preserve">100 </w:t>
      </w:r>
      <w:r w:rsidRPr="006549ED">
        <w:rPr>
          <w:rFonts w:cstheme="minorHAnsi"/>
          <w:b/>
          <w:color w:val="000000" w:themeColor="text1"/>
          <w:u w:val="single"/>
        </w:rPr>
        <w:t>µ</w:t>
      </w:r>
      <w:r w:rsidRPr="006549ED">
        <w:rPr>
          <w:b/>
          <w:color w:val="000000" w:themeColor="text1"/>
          <w:u w:val="single"/>
        </w:rPr>
        <w:t>s</w:t>
      </w:r>
      <w:r>
        <w:rPr>
          <w:color w:val="FF0000"/>
        </w:rPr>
        <w:t xml:space="preserve"> between each sensor data point instead of the 20 </w:t>
      </w:r>
      <w:r>
        <w:rPr>
          <w:rFonts w:cstheme="minorHAnsi"/>
          <w:color w:val="FF0000"/>
        </w:rPr>
        <w:t>µ</w:t>
      </w:r>
      <w:r>
        <w:rPr>
          <w:color w:val="FF0000"/>
        </w:rPr>
        <w:t>s sampling period that would have been achieved if only one sensor was measured.</w:t>
      </w:r>
    </w:p>
    <w:p w14:paraId="0CB8B65D" w14:textId="5C40B7F6" w:rsidR="00545AF1" w:rsidRDefault="00FA6281" w:rsidP="00545AF1">
      <w:bookmarkStart w:id="86" w:name="_Module_4_–"/>
      <w:bookmarkStart w:id="87" w:name="_Module_3_–"/>
      <w:bookmarkStart w:id="88" w:name="Figure_3_5"/>
      <w:bookmarkEnd w:id="86"/>
      <w:bookmarkEnd w:id="87"/>
      <w:r>
        <w:rPr>
          <w:noProof/>
        </w:rPr>
        <mc:AlternateContent>
          <mc:Choice Requires="wpg">
            <w:drawing>
              <wp:anchor distT="0" distB="0" distL="114300" distR="114300" simplePos="0" relativeHeight="251648000" behindDoc="1" locked="0" layoutInCell="1" allowOverlap="1" wp14:anchorId="0841D2AA" wp14:editId="0D063BD0">
                <wp:simplePos x="0" y="0"/>
                <wp:positionH relativeFrom="column">
                  <wp:posOffset>2901190</wp:posOffset>
                </wp:positionH>
                <wp:positionV relativeFrom="paragraph">
                  <wp:posOffset>682017</wp:posOffset>
                </wp:positionV>
                <wp:extent cx="3332183" cy="3271520"/>
                <wp:effectExtent l="0" t="0" r="20955" b="5080"/>
                <wp:wrapTight wrapText="bothSides">
                  <wp:wrapPolygon edited="0">
                    <wp:start x="0" y="0"/>
                    <wp:lineTo x="0" y="21508"/>
                    <wp:lineTo x="21489" y="21508"/>
                    <wp:lineTo x="21612" y="13207"/>
                    <wp:lineTo x="21612" y="3899"/>
                    <wp:lineTo x="21489" y="0"/>
                    <wp:lineTo x="0" y="0"/>
                  </wp:wrapPolygon>
                </wp:wrapTight>
                <wp:docPr id="63" name="Group 63"/>
                <wp:cNvGraphicFramePr/>
                <a:graphic xmlns:a="http://schemas.openxmlformats.org/drawingml/2006/main">
                  <a:graphicData uri="http://schemas.microsoft.com/office/word/2010/wordprocessingGroup">
                    <wpg:wgp>
                      <wpg:cNvGrpSpPr/>
                      <wpg:grpSpPr>
                        <a:xfrm>
                          <a:off x="0" y="0"/>
                          <a:ext cx="3332183" cy="3271520"/>
                          <a:chOff x="0" y="0"/>
                          <a:chExt cx="3332183" cy="3271520"/>
                        </a:xfrm>
                      </wpg:grpSpPr>
                      <pic:pic xmlns:pic="http://schemas.openxmlformats.org/drawingml/2006/picture">
                        <pic:nvPicPr>
                          <pic:cNvPr id="35" name="Picture 35"/>
                          <pic:cNvPicPr>
                            <a:picLocks noChangeAspect="1"/>
                          </pic:cNvPicPr>
                        </pic:nvPicPr>
                        <pic:blipFill rotWithShape="1">
                          <a:blip r:embed="rId161" cstate="print">
                            <a:extLst>
                              <a:ext uri="{28A0092B-C50C-407E-A947-70E740481C1C}">
                                <a14:useLocalDpi xmlns:a14="http://schemas.microsoft.com/office/drawing/2010/main" val="0"/>
                              </a:ext>
                            </a:extLst>
                          </a:blip>
                          <a:srcRect/>
                          <a:stretch/>
                        </pic:blipFill>
                        <pic:spPr bwMode="auto">
                          <a:xfrm>
                            <a:off x="0" y="0"/>
                            <a:ext cx="3288030" cy="3271520"/>
                          </a:xfrm>
                          <a:prstGeom prst="rect">
                            <a:avLst/>
                          </a:prstGeom>
                          <a:ln>
                            <a:noFill/>
                          </a:ln>
                          <a:extLst>
                            <a:ext uri="{53640926-AAD7-44D8-BBD7-CCE9431645EC}">
                              <a14:shadowObscured xmlns:a14="http://schemas.microsoft.com/office/drawing/2010/main"/>
                            </a:ext>
                          </a:extLst>
                        </pic:spPr>
                      </pic:pic>
                      <wps:wsp>
                        <wps:cNvPr id="62" name="Text Box 2"/>
                        <wps:cNvSpPr txBox="1">
                          <a:spLocks noChangeArrowheads="1"/>
                        </wps:cNvSpPr>
                        <wps:spPr bwMode="auto">
                          <a:xfrm>
                            <a:off x="1535768" y="589594"/>
                            <a:ext cx="1796415" cy="1387475"/>
                          </a:xfrm>
                          <a:prstGeom prst="rect">
                            <a:avLst/>
                          </a:prstGeom>
                          <a:solidFill>
                            <a:srgbClr val="FFFFFF"/>
                          </a:solidFill>
                          <a:ln w="9525">
                            <a:solidFill>
                              <a:srgbClr val="000000"/>
                            </a:solidFill>
                            <a:miter lim="800000"/>
                            <a:headEnd/>
                            <a:tailEnd/>
                          </a:ln>
                        </wps:spPr>
                        <wps:txbx>
                          <w:txbxContent>
                            <w:p w14:paraId="62081EB4" w14:textId="4CF14C89" w:rsidR="00A656FB" w:rsidRDefault="00A656FB" w:rsidP="00FA6281">
                              <w:r>
                                <w:rPr>
                                  <w:b/>
                                </w:rPr>
                                <w:t xml:space="preserve">Figure 3.5: LabVIEW Express VI palette with 6 sub-categories: Input, Signal Analysis, Output, Signal Manipulation, Executive Control, and Arithmetic &amp; Comparison. </w:t>
                              </w:r>
                            </w:p>
                            <w:p w14:paraId="794A5BDA" w14:textId="0F1FDCFB" w:rsidR="00A656FB" w:rsidRDefault="00A656FB"/>
                          </w:txbxContent>
                        </wps:txbx>
                        <wps:bodyPr rot="0" vert="horz" wrap="square" lIns="91440" tIns="45720" rIns="91440" bIns="45720" anchor="t" anchorCtr="0">
                          <a:noAutofit/>
                        </wps:bodyPr>
                      </wps:wsp>
                    </wpg:wgp>
                  </a:graphicData>
                </a:graphic>
              </wp:anchor>
            </w:drawing>
          </mc:Choice>
          <mc:Fallback>
            <w:pict>
              <v:group w14:anchorId="0841D2AA" id="Group 63" o:spid="_x0000_s1027" style="position:absolute;margin-left:228.45pt;margin-top:53.7pt;width:262.4pt;height:257.6pt;z-index:-251668480" coordsize="33321,32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">
                <v:shape id="Picture 35" o:spid="_x0000_s1028" type="#_x0000_t75" style="position:absolute;width:32880;height:32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">
                  <v:imagedata r:id="rId162" o:title=""/>
                  <v:path arrowok="t"/>
                </v:shape>
                <v:shape id="_x0000_s1029" type="#_x0000_t202" style="position:absolute;left:15357;top:5895;width:17964;height:13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">
                  <v:textbox>
                    <w:txbxContent>
                      <w:p w14:paraId="62081EB4" w14:textId="4CF14C89" w:rsidR="00A656FB" w:rsidRDefault="00A656FB" w:rsidP="00FA6281">
                        <w:r>
                          <w:rPr>
                            <w:b/>
                          </w:rPr>
                          <w:t xml:space="preserve">Figure 3.5: LabVIEW Express VI palette with 6 sub-categories: Input, Signal Analysis, Output, Signal Manipulation, Executive Control, and Arithmetic &amp; Comparison. </w:t>
                        </w:r>
                      </w:p>
                      <w:p w14:paraId="794A5BDA" w14:textId="0F1FDCFB" w:rsidR="00A656FB" w:rsidRDefault="00A656FB"/>
                    </w:txbxContent>
                  </v:textbox>
                </v:shape>
                <w10:wrap type="tight"/>
              </v:group>
            </w:pict>
          </mc:Fallback>
        </mc:AlternateContent>
      </w:r>
      <w:bookmarkEnd w:id="88"/>
      <w:r w:rsidR="00545AF1">
        <w:t xml:space="preserve">Four LabVIEW DAQ examples are shown in </w:t>
      </w:r>
      <w:hyperlink w:anchor="_Section_3.3_–" w:history="1">
        <w:r w:rsidR="00545AF1" w:rsidRPr="00545CA7">
          <w:rPr>
            <w:rStyle w:val="Hyperlink"/>
          </w:rPr>
          <w:t>Section 3.3</w:t>
        </w:r>
      </w:hyperlink>
      <w:r w:rsidR="00545AF1">
        <w:t>, where sensors and/or motors are connected to a NI my</w:t>
      </w:r>
      <w:r w:rsidR="000853CC">
        <w:t>DAQ device. Specification for the</w:t>
      </w:r>
      <w:r w:rsidR="00545AF1">
        <w:t xml:space="preserve"> NI myDAQ, and </w:t>
      </w:r>
      <w:r w:rsidR="000853CC">
        <w:t xml:space="preserve">three </w:t>
      </w:r>
      <w:r w:rsidR="00545AF1">
        <w:t xml:space="preserve">other DAQ devices, </w:t>
      </w:r>
      <w:r w:rsidR="000853CC">
        <w:t xml:space="preserve">where shown in </w:t>
      </w:r>
      <w:hyperlink w:anchor="Table_3_1" w:history="1">
        <w:r w:rsidR="000853CC" w:rsidRPr="000853CC">
          <w:rPr>
            <w:rStyle w:val="Hyperlink"/>
          </w:rPr>
          <w:t>Table 3.1</w:t>
        </w:r>
      </w:hyperlink>
      <w:r w:rsidR="00545AF1">
        <w:t xml:space="preserve">. The DAQ examples in </w:t>
      </w:r>
      <w:hyperlink w:anchor="_Section_3.3_–" w:history="1">
        <w:r w:rsidR="00545AF1" w:rsidRPr="00545CA7">
          <w:rPr>
            <w:rStyle w:val="Hyperlink"/>
          </w:rPr>
          <w:t>Section 3.3</w:t>
        </w:r>
      </w:hyperlink>
      <w:r w:rsidR="00545AF1">
        <w:t xml:space="preserve"> make use of “Express VIs” in LabVIEW. These Virtual Instruments (VIs) allow you to double click on them to access a Graphical User Interface (GUI) that allows for easy configuration. The Express VI palette is shown in </w:t>
      </w:r>
      <w:hyperlink w:anchor="Figure_3_5" w:history="1">
        <w:r w:rsidR="00973B95" w:rsidRPr="00FA6281">
          <w:rPr>
            <w:rStyle w:val="Hyperlink"/>
          </w:rPr>
          <w:t>Figure 3.</w:t>
        </w:r>
        <w:r w:rsidR="00973B95">
          <w:rPr>
            <w:rStyle w:val="Hyperlink"/>
          </w:rPr>
          <w:t>5</w:t>
        </w:r>
      </w:hyperlink>
      <w:r w:rsidR="00545AF1">
        <w:t>. This palette can be called by right clicking on the Block Diagram screen i</w:t>
      </w:r>
      <w:r w:rsidR="00B57F0E">
        <w:t>n LabVIEW. There are multiple VI</w:t>
      </w:r>
      <w:r w:rsidR="00545AF1">
        <w:t xml:space="preserve">s </w:t>
      </w:r>
      <w:r w:rsidR="00B57F0E">
        <w:t xml:space="preserve">(also referred to as blocks) </w:t>
      </w:r>
      <w:r w:rsidR="00545AF1">
        <w:t xml:space="preserve">under each of the 6 Express VI sub-categories shown in in </w:t>
      </w:r>
      <w:hyperlink w:anchor="Figure_3_5" w:history="1">
        <w:r w:rsidRPr="00FA6281">
          <w:rPr>
            <w:rStyle w:val="Hyperlink"/>
          </w:rPr>
          <w:t>Figure 3.</w:t>
        </w:r>
        <w:r w:rsidR="00973B95">
          <w:rPr>
            <w:rStyle w:val="Hyperlink"/>
          </w:rPr>
          <w:t>5</w:t>
        </w:r>
      </w:hyperlink>
      <w:r w:rsidR="00545AF1">
        <w:t>. Express VIs are good for beginners in LabVIEW due to their ease of use, but more “programmatic control” (i.e. changing parameters while the program is running instead of going through the GUI to manually change them) is available by building LabVIEW programs with non-Express VIs. An example of this additional functionality is shown with LabVIEW servo motor control (</w:t>
      </w:r>
      <w:hyperlink w:anchor="Example3_10" w:history="1">
        <w:r w:rsidRPr="00FA6281">
          <w:rPr>
            <w:rStyle w:val="Hyperlink"/>
          </w:rPr>
          <w:t>E</w:t>
        </w:r>
        <w:r w:rsidR="00545AF1" w:rsidRPr="00FA6281">
          <w:rPr>
            <w:rStyle w:val="Hyperlink"/>
          </w:rPr>
          <w:t>xample</w:t>
        </w:r>
        <w:r w:rsidRPr="00FA6281">
          <w:rPr>
            <w:rStyle w:val="Hyperlink"/>
          </w:rPr>
          <w:t xml:space="preserve"> 3.10</w:t>
        </w:r>
      </w:hyperlink>
      <w:r>
        <w:t>)</w:t>
      </w:r>
      <w:r w:rsidR="008221F4">
        <w:t>,</w:t>
      </w:r>
      <w:r w:rsidR="00545AF1">
        <w:t xml:space="preserve"> where the lower level Daqmx VIs are used to allow more control of the motor position than capable with the DAQ Express VIs.</w:t>
      </w:r>
    </w:p>
    <w:p w14:paraId="0B866E18" w14:textId="3CA63CFE" w:rsidR="00545AF1" w:rsidRDefault="00545AF1" w:rsidP="00545AF1">
      <w:r>
        <w:t>The Express VI palette is one of many different palettes available in LabVIEW. By default</w:t>
      </w:r>
      <w:r w:rsidR="00C569CA">
        <w:t>,</w:t>
      </w:r>
      <w:r>
        <w:t xml:space="preserve"> the “Programming” pa</w:t>
      </w:r>
      <w:r w:rsidR="0032758F">
        <w:t>lette is expanded to show all</w:t>
      </w:r>
      <w:r>
        <w:t xml:space="preserve"> its sub-categories. Like the Express VI and the Programming palettes, the other palettes also have many sub-categories with many VIs under each one. There are also other palettes that can be selected by clicking on the two arrows directly below the “Select a VI” option. If navigatin</w:t>
      </w:r>
      <w:r w:rsidR="008221F4">
        <w:t>g the palettes is too time consuming</w:t>
      </w:r>
      <w:r>
        <w:t xml:space="preserve">, VIs can also be found using the search feature in top right field in the Block Diagram or by holding the control key and pressing the space bar. </w:t>
      </w:r>
    </w:p>
    <w:p w14:paraId="1441176C" w14:textId="07CA11FA" w:rsidR="00545AF1" w:rsidRDefault="00545AF1" w:rsidP="00FA6281">
      <w:pPr>
        <w:pStyle w:val="Heading2"/>
      </w:pPr>
      <w:bookmarkStart w:id="89" w:name="_Section_3.3_–"/>
      <w:bookmarkStart w:id="90" w:name="_Toc533030443"/>
      <w:bookmarkEnd w:id="89"/>
      <w:r>
        <w:lastRenderedPageBreak/>
        <w:t>Section 3.3 – LabVIEW DAQ Examples</w:t>
      </w:r>
      <w:bookmarkEnd w:id="90"/>
    </w:p>
    <w:p w14:paraId="202C3CBD" w14:textId="77777777" w:rsidR="00545AF1" w:rsidRDefault="00545AF1" w:rsidP="00545AF1">
      <w:pPr>
        <w:pStyle w:val="Heading2"/>
      </w:pPr>
    </w:p>
    <w:p w14:paraId="5C22E278" w14:textId="77777777" w:rsidR="00545AF1" w:rsidRDefault="00545AF1" w:rsidP="00545AF1">
      <w:r w:rsidRPr="00EF2464">
        <w:t xml:space="preserve">The </w:t>
      </w:r>
      <w:r>
        <w:t>following are example programs that cover the main aspects of using a DAQ. Both analog and digital signals from sensors and switches are measured and both analog and digital signals are sent out from the DAQ to control various devices such as Light Emitting Diodes (LEDs), speakers, and motors.</w:t>
      </w:r>
    </w:p>
    <w:p w14:paraId="4156FE32" w14:textId="643B269C" w:rsidR="00545AF1" w:rsidRPr="00FA6281" w:rsidRDefault="00545AF1" w:rsidP="00545AF1">
      <w:pPr>
        <w:pStyle w:val="Default"/>
        <w:rPr>
          <w:i/>
          <w:sz w:val="22"/>
          <w:szCs w:val="22"/>
        </w:rPr>
      </w:pPr>
      <w:bookmarkStart w:id="91" w:name="Example3_7"/>
      <w:r w:rsidRPr="00FA6281">
        <w:rPr>
          <w:b/>
          <w:i/>
          <w:sz w:val="22"/>
          <w:szCs w:val="22"/>
        </w:rPr>
        <w:t>Example 3.</w:t>
      </w:r>
      <w:r w:rsidR="00FA6281" w:rsidRPr="00FA6281">
        <w:rPr>
          <w:b/>
          <w:i/>
          <w:sz w:val="22"/>
          <w:szCs w:val="22"/>
        </w:rPr>
        <w:t>7</w:t>
      </w:r>
      <w:bookmarkEnd w:id="91"/>
      <w:r w:rsidRPr="00FA6281">
        <w:rPr>
          <w:b/>
          <w:i/>
          <w:sz w:val="22"/>
          <w:szCs w:val="22"/>
        </w:rPr>
        <w:t xml:space="preserve">) </w:t>
      </w:r>
      <w:r w:rsidRPr="00FA6281">
        <w:rPr>
          <w:i/>
          <w:sz w:val="22"/>
          <w:szCs w:val="22"/>
        </w:rPr>
        <w:t xml:space="preserve">Use a </w:t>
      </w:r>
      <w:hyperlink w:anchor="_Section_4.2.1_–" w:history="1">
        <w:r w:rsidRPr="00C43F7B">
          <w:rPr>
            <w:rStyle w:val="Hyperlink"/>
            <w:i/>
            <w:sz w:val="22"/>
            <w:szCs w:val="22"/>
          </w:rPr>
          <w:t>Cadmium Sulfide Cell (photo resistor)</w:t>
        </w:r>
      </w:hyperlink>
      <w:r w:rsidRPr="00FA6281">
        <w:rPr>
          <w:i/>
          <w:sz w:val="22"/>
          <w:szCs w:val="22"/>
        </w:rPr>
        <w:t xml:space="preserve"> to detect the ambient light level. Also, use an </w:t>
      </w:r>
      <w:hyperlink w:anchor="_Section_4.2.3_–" w:history="1">
        <w:r w:rsidRPr="00C43F7B">
          <w:rPr>
            <w:rStyle w:val="Hyperlink"/>
            <w:i/>
            <w:sz w:val="22"/>
            <w:szCs w:val="22"/>
          </w:rPr>
          <w:t>IR LED</w:t>
        </w:r>
      </w:hyperlink>
      <w:r w:rsidRPr="00FA6281">
        <w:rPr>
          <w:i/>
          <w:sz w:val="22"/>
          <w:szCs w:val="22"/>
        </w:rPr>
        <w:t xml:space="preserve"> pointed at a </w:t>
      </w:r>
      <w:hyperlink w:anchor="_Section_4.2.3_–" w:history="1">
        <w:r w:rsidRPr="00C43F7B">
          <w:rPr>
            <w:rStyle w:val="Hyperlink"/>
            <w:i/>
            <w:sz w:val="22"/>
            <w:szCs w:val="22"/>
          </w:rPr>
          <w:t>phototransistor</w:t>
        </w:r>
      </w:hyperlink>
      <w:r w:rsidRPr="00FA6281">
        <w:rPr>
          <w:i/>
          <w:sz w:val="22"/>
          <w:szCs w:val="22"/>
        </w:rPr>
        <w:t xml:space="preserve"> to detect whether there is an obstruction. You are to send these two sensor outputs to analog input channels on the DAQ. Set thresholds on the readings in LabVIEW to convert the signals to Boolean (True or False). Send the following Digital Output signals. </w:t>
      </w:r>
    </w:p>
    <w:p w14:paraId="41628D85" w14:textId="3DE0E7C5" w:rsidR="00545AF1" w:rsidRPr="00FA6281" w:rsidRDefault="00545AF1" w:rsidP="00CF0AD0">
      <w:pPr>
        <w:pStyle w:val="Default"/>
        <w:numPr>
          <w:ilvl w:val="0"/>
          <w:numId w:val="19"/>
        </w:numPr>
        <w:rPr>
          <w:i/>
          <w:sz w:val="22"/>
          <w:szCs w:val="22"/>
        </w:rPr>
      </w:pPr>
      <w:r w:rsidRPr="00FA6281">
        <w:rPr>
          <w:i/>
          <w:sz w:val="22"/>
          <w:szCs w:val="22"/>
        </w:rPr>
        <w:t xml:space="preserve">When the light level is low, turn on the </w:t>
      </w:r>
      <w:hyperlink w:anchor="Ref_4_32" w:history="1">
        <w:r w:rsidRPr="00C43F7B">
          <w:rPr>
            <w:rStyle w:val="Hyperlink"/>
            <w:i/>
            <w:sz w:val="22"/>
            <w:szCs w:val="22"/>
          </w:rPr>
          <w:t>LED</w:t>
        </w:r>
      </w:hyperlink>
      <w:r w:rsidRPr="00FA6281">
        <w:rPr>
          <w:i/>
          <w:sz w:val="22"/>
          <w:szCs w:val="22"/>
        </w:rPr>
        <w:t xml:space="preserve"> connected to channel 0.</w:t>
      </w:r>
    </w:p>
    <w:p w14:paraId="7CDBFA7C" w14:textId="5390F6AC" w:rsidR="00545AF1" w:rsidRPr="00FA6281" w:rsidRDefault="00545AF1" w:rsidP="00CF0AD0">
      <w:pPr>
        <w:pStyle w:val="Default"/>
        <w:numPr>
          <w:ilvl w:val="0"/>
          <w:numId w:val="19"/>
        </w:numPr>
        <w:rPr>
          <w:i/>
          <w:sz w:val="22"/>
          <w:szCs w:val="22"/>
        </w:rPr>
      </w:pPr>
      <w:r w:rsidRPr="00FA6281">
        <w:rPr>
          <w:i/>
          <w:sz w:val="22"/>
          <w:szCs w:val="22"/>
        </w:rPr>
        <w:t xml:space="preserve">When there is an obstruction, turn on the </w:t>
      </w:r>
      <w:hyperlink w:anchor="Ref_4_32" w:history="1">
        <w:r w:rsidR="00C43F7B" w:rsidRPr="00C43F7B">
          <w:rPr>
            <w:rStyle w:val="Hyperlink"/>
            <w:i/>
            <w:sz w:val="22"/>
            <w:szCs w:val="22"/>
          </w:rPr>
          <w:t>LED</w:t>
        </w:r>
      </w:hyperlink>
      <w:r w:rsidRPr="00FA6281">
        <w:rPr>
          <w:i/>
          <w:sz w:val="22"/>
          <w:szCs w:val="22"/>
        </w:rPr>
        <w:t xml:space="preserve"> connected to channel 1. </w:t>
      </w:r>
    </w:p>
    <w:p w14:paraId="1E2558B7" w14:textId="60FD0010" w:rsidR="00545AF1" w:rsidRPr="00FA6281" w:rsidRDefault="00545AF1" w:rsidP="00CF0AD0">
      <w:pPr>
        <w:pStyle w:val="Default"/>
        <w:numPr>
          <w:ilvl w:val="0"/>
          <w:numId w:val="19"/>
        </w:numPr>
        <w:rPr>
          <w:i/>
        </w:rPr>
      </w:pPr>
      <w:r w:rsidRPr="00FA6281">
        <w:rPr>
          <w:i/>
          <w:sz w:val="22"/>
          <w:szCs w:val="22"/>
        </w:rPr>
        <w:t xml:space="preserve">When there is an obstruction AND the light level is low, turn on the </w:t>
      </w:r>
      <w:hyperlink w:anchor="Ref_4_32" w:history="1">
        <w:r w:rsidR="00C43F7B" w:rsidRPr="00C43F7B">
          <w:rPr>
            <w:rStyle w:val="Hyperlink"/>
            <w:i/>
            <w:sz w:val="22"/>
            <w:szCs w:val="22"/>
          </w:rPr>
          <w:t>LED</w:t>
        </w:r>
      </w:hyperlink>
      <w:r w:rsidRPr="00FA6281">
        <w:rPr>
          <w:i/>
          <w:sz w:val="22"/>
          <w:szCs w:val="22"/>
        </w:rPr>
        <w:t xml:space="preserve"> connected to channel 2.  Use the LabVIEW AND function for this part.</w:t>
      </w:r>
    </w:p>
    <w:p w14:paraId="19C92D17" w14:textId="77777777" w:rsidR="00545AF1" w:rsidRDefault="00545AF1" w:rsidP="00545AF1">
      <w:pPr>
        <w:pStyle w:val="Default"/>
        <w:rPr>
          <w:sz w:val="22"/>
          <w:szCs w:val="22"/>
        </w:rPr>
      </w:pPr>
      <w:r>
        <w:rPr>
          <w:noProof/>
          <w:sz w:val="22"/>
          <w:szCs w:val="22"/>
        </w:rPr>
        <w:drawing>
          <wp:inline distT="0" distB="0" distL="0" distR="0" wp14:anchorId="2793B3C1" wp14:editId="43315A54">
            <wp:extent cx="6400800" cy="3141345"/>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1_ced1.png"/>
                    <pic:cNvPicPr/>
                  </pic:nvPicPr>
                  <pic:blipFill>
                    <a:blip r:embed="rId163">
                      <a:extLst>
                        <a:ext uri="{28A0092B-C50C-407E-A947-70E740481C1C}">
                          <a14:useLocalDpi xmlns:a14="http://schemas.microsoft.com/office/drawing/2010/main" val="0"/>
                        </a:ext>
                      </a:extLst>
                    </a:blip>
                    <a:stretch>
                      <a:fillRect/>
                    </a:stretch>
                  </pic:blipFill>
                  <pic:spPr>
                    <a:xfrm>
                      <a:off x="0" y="0"/>
                      <a:ext cx="6400800" cy="3141345"/>
                    </a:xfrm>
                    <a:prstGeom prst="rect">
                      <a:avLst/>
                    </a:prstGeom>
                  </pic:spPr>
                </pic:pic>
              </a:graphicData>
            </a:graphic>
          </wp:inline>
        </w:drawing>
      </w:r>
    </w:p>
    <w:p w14:paraId="55D37F34" w14:textId="77777777" w:rsidR="00545AF1" w:rsidRDefault="00545AF1" w:rsidP="00545AF1">
      <w:pPr>
        <w:pStyle w:val="Default"/>
        <w:rPr>
          <w:sz w:val="22"/>
          <w:szCs w:val="22"/>
        </w:rPr>
      </w:pPr>
    </w:p>
    <w:p w14:paraId="2DC3E268" w14:textId="7F683172" w:rsidR="00545AF1" w:rsidRPr="008221F4" w:rsidRDefault="00545AF1" w:rsidP="00545AF1">
      <w:pPr>
        <w:pStyle w:val="Default"/>
        <w:rPr>
          <w:color w:val="000000" w:themeColor="text1"/>
          <w:sz w:val="22"/>
          <w:szCs w:val="22"/>
        </w:rPr>
      </w:pPr>
      <w:r w:rsidRPr="008221F4">
        <w:rPr>
          <w:color w:val="000000" w:themeColor="text1"/>
          <w:sz w:val="22"/>
          <w:szCs w:val="22"/>
        </w:rPr>
        <w:t>The LabVIEW code above shows that the DAQ assistant block i</w:t>
      </w:r>
      <w:r w:rsidR="000F6026">
        <w:rPr>
          <w:color w:val="000000" w:themeColor="text1"/>
          <w:sz w:val="22"/>
          <w:szCs w:val="22"/>
        </w:rPr>
        <w:t>s set so that analog input 0 (AI0) and analog Input 1 (AI</w:t>
      </w:r>
      <w:r w:rsidRPr="008221F4">
        <w:rPr>
          <w:color w:val="000000" w:themeColor="text1"/>
          <w:sz w:val="22"/>
          <w:szCs w:val="22"/>
        </w:rPr>
        <w:t>1) are both used to measure the sensor signals using scan mode (multiplexing) using the “one sample on demand” scheme. Since the photo resistor has an output of resistance, a signal conditioning circuit must be used to convert resistance to voltage. This circuit is a simple voltage divider with a fixed resistor and a photo resistor</w:t>
      </w:r>
      <w:r w:rsidR="00CF7998">
        <w:rPr>
          <w:color w:val="000000" w:themeColor="text1"/>
          <w:sz w:val="22"/>
          <w:szCs w:val="22"/>
        </w:rPr>
        <w:t xml:space="preserve"> (CdS cell)</w:t>
      </w:r>
      <w:r w:rsidRPr="008221F4">
        <w:rPr>
          <w:color w:val="000000" w:themeColor="text1"/>
          <w:sz w:val="22"/>
          <w:szCs w:val="22"/>
        </w:rPr>
        <w:t xml:space="preserve"> in serie</w:t>
      </w:r>
      <w:r w:rsidR="000F6026">
        <w:rPr>
          <w:color w:val="000000" w:themeColor="text1"/>
          <w:sz w:val="22"/>
          <w:szCs w:val="22"/>
        </w:rPr>
        <w:t xml:space="preserve">s with the 5 Volt output from </w:t>
      </w:r>
      <w:r w:rsidRPr="008221F4">
        <w:rPr>
          <w:color w:val="000000" w:themeColor="text1"/>
          <w:sz w:val="22"/>
          <w:szCs w:val="22"/>
        </w:rPr>
        <w:t xml:space="preserve">the myDAQ. The voltage can be measured across either the resistor or photo resistor to get a changing voltage as the light level changes. The IR LED and phototransistor are connected in the active low phototransistor configuration described in </w:t>
      </w:r>
      <w:hyperlink w:anchor="_Section_4.2.2_–" w:history="1">
        <w:r w:rsidR="008221F4" w:rsidRPr="008221F4">
          <w:rPr>
            <w:rStyle w:val="Hyperlink"/>
            <w:sz w:val="22"/>
            <w:szCs w:val="22"/>
          </w:rPr>
          <w:t>Section 4.2</w:t>
        </w:r>
        <w:r w:rsidRPr="008221F4">
          <w:rPr>
            <w:rStyle w:val="Hyperlink"/>
            <w:sz w:val="22"/>
            <w:szCs w:val="22"/>
          </w:rPr>
          <w:t>.</w:t>
        </w:r>
        <w:r w:rsidR="008221F4" w:rsidRPr="008221F4">
          <w:rPr>
            <w:rStyle w:val="Hyperlink"/>
            <w:sz w:val="22"/>
            <w:szCs w:val="22"/>
          </w:rPr>
          <w:t>2</w:t>
        </w:r>
      </w:hyperlink>
      <w:r w:rsidR="008221F4">
        <w:rPr>
          <w:color w:val="000000" w:themeColor="text1"/>
          <w:sz w:val="22"/>
          <w:szCs w:val="22"/>
        </w:rPr>
        <w:t>.</w:t>
      </w:r>
    </w:p>
    <w:p w14:paraId="4ED17491" w14:textId="26492912" w:rsidR="00545AF1" w:rsidRPr="008221F4" w:rsidRDefault="00545AF1" w:rsidP="00545AF1">
      <w:pPr>
        <w:pStyle w:val="Default"/>
        <w:rPr>
          <w:color w:val="000000" w:themeColor="text1"/>
          <w:sz w:val="22"/>
          <w:szCs w:val="22"/>
        </w:rPr>
      </w:pPr>
      <w:r w:rsidRPr="008221F4">
        <w:rPr>
          <w:color w:val="000000" w:themeColor="text1"/>
          <w:sz w:val="22"/>
          <w:szCs w:val="22"/>
        </w:rPr>
        <w:t>Since there is no “wait” command to slow down the while loop (the outside loop)</w:t>
      </w:r>
      <w:r w:rsidR="008221F4">
        <w:rPr>
          <w:color w:val="000000" w:themeColor="text1"/>
          <w:sz w:val="22"/>
          <w:szCs w:val="22"/>
        </w:rPr>
        <w:t>,</w:t>
      </w:r>
      <w:r w:rsidRPr="008221F4">
        <w:rPr>
          <w:color w:val="000000" w:themeColor="text1"/>
          <w:sz w:val="22"/>
          <w:szCs w:val="22"/>
        </w:rPr>
        <w:t xml:space="preserve"> the while loop runs as fast as possible. The myDAQ will take a measurement of </w:t>
      </w:r>
      <w:r w:rsidR="008221F4">
        <w:rPr>
          <w:color w:val="000000" w:themeColor="text1"/>
          <w:sz w:val="22"/>
          <w:szCs w:val="22"/>
        </w:rPr>
        <w:t>AI0 first and AI</w:t>
      </w:r>
      <w:r w:rsidRPr="008221F4">
        <w:rPr>
          <w:color w:val="000000" w:themeColor="text1"/>
          <w:sz w:val="22"/>
          <w:szCs w:val="22"/>
        </w:rPr>
        <w:t>1 next in scan mode (multiplexing). The data from this DAQ assistant block is sent out through a “split si</w:t>
      </w:r>
      <w:r w:rsidR="008221F4">
        <w:rPr>
          <w:color w:val="000000" w:themeColor="text1"/>
          <w:sz w:val="22"/>
          <w:szCs w:val="22"/>
        </w:rPr>
        <w:t>gnal” block, which splits the AI0 and AI</w:t>
      </w:r>
      <w:r w:rsidRPr="008221F4">
        <w:rPr>
          <w:color w:val="000000" w:themeColor="text1"/>
          <w:sz w:val="22"/>
          <w:szCs w:val="22"/>
        </w:rPr>
        <w:t xml:space="preserve">1 signals into two separate data streams. The data is then converted to a fractional number using the “Convert from Dynamic Data Type (DDT)” block. The sensor data is then </w:t>
      </w:r>
      <w:r w:rsidR="008221F4">
        <w:rPr>
          <w:color w:val="000000" w:themeColor="text1"/>
          <w:sz w:val="22"/>
          <w:szCs w:val="22"/>
        </w:rPr>
        <w:t>thresholded</w:t>
      </w:r>
      <w:r w:rsidRPr="008221F4">
        <w:rPr>
          <w:color w:val="000000" w:themeColor="text1"/>
          <w:sz w:val="22"/>
          <w:szCs w:val="22"/>
        </w:rPr>
        <w:t xml:space="preserve"> and digital logic is used to set the LEDs to turn ON. In order to get the signal in the proper format for the DAQ to wri</w:t>
      </w:r>
      <w:r w:rsidR="000F6026">
        <w:rPr>
          <w:color w:val="000000" w:themeColor="text1"/>
          <w:sz w:val="22"/>
          <w:szCs w:val="22"/>
        </w:rPr>
        <w:t>te to multiple pins on a port, two</w:t>
      </w:r>
      <w:r w:rsidRPr="008221F4">
        <w:rPr>
          <w:color w:val="000000" w:themeColor="text1"/>
          <w:sz w:val="22"/>
          <w:szCs w:val="22"/>
        </w:rPr>
        <w:t xml:space="preserve"> build array blocks with an “array to number” block separating them are used. Finally, using the DAQ Express VI, the myDAQ will write out to the digital port and the process will </w:t>
      </w:r>
      <w:r w:rsidR="00647499">
        <w:rPr>
          <w:color w:val="000000" w:themeColor="text1"/>
          <w:sz w:val="22"/>
          <w:szCs w:val="22"/>
        </w:rPr>
        <w:t xml:space="preserve">immediately </w:t>
      </w:r>
      <w:r w:rsidRPr="008221F4">
        <w:rPr>
          <w:color w:val="000000" w:themeColor="text1"/>
          <w:sz w:val="22"/>
          <w:szCs w:val="22"/>
        </w:rPr>
        <w:t>start again in the next while loop iteration.</w:t>
      </w:r>
    </w:p>
    <w:p w14:paraId="57121ABA" w14:textId="35DF8BA5" w:rsidR="00545AF1" w:rsidRPr="00196253" w:rsidRDefault="00545AF1" w:rsidP="00545AF1">
      <w:pPr>
        <w:pStyle w:val="Default"/>
      </w:pPr>
      <w:bookmarkStart w:id="92" w:name="Example3_8"/>
      <w:r w:rsidRPr="00FA6281">
        <w:rPr>
          <w:b/>
          <w:i/>
          <w:sz w:val="22"/>
          <w:szCs w:val="22"/>
        </w:rPr>
        <w:lastRenderedPageBreak/>
        <w:t>Example 3</w:t>
      </w:r>
      <w:r w:rsidR="00FA6281" w:rsidRPr="00FA6281">
        <w:rPr>
          <w:b/>
          <w:i/>
          <w:sz w:val="22"/>
          <w:szCs w:val="22"/>
        </w:rPr>
        <w:t>.8</w:t>
      </w:r>
      <w:bookmarkEnd w:id="92"/>
      <w:r w:rsidRPr="00FA6281">
        <w:rPr>
          <w:b/>
          <w:i/>
          <w:sz w:val="22"/>
          <w:szCs w:val="22"/>
        </w:rPr>
        <w:t>)</w:t>
      </w:r>
      <w:r w:rsidRPr="00FA6281">
        <w:rPr>
          <w:i/>
          <w:sz w:val="22"/>
          <w:szCs w:val="22"/>
        </w:rPr>
        <w:t xml:space="preserve"> Use counters to send a pulse train to flash an LED at 1Hz.  Measure the frequency of the blink rate with the DAQ.</w:t>
      </w:r>
      <w:r>
        <w:rPr>
          <w:sz w:val="22"/>
          <w:szCs w:val="22"/>
        </w:rPr>
        <w:t xml:space="preserve"> </w:t>
      </w:r>
      <w:r w:rsidRPr="00053C3C">
        <w:rPr>
          <w:color w:val="FF0000"/>
          <w:sz w:val="22"/>
          <w:szCs w:val="22"/>
        </w:rPr>
        <w:t xml:space="preserve">The figure below shows how to create the LabVIEW code and explains how to wire the </w:t>
      </w:r>
      <w:r>
        <w:rPr>
          <w:color w:val="FF0000"/>
          <w:sz w:val="22"/>
          <w:szCs w:val="22"/>
        </w:rPr>
        <w:t>myDAQ</w:t>
      </w:r>
      <w:r>
        <w:rPr>
          <w:sz w:val="22"/>
          <w:szCs w:val="22"/>
        </w:rPr>
        <w:t xml:space="preserve">. </w:t>
      </w:r>
      <w:r w:rsidR="001F6987">
        <w:rPr>
          <w:sz w:val="22"/>
          <w:szCs w:val="22"/>
        </w:rPr>
        <w:t>The counter output (DIO Pin 3) is wired to the Analog input 0+ in the MyDAQ so that the counter pulse train can be analyzed inside of LabVIEW. The Analog input 0- is connected to ground.</w:t>
      </w:r>
    </w:p>
    <w:p w14:paraId="6C983BD1" w14:textId="77777777" w:rsidR="00545AF1" w:rsidRDefault="00545AF1" w:rsidP="00545AF1">
      <w:pPr>
        <w:pStyle w:val="Default"/>
        <w:ind w:left="360"/>
      </w:pPr>
      <w:r>
        <w:rPr>
          <w:noProof/>
        </w:rPr>
        <w:drawing>
          <wp:inline distT="0" distB="0" distL="0" distR="0" wp14:anchorId="52AFD861" wp14:editId="57631218">
            <wp:extent cx="4819650" cy="31718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2_ced1.png"/>
                    <pic:cNvPicPr/>
                  </pic:nvPicPr>
                  <pic:blipFill>
                    <a:blip r:embed="rId164">
                      <a:extLst>
                        <a:ext uri="{28A0092B-C50C-407E-A947-70E740481C1C}">
                          <a14:useLocalDpi xmlns:a14="http://schemas.microsoft.com/office/drawing/2010/main" val="0"/>
                        </a:ext>
                      </a:extLst>
                    </a:blip>
                    <a:stretch>
                      <a:fillRect/>
                    </a:stretch>
                  </pic:blipFill>
                  <pic:spPr>
                    <a:xfrm>
                      <a:off x="0" y="0"/>
                      <a:ext cx="4819650" cy="3171825"/>
                    </a:xfrm>
                    <a:prstGeom prst="rect">
                      <a:avLst/>
                    </a:prstGeom>
                  </pic:spPr>
                </pic:pic>
              </a:graphicData>
            </a:graphic>
          </wp:inline>
        </w:drawing>
      </w:r>
    </w:p>
    <w:p w14:paraId="273BB07F" w14:textId="53BCFD37" w:rsidR="00545AF1" w:rsidRDefault="00C43F7B" w:rsidP="00545AF1">
      <w:pPr>
        <w:pStyle w:val="Default"/>
        <w:ind w:left="720"/>
      </w:pPr>
      <w:r>
        <w:rPr>
          <w:noProof/>
        </w:rPr>
        <w:drawing>
          <wp:anchor distT="0" distB="0" distL="114300" distR="114300" simplePos="0" relativeHeight="251653120" behindDoc="1" locked="0" layoutInCell="1" allowOverlap="1" wp14:anchorId="4567B631" wp14:editId="0EBA0ACC">
            <wp:simplePos x="0" y="0"/>
            <wp:positionH relativeFrom="margin">
              <wp:align>right</wp:align>
            </wp:positionH>
            <wp:positionV relativeFrom="paragraph">
              <wp:posOffset>187960</wp:posOffset>
            </wp:positionV>
            <wp:extent cx="956310" cy="698500"/>
            <wp:effectExtent l="0" t="0" r="0" b="6350"/>
            <wp:wrapTight wrapText="bothSides">
              <wp:wrapPolygon edited="0">
                <wp:start x="21600" y="21600"/>
                <wp:lineTo x="21600" y="393"/>
                <wp:lineTo x="516" y="393"/>
                <wp:lineTo x="516" y="21600"/>
                <wp:lineTo x="21600" y="2160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G_5254.JPG"/>
                    <pic:cNvPicPr/>
                  </pic:nvPicPr>
                  <pic:blipFill rotWithShape="1">
                    <a:blip r:embed="rId165" cstate="print">
                      <a:extLst>
                        <a:ext uri="{28A0092B-C50C-407E-A947-70E740481C1C}">
                          <a14:useLocalDpi xmlns:a14="http://schemas.microsoft.com/office/drawing/2010/main" val="0"/>
                        </a:ext>
                      </a:extLst>
                    </a:blip>
                    <a:srcRect/>
                    <a:stretch/>
                  </pic:blipFill>
                  <pic:spPr bwMode="auto">
                    <a:xfrm rot="10800000">
                      <a:off x="0" y="0"/>
                      <a:ext cx="956310" cy="698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A83BBA" w14:textId="76D04CB2" w:rsidR="00647499" w:rsidRDefault="00545AF1" w:rsidP="00545AF1">
      <w:pPr>
        <w:pStyle w:val="Default"/>
        <w:rPr>
          <w:sz w:val="22"/>
          <w:szCs w:val="22"/>
        </w:rPr>
      </w:pPr>
      <w:bookmarkStart w:id="93" w:name="Example3_9"/>
      <w:r w:rsidRPr="00FA6281">
        <w:rPr>
          <w:b/>
          <w:i/>
          <w:sz w:val="22"/>
          <w:szCs w:val="22"/>
        </w:rPr>
        <w:t>Example 3.</w:t>
      </w:r>
      <w:r w:rsidR="00FA6281" w:rsidRPr="00FA6281">
        <w:rPr>
          <w:b/>
          <w:i/>
          <w:sz w:val="22"/>
          <w:szCs w:val="22"/>
        </w:rPr>
        <w:t>9</w:t>
      </w:r>
      <w:bookmarkEnd w:id="93"/>
      <w:r w:rsidRPr="00FA6281">
        <w:rPr>
          <w:b/>
          <w:i/>
          <w:sz w:val="22"/>
          <w:szCs w:val="22"/>
        </w:rPr>
        <w:t>)</w:t>
      </w:r>
      <w:r w:rsidRPr="00FA6281">
        <w:rPr>
          <w:i/>
          <w:sz w:val="22"/>
          <w:szCs w:val="22"/>
        </w:rPr>
        <w:t xml:space="preserve"> Whistle into an </w:t>
      </w:r>
      <w:hyperlink w:anchor="Ref_3_18" w:history="1">
        <w:r w:rsidR="00087B2B" w:rsidRPr="00087B2B">
          <w:rPr>
            <w:rStyle w:val="Hyperlink"/>
          </w:rPr>
          <w:t>electret microphone</w:t>
        </w:r>
      </w:hyperlink>
      <w:r w:rsidRPr="00FA6281">
        <w:rPr>
          <w:i/>
          <w:sz w:val="22"/>
          <w:szCs w:val="22"/>
        </w:rPr>
        <w:t xml:space="preserve"> </w:t>
      </w:r>
      <w:r w:rsidR="00C43F7B">
        <w:rPr>
          <w:i/>
          <w:sz w:val="22"/>
          <w:szCs w:val="22"/>
        </w:rPr>
        <w:t>(see photo to the right) &amp;</w:t>
      </w:r>
      <w:r w:rsidRPr="00FA6281">
        <w:rPr>
          <w:i/>
          <w:sz w:val="22"/>
          <w:szCs w:val="22"/>
        </w:rPr>
        <w:t xml:space="preserve"> capture the sine wave in LabVIEW.  Scale the sine wave in LabVIEW so that its peak amplitude is approximately 1V.  Additionally, output a sine wave from the DAQ that has a similar frequency and amplitude as your other input and feed it into a second analog input channel. Measure the fundamental frequency and the total harmonic distortion (THD) for both of these sinusoids.</w:t>
      </w:r>
      <w:r>
        <w:rPr>
          <w:sz w:val="22"/>
          <w:szCs w:val="22"/>
        </w:rPr>
        <w:t xml:space="preserve">  </w:t>
      </w:r>
    </w:p>
    <w:p w14:paraId="37EEBD72" w14:textId="5AE9C321" w:rsidR="00545AF1" w:rsidRPr="00196253" w:rsidRDefault="00545AF1" w:rsidP="00545AF1">
      <w:pPr>
        <w:pStyle w:val="Default"/>
      </w:pPr>
      <w:r w:rsidRPr="00053C3C">
        <w:rPr>
          <w:color w:val="FF0000"/>
          <w:sz w:val="22"/>
          <w:szCs w:val="22"/>
        </w:rPr>
        <w:t xml:space="preserve">The figure below shows the LabVIEW code </w:t>
      </w:r>
      <w:r>
        <w:rPr>
          <w:color w:val="FF0000"/>
          <w:sz w:val="22"/>
          <w:szCs w:val="22"/>
        </w:rPr>
        <w:t xml:space="preserve">for this task </w:t>
      </w:r>
      <w:r w:rsidRPr="00053C3C">
        <w:rPr>
          <w:color w:val="FF0000"/>
          <w:sz w:val="22"/>
          <w:szCs w:val="22"/>
        </w:rPr>
        <w:t xml:space="preserve">and explains how to wire the </w:t>
      </w:r>
      <w:r>
        <w:rPr>
          <w:color w:val="FF0000"/>
          <w:sz w:val="22"/>
          <w:szCs w:val="22"/>
        </w:rPr>
        <w:t>myDAQ.</w:t>
      </w:r>
    </w:p>
    <w:p w14:paraId="5CE698ED" w14:textId="77777777" w:rsidR="00545AF1" w:rsidRDefault="00545AF1" w:rsidP="00545AF1">
      <w:pPr>
        <w:pStyle w:val="Default"/>
        <w:ind w:left="360"/>
        <w:rPr>
          <w:sz w:val="22"/>
          <w:szCs w:val="22"/>
        </w:rPr>
      </w:pPr>
      <w:r>
        <w:rPr>
          <w:noProof/>
          <w:sz w:val="22"/>
          <w:szCs w:val="22"/>
        </w:rPr>
        <w:drawing>
          <wp:inline distT="0" distB="0" distL="0" distR="0" wp14:anchorId="6C823152" wp14:editId="123CF30D">
            <wp:extent cx="6400800" cy="33610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3_ced1.png"/>
                    <pic:cNvPicPr/>
                  </pic:nvPicPr>
                  <pic:blipFill>
                    <a:blip r:embed="rId166">
                      <a:extLst>
                        <a:ext uri="{28A0092B-C50C-407E-A947-70E740481C1C}">
                          <a14:useLocalDpi xmlns:a14="http://schemas.microsoft.com/office/drawing/2010/main" val="0"/>
                        </a:ext>
                      </a:extLst>
                    </a:blip>
                    <a:stretch>
                      <a:fillRect/>
                    </a:stretch>
                  </pic:blipFill>
                  <pic:spPr>
                    <a:xfrm>
                      <a:off x="0" y="0"/>
                      <a:ext cx="6400800" cy="3361055"/>
                    </a:xfrm>
                    <a:prstGeom prst="rect">
                      <a:avLst/>
                    </a:prstGeom>
                  </pic:spPr>
                </pic:pic>
              </a:graphicData>
            </a:graphic>
          </wp:inline>
        </w:drawing>
      </w:r>
    </w:p>
    <w:p w14:paraId="1585A620" w14:textId="77777777" w:rsidR="00545AF1" w:rsidRDefault="00545AF1" w:rsidP="00545AF1">
      <w:pPr>
        <w:pStyle w:val="Default"/>
        <w:ind w:left="720"/>
        <w:rPr>
          <w:sz w:val="22"/>
          <w:szCs w:val="22"/>
        </w:rPr>
      </w:pPr>
    </w:p>
    <w:p w14:paraId="4342CDED" w14:textId="77777777" w:rsidR="00545AF1" w:rsidRDefault="00545AF1" w:rsidP="00545AF1">
      <w:pPr>
        <w:pStyle w:val="Default"/>
        <w:ind w:left="720"/>
        <w:rPr>
          <w:sz w:val="22"/>
          <w:szCs w:val="22"/>
        </w:rPr>
      </w:pPr>
    </w:p>
    <w:p w14:paraId="74E2CEB1" w14:textId="2056FE38" w:rsidR="00545AF1" w:rsidRPr="00FA6281" w:rsidRDefault="00545AF1" w:rsidP="00545AF1">
      <w:pPr>
        <w:pStyle w:val="Default"/>
        <w:rPr>
          <w:i/>
        </w:rPr>
      </w:pPr>
      <w:bookmarkStart w:id="94" w:name="Example3_10"/>
      <w:r w:rsidRPr="00FA6281">
        <w:rPr>
          <w:b/>
          <w:i/>
          <w:sz w:val="22"/>
          <w:szCs w:val="22"/>
        </w:rPr>
        <w:t>Example 3.</w:t>
      </w:r>
      <w:r w:rsidR="00FA6281" w:rsidRPr="00FA6281">
        <w:rPr>
          <w:b/>
          <w:i/>
          <w:sz w:val="22"/>
          <w:szCs w:val="22"/>
        </w:rPr>
        <w:t>10</w:t>
      </w:r>
      <w:bookmarkEnd w:id="94"/>
      <w:r w:rsidRPr="00FA6281">
        <w:rPr>
          <w:b/>
          <w:i/>
          <w:sz w:val="22"/>
          <w:szCs w:val="22"/>
        </w:rPr>
        <w:t xml:space="preserve">) </w:t>
      </w:r>
      <w:r w:rsidRPr="00FA6281">
        <w:rPr>
          <w:i/>
          <w:sz w:val="22"/>
          <w:szCs w:val="22"/>
        </w:rPr>
        <w:t>Control a 180</w:t>
      </w:r>
      <w:r w:rsidRPr="00FA6281">
        <w:rPr>
          <w:rFonts w:ascii="Courier New" w:hAnsi="Courier New" w:cs="Courier New"/>
          <w:i/>
          <w:sz w:val="22"/>
          <w:szCs w:val="22"/>
        </w:rPr>
        <w:t>º</w:t>
      </w:r>
      <w:r w:rsidRPr="00FA6281">
        <w:rPr>
          <w:i/>
          <w:sz w:val="22"/>
          <w:szCs w:val="22"/>
        </w:rPr>
        <w:t xml:space="preserve"> </w:t>
      </w:r>
      <w:hyperlink w:anchor="Ref_3_19" w:history="1">
        <w:r w:rsidRPr="00087B2B">
          <w:rPr>
            <w:rStyle w:val="Hyperlink"/>
            <w:i/>
            <w:sz w:val="22"/>
            <w:szCs w:val="22"/>
          </w:rPr>
          <w:t>Servo Motor</w:t>
        </w:r>
      </w:hyperlink>
      <w:r w:rsidRPr="00FA6281">
        <w:rPr>
          <w:i/>
          <w:sz w:val="22"/>
          <w:szCs w:val="22"/>
        </w:rPr>
        <w:t xml:space="preserve"> with LabVIEW (See Spec. sheet for the </w:t>
      </w:r>
      <w:hyperlink r:id="rId167" w:history="1">
        <w:r w:rsidRPr="00FA6281">
          <w:rPr>
            <w:rStyle w:val="Hyperlink"/>
            <w:i/>
            <w:sz w:val="22"/>
            <w:szCs w:val="22"/>
          </w:rPr>
          <w:t>Parallax #900-00005</w:t>
        </w:r>
      </w:hyperlink>
      <w:r w:rsidRPr="00FA6281">
        <w:rPr>
          <w:i/>
          <w:sz w:val="22"/>
          <w:szCs w:val="22"/>
        </w:rPr>
        <w:t>). Use an IR LED and phototransistor to make a range detection circuit that changes the position of the servo.  When the IR LED is far away from the phototransistor</w:t>
      </w:r>
      <w:r w:rsidR="00647499">
        <w:rPr>
          <w:i/>
          <w:sz w:val="22"/>
          <w:szCs w:val="22"/>
        </w:rPr>
        <w:t>,</w:t>
      </w:r>
      <w:r w:rsidRPr="00FA6281">
        <w:rPr>
          <w:i/>
          <w:sz w:val="22"/>
          <w:szCs w:val="22"/>
        </w:rPr>
        <w:t xml:space="preserve"> rotate the servo all the way counter-clockwise and when the IR LED is close to the phototransistor move the servo all the way clockwise.  There should be a </w:t>
      </w:r>
      <w:r w:rsidRPr="00FA6281">
        <w:rPr>
          <w:i/>
          <w:sz w:val="22"/>
          <w:szCs w:val="22"/>
          <w:u w:val="single"/>
        </w:rPr>
        <w:t>gradual transition</w:t>
      </w:r>
      <w:r w:rsidRPr="00FA6281">
        <w:rPr>
          <w:i/>
          <w:sz w:val="22"/>
          <w:szCs w:val="22"/>
        </w:rPr>
        <w:t xml:space="preserve"> on the servo rotation between the two extremes so that it is close to the center servo location at the midpoint of the far and close distances.  Only allow the motor to move when a momentary switch is pressed and have a LED on the LabVIEW front panel called “motor control enabled” that turns green when the switch is pressed. </w:t>
      </w:r>
    </w:p>
    <w:p w14:paraId="3C205516" w14:textId="77777777" w:rsidR="00545AF1" w:rsidRDefault="00545AF1" w:rsidP="00545AF1">
      <w:pPr>
        <w:ind w:left="360"/>
      </w:pPr>
      <w:r>
        <w:rPr>
          <w:noProof/>
        </w:rPr>
        <w:drawing>
          <wp:inline distT="0" distB="0" distL="0" distR="0" wp14:anchorId="12C08A0E" wp14:editId="47450361">
            <wp:extent cx="6400800" cy="3724910"/>
            <wp:effectExtent l="0" t="0" r="0" b="889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6400800" cy="3724910"/>
                    </a:xfrm>
                    <a:prstGeom prst="rect">
                      <a:avLst/>
                    </a:prstGeom>
                  </pic:spPr>
                </pic:pic>
              </a:graphicData>
            </a:graphic>
          </wp:inline>
        </w:drawing>
      </w:r>
    </w:p>
    <w:p w14:paraId="3F6CFF57" w14:textId="0B01DA3F" w:rsidR="00545AF1" w:rsidRPr="00647499" w:rsidRDefault="00545AF1" w:rsidP="00545AF1">
      <w:pPr>
        <w:ind w:left="360"/>
        <w:rPr>
          <w:color w:val="000000" w:themeColor="text1"/>
        </w:rPr>
      </w:pPr>
      <w:r w:rsidRPr="00647499">
        <w:rPr>
          <w:color w:val="000000" w:themeColor="text1"/>
        </w:rPr>
        <w:t>To control this 180</w:t>
      </w:r>
      <w:r w:rsidRPr="00647499">
        <w:rPr>
          <w:rFonts w:cstheme="minorHAnsi"/>
          <w:color w:val="000000" w:themeColor="text1"/>
        </w:rPr>
        <w:t>⁰</w:t>
      </w:r>
      <w:r w:rsidRPr="00647499">
        <w:rPr>
          <w:color w:val="000000" w:themeColor="text1"/>
        </w:rPr>
        <w:t xml:space="preserve"> servo, the high time of the pulsed signal from the counter (DIO 3 pin) must range between 0.75 ms and 2.2 ms and the low time must be approximately 20 ms for the servo to spin from one extreme to the other (these details are described in the data sheet for the servo motor). In order to programmatically control the high time precisely (and the location of the motor), the </w:t>
      </w:r>
      <w:r w:rsidRPr="00647499">
        <w:rPr>
          <w:color w:val="000000" w:themeColor="text1"/>
          <w:u w:val="single"/>
        </w:rPr>
        <w:t>express counter VI</w:t>
      </w:r>
      <w:r w:rsidRPr="00647499">
        <w:rPr>
          <w:color w:val="000000" w:themeColor="text1"/>
        </w:rPr>
        <w:t xml:space="preserve"> (the first block shown in </w:t>
      </w:r>
      <w:hyperlink w:anchor="Example3_8" w:history="1">
        <w:r w:rsidRPr="00647499">
          <w:rPr>
            <w:rStyle w:val="Hyperlink"/>
          </w:rPr>
          <w:t xml:space="preserve">example </w:t>
        </w:r>
        <w:r w:rsidR="00647499">
          <w:rPr>
            <w:rStyle w:val="Hyperlink"/>
          </w:rPr>
          <w:t>3.</w:t>
        </w:r>
        <w:r w:rsidR="00647499" w:rsidRPr="00647499">
          <w:rPr>
            <w:rStyle w:val="Hyperlink"/>
          </w:rPr>
          <w:t>8</w:t>
        </w:r>
      </w:hyperlink>
      <w:r w:rsidRPr="00647499">
        <w:rPr>
          <w:color w:val="000000" w:themeColor="text1"/>
        </w:rPr>
        <w:t xml:space="preserve">) </w:t>
      </w:r>
      <w:r w:rsidRPr="00647499">
        <w:rPr>
          <w:color w:val="000000" w:themeColor="text1"/>
          <w:u w:val="single"/>
        </w:rPr>
        <w:t>cannot be used</w:t>
      </w:r>
      <w:r w:rsidR="00647499">
        <w:rPr>
          <w:color w:val="000000" w:themeColor="text1"/>
        </w:rPr>
        <w:t>. Instead, the Express VI</w:t>
      </w:r>
      <w:r w:rsidRPr="00647499">
        <w:rPr>
          <w:color w:val="000000" w:themeColor="text1"/>
        </w:rPr>
        <w:t xml:space="preserve"> can be converted to Daqmx code by right clicking on the express VI</w:t>
      </w:r>
      <w:r w:rsidR="00647499">
        <w:rPr>
          <w:color w:val="000000" w:themeColor="text1"/>
        </w:rPr>
        <w:t xml:space="preserve"> and selecting “Convert to </w:t>
      </w:r>
      <w:r w:rsidR="00C3358A">
        <w:rPr>
          <w:color w:val="000000" w:themeColor="text1"/>
        </w:rPr>
        <w:t>D</w:t>
      </w:r>
      <w:r w:rsidR="00647499">
        <w:rPr>
          <w:color w:val="000000" w:themeColor="text1"/>
        </w:rPr>
        <w:t>aqmx code”</w:t>
      </w:r>
      <w:r w:rsidRPr="00647499">
        <w:rPr>
          <w:color w:val="000000" w:themeColor="text1"/>
        </w:rPr>
        <w:t>. Once the lower level Daqmx code is created the high time can be programmatically controlled by scaling the voltage from the phototransistor to a range of 0.75 to 2.2</w:t>
      </w:r>
      <w:r w:rsidR="00647499">
        <w:rPr>
          <w:color w:val="000000" w:themeColor="text1"/>
        </w:rPr>
        <w:t xml:space="preserve"> ms</w:t>
      </w:r>
      <w:r w:rsidRPr="00647499">
        <w:rPr>
          <w:color w:val="000000" w:themeColor="text1"/>
        </w:rPr>
        <w:t>.</w:t>
      </w:r>
    </w:p>
    <w:p w14:paraId="538C77FC" w14:textId="5E6CEF19" w:rsidR="00545AF1" w:rsidRPr="008B7F03" w:rsidRDefault="00545AF1" w:rsidP="00545AF1">
      <w:pPr>
        <w:ind w:left="360"/>
        <w:rPr>
          <w:i/>
        </w:rPr>
      </w:pPr>
      <w:r w:rsidRPr="008B7F03">
        <w:rPr>
          <w:b/>
          <w:u w:val="single"/>
        </w:rPr>
        <w:t>Note:</w:t>
      </w:r>
      <w:r w:rsidRPr="007C0C26">
        <w:t xml:space="preserve"> </w:t>
      </w:r>
      <w:r w:rsidRPr="008B7F03">
        <w:rPr>
          <w:i/>
        </w:rPr>
        <w:t xml:space="preserve">To save </w:t>
      </w:r>
      <w:r w:rsidR="00647499" w:rsidRPr="008B7F03">
        <w:rPr>
          <w:i/>
        </w:rPr>
        <w:t xml:space="preserve">block diagram </w:t>
      </w:r>
      <w:r w:rsidRPr="008B7F03">
        <w:rPr>
          <w:i/>
        </w:rPr>
        <w:t xml:space="preserve">programming space, the </w:t>
      </w:r>
      <w:r w:rsidR="00647499" w:rsidRPr="008B7F03">
        <w:rPr>
          <w:i/>
        </w:rPr>
        <w:t>“</w:t>
      </w:r>
      <w:r w:rsidRPr="008B7F03">
        <w:rPr>
          <w:i/>
        </w:rPr>
        <w:t>DAQ Assistant 2</w:t>
      </w:r>
      <w:r w:rsidR="00647499" w:rsidRPr="008B7F03">
        <w:rPr>
          <w:i/>
        </w:rPr>
        <w:t>”</w:t>
      </w:r>
      <w:r w:rsidRPr="008B7F03">
        <w:rPr>
          <w:i/>
        </w:rPr>
        <w:t xml:space="preserve"> block </w:t>
      </w:r>
      <w:r w:rsidR="00647499" w:rsidRPr="008B7F03">
        <w:rPr>
          <w:i/>
        </w:rPr>
        <w:t xml:space="preserve">in the figure </w:t>
      </w:r>
      <w:r w:rsidRPr="008B7F03">
        <w:rPr>
          <w:i/>
        </w:rPr>
        <w:t xml:space="preserve">above </w:t>
      </w:r>
      <w:r w:rsidR="00E04F07" w:rsidRPr="008B7F03">
        <w:rPr>
          <w:i/>
        </w:rPr>
        <w:t xml:space="preserve">that performs a digital input operation </w:t>
      </w:r>
      <w:r w:rsidRPr="008B7F03">
        <w:rPr>
          <w:i/>
        </w:rPr>
        <w:t xml:space="preserve">is displayed as an “icon” instead of the large express VI form </w:t>
      </w:r>
      <w:r w:rsidR="00E04F07" w:rsidRPr="008B7F03">
        <w:rPr>
          <w:i/>
        </w:rPr>
        <w:t xml:space="preserve">factor </w:t>
      </w:r>
      <w:r w:rsidRPr="008B7F03">
        <w:rPr>
          <w:i/>
        </w:rPr>
        <w:t>that is the default. To change</w:t>
      </w:r>
      <w:r w:rsidR="00C3358A">
        <w:rPr>
          <w:i/>
        </w:rPr>
        <w:t xml:space="preserve"> to the I</w:t>
      </w:r>
      <w:r w:rsidRPr="008B7F03">
        <w:rPr>
          <w:i/>
        </w:rPr>
        <w:t>con display, right click on the block and select “View as Icon.”</w:t>
      </w:r>
    </w:p>
    <w:p w14:paraId="4EE3CE0C" w14:textId="77777777" w:rsidR="00545AF1" w:rsidRDefault="00545AF1" w:rsidP="00545AF1">
      <w:pPr>
        <w:ind w:left="360"/>
      </w:pPr>
      <w:r>
        <w:t xml:space="preserve">  </w:t>
      </w:r>
    </w:p>
    <w:p w14:paraId="1464717D" w14:textId="77777777" w:rsidR="00545AF1" w:rsidRDefault="00545AF1" w:rsidP="00545AF1">
      <w:pPr>
        <w:pStyle w:val="Heading2"/>
      </w:pPr>
      <w:r>
        <w:br w:type="page"/>
      </w:r>
    </w:p>
    <w:p w14:paraId="384348EB" w14:textId="2363432E" w:rsidR="00BD7088" w:rsidRDefault="00BD7088" w:rsidP="00BD7088">
      <w:pPr>
        <w:pStyle w:val="Heading2"/>
      </w:pPr>
      <w:bookmarkStart w:id="95" w:name="_Section_3.4_–"/>
      <w:bookmarkStart w:id="96" w:name="_Toc533030444"/>
      <w:bookmarkEnd w:id="95"/>
      <w:r>
        <w:lastRenderedPageBreak/>
        <w:t>Section 3.4 – Signal Conditioning</w:t>
      </w:r>
      <w:bookmarkEnd w:id="96"/>
    </w:p>
    <w:p w14:paraId="5FB15852" w14:textId="56783DD9" w:rsidR="00D00DCF" w:rsidRPr="008B7F03" w:rsidRDefault="00D00DCF" w:rsidP="000C7E6F">
      <w:pPr>
        <w:rPr>
          <w:i/>
        </w:rPr>
      </w:pPr>
      <w:r w:rsidRPr="008B7F03">
        <w:rPr>
          <w:b/>
          <w:u w:val="single"/>
        </w:rPr>
        <w:t>Note:</w:t>
      </w:r>
      <w:r>
        <w:t xml:space="preserve"> </w:t>
      </w:r>
      <w:r w:rsidRPr="008B7F03">
        <w:rPr>
          <w:i/>
        </w:rPr>
        <w:t xml:space="preserve">You might want to click on the </w:t>
      </w:r>
      <w:hyperlink w:anchor="Figure_3_4" w:history="1">
        <w:r w:rsidRPr="008B7F03">
          <w:rPr>
            <w:rStyle w:val="Hyperlink"/>
            <w:i/>
          </w:rPr>
          <w:t>Figure 3.</w:t>
        </w:r>
        <w:r w:rsidR="00973B95">
          <w:rPr>
            <w:rStyle w:val="Hyperlink"/>
            <w:i/>
          </w:rPr>
          <w:t>4</w:t>
        </w:r>
      </w:hyperlink>
      <w:r w:rsidR="00087B2B" w:rsidRPr="008B7F03">
        <w:rPr>
          <w:i/>
        </w:rPr>
        <w:t xml:space="preserve"> bookmark and press </w:t>
      </w:r>
      <w:r w:rsidR="00087B2B" w:rsidRPr="008B7F03">
        <w:rPr>
          <w:b/>
          <w:i/>
        </w:rPr>
        <w:t xml:space="preserve">Alt </w:t>
      </w:r>
      <w:r w:rsidRPr="008B7F03">
        <w:rPr>
          <w:rFonts w:cstheme="minorHAnsi"/>
          <w:b/>
          <w:i/>
        </w:rPr>
        <w:t>←</w:t>
      </w:r>
      <w:r w:rsidRPr="008B7F03">
        <w:rPr>
          <w:i/>
        </w:rPr>
        <w:t xml:space="preserve"> to return back to this spot after </w:t>
      </w:r>
      <w:r w:rsidR="00D61EFE" w:rsidRPr="008B7F03">
        <w:rPr>
          <w:i/>
        </w:rPr>
        <w:t>review</w:t>
      </w:r>
      <w:r w:rsidRPr="008B7F03">
        <w:rPr>
          <w:i/>
        </w:rPr>
        <w:t>ing the DAQ process</w:t>
      </w:r>
      <w:r w:rsidR="00641A1A" w:rsidRPr="008B7F03">
        <w:rPr>
          <w:i/>
        </w:rPr>
        <w:t xml:space="preserve"> again before reading this section</w:t>
      </w:r>
      <w:r w:rsidRPr="008B7F03">
        <w:rPr>
          <w:i/>
        </w:rPr>
        <w:t xml:space="preserve">. </w:t>
      </w:r>
    </w:p>
    <w:p w14:paraId="5F79DBAC" w14:textId="5201D0EC" w:rsidR="002244F6" w:rsidRDefault="00520770" w:rsidP="000C7E6F">
      <w:hyperlink w:anchor="Figure_3_4" w:history="1">
        <w:r w:rsidR="00973B95" w:rsidRPr="00973B95">
          <w:rPr>
            <w:rStyle w:val="Hyperlink"/>
          </w:rPr>
          <w:t>Figure 3.4</w:t>
        </w:r>
      </w:hyperlink>
      <w:r w:rsidR="00D00DCF">
        <w:t xml:space="preserve"> </w:t>
      </w:r>
      <w:r w:rsidR="00BD7088">
        <w:t xml:space="preserve">shows that </w:t>
      </w:r>
      <w:r w:rsidR="00D00DCF">
        <w:t xml:space="preserve">signal conditioning is the next step in the DAQ process </w:t>
      </w:r>
      <w:r w:rsidR="00BD7088">
        <w:t>after</w:t>
      </w:r>
      <w:r w:rsidR="006355F2">
        <w:t xml:space="preserve"> the </w:t>
      </w:r>
      <w:r w:rsidR="006355F2" w:rsidRPr="00D00DCF">
        <w:t xml:space="preserve">sensor </w:t>
      </w:r>
      <w:r w:rsidR="00914914" w:rsidRPr="00D00DCF">
        <w:t>converts a</w:t>
      </w:r>
      <w:r w:rsidR="006355F2" w:rsidRPr="00D00DCF">
        <w:t xml:space="preserve"> physical quantity</w:t>
      </w:r>
      <w:r w:rsidR="005E031A" w:rsidRPr="00D00DCF">
        <w:t xml:space="preserve"> to an electrical signal</w:t>
      </w:r>
      <w:r w:rsidR="00D00DCF">
        <w:t xml:space="preserve">. </w:t>
      </w:r>
      <w:r w:rsidR="00284DC4">
        <w:t xml:space="preserve">Signal conditioning </w:t>
      </w:r>
      <w:r w:rsidR="00D00DCF">
        <w:t xml:space="preserve">is not always necessary and when it is needed it </w:t>
      </w:r>
      <w:r w:rsidR="00284DC4">
        <w:t xml:space="preserve">can occur before or after the Analog to Digital Converter </w:t>
      </w:r>
      <w:r w:rsidR="00FB2FBF">
        <w:t xml:space="preserve">(ADC) </w:t>
      </w:r>
      <w:r w:rsidR="00284DC4">
        <w:t>and can occur outs</w:t>
      </w:r>
      <w:r w:rsidR="00914914">
        <w:t>ide the computer using</w:t>
      </w:r>
      <w:r w:rsidR="00284DC4">
        <w:t xml:space="preserve"> hardware or inside the computer </w:t>
      </w:r>
      <w:r w:rsidR="00914914">
        <w:t xml:space="preserve">using </w:t>
      </w:r>
      <w:r w:rsidR="00284DC4">
        <w:t xml:space="preserve">software. </w:t>
      </w:r>
      <w:r w:rsidR="002244F6">
        <w:t xml:space="preserve">Some common types of </w:t>
      </w:r>
      <w:r w:rsidR="000C61E4">
        <w:t xml:space="preserve">signal conditioning </w:t>
      </w:r>
      <w:r w:rsidR="002244F6">
        <w:t>are discussed below:</w:t>
      </w:r>
    </w:p>
    <w:p w14:paraId="60E982A3" w14:textId="436D8E18" w:rsidR="00931DC5" w:rsidRDefault="002244F6" w:rsidP="00CF0AD0">
      <w:pPr>
        <w:pStyle w:val="ListParagraph"/>
        <w:numPr>
          <w:ilvl w:val="0"/>
          <w:numId w:val="20"/>
        </w:numPr>
        <w:spacing w:before="120"/>
      </w:pPr>
      <w:r w:rsidRPr="002244F6">
        <w:rPr>
          <w:u w:val="single"/>
        </w:rPr>
        <w:t>Filtering</w:t>
      </w:r>
      <w:r>
        <w:t xml:space="preserve"> </w:t>
      </w:r>
      <w:r w:rsidR="00AE23FA">
        <w:t xml:space="preserve">– An example of this type of </w:t>
      </w:r>
      <w:r w:rsidR="000C61E4">
        <w:t>signal</w:t>
      </w:r>
      <w:r w:rsidR="00AE23FA">
        <w:t xml:space="preserve"> conditioning is</w:t>
      </w:r>
      <w:r w:rsidR="000C61E4">
        <w:t xml:space="preserve"> shown in </w:t>
      </w:r>
      <w:hyperlink w:anchor="Figure_3_4" w:history="1">
        <w:r w:rsidR="00973B95" w:rsidRPr="00973B95">
          <w:rPr>
            <w:rStyle w:val="Hyperlink"/>
          </w:rPr>
          <w:t>Figure 3.4</w:t>
        </w:r>
      </w:hyperlink>
      <w:r w:rsidR="00FA6281">
        <w:t xml:space="preserve">, where a noisy signal is shown below the block </w:t>
      </w:r>
      <w:r w:rsidR="00641A1A">
        <w:t xml:space="preserve">labeled “sensor” </w:t>
      </w:r>
      <w:r w:rsidR="00FA6281">
        <w:t xml:space="preserve">and most of the noise is removed in the signal </w:t>
      </w:r>
      <w:r w:rsidR="00641A1A">
        <w:t xml:space="preserve">shown </w:t>
      </w:r>
      <w:r w:rsidR="00FA6281">
        <w:t>below the block</w:t>
      </w:r>
      <w:r w:rsidR="00641A1A">
        <w:t xml:space="preserve"> labeled “signal conditioning</w:t>
      </w:r>
      <w:r w:rsidR="000C61E4">
        <w:t>.</w:t>
      </w:r>
      <w:r w:rsidR="00641A1A">
        <w:t>”</w:t>
      </w:r>
      <w:r w:rsidR="00284DC4">
        <w:t xml:space="preserve"> </w:t>
      </w:r>
      <w:r w:rsidR="00AE23FA">
        <w:t>Filtering is often necessary because noise is picked up by</w:t>
      </w:r>
      <w:r w:rsidR="000D1C1A">
        <w:t xml:space="preserve"> the sensor that can cause</w:t>
      </w:r>
      <w:r w:rsidR="00AE23FA">
        <w:t xml:space="preserve"> difficult</w:t>
      </w:r>
      <w:r w:rsidR="000D1C1A">
        <w:t>ies in making</w:t>
      </w:r>
      <w:r w:rsidR="00AE23FA">
        <w:t xml:space="preserve"> an accurate measurement of the physical quantity. </w:t>
      </w:r>
      <w:r w:rsidR="00931DC5">
        <w:t xml:space="preserve">When high frequency noise (usually characterized by </w:t>
      </w:r>
      <w:r>
        <w:t xml:space="preserve">spikes </w:t>
      </w:r>
      <w:r w:rsidR="00931DC5">
        <w:t xml:space="preserve">or blurring) </w:t>
      </w:r>
      <w:r>
        <w:t>are smoothed by the filter it is called a low pass</w:t>
      </w:r>
      <w:r w:rsidR="001307FE">
        <w:t xml:space="preserve"> filter (LPF)</w:t>
      </w:r>
      <w:r w:rsidR="005C0399">
        <w:t xml:space="preserve"> because low frequencies are passed through, while high frequencies are rejected</w:t>
      </w:r>
      <w:r w:rsidR="001307FE">
        <w:t xml:space="preserve">. If the signal from a </w:t>
      </w:r>
      <w:r>
        <w:t xml:space="preserve">sensor </w:t>
      </w:r>
      <w:r w:rsidR="001307FE">
        <w:t xml:space="preserve">such as an </w:t>
      </w:r>
      <w:hyperlink w:anchor="Ref_3_18" w:history="1">
        <w:r w:rsidR="00087B2B" w:rsidRPr="00087B2B">
          <w:rPr>
            <w:rStyle w:val="Hyperlink"/>
          </w:rPr>
          <w:t>electret microphone</w:t>
        </w:r>
      </w:hyperlink>
      <w:r w:rsidR="00C95FED">
        <w:t xml:space="preserve"> (shown in </w:t>
      </w:r>
      <w:hyperlink w:anchor="Example3_8" w:history="1">
        <w:r w:rsidR="00C95FED" w:rsidRPr="00C95FED">
          <w:rPr>
            <w:rStyle w:val="Hyperlink"/>
          </w:rPr>
          <w:t>E</w:t>
        </w:r>
        <w:r w:rsidR="001307FE" w:rsidRPr="00C95FED">
          <w:rPr>
            <w:rStyle w:val="Hyperlink"/>
          </w:rPr>
          <w:t xml:space="preserve">xample </w:t>
        </w:r>
        <w:r w:rsidR="00C95FED" w:rsidRPr="00C95FED">
          <w:rPr>
            <w:rStyle w:val="Hyperlink"/>
          </w:rPr>
          <w:t>3.</w:t>
        </w:r>
        <w:r w:rsidR="00FA6281">
          <w:rPr>
            <w:rStyle w:val="Hyperlink"/>
          </w:rPr>
          <w:t>8</w:t>
        </w:r>
      </w:hyperlink>
      <w:r w:rsidR="00C95FED">
        <w:t xml:space="preserve">) </w:t>
      </w:r>
      <w:r>
        <w:t xml:space="preserve">contains a high frequency </w:t>
      </w:r>
      <w:r w:rsidR="001307FE">
        <w:t>waveform, then a high pass filter (HPF) might be needed to</w:t>
      </w:r>
      <w:r w:rsidR="000D1C1A">
        <w:t xml:space="preserve"> reduce lower frequency signals, </w:t>
      </w:r>
      <w:r w:rsidR="001307FE">
        <w:t>such as 60 Hz noise from a transformer or even the DC of</w:t>
      </w:r>
      <w:r w:rsidR="00FB2FBF">
        <w:t>fset that is introduced from</w:t>
      </w:r>
      <w:r w:rsidR="001307FE">
        <w:t xml:space="preserve"> </w:t>
      </w:r>
      <w:hyperlink w:anchor="Ref_3_18" w:history="1">
        <w:r w:rsidR="00087B2B" w:rsidRPr="00087B2B">
          <w:rPr>
            <w:rStyle w:val="Hyperlink"/>
          </w:rPr>
          <w:t>electret microphone</w:t>
        </w:r>
      </w:hyperlink>
      <w:r w:rsidR="001307FE">
        <w:t xml:space="preserve"> </w:t>
      </w:r>
      <w:r w:rsidR="00E04F07">
        <w:t xml:space="preserve">DC </w:t>
      </w:r>
      <w:r w:rsidR="000D1C1A">
        <w:t xml:space="preserve">biasing </w:t>
      </w:r>
      <w:r w:rsidR="001307FE">
        <w:t xml:space="preserve">circuitry. If both high pass filtering and low pass filtering is needed </w:t>
      </w:r>
      <w:r w:rsidR="00FB2FBF">
        <w:t>on the same signal</w:t>
      </w:r>
      <w:r w:rsidR="00C569CA">
        <w:t>,</w:t>
      </w:r>
      <w:r w:rsidR="00FB2FBF">
        <w:t xml:space="preserve"> </w:t>
      </w:r>
      <w:r w:rsidR="001307FE">
        <w:t>then a band pass filter (</w:t>
      </w:r>
      <w:r w:rsidR="008C4193">
        <w:t>BPF</w:t>
      </w:r>
      <w:r w:rsidR="001307FE">
        <w:t xml:space="preserve">) is </w:t>
      </w:r>
      <w:r w:rsidR="008C4193">
        <w:t xml:space="preserve">used. Filtering </w:t>
      </w:r>
      <w:r w:rsidR="00E04F07">
        <w:t xml:space="preserve">that occurs prior to the ADC can be </w:t>
      </w:r>
      <w:r w:rsidR="008C4193">
        <w:t xml:space="preserve">done with hardware, but </w:t>
      </w:r>
      <w:r w:rsidR="008C4193" w:rsidRPr="00574517">
        <w:rPr>
          <w:b/>
          <w:u w:val="single"/>
        </w:rPr>
        <w:t>filtering in software</w:t>
      </w:r>
      <w:r w:rsidR="00E04F07">
        <w:t xml:space="preserve"> after the signal is digitized</w:t>
      </w:r>
      <w:r w:rsidR="00574517">
        <w:t xml:space="preserve"> </w:t>
      </w:r>
      <w:r w:rsidR="008C4193">
        <w:t xml:space="preserve">is also a common practice. </w:t>
      </w:r>
      <w:r w:rsidR="00FD3984">
        <w:t>Using the filtering express VI in LabVIEW</w:t>
      </w:r>
      <w:r w:rsidR="005C0399">
        <w:t xml:space="preserve"> is an easy way to implement a software filter. </w:t>
      </w:r>
      <w:r w:rsidR="00D12045">
        <w:t>The GUI for the Filter</w:t>
      </w:r>
      <w:r w:rsidR="00593BA3">
        <w:t xml:space="preserve"> express VI is shown in </w:t>
      </w:r>
      <w:hyperlink w:anchor="Figure_3_6" w:history="1">
        <w:r w:rsidR="00973B95">
          <w:rPr>
            <w:rStyle w:val="Hyperlink"/>
          </w:rPr>
          <w:t>Figure 3.6</w:t>
        </w:r>
        <w:r w:rsidR="00593BA3" w:rsidRPr="001557E4">
          <w:rPr>
            <w:rStyle w:val="Hyperlink"/>
          </w:rPr>
          <w:t>a</w:t>
        </w:r>
      </w:hyperlink>
      <w:r w:rsidR="00593BA3">
        <w:t xml:space="preserve">. </w:t>
      </w:r>
      <w:r w:rsidR="00F728E4">
        <w:t>W</w:t>
      </w:r>
      <w:r w:rsidR="005C0399">
        <w:t xml:space="preserve">hen </w:t>
      </w:r>
      <w:r w:rsidR="005C0399" w:rsidRPr="00574517">
        <w:rPr>
          <w:b/>
          <w:u w:val="single"/>
        </w:rPr>
        <w:t>implementing a filter with hardware</w:t>
      </w:r>
      <w:r w:rsidR="005C0399">
        <w:t>, either passive or active filtering is used. A</w:t>
      </w:r>
      <w:r w:rsidR="00F728E4">
        <w:t xml:space="preserve"> </w:t>
      </w:r>
      <w:r w:rsidR="00F728E4" w:rsidRPr="00F517C4">
        <w:rPr>
          <w:u w:val="single"/>
        </w:rPr>
        <w:t>passive filter</w:t>
      </w:r>
      <w:r w:rsidR="00F728E4">
        <w:t xml:space="preserve"> can be created using </w:t>
      </w:r>
      <w:r w:rsidR="005C0399">
        <w:t>a resistor</w:t>
      </w:r>
      <w:r w:rsidR="00F728E4">
        <w:t xml:space="preserve"> along with capacitors and/or inductors </w:t>
      </w:r>
      <w:r w:rsidR="00F517C4">
        <w:t xml:space="preserve">(RLC circuits) </w:t>
      </w:r>
      <w:r w:rsidR="00F728E4">
        <w:t xml:space="preserve">to </w:t>
      </w:r>
      <w:r w:rsidR="00F517C4">
        <w:t>reduce the amplitude level of n</w:t>
      </w:r>
      <w:r w:rsidR="00F728E4">
        <w:t xml:space="preserve">oise </w:t>
      </w:r>
      <w:r w:rsidR="00F517C4">
        <w:t>(or any unwanted signal)</w:t>
      </w:r>
      <w:r w:rsidR="003E1681">
        <w:t>,</w:t>
      </w:r>
      <w:r w:rsidR="00F517C4">
        <w:t xml:space="preserve"> </w:t>
      </w:r>
      <w:r w:rsidR="00F728E4">
        <w:t xml:space="preserve">while allowing the wanted signal to pass through. </w:t>
      </w:r>
      <w:r w:rsidR="005C0399">
        <w:t xml:space="preserve">Passive filtering is described in </w:t>
      </w:r>
      <w:r w:rsidR="005C0399" w:rsidRPr="00593BA3">
        <w:rPr>
          <w:b/>
          <w:u w:val="single"/>
        </w:rPr>
        <w:t xml:space="preserve">Module 4 of the </w:t>
      </w:r>
      <w:hyperlink r:id="rId169" w:history="1">
        <w:r w:rsidR="00574517" w:rsidRPr="00451CCF">
          <w:rPr>
            <w:rStyle w:val="Hyperlink"/>
            <w:b/>
          </w:rPr>
          <w:t xml:space="preserve">Davis </w:t>
        </w:r>
        <w:r w:rsidR="005C0399" w:rsidRPr="00451CCF">
          <w:rPr>
            <w:rStyle w:val="Hyperlink"/>
            <w:b/>
          </w:rPr>
          <w:t>AC Circuits eBook</w:t>
        </w:r>
      </w:hyperlink>
      <w:r w:rsidR="00B02B9C">
        <w:t>.</w:t>
      </w:r>
      <w:r w:rsidR="005C0399">
        <w:t xml:space="preserve"> </w:t>
      </w:r>
      <w:r w:rsidR="00F517C4" w:rsidRPr="00F517C4">
        <w:rPr>
          <w:u w:val="single"/>
        </w:rPr>
        <w:t>Active filters</w:t>
      </w:r>
      <w:r w:rsidR="00F517C4">
        <w:t xml:space="preserve"> created with Operational Amplifiers (Op</w:t>
      </w:r>
      <w:r w:rsidR="00C569CA">
        <w:t xml:space="preserve"> </w:t>
      </w:r>
      <w:r w:rsidR="00F517C4">
        <w:t xml:space="preserve">Amps) work like passive filters, but </w:t>
      </w:r>
      <w:r w:rsidR="005C0399">
        <w:t xml:space="preserve">instead of just passing through the wanted signal they are </w:t>
      </w:r>
      <w:r w:rsidR="00574517">
        <w:t xml:space="preserve">also </w:t>
      </w:r>
      <w:r w:rsidR="005C0399">
        <w:t xml:space="preserve">capable of </w:t>
      </w:r>
      <w:r w:rsidR="00706F8E">
        <w:t>ampl</w:t>
      </w:r>
      <w:r w:rsidR="005C0399">
        <w:t>ifying it</w:t>
      </w:r>
      <w:r w:rsidR="00F517C4">
        <w:t xml:space="preserve">. </w:t>
      </w:r>
      <w:r w:rsidR="00881BBF">
        <w:t xml:space="preserve">A Texas Instrument document title: </w:t>
      </w:r>
      <w:hyperlink r:id="rId170" w:history="1">
        <w:r w:rsidR="00881BBF" w:rsidRPr="00881BBF">
          <w:rPr>
            <w:rStyle w:val="Hyperlink"/>
          </w:rPr>
          <w:t>Filter Design in Thirty Seconds</w:t>
        </w:r>
      </w:hyperlink>
      <w:r w:rsidR="00881BBF">
        <w:t xml:space="preserve"> is a good reference document that shows the basics of active filtering. </w:t>
      </w:r>
    </w:p>
    <w:p w14:paraId="6C0E9EF7" w14:textId="77777777" w:rsidR="003E1681" w:rsidRPr="003E1681" w:rsidRDefault="003E1681" w:rsidP="003E1681">
      <w:pPr>
        <w:pStyle w:val="ListParagraph"/>
        <w:spacing w:before="240"/>
      </w:pPr>
    </w:p>
    <w:p w14:paraId="63D1F01A" w14:textId="325B6331" w:rsidR="00AC6EDE" w:rsidRDefault="00DF3A44" w:rsidP="00CF0AD0">
      <w:pPr>
        <w:pStyle w:val="ListParagraph"/>
        <w:numPr>
          <w:ilvl w:val="0"/>
          <w:numId w:val="20"/>
        </w:numPr>
        <w:spacing w:before="240"/>
      </w:pPr>
      <w:r w:rsidRPr="00F728E4">
        <w:rPr>
          <w:u w:val="single"/>
        </w:rPr>
        <w:t>Amplification or Attenuation</w:t>
      </w:r>
      <w:r>
        <w:t xml:space="preserve"> – Sensors often have output levels that are very low and need to be amplified to a higher level so the signal can be used to adequately measure the physical quantity.</w:t>
      </w:r>
      <w:r w:rsidR="00F728E4">
        <w:t xml:space="preserve"> </w:t>
      </w:r>
      <w:r w:rsidR="004A28DC">
        <w:t>When using a hardware amplification solution (instead of software), either O</w:t>
      </w:r>
      <w:r w:rsidR="00706F8E">
        <w:t xml:space="preserve">perational Amplifiers </w:t>
      </w:r>
      <w:r w:rsidR="00593BA3">
        <w:t>(</w:t>
      </w:r>
      <w:r w:rsidR="00593BA3" w:rsidRPr="00593BA3">
        <w:rPr>
          <w:b/>
          <w:u w:val="single"/>
        </w:rPr>
        <w:t xml:space="preserve">covered in Module 7 of the </w:t>
      </w:r>
      <w:hyperlink r:id="rId171" w:history="1">
        <w:r w:rsidR="00574517" w:rsidRPr="00451CCF">
          <w:rPr>
            <w:rStyle w:val="Hyperlink"/>
            <w:b/>
          </w:rPr>
          <w:t xml:space="preserve">Davis </w:t>
        </w:r>
        <w:r w:rsidR="00593BA3" w:rsidRPr="00451CCF">
          <w:rPr>
            <w:rStyle w:val="Hyperlink"/>
            <w:b/>
          </w:rPr>
          <w:t>AC Circuits eBook</w:t>
        </w:r>
      </w:hyperlink>
      <w:r w:rsidR="00593BA3">
        <w:t xml:space="preserve">) </w:t>
      </w:r>
      <w:r w:rsidR="00706F8E">
        <w:t>or transisto</w:t>
      </w:r>
      <w:r w:rsidR="004A28DC">
        <w:t>rs are usually</w:t>
      </w:r>
      <w:r w:rsidR="00706F8E">
        <w:t xml:space="preserve"> used to amplify </w:t>
      </w:r>
      <w:r w:rsidR="004A28DC">
        <w:t xml:space="preserve">(i.e. increase the amplitude) </w:t>
      </w:r>
      <w:r w:rsidR="00706F8E">
        <w:t xml:space="preserve">a signal. Op Amps are especially useful in signal conditioning because they can </w:t>
      </w:r>
      <w:r w:rsidR="00AC6EDE">
        <w:t xml:space="preserve">easily </w:t>
      </w:r>
      <w:r w:rsidR="00706F8E">
        <w:t xml:space="preserve">provide both filtering and amplification when they are used as active filters. </w:t>
      </w:r>
      <w:r w:rsidR="00F728E4">
        <w:t>Less frequently, the sensor signal level might be too high to be</w:t>
      </w:r>
      <w:r w:rsidR="00155ED2">
        <w:t xml:space="preserve"> compatible with the input of the DAQ device</w:t>
      </w:r>
      <w:r w:rsidR="00F728E4">
        <w:t xml:space="preserve"> and attenuation</w:t>
      </w:r>
      <w:r w:rsidR="00574517">
        <w:t xml:space="preserve"> is required</w:t>
      </w:r>
      <w:r w:rsidR="00155ED2">
        <w:t>.</w:t>
      </w:r>
      <w:r w:rsidR="00706F8E">
        <w:t xml:space="preserve"> There are many options for implementing attenuation. Op</w:t>
      </w:r>
      <w:r w:rsidR="00C569CA">
        <w:t xml:space="preserve"> </w:t>
      </w:r>
      <w:r w:rsidR="004A28DC">
        <w:t>Amps and transistors can also be used for attenuation</w:t>
      </w:r>
      <w:r w:rsidR="00706F8E">
        <w:t xml:space="preserve">, but a simple voltage divider circuit </w:t>
      </w:r>
      <w:r w:rsidR="005945F6">
        <w:t xml:space="preserve">(adding 2 or more resistors in series) </w:t>
      </w:r>
      <w:r w:rsidR="00706F8E">
        <w:t xml:space="preserve">is the easiest to </w:t>
      </w:r>
      <w:r w:rsidR="005945F6">
        <w:t xml:space="preserve">way to attenuate </w:t>
      </w:r>
      <w:r w:rsidR="004A28DC">
        <w:t xml:space="preserve">(i.e. reduce the amplitude) </w:t>
      </w:r>
      <w:r w:rsidR="005945F6">
        <w:t>a signal.</w:t>
      </w:r>
      <w:r w:rsidR="00706F8E">
        <w:t xml:space="preserve"> </w:t>
      </w:r>
      <w:r w:rsidR="00C42F23">
        <w:t>When performing amplification or attenuation in software</w:t>
      </w:r>
      <w:r w:rsidR="0038018F">
        <w:t>,</w:t>
      </w:r>
      <w:r w:rsidR="00AC6EDE">
        <w:t xml:space="preserve"> it is often referred to as</w:t>
      </w:r>
      <w:r w:rsidR="00C42F23">
        <w:t xml:space="preserve"> </w:t>
      </w:r>
      <w:r w:rsidR="00C42F23" w:rsidRPr="00574517">
        <w:rPr>
          <w:u w:val="single"/>
        </w:rPr>
        <w:t>scaling</w:t>
      </w:r>
      <w:r w:rsidR="00C42F23">
        <w:t>.</w:t>
      </w:r>
      <w:r w:rsidR="00706F8E">
        <w:t xml:space="preserve"> </w:t>
      </w:r>
      <w:r w:rsidR="0038018F">
        <w:t>The LabVIEW express VI called “Scaling and Mapping” can be used to accomplish this task</w:t>
      </w:r>
      <w:r w:rsidR="00593BA3">
        <w:t xml:space="preserve">. The GUI for this express VI is shown in </w:t>
      </w:r>
      <w:hyperlink w:anchor="Figure_3_6" w:history="1">
        <w:r w:rsidR="00973B95">
          <w:rPr>
            <w:rStyle w:val="Hyperlink"/>
          </w:rPr>
          <w:t>Figure 3.6b</w:t>
        </w:r>
      </w:hyperlink>
      <w:r w:rsidR="0038018F">
        <w:t>.</w:t>
      </w:r>
      <w:r w:rsidR="000714F6">
        <w:t xml:space="preserve"> The terms amplification and attenuation usually imply that the signal is changed in a linear fashion such that Vout = G*Vin, where G is the amplification level (or voltage gain). If G &lt; 1 then the signal is said to be attenuated. However, the LabVIEW scaling VI also allows non-linear types of scaling as shown in </w:t>
      </w:r>
      <w:hyperlink w:anchor="Figure_3_6" w:history="1">
        <w:r w:rsidR="00973B95">
          <w:rPr>
            <w:rStyle w:val="Hyperlink"/>
          </w:rPr>
          <w:t>Figure 3.6b</w:t>
        </w:r>
      </w:hyperlink>
      <w:r w:rsidR="000714F6">
        <w:t>.</w:t>
      </w:r>
    </w:p>
    <w:p w14:paraId="07F4EF5D" w14:textId="77777777" w:rsidR="00AC6EDE" w:rsidRDefault="00AC6EDE" w:rsidP="00AC6EDE">
      <w:pPr>
        <w:spacing w:after="0"/>
      </w:pPr>
      <w:bookmarkStart w:id="97" w:name="Example3_4"/>
      <w:bookmarkStart w:id="98" w:name="Figure_3_6"/>
      <w:r>
        <w:rPr>
          <w:noProof/>
        </w:rPr>
        <w:lastRenderedPageBreak/>
        <w:drawing>
          <wp:inline distT="0" distB="0" distL="0" distR="0" wp14:anchorId="015E403C" wp14:editId="3D9F68EB">
            <wp:extent cx="3343386" cy="2609366"/>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3360066" cy="2622384"/>
                    </a:xfrm>
                    <a:prstGeom prst="rect">
                      <a:avLst/>
                    </a:prstGeom>
                  </pic:spPr>
                </pic:pic>
              </a:graphicData>
            </a:graphic>
          </wp:inline>
        </w:drawing>
      </w:r>
      <w:bookmarkEnd w:id="97"/>
      <w:bookmarkEnd w:id="98"/>
      <w:r>
        <w:rPr>
          <w:noProof/>
        </w:rPr>
        <w:drawing>
          <wp:inline distT="0" distB="0" distL="0" distR="0" wp14:anchorId="0FDB5A7F" wp14:editId="2788E08E">
            <wp:extent cx="2815167" cy="2634192"/>
            <wp:effectExtent l="0" t="0" r="444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2815167" cy="2634192"/>
                    </a:xfrm>
                    <a:prstGeom prst="rect">
                      <a:avLst/>
                    </a:prstGeom>
                  </pic:spPr>
                </pic:pic>
              </a:graphicData>
            </a:graphic>
          </wp:inline>
        </w:drawing>
      </w:r>
    </w:p>
    <w:p w14:paraId="5A8F7510" w14:textId="77777777" w:rsidR="00AC6EDE" w:rsidRDefault="00AC6EDE" w:rsidP="00CF0AD0">
      <w:pPr>
        <w:pStyle w:val="ListParagraph"/>
        <w:numPr>
          <w:ilvl w:val="0"/>
          <w:numId w:val="21"/>
        </w:numPr>
        <w:spacing w:after="0"/>
      </w:pPr>
      <w:r>
        <w:t xml:space="preserve">                                                                                               (b)</w:t>
      </w:r>
    </w:p>
    <w:p w14:paraId="4C8ABC15" w14:textId="1B8C74B0" w:rsidR="00AC6EDE" w:rsidRPr="007E5A8B" w:rsidRDefault="00AC6EDE" w:rsidP="00AC6EDE">
      <w:pPr>
        <w:rPr>
          <w:rFonts w:ascii="Verdana" w:hAnsi="Verdana"/>
          <w:b/>
          <w:color w:val="000000"/>
          <w:sz w:val="25"/>
          <w:szCs w:val="25"/>
        </w:rPr>
      </w:pPr>
      <w:r>
        <w:rPr>
          <w:b/>
        </w:rPr>
        <w:t>Figure 3.</w:t>
      </w:r>
      <w:r w:rsidR="00973B95">
        <w:rPr>
          <w:b/>
        </w:rPr>
        <w:t>6</w:t>
      </w:r>
      <w:r w:rsidRPr="007E5A8B">
        <w:rPr>
          <w:b/>
        </w:rPr>
        <w:t xml:space="preserve">: </w:t>
      </w:r>
      <w:r>
        <w:rPr>
          <w:b/>
        </w:rPr>
        <w:t>Express VI Examples, (a) Filter Express VI GUI, (b) Scaling and Mapping Express VI GUI</w:t>
      </w:r>
    </w:p>
    <w:p w14:paraId="2AD1C68D" w14:textId="0009DAAF" w:rsidR="006355F2" w:rsidRDefault="00DF3A44" w:rsidP="00CF0AD0">
      <w:pPr>
        <w:pStyle w:val="ListParagraph"/>
        <w:numPr>
          <w:ilvl w:val="0"/>
          <w:numId w:val="20"/>
        </w:numPr>
        <w:spacing w:before="120"/>
      </w:pPr>
      <w:r>
        <w:rPr>
          <w:u w:val="single"/>
        </w:rPr>
        <w:t>Electrical Output Conversion</w:t>
      </w:r>
      <w:r w:rsidR="00931DC5">
        <w:t xml:space="preserve"> –</w:t>
      </w:r>
      <w:r w:rsidR="00680596">
        <w:t xml:space="preserve"> Another type of signal conditioning is required when </w:t>
      </w:r>
      <w:r w:rsidR="00D76EFB">
        <w:t>t</w:t>
      </w:r>
      <w:r>
        <w:t>he electrical output of the ty</w:t>
      </w:r>
      <w:r w:rsidR="00680596">
        <w:t>pe of sensor is</w:t>
      </w:r>
      <w:r w:rsidR="0064717F">
        <w:t xml:space="preserve"> not compatible with a</w:t>
      </w:r>
      <w:r>
        <w:t xml:space="preserve"> DAQ device or signal conditio</w:t>
      </w:r>
      <w:r w:rsidR="00680596">
        <w:t>ning module.</w:t>
      </w:r>
      <w:r w:rsidR="00931DC5">
        <w:t xml:space="preserve"> </w:t>
      </w:r>
      <w:r w:rsidR="00DC2A45">
        <w:t>One example is a sensor with a current</w:t>
      </w:r>
      <w:r w:rsidR="0064717F">
        <w:t xml:space="preserve"> output (e.g. a photo diode)</w:t>
      </w:r>
      <w:r w:rsidR="003E1681">
        <w:t xml:space="preserve"> can have</w:t>
      </w:r>
      <w:r w:rsidR="00DC2A45">
        <w:t xml:space="preserve"> the current converted to a predetermined voltage range by adding a resistor network. There are also</w:t>
      </w:r>
      <w:r w:rsidR="00680596">
        <w:t xml:space="preserve"> many sensors </w:t>
      </w:r>
      <w:r w:rsidR="00DC2A45">
        <w:t xml:space="preserve">that </w:t>
      </w:r>
      <w:r w:rsidR="00680596">
        <w:t xml:space="preserve">have an electrical output </w:t>
      </w:r>
      <w:r w:rsidR="00D76EFB">
        <w:t>of r</w:t>
      </w:r>
      <w:r w:rsidR="00AC6EDE">
        <w:t xml:space="preserve">esistance (as shown in </w:t>
      </w:r>
      <w:hyperlink w:anchor="_Module_4_–_1" w:history="1">
        <w:r w:rsidR="00AC6EDE" w:rsidRPr="007E5A8B">
          <w:rPr>
            <w:rStyle w:val="Hyperlink"/>
          </w:rPr>
          <w:t>Module 4</w:t>
        </w:r>
      </w:hyperlink>
      <w:r w:rsidR="00D76EFB">
        <w:t>) and “</w:t>
      </w:r>
      <w:r>
        <w:t>excitation</w:t>
      </w:r>
      <w:r w:rsidR="00D76EFB">
        <w:t>” and</w:t>
      </w:r>
      <w:r w:rsidR="007E5A8B">
        <w:t>/or</w:t>
      </w:r>
      <w:r w:rsidR="003E1681">
        <w:t xml:space="preserve"> “bridge” circuitry are usually </w:t>
      </w:r>
      <w:r w:rsidR="00DC2A45">
        <w:t>needed</w:t>
      </w:r>
      <w:r w:rsidR="007E5A8B">
        <w:t>.</w:t>
      </w:r>
      <w:r>
        <w:t xml:space="preserve"> </w:t>
      </w:r>
      <w:r w:rsidR="007E5A8B">
        <w:t xml:space="preserve">Sensors that have a resistance output are often called “bridge-based” sensors. Excitation involves adding a power source so current flows through the sensor and the resistance output is converted to voltage using Ohm’s Law. </w:t>
      </w:r>
      <w:r w:rsidR="00AC6EDE">
        <w:t xml:space="preserve">Bridge circuitry is described in more detail in </w:t>
      </w:r>
      <w:hyperlink w:anchor="_Section_3.4.1_–" w:history="1">
        <w:r w:rsidR="00AC6EDE" w:rsidRPr="00047E2A">
          <w:rPr>
            <w:rStyle w:val="Hyperlink"/>
          </w:rPr>
          <w:t>Section 3.</w:t>
        </w:r>
        <w:r w:rsidR="00FA6281">
          <w:rPr>
            <w:rStyle w:val="Hyperlink"/>
          </w:rPr>
          <w:t>4</w:t>
        </w:r>
        <w:r w:rsidR="00AC6EDE" w:rsidRPr="00047E2A">
          <w:rPr>
            <w:rStyle w:val="Hyperlink"/>
          </w:rPr>
          <w:t>.1</w:t>
        </w:r>
      </w:hyperlink>
      <w:r w:rsidR="00AC6EDE">
        <w:t xml:space="preserve"> and e</w:t>
      </w:r>
      <w:r w:rsidR="007E5A8B">
        <w:t xml:space="preserve">xamples using bridge circuitry for </w:t>
      </w:r>
      <w:r w:rsidR="00AC6EDE">
        <w:t xml:space="preserve">RTDs and </w:t>
      </w:r>
      <w:r w:rsidR="007E5A8B">
        <w:t>strain gauges are shown in</w:t>
      </w:r>
      <w:r w:rsidR="003E1681">
        <w:t xml:space="preserve"> </w:t>
      </w:r>
      <w:hyperlink w:anchor="_Section_4.1.2_–" w:history="1">
        <w:r w:rsidR="003E1681" w:rsidRPr="003E1681">
          <w:rPr>
            <w:rStyle w:val="Hyperlink"/>
          </w:rPr>
          <w:t>Section 4.1.2</w:t>
        </w:r>
      </w:hyperlink>
      <w:r w:rsidR="003E1681">
        <w:t xml:space="preserve"> and </w:t>
      </w:r>
      <w:hyperlink w:anchor="_Section_4.4.1_–" w:history="1">
        <w:r w:rsidR="003E1681" w:rsidRPr="003E1681">
          <w:rPr>
            <w:rStyle w:val="Hyperlink"/>
          </w:rPr>
          <w:t>Section 4.4.1</w:t>
        </w:r>
      </w:hyperlink>
      <w:r w:rsidR="003E1681">
        <w:t>, respectively.</w:t>
      </w:r>
    </w:p>
    <w:p w14:paraId="247F91C3" w14:textId="48CACFFF" w:rsidR="00AC6EDE" w:rsidRDefault="00D61EFE" w:rsidP="00AC6EDE">
      <w:pPr>
        <w:pStyle w:val="Heading3"/>
      </w:pPr>
      <w:bookmarkStart w:id="99" w:name="_Section_3.2.1_–"/>
      <w:bookmarkStart w:id="100" w:name="_Section_3.4.1_–"/>
      <w:bookmarkStart w:id="101" w:name="_Toc533030445"/>
      <w:bookmarkEnd w:id="99"/>
      <w:bookmarkEnd w:id="100"/>
      <w:r>
        <w:t>Section 3.4</w:t>
      </w:r>
      <w:r w:rsidR="00AC6EDE">
        <w:t>.1 –</w:t>
      </w:r>
      <w:r w:rsidR="00201E40">
        <w:t xml:space="preserve"> </w:t>
      </w:r>
      <w:r w:rsidR="00AC6EDE">
        <w:t>Converting Resistance to Voltage</w:t>
      </w:r>
      <w:r w:rsidR="00201E40">
        <w:t xml:space="preserve"> and Wheatstone </w:t>
      </w:r>
      <w:r w:rsidR="00047E2A">
        <w:t>Bridge Overview</w:t>
      </w:r>
      <w:bookmarkEnd w:id="101"/>
    </w:p>
    <w:p w14:paraId="2EBCAF97" w14:textId="4957ED35" w:rsidR="003774F9" w:rsidRPr="003774F9" w:rsidRDefault="00AD1EED" w:rsidP="003774F9">
      <w:pPr>
        <w:rPr>
          <w:b/>
        </w:rPr>
      </w:pPr>
      <w:r>
        <w:t>This section is included because</w:t>
      </w:r>
      <w:r w:rsidR="00DC2A45">
        <w:t xml:space="preserve"> many sensors </w:t>
      </w:r>
      <w:r w:rsidR="001557E4">
        <w:t xml:space="preserve">(such as the thermistor in the figure below) </w:t>
      </w:r>
      <w:r w:rsidR="00A43F4C">
        <w:t xml:space="preserve">have an electrical output of </w:t>
      </w:r>
      <w:r w:rsidR="00DC2A45">
        <w:t xml:space="preserve">resistance </w:t>
      </w:r>
      <w:r w:rsidR="00A43F4C">
        <w:t>a</w:t>
      </w:r>
      <w:r w:rsidR="00DC2A45">
        <w:t xml:space="preserve">nd </w:t>
      </w:r>
      <w:r w:rsidR="00A43F4C">
        <w:t xml:space="preserve">this output </w:t>
      </w:r>
      <w:r>
        <w:t xml:space="preserve">usually </w:t>
      </w:r>
      <w:r w:rsidR="00DC2A45">
        <w:t>need</w:t>
      </w:r>
      <w:r w:rsidR="00A43F4C">
        <w:t>s</w:t>
      </w:r>
      <w:r>
        <w:t xml:space="preserve"> to be converted to voltage</w:t>
      </w:r>
      <w:r w:rsidR="00DC2A45">
        <w:t xml:space="preserve">. </w:t>
      </w:r>
      <w:r w:rsidR="00AC6EDE">
        <w:t xml:space="preserve">The easiest way to convert </w:t>
      </w:r>
      <w:r w:rsidR="001557E4">
        <w:t>a sensor with an electrical output of resistance</w:t>
      </w:r>
      <w:r w:rsidR="00AC6EDE">
        <w:t xml:space="preserve"> to </w:t>
      </w:r>
      <w:r w:rsidR="001557E4">
        <w:t xml:space="preserve">a </w:t>
      </w:r>
      <w:r w:rsidR="00AC6EDE">
        <w:t xml:space="preserve">voltage is </w:t>
      </w:r>
      <w:r w:rsidR="00DC2A45">
        <w:t>to put</w:t>
      </w:r>
      <w:r w:rsidR="001557E4">
        <w:t xml:space="preserve"> the sensor in the volta</w:t>
      </w:r>
      <w:r w:rsidR="00AC6EDE">
        <w:t xml:space="preserve">ge divider configuration, as shown in </w:t>
      </w:r>
      <w:hyperlink w:anchor="Figure_3_7" w:history="1">
        <w:r w:rsidR="00973B95" w:rsidRPr="007455D4">
          <w:rPr>
            <w:rStyle w:val="Hyperlink"/>
          </w:rPr>
          <w:t>Figure 3.</w:t>
        </w:r>
        <w:r w:rsidR="00973B95">
          <w:rPr>
            <w:rStyle w:val="Hyperlink"/>
          </w:rPr>
          <w:t>7</w:t>
        </w:r>
      </w:hyperlink>
      <w:r w:rsidR="00AC6EDE">
        <w:t>.</w:t>
      </w:r>
      <w:r w:rsidR="001557E4">
        <w:t xml:space="preserve"> </w:t>
      </w:r>
      <w:r w:rsidR="003E1681">
        <w:t>From</w:t>
      </w:r>
      <w:r w:rsidR="007650E2">
        <w:t xml:space="preserve"> </w:t>
      </w:r>
      <w:hyperlink w:anchor="Equation_3_3" w:history="1">
        <w:r w:rsidR="007650E2" w:rsidRPr="007650E2">
          <w:rPr>
            <w:rStyle w:val="Hyperlink"/>
          </w:rPr>
          <w:t>Equation 3.3</w:t>
        </w:r>
      </w:hyperlink>
      <w:r w:rsidR="007650E2">
        <w:t xml:space="preserve">, the </w:t>
      </w:r>
      <w:r w:rsidR="001557E4">
        <w:t>location of R</w:t>
      </w:r>
      <w:r w:rsidR="001557E4" w:rsidRPr="003774F9">
        <w:rPr>
          <w:vertAlign w:val="subscript"/>
        </w:rPr>
        <w:t>sensor</w:t>
      </w:r>
      <w:r w:rsidR="001557E4">
        <w:t xml:space="preserve"> and R</w:t>
      </w:r>
      <w:r w:rsidR="001557E4" w:rsidRPr="003774F9">
        <w:rPr>
          <w:vertAlign w:val="subscript"/>
        </w:rPr>
        <w:t>fixed</w:t>
      </w:r>
      <w:r w:rsidR="001557E4">
        <w:t xml:space="preserve"> </w:t>
      </w:r>
      <w:r w:rsidR="003774F9">
        <w:t xml:space="preserve">in the circuit below </w:t>
      </w:r>
      <w:r w:rsidR="001557E4">
        <w:t>can</w:t>
      </w:r>
      <w:r w:rsidR="007650E2">
        <w:t xml:space="preserve"> </w:t>
      </w:r>
      <w:r w:rsidR="001557E4">
        <w:t xml:space="preserve">be </w:t>
      </w:r>
      <w:r w:rsidR="003774F9">
        <w:t xml:space="preserve">swapped to change the Vsensor output voltage from </w:t>
      </w:r>
      <w:r w:rsidR="003774F9" w:rsidRPr="003E1681">
        <w:rPr>
          <w:b/>
          <w:highlight w:val="lightGray"/>
        </w:rPr>
        <w:t xml:space="preserve">Vs </w:t>
      </w:r>
      <w:r w:rsidR="003774F9" w:rsidRPr="003E1681">
        <w:rPr>
          <w:rFonts w:cstheme="minorHAnsi"/>
          <w:b/>
          <w:highlight w:val="lightGray"/>
        </w:rPr>
        <w:t xml:space="preserve">∙ </w:t>
      </w:r>
      <w:r w:rsidR="003774F9" w:rsidRPr="003E1681">
        <w:rPr>
          <w:b/>
          <w:color w:val="FF0000"/>
          <w:highlight w:val="lightGray"/>
        </w:rPr>
        <w:t>R</w:t>
      </w:r>
      <w:r w:rsidR="003774F9" w:rsidRPr="003E1681">
        <w:rPr>
          <w:b/>
          <w:color w:val="FF0000"/>
          <w:highlight w:val="lightGray"/>
          <w:vertAlign w:val="subscript"/>
        </w:rPr>
        <w:t>sensor</w:t>
      </w:r>
      <w:r w:rsidR="003774F9" w:rsidRPr="003E1681">
        <w:rPr>
          <w:b/>
          <w:highlight w:val="lightGray"/>
          <w:vertAlign w:val="subscript"/>
        </w:rPr>
        <w:t xml:space="preserve"> </w:t>
      </w:r>
      <w:r w:rsidR="003774F9" w:rsidRPr="003E1681">
        <w:rPr>
          <w:rFonts w:cstheme="minorHAnsi"/>
          <w:b/>
          <w:highlight w:val="lightGray"/>
        </w:rPr>
        <w:t>∙</w:t>
      </w:r>
      <w:r w:rsidR="003774F9" w:rsidRPr="003E1681">
        <w:rPr>
          <w:b/>
          <w:highlight w:val="lightGray"/>
        </w:rPr>
        <w:t xml:space="preserve"> (</w:t>
      </w:r>
      <w:r w:rsidR="007650E2" w:rsidRPr="003E1681">
        <w:rPr>
          <w:b/>
          <w:highlight w:val="lightGray"/>
        </w:rPr>
        <w:t>R</w:t>
      </w:r>
      <w:r w:rsidR="007650E2" w:rsidRPr="003E1681">
        <w:rPr>
          <w:b/>
          <w:highlight w:val="lightGray"/>
          <w:vertAlign w:val="subscript"/>
        </w:rPr>
        <w:t>sensor</w:t>
      </w:r>
      <w:r w:rsidR="007650E2" w:rsidRPr="003E1681">
        <w:rPr>
          <w:b/>
          <w:highlight w:val="lightGray"/>
        </w:rPr>
        <w:t xml:space="preserve"> + </w:t>
      </w:r>
      <w:r w:rsidR="003774F9" w:rsidRPr="003E1681">
        <w:rPr>
          <w:b/>
          <w:highlight w:val="lightGray"/>
        </w:rPr>
        <w:t>R</w:t>
      </w:r>
      <w:r w:rsidR="003774F9" w:rsidRPr="003E1681">
        <w:rPr>
          <w:b/>
          <w:highlight w:val="lightGray"/>
          <w:vertAlign w:val="subscript"/>
        </w:rPr>
        <w:t>fixed</w:t>
      </w:r>
      <w:r w:rsidR="003774F9" w:rsidRPr="003E1681">
        <w:rPr>
          <w:rFonts w:cstheme="minorHAnsi"/>
          <w:b/>
          <w:highlight w:val="lightGray"/>
        </w:rPr>
        <w:t>)</w:t>
      </w:r>
      <w:r w:rsidR="003774F9">
        <w:rPr>
          <w:rFonts w:cstheme="minorHAnsi"/>
          <w:b/>
        </w:rPr>
        <w:t xml:space="preserve"> </w:t>
      </w:r>
      <w:r w:rsidR="007650E2">
        <w:rPr>
          <w:rFonts w:cstheme="minorHAnsi"/>
        </w:rPr>
        <w:t>to</w:t>
      </w:r>
      <w:r w:rsidR="003774F9">
        <w:rPr>
          <w:rFonts w:cstheme="minorHAnsi"/>
        </w:rPr>
        <w:t xml:space="preserve"> </w:t>
      </w:r>
      <w:r w:rsidR="003774F9" w:rsidRPr="003E1681">
        <w:rPr>
          <w:b/>
          <w:highlight w:val="lightGray"/>
        </w:rPr>
        <w:t xml:space="preserve">Vs </w:t>
      </w:r>
      <w:r w:rsidR="003774F9" w:rsidRPr="003E1681">
        <w:rPr>
          <w:rFonts w:cstheme="minorHAnsi"/>
          <w:b/>
          <w:highlight w:val="lightGray"/>
        </w:rPr>
        <w:t xml:space="preserve">∙ </w:t>
      </w:r>
      <w:r w:rsidR="003774F9" w:rsidRPr="003E1681">
        <w:rPr>
          <w:b/>
          <w:color w:val="FF0000"/>
          <w:highlight w:val="lightGray"/>
        </w:rPr>
        <w:t>R</w:t>
      </w:r>
      <w:r w:rsidR="003774F9" w:rsidRPr="003E1681">
        <w:rPr>
          <w:b/>
          <w:color w:val="FF0000"/>
          <w:highlight w:val="lightGray"/>
          <w:vertAlign w:val="subscript"/>
        </w:rPr>
        <w:t>fixed</w:t>
      </w:r>
      <w:r w:rsidR="003774F9" w:rsidRPr="003E1681">
        <w:rPr>
          <w:b/>
          <w:highlight w:val="lightGray"/>
          <w:vertAlign w:val="subscript"/>
        </w:rPr>
        <w:t xml:space="preserve"> </w:t>
      </w:r>
      <w:r w:rsidR="003774F9" w:rsidRPr="003E1681">
        <w:rPr>
          <w:rFonts w:cstheme="minorHAnsi"/>
          <w:b/>
          <w:highlight w:val="lightGray"/>
        </w:rPr>
        <w:t>∙</w:t>
      </w:r>
      <w:r w:rsidR="003774F9" w:rsidRPr="003E1681">
        <w:rPr>
          <w:b/>
          <w:highlight w:val="lightGray"/>
        </w:rPr>
        <w:t xml:space="preserve"> </w:t>
      </w:r>
      <w:r w:rsidR="007650E2" w:rsidRPr="003E1681">
        <w:rPr>
          <w:b/>
          <w:highlight w:val="lightGray"/>
        </w:rPr>
        <w:t>(R</w:t>
      </w:r>
      <w:r w:rsidR="007650E2" w:rsidRPr="003E1681">
        <w:rPr>
          <w:b/>
          <w:highlight w:val="lightGray"/>
          <w:vertAlign w:val="subscript"/>
        </w:rPr>
        <w:t>sensor</w:t>
      </w:r>
      <w:r w:rsidR="007650E2" w:rsidRPr="003E1681">
        <w:rPr>
          <w:b/>
          <w:highlight w:val="lightGray"/>
        </w:rPr>
        <w:t xml:space="preserve"> + R</w:t>
      </w:r>
      <w:r w:rsidR="007650E2" w:rsidRPr="003E1681">
        <w:rPr>
          <w:b/>
          <w:highlight w:val="lightGray"/>
          <w:vertAlign w:val="subscript"/>
        </w:rPr>
        <w:t>fixed</w:t>
      </w:r>
      <w:r w:rsidR="007650E2" w:rsidRPr="003E1681">
        <w:rPr>
          <w:rFonts w:cstheme="minorHAnsi"/>
          <w:b/>
          <w:highlight w:val="lightGray"/>
        </w:rPr>
        <w:t>)</w:t>
      </w:r>
      <w:r w:rsidR="003774F9" w:rsidRPr="003774F9">
        <w:rPr>
          <w:rFonts w:cstheme="minorHAnsi"/>
        </w:rPr>
        <w:t>.</w:t>
      </w:r>
    </w:p>
    <w:p w14:paraId="42568690" w14:textId="716294E4" w:rsidR="00AC6EDE" w:rsidRDefault="00857933" w:rsidP="00AC6EDE">
      <w:pPr>
        <w:rPr>
          <w:b/>
        </w:rPr>
      </w:pPr>
      <w:bookmarkStart w:id="102" w:name="Figure_3_7"/>
      <w:r>
        <w:rPr>
          <w:noProof/>
        </w:rPr>
        <w:drawing>
          <wp:inline distT="0" distB="0" distL="0" distR="0" wp14:anchorId="58F6E88A" wp14:editId="491B719D">
            <wp:extent cx="2623163" cy="1422391"/>
            <wp:effectExtent l="0" t="0" r="6350"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2629630" cy="1425898"/>
                    </a:xfrm>
                    <a:prstGeom prst="rect">
                      <a:avLst/>
                    </a:prstGeom>
                  </pic:spPr>
                </pic:pic>
              </a:graphicData>
            </a:graphic>
          </wp:inline>
        </w:drawing>
      </w:r>
      <w:bookmarkEnd w:id="102"/>
      <w:r w:rsidR="003C2248">
        <w:rPr>
          <w:b/>
        </w:rPr>
        <w:t xml:space="preserve">  </w:t>
      </w:r>
      <w:r w:rsidR="003C2248">
        <w:rPr>
          <w:b/>
          <w:noProof/>
        </w:rPr>
        <w:drawing>
          <wp:inline distT="0" distB="0" distL="0" distR="0" wp14:anchorId="7E178A2F" wp14:editId="3CE27F8F">
            <wp:extent cx="1611817" cy="3561568"/>
            <wp:effectExtent l="15875" t="22225" r="23495" b="2349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G_5590.JPG"/>
                    <pic:cNvPicPr/>
                  </pic:nvPicPr>
                  <pic:blipFill rotWithShape="1">
                    <a:blip r:embed="rId175" cstate="print">
                      <a:extLst>
                        <a:ext uri="{28A0092B-C50C-407E-A947-70E740481C1C}">
                          <a14:useLocalDpi xmlns:a14="http://schemas.microsoft.com/office/drawing/2010/main" val="0"/>
                        </a:ext>
                      </a:extLst>
                    </a:blip>
                    <a:srcRect/>
                    <a:stretch/>
                  </pic:blipFill>
                  <pic:spPr bwMode="auto">
                    <a:xfrm rot="5400000">
                      <a:off x="0" y="0"/>
                      <a:ext cx="1613266" cy="356477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B60F521" w14:textId="5B6EAB58" w:rsidR="00AD1EED" w:rsidRPr="00AD1EED" w:rsidRDefault="001540A1" w:rsidP="001540A1">
      <w:pPr>
        <w:pStyle w:val="ListParagraph"/>
        <w:spacing w:after="0"/>
        <w:ind w:left="1800"/>
      </w:pPr>
      <w:r>
        <w:t>(a)</w:t>
      </w:r>
      <w:r w:rsidR="00AD1EED">
        <w:t xml:space="preserve">                                                                                                    (b)</w:t>
      </w:r>
    </w:p>
    <w:p w14:paraId="7AD65C32" w14:textId="2689D279" w:rsidR="00AC6EDE" w:rsidRPr="007E5A8B" w:rsidRDefault="00973B95" w:rsidP="00AC6EDE">
      <w:pPr>
        <w:rPr>
          <w:rFonts w:ascii="Verdana" w:hAnsi="Verdana"/>
          <w:b/>
          <w:color w:val="000000"/>
          <w:sz w:val="25"/>
          <w:szCs w:val="25"/>
        </w:rPr>
      </w:pPr>
      <w:r>
        <w:rPr>
          <w:b/>
        </w:rPr>
        <w:t>Figure 3.7</w:t>
      </w:r>
      <w:r w:rsidR="00AC6EDE" w:rsidRPr="007E5A8B">
        <w:rPr>
          <w:b/>
        </w:rPr>
        <w:t xml:space="preserve">: </w:t>
      </w:r>
      <w:r w:rsidR="00AD1EED">
        <w:rPr>
          <w:b/>
        </w:rPr>
        <w:t xml:space="preserve">(a) </w:t>
      </w:r>
      <w:r w:rsidR="00AC6EDE">
        <w:rPr>
          <w:b/>
        </w:rPr>
        <w:t>Converting resistance to voltage using a voltage divider configuration</w:t>
      </w:r>
      <w:r w:rsidR="00AD1EED">
        <w:rPr>
          <w:b/>
        </w:rPr>
        <w:t>. (b)</w:t>
      </w:r>
      <w:r w:rsidR="003C2248">
        <w:rPr>
          <w:b/>
        </w:rPr>
        <w:t xml:space="preserve"> Photo with a 10 k</w:t>
      </w:r>
      <w:r w:rsidR="003C2248">
        <w:rPr>
          <w:rFonts w:cstheme="minorHAnsi"/>
          <w:b/>
        </w:rPr>
        <w:t>Ω</w:t>
      </w:r>
      <w:r w:rsidR="003C2248">
        <w:rPr>
          <w:b/>
        </w:rPr>
        <w:t xml:space="preserve"> fixed resistor and a 10 k</w:t>
      </w:r>
      <w:r w:rsidR="003C2248">
        <w:rPr>
          <w:rFonts w:cstheme="minorHAnsi"/>
          <w:b/>
        </w:rPr>
        <w:t>Ω</w:t>
      </w:r>
      <w:r w:rsidR="003C2248">
        <w:rPr>
          <w:b/>
        </w:rPr>
        <w:t xml:space="preserve"> NTC thermistor in </w:t>
      </w:r>
      <w:r w:rsidR="00AD1EED">
        <w:rPr>
          <w:b/>
        </w:rPr>
        <w:t>a</w:t>
      </w:r>
      <w:r w:rsidR="003C2248">
        <w:rPr>
          <w:b/>
        </w:rPr>
        <w:t xml:space="preserve"> voltage divider configuration</w:t>
      </w:r>
      <w:r w:rsidR="00AC6EDE">
        <w:rPr>
          <w:b/>
        </w:rPr>
        <w:t>.</w:t>
      </w:r>
    </w:p>
    <w:p w14:paraId="60EF0741" w14:textId="11355AB1" w:rsidR="00AC6EDE" w:rsidRDefault="00AC6EDE" w:rsidP="00AC6EDE">
      <w:r>
        <w:lastRenderedPageBreak/>
        <w:t xml:space="preserve">First, the voltage source in </w:t>
      </w:r>
      <w:hyperlink w:anchor="Figure_3_7" w:history="1">
        <w:r w:rsidRPr="007455D4">
          <w:rPr>
            <w:rStyle w:val="Hyperlink"/>
          </w:rPr>
          <w:t>Figure 3.</w:t>
        </w:r>
        <w:r w:rsidR="00973B95">
          <w:rPr>
            <w:rStyle w:val="Hyperlink"/>
          </w:rPr>
          <w:t>7</w:t>
        </w:r>
      </w:hyperlink>
      <w:r>
        <w:t xml:space="preserve"> provides the </w:t>
      </w:r>
      <w:r w:rsidRPr="00A43F4C">
        <w:rPr>
          <w:u w:val="single"/>
        </w:rPr>
        <w:t>current excitation</w:t>
      </w:r>
      <w:r>
        <w:t xml:space="preserve"> needed to energize the sensor. Next, the output is </w:t>
      </w:r>
      <w:r w:rsidR="00A43F4C">
        <w:t xml:space="preserve">taken between the resistor and the sensor </w:t>
      </w:r>
      <w:r w:rsidR="003E1681">
        <w:t xml:space="preserve">(that acts like a temperature </w:t>
      </w:r>
      <w:r w:rsidR="00087B2B">
        <w:t>controlled</w:t>
      </w:r>
      <w:r w:rsidR="00A43F4C">
        <w:t xml:space="preserve"> resistor</w:t>
      </w:r>
      <w:r w:rsidR="003E1681">
        <w:t>)</w:t>
      </w:r>
      <w:r w:rsidR="00A43F4C">
        <w:t xml:space="preserve">, </w:t>
      </w:r>
      <w:r>
        <w:t>so that the voltage changes as the sensor resistance changes according to the following equation</w:t>
      </w:r>
      <w:r w:rsidR="009D013C">
        <w:t xml:space="preserve"> (this is called the Voltage Divider Rule)</w:t>
      </w:r>
      <w:r>
        <w:t xml:space="preserve">: </w:t>
      </w:r>
    </w:p>
    <w:p w14:paraId="4D9D92B5" w14:textId="4476433E" w:rsidR="00AC6EDE" w:rsidRDefault="00AC6EDE" w:rsidP="00AC6EDE">
      <w:bookmarkStart w:id="103" w:name="Equation_3_3"/>
      <w:r>
        <w:t>[3.3]</w:t>
      </w:r>
      <w:bookmarkEnd w:id="103"/>
      <w:r>
        <w:tab/>
        <w:t xml:space="preserve">V </w:t>
      </w:r>
      <w:r>
        <w:rPr>
          <w:vertAlign w:val="subscript"/>
        </w:rPr>
        <w:t>S</w:t>
      </w:r>
      <w:r w:rsidRPr="00AC6EDE">
        <w:rPr>
          <w:vertAlign w:val="subscript"/>
        </w:rPr>
        <w:t>ensor</w:t>
      </w:r>
      <w:r>
        <w:t xml:space="preserve"> = V</w:t>
      </w:r>
      <w:r w:rsidRPr="00AC6EDE">
        <w:rPr>
          <w:vertAlign w:val="subscript"/>
        </w:rPr>
        <w:t>S</w:t>
      </w:r>
      <w:r>
        <w:t xml:space="preserve"> </w:t>
      </w:r>
      <w:r>
        <w:rPr>
          <w:rFonts w:cstheme="minorHAnsi"/>
        </w:rPr>
        <w:t xml:space="preserve">∙ </w:t>
      </w:r>
      <w:r>
        <w:t xml:space="preserve">R </w:t>
      </w:r>
      <w:r>
        <w:rPr>
          <w:vertAlign w:val="subscript"/>
        </w:rPr>
        <w:t>S</w:t>
      </w:r>
      <w:r w:rsidRPr="00AC6EDE">
        <w:rPr>
          <w:vertAlign w:val="subscript"/>
        </w:rPr>
        <w:t>ensor</w:t>
      </w:r>
      <w:r>
        <w:t xml:space="preserve"> / (R </w:t>
      </w:r>
      <w:r>
        <w:rPr>
          <w:vertAlign w:val="subscript"/>
        </w:rPr>
        <w:t>S</w:t>
      </w:r>
      <w:r w:rsidRPr="00AC6EDE">
        <w:rPr>
          <w:vertAlign w:val="subscript"/>
        </w:rPr>
        <w:t>ensor</w:t>
      </w:r>
      <w:r>
        <w:t xml:space="preserve"> + R </w:t>
      </w:r>
      <w:r w:rsidRPr="00AC6EDE">
        <w:rPr>
          <w:vertAlign w:val="subscript"/>
        </w:rPr>
        <w:t>Fixed</w:t>
      </w:r>
      <w:r>
        <w:t>)</w:t>
      </w:r>
      <w:r>
        <w:tab/>
      </w:r>
      <w:r w:rsidRPr="009D013C">
        <w:rPr>
          <w:b/>
          <w:u w:val="single"/>
        </w:rPr>
        <w:t>Voltage Divider</w:t>
      </w:r>
      <w:r w:rsidR="009D013C" w:rsidRPr="009D013C">
        <w:rPr>
          <w:b/>
          <w:u w:val="single"/>
        </w:rPr>
        <w:t xml:space="preserve"> Rule:</w:t>
      </w:r>
      <w:r w:rsidR="009D013C">
        <w:t xml:space="preserve"> Equation [1.16] in the </w:t>
      </w:r>
      <w:hyperlink r:id="rId176" w:history="1">
        <w:r w:rsidR="009D013C" w:rsidRPr="00FD36B4">
          <w:rPr>
            <w:rStyle w:val="Hyperlink"/>
            <w:b/>
            <w:i/>
          </w:rPr>
          <w:t>DC Circuits</w:t>
        </w:r>
      </w:hyperlink>
      <w:r w:rsidR="009D013C" w:rsidRPr="009D013C">
        <w:t xml:space="preserve"> </w:t>
      </w:r>
      <w:r w:rsidR="009D013C">
        <w:t>book</w:t>
      </w:r>
      <w:r w:rsidR="009D013C">
        <w:rPr>
          <w:rStyle w:val="Hyperlink"/>
          <w:b/>
          <w:i/>
        </w:rPr>
        <w:t xml:space="preserve"> </w:t>
      </w:r>
    </w:p>
    <w:p w14:paraId="6EF897B0" w14:textId="0B7810A2" w:rsidR="00AC6EDE" w:rsidRDefault="003C2248" w:rsidP="00AC6EDE">
      <w:r>
        <w:t xml:space="preserve">In the example in </w:t>
      </w:r>
      <w:hyperlink w:anchor="Figure_3_7" w:history="1">
        <w:r w:rsidR="00973B95" w:rsidRPr="007455D4">
          <w:rPr>
            <w:rStyle w:val="Hyperlink"/>
          </w:rPr>
          <w:t>Figure 3.</w:t>
        </w:r>
        <w:r w:rsidR="00973B95">
          <w:rPr>
            <w:rStyle w:val="Hyperlink"/>
          </w:rPr>
          <w:t>7</w:t>
        </w:r>
      </w:hyperlink>
      <w:r w:rsidR="00A43F4C">
        <w:t>,</w:t>
      </w:r>
      <w:r>
        <w:t xml:space="preserve"> the voltage source was a 3-AA battery pack with a Vs of approximately 4.5V. Since the thermistor and fixed resistor were both the same values the voltage was divided by 2 from </w:t>
      </w:r>
      <w:hyperlink w:anchor="Equation_3_3" w:history="1">
        <w:r w:rsidRPr="003C2248">
          <w:rPr>
            <w:rStyle w:val="Hyperlink"/>
          </w:rPr>
          <w:t>Equation 3.3</w:t>
        </w:r>
      </w:hyperlink>
      <w:r>
        <w:t xml:space="preserve">. </w:t>
      </w:r>
    </w:p>
    <w:p w14:paraId="26D5F680" w14:textId="4D5517A9" w:rsidR="003C2248" w:rsidRDefault="003C2248" w:rsidP="00AC6EDE">
      <w:r>
        <w:t xml:space="preserve">The photo in </w:t>
      </w:r>
      <w:hyperlink w:anchor="Figure_3_5" w:history="1">
        <w:r w:rsidR="00A43F4C" w:rsidRPr="00C95FED">
          <w:rPr>
            <w:rStyle w:val="Hyperlink"/>
          </w:rPr>
          <w:t>Figure 3.</w:t>
        </w:r>
        <w:r w:rsidR="00973B95">
          <w:rPr>
            <w:rStyle w:val="Hyperlink"/>
          </w:rPr>
          <w:t>7</w:t>
        </w:r>
      </w:hyperlink>
      <w:r>
        <w:t xml:space="preserve"> is taken at room temperature (~ 72 </w:t>
      </w:r>
      <w:r>
        <w:rPr>
          <w:rFonts w:cstheme="minorHAnsi"/>
        </w:rPr>
        <w:t>⁰</w:t>
      </w:r>
      <w:r w:rsidR="00EB36B5">
        <w:t xml:space="preserve">F). </w:t>
      </w:r>
      <w:hyperlink w:anchor="Figure_3_8" w:history="1">
        <w:r w:rsidRPr="003E1681">
          <w:rPr>
            <w:rStyle w:val="Hyperlink"/>
          </w:rPr>
          <w:t>Figure 3.</w:t>
        </w:r>
        <w:r w:rsidR="00973B95">
          <w:rPr>
            <w:rStyle w:val="Hyperlink"/>
          </w:rPr>
          <w:t>8</w:t>
        </w:r>
        <w:r w:rsidR="00EB36B5" w:rsidRPr="003E1681">
          <w:rPr>
            <w:rStyle w:val="Hyperlink"/>
          </w:rPr>
          <w:t>a</w:t>
        </w:r>
      </w:hyperlink>
      <w:r>
        <w:t xml:space="preserve"> </w:t>
      </w:r>
      <w:r w:rsidR="00EB36B5">
        <w:t xml:space="preserve">shows </w:t>
      </w:r>
      <w:r>
        <w:t xml:space="preserve">the thermistor </w:t>
      </w:r>
      <w:r w:rsidR="00EB36B5">
        <w:t>being</w:t>
      </w:r>
      <w:r>
        <w:t xml:space="preserve"> heated up to ~ 93 </w:t>
      </w:r>
      <w:r>
        <w:rPr>
          <w:rFonts w:cstheme="minorHAnsi"/>
        </w:rPr>
        <w:t>⁰</w:t>
      </w:r>
      <w:r w:rsidR="00A90987">
        <w:t xml:space="preserve">F, which is the </w:t>
      </w:r>
      <w:r>
        <w:t xml:space="preserve">approximate value </w:t>
      </w:r>
      <w:r w:rsidR="00A90987">
        <w:t xml:space="preserve">I got </w:t>
      </w:r>
      <w:r>
        <w:t xml:space="preserve">when taking </w:t>
      </w:r>
      <w:r w:rsidR="00F0699B">
        <w:t xml:space="preserve">the </w:t>
      </w:r>
      <w:r>
        <w:t xml:space="preserve">temperature </w:t>
      </w:r>
      <w:r w:rsidR="00A90987">
        <w:t xml:space="preserve">at </w:t>
      </w:r>
      <w:r w:rsidR="00A90987" w:rsidRPr="00F0699B">
        <w:rPr>
          <w:b/>
          <w:u w:val="single"/>
        </w:rPr>
        <w:t>my</w:t>
      </w:r>
      <w:r w:rsidR="00A43F4C">
        <w:t xml:space="preserve"> fingertips</w:t>
      </w:r>
      <w:r w:rsidR="00F0699B">
        <w:t xml:space="preserve"> (</w:t>
      </w:r>
      <w:r w:rsidR="00F0699B" w:rsidRPr="00F0699B">
        <w:rPr>
          <w:b/>
          <w:u w:val="single"/>
        </w:rPr>
        <w:t>this will vary</w:t>
      </w:r>
      <w:r w:rsidR="00F0699B">
        <w:t>)</w:t>
      </w:r>
      <w:r>
        <w:t>. When heated up</w:t>
      </w:r>
      <w:r w:rsidR="00A43F4C">
        <w:t>,</w:t>
      </w:r>
      <w:r>
        <w:t xml:space="preserve"> the thermistor’s resistance drops and the voltage is reduced according to </w:t>
      </w:r>
      <w:hyperlink w:anchor="Equation_3_3" w:history="1">
        <w:r w:rsidRPr="00A43F4C">
          <w:rPr>
            <w:rStyle w:val="Hyperlink"/>
          </w:rPr>
          <w:t>Equation 3.3</w:t>
        </w:r>
      </w:hyperlink>
      <w:r>
        <w:t>.</w:t>
      </w:r>
    </w:p>
    <w:p w14:paraId="1EB4AF02" w14:textId="5F8987B8" w:rsidR="00AC6EDE" w:rsidRDefault="003C2248" w:rsidP="00AC6EDE">
      <w:pPr>
        <w:rPr>
          <w:rFonts w:ascii="Verdana" w:hAnsi="Verdana"/>
          <w:b/>
          <w:color w:val="000000"/>
          <w:sz w:val="25"/>
          <w:szCs w:val="25"/>
        </w:rPr>
      </w:pPr>
      <w:bookmarkStart w:id="104" w:name="Figure_3_8"/>
      <w:r>
        <w:rPr>
          <w:noProof/>
        </w:rPr>
        <w:drawing>
          <wp:inline distT="0" distB="0" distL="0" distR="0" wp14:anchorId="7D5486FA" wp14:editId="58445D86">
            <wp:extent cx="1717947" cy="3861388"/>
            <wp:effectExtent l="14288" t="23812" r="11112" b="11113"/>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G_5592.JPG"/>
                    <pic:cNvPicPr/>
                  </pic:nvPicPr>
                  <pic:blipFill rotWithShape="1">
                    <a:blip r:embed="rId177" cstate="print">
                      <a:extLst>
                        <a:ext uri="{28A0092B-C50C-407E-A947-70E740481C1C}">
                          <a14:useLocalDpi xmlns:a14="http://schemas.microsoft.com/office/drawing/2010/main" val="0"/>
                        </a:ext>
                      </a:extLst>
                    </a:blip>
                    <a:srcRect/>
                    <a:stretch/>
                  </pic:blipFill>
                  <pic:spPr bwMode="auto">
                    <a:xfrm rot="5400000">
                      <a:off x="0" y="0"/>
                      <a:ext cx="1725452" cy="387825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bookmarkEnd w:id="104"/>
      <w:r>
        <w:rPr>
          <w:rFonts w:ascii="Verdana" w:hAnsi="Verdana"/>
          <w:b/>
          <w:color w:val="000000"/>
          <w:sz w:val="25"/>
          <w:szCs w:val="25"/>
        </w:rPr>
        <w:t xml:space="preserve">  </w:t>
      </w:r>
      <w:r>
        <w:rPr>
          <w:rFonts w:ascii="Verdana" w:hAnsi="Verdana"/>
          <w:b/>
          <w:noProof/>
          <w:color w:val="000000"/>
          <w:sz w:val="25"/>
          <w:szCs w:val="25"/>
        </w:rPr>
        <w:drawing>
          <wp:inline distT="0" distB="0" distL="0" distR="0" wp14:anchorId="538D7612" wp14:editId="51C4CFF2">
            <wp:extent cx="2015917" cy="1736353"/>
            <wp:effectExtent l="19050" t="19050" r="22860" b="1651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G_5591.JPG"/>
                    <pic:cNvPicPr/>
                  </pic:nvPicPr>
                  <pic:blipFill rotWithShape="1">
                    <a:blip r:embed="rId178" cstate="print">
                      <a:extLst>
                        <a:ext uri="{28A0092B-C50C-407E-A947-70E740481C1C}">
                          <a14:useLocalDpi xmlns:a14="http://schemas.microsoft.com/office/drawing/2010/main" val="0"/>
                        </a:ext>
                      </a:extLst>
                    </a:blip>
                    <a:srcRect/>
                    <a:stretch/>
                  </pic:blipFill>
                  <pic:spPr bwMode="auto">
                    <a:xfrm>
                      <a:off x="0" y="0"/>
                      <a:ext cx="2023398" cy="174279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A34BB66" w14:textId="57938BAF" w:rsidR="00AD1EED" w:rsidRPr="00AD1EED" w:rsidRDefault="00AD1EED" w:rsidP="00CF0AD0">
      <w:pPr>
        <w:pStyle w:val="ListParagraph"/>
        <w:numPr>
          <w:ilvl w:val="0"/>
          <w:numId w:val="29"/>
        </w:numPr>
        <w:spacing w:after="0"/>
        <w:ind w:hanging="90"/>
      </w:pPr>
      <w:r>
        <w:t xml:space="preserve">                                                                                       (b) </w:t>
      </w:r>
    </w:p>
    <w:p w14:paraId="67653CD4" w14:textId="39FDADAF" w:rsidR="00EB36B5" w:rsidRPr="00AC6EDE" w:rsidRDefault="00973B95" w:rsidP="00AC6EDE">
      <w:pPr>
        <w:rPr>
          <w:rFonts w:ascii="Verdana" w:hAnsi="Verdana"/>
          <w:b/>
          <w:color w:val="000000"/>
          <w:sz w:val="25"/>
          <w:szCs w:val="25"/>
        </w:rPr>
      </w:pPr>
      <w:r>
        <w:rPr>
          <w:b/>
        </w:rPr>
        <w:t>Figure 3.8</w:t>
      </w:r>
      <w:r w:rsidR="00EB36B5" w:rsidRPr="007E5A8B">
        <w:rPr>
          <w:b/>
        </w:rPr>
        <w:t xml:space="preserve">: </w:t>
      </w:r>
      <w:r w:rsidR="00EB36B5">
        <w:rPr>
          <w:b/>
        </w:rPr>
        <w:t xml:space="preserve">(a) Heating up thermistor in circuit in </w:t>
      </w:r>
      <w:hyperlink w:anchor="Figure_3_5" w:history="1">
        <w:r w:rsidR="00EB36B5" w:rsidRPr="00A43F4C">
          <w:rPr>
            <w:rStyle w:val="Hyperlink"/>
            <w:b/>
          </w:rPr>
          <w:t>Figure 3.5</w:t>
        </w:r>
      </w:hyperlink>
      <w:r w:rsidR="00EB36B5">
        <w:rPr>
          <w:b/>
        </w:rPr>
        <w:t xml:space="preserve">. (b) Close up of </w:t>
      </w:r>
      <w:r w:rsidR="00A43F4C">
        <w:rPr>
          <w:b/>
        </w:rPr>
        <w:t xml:space="preserve">voltage divider </w:t>
      </w:r>
      <w:r w:rsidR="00EB36B5">
        <w:rPr>
          <w:b/>
        </w:rPr>
        <w:t>circuit.</w:t>
      </w:r>
    </w:p>
    <w:p w14:paraId="37B6E2A9" w14:textId="61391301" w:rsidR="00EB36B5" w:rsidRDefault="0083541D" w:rsidP="00A43F4C">
      <w:pPr>
        <w:spacing w:after="0"/>
        <w:rPr>
          <w:rFonts w:cstheme="minorHAnsi"/>
        </w:rPr>
      </w:pPr>
      <w:r>
        <w:rPr>
          <w:rFonts w:cstheme="minorHAnsi"/>
        </w:rPr>
        <w:t xml:space="preserve">An equation for </w:t>
      </w:r>
      <w:r w:rsidR="00190D3A">
        <w:rPr>
          <w:rFonts w:cstheme="minorHAnsi"/>
        </w:rPr>
        <w:t xml:space="preserve">Rsensor can be </w:t>
      </w:r>
      <w:r>
        <w:rPr>
          <w:rFonts w:cstheme="minorHAnsi"/>
        </w:rPr>
        <w:t xml:space="preserve">derived from </w:t>
      </w:r>
      <w:hyperlink w:anchor="Equation_3_3" w:history="1">
        <w:r w:rsidRPr="0083541D">
          <w:rPr>
            <w:rStyle w:val="Hyperlink"/>
            <w:rFonts w:cstheme="minorHAnsi"/>
          </w:rPr>
          <w:t>Equation 3.3</w:t>
        </w:r>
      </w:hyperlink>
      <w:r>
        <w:rPr>
          <w:rFonts w:cstheme="minorHAnsi"/>
        </w:rPr>
        <w:t xml:space="preserve"> as follows</w:t>
      </w:r>
      <w:r w:rsidR="00190D3A">
        <w:rPr>
          <w:rFonts w:cstheme="minorHAnsi"/>
        </w:rPr>
        <w:t>:</w:t>
      </w:r>
    </w:p>
    <w:p w14:paraId="0A1B7DBB" w14:textId="101785F1" w:rsidR="0083541D" w:rsidRDefault="00F927C1" w:rsidP="00CF0AD0">
      <w:pPr>
        <w:pStyle w:val="ListParagraph"/>
        <w:numPr>
          <w:ilvl w:val="0"/>
          <w:numId w:val="20"/>
        </w:numPr>
        <w:spacing w:after="0"/>
      </w:pPr>
      <w:r>
        <w:t xml:space="preserve">From </w:t>
      </w:r>
      <w:hyperlink w:anchor="Equation_3_3" w:history="1">
        <w:r w:rsidR="0083541D" w:rsidRPr="0083541D">
          <w:rPr>
            <w:rStyle w:val="Hyperlink"/>
            <w:rFonts w:cstheme="minorHAnsi"/>
          </w:rPr>
          <w:t>Equation 3.3</w:t>
        </w:r>
      </w:hyperlink>
      <w:r>
        <w:t xml:space="preserve"> </w:t>
      </w:r>
      <w:r>
        <w:sym w:font="Wingdings" w:char="F0E0"/>
      </w:r>
      <w:r>
        <w:t xml:space="preserve"> </w:t>
      </w:r>
      <w:r w:rsidR="00952130">
        <w:t>V</w:t>
      </w:r>
      <w:r w:rsidR="00190D3A" w:rsidRPr="00190D3A">
        <w:rPr>
          <w:vertAlign w:val="subscript"/>
        </w:rPr>
        <w:t>Sensor</w:t>
      </w:r>
      <w:r w:rsidR="00190D3A">
        <w:t xml:space="preserve"> = V</w:t>
      </w:r>
      <w:r w:rsidR="00190D3A" w:rsidRPr="00190D3A">
        <w:rPr>
          <w:vertAlign w:val="subscript"/>
        </w:rPr>
        <w:t>S</w:t>
      </w:r>
      <w:r w:rsidR="00190D3A">
        <w:t xml:space="preserve"> </w:t>
      </w:r>
      <w:r w:rsidR="00190D3A" w:rsidRPr="00190D3A">
        <w:rPr>
          <w:rFonts w:cstheme="minorHAnsi"/>
        </w:rPr>
        <w:t xml:space="preserve">∙ </w:t>
      </w:r>
      <w:r w:rsidR="003E1681">
        <w:rPr>
          <w:b/>
        </w:rPr>
        <w:t>R</w:t>
      </w:r>
      <w:r w:rsidR="00190D3A" w:rsidRPr="003E1681">
        <w:rPr>
          <w:b/>
          <w:vertAlign w:val="subscript"/>
        </w:rPr>
        <w:t>Sensor</w:t>
      </w:r>
      <w:r w:rsidR="00952130">
        <w:t xml:space="preserve"> / (</w:t>
      </w:r>
      <w:r w:rsidR="00952130" w:rsidRPr="003E1681">
        <w:rPr>
          <w:b/>
        </w:rPr>
        <w:t>R</w:t>
      </w:r>
      <w:r w:rsidR="00190D3A" w:rsidRPr="003E1681">
        <w:rPr>
          <w:b/>
          <w:vertAlign w:val="subscript"/>
        </w:rPr>
        <w:t>Sensor</w:t>
      </w:r>
      <w:r w:rsidR="00952130">
        <w:t xml:space="preserve"> + R</w:t>
      </w:r>
      <w:r w:rsidR="00190D3A" w:rsidRPr="00190D3A">
        <w:rPr>
          <w:vertAlign w:val="subscript"/>
        </w:rPr>
        <w:t>Fixed</w:t>
      </w:r>
      <w:r w:rsidR="0074726D">
        <w:t>)</w:t>
      </w:r>
    </w:p>
    <w:p w14:paraId="5EDECAB1" w14:textId="77777777" w:rsidR="0083541D" w:rsidRDefault="0083541D" w:rsidP="00CF0AD0">
      <w:pPr>
        <w:pStyle w:val="ListParagraph"/>
        <w:numPr>
          <w:ilvl w:val="0"/>
          <w:numId w:val="20"/>
        </w:numPr>
        <w:rPr>
          <w:rFonts w:cstheme="minorHAnsi"/>
        </w:rPr>
      </w:pPr>
      <w:r w:rsidRPr="0083541D">
        <w:rPr>
          <w:rFonts w:cstheme="minorHAnsi"/>
        </w:rPr>
        <w:t>V</w:t>
      </w:r>
      <w:r w:rsidRPr="0083541D">
        <w:rPr>
          <w:rFonts w:cstheme="minorHAnsi"/>
          <w:vertAlign w:val="subscript"/>
        </w:rPr>
        <w:t>Sensor</w:t>
      </w:r>
      <w:r w:rsidRPr="0083541D">
        <w:rPr>
          <w:rFonts w:cstheme="minorHAnsi"/>
        </w:rPr>
        <w:t>/Vs = (</w:t>
      </w:r>
      <w:r w:rsidRPr="0083541D">
        <w:rPr>
          <w:rFonts w:cstheme="minorHAnsi"/>
          <w:b/>
        </w:rPr>
        <w:t>R</w:t>
      </w:r>
      <w:r w:rsidRPr="0083541D">
        <w:rPr>
          <w:rFonts w:cstheme="minorHAnsi"/>
          <w:b/>
          <w:vertAlign w:val="subscript"/>
        </w:rPr>
        <w:t>Sensor</w:t>
      </w:r>
      <w:r w:rsidRPr="0083541D">
        <w:rPr>
          <w:rFonts w:cstheme="minorHAnsi"/>
        </w:rPr>
        <w:t>/(</w:t>
      </w:r>
      <w:r w:rsidRPr="0083541D">
        <w:rPr>
          <w:rFonts w:cstheme="minorHAnsi"/>
          <w:b/>
        </w:rPr>
        <w:t>R</w:t>
      </w:r>
      <w:r w:rsidRPr="0083541D">
        <w:rPr>
          <w:rFonts w:cstheme="minorHAnsi"/>
          <w:b/>
          <w:vertAlign w:val="subscript"/>
        </w:rPr>
        <w:t>Sensor</w:t>
      </w:r>
      <w:r w:rsidRPr="0083541D">
        <w:rPr>
          <w:rFonts w:cstheme="minorHAnsi"/>
        </w:rPr>
        <w:t xml:space="preserve"> + R</w:t>
      </w:r>
      <w:r w:rsidRPr="0083541D">
        <w:rPr>
          <w:rFonts w:cstheme="minorHAnsi"/>
          <w:vertAlign w:val="subscript"/>
        </w:rPr>
        <w:t>Fixed</w:t>
      </w:r>
      <w:r w:rsidRPr="0083541D">
        <w:rPr>
          <w:rFonts w:cstheme="minorHAnsi"/>
        </w:rPr>
        <w:t>))</w:t>
      </w:r>
    </w:p>
    <w:p w14:paraId="789980A5" w14:textId="77777777" w:rsidR="0083541D" w:rsidRPr="0083541D" w:rsidRDefault="0083541D" w:rsidP="00CF0AD0">
      <w:pPr>
        <w:pStyle w:val="ListParagraph"/>
        <w:numPr>
          <w:ilvl w:val="0"/>
          <w:numId w:val="20"/>
        </w:numPr>
        <w:rPr>
          <w:rFonts w:cstheme="minorHAnsi"/>
        </w:rPr>
      </w:pPr>
      <w:r w:rsidRPr="0083541D">
        <w:rPr>
          <w:rFonts w:cstheme="minorHAnsi"/>
        </w:rPr>
        <w:t>(V</w:t>
      </w:r>
      <w:r w:rsidRPr="0083541D">
        <w:rPr>
          <w:rFonts w:cstheme="minorHAnsi"/>
          <w:vertAlign w:val="subscript"/>
        </w:rPr>
        <w:t>Sensor</w:t>
      </w:r>
      <w:r w:rsidRPr="0083541D">
        <w:rPr>
          <w:rFonts w:cstheme="minorHAnsi"/>
        </w:rPr>
        <w:t>/Vs)* (</w:t>
      </w:r>
      <w:r w:rsidRPr="0083541D">
        <w:rPr>
          <w:rFonts w:cstheme="minorHAnsi"/>
          <w:b/>
        </w:rPr>
        <w:t>R</w:t>
      </w:r>
      <w:r w:rsidRPr="0083541D">
        <w:rPr>
          <w:rFonts w:cstheme="minorHAnsi"/>
          <w:b/>
          <w:vertAlign w:val="subscript"/>
        </w:rPr>
        <w:t>Sensor</w:t>
      </w:r>
      <w:r w:rsidRPr="0083541D">
        <w:rPr>
          <w:rFonts w:cstheme="minorHAnsi"/>
        </w:rPr>
        <w:t xml:space="preserve"> + R</w:t>
      </w:r>
      <w:r w:rsidRPr="0083541D">
        <w:rPr>
          <w:rFonts w:cstheme="minorHAnsi"/>
          <w:vertAlign w:val="subscript"/>
        </w:rPr>
        <w:t>Fixed</w:t>
      </w:r>
      <w:r w:rsidRPr="0083541D">
        <w:rPr>
          <w:rFonts w:cstheme="minorHAnsi"/>
        </w:rPr>
        <w:t xml:space="preserve">) = </w:t>
      </w:r>
      <w:r w:rsidRPr="0083541D">
        <w:rPr>
          <w:rFonts w:cstheme="minorHAnsi"/>
          <w:b/>
        </w:rPr>
        <w:t>R</w:t>
      </w:r>
      <w:r w:rsidRPr="0083541D">
        <w:rPr>
          <w:rFonts w:cstheme="minorHAnsi"/>
          <w:b/>
          <w:vertAlign w:val="subscript"/>
        </w:rPr>
        <w:t>Sensor</w:t>
      </w:r>
    </w:p>
    <w:p w14:paraId="37A225EE" w14:textId="77777777" w:rsidR="0083541D" w:rsidRPr="0083541D" w:rsidRDefault="0083541D" w:rsidP="00CF0AD0">
      <w:pPr>
        <w:pStyle w:val="ListParagraph"/>
        <w:numPr>
          <w:ilvl w:val="0"/>
          <w:numId w:val="20"/>
        </w:numPr>
        <w:rPr>
          <w:rFonts w:cstheme="minorHAnsi"/>
        </w:rPr>
      </w:pPr>
      <w:r w:rsidRPr="0083541D">
        <w:rPr>
          <w:rFonts w:cstheme="minorHAnsi"/>
        </w:rPr>
        <w:t>(V</w:t>
      </w:r>
      <w:r w:rsidRPr="0083541D">
        <w:rPr>
          <w:rFonts w:cstheme="minorHAnsi"/>
          <w:vertAlign w:val="subscript"/>
        </w:rPr>
        <w:t>Sensor</w:t>
      </w:r>
      <w:r w:rsidRPr="0083541D">
        <w:rPr>
          <w:rFonts w:cstheme="minorHAnsi"/>
        </w:rPr>
        <w:t>/Vs)*</w:t>
      </w:r>
      <w:r w:rsidRPr="0083541D">
        <w:rPr>
          <w:rFonts w:cstheme="minorHAnsi"/>
          <w:b/>
        </w:rPr>
        <w:t>R</w:t>
      </w:r>
      <w:r w:rsidRPr="0083541D">
        <w:rPr>
          <w:rFonts w:cstheme="minorHAnsi"/>
          <w:b/>
          <w:vertAlign w:val="subscript"/>
        </w:rPr>
        <w:t>Sensor</w:t>
      </w:r>
      <w:r w:rsidRPr="0083541D">
        <w:rPr>
          <w:rFonts w:cstheme="minorHAnsi"/>
        </w:rPr>
        <w:t xml:space="preserve"> + (V</w:t>
      </w:r>
      <w:r w:rsidRPr="0083541D">
        <w:rPr>
          <w:rFonts w:cstheme="minorHAnsi"/>
          <w:vertAlign w:val="subscript"/>
        </w:rPr>
        <w:t>Sensor</w:t>
      </w:r>
      <w:r w:rsidRPr="0083541D">
        <w:rPr>
          <w:rFonts w:cstheme="minorHAnsi"/>
        </w:rPr>
        <w:t>/Vs)*R</w:t>
      </w:r>
      <w:r w:rsidRPr="0083541D">
        <w:rPr>
          <w:rFonts w:cstheme="minorHAnsi"/>
          <w:vertAlign w:val="subscript"/>
        </w:rPr>
        <w:t>Fixed</w:t>
      </w:r>
      <w:r w:rsidRPr="0083541D">
        <w:rPr>
          <w:rFonts w:cstheme="minorHAnsi"/>
        </w:rPr>
        <w:t xml:space="preserve"> = </w:t>
      </w:r>
      <w:r w:rsidRPr="0083541D">
        <w:rPr>
          <w:rFonts w:cstheme="minorHAnsi"/>
          <w:b/>
        </w:rPr>
        <w:t>R</w:t>
      </w:r>
      <w:r w:rsidRPr="0083541D">
        <w:rPr>
          <w:rFonts w:cstheme="minorHAnsi"/>
          <w:b/>
          <w:vertAlign w:val="subscript"/>
        </w:rPr>
        <w:t>Sensor</w:t>
      </w:r>
    </w:p>
    <w:p w14:paraId="49241D3E" w14:textId="77777777" w:rsidR="0083541D" w:rsidRPr="0083541D" w:rsidRDefault="0083541D" w:rsidP="00CF0AD0">
      <w:pPr>
        <w:pStyle w:val="ListParagraph"/>
        <w:numPr>
          <w:ilvl w:val="0"/>
          <w:numId w:val="20"/>
        </w:numPr>
        <w:rPr>
          <w:rFonts w:cstheme="minorHAnsi"/>
        </w:rPr>
      </w:pPr>
      <w:r w:rsidRPr="0083541D">
        <w:rPr>
          <w:rFonts w:cstheme="minorHAnsi"/>
        </w:rPr>
        <w:t>(V</w:t>
      </w:r>
      <w:r w:rsidRPr="0083541D">
        <w:rPr>
          <w:rFonts w:cstheme="minorHAnsi"/>
          <w:vertAlign w:val="subscript"/>
        </w:rPr>
        <w:t>Sensor</w:t>
      </w:r>
      <w:r w:rsidRPr="0083541D">
        <w:rPr>
          <w:rFonts w:cstheme="minorHAnsi"/>
        </w:rPr>
        <w:t>/Vs)*R</w:t>
      </w:r>
      <w:r w:rsidRPr="0083541D">
        <w:rPr>
          <w:rFonts w:cstheme="minorHAnsi"/>
          <w:vertAlign w:val="subscript"/>
        </w:rPr>
        <w:t>Fixed</w:t>
      </w:r>
      <w:r w:rsidRPr="0083541D">
        <w:rPr>
          <w:rFonts w:cstheme="minorHAnsi"/>
        </w:rPr>
        <w:t xml:space="preserve"> = </w:t>
      </w:r>
      <w:r w:rsidRPr="0083541D">
        <w:rPr>
          <w:rFonts w:cstheme="minorHAnsi"/>
          <w:b/>
        </w:rPr>
        <w:t>R</w:t>
      </w:r>
      <w:r w:rsidRPr="0083541D">
        <w:rPr>
          <w:rFonts w:cstheme="minorHAnsi"/>
          <w:b/>
          <w:vertAlign w:val="subscript"/>
        </w:rPr>
        <w:t xml:space="preserve">Sensor </w:t>
      </w:r>
      <w:r w:rsidRPr="0083541D">
        <w:rPr>
          <w:rFonts w:cstheme="minorHAnsi"/>
        </w:rPr>
        <w:t>- (V</w:t>
      </w:r>
      <w:r w:rsidRPr="0083541D">
        <w:rPr>
          <w:rFonts w:cstheme="minorHAnsi"/>
          <w:vertAlign w:val="subscript"/>
        </w:rPr>
        <w:t>Sensor</w:t>
      </w:r>
      <w:r w:rsidRPr="0083541D">
        <w:rPr>
          <w:rFonts w:cstheme="minorHAnsi"/>
        </w:rPr>
        <w:t>/Vs)*</w:t>
      </w:r>
      <w:r w:rsidRPr="0083541D">
        <w:rPr>
          <w:rFonts w:cstheme="minorHAnsi"/>
          <w:b/>
        </w:rPr>
        <w:t>R</w:t>
      </w:r>
      <w:r w:rsidRPr="0083541D">
        <w:rPr>
          <w:rFonts w:cstheme="minorHAnsi"/>
          <w:b/>
          <w:vertAlign w:val="subscript"/>
        </w:rPr>
        <w:t>Sensor</w:t>
      </w:r>
    </w:p>
    <w:p w14:paraId="49A680B8" w14:textId="0982ACFE" w:rsidR="0083541D" w:rsidRPr="0083541D" w:rsidRDefault="0083541D" w:rsidP="00CF0AD0">
      <w:pPr>
        <w:pStyle w:val="ListParagraph"/>
        <w:numPr>
          <w:ilvl w:val="0"/>
          <w:numId w:val="20"/>
        </w:numPr>
        <w:rPr>
          <w:rFonts w:cstheme="minorHAnsi"/>
        </w:rPr>
      </w:pPr>
      <w:r w:rsidRPr="0083541D">
        <w:rPr>
          <w:rFonts w:cstheme="minorHAnsi"/>
        </w:rPr>
        <w:t>(V</w:t>
      </w:r>
      <w:r w:rsidRPr="0083541D">
        <w:rPr>
          <w:rFonts w:cstheme="minorHAnsi"/>
          <w:vertAlign w:val="subscript"/>
        </w:rPr>
        <w:t>Sensor</w:t>
      </w:r>
      <w:r w:rsidRPr="0083541D">
        <w:rPr>
          <w:rFonts w:cstheme="minorHAnsi"/>
        </w:rPr>
        <w:t>/Vs)*R</w:t>
      </w:r>
      <w:r w:rsidRPr="0083541D">
        <w:rPr>
          <w:rFonts w:cstheme="minorHAnsi"/>
          <w:vertAlign w:val="subscript"/>
        </w:rPr>
        <w:t>Fixed</w:t>
      </w:r>
      <w:r w:rsidRPr="0083541D">
        <w:rPr>
          <w:rFonts w:cstheme="minorHAnsi"/>
        </w:rPr>
        <w:t xml:space="preserve"> = </w:t>
      </w:r>
      <w:r w:rsidRPr="0083541D">
        <w:rPr>
          <w:rFonts w:cstheme="minorHAnsi"/>
          <w:b/>
        </w:rPr>
        <w:t>R</w:t>
      </w:r>
      <w:r w:rsidRPr="0083541D">
        <w:rPr>
          <w:rFonts w:cstheme="minorHAnsi"/>
          <w:b/>
          <w:vertAlign w:val="subscript"/>
        </w:rPr>
        <w:t xml:space="preserve">Sensor </w:t>
      </w:r>
      <w:r w:rsidRPr="0083541D">
        <w:rPr>
          <w:rFonts w:cstheme="minorHAnsi"/>
        </w:rPr>
        <w:t>*[1 - (V</w:t>
      </w:r>
      <w:r w:rsidRPr="0083541D">
        <w:rPr>
          <w:rFonts w:cstheme="minorHAnsi"/>
          <w:vertAlign w:val="subscript"/>
        </w:rPr>
        <w:t>Sensor</w:t>
      </w:r>
      <w:r w:rsidRPr="0083541D">
        <w:rPr>
          <w:rFonts w:cstheme="minorHAnsi"/>
        </w:rPr>
        <w:t>/Vs)]</w:t>
      </w:r>
    </w:p>
    <w:p w14:paraId="13A4E831" w14:textId="0AB49EC6" w:rsidR="0083541D" w:rsidRDefault="0083541D" w:rsidP="00CF0AD0">
      <w:pPr>
        <w:pStyle w:val="ListParagraph"/>
        <w:numPr>
          <w:ilvl w:val="0"/>
          <w:numId w:val="20"/>
        </w:numPr>
        <w:rPr>
          <w:rFonts w:cstheme="minorHAnsi"/>
        </w:rPr>
      </w:pPr>
      <w:r w:rsidRPr="0083541D">
        <w:rPr>
          <w:rFonts w:cstheme="minorHAnsi"/>
          <w:b/>
        </w:rPr>
        <w:t>R</w:t>
      </w:r>
      <w:r w:rsidRPr="0083541D">
        <w:rPr>
          <w:rFonts w:cstheme="minorHAnsi"/>
          <w:b/>
          <w:vertAlign w:val="subscript"/>
        </w:rPr>
        <w:t xml:space="preserve">Sensor </w:t>
      </w:r>
      <w:r w:rsidRPr="0083541D">
        <w:rPr>
          <w:rFonts w:cstheme="minorHAnsi"/>
        </w:rPr>
        <w:t xml:space="preserve">= </w:t>
      </w:r>
      <w:r w:rsidR="00F0699B" w:rsidRPr="0083541D">
        <w:rPr>
          <w:rFonts w:cstheme="minorHAnsi"/>
        </w:rPr>
        <w:t>R</w:t>
      </w:r>
      <w:r w:rsidR="00F0699B" w:rsidRPr="0083541D">
        <w:rPr>
          <w:rFonts w:cstheme="minorHAnsi"/>
          <w:vertAlign w:val="subscript"/>
        </w:rPr>
        <w:t>Fixed</w:t>
      </w:r>
      <w:r w:rsidR="00F0699B">
        <w:rPr>
          <w:rFonts w:cstheme="minorHAnsi"/>
        </w:rPr>
        <w:t>*</w:t>
      </w:r>
      <w:r w:rsidRPr="0083541D">
        <w:rPr>
          <w:rFonts w:cstheme="minorHAnsi"/>
        </w:rPr>
        <w:t>(V</w:t>
      </w:r>
      <w:r w:rsidRPr="0083541D">
        <w:rPr>
          <w:rFonts w:cstheme="minorHAnsi"/>
          <w:vertAlign w:val="subscript"/>
        </w:rPr>
        <w:t>Sensor</w:t>
      </w:r>
      <w:r w:rsidRPr="0083541D">
        <w:rPr>
          <w:rFonts w:cstheme="minorHAnsi"/>
        </w:rPr>
        <w:t>/Vs) / [1 - (V</w:t>
      </w:r>
      <w:r w:rsidRPr="0083541D">
        <w:rPr>
          <w:rFonts w:cstheme="minorHAnsi"/>
          <w:vertAlign w:val="subscript"/>
        </w:rPr>
        <w:t>Sensor</w:t>
      </w:r>
      <w:r w:rsidRPr="0083541D">
        <w:rPr>
          <w:rFonts w:cstheme="minorHAnsi"/>
        </w:rPr>
        <w:t>/Vs)]</w:t>
      </w:r>
    </w:p>
    <w:p w14:paraId="389FF6FB" w14:textId="3E177A92" w:rsidR="0083541D" w:rsidRPr="003E1681" w:rsidRDefault="0083541D" w:rsidP="0083541D">
      <w:pPr>
        <w:spacing w:after="0"/>
      </w:pPr>
      <w:bookmarkStart w:id="105" w:name="Equation_3_4"/>
      <w:r>
        <w:t>[3.4]</w:t>
      </w:r>
      <w:bookmarkEnd w:id="105"/>
      <w:r>
        <w:t xml:space="preserve">  </w:t>
      </w:r>
      <w:r>
        <w:tab/>
      </w:r>
      <m:oMath>
        <m:sSub>
          <m:sSubPr>
            <m:ctrlPr>
              <w:rPr>
                <w:rFonts w:ascii="Cambria Math" w:hAnsi="Cambria Math"/>
                <w:i/>
              </w:rPr>
            </m:ctrlPr>
          </m:sSubPr>
          <m:e>
            <m:r>
              <w:rPr>
                <w:rFonts w:ascii="Cambria Math" w:hAnsi="Cambria Math"/>
              </w:rPr>
              <m:t>R</m:t>
            </m:r>
          </m:e>
          <m:sub>
            <m:r>
              <w:rPr>
                <w:rFonts w:ascii="Cambria Math" w:hAnsi="Cambria Math"/>
              </w:rPr>
              <m:t>Sensor</m:t>
            </m:r>
          </m:sub>
        </m:sSub>
        <m:r>
          <w:rPr>
            <w:rFonts w:ascii="Cambria Math" w:hAnsi="Cambria Math"/>
          </w:rPr>
          <m:t xml:space="preserve">= </m:t>
        </m:r>
        <m:f>
          <m:fPr>
            <m:ctrlPr>
              <w:rPr>
                <w:rFonts w:ascii="Cambria Math" w:hAnsi="Cambria Math"/>
                <w:i/>
              </w:rPr>
            </m:ctrlPr>
          </m:fPr>
          <m:num>
            <m:f>
              <m:fPr>
                <m:type m:val="skw"/>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R</m:t>
                        </m:r>
                      </m:e>
                      <m:sub>
                        <m:r>
                          <w:rPr>
                            <w:rFonts w:ascii="Cambria Math" w:hAnsi="Cambria Math"/>
                          </w:rPr>
                          <m:t>Fixed</m:t>
                        </m:r>
                      </m:sub>
                    </m:sSub>
                    <m:r>
                      <w:rPr>
                        <w:rFonts w:ascii="Cambria Math" w:hAnsi="Cambria Math"/>
                      </w:rPr>
                      <m:t xml:space="preserve"> ∙ V</m:t>
                    </m:r>
                  </m:e>
                  <m:sub>
                    <m:r>
                      <w:rPr>
                        <w:rFonts w:ascii="Cambria Math" w:hAnsi="Cambria Math"/>
                      </w:rPr>
                      <m:t>Sensor</m:t>
                    </m:r>
                  </m:sub>
                </m:sSub>
              </m:num>
              <m:den>
                <m:sSub>
                  <m:sSubPr>
                    <m:ctrlPr>
                      <w:rPr>
                        <w:rFonts w:ascii="Cambria Math" w:hAnsi="Cambria Math"/>
                        <w:i/>
                      </w:rPr>
                    </m:ctrlPr>
                  </m:sSubPr>
                  <m:e>
                    <m:r>
                      <w:rPr>
                        <w:rFonts w:ascii="Cambria Math" w:hAnsi="Cambria Math"/>
                      </w:rPr>
                      <m:t>V</m:t>
                    </m:r>
                  </m:e>
                  <m:sub>
                    <m:r>
                      <w:rPr>
                        <w:rFonts w:ascii="Cambria Math" w:hAnsi="Cambria Math"/>
                      </w:rPr>
                      <m:t>s</m:t>
                    </m:r>
                  </m:sub>
                </m:sSub>
              </m:den>
            </m:f>
          </m:num>
          <m:den>
            <m:r>
              <w:rPr>
                <w:rFonts w:ascii="Cambria Math" w:hAnsi="Cambria Math"/>
              </w:rPr>
              <m:t xml:space="preserve">1 - </m:t>
            </m:r>
            <m:f>
              <m:fPr>
                <m:type m:val="skw"/>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Sensor</m:t>
                    </m:r>
                  </m:sub>
                </m:sSub>
              </m:num>
              <m:den>
                <m:sSub>
                  <m:sSubPr>
                    <m:ctrlPr>
                      <w:rPr>
                        <w:rFonts w:ascii="Cambria Math" w:hAnsi="Cambria Math"/>
                        <w:i/>
                      </w:rPr>
                    </m:ctrlPr>
                  </m:sSubPr>
                  <m:e>
                    <m:r>
                      <w:rPr>
                        <w:rFonts w:ascii="Cambria Math" w:hAnsi="Cambria Math"/>
                      </w:rPr>
                      <m:t>V</m:t>
                    </m:r>
                  </m:e>
                  <m:sub>
                    <m:r>
                      <w:rPr>
                        <w:rFonts w:ascii="Cambria Math" w:hAnsi="Cambria Math"/>
                      </w:rPr>
                      <m:t>s</m:t>
                    </m:r>
                  </m:sub>
                </m:sSub>
              </m:den>
            </m:f>
          </m:den>
        </m:f>
      </m:oMath>
      <w:r w:rsidRPr="0083541D">
        <w:rPr>
          <w:b/>
        </w:rPr>
        <w:t xml:space="preserve">         </w:t>
      </w:r>
      <w:r w:rsidRPr="0083541D">
        <w:rPr>
          <w:b/>
        </w:rPr>
        <w:tab/>
      </w:r>
      <w:r>
        <w:t>Solved</w:t>
      </w:r>
      <w:r w:rsidRPr="003E1681">
        <w:t xml:space="preserve"> for R</w:t>
      </w:r>
      <w:r w:rsidRPr="0083541D">
        <w:rPr>
          <w:vertAlign w:val="subscript"/>
        </w:rPr>
        <w:t>Sensor</w:t>
      </w:r>
      <w:r w:rsidRPr="003E1681">
        <w:t xml:space="preserve"> from </w:t>
      </w:r>
      <w:hyperlink w:anchor="Equation_3_3" w:history="1">
        <w:r w:rsidRPr="003E1681">
          <w:rPr>
            <w:rStyle w:val="Hyperlink"/>
          </w:rPr>
          <w:t>Equation 3.3</w:t>
        </w:r>
      </w:hyperlink>
    </w:p>
    <w:p w14:paraId="349F5A84" w14:textId="47B8F0E9" w:rsidR="003E1681" w:rsidRPr="0083541D" w:rsidRDefault="00023B3C" w:rsidP="0083541D">
      <w:pPr>
        <w:spacing w:before="120" w:after="0"/>
        <w:rPr>
          <w:rFonts w:cstheme="minorHAnsi"/>
          <w:b/>
          <w:u w:val="single"/>
        </w:rPr>
      </w:pPr>
      <w:r>
        <w:t xml:space="preserve">Example, </w:t>
      </w:r>
      <w:r w:rsidR="0083541D">
        <w:t>Vs = 4.5V, R</w:t>
      </w:r>
      <w:r w:rsidR="0083541D" w:rsidRPr="00023B3C">
        <w:rPr>
          <w:vertAlign w:val="subscript"/>
        </w:rPr>
        <w:t>fixed</w:t>
      </w:r>
      <w:r w:rsidR="0083541D">
        <w:t xml:space="preserve"> = 10 k</w:t>
      </w:r>
      <w:r w:rsidR="0083541D" w:rsidRPr="0083541D">
        <w:rPr>
          <w:rFonts w:cstheme="minorHAnsi"/>
        </w:rPr>
        <w:t>Ω</w:t>
      </w:r>
      <w:r w:rsidR="0083541D">
        <w:rPr>
          <w:rFonts w:cstheme="minorHAnsi"/>
        </w:rPr>
        <w:t>, and V</w:t>
      </w:r>
      <w:r w:rsidR="0083541D" w:rsidRPr="00023B3C">
        <w:rPr>
          <w:rFonts w:cstheme="minorHAnsi"/>
          <w:vertAlign w:val="subscript"/>
        </w:rPr>
        <w:t>sensor</w:t>
      </w:r>
      <w:r w:rsidR="0083541D">
        <w:rPr>
          <w:rFonts w:cstheme="minorHAnsi"/>
        </w:rPr>
        <w:t xml:space="preserve"> = 2.06V</w:t>
      </w:r>
      <w:r>
        <w:rPr>
          <w:rFonts w:cstheme="minorHAnsi"/>
        </w:rPr>
        <w:t>,</w:t>
      </w:r>
      <w:r w:rsidR="0083541D">
        <w:rPr>
          <w:rFonts w:cstheme="minorHAnsi"/>
        </w:rPr>
        <w:t xml:space="preserve"> then </w:t>
      </w:r>
      <w:r w:rsidR="003E1681" w:rsidRPr="0083541D">
        <w:rPr>
          <w:b/>
        </w:rPr>
        <w:t>R</w:t>
      </w:r>
      <w:r w:rsidR="003E1681" w:rsidRPr="0083541D">
        <w:rPr>
          <w:b/>
          <w:vertAlign w:val="subscript"/>
        </w:rPr>
        <w:t xml:space="preserve">Sensor </w:t>
      </w:r>
      <w:r w:rsidR="003E1681">
        <w:t xml:space="preserve">= </w:t>
      </w:r>
      <w:r w:rsidR="0074726D">
        <w:t>(2.06/4.5)</w:t>
      </w:r>
      <w:r w:rsidR="0074726D" w:rsidRPr="00190D3A">
        <w:t xml:space="preserve"> </w:t>
      </w:r>
      <w:r w:rsidR="0074726D" w:rsidRPr="0083541D">
        <w:rPr>
          <w:rFonts w:cstheme="minorHAnsi"/>
        </w:rPr>
        <w:t>∙</w:t>
      </w:r>
      <w:r w:rsidR="0074726D">
        <w:t xml:space="preserve"> </w:t>
      </w:r>
      <w:r w:rsidR="003E1681">
        <w:t>10 k</w:t>
      </w:r>
      <w:r w:rsidR="003E1681" w:rsidRPr="0083541D">
        <w:rPr>
          <w:rFonts w:cstheme="minorHAnsi"/>
        </w:rPr>
        <w:t>Ω/</w:t>
      </w:r>
      <w:r w:rsidR="003E1681">
        <w:t>[</w:t>
      </w:r>
      <w:r w:rsidR="001051A6">
        <w:t>1 – (2.06/4.5</w:t>
      </w:r>
      <w:r w:rsidR="00BB404B">
        <w:t>)</w:t>
      </w:r>
      <w:r w:rsidR="003E1681">
        <w:t xml:space="preserve">] = </w:t>
      </w:r>
      <w:r w:rsidR="00DC117A" w:rsidRPr="0083541D">
        <w:rPr>
          <w:b/>
          <w:u w:val="single"/>
        </w:rPr>
        <w:t>8.44</w:t>
      </w:r>
      <w:r w:rsidR="003E1681" w:rsidRPr="0083541D">
        <w:rPr>
          <w:b/>
          <w:u w:val="single"/>
        </w:rPr>
        <w:t xml:space="preserve"> k</w:t>
      </w:r>
      <w:r w:rsidR="003E1681" w:rsidRPr="0083541D">
        <w:rPr>
          <w:rFonts w:cstheme="minorHAnsi"/>
          <w:b/>
          <w:u w:val="single"/>
        </w:rPr>
        <w:t>Ω</w:t>
      </w:r>
    </w:p>
    <w:p w14:paraId="1CFF014C" w14:textId="77777777" w:rsidR="00023B3C" w:rsidRDefault="002B0F6F" w:rsidP="003E1681">
      <w:pPr>
        <w:spacing w:before="120" w:after="0"/>
        <w:rPr>
          <w:rFonts w:cstheme="minorHAnsi"/>
          <w:i/>
        </w:rPr>
      </w:pPr>
      <w:bookmarkStart w:id="106" w:name="VDR_Rule_of_Thumb"/>
      <w:r>
        <w:rPr>
          <w:b/>
          <w:u w:val="single"/>
        </w:rPr>
        <w:t xml:space="preserve">VDR </w:t>
      </w:r>
      <w:r w:rsidR="0033458F" w:rsidRPr="00FA6281">
        <w:rPr>
          <w:b/>
          <w:u w:val="single"/>
        </w:rPr>
        <w:t>Rule of Thumb</w:t>
      </w:r>
      <w:bookmarkEnd w:id="106"/>
      <w:r w:rsidR="0033458F" w:rsidRPr="00FA6281">
        <w:rPr>
          <w:b/>
          <w:u w:val="single"/>
        </w:rPr>
        <w:t>:</w:t>
      </w:r>
      <w:r w:rsidR="0033458F">
        <w:t xml:space="preserve"> </w:t>
      </w:r>
      <w:r w:rsidR="0033458F" w:rsidRPr="00023B3C">
        <w:rPr>
          <w:i/>
          <w:u w:val="single"/>
        </w:rPr>
        <w:t>Set the fixed resistor close to the middle resistance value of the sensor</w:t>
      </w:r>
      <w:r w:rsidR="0033458F" w:rsidRPr="000A5058">
        <w:rPr>
          <w:i/>
        </w:rPr>
        <w:t xml:space="preserve"> </w:t>
      </w:r>
      <w:r w:rsidR="003E1681" w:rsidRPr="000A5058">
        <w:rPr>
          <w:i/>
        </w:rPr>
        <w:t xml:space="preserve">(i.e </w:t>
      </w:r>
      <w:r w:rsidR="000A5058" w:rsidRPr="000A5058">
        <w:rPr>
          <w:i/>
        </w:rPr>
        <w:t>average of max</w:t>
      </w:r>
      <w:r w:rsidR="0033458F" w:rsidRPr="000A5058">
        <w:rPr>
          <w:i/>
        </w:rPr>
        <w:t xml:space="preserve"> and min</w:t>
      </w:r>
      <w:r w:rsidR="000A5058" w:rsidRPr="000A5058">
        <w:rPr>
          <w:i/>
        </w:rPr>
        <w:t xml:space="preserve"> </w:t>
      </w:r>
      <w:r w:rsidR="0033458F" w:rsidRPr="000A5058">
        <w:rPr>
          <w:i/>
        </w:rPr>
        <w:t xml:space="preserve">expected </w:t>
      </w:r>
      <w:r w:rsidR="000A5058">
        <w:rPr>
          <w:i/>
        </w:rPr>
        <w:t xml:space="preserve">resistance </w:t>
      </w:r>
      <w:r w:rsidR="0033458F" w:rsidRPr="000A5058">
        <w:rPr>
          <w:i/>
        </w:rPr>
        <w:t>values</w:t>
      </w:r>
      <w:r w:rsidR="003E1681" w:rsidRPr="000A5058">
        <w:rPr>
          <w:i/>
        </w:rPr>
        <w:t>)</w:t>
      </w:r>
      <w:r w:rsidR="0033458F" w:rsidRPr="000A5058">
        <w:rPr>
          <w:i/>
        </w:rPr>
        <w:t xml:space="preserve"> to get the most voltage change in a voltage divider configuration. For example</w:t>
      </w:r>
      <w:r w:rsidR="00F0699B">
        <w:rPr>
          <w:i/>
        </w:rPr>
        <w:t>, if a thermistor has a resistance</w:t>
      </w:r>
      <w:r w:rsidR="0033458F" w:rsidRPr="000A5058">
        <w:rPr>
          <w:i/>
        </w:rPr>
        <w:t xml:space="preserve"> of 10 k</w:t>
      </w:r>
      <w:r w:rsidR="0033458F" w:rsidRPr="000A5058">
        <w:rPr>
          <w:rFonts w:cstheme="minorHAnsi"/>
          <w:i/>
        </w:rPr>
        <w:t xml:space="preserve">Ω at 72 ⁰F and </w:t>
      </w:r>
      <w:r w:rsidR="00F0699B">
        <w:rPr>
          <w:rFonts w:cstheme="minorHAnsi"/>
          <w:i/>
        </w:rPr>
        <w:t xml:space="preserve">a </w:t>
      </w:r>
      <w:r w:rsidR="00F0699B">
        <w:rPr>
          <w:i/>
        </w:rPr>
        <w:t>resistance of 8.44</w:t>
      </w:r>
      <w:r w:rsidR="00F0699B" w:rsidRPr="000A5058">
        <w:rPr>
          <w:i/>
        </w:rPr>
        <w:t xml:space="preserve"> k</w:t>
      </w:r>
      <w:r w:rsidR="00023B3C">
        <w:rPr>
          <w:rFonts w:cstheme="minorHAnsi"/>
          <w:i/>
        </w:rPr>
        <w:t xml:space="preserve">Ω at </w:t>
      </w:r>
      <w:r w:rsidR="00F0699B">
        <w:rPr>
          <w:rFonts w:cstheme="minorHAnsi"/>
          <w:i/>
        </w:rPr>
        <w:t>96</w:t>
      </w:r>
      <w:r w:rsidR="00F0699B" w:rsidRPr="000A5058">
        <w:rPr>
          <w:rFonts w:cstheme="minorHAnsi"/>
          <w:i/>
        </w:rPr>
        <w:t xml:space="preserve"> ⁰F </w:t>
      </w:r>
      <w:r w:rsidR="00F0699B">
        <w:rPr>
          <w:rFonts w:cstheme="minorHAnsi"/>
          <w:i/>
        </w:rPr>
        <w:t>and that is the range of temperature you are expecting, then selecting a Rfixed resistor as close as (</w:t>
      </w:r>
      <w:r w:rsidR="00F0699B" w:rsidRPr="000A5058">
        <w:rPr>
          <w:i/>
        </w:rPr>
        <w:t>10 k</w:t>
      </w:r>
      <w:r w:rsidR="00F0699B">
        <w:rPr>
          <w:rFonts w:cstheme="minorHAnsi"/>
          <w:i/>
        </w:rPr>
        <w:t xml:space="preserve">Ω + </w:t>
      </w:r>
      <w:r w:rsidR="00F0699B">
        <w:rPr>
          <w:i/>
        </w:rPr>
        <w:t>8.44</w:t>
      </w:r>
      <w:r w:rsidR="00F0699B" w:rsidRPr="000A5058">
        <w:rPr>
          <w:i/>
        </w:rPr>
        <w:t xml:space="preserve"> k</w:t>
      </w:r>
      <w:r w:rsidR="00F0699B">
        <w:rPr>
          <w:rFonts w:cstheme="minorHAnsi"/>
          <w:i/>
        </w:rPr>
        <w:t xml:space="preserve">Ω)/2 as possible would give you the most change in voltage versus change in resistance. This is related to the </w:t>
      </w:r>
      <w:hyperlink w:anchor="sensitivity" w:history="1">
        <w:r w:rsidR="00F0699B" w:rsidRPr="00F0699B">
          <w:rPr>
            <w:rStyle w:val="Hyperlink"/>
            <w:rFonts w:cstheme="minorHAnsi"/>
            <w:i/>
          </w:rPr>
          <w:t>sensitivity</w:t>
        </w:r>
      </w:hyperlink>
      <w:r w:rsidR="00023B3C">
        <w:rPr>
          <w:rFonts w:cstheme="minorHAnsi"/>
          <w:i/>
        </w:rPr>
        <w:t xml:space="preserve"> concept</w:t>
      </w:r>
      <w:r w:rsidR="00F0699B">
        <w:rPr>
          <w:rFonts w:cstheme="minorHAnsi"/>
          <w:i/>
        </w:rPr>
        <w:t xml:space="preserve"> discussed previously. If a sensor with a resistance output has a good sensitivity (</w:t>
      </w:r>
      <w:r w:rsidR="00023B3C">
        <w:rPr>
          <w:rFonts w:cstheme="minorHAnsi"/>
          <w:i/>
        </w:rPr>
        <w:t xml:space="preserve">i.e. </w:t>
      </w:r>
      <w:r w:rsidR="00F0699B">
        <w:rPr>
          <w:rFonts w:cstheme="minorHAnsi"/>
          <w:i/>
        </w:rPr>
        <w:t xml:space="preserve">large change in electrical output versus the </w:t>
      </w:r>
      <w:r w:rsidR="00023B3C">
        <w:rPr>
          <w:rFonts w:cstheme="minorHAnsi"/>
          <w:i/>
        </w:rPr>
        <w:t xml:space="preserve">change in </w:t>
      </w:r>
      <w:r w:rsidR="00F0699B">
        <w:rPr>
          <w:rFonts w:cstheme="minorHAnsi"/>
          <w:i/>
        </w:rPr>
        <w:t>physical property it is measuring) you can reduce that sensitivity as you convert the resistance to voltage by selecting a bad value of Rfixed so that the voltage change</w:t>
      </w:r>
      <w:r w:rsidR="00023B3C">
        <w:rPr>
          <w:rFonts w:cstheme="minorHAnsi"/>
          <w:i/>
        </w:rPr>
        <w:t xml:space="preserve"> is </w:t>
      </w:r>
      <w:r w:rsidR="00F0699B">
        <w:rPr>
          <w:rFonts w:cstheme="minorHAnsi"/>
          <w:i/>
        </w:rPr>
        <w:t>limited.</w:t>
      </w:r>
      <w:r w:rsidR="00023B3C">
        <w:rPr>
          <w:rFonts w:cstheme="minorHAnsi"/>
          <w:i/>
        </w:rPr>
        <w:t xml:space="preserve"> </w:t>
      </w:r>
    </w:p>
    <w:p w14:paraId="0C38FC1A" w14:textId="77777777" w:rsidR="006145D9" w:rsidRDefault="00023B3C" w:rsidP="003E1681">
      <w:pPr>
        <w:spacing w:before="120" w:after="0"/>
        <w:rPr>
          <w:rFonts w:cstheme="minorHAnsi"/>
          <w:i/>
        </w:rPr>
      </w:pPr>
      <w:r>
        <w:rPr>
          <w:rFonts w:cstheme="minorHAnsi"/>
          <w:i/>
        </w:rPr>
        <w:lastRenderedPageBreak/>
        <w:t xml:space="preserve">For example, if you select Vs = 4.5V and Rfixed to be 1 MΩ and the Rsensor value changes from 10 kΩ at room temperature to 8.44 kΩ at 96 ⁰F, then the voltage values (calculated from equation 3.3) are equal to: </w:t>
      </w:r>
    </w:p>
    <w:p w14:paraId="58174353" w14:textId="086F566E" w:rsidR="006145D9" w:rsidRDefault="00023B3C" w:rsidP="003E1681">
      <w:pPr>
        <w:spacing w:before="120" w:after="0"/>
        <w:rPr>
          <w:rFonts w:cstheme="minorHAnsi"/>
          <w:i/>
        </w:rPr>
      </w:pPr>
      <w:r>
        <w:rPr>
          <w:rFonts w:cstheme="minorHAnsi"/>
          <w:i/>
        </w:rPr>
        <w:t>V</w:t>
      </w:r>
      <w:r w:rsidRPr="006145D9">
        <w:rPr>
          <w:rFonts w:cstheme="minorHAnsi"/>
          <w:i/>
          <w:vertAlign w:val="subscript"/>
        </w:rPr>
        <w:t>sensor</w:t>
      </w:r>
      <w:r>
        <w:rPr>
          <w:rFonts w:cstheme="minorHAnsi"/>
          <w:i/>
        </w:rPr>
        <w:t>(</w:t>
      </w:r>
      <w:r w:rsidRPr="006145D9">
        <w:rPr>
          <w:rFonts w:cstheme="minorHAnsi"/>
          <w:i/>
          <w:u w:val="single"/>
        </w:rPr>
        <w:t>72⁰F</w:t>
      </w:r>
      <w:r>
        <w:rPr>
          <w:rFonts w:cstheme="minorHAnsi"/>
          <w:i/>
        </w:rPr>
        <w:t xml:space="preserve">) = 4.5*(10 kΩ/(10 kΩ + 1 MΩ) = </w:t>
      </w:r>
      <w:r w:rsidR="006145D9" w:rsidRPr="006145D9">
        <w:rPr>
          <w:rFonts w:cstheme="minorHAnsi"/>
          <w:i/>
          <w:u w:val="single"/>
        </w:rPr>
        <w:t>44.6 mV</w:t>
      </w:r>
      <w:r w:rsidR="006145D9">
        <w:rPr>
          <w:rFonts w:cstheme="minorHAnsi"/>
          <w:i/>
        </w:rPr>
        <w:t xml:space="preserve"> &amp; V</w:t>
      </w:r>
      <w:r w:rsidR="006145D9" w:rsidRPr="006145D9">
        <w:rPr>
          <w:rFonts w:cstheme="minorHAnsi"/>
          <w:i/>
          <w:vertAlign w:val="subscript"/>
        </w:rPr>
        <w:t>sensor</w:t>
      </w:r>
      <w:r w:rsidR="006145D9">
        <w:rPr>
          <w:rFonts w:cstheme="minorHAnsi"/>
          <w:i/>
        </w:rPr>
        <w:t>(</w:t>
      </w:r>
      <w:r w:rsidR="006145D9" w:rsidRPr="006145D9">
        <w:rPr>
          <w:rFonts w:cstheme="minorHAnsi"/>
          <w:i/>
          <w:u w:val="single"/>
        </w:rPr>
        <w:t>96⁰F</w:t>
      </w:r>
      <w:r w:rsidR="006145D9">
        <w:rPr>
          <w:rFonts w:cstheme="minorHAnsi"/>
          <w:i/>
        </w:rPr>
        <w:t xml:space="preserve">) = 4.5*(8.44 kΩ/(8.44 kΩ +1MΩ) = </w:t>
      </w:r>
      <w:r w:rsidR="006145D9" w:rsidRPr="006145D9">
        <w:rPr>
          <w:rFonts w:cstheme="minorHAnsi"/>
          <w:i/>
          <w:u w:val="single"/>
        </w:rPr>
        <w:t>37.7 mV</w:t>
      </w:r>
    </w:p>
    <w:p w14:paraId="1B0B9BA8" w14:textId="32D8D770" w:rsidR="006145D9" w:rsidRDefault="006145D9" w:rsidP="006145D9">
      <w:pPr>
        <w:spacing w:before="120" w:after="0"/>
        <w:rPr>
          <w:rFonts w:cstheme="minorHAnsi"/>
          <w:i/>
        </w:rPr>
      </w:pPr>
      <w:r>
        <w:rPr>
          <w:rFonts w:cstheme="minorHAnsi"/>
          <w:i/>
        </w:rPr>
        <w:t xml:space="preserve">Conversely, if the optimal value of 9.22 </w:t>
      </w:r>
      <w:r w:rsidRPr="000A5058">
        <w:rPr>
          <w:i/>
        </w:rPr>
        <w:t>k</w:t>
      </w:r>
      <w:r>
        <w:rPr>
          <w:rFonts w:cstheme="minorHAnsi"/>
          <w:i/>
        </w:rPr>
        <w:t>Ω (obtained from (</w:t>
      </w:r>
      <w:r w:rsidRPr="000A5058">
        <w:rPr>
          <w:i/>
        </w:rPr>
        <w:t>10 k</w:t>
      </w:r>
      <w:r>
        <w:rPr>
          <w:rFonts w:cstheme="minorHAnsi"/>
          <w:i/>
        </w:rPr>
        <w:t xml:space="preserve">Ω + </w:t>
      </w:r>
      <w:r>
        <w:rPr>
          <w:i/>
        </w:rPr>
        <w:t>8.44</w:t>
      </w:r>
      <w:r w:rsidRPr="000A5058">
        <w:rPr>
          <w:i/>
        </w:rPr>
        <w:t xml:space="preserve"> k</w:t>
      </w:r>
      <w:r>
        <w:rPr>
          <w:rFonts w:cstheme="minorHAnsi"/>
          <w:i/>
        </w:rPr>
        <w:t xml:space="preserve">Ω)/2) was selected the results would be: </w:t>
      </w:r>
      <w:r w:rsidR="00023B3C">
        <w:rPr>
          <w:rFonts w:cstheme="minorHAnsi"/>
          <w:i/>
        </w:rPr>
        <w:t xml:space="preserve"> </w:t>
      </w:r>
      <w:r>
        <w:rPr>
          <w:rFonts w:cstheme="minorHAnsi"/>
          <w:i/>
        </w:rPr>
        <w:t>V</w:t>
      </w:r>
      <w:r w:rsidRPr="006145D9">
        <w:rPr>
          <w:rFonts w:cstheme="minorHAnsi"/>
          <w:i/>
          <w:vertAlign w:val="subscript"/>
        </w:rPr>
        <w:t>sensor</w:t>
      </w:r>
      <w:r>
        <w:rPr>
          <w:rFonts w:cstheme="minorHAnsi"/>
          <w:i/>
        </w:rPr>
        <w:t>(</w:t>
      </w:r>
      <w:r w:rsidRPr="006145D9">
        <w:rPr>
          <w:rFonts w:cstheme="minorHAnsi"/>
          <w:i/>
          <w:u w:val="single"/>
        </w:rPr>
        <w:t>72⁰F</w:t>
      </w:r>
      <w:r>
        <w:rPr>
          <w:rFonts w:cstheme="minorHAnsi"/>
          <w:i/>
        </w:rPr>
        <w:t xml:space="preserve">) = 4.5*(10 kΩ/(10 kΩ +9.22kΩ) = </w:t>
      </w:r>
      <w:r>
        <w:rPr>
          <w:rFonts w:cstheme="minorHAnsi"/>
          <w:i/>
          <w:u w:val="single"/>
        </w:rPr>
        <w:t>2.34</w:t>
      </w:r>
      <w:r w:rsidRPr="006145D9">
        <w:rPr>
          <w:rFonts w:cstheme="minorHAnsi"/>
          <w:i/>
          <w:u w:val="single"/>
        </w:rPr>
        <w:t>V</w:t>
      </w:r>
      <w:r>
        <w:rPr>
          <w:rFonts w:cstheme="minorHAnsi"/>
          <w:i/>
        </w:rPr>
        <w:t xml:space="preserve"> &amp; V</w:t>
      </w:r>
      <w:r w:rsidRPr="006145D9">
        <w:rPr>
          <w:rFonts w:cstheme="minorHAnsi"/>
          <w:i/>
          <w:vertAlign w:val="subscript"/>
        </w:rPr>
        <w:t>sensor</w:t>
      </w:r>
      <w:r>
        <w:rPr>
          <w:rFonts w:cstheme="minorHAnsi"/>
          <w:i/>
        </w:rPr>
        <w:t>(</w:t>
      </w:r>
      <w:r w:rsidRPr="006145D9">
        <w:rPr>
          <w:rFonts w:cstheme="minorHAnsi"/>
          <w:i/>
          <w:u w:val="single"/>
        </w:rPr>
        <w:t>96⁰F</w:t>
      </w:r>
      <w:r>
        <w:rPr>
          <w:rFonts w:cstheme="minorHAnsi"/>
          <w:i/>
        </w:rPr>
        <w:t xml:space="preserve">) = 4.5*(8.44 kΩ/(8.44 kΩ +9.22kΩ) = </w:t>
      </w:r>
      <w:r>
        <w:rPr>
          <w:rFonts w:cstheme="minorHAnsi"/>
          <w:i/>
          <w:u w:val="single"/>
        </w:rPr>
        <w:t>2.15</w:t>
      </w:r>
      <w:r w:rsidRPr="006145D9">
        <w:rPr>
          <w:rFonts w:cstheme="minorHAnsi"/>
          <w:i/>
          <w:u w:val="single"/>
        </w:rPr>
        <w:t>V</w:t>
      </w:r>
    </w:p>
    <w:p w14:paraId="33C0A6B7" w14:textId="1B99355B" w:rsidR="006145D9" w:rsidRDefault="006145D9" w:rsidP="003E1681">
      <w:pPr>
        <w:spacing w:before="120" w:after="0"/>
      </w:pPr>
      <w:r>
        <w:t xml:space="preserve">This example shows that the change in voltage increases from </w:t>
      </w:r>
      <w:r>
        <w:rPr>
          <w:rFonts w:cstheme="minorHAnsi"/>
        </w:rPr>
        <w:t>Δ</w:t>
      </w:r>
      <w:r>
        <w:t>V = 44.6 – 37.7 = 6.9 mV when selecting a poor choice of a 1 M</w:t>
      </w:r>
      <w:r>
        <w:rPr>
          <w:rFonts w:cstheme="minorHAnsi"/>
        </w:rPr>
        <w:t>Ω</w:t>
      </w:r>
      <w:r>
        <w:t xml:space="preserve"> resistor for Rfixed, to </w:t>
      </w:r>
      <w:r>
        <w:rPr>
          <w:rFonts w:cstheme="minorHAnsi"/>
        </w:rPr>
        <w:t>Δ</w:t>
      </w:r>
      <w:r>
        <w:t xml:space="preserve">V = 2.34 – 2.15 = 0.19 V = 190 mV when selecting the resistor for Rfixed based on the </w:t>
      </w:r>
      <w:hyperlink w:anchor="VDR_Rule_of_Thumb" w:history="1">
        <w:r w:rsidRPr="006145D9">
          <w:rPr>
            <w:rStyle w:val="Hyperlink"/>
          </w:rPr>
          <w:t>VDR Rule of Thumb</w:t>
        </w:r>
      </w:hyperlink>
      <w:r>
        <w:t>. This results in a voltage range (</w:t>
      </w:r>
      <w:r>
        <w:rPr>
          <w:rFonts w:cstheme="minorHAnsi"/>
        </w:rPr>
        <w:t>Δ</w:t>
      </w:r>
      <w:r>
        <w:t xml:space="preserve">V) that is 26.5 larger, (190-6.9)/6.9 = 26.5, and therefore also results in a sensitivity (change in voltage versus change in temperature) that is also 26.5 larger.  </w:t>
      </w:r>
    </w:p>
    <w:p w14:paraId="65BCFF30" w14:textId="77EC4321" w:rsidR="00F927C1" w:rsidRPr="00F927C1" w:rsidRDefault="0033458F" w:rsidP="003E1681">
      <w:pPr>
        <w:spacing w:before="120" w:after="0"/>
      </w:pPr>
      <w:r>
        <w:t>If the voltage divider configuration is used</w:t>
      </w:r>
      <w:r w:rsidR="00BF07B4">
        <w:t xml:space="preserve"> with resistor-based sensors</w:t>
      </w:r>
      <w:r>
        <w:t xml:space="preserve">, precisely determining the temperature (or other physical quantity depending on the sensor type) is likely not </w:t>
      </w:r>
      <w:r w:rsidR="00BF07B4">
        <w:t>the focus</w:t>
      </w:r>
      <w:r>
        <w:t>. T</w:t>
      </w:r>
      <w:r w:rsidR="00F927C1">
        <w:t xml:space="preserve">he </w:t>
      </w:r>
      <w:r w:rsidR="00FA6281">
        <w:t xml:space="preserve">voltage divider configuration </w:t>
      </w:r>
      <w:r>
        <w:t xml:space="preserve">is primarily used to trigger </w:t>
      </w:r>
      <w:r w:rsidR="00BF07B4">
        <w:t>other circuits when the physical quantity being measured reaches a threshold that experimentally has been determined to be the correct level</w:t>
      </w:r>
      <w:r>
        <w:t>.</w:t>
      </w:r>
      <w:r w:rsidR="00BF07B4">
        <w:t xml:space="preserve"> For example, the thermistor circuit in </w:t>
      </w:r>
      <w:hyperlink w:anchor="Figure_3_7" w:history="1">
        <w:r w:rsidR="00973B95" w:rsidRPr="007455D4">
          <w:rPr>
            <w:rStyle w:val="Hyperlink"/>
          </w:rPr>
          <w:t>Figure 3.</w:t>
        </w:r>
        <w:r w:rsidR="00973B95">
          <w:rPr>
            <w:rStyle w:val="Hyperlink"/>
          </w:rPr>
          <w:t>7</w:t>
        </w:r>
      </w:hyperlink>
      <w:r w:rsidR="00BF07B4">
        <w:t xml:space="preserve"> could be connected to </w:t>
      </w:r>
      <w:r w:rsidR="007F1EEF">
        <w:t>a CMOS switching circuit</w:t>
      </w:r>
      <w:r w:rsidR="00BF07B4">
        <w:t xml:space="preserve"> and used to powe</w:t>
      </w:r>
      <w:r w:rsidR="007F1EEF">
        <w:t>r a fan when the voltage drops</w:t>
      </w:r>
      <w:r w:rsidR="00BF07B4">
        <w:t xml:space="preserve"> below a certain threshold. Another example is discussed in </w:t>
      </w:r>
      <w:hyperlink w:anchor="_Section_4.2.1_–" w:history="1">
        <w:r w:rsidR="00BF07B4" w:rsidRPr="00BF07B4">
          <w:rPr>
            <w:rStyle w:val="Hyperlink"/>
          </w:rPr>
          <w:t>Section 4.2.1</w:t>
        </w:r>
      </w:hyperlink>
      <w:r w:rsidR="00BF07B4">
        <w:t>, where photo resistors are used to automatically trigger lights to illuminate when it gets dark</w:t>
      </w:r>
      <w:r w:rsidR="00855E6A">
        <w:t xml:space="preserve"> outside</w:t>
      </w:r>
      <w:r w:rsidR="00BF07B4">
        <w:t xml:space="preserve">.  </w:t>
      </w:r>
      <w:r w:rsidR="00FA6281">
        <w:t xml:space="preserve"> </w:t>
      </w:r>
    </w:p>
    <w:p w14:paraId="65975238" w14:textId="370A0836" w:rsidR="00BF07B4" w:rsidRDefault="004A0CEF" w:rsidP="0083541D">
      <w:pPr>
        <w:spacing w:before="120"/>
        <w:rPr>
          <w:i/>
        </w:rPr>
      </w:pPr>
      <w:bookmarkStart w:id="107" w:name="Example3_11"/>
      <w:r>
        <w:rPr>
          <w:noProof/>
        </w:rPr>
        <w:drawing>
          <wp:anchor distT="0" distB="0" distL="114300" distR="114300" simplePos="0" relativeHeight="251651072" behindDoc="1" locked="0" layoutInCell="1" allowOverlap="1" wp14:anchorId="4A0DB30A" wp14:editId="066A50D5">
            <wp:simplePos x="0" y="0"/>
            <wp:positionH relativeFrom="column">
              <wp:posOffset>4354830</wp:posOffset>
            </wp:positionH>
            <wp:positionV relativeFrom="paragraph">
              <wp:posOffset>3175</wp:posOffset>
            </wp:positionV>
            <wp:extent cx="1863725" cy="1033145"/>
            <wp:effectExtent l="0" t="0" r="3175" b="0"/>
            <wp:wrapTight wrapText="bothSides">
              <wp:wrapPolygon edited="0">
                <wp:start x="0" y="0"/>
                <wp:lineTo x="0" y="21109"/>
                <wp:lineTo x="21416" y="21109"/>
                <wp:lineTo x="21416" y="0"/>
                <wp:lineTo x="0" y="0"/>
              </wp:wrapPolygon>
            </wp:wrapTight>
            <wp:docPr id="3200" name="Picture 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1863725" cy="1033145"/>
                    </a:xfrm>
                    <a:prstGeom prst="rect">
                      <a:avLst/>
                    </a:prstGeom>
                  </pic:spPr>
                </pic:pic>
              </a:graphicData>
            </a:graphic>
            <wp14:sizeRelH relativeFrom="page">
              <wp14:pctWidth>0</wp14:pctWidth>
            </wp14:sizeRelH>
            <wp14:sizeRelV relativeFrom="page">
              <wp14:pctHeight>0</wp14:pctHeight>
            </wp14:sizeRelV>
          </wp:anchor>
        </w:drawing>
      </w:r>
      <w:r w:rsidR="00BF07B4" w:rsidRPr="002809AD">
        <w:rPr>
          <w:b/>
          <w:i/>
        </w:rPr>
        <w:t>Example 3</w:t>
      </w:r>
      <w:r w:rsidR="00BF07B4">
        <w:rPr>
          <w:b/>
          <w:i/>
        </w:rPr>
        <w:t>.11</w:t>
      </w:r>
      <w:bookmarkEnd w:id="107"/>
      <w:r w:rsidR="00BF07B4" w:rsidRPr="002809AD">
        <w:rPr>
          <w:b/>
          <w:i/>
        </w:rPr>
        <w:t xml:space="preserve">) </w:t>
      </w:r>
      <w:r w:rsidR="00BF07B4">
        <w:rPr>
          <w:i/>
        </w:rPr>
        <w:t>If the following circuit was used and the sensor resistance</w:t>
      </w:r>
      <w:r w:rsidR="002B0F6F">
        <w:rPr>
          <w:i/>
        </w:rPr>
        <w:t xml:space="preserve"> changed from 95</w:t>
      </w:r>
      <w:r w:rsidR="00BF07B4">
        <w:rPr>
          <w:i/>
        </w:rPr>
        <w:t xml:space="preserve"> </w:t>
      </w:r>
      <w:r w:rsidR="00BF07B4">
        <w:rPr>
          <w:rFonts w:cstheme="minorHAnsi"/>
          <w:i/>
        </w:rPr>
        <w:t>Ω</w:t>
      </w:r>
      <w:r w:rsidR="00BF07B4">
        <w:rPr>
          <w:i/>
        </w:rPr>
        <w:t xml:space="preserve"> to </w:t>
      </w:r>
      <w:r w:rsidR="002B0F6F">
        <w:rPr>
          <w:i/>
        </w:rPr>
        <w:t>105</w:t>
      </w:r>
      <w:r w:rsidR="00BF07B4">
        <w:rPr>
          <w:i/>
        </w:rPr>
        <w:t xml:space="preserve"> </w:t>
      </w:r>
      <w:r w:rsidR="00BF07B4">
        <w:rPr>
          <w:rFonts w:cstheme="minorHAnsi"/>
          <w:i/>
        </w:rPr>
        <w:t>Ω, calculate the change in voltage. How would you improve the voltage range of this circuit? Verify your answer is correct by performing calculations.</w:t>
      </w:r>
      <w:r w:rsidR="00BF07B4">
        <w:rPr>
          <w:i/>
        </w:rPr>
        <w:t xml:space="preserve"> </w:t>
      </w:r>
    </w:p>
    <w:p w14:paraId="42D8ABAB" w14:textId="1F77F9B0" w:rsidR="002B0F6F" w:rsidRPr="002B0F6F" w:rsidRDefault="002B0F6F" w:rsidP="00CF0AD0">
      <w:pPr>
        <w:pStyle w:val="ListParagraph"/>
        <w:numPr>
          <w:ilvl w:val="0"/>
          <w:numId w:val="30"/>
        </w:numPr>
        <w:ind w:left="360"/>
      </w:pPr>
      <w:r>
        <w:rPr>
          <w:color w:val="FF0000"/>
        </w:rPr>
        <w:t>When R</w:t>
      </w:r>
      <w:r w:rsidR="004A0CEF" w:rsidRPr="004A0CEF">
        <w:rPr>
          <w:color w:val="FF0000"/>
          <w:vertAlign w:val="subscript"/>
        </w:rPr>
        <w:t>S</w:t>
      </w:r>
      <w:r w:rsidRPr="004A0CEF">
        <w:rPr>
          <w:color w:val="FF0000"/>
          <w:vertAlign w:val="subscript"/>
        </w:rPr>
        <w:t>ensor</w:t>
      </w:r>
      <w:r>
        <w:rPr>
          <w:color w:val="FF0000"/>
        </w:rPr>
        <w:t xml:space="preserve"> = 95 </w:t>
      </w:r>
      <w:r>
        <w:rPr>
          <w:rFonts w:cstheme="minorHAnsi"/>
          <w:color w:val="FF0000"/>
        </w:rPr>
        <w:t>Ω</w:t>
      </w:r>
      <w:r>
        <w:rPr>
          <w:color w:val="FF0000"/>
        </w:rPr>
        <w:t xml:space="preserve"> </w:t>
      </w:r>
      <w:r w:rsidRPr="002B0F6F">
        <w:rPr>
          <w:color w:val="FF0000"/>
        </w:rPr>
        <w:sym w:font="Wingdings" w:char="F0E0"/>
      </w:r>
      <w:r>
        <w:rPr>
          <w:color w:val="FF0000"/>
        </w:rPr>
        <w:t xml:space="preserve"> [3.3] V</w:t>
      </w:r>
      <w:r w:rsidR="004A0CEF" w:rsidRPr="004A0CEF">
        <w:rPr>
          <w:color w:val="FF0000"/>
          <w:vertAlign w:val="subscript"/>
        </w:rPr>
        <w:t>S</w:t>
      </w:r>
      <w:r w:rsidRPr="004A0CEF">
        <w:rPr>
          <w:color w:val="FF0000"/>
          <w:vertAlign w:val="subscript"/>
        </w:rPr>
        <w:t>ensor</w:t>
      </w:r>
      <w:r>
        <w:rPr>
          <w:color w:val="FF0000"/>
        </w:rPr>
        <w:t xml:space="preserve"> = 9</w:t>
      </w:r>
      <w:r>
        <w:rPr>
          <w:rFonts w:cstheme="minorHAnsi"/>
          <w:color w:val="FF0000"/>
        </w:rPr>
        <w:t>∙(95/(</w:t>
      </w:r>
      <w:r w:rsidRPr="00910358">
        <w:rPr>
          <w:rFonts w:cstheme="minorHAnsi"/>
          <w:b/>
          <w:color w:val="000000" w:themeColor="text1"/>
          <w:u w:val="single"/>
        </w:rPr>
        <w:t>1000</w:t>
      </w:r>
      <w:r>
        <w:rPr>
          <w:rFonts w:cstheme="minorHAnsi"/>
          <w:color w:val="FF0000"/>
        </w:rPr>
        <w:t xml:space="preserve"> + 95) = </w:t>
      </w:r>
      <w:r w:rsidRPr="002B0F6F">
        <w:rPr>
          <w:rFonts w:cstheme="minorHAnsi"/>
          <w:b/>
          <w:color w:val="FF0000"/>
          <w:u w:val="single"/>
        </w:rPr>
        <w:t>780.8 mV</w:t>
      </w:r>
      <w:r>
        <w:rPr>
          <w:rFonts w:cstheme="minorHAnsi"/>
          <w:color w:val="FF0000"/>
        </w:rPr>
        <w:t xml:space="preserve"> </w:t>
      </w:r>
    </w:p>
    <w:p w14:paraId="5DCEDD0F" w14:textId="77777777" w:rsidR="002B0F6F" w:rsidRPr="002B0F6F" w:rsidRDefault="002B0F6F" w:rsidP="00CF0AD0">
      <w:pPr>
        <w:pStyle w:val="ListParagraph"/>
        <w:numPr>
          <w:ilvl w:val="0"/>
          <w:numId w:val="30"/>
        </w:numPr>
        <w:ind w:left="360"/>
      </w:pPr>
      <w:r>
        <w:rPr>
          <w:color w:val="FF0000"/>
        </w:rPr>
        <w:t xml:space="preserve">When Rsensor = 105 </w:t>
      </w:r>
      <w:r>
        <w:rPr>
          <w:rFonts w:cstheme="minorHAnsi"/>
          <w:color w:val="FF0000"/>
        </w:rPr>
        <w:t>Ω</w:t>
      </w:r>
      <w:r>
        <w:rPr>
          <w:color w:val="FF0000"/>
        </w:rPr>
        <w:t xml:space="preserve"> </w:t>
      </w:r>
      <w:r w:rsidRPr="002B0F6F">
        <w:rPr>
          <w:color w:val="FF0000"/>
        </w:rPr>
        <w:sym w:font="Wingdings" w:char="F0E0"/>
      </w:r>
      <w:r>
        <w:rPr>
          <w:color w:val="FF0000"/>
        </w:rPr>
        <w:t xml:space="preserve"> [3.3] Vsensor = 9</w:t>
      </w:r>
      <w:r>
        <w:rPr>
          <w:rFonts w:cstheme="minorHAnsi"/>
          <w:color w:val="FF0000"/>
        </w:rPr>
        <w:t>∙(105/(</w:t>
      </w:r>
      <w:r w:rsidRPr="00910358">
        <w:rPr>
          <w:rFonts w:cstheme="minorHAnsi"/>
          <w:b/>
          <w:color w:val="000000" w:themeColor="text1"/>
          <w:u w:val="single"/>
        </w:rPr>
        <w:t>1000</w:t>
      </w:r>
      <w:r>
        <w:rPr>
          <w:rFonts w:cstheme="minorHAnsi"/>
          <w:color w:val="FF0000"/>
        </w:rPr>
        <w:t xml:space="preserve"> + 105) = </w:t>
      </w:r>
      <w:r>
        <w:rPr>
          <w:rFonts w:cstheme="minorHAnsi"/>
          <w:b/>
          <w:color w:val="FF0000"/>
          <w:u w:val="single"/>
        </w:rPr>
        <w:t>855.2</w:t>
      </w:r>
      <w:r w:rsidRPr="002B0F6F">
        <w:rPr>
          <w:rFonts w:cstheme="minorHAnsi"/>
          <w:b/>
          <w:color w:val="FF0000"/>
          <w:u w:val="single"/>
        </w:rPr>
        <w:t xml:space="preserve"> mV</w:t>
      </w:r>
    </w:p>
    <w:p w14:paraId="7F7A7635" w14:textId="089CAAB8" w:rsidR="002B0F6F" w:rsidRPr="002B0F6F" w:rsidRDefault="0067356E" w:rsidP="00CF0AD0">
      <w:pPr>
        <w:pStyle w:val="ListParagraph"/>
        <w:numPr>
          <w:ilvl w:val="0"/>
          <w:numId w:val="30"/>
        </w:numPr>
        <w:ind w:left="360"/>
      </w:pPr>
      <w:r>
        <w:rPr>
          <w:color w:val="FF0000"/>
        </w:rPr>
        <w:t>The change in Vsensor =</w:t>
      </w:r>
      <w:r w:rsidR="002B0F6F" w:rsidRPr="002B0F6F">
        <w:rPr>
          <w:color w:val="FF0000"/>
        </w:rPr>
        <w:t xml:space="preserve"> </w:t>
      </w:r>
      <w:r w:rsidR="007F1EEF">
        <w:rPr>
          <w:rFonts w:cstheme="minorHAnsi"/>
          <w:color w:val="FF0000"/>
        </w:rPr>
        <w:t>Δ</w:t>
      </w:r>
      <w:r w:rsidR="007F1EEF">
        <w:rPr>
          <w:color w:val="FF0000"/>
        </w:rPr>
        <w:t xml:space="preserve">V = </w:t>
      </w:r>
      <w:r w:rsidR="002B0F6F" w:rsidRPr="002B0F6F">
        <w:rPr>
          <w:rFonts w:cstheme="minorHAnsi"/>
          <w:color w:val="FF0000"/>
        </w:rPr>
        <w:t xml:space="preserve">855.2 mV - 780.8 mV = </w:t>
      </w:r>
      <w:r w:rsidR="002B0F6F">
        <w:rPr>
          <w:rFonts w:cstheme="minorHAnsi"/>
          <w:b/>
          <w:color w:val="FF0000"/>
          <w:u w:val="single"/>
        </w:rPr>
        <w:t>74.4 mV</w:t>
      </w:r>
    </w:p>
    <w:p w14:paraId="680792F3" w14:textId="36EFAC6D" w:rsidR="002B0F6F" w:rsidRPr="00855E6A" w:rsidRDefault="002B0F6F" w:rsidP="002B0F6F">
      <w:pPr>
        <w:rPr>
          <w:color w:val="000000" w:themeColor="text1"/>
        </w:rPr>
      </w:pPr>
      <w:r w:rsidRPr="00855E6A">
        <w:rPr>
          <w:color w:val="000000" w:themeColor="text1"/>
        </w:rPr>
        <w:t>If Rfixed was sized according to the</w:t>
      </w:r>
      <w:r>
        <w:rPr>
          <w:color w:val="FF0000"/>
        </w:rPr>
        <w:t xml:space="preserve"> </w:t>
      </w:r>
      <w:hyperlink w:anchor="VDR_Rule_of_Thumb" w:history="1">
        <w:r w:rsidRPr="002B0F6F">
          <w:rPr>
            <w:rStyle w:val="Hyperlink"/>
          </w:rPr>
          <w:t>VDR Rule of Thumb</w:t>
        </w:r>
      </w:hyperlink>
      <w:r>
        <w:rPr>
          <w:color w:val="FF0000"/>
        </w:rPr>
        <w:t xml:space="preserve"> </w:t>
      </w:r>
      <w:r w:rsidRPr="00855E6A">
        <w:rPr>
          <w:color w:val="000000" w:themeColor="text1"/>
        </w:rPr>
        <w:t xml:space="preserve">then Rfixed should be set to </w:t>
      </w:r>
      <w:r w:rsidRPr="00855E6A">
        <w:rPr>
          <w:b/>
          <w:color w:val="FF0000"/>
          <w:u w:val="single"/>
        </w:rPr>
        <w:t xml:space="preserve">100 </w:t>
      </w:r>
      <w:r w:rsidRPr="00855E6A">
        <w:rPr>
          <w:rFonts w:cstheme="minorHAnsi"/>
          <w:b/>
          <w:color w:val="FF0000"/>
          <w:u w:val="single"/>
        </w:rPr>
        <w:t>Ω</w:t>
      </w:r>
      <w:r w:rsidRPr="00855E6A">
        <w:rPr>
          <w:color w:val="000000" w:themeColor="text1"/>
        </w:rPr>
        <w:t xml:space="preserve"> and the results are:</w:t>
      </w:r>
    </w:p>
    <w:p w14:paraId="5C821933" w14:textId="5C3C3A40" w:rsidR="002B0F6F" w:rsidRPr="002B0F6F" w:rsidRDefault="002B0F6F" w:rsidP="00CF0AD0">
      <w:pPr>
        <w:pStyle w:val="ListParagraph"/>
        <w:numPr>
          <w:ilvl w:val="0"/>
          <w:numId w:val="30"/>
        </w:numPr>
        <w:ind w:left="360"/>
      </w:pPr>
      <w:r>
        <w:rPr>
          <w:color w:val="FF0000"/>
        </w:rPr>
        <w:t xml:space="preserve">When Rsensor = 95 </w:t>
      </w:r>
      <w:r>
        <w:rPr>
          <w:rFonts w:cstheme="minorHAnsi"/>
          <w:color w:val="FF0000"/>
        </w:rPr>
        <w:t>Ω</w:t>
      </w:r>
      <w:r>
        <w:rPr>
          <w:color w:val="FF0000"/>
        </w:rPr>
        <w:t xml:space="preserve"> </w:t>
      </w:r>
      <w:r w:rsidRPr="002B0F6F">
        <w:rPr>
          <w:color w:val="FF0000"/>
        </w:rPr>
        <w:sym w:font="Wingdings" w:char="F0E0"/>
      </w:r>
      <w:r>
        <w:rPr>
          <w:color w:val="FF0000"/>
        </w:rPr>
        <w:t xml:space="preserve"> [3.3] Vsensor = 9</w:t>
      </w:r>
      <w:r>
        <w:rPr>
          <w:rFonts w:cstheme="minorHAnsi"/>
          <w:color w:val="FF0000"/>
        </w:rPr>
        <w:t>∙(95/(</w:t>
      </w:r>
      <w:r w:rsidRPr="00910358">
        <w:rPr>
          <w:rFonts w:cstheme="minorHAnsi"/>
          <w:b/>
          <w:color w:val="000000" w:themeColor="text1"/>
          <w:u w:val="single"/>
        </w:rPr>
        <w:t>100</w:t>
      </w:r>
      <w:r>
        <w:rPr>
          <w:rFonts w:cstheme="minorHAnsi"/>
          <w:color w:val="FF0000"/>
        </w:rPr>
        <w:t xml:space="preserve"> + 95) = </w:t>
      </w:r>
      <w:r>
        <w:rPr>
          <w:rFonts w:cstheme="minorHAnsi"/>
          <w:b/>
          <w:color w:val="FF0000"/>
          <w:u w:val="single"/>
        </w:rPr>
        <w:t xml:space="preserve">4.385 </w:t>
      </w:r>
      <w:r w:rsidRPr="002B0F6F">
        <w:rPr>
          <w:rFonts w:cstheme="minorHAnsi"/>
          <w:b/>
          <w:color w:val="FF0000"/>
          <w:u w:val="single"/>
        </w:rPr>
        <w:t>V</w:t>
      </w:r>
      <w:r>
        <w:rPr>
          <w:rFonts w:cstheme="minorHAnsi"/>
          <w:color w:val="FF0000"/>
        </w:rPr>
        <w:t xml:space="preserve"> </w:t>
      </w:r>
    </w:p>
    <w:p w14:paraId="060DA6B4" w14:textId="085F671D" w:rsidR="002B0F6F" w:rsidRPr="002B0F6F" w:rsidRDefault="002B0F6F" w:rsidP="00CF0AD0">
      <w:pPr>
        <w:pStyle w:val="ListParagraph"/>
        <w:numPr>
          <w:ilvl w:val="0"/>
          <w:numId w:val="30"/>
        </w:numPr>
        <w:ind w:left="360"/>
      </w:pPr>
      <w:r>
        <w:rPr>
          <w:color w:val="FF0000"/>
        </w:rPr>
        <w:t xml:space="preserve">When Rsensor = 105 </w:t>
      </w:r>
      <w:r>
        <w:rPr>
          <w:rFonts w:cstheme="minorHAnsi"/>
          <w:color w:val="FF0000"/>
        </w:rPr>
        <w:t>Ω</w:t>
      </w:r>
      <w:r>
        <w:rPr>
          <w:color w:val="FF0000"/>
        </w:rPr>
        <w:t xml:space="preserve"> </w:t>
      </w:r>
      <w:r w:rsidRPr="002B0F6F">
        <w:rPr>
          <w:color w:val="FF0000"/>
        </w:rPr>
        <w:sym w:font="Wingdings" w:char="F0E0"/>
      </w:r>
      <w:r>
        <w:rPr>
          <w:color w:val="FF0000"/>
        </w:rPr>
        <w:t xml:space="preserve"> [3.3] Vsensor = 9</w:t>
      </w:r>
      <w:r>
        <w:rPr>
          <w:rFonts w:cstheme="minorHAnsi"/>
          <w:color w:val="FF0000"/>
        </w:rPr>
        <w:t>∙(105/(</w:t>
      </w:r>
      <w:r w:rsidRPr="00910358">
        <w:rPr>
          <w:rFonts w:cstheme="minorHAnsi"/>
          <w:b/>
          <w:color w:val="000000" w:themeColor="text1"/>
          <w:u w:val="single"/>
        </w:rPr>
        <w:t>100</w:t>
      </w:r>
      <w:r>
        <w:rPr>
          <w:rFonts w:cstheme="minorHAnsi"/>
          <w:color w:val="FF0000"/>
        </w:rPr>
        <w:t xml:space="preserve"> + 105) = </w:t>
      </w:r>
      <w:r>
        <w:rPr>
          <w:rFonts w:cstheme="minorHAnsi"/>
          <w:b/>
          <w:color w:val="FF0000"/>
          <w:u w:val="single"/>
        </w:rPr>
        <w:t xml:space="preserve">4.61 </w:t>
      </w:r>
      <w:r w:rsidRPr="002B0F6F">
        <w:rPr>
          <w:rFonts w:cstheme="minorHAnsi"/>
          <w:b/>
          <w:color w:val="FF0000"/>
          <w:u w:val="single"/>
        </w:rPr>
        <w:t>V</w:t>
      </w:r>
    </w:p>
    <w:p w14:paraId="54C0ED74" w14:textId="38B49FDB" w:rsidR="002B0F6F" w:rsidRPr="002B0F6F" w:rsidRDefault="002B0F6F" w:rsidP="00CF0AD0">
      <w:pPr>
        <w:pStyle w:val="ListParagraph"/>
        <w:numPr>
          <w:ilvl w:val="0"/>
          <w:numId w:val="30"/>
        </w:numPr>
        <w:ind w:left="360"/>
      </w:pPr>
      <w:r>
        <w:rPr>
          <w:color w:val="FF0000"/>
        </w:rPr>
        <w:t xml:space="preserve">The change in Vsensor = </w:t>
      </w:r>
      <w:r w:rsidR="007F1EEF">
        <w:rPr>
          <w:rFonts w:cstheme="minorHAnsi"/>
          <w:color w:val="FF0000"/>
        </w:rPr>
        <w:t>Δ</w:t>
      </w:r>
      <w:r w:rsidR="007F1EEF">
        <w:rPr>
          <w:color w:val="FF0000"/>
        </w:rPr>
        <w:t xml:space="preserve">V = </w:t>
      </w:r>
      <w:r w:rsidR="0067356E">
        <w:rPr>
          <w:rFonts w:cstheme="minorHAnsi"/>
          <w:color w:val="FF0000"/>
        </w:rPr>
        <w:t>4.61</w:t>
      </w:r>
      <w:r w:rsidRPr="002B0F6F">
        <w:rPr>
          <w:rFonts w:cstheme="minorHAnsi"/>
          <w:color w:val="FF0000"/>
        </w:rPr>
        <w:t xml:space="preserve"> mV </w:t>
      </w:r>
      <w:r w:rsidR="0067356E">
        <w:rPr>
          <w:rFonts w:cstheme="minorHAnsi"/>
          <w:color w:val="FF0000"/>
        </w:rPr>
        <w:t>–</w:t>
      </w:r>
      <w:r w:rsidRPr="002B0F6F">
        <w:rPr>
          <w:rFonts w:cstheme="minorHAnsi"/>
          <w:color w:val="FF0000"/>
        </w:rPr>
        <w:t xml:space="preserve"> </w:t>
      </w:r>
      <w:r w:rsidR="0067356E">
        <w:rPr>
          <w:rFonts w:cstheme="minorHAnsi"/>
          <w:color w:val="FF0000"/>
        </w:rPr>
        <w:t>4.385</w:t>
      </w:r>
      <w:r w:rsidRPr="002B0F6F">
        <w:rPr>
          <w:rFonts w:cstheme="minorHAnsi"/>
          <w:color w:val="FF0000"/>
        </w:rPr>
        <w:t xml:space="preserve"> mV = </w:t>
      </w:r>
      <w:r>
        <w:rPr>
          <w:rFonts w:cstheme="minorHAnsi"/>
          <w:b/>
          <w:color w:val="FF0000"/>
          <w:u w:val="single"/>
        </w:rPr>
        <w:t>225 mV</w:t>
      </w:r>
    </w:p>
    <w:p w14:paraId="33B852EC" w14:textId="53A77FA1" w:rsidR="002B0F6F" w:rsidRPr="00855E6A" w:rsidRDefault="002B0F6F" w:rsidP="00655B6B">
      <w:r w:rsidRPr="00855E6A">
        <w:t xml:space="preserve">By changing the fixed resistor to the value specified in the </w:t>
      </w:r>
      <w:hyperlink w:anchor="VDR_Rule_of_Thumb" w:history="1">
        <w:r w:rsidR="007F1EEF" w:rsidRPr="002B0F6F">
          <w:rPr>
            <w:rStyle w:val="Hyperlink"/>
          </w:rPr>
          <w:t>VDR Rule of Thumb</w:t>
        </w:r>
      </w:hyperlink>
      <w:r w:rsidRPr="00855E6A">
        <w:t>, the change in voltage tripled. The larger the change in vol</w:t>
      </w:r>
      <w:r w:rsidR="007F1EEF">
        <w:t xml:space="preserve">tage the easier it is to </w:t>
      </w:r>
      <w:r w:rsidRPr="00855E6A">
        <w:t xml:space="preserve">trigger circuitry and to correlate voltage to the </w:t>
      </w:r>
      <w:r w:rsidR="00855E6A">
        <w:t>physical quantity</w:t>
      </w:r>
      <w:r w:rsidR="007F1EEF">
        <w:t xml:space="preserve"> that</w:t>
      </w:r>
      <w:r w:rsidR="00855E6A">
        <w:t xml:space="preserve"> the sensor measures</w:t>
      </w:r>
      <w:r w:rsidR="007F1EEF">
        <w:t xml:space="preserve"> (i.e. better sensitivity)</w:t>
      </w:r>
      <w:r w:rsidRPr="00855E6A">
        <w:t>. This is especially true if there is significant noise present, because the noise floor might be high</w:t>
      </w:r>
      <w:r w:rsidR="007F1EEF">
        <w:t xml:space="preserve"> enough that the sensor signal can’t be </w:t>
      </w:r>
      <w:r w:rsidR="00855E6A">
        <w:t>distinguish</w:t>
      </w:r>
      <w:r w:rsidR="007F1EEF">
        <w:t>ed</w:t>
      </w:r>
      <w:r w:rsidR="00855E6A">
        <w:t xml:space="preserve"> signal from noise</w:t>
      </w:r>
      <w:r w:rsidR="007F1EEF">
        <w:t xml:space="preserve"> because they are at similar amplitudes</w:t>
      </w:r>
      <w:r w:rsidRPr="00855E6A">
        <w:t xml:space="preserve">. </w:t>
      </w:r>
    </w:p>
    <w:p w14:paraId="7C0E823E" w14:textId="77777777" w:rsidR="007F1EEF" w:rsidRDefault="007F1EEF" w:rsidP="00655B6B"/>
    <w:p w14:paraId="6EC08BF8" w14:textId="77777777" w:rsidR="005675A6" w:rsidRDefault="005675A6">
      <w:r>
        <w:br w:type="page"/>
      </w:r>
    </w:p>
    <w:p w14:paraId="60AA94D1" w14:textId="279E91A5" w:rsidR="00190D3A" w:rsidRDefault="00FA3ACD" w:rsidP="00655B6B">
      <w:bookmarkStart w:id="108" w:name="Figure_3_9"/>
      <w:r>
        <w:rPr>
          <w:noProof/>
        </w:rPr>
        <w:lastRenderedPageBreak/>
        <mc:AlternateContent>
          <mc:Choice Requires="wpg">
            <w:drawing>
              <wp:anchor distT="0" distB="0" distL="114300" distR="114300" simplePos="0" relativeHeight="251678720" behindDoc="0" locked="0" layoutInCell="1" allowOverlap="1" wp14:anchorId="094622C6" wp14:editId="37ABADA8">
                <wp:simplePos x="0" y="0"/>
                <wp:positionH relativeFrom="column">
                  <wp:posOffset>309067</wp:posOffset>
                </wp:positionH>
                <wp:positionV relativeFrom="paragraph">
                  <wp:posOffset>594360</wp:posOffset>
                </wp:positionV>
                <wp:extent cx="5037582" cy="1496695"/>
                <wp:effectExtent l="0" t="0" r="0" b="8255"/>
                <wp:wrapTight wrapText="bothSides">
                  <wp:wrapPolygon edited="0">
                    <wp:start x="10374" y="0"/>
                    <wp:lineTo x="408" y="550"/>
                    <wp:lineTo x="408" y="8798"/>
                    <wp:lineTo x="0" y="9897"/>
                    <wp:lineTo x="0" y="10447"/>
                    <wp:lineTo x="408" y="13196"/>
                    <wp:lineTo x="408" y="20345"/>
                    <wp:lineTo x="3594" y="21444"/>
                    <wp:lineTo x="10374" y="21444"/>
                    <wp:lineTo x="21483" y="21444"/>
                    <wp:lineTo x="21483" y="0"/>
                    <wp:lineTo x="10374" y="0"/>
                  </wp:wrapPolygon>
                </wp:wrapTight>
                <wp:docPr id="224" name="Group 224"/>
                <wp:cNvGraphicFramePr/>
                <a:graphic xmlns:a="http://schemas.openxmlformats.org/drawingml/2006/main">
                  <a:graphicData uri="http://schemas.microsoft.com/office/word/2010/wordprocessingGroup">
                    <wpg:wgp>
                      <wpg:cNvGrpSpPr/>
                      <wpg:grpSpPr>
                        <a:xfrm>
                          <a:off x="0" y="0"/>
                          <a:ext cx="5037582" cy="1496695"/>
                          <a:chOff x="0" y="0"/>
                          <a:chExt cx="5037582" cy="1496695"/>
                        </a:xfrm>
                      </wpg:grpSpPr>
                      <pic:pic xmlns:pic="http://schemas.openxmlformats.org/drawingml/2006/picture">
                        <pic:nvPicPr>
                          <pic:cNvPr id="3202" name="Picture 3202"/>
                          <pic:cNvPicPr>
                            <a:picLocks noChangeAspect="1"/>
                          </pic:cNvPicPr>
                        </pic:nvPicPr>
                        <pic:blipFill>
                          <a:blip r:embed="rId180" cstate="print">
                            <a:extLst>
                              <a:ext uri="{28A0092B-C50C-407E-A947-70E740481C1C}">
                                <a14:useLocalDpi xmlns:a14="http://schemas.microsoft.com/office/drawing/2010/main" val="0"/>
                              </a:ext>
                            </a:extLst>
                          </a:blip>
                          <a:stretch>
                            <a:fillRect/>
                          </a:stretch>
                        </pic:blipFill>
                        <pic:spPr>
                          <a:xfrm>
                            <a:off x="2450592" y="0"/>
                            <a:ext cx="2586990" cy="1496695"/>
                          </a:xfrm>
                          <a:prstGeom prst="rect">
                            <a:avLst/>
                          </a:prstGeom>
                        </pic:spPr>
                      </pic:pic>
                      <pic:pic xmlns:pic="http://schemas.openxmlformats.org/drawingml/2006/picture">
                        <pic:nvPicPr>
                          <pic:cNvPr id="28" name="Picture 28"/>
                          <pic:cNvPicPr>
                            <a:picLocks noChangeAspect="1"/>
                          </pic:cNvPicPr>
                        </pic:nvPicPr>
                        <pic:blipFill>
                          <a:blip r:embed="rId181">
                            <a:extLst>
                              <a:ext uri="{28A0092B-C50C-407E-A947-70E740481C1C}">
                                <a14:useLocalDpi xmlns:a14="http://schemas.microsoft.com/office/drawing/2010/main" val="0"/>
                              </a:ext>
                            </a:extLst>
                          </a:blip>
                          <a:stretch>
                            <a:fillRect/>
                          </a:stretch>
                        </pic:blipFill>
                        <pic:spPr>
                          <a:xfrm>
                            <a:off x="0" y="58522"/>
                            <a:ext cx="1762760" cy="1354455"/>
                          </a:xfrm>
                          <a:prstGeom prst="rect">
                            <a:avLst/>
                          </a:prstGeom>
                        </pic:spPr>
                      </pic:pic>
                    </wpg:wgp>
                  </a:graphicData>
                </a:graphic>
              </wp:anchor>
            </w:drawing>
          </mc:Choice>
          <mc:Fallback>
            <w:pict>
              <v:group w14:anchorId="467F76AA" id="Group 224" o:spid="_x0000_s1026" style="position:absolute;margin-left:24.35pt;margin-top:46.8pt;width:396.65pt;height:117.85pt;z-index:251678720" coordsize="50375,149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">
                <v:shape id="Picture 3202" o:spid="_x0000_s1027" type="#_x0000_t75" style="position:absolute;left:24505;width:25870;height:14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">
                  <v:imagedata r:id="rId182" o:title=""/>
                  <v:path arrowok="t"/>
                </v:shape>
                <v:shape id="Picture 28" o:spid="_x0000_s1028" type="#_x0000_t75" style="position:absolute;top:585;width:17627;height:13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">
                  <v:imagedata r:id="rId183" o:title=""/>
                  <v:path arrowok="t"/>
                </v:shape>
                <w10:wrap type="tight"/>
              </v:group>
            </w:pict>
          </mc:Fallback>
        </mc:AlternateContent>
      </w:r>
      <w:bookmarkEnd w:id="108"/>
      <w:r w:rsidR="002B0F6F">
        <w:t>A more accurate method to convert resistance to voltage is done by using two voltage dividers in a configurat</w:t>
      </w:r>
      <w:r w:rsidR="007F1EEF">
        <w:t>ion known as a</w:t>
      </w:r>
      <w:r w:rsidR="001540A1">
        <w:t xml:space="preserve"> </w:t>
      </w:r>
      <w:r w:rsidR="001540A1" w:rsidRPr="001540A1">
        <w:rPr>
          <w:b/>
          <w:u w:val="single"/>
        </w:rPr>
        <w:t>Wheatstone bridge</w:t>
      </w:r>
      <w:r w:rsidR="001540A1">
        <w:t>. This confi</w:t>
      </w:r>
      <w:r w:rsidR="000F7E6C">
        <w:t xml:space="preserve">guration is often times used with </w:t>
      </w:r>
      <w:r w:rsidR="001540A1">
        <w:t>RTDs (</w:t>
      </w:r>
      <w:hyperlink w:anchor="_Section_4.1.2_–" w:history="1">
        <w:r w:rsidR="001540A1" w:rsidRPr="001540A1">
          <w:rPr>
            <w:rStyle w:val="Hyperlink"/>
          </w:rPr>
          <w:t>Section 4.1.2</w:t>
        </w:r>
      </w:hyperlink>
      <w:r w:rsidR="001540A1">
        <w:t>) and strain gauges (</w:t>
      </w:r>
      <w:hyperlink w:anchor="_Section_4.4.1_–" w:history="1">
        <w:r w:rsidR="001540A1" w:rsidRPr="001540A1">
          <w:rPr>
            <w:rStyle w:val="Hyperlink"/>
          </w:rPr>
          <w:t>Section 4.4.1</w:t>
        </w:r>
      </w:hyperlink>
      <w:r w:rsidR="001540A1">
        <w:t xml:space="preserve">). </w:t>
      </w:r>
      <w:r w:rsidR="00BC0BC4">
        <w:t xml:space="preserve">The bridge is </w:t>
      </w:r>
      <w:r w:rsidR="00BC0BC4" w:rsidRPr="00BC0BC4">
        <w:rPr>
          <w:b/>
          <w:u w:val="single"/>
        </w:rPr>
        <w:t>balanced</w:t>
      </w:r>
      <w:r w:rsidR="00BC0BC4">
        <w:t xml:space="preserve"> (i.e. V</w:t>
      </w:r>
      <w:r w:rsidR="00BC0BC4" w:rsidRPr="00BC0BC4">
        <w:rPr>
          <w:vertAlign w:val="subscript"/>
        </w:rPr>
        <w:t>DB</w:t>
      </w:r>
      <w:r w:rsidR="00BC0BC4">
        <w:t xml:space="preserve"> = 0V and I</w:t>
      </w:r>
      <w:r w:rsidR="00BC0BC4" w:rsidRPr="00BC0BC4">
        <w:rPr>
          <w:vertAlign w:val="subscript"/>
        </w:rPr>
        <w:t>G</w:t>
      </w:r>
      <w:r w:rsidR="00BC0BC4">
        <w:t xml:space="preserve"> = 0A) if </w:t>
      </w:r>
      <w:r w:rsidR="00BC0BC4" w:rsidRPr="00BC0BC4">
        <w:rPr>
          <w:b/>
          <w:u w:val="single"/>
        </w:rPr>
        <w:t>R1/R2 = R3/Rx</w:t>
      </w:r>
      <w:r w:rsidR="00BC0BC4">
        <w:t>.</w:t>
      </w:r>
    </w:p>
    <w:p w14:paraId="5FEF44A9" w14:textId="224E8993" w:rsidR="00642185" w:rsidRDefault="00642185" w:rsidP="00655B6B"/>
    <w:p w14:paraId="33DDF7B0" w14:textId="0B0EF667" w:rsidR="001540A1" w:rsidRDefault="001540A1" w:rsidP="00655B6B"/>
    <w:p w14:paraId="0CD3BB78" w14:textId="77777777" w:rsidR="000F7E6C" w:rsidRDefault="000F7E6C" w:rsidP="00655B6B"/>
    <w:p w14:paraId="14452C58" w14:textId="77777777" w:rsidR="000F7E6C" w:rsidRDefault="000F7E6C" w:rsidP="00655B6B">
      <w:pPr>
        <w:spacing w:after="0"/>
      </w:pPr>
    </w:p>
    <w:p w14:paraId="1BCF00E8" w14:textId="04650E1A" w:rsidR="000F7E6C" w:rsidRDefault="000F7E6C" w:rsidP="00655B6B">
      <w:pPr>
        <w:spacing w:after="0"/>
      </w:pPr>
      <w:r>
        <w:t xml:space="preserve"> </w:t>
      </w:r>
    </w:p>
    <w:p w14:paraId="3844927F" w14:textId="77777777" w:rsidR="00655B6B" w:rsidRDefault="000F7E6C" w:rsidP="00655B6B">
      <w:pPr>
        <w:spacing w:after="0"/>
      </w:pPr>
      <w:r>
        <w:t xml:space="preserve">                       </w:t>
      </w:r>
      <w:r w:rsidR="00655B6B">
        <w:t xml:space="preserve">  </w:t>
      </w:r>
    </w:p>
    <w:p w14:paraId="40749704" w14:textId="77777777" w:rsidR="00655B6B" w:rsidRDefault="00655B6B" w:rsidP="00655B6B">
      <w:pPr>
        <w:spacing w:after="0"/>
      </w:pPr>
      <w:r>
        <w:t xml:space="preserve">                           </w:t>
      </w:r>
    </w:p>
    <w:p w14:paraId="58AD635E" w14:textId="453DAE7D" w:rsidR="001540A1" w:rsidRPr="00AD1EED" w:rsidRDefault="00655B6B" w:rsidP="00655B6B">
      <w:pPr>
        <w:spacing w:after="0"/>
      </w:pPr>
      <w:r>
        <w:t xml:space="preserve">                           </w:t>
      </w:r>
      <w:r w:rsidR="001540A1">
        <w:t xml:space="preserve">(a)                                </w:t>
      </w:r>
      <w:r w:rsidR="000F7E6C">
        <w:t xml:space="preserve">                                                       </w:t>
      </w:r>
      <w:r>
        <w:t xml:space="preserve">       </w:t>
      </w:r>
      <w:r w:rsidR="000F7E6C">
        <w:t xml:space="preserve"> </w:t>
      </w:r>
      <w:r w:rsidR="001540A1">
        <w:t>(b)</w:t>
      </w:r>
    </w:p>
    <w:p w14:paraId="02DAB43D" w14:textId="29F33736" w:rsidR="00CC7E58" w:rsidRPr="00CC7E58" w:rsidRDefault="00973B95" w:rsidP="00CC7E58">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sz w:val="22"/>
          <w:szCs w:val="22"/>
        </w:rPr>
        <w:t>Figure 3.9</w:t>
      </w:r>
      <w:r w:rsidR="001540A1" w:rsidRPr="00CC7E58">
        <w:rPr>
          <w:rFonts w:asciiTheme="minorHAnsi" w:hAnsiTheme="minorHAnsi" w:cstheme="minorHAnsi"/>
          <w:b/>
          <w:sz w:val="22"/>
          <w:szCs w:val="22"/>
        </w:rPr>
        <w:t>: (a) Wheatstone bridge</w:t>
      </w:r>
      <w:r w:rsidR="00CC7E58" w:rsidRPr="00CC7E58">
        <w:rPr>
          <w:rFonts w:asciiTheme="minorHAnsi" w:hAnsiTheme="minorHAnsi" w:cstheme="minorHAnsi"/>
          <w:b/>
          <w:sz w:val="22"/>
          <w:szCs w:val="22"/>
        </w:rPr>
        <w:t xml:space="preserve">. </w:t>
      </w:r>
      <w:r w:rsidR="00CC7E58" w:rsidRPr="00CC7E58">
        <w:rPr>
          <w:rFonts w:asciiTheme="minorHAnsi" w:hAnsiTheme="minorHAnsi" w:cstheme="minorHAnsi"/>
          <w:color w:val="000000"/>
          <w:sz w:val="22"/>
          <w:szCs w:val="22"/>
        </w:rPr>
        <w:t xml:space="preserve">© Rhdv. Used under CC BY-SA license : </w:t>
      </w:r>
    </w:p>
    <w:p w14:paraId="1B414B13" w14:textId="77777777" w:rsidR="00CC7E58" w:rsidRPr="00CC7E58" w:rsidRDefault="00520770" w:rsidP="00CC7E58">
      <w:pPr>
        <w:pStyle w:val="NormalWeb"/>
        <w:spacing w:before="0" w:beforeAutospacing="0" w:after="0" w:afterAutospacing="0"/>
        <w:rPr>
          <w:rFonts w:asciiTheme="minorHAnsi" w:hAnsiTheme="minorHAnsi" w:cstheme="minorHAnsi"/>
          <w:sz w:val="22"/>
          <w:szCs w:val="22"/>
        </w:rPr>
      </w:pPr>
      <w:hyperlink r:id="rId184" w:anchor="/media/File:Wheatstonebridge.svg" w:history="1">
        <w:r w:rsidR="00CC7E58" w:rsidRPr="00CC7E58">
          <w:rPr>
            <w:rStyle w:val="Hyperlink"/>
            <w:rFonts w:asciiTheme="minorHAnsi" w:hAnsiTheme="minorHAnsi" w:cstheme="minorHAnsi"/>
            <w:color w:val="1155CC"/>
            <w:sz w:val="22"/>
            <w:szCs w:val="22"/>
          </w:rPr>
          <w:t>https://en.wikipedia.org/wiki/Wheatstone_bridge#/media/File:Wheatstonebridge.svg</w:t>
        </w:r>
      </w:hyperlink>
    </w:p>
    <w:p w14:paraId="5C9A5251" w14:textId="2C4D2498" w:rsidR="001540A1" w:rsidRPr="00CC7E58" w:rsidRDefault="001540A1" w:rsidP="00655B6B">
      <w:pPr>
        <w:spacing w:after="0"/>
        <w:rPr>
          <w:rFonts w:cstheme="minorHAnsi"/>
          <w:b/>
        </w:rPr>
      </w:pPr>
      <w:r w:rsidRPr="00CC7E58">
        <w:rPr>
          <w:rFonts w:cstheme="minorHAnsi"/>
          <w:b/>
        </w:rPr>
        <w:t>(b) Multisim schematic of a balanced Wheatstone bridge circuit showing V</w:t>
      </w:r>
      <w:r w:rsidRPr="00CC7E58">
        <w:rPr>
          <w:rFonts w:cstheme="minorHAnsi"/>
          <w:b/>
          <w:vertAlign w:val="subscript"/>
        </w:rPr>
        <w:t>DB</w:t>
      </w:r>
      <w:r w:rsidRPr="00CC7E58">
        <w:rPr>
          <w:rFonts w:cstheme="minorHAnsi"/>
          <w:b/>
        </w:rPr>
        <w:t xml:space="preserve"> = 0 V because R1/R2 = R3/Rx.</w:t>
      </w:r>
    </w:p>
    <w:p w14:paraId="6BC69EE1" w14:textId="77777777" w:rsidR="005675A6" w:rsidRPr="00CC7E58" w:rsidRDefault="005675A6" w:rsidP="002B0F6F">
      <w:pPr>
        <w:rPr>
          <w:rFonts w:cstheme="minorHAnsi"/>
          <w:color w:val="000000" w:themeColor="text1"/>
        </w:rPr>
      </w:pPr>
    </w:p>
    <w:p w14:paraId="456BF01B" w14:textId="2335A518" w:rsidR="001540A1" w:rsidRPr="002B0F6F" w:rsidRDefault="001540A1" w:rsidP="002B0F6F">
      <w:pPr>
        <w:rPr>
          <w:color w:val="000000" w:themeColor="text1"/>
        </w:rPr>
      </w:pPr>
      <w:r>
        <w:rPr>
          <w:color w:val="000000" w:themeColor="text1"/>
        </w:rPr>
        <w:t>The V</w:t>
      </w:r>
      <w:r w:rsidRPr="001540A1">
        <w:rPr>
          <w:color w:val="000000" w:themeColor="text1"/>
          <w:vertAlign w:val="subscript"/>
        </w:rPr>
        <w:t>G</w:t>
      </w:r>
      <w:r>
        <w:rPr>
          <w:color w:val="000000" w:themeColor="text1"/>
        </w:rPr>
        <w:t xml:space="preserve"> symbol in the center of the bridge denotes a Galvanometer, which is a device that detect small changes in current. A voltmeter could also be used to detect the change of voltage. Or, the voltages V</w:t>
      </w:r>
      <w:r w:rsidRPr="001540A1">
        <w:rPr>
          <w:color w:val="000000" w:themeColor="text1"/>
          <w:vertAlign w:val="subscript"/>
        </w:rPr>
        <w:t>D</w:t>
      </w:r>
      <w:r>
        <w:rPr>
          <w:color w:val="000000" w:themeColor="text1"/>
        </w:rPr>
        <w:t xml:space="preserve"> and V</w:t>
      </w:r>
      <w:r w:rsidRPr="001540A1">
        <w:rPr>
          <w:color w:val="000000" w:themeColor="text1"/>
          <w:vertAlign w:val="subscript"/>
        </w:rPr>
        <w:t>B</w:t>
      </w:r>
      <w:r>
        <w:rPr>
          <w:color w:val="000000" w:themeColor="text1"/>
        </w:rPr>
        <w:t xml:space="preserve"> could be measured by a DAQ device and V</w:t>
      </w:r>
      <w:r w:rsidRPr="001540A1">
        <w:rPr>
          <w:color w:val="000000" w:themeColor="text1"/>
          <w:vertAlign w:val="subscript"/>
        </w:rPr>
        <w:t>DB</w:t>
      </w:r>
      <w:r>
        <w:rPr>
          <w:color w:val="000000" w:themeColor="text1"/>
        </w:rPr>
        <w:t xml:space="preserve"> </w:t>
      </w:r>
      <w:r w:rsidR="00BC0BC4">
        <w:rPr>
          <w:color w:val="000000" w:themeColor="text1"/>
        </w:rPr>
        <w:t>(i.e. V</w:t>
      </w:r>
      <w:r w:rsidR="00BC0BC4" w:rsidRPr="00BC0BC4">
        <w:rPr>
          <w:color w:val="000000" w:themeColor="text1"/>
          <w:vertAlign w:val="subscript"/>
        </w:rPr>
        <w:t>D</w:t>
      </w:r>
      <w:r w:rsidR="00BC0BC4">
        <w:rPr>
          <w:color w:val="000000" w:themeColor="text1"/>
        </w:rPr>
        <w:t>-V</w:t>
      </w:r>
      <w:r w:rsidR="00BC0BC4" w:rsidRPr="00BC0BC4">
        <w:rPr>
          <w:color w:val="000000" w:themeColor="text1"/>
          <w:vertAlign w:val="subscript"/>
        </w:rPr>
        <w:t>B</w:t>
      </w:r>
      <w:r w:rsidR="00BC0BC4">
        <w:rPr>
          <w:color w:val="000000" w:themeColor="text1"/>
        </w:rPr>
        <w:t>) is</w:t>
      </w:r>
      <w:r>
        <w:rPr>
          <w:color w:val="000000" w:themeColor="text1"/>
        </w:rPr>
        <w:t xml:space="preserve"> the differential (or output) voltage of the bridge. </w:t>
      </w:r>
      <w:r w:rsidR="00BC0BC4">
        <w:rPr>
          <w:color w:val="000000" w:themeColor="text1"/>
        </w:rPr>
        <w:t xml:space="preserve">R2 is drawn as a variable resistor in </w:t>
      </w:r>
      <w:hyperlink w:anchor="Figure_3_9" w:history="1">
        <w:r w:rsidR="00121BD4" w:rsidRPr="00BC0BC4">
          <w:rPr>
            <w:rStyle w:val="Hyperlink"/>
          </w:rPr>
          <w:t>Figure 3.</w:t>
        </w:r>
        <w:r w:rsidR="00121BD4">
          <w:rPr>
            <w:rStyle w:val="Hyperlink"/>
          </w:rPr>
          <w:t>9</w:t>
        </w:r>
        <w:r w:rsidR="00121BD4" w:rsidRPr="00BC0BC4">
          <w:rPr>
            <w:rStyle w:val="Hyperlink"/>
          </w:rPr>
          <w:t>a</w:t>
        </w:r>
      </w:hyperlink>
      <w:r w:rsidR="00BC0BC4">
        <w:rPr>
          <w:color w:val="000000" w:themeColor="text1"/>
        </w:rPr>
        <w:t xml:space="preserve"> because a popular practice (se</w:t>
      </w:r>
      <w:r w:rsidR="00BA0BAC">
        <w:rPr>
          <w:color w:val="000000" w:themeColor="text1"/>
        </w:rPr>
        <w:t xml:space="preserve">e the </w:t>
      </w:r>
      <w:hyperlink w:anchor="Manual_Method" w:history="1">
        <w:r w:rsidR="00BA0BAC" w:rsidRPr="00BA0BAC">
          <w:rPr>
            <w:rStyle w:val="Hyperlink"/>
          </w:rPr>
          <w:t>Manual Method</w:t>
        </w:r>
      </w:hyperlink>
      <w:r w:rsidR="00BC0BC4">
        <w:rPr>
          <w:color w:val="000000" w:themeColor="text1"/>
        </w:rPr>
        <w:t>) is to adjust R2 to balance the bridge and</w:t>
      </w:r>
      <w:r w:rsidR="00ED7401">
        <w:rPr>
          <w:color w:val="000000" w:themeColor="text1"/>
        </w:rPr>
        <w:t>,</w:t>
      </w:r>
      <w:r w:rsidR="00BC0BC4">
        <w:rPr>
          <w:color w:val="000000" w:themeColor="text1"/>
        </w:rPr>
        <w:t xml:space="preserve"> in turn</w:t>
      </w:r>
      <w:r w:rsidR="00ED7401">
        <w:rPr>
          <w:color w:val="000000" w:themeColor="text1"/>
        </w:rPr>
        <w:t>,</w:t>
      </w:r>
      <w:r w:rsidR="00BC0BC4">
        <w:rPr>
          <w:color w:val="000000" w:themeColor="text1"/>
        </w:rPr>
        <w:t xml:space="preserve"> dete</w:t>
      </w:r>
      <w:r w:rsidR="00BA0BAC">
        <w:rPr>
          <w:color w:val="000000" w:themeColor="text1"/>
        </w:rPr>
        <w:t xml:space="preserve">rmine the unknown sensor value (If </w:t>
      </w:r>
      <w:r w:rsidR="00BC0BC4">
        <w:rPr>
          <w:color w:val="000000" w:themeColor="text1"/>
        </w:rPr>
        <w:t>R1 = R3 and V</w:t>
      </w:r>
      <w:r w:rsidR="00BC0BC4" w:rsidRPr="00BC0BC4">
        <w:rPr>
          <w:color w:val="000000" w:themeColor="text1"/>
          <w:vertAlign w:val="subscript"/>
        </w:rPr>
        <w:t>DB</w:t>
      </w:r>
      <w:r w:rsidR="00BC0BC4">
        <w:rPr>
          <w:color w:val="000000" w:themeColor="text1"/>
        </w:rPr>
        <w:t xml:space="preserve"> = 0 V</w:t>
      </w:r>
      <w:r w:rsidR="00ED7401">
        <w:rPr>
          <w:color w:val="000000" w:themeColor="text1"/>
        </w:rPr>
        <w:t>,</w:t>
      </w:r>
      <w:r w:rsidR="00BA0BAC">
        <w:rPr>
          <w:color w:val="000000" w:themeColor="text1"/>
        </w:rPr>
        <w:t xml:space="preserve"> then Rx equals R2)</w:t>
      </w:r>
      <w:r w:rsidR="00BC0BC4">
        <w:rPr>
          <w:color w:val="000000" w:themeColor="text1"/>
        </w:rPr>
        <w:t xml:space="preserve">. </w:t>
      </w:r>
    </w:p>
    <w:p w14:paraId="7E224F8C" w14:textId="70E62E97" w:rsidR="00EB36B5" w:rsidRPr="00F526A4" w:rsidRDefault="00F526A4" w:rsidP="00D743B3">
      <w:pPr>
        <w:rPr>
          <w:b/>
          <w:u w:val="single"/>
        </w:rPr>
      </w:pPr>
      <w:r>
        <w:rPr>
          <w:b/>
          <w:u w:val="single"/>
        </w:rPr>
        <w:t>Wheatstone bridge</w:t>
      </w:r>
      <w:r w:rsidR="00AE1721">
        <w:rPr>
          <w:b/>
          <w:u w:val="single"/>
        </w:rPr>
        <w:t xml:space="preserve"> Implementations</w:t>
      </w:r>
    </w:p>
    <w:p w14:paraId="4A2C5B51" w14:textId="2BE5E276" w:rsidR="000F7E6C" w:rsidRDefault="000F7E6C" w:rsidP="00CF0AD0">
      <w:pPr>
        <w:pStyle w:val="ListParagraph"/>
        <w:numPr>
          <w:ilvl w:val="0"/>
          <w:numId w:val="31"/>
        </w:numPr>
        <w:rPr>
          <w:color w:val="000000" w:themeColor="text1"/>
        </w:rPr>
      </w:pPr>
      <w:bookmarkStart w:id="109" w:name="Manual_Method"/>
      <w:r w:rsidRPr="00F526A4">
        <w:rPr>
          <w:b/>
        </w:rPr>
        <w:t>Manual Method</w:t>
      </w:r>
      <w:r>
        <w:t xml:space="preserve"> </w:t>
      </w:r>
      <w:bookmarkEnd w:id="109"/>
      <w:r w:rsidR="00F526A4">
        <w:rPr>
          <w:color w:val="000000" w:themeColor="text1"/>
        </w:rPr>
        <w:t>–</w:t>
      </w:r>
      <w:r>
        <w:t xml:space="preserve"> </w:t>
      </w:r>
      <w:r w:rsidR="00AE1721">
        <w:t xml:space="preserve">With R1 and R3 </w:t>
      </w:r>
      <w:r w:rsidR="00AE1721">
        <w:rPr>
          <w:color w:val="000000" w:themeColor="text1"/>
        </w:rPr>
        <w:t xml:space="preserve">in </w:t>
      </w:r>
      <w:hyperlink w:anchor="Figure_3_9" w:history="1">
        <w:r w:rsidR="00973B95" w:rsidRPr="00BC0BC4">
          <w:rPr>
            <w:rStyle w:val="Hyperlink"/>
          </w:rPr>
          <w:t>Figure 3.</w:t>
        </w:r>
        <w:r w:rsidR="00973B95">
          <w:rPr>
            <w:rStyle w:val="Hyperlink"/>
          </w:rPr>
          <w:t>9</w:t>
        </w:r>
        <w:r w:rsidR="00973B95" w:rsidRPr="00BC0BC4">
          <w:rPr>
            <w:rStyle w:val="Hyperlink"/>
          </w:rPr>
          <w:t>a</w:t>
        </w:r>
      </w:hyperlink>
      <w:r w:rsidR="00AE1721">
        <w:rPr>
          <w:color w:val="000000" w:themeColor="text1"/>
        </w:rPr>
        <w:t xml:space="preserve"> </w:t>
      </w:r>
      <w:r w:rsidR="00AE1721">
        <w:t xml:space="preserve">set to identical values, </w:t>
      </w:r>
      <w:r w:rsidRPr="000F7E6C">
        <w:rPr>
          <w:color w:val="000000" w:themeColor="text1"/>
        </w:rPr>
        <w:t xml:space="preserve">R2 </w:t>
      </w:r>
      <w:r>
        <w:rPr>
          <w:color w:val="000000" w:themeColor="text1"/>
        </w:rPr>
        <w:t xml:space="preserve">is specified as a precision variable resistor </w:t>
      </w:r>
      <w:r w:rsidR="00AE1721">
        <w:rPr>
          <w:color w:val="000000" w:themeColor="text1"/>
        </w:rPr>
        <w:t>that is adjusted until the bridge is balanced</w:t>
      </w:r>
      <w:r w:rsidR="00672027">
        <w:rPr>
          <w:color w:val="000000" w:themeColor="text1"/>
        </w:rPr>
        <w:t xml:space="preserve"> at V</w:t>
      </w:r>
      <w:r w:rsidR="00672027" w:rsidRPr="00BC0BC4">
        <w:rPr>
          <w:color w:val="000000" w:themeColor="text1"/>
          <w:vertAlign w:val="subscript"/>
        </w:rPr>
        <w:t>DB</w:t>
      </w:r>
      <w:r w:rsidR="00672027">
        <w:rPr>
          <w:color w:val="000000" w:themeColor="text1"/>
        </w:rPr>
        <w:t xml:space="preserve"> = 0 V</w:t>
      </w:r>
      <w:r w:rsidR="00AE1721">
        <w:rPr>
          <w:color w:val="000000" w:themeColor="text1"/>
        </w:rPr>
        <w:t xml:space="preserve">. Since the bridge is balanced and R1 is equal to R3, </w:t>
      </w:r>
      <w:r w:rsidR="00BA0BAC">
        <w:rPr>
          <w:color w:val="000000" w:themeColor="text1"/>
        </w:rPr>
        <w:t xml:space="preserve">then </w:t>
      </w:r>
      <w:r w:rsidR="00AE1721">
        <w:rPr>
          <w:color w:val="000000" w:themeColor="text1"/>
        </w:rPr>
        <w:t>Rx is equal to the known value of the variable resistor. The variable resistor must have</w:t>
      </w:r>
      <w:r>
        <w:rPr>
          <w:color w:val="000000" w:themeColor="text1"/>
        </w:rPr>
        <w:t xml:space="preserve"> a good enough </w:t>
      </w:r>
      <w:r w:rsidR="00AE1721">
        <w:rPr>
          <w:color w:val="000000" w:themeColor="text1"/>
        </w:rPr>
        <w:t xml:space="preserve">resistance </w:t>
      </w:r>
      <w:r>
        <w:rPr>
          <w:color w:val="000000" w:themeColor="text1"/>
        </w:rPr>
        <w:t xml:space="preserve">resolution to obtain the desired Rx measurement. </w:t>
      </w:r>
      <w:r w:rsidR="00F526A4">
        <w:rPr>
          <w:color w:val="000000" w:themeColor="text1"/>
        </w:rPr>
        <w:t>If cost is not an issue</w:t>
      </w:r>
      <w:r w:rsidR="00AE1721">
        <w:rPr>
          <w:color w:val="000000" w:themeColor="text1"/>
        </w:rPr>
        <w:t>,</w:t>
      </w:r>
      <w:r w:rsidR="00BA0BAC">
        <w:rPr>
          <w:color w:val="000000" w:themeColor="text1"/>
        </w:rPr>
        <w:t xml:space="preserve"> the manual</w:t>
      </w:r>
      <w:r w:rsidR="00F526A4">
        <w:rPr>
          <w:color w:val="000000" w:themeColor="text1"/>
        </w:rPr>
        <w:t xml:space="preserve"> method is best accomplished by purchasing a piece of equipment that has</w:t>
      </w:r>
      <w:r w:rsidR="00BA0BAC">
        <w:rPr>
          <w:color w:val="000000" w:themeColor="text1"/>
        </w:rPr>
        <w:t xml:space="preserve"> the desired specifications. For example, the</w:t>
      </w:r>
      <w:r w:rsidR="00F526A4">
        <w:rPr>
          <w:color w:val="000000" w:themeColor="text1"/>
        </w:rPr>
        <w:t xml:space="preserve"> Yokogawa brand Wheatstone bridge</w:t>
      </w:r>
      <w:r w:rsidR="00BA0BAC">
        <w:rPr>
          <w:color w:val="000000" w:themeColor="text1"/>
        </w:rPr>
        <w:t xml:space="preserve"> device</w:t>
      </w:r>
      <w:r w:rsidR="00F526A4">
        <w:rPr>
          <w:color w:val="000000" w:themeColor="text1"/>
        </w:rPr>
        <w:t xml:space="preserve"> (</w:t>
      </w:r>
      <w:hyperlink r:id="rId185" w:history="1">
        <w:r w:rsidR="00F526A4" w:rsidRPr="00F526A4">
          <w:rPr>
            <w:rStyle w:val="Hyperlink"/>
          </w:rPr>
          <w:t>part # 2768</w:t>
        </w:r>
      </w:hyperlink>
      <w:r w:rsidR="00BA0BAC">
        <w:rPr>
          <w:color w:val="000000" w:themeColor="text1"/>
        </w:rPr>
        <w:t xml:space="preserve">) </w:t>
      </w:r>
      <w:r w:rsidR="00F526A4">
        <w:rPr>
          <w:color w:val="000000" w:themeColor="text1"/>
        </w:rPr>
        <w:t>can measure resistances from 100 m</w:t>
      </w:r>
      <w:r w:rsidR="00F526A4">
        <w:rPr>
          <w:rFonts w:cstheme="minorHAnsi"/>
          <w:color w:val="000000" w:themeColor="text1"/>
        </w:rPr>
        <w:t>Ω</w:t>
      </w:r>
      <w:r w:rsidR="00F526A4">
        <w:rPr>
          <w:color w:val="000000" w:themeColor="text1"/>
        </w:rPr>
        <w:t xml:space="preserve"> to 110 M</w:t>
      </w:r>
      <w:r w:rsidR="00F526A4">
        <w:rPr>
          <w:rFonts w:cstheme="minorHAnsi"/>
          <w:color w:val="000000" w:themeColor="text1"/>
        </w:rPr>
        <w:t>Ω</w:t>
      </w:r>
      <w:r w:rsidR="00F526A4">
        <w:rPr>
          <w:color w:val="000000" w:themeColor="text1"/>
        </w:rPr>
        <w:t xml:space="preserve"> with an accuracy that ranges from 0.01 % to 0.05%. </w:t>
      </w:r>
    </w:p>
    <w:p w14:paraId="3062E12B" w14:textId="37B504D8" w:rsidR="000C6500" w:rsidRDefault="00AE1721" w:rsidP="00CF0AD0">
      <w:pPr>
        <w:pStyle w:val="ListParagraph"/>
        <w:numPr>
          <w:ilvl w:val="0"/>
          <w:numId w:val="31"/>
        </w:numPr>
        <w:rPr>
          <w:color w:val="000000" w:themeColor="text1"/>
        </w:rPr>
      </w:pPr>
      <w:bookmarkStart w:id="110" w:name="Quarter_bridge"/>
      <w:r>
        <w:rPr>
          <w:b/>
          <w:color w:val="000000" w:themeColor="text1"/>
        </w:rPr>
        <w:t>Quarter Bridge</w:t>
      </w:r>
      <w:bookmarkEnd w:id="110"/>
      <w:r>
        <w:rPr>
          <w:b/>
          <w:color w:val="000000" w:themeColor="text1"/>
        </w:rPr>
        <w:t xml:space="preserve"> – </w:t>
      </w:r>
      <w:r w:rsidR="00440B5E">
        <w:rPr>
          <w:b/>
          <w:color w:val="000000" w:themeColor="text1"/>
        </w:rPr>
        <w:t>Only o</w:t>
      </w:r>
      <w:r>
        <w:rPr>
          <w:b/>
          <w:color w:val="000000" w:themeColor="text1"/>
        </w:rPr>
        <w:t xml:space="preserve">ne </w:t>
      </w:r>
      <w:r w:rsidR="008D1B4B">
        <w:rPr>
          <w:b/>
          <w:color w:val="000000" w:themeColor="text1"/>
        </w:rPr>
        <w:t xml:space="preserve">active </w:t>
      </w:r>
      <w:r>
        <w:rPr>
          <w:b/>
          <w:color w:val="000000" w:themeColor="text1"/>
        </w:rPr>
        <w:t>sensor</w:t>
      </w:r>
      <w:r w:rsidR="00FE4EE6">
        <w:rPr>
          <w:b/>
          <w:color w:val="000000" w:themeColor="text1"/>
        </w:rPr>
        <w:t xml:space="preserve"> (Rx)</w:t>
      </w:r>
      <w:r>
        <w:rPr>
          <w:b/>
          <w:color w:val="000000" w:themeColor="text1"/>
        </w:rPr>
        <w:t xml:space="preserve"> </w:t>
      </w:r>
      <w:r w:rsidR="00440B5E">
        <w:rPr>
          <w:b/>
          <w:color w:val="000000" w:themeColor="text1"/>
        </w:rPr>
        <w:t xml:space="preserve">is </w:t>
      </w:r>
      <w:r>
        <w:rPr>
          <w:b/>
          <w:color w:val="000000" w:themeColor="text1"/>
        </w:rPr>
        <w:t xml:space="preserve">in the bridge and </w:t>
      </w:r>
      <w:r w:rsidR="00F526A4" w:rsidRPr="00F526A4">
        <w:rPr>
          <w:b/>
          <w:color w:val="000000" w:themeColor="text1"/>
        </w:rPr>
        <w:t xml:space="preserve">R1, R2, and R3 </w:t>
      </w:r>
      <w:r w:rsidR="00ED7401">
        <w:rPr>
          <w:b/>
          <w:color w:val="000000" w:themeColor="text1"/>
        </w:rPr>
        <w:t>are *</w:t>
      </w:r>
      <w:r w:rsidR="00F526A4" w:rsidRPr="00F526A4">
        <w:rPr>
          <w:b/>
          <w:color w:val="000000" w:themeColor="text1"/>
        </w:rPr>
        <w:t>fixed resistors</w:t>
      </w:r>
      <w:r>
        <w:rPr>
          <w:b/>
          <w:color w:val="000000" w:themeColor="text1"/>
        </w:rPr>
        <w:t>:</w:t>
      </w:r>
      <w:r>
        <w:rPr>
          <w:color w:val="000000" w:themeColor="text1"/>
        </w:rPr>
        <w:t xml:space="preserve"> </w:t>
      </w:r>
      <w:r w:rsidR="00ED7401">
        <w:rPr>
          <w:color w:val="000000" w:themeColor="text1"/>
        </w:rPr>
        <w:t>*</w:t>
      </w:r>
      <w:r w:rsidR="00ED7401" w:rsidRPr="001F567C">
        <w:rPr>
          <w:b/>
          <w:color w:val="000000" w:themeColor="text1"/>
          <w:u w:val="single"/>
        </w:rPr>
        <w:t>Note:</w:t>
      </w:r>
      <w:r w:rsidR="00ED7401">
        <w:rPr>
          <w:color w:val="000000" w:themeColor="text1"/>
        </w:rPr>
        <w:t xml:space="preserve"> </w:t>
      </w:r>
      <w:r w:rsidR="00672027" w:rsidRPr="001F567C">
        <w:rPr>
          <w:i/>
          <w:color w:val="000000" w:themeColor="text1"/>
          <w:u w:val="single"/>
        </w:rPr>
        <w:t>I</w:t>
      </w:r>
      <w:r w:rsidR="00ED7401" w:rsidRPr="001F567C">
        <w:rPr>
          <w:i/>
          <w:color w:val="000000" w:themeColor="text1"/>
          <w:u w:val="single"/>
        </w:rPr>
        <w:t>nactive sensors</w:t>
      </w:r>
      <w:r w:rsidR="00672027" w:rsidRPr="001F567C">
        <w:rPr>
          <w:i/>
          <w:color w:val="000000" w:themeColor="text1"/>
        </w:rPr>
        <w:t xml:space="preserve"> with known resistance can be used instead of </w:t>
      </w:r>
      <w:r w:rsidR="00672027" w:rsidRPr="001F567C">
        <w:rPr>
          <w:i/>
          <w:color w:val="000000" w:themeColor="text1"/>
          <w:u w:val="single"/>
        </w:rPr>
        <w:t>fixed resistors</w:t>
      </w:r>
      <w:r w:rsidR="00672027" w:rsidRPr="001F567C">
        <w:rPr>
          <w:i/>
          <w:color w:val="000000" w:themeColor="text1"/>
        </w:rPr>
        <w:t>.</w:t>
      </w:r>
      <w:r w:rsidR="00ED7401" w:rsidRPr="001F567C">
        <w:rPr>
          <w:i/>
          <w:color w:val="000000" w:themeColor="text1"/>
        </w:rPr>
        <w:t xml:space="preserve"> </w:t>
      </w:r>
      <w:r w:rsidR="00ED7401">
        <w:rPr>
          <w:color w:val="000000" w:themeColor="text1"/>
        </w:rPr>
        <w:t>The quarter bridge</w:t>
      </w:r>
      <w:r>
        <w:rPr>
          <w:color w:val="000000" w:themeColor="text1"/>
        </w:rPr>
        <w:t xml:space="preserve"> is often used with Resistance Temperature Detectors (RTD), as shown in </w:t>
      </w:r>
      <w:hyperlink w:anchor="Figure_4_5a" w:history="1">
        <w:r w:rsidRPr="0083541D">
          <w:rPr>
            <w:rStyle w:val="Hyperlink"/>
          </w:rPr>
          <w:t>Figure 4.5a</w:t>
        </w:r>
      </w:hyperlink>
      <w:r>
        <w:rPr>
          <w:color w:val="000000" w:themeColor="text1"/>
        </w:rPr>
        <w:t xml:space="preserve">. </w:t>
      </w:r>
      <w:r w:rsidR="00357204">
        <w:rPr>
          <w:color w:val="000000" w:themeColor="text1"/>
        </w:rPr>
        <w:t>Lead resistance is often added into the quarter bridge (and the half bridge</w:t>
      </w:r>
      <w:r w:rsidR="00FE4EE6">
        <w:rPr>
          <w:color w:val="000000" w:themeColor="text1"/>
        </w:rPr>
        <w:t xml:space="preserve"> as well</w:t>
      </w:r>
      <w:r w:rsidR="00357204">
        <w:rPr>
          <w:color w:val="000000" w:themeColor="text1"/>
        </w:rPr>
        <w:t xml:space="preserve">) to improve the accuracy, as shown in </w:t>
      </w:r>
      <w:hyperlink w:anchor="Figure_4_5b" w:history="1">
        <w:r w:rsidR="0083541D" w:rsidRPr="0083541D">
          <w:rPr>
            <w:rStyle w:val="Hyperlink"/>
          </w:rPr>
          <w:t>Figure_4_5b</w:t>
        </w:r>
      </w:hyperlink>
      <w:r w:rsidR="00357204">
        <w:rPr>
          <w:color w:val="000000" w:themeColor="text1"/>
        </w:rPr>
        <w:t xml:space="preserve">. </w:t>
      </w:r>
    </w:p>
    <w:p w14:paraId="5CD0C463" w14:textId="5FD076B1" w:rsidR="00277FEF" w:rsidRDefault="007067C4" w:rsidP="00CF0AD0">
      <w:pPr>
        <w:pStyle w:val="ListParagraph"/>
        <w:numPr>
          <w:ilvl w:val="0"/>
          <w:numId w:val="31"/>
        </w:numPr>
        <w:rPr>
          <w:color w:val="000000" w:themeColor="text1"/>
        </w:rPr>
      </w:pPr>
      <w:bookmarkStart w:id="111" w:name="half_bridge"/>
      <w:r>
        <w:rPr>
          <w:b/>
          <w:color w:val="000000" w:themeColor="text1"/>
        </w:rPr>
        <w:t>Half Bridge</w:t>
      </w:r>
      <w:bookmarkEnd w:id="111"/>
      <w:r>
        <w:rPr>
          <w:b/>
          <w:color w:val="000000" w:themeColor="text1"/>
        </w:rPr>
        <w:t xml:space="preserve"> – Two </w:t>
      </w:r>
      <w:r w:rsidR="008D1B4B">
        <w:rPr>
          <w:b/>
          <w:color w:val="000000" w:themeColor="text1"/>
        </w:rPr>
        <w:t xml:space="preserve">active </w:t>
      </w:r>
      <w:r>
        <w:rPr>
          <w:b/>
          <w:color w:val="000000" w:themeColor="text1"/>
        </w:rPr>
        <w:t xml:space="preserve">sensors on one leg of the bridge and two </w:t>
      </w:r>
      <w:r w:rsidR="00ED7401">
        <w:rPr>
          <w:b/>
          <w:color w:val="000000" w:themeColor="text1"/>
        </w:rPr>
        <w:t>*</w:t>
      </w:r>
      <w:r w:rsidRPr="00F526A4">
        <w:rPr>
          <w:b/>
          <w:color w:val="000000" w:themeColor="text1"/>
        </w:rPr>
        <w:t>fixed resistors</w:t>
      </w:r>
      <w:r>
        <w:rPr>
          <w:b/>
          <w:color w:val="000000" w:themeColor="text1"/>
        </w:rPr>
        <w:t xml:space="preserve"> on the other leg:</w:t>
      </w:r>
      <w:r w:rsidR="00F526A4">
        <w:rPr>
          <w:color w:val="000000" w:themeColor="text1"/>
        </w:rPr>
        <w:t xml:space="preserve">  </w:t>
      </w:r>
      <w:r w:rsidR="008D1B4B">
        <w:rPr>
          <w:color w:val="000000" w:themeColor="text1"/>
        </w:rPr>
        <w:t>This configuration and the full bridge configuration (</w:t>
      </w:r>
      <w:r w:rsidR="00D7680B">
        <w:rPr>
          <w:color w:val="000000" w:themeColor="text1"/>
        </w:rPr>
        <w:t>liste</w:t>
      </w:r>
      <w:r w:rsidR="008D1B4B">
        <w:rPr>
          <w:color w:val="000000" w:themeColor="text1"/>
        </w:rPr>
        <w:t>d next) are primarily used with strain gauges (</w:t>
      </w:r>
      <w:hyperlink w:anchor="_Section_4.4.1_–" w:history="1">
        <w:r w:rsidR="008D1B4B" w:rsidRPr="008D1B4B">
          <w:rPr>
            <w:rStyle w:val="Hyperlink"/>
          </w:rPr>
          <w:t>Section 4.4.1</w:t>
        </w:r>
      </w:hyperlink>
      <w:r w:rsidR="008D1B4B">
        <w:rPr>
          <w:color w:val="000000" w:themeColor="text1"/>
        </w:rPr>
        <w:t xml:space="preserve">). </w:t>
      </w:r>
      <w:r w:rsidR="00E63AB2">
        <w:rPr>
          <w:color w:val="000000" w:themeColor="text1"/>
        </w:rPr>
        <w:t>In the half bridge</w:t>
      </w:r>
      <w:r w:rsidR="008D1B4B">
        <w:rPr>
          <w:color w:val="000000" w:themeColor="text1"/>
        </w:rPr>
        <w:t>,</w:t>
      </w:r>
      <w:r w:rsidR="00F526A4">
        <w:rPr>
          <w:color w:val="000000" w:themeColor="text1"/>
        </w:rPr>
        <w:t xml:space="preserve"> R1 and R2 are </w:t>
      </w:r>
      <w:r w:rsidR="00BF24F0">
        <w:rPr>
          <w:color w:val="000000" w:themeColor="text1"/>
        </w:rPr>
        <w:t xml:space="preserve">usually </w:t>
      </w:r>
      <w:r w:rsidR="00F526A4">
        <w:rPr>
          <w:color w:val="000000" w:themeColor="text1"/>
        </w:rPr>
        <w:t xml:space="preserve">specified to be identical </w:t>
      </w:r>
      <w:r w:rsidR="008D1B4B">
        <w:rPr>
          <w:color w:val="000000" w:themeColor="text1"/>
        </w:rPr>
        <w:t xml:space="preserve">fixed </w:t>
      </w:r>
      <w:r w:rsidR="00F526A4">
        <w:rPr>
          <w:color w:val="000000" w:themeColor="text1"/>
        </w:rPr>
        <w:t xml:space="preserve">resistors and R2 and Rx are </w:t>
      </w:r>
      <w:r w:rsidR="008D1B4B">
        <w:rPr>
          <w:color w:val="000000" w:themeColor="text1"/>
        </w:rPr>
        <w:t>typically selected as strain gauges</w:t>
      </w:r>
      <w:r w:rsidR="00D7680B">
        <w:rPr>
          <w:color w:val="000000" w:themeColor="text1"/>
        </w:rPr>
        <w:t xml:space="preserve">. One way half bridges are frequently configured is to place </w:t>
      </w:r>
      <w:r w:rsidR="008D1B4B">
        <w:rPr>
          <w:color w:val="000000" w:themeColor="text1"/>
        </w:rPr>
        <w:t xml:space="preserve">one of the strain gauges </w:t>
      </w:r>
      <w:r w:rsidR="00D7680B">
        <w:rPr>
          <w:color w:val="000000" w:themeColor="text1"/>
        </w:rPr>
        <w:t>to measure</w:t>
      </w:r>
      <w:r w:rsidR="008D1B4B">
        <w:rPr>
          <w:color w:val="000000" w:themeColor="text1"/>
        </w:rPr>
        <w:t xml:space="preserve"> compression strain and the other to measure tension strain. </w:t>
      </w:r>
    </w:p>
    <w:p w14:paraId="500B02E6" w14:textId="56EB0CC8" w:rsidR="00277FEF" w:rsidRPr="00D7680B" w:rsidRDefault="008D1B4B" w:rsidP="00CF0AD0">
      <w:pPr>
        <w:pStyle w:val="ListParagraph"/>
        <w:numPr>
          <w:ilvl w:val="0"/>
          <w:numId w:val="31"/>
        </w:numPr>
        <w:rPr>
          <w:color w:val="000000" w:themeColor="text1"/>
        </w:rPr>
      </w:pPr>
      <w:bookmarkStart w:id="112" w:name="full_bridge"/>
      <w:r w:rsidRPr="00D7680B">
        <w:rPr>
          <w:b/>
          <w:color w:val="000000" w:themeColor="text1"/>
        </w:rPr>
        <w:t>Full Bridge</w:t>
      </w:r>
      <w:bookmarkEnd w:id="112"/>
      <w:r w:rsidRPr="00D7680B">
        <w:rPr>
          <w:b/>
          <w:color w:val="000000" w:themeColor="text1"/>
        </w:rPr>
        <w:t xml:space="preserve"> – All four resistors in the bridge are active sensors:</w:t>
      </w:r>
      <w:r w:rsidRPr="00D7680B">
        <w:rPr>
          <w:color w:val="000000" w:themeColor="text1"/>
        </w:rPr>
        <w:t xml:space="preserve">  More information about </w:t>
      </w:r>
      <w:r w:rsidR="00D7680B">
        <w:rPr>
          <w:color w:val="000000" w:themeColor="text1"/>
        </w:rPr>
        <w:t xml:space="preserve">this configuration </w:t>
      </w:r>
      <w:r w:rsidR="00A86DCA">
        <w:rPr>
          <w:color w:val="000000" w:themeColor="text1"/>
        </w:rPr>
        <w:t>(</w:t>
      </w:r>
      <w:r w:rsidR="00D7680B">
        <w:rPr>
          <w:color w:val="000000" w:themeColor="text1"/>
        </w:rPr>
        <w:t xml:space="preserve">and </w:t>
      </w:r>
      <w:r w:rsidR="00A86DCA">
        <w:rPr>
          <w:color w:val="000000" w:themeColor="text1"/>
        </w:rPr>
        <w:t xml:space="preserve">also </w:t>
      </w:r>
      <w:r w:rsidR="00D7680B">
        <w:rPr>
          <w:color w:val="000000" w:themeColor="text1"/>
        </w:rPr>
        <w:t>the quarter and</w:t>
      </w:r>
      <w:r w:rsidRPr="00D7680B">
        <w:rPr>
          <w:color w:val="000000" w:themeColor="text1"/>
        </w:rPr>
        <w:t xml:space="preserve"> half</w:t>
      </w:r>
      <w:r w:rsidR="00D7680B">
        <w:rPr>
          <w:color w:val="000000" w:themeColor="text1"/>
        </w:rPr>
        <w:t xml:space="preserve"> bridge configurations</w:t>
      </w:r>
      <w:r w:rsidR="00A86DCA">
        <w:rPr>
          <w:color w:val="000000" w:themeColor="text1"/>
        </w:rPr>
        <w:t>)</w:t>
      </w:r>
      <w:r w:rsidR="00D7680B">
        <w:rPr>
          <w:color w:val="000000" w:themeColor="text1"/>
        </w:rPr>
        <w:t xml:space="preserve"> is provid</w:t>
      </w:r>
      <w:r w:rsidRPr="00D7680B">
        <w:rPr>
          <w:color w:val="000000" w:themeColor="text1"/>
        </w:rPr>
        <w:t xml:space="preserve">ed in the following link: </w:t>
      </w:r>
      <w:hyperlink r:id="rId186" w:history="1">
        <w:r w:rsidRPr="00430B39">
          <w:rPr>
            <w:rStyle w:val="Hyperlink"/>
          </w:rPr>
          <w:t>https://www.transducertechniques.com/wheatstone-bridge.aspx</w:t>
        </w:r>
      </w:hyperlink>
    </w:p>
    <w:p w14:paraId="3274517B" w14:textId="26FCF486" w:rsidR="009A3A09" w:rsidRPr="009A3A09" w:rsidRDefault="009A3A09" w:rsidP="009A3A09">
      <w:pPr>
        <w:rPr>
          <w:color w:val="000000" w:themeColor="text1"/>
        </w:rPr>
      </w:pPr>
      <w:r>
        <w:rPr>
          <w:color w:val="000000" w:themeColor="text1"/>
        </w:rPr>
        <w:lastRenderedPageBreak/>
        <w:t xml:space="preserve">Anytime a Wheatstone </w:t>
      </w:r>
      <w:r w:rsidRPr="009A3A09">
        <w:rPr>
          <w:color w:val="000000" w:themeColor="text1"/>
        </w:rPr>
        <w:t xml:space="preserve">bridge configuration </w:t>
      </w:r>
      <w:r>
        <w:rPr>
          <w:color w:val="000000" w:themeColor="text1"/>
        </w:rPr>
        <w:t>is used and the values of</w:t>
      </w:r>
      <w:r w:rsidRPr="009A3A09">
        <w:rPr>
          <w:color w:val="000000" w:themeColor="text1"/>
        </w:rPr>
        <w:t xml:space="preserve"> R1, R2, and R3 are </w:t>
      </w:r>
      <w:r>
        <w:rPr>
          <w:color w:val="000000" w:themeColor="text1"/>
        </w:rPr>
        <w:t>known</w:t>
      </w:r>
      <w:r w:rsidRPr="009A3A09">
        <w:rPr>
          <w:color w:val="000000" w:themeColor="text1"/>
        </w:rPr>
        <w:t>, the resistance, Rx, can be solved for by using the V</w:t>
      </w:r>
      <w:r w:rsidRPr="009A3A09">
        <w:rPr>
          <w:color w:val="000000" w:themeColor="text1"/>
          <w:vertAlign w:val="subscript"/>
        </w:rPr>
        <w:t>DB</w:t>
      </w:r>
      <w:r w:rsidRPr="009A3A09">
        <w:rPr>
          <w:color w:val="000000" w:themeColor="text1"/>
        </w:rPr>
        <w:t xml:space="preserve"> measurement and </w:t>
      </w:r>
      <w:hyperlink w:anchor="Equation_3_3" w:history="1">
        <w:r w:rsidRPr="00E63AB2">
          <w:rPr>
            <w:rStyle w:val="Hyperlink"/>
          </w:rPr>
          <w:t>equation 3.3</w:t>
        </w:r>
      </w:hyperlink>
      <w:r w:rsidRPr="009A3A09">
        <w:rPr>
          <w:color w:val="000000" w:themeColor="text1"/>
        </w:rPr>
        <w:t xml:space="preserve">. The following derivation shows the algebraic steps needed to convert </w:t>
      </w:r>
      <w:hyperlink w:anchor="Equation_3_3" w:history="1">
        <w:r w:rsidR="00E63AB2" w:rsidRPr="00E63AB2">
          <w:rPr>
            <w:rStyle w:val="Hyperlink"/>
          </w:rPr>
          <w:t>equation 3.3</w:t>
        </w:r>
      </w:hyperlink>
      <w:r w:rsidR="00E63AB2">
        <w:rPr>
          <w:color w:val="000000" w:themeColor="text1"/>
        </w:rPr>
        <w:t xml:space="preserve"> to </w:t>
      </w:r>
      <w:hyperlink w:anchor="Equation_3_5" w:history="1">
        <w:r w:rsidR="00E63AB2" w:rsidRPr="00E63AB2">
          <w:rPr>
            <w:rStyle w:val="Hyperlink"/>
          </w:rPr>
          <w:t>equation 3.5</w:t>
        </w:r>
      </w:hyperlink>
      <w:r w:rsidR="00E63AB2">
        <w:rPr>
          <w:color w:val="000000" w:themeColor="text1"/>
        </w:rPr>
        <w:t xml:space="preserve"> by solving for</w:t>
      </w:r>
      <w:r w:rsidRPr="009A3A09">
        <w:rPr>
          <w:color w:val="000000" w:themeColor="text1"/>
        </w:rPr>
        <w:t xml:space="preserve"> Rx. </w:t>
      </w:r>
    </w:p>
    <w:p w14:paraId="3366B4A0" w14:textId="58FADCEF" w:rsidR="009A3A09" w:rsidRDefault="009A3A09" w:rsidP="00CF0AD0">
      <w:pPr>
        <w:pStyle w:val="ListParagraph"/>
        <w:numPr>
          <w:ilvl w:val="0"/>
          <w:numId w:val="32"/>
        </w:numPr>
        <w:rPr>
          <w:color w:val="000000" w:themeColor="text1"/>
        </w:rPr>
      </w:pPr>
      <w:bookmarkStart w:id="113" w:name="Equation_3_5"/>
      <w:r>
        <w:rPr>
          <w:color w:val="000000" w:themeColor="text1"/>
        </w:rPr>
        <w:t xml:space="preserve">From </w:t>
      </w:r>
      <w:hyperlink w:anchor="Equation_3_3" w:history="1">
        <w:r w:rsidRPr="00952130">
          <w:rPr>
            <w:rStyle w:val="Hyperlink"/>
          </w:rPr>
          <w:t>equation 3.3</w:t>
        </w:r>
      </w:hyperlink>
      <w:r>
        <w:rPr>
          <w:color w:val="000000" w:themeColor="text1"/>
        </w:rPr>
        <w:t xml:space="preserve">:        </w:t>
      </w:r>
      <w:r w:rsidR="00087B2B">
        <w:rPr>
          <w:color w:val="000000" w:themeColor="text1"/>
        </w:rPr>
        <w:t xml:space="preserve">        </w:t>
      </w:r>
      <w:r>
        <w:rPr>
          <w:color w:val="000000" w:themeColor="text1"/>
        </w:rPr>
        <w:t>V</w:t>
      </w:r>
      <w:r w:rsidRPr="00706066">
        <w:rPr>
          <w:color w:val="000000" w:themeColor="text1"/>
          <w:vertAlign w:val="subscript"/>
        </w:rPr>
        <w:t>D</w:t>
      </w:r>
      <w:r>
        <w:rPr>
          <w:color w:val="000000" w:themeColor="text1"/>
        </w:rPr>
        <w:t xml:space="preserve"> = Vs</w:t>
      </w:r>
      <w:r>
        <w:rPr>
          <w:rFonts w:cstheme="minorHAnsi"/>
          <w:color w:val="000000" w:themeColor="text1"/>
        </w:rPr>
        <w:t>∙</w:t>
      </w:r>
      <w:r>
        <w:rPr>
          <w:color w:val="000000" w:themeColor="text1"/>
        </w:rPr>
        <w:t>R2/(R1+R2)        &amp;       V</w:t>
      </w:r>
      <w:r>
        <w:rPr>
          <w:color w:val="000000" w:themeColor="text1"/>
          <w:vertAlign w:val="subscript"/>
        </w:rPr>
        <w:t>B</w:t>
      </w:r>
      <w:r>
        <w:rPr>
          <w:color w:val="000000" w:themeColor="text1"/>
        </w:rPr>
        <w:t xml:space="preserve"> = Vs</w:t>
      </w:r>
      <w:r>
        <w:rPr>
          <w:rFonts w:cstheme="minorHAnsi"/>
          <w:color w:val="000000" w:themeColor="text1"/>
        </w:rPr>
        <w:t>∙</w:t>
      </w:r>
      <w:r w:rsidRPr="008F4D93">
        <w:rPr>
          <w:b/>
          <w:color w:val="000000" w:themeColor="text1"/>
        </w:rPr>
        <w:t xml:space="preserve"> Rx</w:t>
      </w:r>
      <w:r>
        <w:rPr>
          <w:color w:val="000000" w:themeColor="text1"/>
        </w:rPr>
        <w:t xml:space="preserve"> /(R3+</w:t>
      </w:r>
      <w:r w:rsidRPr="008F4D93">
        <w:rPr>
          <w:b/>
          <w:color w:val="000000" w:themeColor="text1"/>
        </w:rPr>
        <w:t xml:space="preserve"> Rx</w:t>
      </w:r>
      <w:r>
        <w:rPr>
          <w:color w:val="000000" w:themeColor="text1"/>
        </w:rPr>
        <w:t>)</w:t>
      </w:r>
    </w:p>
    <w:p w14:paraId="062C28E8" w14:textId="3529F646" w:rsidR="009A3A09" w:rsidRDefault="009A3A09" w:rsidP="00CF0AD0">
      <w:pPr>
        <w:pStyle w:val="ListParagraph"/>
        <w:numPr>
          <w:ilvl w:val="0"/>
          <w:numId w:val="32"/>
        </w:numPr>
        <w:rPr>
          <w:color w:val="000000" w:themeColor="text1"/>
        </w:rPr>
      </w:pPr>
      <w:r>
        <w:rPr>
          <w:color w:val="000000" w:themeColor="text1"/>
        </w:rPr>
        <w:t>V</w:t>
      </w:r>
      <w:r w:rsidRPr="00706066">
        <w:rPr>
          <w:color w:val="000000" w:themeColor="text1"/>
          <w:vertAlign w:val="subscript"/>
        </w:rPr>
        <w:t>D</w:t>
      </w:r>
      <w:r>
        <w:rPr>
          <w:color w:val="000000" w:themeColor="text1"/>
          <w:vertAlign w:val="subscript"/>
        </w:rPr>
        <w:t>B</w:t>
      </w:r>
      <w:r>
        <w:rPr>
          <w:color w:val="000000" w:themeColor="text1"/>
        </w:rPr>
        <w:t xml:space="preserve"> = </w:t>
      </w:r>
      <w:r w:rsidR="00E63AB2">
        <w:rPr>
          <w:color w:val="000000" w:themeColor="text1"/>
        </w:rPr>
        <w:t>V</w:t>
      </w:r>
      <w:r w:rsidR="00E63AB2" w:rsidRPr="00706066">
        <w:rPr>
          <w:color w:val="000000" w:themeColor="text1"/>
          <w:vertAlign w:val="subscript"/>
        </w:rPr>
        <w:t>D</w:t>
      </w:r>
      <w:r w:rsidR="00E63AB2">
        <w:rPr>
          <w:color w:val="000000" w:themeColor="text1"/>
        </w:rPr>
        <w:t xml:space="preserve"> – V</w:t>
      </w:r>
      <w:r w:rsidR="00E63AB2">
        <w:rPr>
          <w:color w:val="000000" w:themeColor="text1"/>
          <w:vertAlign w:val="subscript"/>
        </w:rPr>
        <w:t>B</w:t>
      </w:r>
      <w:r w:rsidR="00E63AB2">
        <w:rPr>
          <w:color w:val="000000" w:themeColor="text1"/>
        </w:rPr>
        <w:t xml:space="preserve"> = </w:t>
      </w:r>
      <w:r>
        <w:rPr>
          <w:color w:val="000000" w:themeColor="text1"/>
        </w:rPr>
        <w:t>Vs</w:t>
      </w:r>
      <w:r>
        <w:rPr>
          <w:rFonts w:cstheme="minorHAnsi"/>
          <w:color w:val="000000" w:themeColor="text1"/>
        </w:rPr>
        <w:t>∙[</w:t>
      </w:r>
      <w:r>
        <w:rPr>
          <w:color w:val="000000" w:themeColor="text1"/>
        </w:rPr>
        <w:t>R2/(R1+R2)</w:t>
      </w:r>
      <w:r w:rsidRPr="00706066">
        <w:rPr>
          <w:color w:val="000000" w:themeColor="text1"/>
        </w:rPr>
        <w:t xml:space="preserve"> </w:t>
      </w:r>
      <w:r>
        <w:rPr>
          <w:color w:val="000000" w:themeColor="text1"/>
        </w:rPr>
        <w:t xml:space="preserve">– </w:t>
      </w:r>
      <w:r w:rsidRPr="008F4D93">
        <w:rPr>
          <w:b/>
          <w:color w:val="000000" w:themeColor="text1"/>
        </w:rPr>
        <w:t>Rx</w:t>
      </w:r>
      <w:r>
        <w:rPr>
          <w:color w:val="000000" w:themeColor="text1"/>
        </w:rPr>
        <w:t xml:space="preserve"> /(R3+</w:t>
      </w:r>
      <w:r w:rsidRPr="008F4D93">
        <w:rPr>
          <w:b/>
          <w:color w:val="000000" w:themeColor="text1"/>
        </w:rPr>
        <w:t xml:space="preserve"> Rx</w:t>
      </w:r>
      <w:r>
        <w:rPr>
          <w:color w:val="000000" w:themeColor="text1"/>
        </w:rPr>
        <w:t>)]</w:t>
      </w:r>
    </w:p>
    <w:p w14:paraId="672A0A65" w14:textId="77777777" w:rsidR="009A3A09" w:rsidRDefault="009A3A09" w:rsidP="00CF0AD0">
      <w:pPr>
        <w:pStyle w:val="ListParagraph"/>
        <w:numPr>
          <w:ilvl w:val="0"/>
          <w:numId w:val="32"/>
        </w:numPr>
        <w:rPr>
          <w:color w:val="000000" w:themeColor="text1"/>
        </w:rPr>
      </w:pPr>
      <w:r>
        <w:rPr>
          <w:color w:val="000000" w:themeColor="text1"/>
        </w:rPr>
        <w:t>(V</w:t>
      </w:r>
      <w:r w:rsidRPr="00706066">
        <w:rPr>
          <w:color w:val="000000" w:themeColor="text1"/>
          <w:vertAlign w:val="subscript"/>
        </w:rPr>
        <w:t>D</w:t>
      </w:r>
      <w:r>
        <w:rPr>
          <w:color w:val="000000" w:themeColor="text1"/>
          <w:vertAlign w:val="subscript"/>
        </w:rPr>
        <w:t xml:space="preserve">B </w:t>
      </w:r>
      <w:r>
        <w:rPr>
          <w:color w:val="000000" w:themeColor="text1"/>
        </w:rPr>
        <w:t xml:space="preserve">/Vs) = </w:t>
      </w:r>
      <w:r>
        <w:rPr>
          <w:rFonts w:cstheme="minorHAnsi"/>
          <w:color w:val="000000" w:themeColor="text1"/>
        </w:rPr>
        <w:t>[</w:t>
      </w:r>
      <w:r>
        <w:rPr>
          <w:color w:val="000000" w:themeColor="text1"/>
        </w:rPr>
        <w:t>R2/(R1+R2)</w:t>
      </w:r>
      <w:r w:rsidRPr="00706066">
        <w:rPr>
          <w:color w:val="000000" w:themeColor="text1"/>
        </w:rPr>
        <w:t xml:space="preserve"> </w:t>
      </w:r>
      <w:r>
        <w:rPr>
          <w:color w:val="000000" w:themeColor="text1"/>
        </w:rPr>
        <w:t xml:space="preserve">– </w:t>
      </w:r>
      <w:r w:rsidRPr="008F4D93">
        <w:rPr>
          <w:b/>
          <w:color w:val="000000" w:themeColor="text1"/>
        </w:rPr>
        <w:t>Rx</w:t>
      </w:r>
      <w:r>
        <w:rPr>
          <w:color w:val="000000" w:themeColor="text1"/>
        </w:rPr>
        <w:t xml:space="preserve"> /(R3+</w:t>
      </w:r>
      <w:r w:rsidRPr="008F4D93">
        <w:rPr>
          <w:b/>
          <w:color w:val="000000" w:themeColor="text1"/>
        </w:rPr>
        <w:t xml:space="preserve"> Rx</w:t>
      </w:r>
      <w:r>
        <w:rPr>
          <w:color w:val="000000" w:themeColor="text1"/>
        </w:rPr>
        <w:t>)]</w:t>
      </w:r>
    </w:p>
    <w:p w14:paraId="52DDB4C9" w14:textId="77777777" w:rsidR="009A3A09" w:rsidRDefault="009A3A09" w:rsidP="00CF0AD0">
      <w:pPr>
        <w:pStyle w:val="ListParagraph"/>
        <w:numPr>
          <w:ilvl w:val="0"/>
          <w:numId w:val="32"/>
        </w:numPr>
        <w:rPr>
          <w:color w:val="000000" w:themeColor="text1"/>
        </w:rPr>
      </w:pPr>
      <w:r>
        <w:rPr>
          <w:color w:val="000000" w:themeColor="text1"/>
        </w:rPr>
        <w:t>Find a common denominator:  (V</w:t>
      </w:r>
      <w:r w:rsidRPr="00706066">
        <w:rPr>
          <w:color w:val="000000" w:themeColor="text1"/>
          <w:vertAlign w:val="subscript"/>
        </w:rPr>
        <w:t>D</w:t>
      </w:r>
      <w:r>
        <w:rPr>
          <w:color w:val="000000" w:themeColor="text1"/>
          <w:vertAlign w:val="subscript"/>
        </w:rPr>
        <w:t xml:space="preserve">B </w:t>
      </w:r>
      <w:r>
        <w:rPr>
          <w:color w:val="000000" w:themeColor="text1"/>
        </w:rPr>
        <w:t xml:space="preserve">/Vs) = </w:t>
      </w:r>
      <w:r>
        <w:rPr>
          <w:rFonts w:cstheme="minorHAnsi"/>
          <w:color w:val="000000" w:themeColor="text1"/>
        </w:rPr>
        <w:t>[</w:t>
      </w:r>
      <w:r>
        <w:rPr>
          <w:color w:val="000000" w:themeColor="text1"/>
        </w:rPr>
        <w:t>R2</w:t>
      </w:r>
      <w:r>
        <w:rPr>
          <w:rFonts w:cstheme="minorHAnsi"/>
          <w:color w:val="000000" w:themeColor="text1"/>
        </w:rPr>
        <w:t>∙</w:t>
      </w:r>
      <w:r>
        <w:rPr>
          <w:color w:val="000000" w:themeColor="text1"/>
        </w:rPr>
        <w:t>(R3+</w:t>
      </w:r>
      <w:r w:rsidRPr="008F4D93">
        <w:rPr>
          <w:b/>
          <w:color w:val="000000" w:themeColor="text1"/>
        </w:rPr>
        <w:t xml:space="preserve"> Rx</w:t>
      </w:r>
      <w:r>
        <w:rPr>
          <w:color w:val="000000" w:themeColor="text1"/>
        </w:rPr>
        <w:t>)</w:t>
      </w:r>
      <w:r w:rsidRPr="008F4D93">
        <w:rPr>
          <w:color w:val="000000" w:themeColor="text1"/>
        </w:rPr>
        <w:t xml:space="preserve"> </w:t>
      </w:r>
      <w:r>
        <w:rPr>
          <w:color w:val="000000" w:themeColor="text1"/>
        </w:rPr>
        <w:t xml:space="preserve">– </w:t>
      </w:r>
      <w:r w:rsidRPr="008F4D93">
        <w:rPr>
          <w:b/>
          <w:color w:val="000000" w:themeColor="text1"/>
        </w:rPr>
        <w:t>Rx</w:t>
      </w:r>
      <w:r>
        <w:rPr>
          <w:color w:val="000000" w:themeColor="text1"/>
        </w:rPr>
        <w:t xml:space="preserve"> (R1+R2)]/[(R1+R2)(R3+</w:t>
      </w:r>
      <w:r w:rsidRPr="008F4D93">
        <w:rPr>
          <w:b/>
          <w:color w:val="000000" w:themeColor="text1"/>
        </w:rPr>
        <w:t xml:space="preserve"> Rx</w:t>
      </w:r>
      <w:r>
        <w:rPr>
          <w:color w:val="000000" w:themeColor="text1"/>
        </w:rPr>
        <w:t>)]</w:t>
      </w:r>
    </w:p>
    <w:p w14:paraId="1E6D52AC" w14:textId="77777777" w:rsidR="009A3A09" w:rsidRDefault="009A3A09" w:rsidP="00CF0AD0">
      <w:pPr>
        <w:pStyle w:val="ListParagraph"/>
        <w:numPr>
          <w:ilvl w:val="0"/>
          <w:numId w:val="32"/>
        </w:numPr>
        <w:rPr>
          <w:color w:val="000000" w:themeColor="text1"/>
        </w:rPr>
      </w:pPr>
      <w:r>
        <w:rPr>
          <w:color w:val="000000" w:themeColor="text1"/>
        </w:rPr>
        <w:t>(V</w:t>
      </w:r>
      <w:r w:rsidRPr="00706066">
        <w:rPr>
          <w:color w:val="000000" w:themeColor="text1"/>
          <w:vertAlign w:val="subscript"/>
        </w:rPr>
        <w:t>D</w:t>
      </w:r>
      <w:r>
        <w:rPr>
          <w:color w:val="000000" w:themeColor="text1"/>
          <w:vertAlign w:val="subscript"/>
        </w:rPr>
        <w:t xml:space="preserve">B </w:t>
      </w:r>
      <w:r>
        <w:rPr>
          <w:color w:val="000000" w:themeColor="text1"/>
        </w:rPr>
        <w:t xml:space="preserve">/Vs) = </w:t>
      </w:r>
      <w:r>
        <w:rPr>
          <w:rFonts w:cstheme="minorHAnsi"/>
          <w:color w:val="000000" w:themeColor="text1"/>
        </w:rPr>
        <w:t>[</w:t>
      </w:r>
      <w:r>
        <w:rPr>
          <w:color w:val="000000" w:themeColor="text1"/>
        </w:rPr>
        <w:t>R2</w:t>
      </w:r>
      <w:r>
        <w:rPr>
          <w:rFonts w:cstheme="minorHAnsi"/>
          <w:color w:val="000000" w:themeColor="text1"/>
        </w:rPr>
        <w:t>∙</w:t>
      </w:r>
      <w:r>
        <w:rPr>
          <w:color w:val="000000" w:themeColor="text1"/>
        </w:rPr>
        <w:t>R3</w:t>
      </w:r>
      <w:r w:rsidRPr="008F4D93">
        <w:rPr>
          <w:color w:val="FF0000"/>
        </w:rPr>
        <w:t>+R2</w:t>
      </w:r>
      <w:r w:rsidRPr="008F4D93">
        <w:rPr>
          <w:rFonts w:cstheme="minorHAnsi"/>
          <w:color w:val="FF0000"/>
        </w:rPr>
        <w:t>∙</w:t>
      </w:r>
      <w:r w:rsidRPr="008F4D93">
        <w:rPr>
          <w:color w:val="FF0000"/>
        </w:rPr>
        <w:t>Rx</w:t>
      </w:r>
      <w:r>
        <w:rPr>
          <w:color w:val="000000" w:themeColor="text1"/>
        </w:rPr>
        <w:t>–</w:t>
      </w:r>
      <w:r w:rsidRPr="008F4D93">
        <w:rPr>
          <w:b/>
          <w:color w:val="000000" w:themeColor="text1"/>
        </w:rPr>
        <w:t xml:space="preserve"> Rx</w:t>
      </w:r>
      <w:r>
        <w:rPr>
          <w:rFonts w:cstheme="minorHAnsi"/>
          <w:color w:val="000000" w:themeColor="text1"/>
        </w:rPr>
        <w:t xml:space="preserve"> ∙</w:t>
      </w:r>
      <w:r>
        <w:rPr>
          <w:color w:val="000000" w:themeColor="text1"/>
        </w:rPr>
        <w:t>R1</w:t>
      </w:r>
      <w:r w:rsidRPr="008F4D93">
        <w:rPr>
          <w:color w:val="FF0000"/>
        </w:rPr>
        <w:t>–Rx</w:t>
      </w:r>
      <w:r w:rsidRPr="008F4D93">
        <w:rPr>
          <w:rFonts w:cstheme="minorHAnsi"/>
          <w:color w:val="FF0000"/>
        </w:rPr>
        <w:t>∙</w:t>
      </w:r>
      <w:r w:rsidRPr="008F4D93">
        <w:rPr>
          <w:color w:val="FF0000"/>
        </w:rPr>
        <w:t>R2</w:t>
      </w:r>
      <w:r>
        <w:rPr>
          <w:color w:val="000000" w:themeColor="text1"/>
        </w:rPr>
        <w:t>]/[R1</w:t>
      </w:r>
      <w:r>
        <w:rPr>
          <w:rFonts w:cstheme="minorHAnsi"/>
          <w:color w:val="000000" w:themeColor="text1"/>
        </w:rPr>
        <w:t>∙R3</w:t>
      </w:r>
      <w:r>
        <w:rPr>
          <w:color w:val="000000" w:themeColor="text1"/>
        </w:rPr>
        <w:t>+</w:t>
      </w:r>
      <w:r w:rsidRPr="008F4D93">
        <w:rPr>
          <w:color w:val="000000" w:themeColor="text1"/>
        </w:rPr>
        <w:t xml:space="preserve"> </w:t>
      </w:r>
      <w:r>
        <w:rPr>
          <w:color w:val="000000" w:themeColor="text1"/>
        </w:rPr>
        <w:t>R1</w:t>
      </w:r>
      <w:r>
        <w:rPr>
          <w:rFonts w:cstheme="minorHAnsi"/>
          <w:color w:val="000000" w:themeColor="text1"/>
        </w:rPr>
        <w:t>∙</w:t>
      </w:r>
      <w:r w:rsidRPr="008F4D93">
        <w:rPr>
          <w:b/>
          <w:color w:val="000000" w:themeColor="text1"/>
        </w:rPr>
        <w:t xml:space="preserve"> Rx</w:t>
      </w:r>
      <w:r>
        <w:rPr>
          <w:color w:val="000000" w:themeColor="text1"/>
        </w:rPr>
        <w:t xml:space="preserve"> +R2</w:t>
      </w:r>
      <w:r>
        <w:rPr>
          <w:rFonts w:cstheme="minorHAnsi"/>
          <w:color w:val="000000" w:themeColor="text1"/>
        </w:rPr>
        <w:t>∙R3+R2∙</w:t>
      </w:r>
      <w:r w:rsidRPr="008F4D93">
        <w:rPr>
          <w:b/>
          <w:color w:val="000000" w:themeColor="text1"/>
        </w:rPr>
        <w:t xml:space="preserve"> Rx</w:t>
      </w:r>
      <w:r>
        <w:rPr>
          <w:color w:val="000000" w:themeColor="text1"/>
        </w:rPr>
        <w:t>]</w:t>
      </w:r>
    </w:p>
    <w:p w14:paraId="6309472E" w14:textId="77777777" w:rsidR="009A3A09" w:rsidRDefault="009A3A09" w:rsidP="00CF0AD0">
      <w:pPr>
        <w:pStyle w:val="ListParagraph"/>
        <w:numPr>
          <w:ilvl w:val="0"/>
          <w:numId w:val="32"/>
        </w:numPr>
        <w:rPr>
          <w:color w:val="000000" w:themeColor="text1"/>
        </w:rPr>
      </w:pPr>
      <w:r>
        <w:rPr>
          <w:color w:val="000000" w:themeColor="text1"/>
        </w:rPr>
        <w:t>(V</w:t>
      </w:r>
      <w:r w:rsidRPr="00706066">
        <w:rPr>
          <w:color w:val="000000" w:themeColor="text1"/>
          <w:vertAlign w:val="subscript"/>
        </w:rPr>
        <w:t>D</w:t>
      </w:r>
      <w:r>
        <w:rPr>
          <w:color w:val="000000" w:themeColor="text1"/>
          <w:vertAlign w:val="subscript"/>
        </w:rPr>
        <w:t xml:space="preserve">B </w:t>
      </w:r>
      <w:r>
        <w:rPr>
          <w:color w:val="000000" w:themeColor="text1"/>
        </w:rPr>
        <w:t>/Vs)</w:t>
      </w:r>
      <w:r w:rsidRPr="008F4D93">
        <w:rPr>
          <w:color w:val="000000" w:themeColor="text1"/>
        </w:rPr>
        <w:t xml:space="preserve"> </w:t>
      </w:r>
      <w:r>
        <w:rPr>
          <w:color w:val="000000" w:themeColor="text1"/>
        </w:rPr>
        <w:t>[R1</w:t>
      </w:r>
      <w:r>
        <w:rPr>
          <w:rFonts w:cstheme="minorHAnsi"/>
          <w:color w:val="000000" w:themeColor="text1"/>
        </w:rPr>
        <w:t>∙R3</w:t>
      </w:r>
      <w:r>
        <w:rPr>
          <w:color w:val="000000" w:themeColor="text1"/>
        </w:rPr>
        <w:t>+</w:t>
      </w:r>
      <w:r w:rsidRPr="008F4D93">
        <w:rPr>
          <w:color w:val="000000" w:themeColor="text1"/>
        </w:rPr>
        <w:t xml:space="preserve"> </w:t>
      </w:r>
      <w:r>
        <w:rPr>
          <w:color w:val="000000" w:themeColor="text1"/>
        </w:rPr>
        <w:t>R1</w:t>
      </w:r>
      <w:r>
        <w:rPr>
          <w:rFonts w:cstheme="minorHAnsi"/>
          <w:color w:val="000000" w:themeColor="text1"/>
        </w:rPr>
        <w:t>∙</w:t>
      </w:r>
      <w:r w:rsidRPr="008F4D93">
        <w:rPr>
          <w:b/>
          <w:color w:val="000000" w:themeColor="text1"/>
        </w:rPr>
        <w:t xml:space="preserve"> Rx</w:t>
      </w:r>
      <w:r>
        <w:rPr>
          <w:color w:val="000000" w:themeColor="text1"/>
        </w:rPr>
        <w:t xml:space="preserve"> +R2</w:t>
      </w:r>
      <w:r>
        <w:rPr>
          <w:rFonts w:cstheme="minorHAnsi"/>
          <w:color w:val="000000" w:themeColor="text1"/>
        </w:rPr>
        <w:t>∙R3+R2∙</w:t>
      </w:r>
      <w:r w:rsidRPr="008F4D93">
        <w:rPr>
          <w:b/>
          <w:color w:val="000000" w:themeColor="text1"/>
        </w:rPr>
        <w:t xml:space="preserve"> Rx</w:t>
      </w:r>
      <w:r>
        <w:rPr>
          <w:color w:val="000000" w:themeColor="text1"/>
        </w:rPr>
        <w:t>] = R2</w:t>
      </w:r>
      <w:r>
        <w:rPr>
          <w:rFonts w:cstheme="minorHAnsi"/>
          <w:color w:val="000000" w:themeColor="text1"/>
        </w:rPr>
        <w:t>∙</w:t>
      </w:r>
      <w:r>
        <w:rPr>
          <w:color w:val="000000" w:themeColor="text1"/>
        </w:rPr>
        <w:t>R3 -</w:t>
      </w:r>
      <w:r w:rsidRPr="008F4D93">
        <w:rPr>
          <w:color w:val="000000" w:themeColor="text1"/>
        </w:rPr>
        <w:t xml:space="preserve"> </w:t>
      </w:r>
      <w:r w:rsidRPr="008F4D93">
        <w:rPr>
          <w:b/>
          <w:color w:val="000000" w:themeColor="text1"/>
        </w:rPr>
        <w:t>Rx</w:t>
      </w:r>
      <w:r>
        <w:rPr>
          <w:rFonts w:cstheme="minorHAnsi"/>
          <w:color w:val="000000" w:themeColor="text1"/>
        </w:rPr>
        <w:t>∙</w:t>
      </w:r>
      <w:r>
        <w:rPr>
          <w:color w:val="000000" w:themeColor="text1"/>
        </w:rPr>
        <w:t>R1</w:t>
      </w:r>
    </w:p>
    <w:p w14:paraId="75FCA07A" w14:textId="77777777" w:rsidR="009A3A09" w:rsidRDefault="009A3A09" w:rsidP="00CF0AD0">
      <w:pPr>
        <w:pStyle w:val="ListParagraph"/>
        <w:numPr>
          <w:ilvl w:val="0"/>
          <w:numId w:val="32"/>
        </w:numPr>
        <w:rPr>
          <w:color w:val="000000" w:themeColor="text1"/>
        </w:rPr>
      </w:pPr>
      <w:r>
        <w:rPr>
          <w:color w:val="000000" w:themeColor="text1"/>
        </w:rPr>
        <w:t>(V</w:t>
      </w:r>
      <w:r w:rsidRPr="00706066">
        <w:rPr>
          <w:color w:val="000000" w:themeColor="text1"/>
          <w:vertAlign w:val="subscript"/>
        </w:rPr>
        <w:t>D</w:t>
      </w:r>
      <w:r>
        <w:rPr>
          <w:color w:val="000000" w:themeColor="text1"/>
          <w:vertAlign w:val="subscript"/>
        </w:rPr>
        <w:t xml:space="preserve">B </w:t>
      </w:r>
      <w:r>
        <w:rPr>
          <w:color w:val="000000" w:themeColor="text1"/>
        </w:rPr>
        <w:t>/Vs)</w:t>
      </w:r>
      <w:r>
        <w:rPr>
          <w:rFonts w:cstheme="minorHAnsi"/>
          <w:color w:val="000000" w:themeColor="text1"/>
        </w:rPr>
        <w:t>∙</w:t>
      </w:r>
      <w:r>
        <w:rPr>
          <w:color w:val="000000" w:themeColor="text1"/>
        </w:rPr>
        <w:t>[R1</w:t>
      </w:r>
      <w:r>
        <w:rPr>
          <w:rFonts w:cstheme="minorHAnsi"/>
          <w:color w:val="000000" w:themeColor="text1"/>
        </w:rPr>
        <w:t>∙R3</w:t>
      </w:r>
      <w:r>
        <w:rPr>
          <w:color w:val="000000" w:themeColor="text1"/>
        </w:rPr>
        <w:t>+R2</w:t>
      </w:r>
      <w:r>
        <w:rPr>
          <w:rFonts w:cstheme="minorHAnsi"/>
          <w:color w:val="000000" w:themeColor="text1"/>
        </w:rPr>
        <w:t>∙R3]</w:t>
      </w:r>
      <w:r>
        <w:rPr>
          <w:color w:val="000000" w:themeColor="text1"/>
        </w:rPr>
        <w:t>+</w:t>
      </w:r>
      <w:r w:rsidRPr="008F4D93">
        <w:rPr>
          <w:color w:val="000000" w:themeColor="text1"/>
        </w:rPr>
        <w:t xml:space="preserve"> </w:t>
      </w:r>
      <w:r>
        <w:rPr>
          <w:color w:val="000000" w:themeColor="text1"/>
        </w:rPr>
        <w:t>(V</w:t>
      </w:r>
      <w:r w:rsidRPr="00706066">
        <w:rPr>
          <w:color w:val="000000" w:themeColor="text1"/>
          <w:vertAlign w:val="subscript"/>
        </w:rPr>
        <w:t>D</w:t>
      </w:r>
      <w:r>
        <w:rPr>
          <w:color w:val="000000" w:themeColor="text1"/>
          <w:vertAlign w:val="subscript"/>
        </w:rPr>
        <w:t xml:space="preserve">B </w:t>
      </w:r>
      <w:r>
        <w:rPr>
          <w:color w:val="000000" w:themeColor="text1"/>
        </w:rPr>
        <w:t>/Vs)</w:t>
      </w:r>
      <w:r>
        <w:rPr>
          <w:rFonts w:cstheme="minorHAnsi"/>
          <w:color w:val="000000" w:themeColor="text1"/>
        </w:rPr>
        <w:t>∙</w:t>
      </w:r>
      <w:r>
        <w:rPr>
          <w:color w:val="000000" w:themeColor="text1"/>
        </w:rPr>
        <w:t>[R1</w:t>
      </w:r>
      <w:r>
        <w:rPr>
          <w:rFonts w:cstheme="minorHAnsi"/>
          <w:color w:val="000000" w:themeColor="text1"/>
        </w:rPr>
        <w:t>∙</w:t>
      </w:r>
      <w:r w:rsidRPr="008F4D93">
        <w:rPr>
          <w:rFonts w:cstheme="minorHAnsi"/>
          <w:b/>
          <w:color w:val="000000" w:themeColor="text1"/>
        </w:rPr>
        <w:t>Rx</w:t>
      </w:r>
      <w:r>
        <w:rPr>
          <w:rFonts w:cstheme="minorHAnsi"/>
          <w:color w:val="000000" w:themeColor="text1"/>
        </w:rPr>
        <w:t xml:space="preserve"> +R2∙</w:t>
      </w:r>
      <w:r w:rsidRPr="008F4D93">
        <w:rPr>
          <w:rFonts w:cstheme="minorHAnsi"/>
          <w:b/>
          <w:color w:val="000000" w:themeColor="text1"/>
        </w:rPr>
        <w:t>Rx</w:t>
      </w:r>
      <w:r>
        <w:rPr>
          <w:color w:val="000000" w:themeColor="text1"/>
        </w:rPr>
        <w:t>] = R2</w:t>
      </w:r>
      <w:r>
        <w:rPr>
          <w:rFonts w:cstheme="minorHAnsi"/>
          <w:color w:val="000000" w:themeColor="text1"/>
        </w:rPr>
        <w:t>∙</w:t>
      </w:r>
      <w:r>
        <w:rPr>
          <w:color w:val="000000" w:themeColor="text1"/>
        </w:rPr>
        <w:t>R3 -</w:t>
      </w:r>
      <w:r w:rsidRPr="008F4D93">
        <w:rPr>
          <w:color w:val="000000" w:themeColor="text1"/>
        </w:rPr>
        <w:t xml:space="preserve"> </w:t>
      </w:r>
      <w:r w:rsidRPr="008F4D93">
        <w:rPr>
          <w:b/>
          <w:color w:val="000000" w:themeColor="text1"/>
        </w:rPr>
        <w:t>Rx</w:t>
      </w:r>
      <w:r>
        <w:rPr>
          <w:rFonts w:cstheme="minorHAnsi"/>
          <w:color w:val="000000" w:themeColor="text1"/>
        </w:rPr>
        <w:t>∙</w:t>
      </w:r>
      <w:r>
        <w:rPr>
          <w:color w:val="000000" w:themeColor="text1"/>
        </w:rPr>
        <w:t>R1</w:t>
      </w:r>
    </w:p>
    <w:p w14:paraId="77A55051" w14:textId="77777777" w:rsidR="009A3A09" w:rsidRDefault="009A3A09" w:rsidP="00CF0AD0">
      <w:pPr>
        <w:pStyle w:val="ListParagraph"/>
        <w:numPr>
          <w:ilvl w:val="0"/>
          <w:numId w:val="32"/>
        </w:numPr>
        <w:rPr>
          <w:color w:val="000000" w:themeColor="text1"/>
        </w:rPr>
      </w:pPr>
      <w:r>
        <w:rPr>
          <w:color w:val="000000" w:themeColor="text1"/>
        </w:rPr>
        <w:t>(V</w:t>
      </w:r>
      <w:r w:rsidRPr="00706066">
        <w:rPr>
          <w:color w:val="000000" w:themeColor="text1"/>
          <w:vertAlign w:val="subscript"/>
        </w:rPr>
        <w:t>D</w:t>
      </w:r>
      <w:r>
        <w:rPr>
          <w:color w:val="000000" w:themeColor="text1"/>
          <w:vertAlign w:val="subscript"/>
        </w:rPr>
        <w:t xml:space="preserve">B </w:t>
      </w:r>
      <w:r>
        <w:rPr>
          <w:color w:val="000000" w:themeColor="text1"/>
        </w:rPr>
        <w:t>/Vs)</w:t>
      </w:r>
      <w:r>
        <w:rPr>
          <w:rFonts w:cstheme="minorHAnsi"/>
          <w:color w:val="000000" w:themeColor="text1"/>
        </w:rPr>
        <w:t>∙</w:t>
      </w:r>
      <w:r>
        <w:rPr>
          <w:color w:val="000000" w:themeColor="text1"/>
        </w:rPr>
        <w:t>[R1</w:t>
      </w:r>
      <w:r>
        <w:rPr>
          <w:rFonts w:cstheme="minorHAnsi"/>
          <w:color w:val="000000" w:themeColor="text1"/>
        </w:rPr>
        <w:t>∙R3</w:t>
      </w:r>
      <w:r>
        <w:rPr>
          <w:color w:val="000000" w:themeColor="text1"/>
        </w:rPr>
        <w:t>+R2</w:t>
      </w:r>
      <w:r>
        <w:rPr>
          <w:rFonts w:cstheme="minorHAnsi"/>
          <w:color w:val="000000" w:themeColor="text1"/>
        </w:rPr>
        <w:t>∙R3]</w:t>
      </w:r>
      <w:r>
        <w:rPr>
          <w:color w:val="000000" w:themeColor="text1"/>
        </w:rPr>
        <w:t>+</w:t>
      </w:r>
      <w:r w:rsidRPr="008F4D93">
        <w:rPr>
          <w:color w:val="000000" w:themeColor="text1"/>
        </w:rPr>
        <w:t xml:space="preserve"> </w:t>
      </w:r>
      <w:r>
        <w:rPr>
          <w:color w:val="000000" w:themeColor="text1"/>
        </w:rPr>
        <w:t>(V</w:t>
      </w:r>
      <w:r w:rsidRPr="00706066">
        <w:rPr>
          <w:color w:val="000000" w:themeColor="text1"/>
          <w:vertAlign w:val="subscript"/>
        </w:rPr>
        <w:t>D</w:t>
      </w:r>
      <w:r>
        <w:rPr>
          <w:color w:val="000000" w:themeColor="text1"/>
          <w:vertAlign w:val="subscript"/>
        </w:rPr>
        <w:t xml:space="preserve">B </w:t>
      </w:r>
      <w:r>
        <w:rPr>
          <w:color w:val="000000" w:themeColor="text1"/>
        </w:rPr>
        <w:t>/Vs)</w:t>
      </w:r>
      <w:r>
        <w:rPr>
          <w:rFonts w:cstheme="minorHAnsi"/>
          <w:color w:val="000000" w:themeColor="text1"/>
        </w:rPr>
        <w:t>∙</w:t>
      </w:r>
      <w:r>
        <w:rPr>
          <w:color w:val="000000" w:themeColor="text1"/>
        </w:rPr>
        <w:t>(R1+R2)</w:t>
      </w:r>
      <w:r>
        <w:rPr>
          <w:rFonts w:cstheme="minorHAnsi"/>
          <w:color w:val="000000" w:themeColor="text1"/>
        </w:rPr>
        <w:t>∙</w:t>
      </w:r>
      <w:r w:rsidRPr="008F4D93">
        <w:rPr>
          <w:rFonts w:cstheme="minorHAnsi"/>
          <w:b/>
          <w:color w:val="000000" w:themeColor="text1"/>
        </w:rPr>
        <w:t>Rx</w:t>
      </w:r>
      <w:r>
        <w:rPr>
          <w:color w:val="000000" w:themeColor="text1"/>
        </w:rPr>
        <w:t xml:space="preserve"> - R2</w:t>
      </w:r>
      <w:r>
        <w:rPr>
          <w:rFonts w:cstheme="minorHAnsi"/>
          <w:color w:val="000000" w:themeColor="text1"/>
        </w:rPr>
        <w:t>∙</w:t>
      </w:r>
      <w:r>
        <w:rPr>
          <w:color w:val="000000" w:themeColor="text1"/>
        </w:rPr>
        <w:t xml:space="preserve">R3 = - </w:t>
      </w:r>
      <w:r w:rsidRPr="008F4D93">
        <w:rPr>
          <w:b/>
          <w:color w:val="000000" w:themeColor="text1"/>
        </w:rPr>
        <w:t>Rx</w:t>
      </w:r>
      <w:r>
        <w:rPr>
          <w:rFonts w:cstheme="minorHAnsi"/>
          <w:color w:val="000000" w:themeColor="text1"/>
        </w:rPr>
        <w:t>∙</w:t>
      </w:r>
      <w:r>
        <w:rPr>
          <w:color w:val="000000" w:themeColor="text1"/>
        </w:rPr>
        <w:t>R1</w:t>
      </w:r>
    </w:p>
    <w:p w14:paraId="1C073820" w14:textId="77777777" w:rsidR="009A3A09" w:rsidRDefault="009A3A09" w:rsidP="00CF0AD0">
      <w:pPr>
        <w:pStyle w:val="ListParagraph"/>
        <w:numPr>
          <w:ilvl w:val="0"/>
          <w:numId w:val="32"/>
        </w:numPr>
        <w:rPr>
          <w:color w:val="000000" w:themeColor="text1"/>
        </w:rPr>
      </w:pPr>
      <w:r>
        <w:rPr>
          <w:color w:val="000000" w:themeColor="text1"/>
        </w:rPr>
        <w:t>(V</w:t>
      </w:r>
      <w:r w:rsidRPr="00706066">
        <w:rPr>
          <w:color w:val="000000" w:themeColor="text1"/>
          <w:vertAlign w:val="subscript"/>
        </w:rPr>
        <w:t>D</w:t>
      </w:r>
      <w:r>
        <w:rPr>
          <w:color w:val="000000" w:themeColor="text1"/>
          <w:vertAlign w:val="subscript"/>
        </w:rPr>
        <w:t xml:space="preserve">B </w:t>
      </w:r>
      <w:r>
        <w:rPr>
          <w:color w:val="000000" w:themeColor="text1"/>
        </w:rPr>
        <w:t>/Vs)</w:t>
      </w:r>
      <w:r>
        <w:rPr>
          <w:rFonts w:cstheme="minorHAnsi"/>
          <w:color w:val="000000" w:themeColor="text1"/>
        </w:rPr>
        <w:t>∙</w:t>
      </w:r>
      <w:r>
        <w:rPr>
          <w:color w:val="000000" w:themeColor="text1"/>
        </w:rPr>
        <w:t>[R1</w:t>
      </w:r>
      <w:r>
        <w:rPr>
          <w:rFonts w:cstheme="minorHAnsi"/>
          <w:color w:val="000000" w:themeColor="text1"/>
        </w:rPr>
        <w:t>∙R3</w:t>
      </w:r>
      <w:r>
        <w:rPr>
          <w:color w:val="000000" w:themeColor="text1"/>
        </w:rPr>
        <w:t>+R2</w:t>
      </w:r>
      <w:r>
        <w:rPr>
          <w:rFonts w:cstheme="minorHAnsi"/>
          <w:color w:val="000000" w:themeColor="text1"/>
        </w:rPr>
        <w:t>∙R3]</w:t>
      </w:r>
      <w:r>
        <w:rPr>
          <w:color w:val="000000" w:themeColor="text1"/>
        </w:rPr>
        <w:t xml:space="preserve"> - R2</w:t>
      </w:r>
      <w:r>
        <w:rPr>
          <w:rFonts w:cstheme="minorHAnsi"/>
          <w:color w:val="000000" w:themeColor="text1"/>
        </w:rPr>
        <w:t>∙</w:t>
      </w:r>
      <w:r>
        <w:rPr>
          <w:color w:val="000000" w:themeColor="text1"/>
        </w:rPr>
        <w:t>R3 = -</w:t>
      </w:r>
      <w:r w:rsidRPr="008F4D93">
        <w:rPr>
          <w:b/>
          <w:color w:val="000000" w:themeColor="text1"/>
        </w:rPr>
        <w:t>Rx</w:t>
      </w:r>
      <w:r>
        <w:rPr>
          <w:rFonts w:cstheme="minorHAnsi"/>
          <w:color w:val="000000" w:themeColor="text1"/>
        </w:rPr>
        <w:t>∙</w:t>
      </w:r>
      <w:r>
        <w:rPr>
          <w:color w:val="000000" w:themeColor="text1"/>
        </w:rPr>
        <w:t>R1 -</w:t>
      </w:r>
      <w:r w:rsidRPr="008F4D93">
        <w:rPr>
          <w:color w:val="000000" w:themeColor="text1"/>
        </w:rPr>
        <w:t xml:space="preserve"> </w:t>
      </w:r>
      <w:r>
        <w:rPr>
          <w:color w:val="000000" w:themeColor="text1"/>
        </w:rPr>
        <w:t>(V</w:t>
      </w:r>
      <w:r w:rsidRPr="00706066">
        <w:rPr>
          <w:color w:val="000000" w:themeColor="text1"/>
          <w:vertAlign w:val="subscript"/>
        </w:rPr>
        <w:t>D</w:t>
      </w:r>
      <w:r>
        <w:rPr>
          <w:color w:val="000000" w:themeColor="text1"/>
          <w:vertAlign w:val="subscript"/>
        </w:rPr>
        <w:t xml:space="preserve">B </w:t>
      </w:r>
      <w:r>
        <w:rPr>
          <w:color w:val="000000" w:themeColor="text1"/>
        </w:rPr>
        <w:t>/Vs)</w:t>
      </w:r>
      <w:r>
        <w:rPr>
          <w:rFonts w:cstheme="minorHAnsi"/>
          <w:color w:val="000000" w:themeColor="text1"/>
        </w:rPr>
        <w:t>∙</w:t>
      </w:r>
      <w:r>
        <w:rPr>
          <w:color w:val="000000" w:themeColor="text1"/>
        </w:rPr>
        <w:t>(R1+R2)</w:t>
      </w:r>
      <w:r>
        <w:rPr>
          <w:rFonts w:cstheme="minorHAnsi"/>
          <w:color w:val="000000" w:themeColor="text1"/>
        </w:rPr>
        <w:t>∙</w:t>
      </w:r>
      <w:r w:rsidRPr="008F4D93">
        <w:rPr>
          <w:rFonts w:cstheme="minorHAnsi"/>
          <w:b/>
          <w:color w:val="000000" w:themeColor="text1"/>
        </w:rPr>
        <w:t>Rx</w:t>
      </w:r>
    </w:p>
    <w:p w14:paraId="5C00F179" w14:textId="77777777" w:rsidR="009A3A09" w:rsidRDefault="009A3A09" w:rsidP="00CF0AD0">
      <w:pPr>
        <w:pStyle w:val="ListParagraph"/>
        <w:numPr>
          <w:ilvl w:val="0"/>
          <w:numId w:val="32"/>
        </w:numPr>
        <w:rPr>
          <w:color w:val="000000" w:themeColor="text1"/>
        </w:rPr>
      </w:pPr>
      <w:r>
        <w:rPr>
          <w:color w:val="000000" w:themeColor="text1"/>
        </w:rPr>
        <w:t>(V</w:t>
      </w:r>
      <w:r w:rsidRPr="00706066">
        <w:rPr>
          <w:color w:val="000000" w:themeColor="text1"/>
          <w:vertAlign w:val="subscript"/>
        </w:rPr>
        <w:t>D</w:t>
      </w:r>
      <w:r>
        <w:rPr>
          <w:color w:val="000000" w:themeColor="text1"/>
          <w:vertAlign w:val="subscript"/>
        </w:rPr>
        <w:t xml:space="preserve">B </w:t>
      </w:r>
      <w:r>
        <w:rPr>
          <w:color w:val="000000" w:themeColor="text1"/>
        </w:rPr>
        <w:t>/Vs)</w:t>
      </w:r>
      <w:r>
        <w:rPr>
          <w:rFonts w:cstheme="minorHAnsi"/>
          <w:color w:val="000000" w:themeColor="text1"/>
        </w:rPr>
        <w:t>∙</w:t>
      </w:r>
      <w:r>
        <w:rPr>
          <w:color w:val="000000" w:themeColor="text1"/>
        </w:rPr>
        <w:t>[R1</w:t>
      </w:r>
      <w:r>
        <w:rPr>
          <w:rFonts w:cstheme="minorHAnsi"/>
          <w:color w:val="000000" w:themeColor="text1"/>
        </w:rPr>
        <w:t>∙R3</w:t>
      </w:r>
      <w:r>
        <w:rPr>
          <w:color w:val="000000" w:themeColor="text1"/>
        </w:rPr>
        <w:t>+R2</w:t>
      </w:r>
      <w:r>
        <w:rPr>
          <w:rFonts w:cstheme="minorHAnsi"/>
          <w:color w:val="000000" w:themeColor="text1"/>
        </w:rPr>
        <w:t>∙R3]</w:t>
      </w:r>
      <w:r>
        <w:rPr>
          <w:color w:val="000000" w:themeColor="text1"/>
        </w:rPr>
        <w:t xml:space="preserve"> - R2</w:t>
      </w:r>
      <w:r>
        <w:rPr>
          <w:rFonts w:cstheme="minorHAnsi"/>
          <w:color w:val="000000" w:themeColor="text1"/>
        </w:rPr>
        <w:t>∙</w:t>
      </w:r>
      <w:r>
        <w:rPr>
          <w:color w:val="000000" w:themeColor="text1"/>
        </w:rPr>
        <w:t xml:space="preserve">R3 = </w:t>
      </w:r>
      <w:r w:rsidRPr="008F4D93">
        <w:rPr>
          <w:b/>
          <w:color w:val="000000" w:themeColor="text1"/>
        </w:rPr>
        <w:t>Rx</w:t>
      </w:r>
      <w:r>
        <w:rPr>
          <w:rFonts w:cstheme="minorHAnsi"/>
          <w:color w:val="000000" w:themeColor="text1"/>
        </w:rPr>
        <w:t>∙[-</w:t>
      </w:r>
      <w:r>
        <w:rPr>
          <w:color w:val="000000" w:themeColor="text1"/>
        </w:rPr>
        <w:t>R1 -</w:t>
      </w:r>
      <w:r w:rsidRPr="008F4D93">
        <w:rPr>
          <w:color w:val="000000" w:themeColor="text1"/>
        </w:rPr>
        <w:t xml:space="preserve"> </w:t>
      </w:r>
      <w:r>
        <w:rPr>
          <w:color w:val="000000" w:themeColor="text1"/>
        </w:rPr>
        <w:t>(V</w:t>
      </w:r>
      <w:r w:rsidRPr="00706066">
        <w:rPr>
          <w:color w:val="000000" w:themeColor="text1"/>
          <w:vertAlign w:val="subscript"/>
        </w:rPr>
        <w:t>D</w:t>
      </w:r>
      <w:r>
        <w:rPr>
          <w:color w:val="000000" w:themeColor="text1"/>
          <w:vertAlign w:val="subscript"/>
        </w:rPr>
        <w:t xml:space="preserve">B </w:t>
      </w:r>
      <w:r>
        <w:rPr>
          <w:color w:val="000000" w:themeColor="text1"/>
        </w:rPr>
        <w:t>/Vs)</w:t>
      </w:r>
      <w:r>
        <w:rPr>
          <w:rFonts w:cstheme="minorHAnsi"/>
          <w:color w:val="000000" w:themeColor="text1"/>
        </w:rPr>
        <w:t>∙</w:t>
      </w:r>
      <w:r>
        <w:rPr>
          <w:color w:val="000000" w:themeColor="text1"/>
        </w:rPr>
        <w:t>(R1+R2)</w:t>
      </w:r>
      <w:r>
        <w:rPr>
          <w:rFonts w:cstheme="minorHAnsi"/>
          <w:color w:val="000000" w:themeColor="text1"/>
        </w:rPr>
        <w:t>]</w:t>
      </w:r>
    </w:p>
    <w:p w14:paraId="2B3CA499" w14:textId="415956D5" w:rsidR="009A3A09" w:rsidRDefault="009A3A09" w:rsidP="009A3A09">
      <w:pPr>
        <w:tabs>
          <w:tab w:val="left" w:pos="720"/>
        </w:tabs>
        <w:rPr>
          <w:color w:val="000000" w:themeColor="text1"/>
        </w:rPr>
      </w:pPr>
      <w:r w:rsidRPr="00F602BD">
        <w:rPr>
          <w:color w:val="000000" w:themeColor="text1"/>
        </w:rPr>
        <w:t xml:space="preserve">[3.5]  </w:t>
      </w:r>
      <w:bookmarkEnd w:id="113"/>
      <w:r w:rsidRPr="00F602BD">
        <w:rPr>
          <w:color w:val="000000" w:themeColor="text1"/>
        </w:rPr>
        <w:t xml:space="preserve">  </w:t>
      </w:r>
      <w:r>
        <w:rPr>
          <w:color w:val="000000" w:themeColor="text1"/>
        </w:rPr>
        <w:tab/>
      </w:r>
      <w:r w:rsidRPr="00F602BD">
        <w:rPr>
          <w:b/>
          <w:color w:val="000000" w:themeColor="text1"/>
        </w:rPr>
        <w:t>Rx</w:t>
      </w:r>
      <w:r w:rsidRPr="00F602BD">
        <w:rPr>
          <w:color w:val="000000" w:themeColor="text1"/>
        </w:rPr>
        <w:t xml:space="preserve"> = [R2</w:t>
      </w:r>
      <w:r w:rsidRPr="00F602BD">
        <w:rPr>
          <w:rFonts w:cstheme="minorHAnsi"/>
          <w:color w:val="000000" w:themeColor="text1"/>
        </w:rPr>
        <w:t>∙</w:t>
      </w:r>
      <w:r w:rsidRPr="00F602BD">
        <w:rPr>
          <w:color w:val="000000" w:themeColor="text1"/>
        </w:rPr>
        <w:t>R3 - (V</w:t>
      </w:r>
      <w:r w:rsidRPr="00F602BD">
        <w:rPr>
          <w:color w:val="000000" w:themeColor="text1"/>
          <w:vertAlign w:val="subscript"/>
        </w:rPr>
        <w:t xml:space="preserve">DB </w:t>
      </w:r>
      <w:r w:rsidRPr="00F602BD">
        <w:rPr>
          <w:color w:val="000000" w:themeColor="text1"/>
        </w:rPr>
        <w:t>/Vs)</w:t>
      </w:r>
      <w:r w:rsidRPr="00F602BD">
        <w:rPr>
          <w:rFonts w:cstheme="minorHAnsi"/>
          <w:color w:val="000000" w:themeColor="text1"/>
        </w:rPr>
        <w:t>∙</w:t>
      </w:r>
      <w:r w:rsidRPr="00F602BD">
        <w:rPr>
          <w:color w:val="000000" w:themeColor="text1"/>
        </w:rPr>
        <w:t>(R1</w:t>
      </w:r>
      <w:r w:rsidRPr="00F602BD">
        <w:rPr>
          <w:rFonts w:cstheme="minorHAnsi"/>
          <w:color w:val="000000" w:themeColor="text1"/>
        </w:rPr>
        <w:t>∙R3</w:t>
      </w:r>
      <w:r w:rsidRPr="00F602BD">
        <w:rPr>
          <w:color w:val="000000" w:themeColor="text1"/>
        </w:rPr>
        <w:t>+R2</w:t>
      </w:r>
      <w:r w:rsidRPr="00F602BD">
        <w:rPr>
          <w:rFonts w:cstheme="minorHAnsi"/>
          <w:color w:val="000000" w:themeColor="text1"/>
        </w:rPr>
        <w:t>∙R3)</w:t>
      </w:r>
      <w:r w:rsidRPr="00F602BD">
        <w:rPr>
          <w:color w:val="000000" w:themeColor="text1"/>
        </w:rPr>
        <w:t>]/</w:t>
      </w:r>
      <w:r w:rsidRPr="00F602BD">
        <w:rPr>
          <w:rFonts w:cstheme="minorHAnsi"/>
          <w:color w:val="000000" w:themeColor="text1"/>
        </w:rPr>
        <w:t>[</w:t>
      </w:r>
      <w:r w:rsidRPr="00F602BD">
        <w:rPr>
          <w:color w:val="000000" w:themeColor="text1"/>
        </w:rPr>
        <w:t>R1 + (V</w:t>
      </w:r>
      <w:r w:rsidRPr="00F602BD">
        <w:rPr>
          <w:color w:val="000000" w:themeColor="text1"/>
          <w:vertAlign w:val="subscript"/>
        </w:rPr>
        <w:t xml:space="preserve">DB </w:t>
      </w:r>
      <w:r w:rsidRPr="00F602BD">
        <w:rPr>
          <w:color w:val="000000" w:themeColor="text1"/>
        </w:rPr>
        <w:t>/Vs)</w:t>
      </w:r>
      <w:r w:rsidRPr="00F602BD">
        <w:rPr>
          <w:rFonts w:cstheme="minorHAnsi"/>
          <w:color w:val="000000" w:themeColor="text1"/>
        </w:rPr>
        <w:t>∙</w:t>
      </w:r>
      <w:r w:rsidRPr="00F602BD">
        <w:rPr>
          <w:color w:val="000000" w:themeColor="text1"/>
        </w:rPr>
        <w:t>(R1+R2)</w:t>
      </w:r>
      <w:r w:rsidRPr="00F602BD">
        <w:rPr>
          <w:rFonts w:cstheme="minorHAnsi"/>
          <w:color w:val="000000" w:themeColor="text1"/>
        </w:rPr>
        <w:t>]</w:t>
      </w:r>
      <w:r>
        <w:rPr>
          <w:color w:val="000000" w:themeColor="text1"/>
        </w:rPr>
        <w:t xml:space="preserve"> </w:t>
      </w:r>
      <w:r>
        <w:rPr>
          <w:color w:val="000000" w:themeColor="text1"/>
        </w:rPr>
        <w:tab/>
      </w:r>
      <w:r w:rsidRPr="00F602BD">
        <w:rPr>
          <w:b/>
          <w:color w:val="000000" w:themeColor="text1"/>
        </w:rPr>
        <w:t xml:space="preserve">Wheatstone Bridge circuit in </w:t>
      </w:r>
      <w:hyperlink w:anchor="Figure_3_9" w:history="1">
        <w:r w:rsidR="00121BD4" w:rsidRPr="00121BD4">
          <w:rPr>
            <w:rStyle w:val="Hyperlink"/>
            <w:b/>
          </w:rPr>
          <w:t>Figure 3.9</w:t>
        </w:r>
      </w:hyperlink>
    </w:p>
    <w:p w14:paraId="5E565E81" w14:textId="6F542961" w:rsidR="009A3A09" w:rsidRPr="00D437CC" w:rsidRDefault="009A3A09" w:rsidP="00277FEF">
      <w:pPr>
        <w:rPr>
          <w:color w:val="000000" w:themeColor="text1"/>
        </w:rPr>
      </w:pPr>
      <w:r>
        <w:rPr>
          <w:color w:val="000000" w:themeColor="text1"/>
        </w:rPr>
        <w:t>This is similar to the process used in the single volt</w:t>
      </w:r>
      <w:r w:rsidR="0083541D">
        <w:rPr>
          <w:color w:val="000000" w:themeColor="text1"/>
        </w:rPr>
        <w:t xml:space="preserve">age divider configuration, where </w:t>
      </w:r>
      <w:hyperlink w:anchor="Equation_3_4" w:history="1">
        <w:r w:rsidR="0083541D" w:rsidRPr="000C6500">
          <w:rPr>
            <w:rStyle w:val="Hyperlink"/>
          </w:rPr>
          <w:t>equation 3.4</w:t>
        </w:r>
      </w:hyperlink>
      <w:r w:rsidR="0083541D">
        <w:rPr>
          <w:color w:val="000000" w:themeColor="text1"/>
        </w:rPr>
        <w:t xml:space="preserve"> was derived to get the unknown sensor resistance. The </w:t>
      </w:r>
      <w:r w:rsidR="002141A1">
        <w:rPr>
          <w:color w:val="000000" w:themeColor="text1"/>
        </w:rPr>
        <w:t xml:space="preserve">main </w:t>
      </w:r>
      <w:r w:rsidR="0083541D">
        <w:rPr>
          <w:color w:val="000000" w:themeColor="text1"/>
        </w:rPr>
        <w:t>advantage</w:t>
      </w:r>
      <w:r>
        <w:rPr>
          <w:color w:val="000000" w:themeColor="text1"/>
        </w:rPr>
        <w:t xml:space="preserve"> of using </w:t>
      </w:r>
      <w:r w:rsidR="0083541D">
        <w:rPr>
          <w:color w:val="000000" w:themeColor="text1"/>
        </w:rPr>
        <w:t>b</w:t>
      </w:r>
      <w:r>
        <w:rPr>
          <w:color w:val="000000" w:themeColor="text1"/>
        </w:rPr>
        <w:t>ridge circuitry</w:t>
      </w:r>
      <w:r w:rsidR="00046767">
        <w:rPr>
          <w:color w:val="000000" w:themeColor="text1"/>
        </w:rPr>
        <w:t>,</w:t>
      </w:r>
      <w:r>
        <w:rPr>
          <w:color w:val="000000" w:themeColor="text1"/>
        </w:rPr>
        <w:t xml:space="preserve"> instead of the voltage divider configuration</w:t>
      </w:r>
      <w:r w:rsidR="00046767">
        <w:rPr>
          <w:color w:val="000000" w:themeColor="text1"/>
        </w:rPr>
        <w:t>,</w:t>
      </w:r>
      <w:r>
        <w:rPr>
          <w:color w:val="000000" w:themeColor="text1"/>
        </w:rPr>
        <w:t xml:space="preserve"> is that any noise in the circuit that is common to both V</w:t>
      </w:r>
      <w:r w:rsidRPr="000C6500">
        <w:rPr>
          <w:color w:val="000000" w:themeColor="text1"/>
          <w:vertAlign w:val="subscript"/>
        </w:rPr>
        <w:t>D</w:t>
      </w:r>
      <w:r>
        <w:rPr>
          <w:color w:val="000000" w:themeColor="text1"/>
        </w:rPr>
        <w:t xml:space="preserve"> and V</w:t>
      </w:r>
      <w:r w:rsidRPr="000C6500">
        <w:rPr>
          <w:color w:val="000000" w:themeColor="text1"/>
          <w:vertAlign w:val="subscript"/>
        </w:rPr>
        <w:t>B</w:t>
      </w:r>
      <w:r>
        <w:rPr>
          <w:color w:val="000000" w:themeColor="text1"/>
        </w:rPr>
        <w:t xml:space="preserve"> will cancel out. When trying to determine small changes in resistance, minimizing the noise can greatly increase the accuracy. When selecting the resistor values for the quarter bridge, the resistors in </w:t>
      </w:r>
      <w:r w:rsidR="00E63AB2">
        <w:rPr>
          <w:color w:val="000000" w:themeColor="text1"/>
        </w:rPr>
        <w:t xml:space="preserve">the </w:t>
      </w:r>
      <w:r>
        <w:rPr>
          <w:color w:val="000000" w:themeColor="text1"/>
        </w:rPr>
        <w:t xml:space="preserve">left voltage divider leg of the </w:t>
      </w:r>
      <w:hyperlink w:anchor="Figure_3_7" w:history="1">
        <w:r w:rsidRPr="00D437CC">
          <w:rPr>
            <w:rStyle w:val="Hyperlink"/>
          </w:rPr>
          <w:t>Wheatstone bridge</w:t>
        </w:r>
      </w:hyperlink>
      <w:r>
        <w:rPr>
          <w:color w:val="000000" w:themeColor="text1"/>
        </w:rPr>
        <w:t xml:space="preserve"> should be set equal (i.e. R1 =R2) and the same </w:t>
      </w:r>
      <w:hyperlink w:anchor="VDR_Rule_of_Thumb" w:history="1">
        <w:r w:rsidRPr="00E7222B">
          <w:rPr>
            <w:rStyle w:val="Hyperlink"/>
          </w:rPr>
          <w:t>Rule of Thumb</w:t>
        </w:r>
      </w:hyperlink>
      <w:r>
        <w:rPr>
          <w:color w:val="000000" w:themeColor="text1"/>
        </w:rPr>
        <w:t xml:space="preserve"> used for the voltage divider configuration should be used to set the size of R3. For quarter bridge strain gauge (</w:t>
      </w:r>
      <w:hyperlink w:anchor="_Section_4.4.1_–" w:history="1">
        <w:r w:rsidRPr="008D1B4B">
          <w:rPr>
            <w:rStyle w:val="Hyperlink"/>
          </w:rPr>
          <w:t>Section 4.4.1</w:t>
        </w:r>
      </w:hyperlink>
      <w:r>
        <w:rPr>
          <w:color w:val="000000" w:themeColor="text1"/>
        </w:rPr>
        <w:t xml:space="preserve">) applications, R3 is </w:t>
      </w:r>
      <w:r w:rsidR="00046767">
        <w:rPr>
          <w:color w:val="000000" w:themeColor="text1"/>
        </w:rPr>
        <w:t>often selected as an inactive (n</w:t>
      </w:r>
      <w:r>
        <w:rPr>
          <w:color w:val="000000" w:themeColor="text1"/>
        </w:rPr>
        <w:t>ot loaded) gauge and Rx is the active (loaded) gauge.</w:t>
      </w:r>
      <w:r w:rsidR="00D437CC">
        <w:rPr>
          <w:color w:val="000000" w:themeColor="text1"/>
        </w:rPr>
        <w:t xml:space="preserve"> The quarter bridge configuration is demonstrat</w:t>
      </w:r>
      <w:r w:rsidR="00046767">
        <w:rPr>
          <w:color w:val="000000" w:themeColor="text1"/>
        </w:rPr>
        <w:t>ed using thermistors</w:t>
      </w:r>
      <w:r w:rsidR="00AA4A2D">
        <w:rPr>
          <w:color w:val="000000" w:themeColor="text1"/>
        </w:rPr>
        <w:t xml:space="preserve"> in </w:t>
      </w:r>
      <w:hyperlink w:anchor="Example3_12" w:history="1">
        <w:r w:rsidR="00AA4A2D" w:rsidRPr="00F45937">
          <w:rPr>
            <w:rStyle w:val="Hyperlink"/>
          </w:rPr>
          <w:t>Example 3.12</w:t>
        </w:r>
      </w:hyperlink>
      <w:r w:rsidR="00046767">
        <w:rPr>
          <w:color w:val="000000" w:themeColor="text1"/>
        </w:rPr>
        <w:t>. R3 is</w:t>
      </w:r>
      <w:r w:rsidR="00D437CC">
        <w:rPr>
          <w:color w:val="000000" w:themeColor="text1"/>
        </w:rPr>
        <w:t xml:space="preserve"> </w:t>
      </w:r>
      <w:r w:rsidR="00046767">
        <w:rPr>
          <w:color w:val="000000" w:themeColor="text1"/>
        </w:rPr>
        <w:t>“inactive”</w:t>
      </w:r>
      <w:r w:rsidR="00D437CC">
        <w:rPr>
          <w:color w:val="000000" w:themeColor="text1"/>
        </w:rPr>
        <w:t xml:space="preserve"> </w:t>
      </w:r>
      <w:r w:rsidR="00046767">
        <w:rPr>
          <w:color w:val="000000" w:themeColor="text1"/>
        </w:rPr>
        <w:t>(i.e.</w:t>
      </w:r>
      <w:r w:rsidR="00216B4F">
        <w:rPr>
          <w:color w:val="000000" w:themeColor="text1"/>
        </w:rPr>
        <w:t xml:space="preserve"> It </w:t>
      </w:r>
      <w:r w:rsidR="00D437CC">
        <w:rPr>
          <w:color w:val="000000" w:themeColor="text1"/>
        </w:rPr>
        <w:t>stays at ambient temperature and has a known resistance</w:t>
      </w:r>
      <w:r w:rsidR="00046767">
        <w:rPr>
          <w:color w:val="000000" w:themeColor="text1"/>
        </w:rPr>
        <w:t>)</w:t>
      </w:r>
      <w:r w:rsidR="00D437CC">
        <w:rPr>
          <w:color w:val="000000" w:themeColor="text1"/>
        </w:rPr>
        <w:t xml:space="preserve"> and Rx is </w:t>
      </w:r>
      <w:r w:rsidR="00046767">
        <w:rPr>
          <w:color w:val="000000" w:themeColor="text1"/>
        </w:rPr>
        <w:t>“active” (i.e. its temperature changes).</w:t>
      </w:r>
      <w:r w:rsidR="00D437CC">
        <w:rPr>
          <w:color w:val="000000" w:themeColor="text1"/>
        </w:rPr>
        <w:t xml:space="preserve">  </w:t>
      </w:r>
    </w:p>
    <w:p w14:paraId="37279E3D" w14:textId="21A0083E" w:rsidR="00B74F60" w:rsidRDefault="00890D57" w:rsidP="00277FEF">
      <w:pPr>
        <w:rPr>
          <w:rFonts w:cstheme="minorHAnsi"/>
          <w:i/>
        </w:rPr>
      </w:pPr>
      <w:bookmarkStart w:id="114" w:name="Example3_12"/>
      <w:r w:rsidRPr="002809AD">
        <w:rPr>
          <w:b/>
          <w:i/>
        </w:rPr>
        <w:t>Example 3</w:t>
      </w:r>
      <w:r>
        <w:rPr>
          <w:b/>
          <w:i/>
        </w:rPr>
        <w:t>.12</w:t>
      </w:r>
      <w:bookmarkEnd w:id="114"/>
      <w:r w:rsidRPr="002809AD">
        <w:rPr>
          <w:b/>
          <w:i/>
        </w:rPr>
        <w:t xml:space="preserve">) </w:t>
      </w:r>
      <w:r>
        <w:rPr>
          <w:i/>
        </w:rPr>
        <w:t xml:space="preserve">A Wheatstone bridge circuit is built with </w:t>
      </w:r>
      <w:r w:rsidR="00B74F60">
        <w:rPr>
          <w:i/>
        </w:rPr>
        <w:t>Vs = 4.5 V, R1 = R2 = 10 k</w:t>
      </w:r>
      <w:r w:rsidR="00B74F60">
        <w:rPr>
          <w:rFonts w:cstheme="minorHAnsi"/>
          <w:i/>
        </w:rPr>
        <w:t xml:space="preserve">Ω, and both R3 and Rx </w:t>
      </w:r>
      <w:r w:rsidR="002141A1">
        <w:rPr>
          <w:rFonts w:cstheme="minorHAnsi"/>
          <w:i/>
        </w:rPr>
        <w:t>are</w:t>
      </w:r>
      <w:r w:rsidR="00B74F60">
        <w:rPr>
          <w:rFonts w:cstheme="minorHAnsi"/>
          <w:i/>
        </w:rPr>
        <w:t xml:space="preserve"> thermistors that have a 10 kΩ resistance at a room temperature of 72 ⁰F</w:t>
      </w:r>
      <w:r w:rsidR="00AA4A2D">
        <w:rPr>
          <w:rFonts w:cstheme="minorHAnsi"/>
          <w:i/>
        </w:rPr>
        <w:t xml:space="preserve"> (See ohm meter measurement in </w:t>
      </w:r>
      <w:hyperlink w:anchor="Figure_3_11" w:history="1">
        <w:r w:rsidR="00973B95">
          <w:rPr>
            <w:rStyle w:val="Hyperlink"/>
            <w:rFonts w:cstheme="minorHAnsi"/>
            <w:i/>
          </w:rPr>
          <w:t>Figure 3.11</w:t>
        </w:r>
        <w:r w:rsidR="00AA4A2D" w:rsidRPr="00F45937">
          <w:rPr>
            <w:rStyle w:val="Hyperlink"/>
            <w:rFonts w:cstheme="minorHAnsi"/>
            <w:i/>
          </w:rPr>
          <w:t>a</w:t>
        </w:r>
      </w:hyperlink>
      <w:r w:rsidR="00AA4A2D">
        <w:rPr>
          <w:rFonts w:cstheme="minorHAnsi"/>
          <w:i/>
        </w:rPr>
        <w:t>)</w:t>
      </w:r>
      <w:r w:rsidR="00B74F60">
        <w:rPr>
          <w:rFonts w:cstheme="minorHAnsi"/>
          <w:i/>
        </w:rPr>
        <w:t xml:space="preserve">. If Rx is heated up to ~ 93 ⁰F by holding the device with your fingers (as shown in </w:t>
      </w:r>
      <w:hyperlink w:anchor="Figure_3_11" w:history="1">
        <w:r w:rsidR="00973B95">
          <w:rPr>
            <w:rStyle w:val="Hyperlink"/>
            <w:rFonts w:cstheme="minorHAnsi"/>
            <w:i/>
          </w:rPr>
          <w:t>Figure 3.11b</w:t>
        </w:r>
      </w:hyperlink>
      <w:r w:rsidR="00B74F60">
        <w:rPr>
          <w:rFonts w:cstheme="minorHAnsi"/>
          <w:i/>
        </w:rPr>
        <w:t>) and the bridge output voltage (VDB) is equal to 0.</w:t>
      </w:r>
      <w:r w:rsidR="00AA4A2D">
        <w:rPr>
          <w:rFonts w:cstheme="minorHAnsi"/>
          <w:i/>
        </w:rPr>
        <w:t>27</w:t>
      </w:r>
      <w:r w:rsidR="00B74F60">
        <w:rPr>
          <w:rFonts w:cstheme="minorHAnsi"/>
          <w:i/>
        </w:rPr>
        <w:t xml:space="preserve"> </w:t>
      </w:r>
      <w:r w:rsidR="00973B95">
        <w:rPr>
          <w:rFonts w:cstheme="minorHAnsi"/>
          <w:i/>
        </w:rPr>
        <w:t>V (</w:t>
      </w:r>
      <w:r w:rsidR="00B4640E">
        <w:rPr>
          <w:rFonts w:cstheme="minorHAnsi"/>
          <w:i/>
        </w:rPr>
        <w:t xml:space="preserve">shown in </w:t>
      </w:r>
      <w:hyperlink w:anchor="Figure_3_10" w:history="1">
        <w:r w:rsidR="00973B95">
          <w:rPr>
            <w:rStyle w:val="Hyperlink"/>
            <w:rFonts w:cstheme="minorHAnsi"/>
            <w:i/>
          </w:rPr>
          <w:t>Figure 3.10</w:t>
        </w:r>
        <w:r w:rsidR="00F45937" w:rsidRPr="00F45937">
          <w:rPr>
            <w:rStyle w:val="Hyperlink"/>
            <w:rFonts w:cstheme="minorHAnsi"/>
            <w:i/>
          </w:rPr>
          <w:t>b</w:t>
        </w:r>
      </w:hyperlink>
      <w:r w:rsidR="00B4640E">
        <w:rPr>
          <w:rFonts w:cstheme="minorHAnsi"/>
          <w:i/>
        </w:rPr>
        <w:t xml:space="preserve">), </w:t>
      </w:r>
      <w:r w:rsidR="00B74F60">
        <w:rPr>
          <w:rFonts w:cstheme="minorHAnsi"/>
          <w:i/>
        </w:rPr>
        <w:t xml:space="preserve">calculate the value of Rx using </w:t>
      </w:r>
      <w:hyperlink w:anchor="Equation_3_5" w:history="1">
        <w:r w:rsidR="00B74F60" w:rsidRPr="00F45937">
          <w:rPr>
            <w:rStyle w:val="Hyperlink"/>
            <w:rFonts w:cstheme="minorHAnsi"/>
            <w:i/>
          </w:rPr>
          <w:t>Equation 3.5</w:t>
        </w:r>
      </w:hyperlink>
      <w:r w:rsidR="00B74F60">
        <w:rPr>
          <w:rFonts w:cstheme="minorHAnsi"/>
          <w:i/>
        </w:rPr>
        <w:t xml:space="preserve">. </w:t>
      </w:r>
      <w:r w:rsidR="00B4640E">
        <w:rPr>
          <w:rFonts w:cstheme="minorHAnsi"/>
          <w:i/>
        </w:rPr>
        <w:t>Measure the resistance with the ohm meter when holding the thermist</w:t>
      </w:r>
      <w:r w:rsidR="00F45937">
        <w:rPr>
          <w:rFonts w:cstheme="minorHAnsi"/>
          <w:i/>
        </w:rPr>
        <w:t xml:space="preserve">or with your fingers (shown in </w:t>
      </w:r>
      <w:hyperlink w:anchor="Figure_3_11" w:history="1">
        <w:r w:rsidR="00973B95">
          <w:rPr>
            <w:rStyle w:val="Hyperlink"/>
            <w:rFonts w:cstheme="minorHAnsi"/>
            <w:i/>
          </w:rPr>
          <w:t>Figure 3.11b</w:t>
        </w:r>
      </w:hyperlink>
      <w:r w:rsidR="00B4640E">
        <w:rPr>
          <w:rFonts w:cstheme="minorHAnsi"/>
          <w:i/>
        </w:rPr>
        <w:t>) and calculate</w:t>
      </w:r>
      <w:r w:rsidR="00B74F60">
        <w:rPr>
          <w:rFonts w:cstheme="minorHAnsi"/>
          <w:i/>
        </w:rPr>
        <w:t xml:space="preserve"> the % error between </w:t>
      </w:r>
      <w:r w:rsidR="00197A36">
        <w:rPr>
          <w:rFonts w:cstheme="minorHAnsi"/>
          <w:i/>
        </w:rPr>
        <w:t xml:space="preserve">the </w:t>
      </w:r>
      <w:r w:rsidR="00B74F60">
        <w:rPr>
          <w:rFonts w:cstheme="minorHAnsi"/>
          <w:i/>
        </w:rPr>
        <w:t xml:space="preserve">calculated </w:t>
      </w:r>
      <w:r w:rsidR="00B4640E">
        <w:rPr>
          <w:rFonts w:cstheme="minorHAnsi"/>
          <w:i/>
        </w:rPr>
        <w:t xml:space="preserve">resistance </w:t>
      </w:r>
      <w:r w:rsidR="00B74F60">
        <w:rPr>
          <w:rFonts w:cstheme="minorHAnsi"/>
          <w:i/>
        </w:rPr>
        <w:t xml:space="preserve">and </w:t>
      </w:r>
      <w:r w:rsidR="00197A36">
        <w:rPr>
          <w:rFonts w:cstheme="minorHAnsi"/>
          <w:i/>
        </w:rPr>
        <w:t xml:space="preserve">the </w:t>
      </w:r>
      <w:r w:rsidR="00B74F60">
        <w:rPr>
          <w:rFonts w:cstheme="minorHAnsi"/>
          <w:i/>
        </w:rPr>
        <w:t>measured</w:t>
      </w:r>
      <w:r w:rsidR="00B4640E">
        <w:rPr>
          <w:rFonts w:cstheme="minorHAnsi"/>
          <w:i/>
        </w:rPr>
        <w:t xml:space="preserve"> resistance</w:t>
      </w:r>
      <w:r w:rsidR="00B74F60">
        <w:rPr>
          <w:rFonts w:cstheme="minorHAnsi"/>
          <w:i/>
        </w:rPr>
        <w:t>.</w:t>
      </w:r>
    </w:p>
    <w:p w14:paraId="7EDBC681" w14:textId="10BA580D" w:rsidR="00AA4A2D" w:rsidRDefault="00921F8B" w:rsidP="0083541D">
      <w:pPr>
        <w:spacing w:after="0"/>
        <w:rPr>
          <w:rFonts w:ascii="Verdana" w:hAnsi="Verdana"/>
          <w:b/>
          <w:color w:val="000000"/>
          <w:sz w:val="25"/>
          <w:szCs w:val="25"/>
        </w:rPr>
      </w:pPr>
      <w:bookmarkStart w:id="115" w:name="Figure_3_10"/>
      <w:r>
        <w:rPr>
          <w:rFonts w:ascii="Verdana" w:hAnsi="Verdana"/>
          <w:b/>
          <w:noProof/>
          <w:color w:val="000000"/>
          <w:sz w:val="25"/>
          <w:szCs w:val="25"/>
        </w:rPr>
        <w:drawing>
          <wp:inline distT="0" distB="0" distL="0" distR="0" wp14:anchorId="66AA8E7B" wp14:editId="5031DB4D">
            <wp:extent cx="1918494" cy="3253740"/>
            <wp:effectExtent l="18098" t="20002" r="23812" b="23813"/>
            <wp:docPr id="3207" name="Picture 3207">
              <a:hlinkClick xmlns:a="http://schemas.openxmlformats.org/drawingml/2006/main" r:id="rId1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7" name="Figure 3.8a - Balanced Bridge.JPG"/>
                    <pic:cNvPicPr/>
                  </pic:nvPicPr>
                  <pic:blipFill rotWithShape="1">
                    <a:blip r:embed="rId188" cstate="print">
                      <a:extLst>
                        <a:ext uri="{28A0092B-C50C-407E-A947-70E740481C1C}">
                          <a14:useLocalDpi xmlns:a14="http://schemas.microsoft.com/office/drawing/2010/main" val="0"/>
                        </a:ext>
                      </a:extLst>
                    </a:blip>
                    <a:srcRect/>
                    <a:stretch/>
                  </pic:blipFill>
                  <pic:spPr bwMode="auto">
                    <a:xfrm rot="16200000">
                      <a:off x="0" y="0"/>
                      <a:ext cx="1918590" cy="325390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bookmarkEnd w:id="115"/>
      <w:r>
        <w:rPr>
          <w:rFonts w:ascii="Verdana" w:hAnsi="Verdana"/>
          <w:b/>
          <w:noProof/>
          <w:color w:val="000000"/>
          <w:sz w:val="25"/>
          <w:szCs w:val="25"/>
        </w:rPr>
        <w:drawing>
          <wp:inline distT="0" distB="0" distL="0" distR="0" wp14:anchorId="3590DB0F" wp14:editId="23B6E793">
            <wp:extent cx="1920240" cy="3072223"/>
            <wp:effectExtent l="14605" t="23495" r="18415" b="18415"/>
            <wp:docPr id="3209" name="Picture 3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 name="Figure 3.8b - UnBalanced Bridge.JPG"/>
                    <pic:cNvPicPr/>
                  </pic:nvPicPr>
                  <pic:blipFill rotWithShape="1">
                    <a:blip r:embed="rId189" cstate="print">
                      <a:extLst>
                        <a:ext uri="{28A0092B-C50C-407E-A947-70E740481C1C}">
                          <a14:useLocalDpi xmlns:a14="http://schemas.microsoft.com/office/drawing/2010/main" val="0"/>
                        </a:ext>
                      </a:extLst>
                    </a:blip>
                    <a:srcRect/>
                    <a:stretch/>
                  </pic:blipFill>
                  <pic:spPr bwMode="auto">
                    <a:xfrm rot="16200000">
                      <a:off x="0" y="0"/>
                      <a:ext cx="1920240" cy="307222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05B3DBF" w14:textId="77777777" w:rsidR="00AA4A2D" w:rsidRPr="00AD1EED" w:rsidRDefault="00AA4A2D" w:rsidP="00CF0AD0">
      <w:pPr>
        <w:pStyle w:val="ListParagraph"/>
        <w:numPr>
          <w:ilvl w:val="0"/>
          <w:numId w:val="39"/>
        </w:numPr>
        <w:spacing w:after="0"/>
        <w:ind w:hanging="720"/>
      </w:pPr>
      <w:r>
        <w:t xml:space="preserve">                                                                                       (b) </w:t>
      </w:r>
    </w:p>
    <w:p w14:paraId="575C9E07" w14:textId="60D09658" w:rsidR="00AA4A2D" w:rsidRPr="00AC6EDE" w:rsidRDefault="00973B95" w:rsidP="00AA4A2D">
      <w:pPr>
        <w:rPr>
          <w:rFonts w:ascii="Verdana" w:hAnsi="Verdana"/>
          <w:b/>
          <w:color w:val="000000"/>
          <w:sz w:val="25"/>
          <w:szCs w:val="25"/>
        </w:rPr>
      </w:pPr>
      <w:r>
        <w:rPr>
          <w:b/>
        </w:rPr>
        <w:t>Figure 3.10</w:t>
      </w:r>
      <w:r w:rsidR="00AA4A2D" w:rsidRPr="007E5A8B">
        <w:rPr>
          <w:b/>
        </w:rPr>
        <w:t xml:space="preserve">: </w:t>
      </w:r>
      <w:r w:rsidR="00AA4A2D">
        <w:rPr>
          <w:b/>
        </w:rPr>
        <w:t xml:space="preserve">(a) Balanced bridge at </w:t>
      </w:r>
      <w:r w:rsidR="00921F8B">
        <w:rPr>
          <w:b/>
        </w:rPr>
        <w:t xml:space="preserve">~ 72 </w:t>
      </w:r>
      <w:r w:rsidR="00921F8B">
        <w:rPr>
          <w:rFonts w:cstheme="minorHAnsi"/>
          <w:b/>
        </w:rPr>
        <w:t>⁰</w:t>
      </w:r>
      <w:r w:rsidR="00921F8B">
        <w:rPr>
          <w:b/>
        </w:rPr>
        <w:t>F</w:t>
      </w:r>
      <w:r w:rsidR="00AA4A2D">
        <w:rPr>
          <w:b/>
        </w:rPr>
        <w:t xml:space="preserve"> (b) Unbalanced when thermistor, Rx, is heated</w:t>
      </w:r>
      <w:r w:rsidR="00921F8B">
        <w:rPr>
          <w:b/>
        </w:rPr>
        <w:t xml:space="preserve"> to ~ 93 </w:t>
      </w:r>
      <w:r w:rsidR="00921F8B">
        <w:rPr>
          <w:rFonts w:cstheme="minorHAnsi"/>
          <w:b/>
        </w:rPr>
        <w:t>⁰</w:t>
      </w:r>
      <w:r w:rsidR="00921F8B">
        <w:rPr>
          <w:b/>
        </w:rPr>
        <w:t>F.</w:t>
      </w:r>
    </w:p>
    <w:p w14:paraId="19845C95" w14:textId="565059EF" w:rsidR="00B4640E" w:rsidRPr="0064415B" w:rsidRDefault="00BC1B01" w:rsidP="00277FEF">
      <w:pPr>
        <w:rPr>
          <w:rFonts w:cstheme="minorHAnsi"/>
          <w:color w:val="FF0000"/>
        </w:rPr>
      </w:pPr>
      <w:r w:rsidRPr="0064415B">
        <w:rPr>
          <w:rFonts w:cstheme="minorHAnsi"/>
          <w:color w:val="FF0000"/>
        </w:rPr>
        <w:lastRenderedPageBreak/>
        <w:t>Plugging in value</w:t>
      </w:r>
      <w:r w:rsidR="00197A36">
        <w:rPr>
          <w:rFonts w:cstheme="minorHAnsi"/>
          <w:color w:val="FF0000"/>
        </w:rPr>
        <w:t>s to solve for Rx</w:t>
      </w:r>
      <w:r w:rsidRPr="0064415B">
        <w:rPr>
          <w:rFonts w:cstheme="minorHAnsi"/>
          <w:color w:val="FF0000"/>
        </w:rPr>
        <w:t>:</w:t>
      </w:r>
    </w:p>
    <w:p w14:paraId="6CEBA71F" w14:textId="0E86E853" w:rsidR="00A86DCA" w:rsidRPr="0064415B" w:rsidRDefault="00BC1B01" w:rsidP="00277FEF">
      <w:pPr>
        <w:rPr>
          <w:rFonts w:cstheme="minorHAnsi"/>
          <w:i/>
          <w:color w:val="FF0000"/>
        </w:rPr>
      </w:pPr>
      <w:r w:rsidRPr="0064415B">
        <w:rPr>
          <w:color w:val="FF0000"/>
        </w:rPr>
        <w:t xml:space="preserve">[3.5]    </w:t>
      </w:r>
      <w:r w:rsidRPr="0064415B">
        <w:rPr>
          <w:color w:val="FF0000"/>
        </w:rPr>
        <w:tab/>
      </w:r>
      <w:r w:rsidRPr="0064415B">
        <w:rPr>
          <w:b/>
          <w:color w:val="FF0000"/>
        </w:rPr>
        <w:t>Rx</w:t>
      </w:r>
      <w:r w:rsidRPr="0064415B">
        <w:rPr>
          <w:color w:val="FF0000"/>
        </w:rPr>
        <w:t xml:space="preserve"> = [R2</w:t>
      </w:r>
      <w:r w:rsidRPr="0064415B">
        <w:rPr>
          <w:rFonts w:cstheme="minorHAnsi"/>
          <w:color w:val="FF0000"/>
        </w:rPr>
        <w:t>∙</w:t>
      </w:r>
      <w:r w:rsidRPr="0064415B">
        <w:rPr>
          <w:color w:val="FF0000"/>
        </w:rPr>
        <w:t>R3 - (V</w:t>
      </w:r>
      <w:r w:rsidRPr="0064415B">
        <w:rPr>
          <w:color w:val="FF0000"/>
          <w:vertAlign w:val="subscript"/>
        </w:rPr>
        <w:t xml:space="preserve">DB </w:t>
      </w:r>
      <w:r w:rsidRPr="0064415B">
        <w:rPr>
          <w:color w:val="FF0000"/>
        </w:rPr>
        <w:t>/Vs)</w:t>
      </w:r>
      <w:r w:rsidRPr="0064415B">
        <w:rPr>
          <w:rFonts w:cstheme="minorHAnsi"/>
          <w:color w:val="FF0000"/>
        </w:rPr>
        <w:t>∙</w:t>
      </w:r>
      <w:r w:rsidRPr="0064415B">
        <w:rPr>
          <w:color w:val="FF0000"/>
        </w:rPr>
        <w:t>(R1</w:t>
      </w:r>
      <w:r w:rsidRPr="0064415B">
        <w:rPr>
          <w:rFonts w:cstheme="minorHAnsi"/>
          <w:color w:val="FF0000"/>
        </w:rPr>
        <w:t>∙R3</w:t>
      </w:r>
      <w:r w:rsidRPr="0064415B">
        <w:rPr>
          <w:color w:val="FF0000"/>
        </w:rPr>
        <w:t>+R2</w:t>
      </w:r>
      <w:r w:rsidRPr="0064415B">
        <w:rPr>
          <w:rFonts w:cstheme="minorHAnsi"/>
          <w:color w:val="FF0000"/>
        </w:rPr>
        <w:t>∙R3)</w:t>
      </w:r>
      <w:r w:rsidRPr="0064415B">
        <w:rPr>
          <w:color w:val="FF0000"/>
        </w:rPr>
        <w:t>]/</w:t>
      </w:r>
      <w:r w:rsidRPr="0064415B">
        <w:rPr>
          <w:rFonts w:cstheme="minorHAnsi"/>
          <w:color w:val="FF0000"/>
        </w:rPr>
        <w:t>[</w:t>
      </w:r>
      <w:r w:rsidRPr="0064415B">
        <w:rPr>
          <w:color w:val="FF0000"/>
        </w:rPr>
        <w:t>R1 + (V</w:t>
      </w:r>
      <w:r w:rsidRPr="0064415B">
        <w:rPr>
          <w:color w:val="FF0000"/>
          <w:vertAlign w:val="subscript"/>
        </w:rPr>
        <w:t xml:space="preserve">DB </w:t>
      </w:r>
      <w:r w:rsidRPr="0064415B">
        <w:rPr>
          <w:color w:val="FF0000"/>
        </w:rPr>
        <w:t>/Vs)</w:t>
      </w:r>
      <w:r w:rsidRPr="0064415B">
        <w:rPr>
          <w:rFonts w:cstheme="minorHAnsi"/>
          <w:color w:val="FF0000"/>
        </w:rPr>
        <w:t>∙</w:t>
      </w:r>
      <w:r w:rsidRPr="0064415B">
        <w:rPr>
          <w:color w:val="FF0000"/>
        </w:rPr>
        <w:t>(R1+R2)</w:t>
      </w:r>
      <w:r w:rsidRPr="0064415B">
        <w:rPr>
          <w:rFonts w:cstheme="minorHAnsi"/>
          <w:color w:val="FF0000"/>
        </w:rPr>
        <w:t>]</w:t>
      </w:r>
    </w:p>
    <w:p w14:paraId="24E14811" w14:textId="25526C91" w:rsidR="00AA4A2D" w:rsidRPr="0083541D" w:rsidRDefault="00BC1B01" w:rsidP="00CF0AD0">
      <w:pPr>
        <w:pStyle w:val="ListParagraph"/>
        <w:numPr>
          <w:ilvl w:val="0"/>
          <w:numId w:val="46"/>
        </w:numPr>
        <w:rPr>
          <w:color w:val="FF0000"/>
        </w:rPr>
      </w:pPr>
      <w:r w:rsidRPr="0083541D">
        <w:rPr>
          <w:color w:val="FF0000"/>
        </w:rPr>
        <w:t>Rx = [10,000</w:t>
      </w:r>
      <w:r w:rsidRPr="0083541D">
        <w:rPr>
          <w:rFonts w:cstheme="minorHAnsi"/>
          <w:color w:val="FF0000"/>
        </w:rPr>
        <w:t>∙</w:t>
      </w:r>
      <w:r w:rsidRPr="0083541D">
        <w:rPr>
          <w:color w:val="FF0000"/>
        </w:rPr>
        <w:t>10,000 - (0.27/4.5)</w:t>
      </w:r>
      <w:r w:rsidRPr="0083541D">
        <w:rPr>
          <w:rFonts w:cstheme="minorHAnsi"/>
          <w:color w:val="FF0000"/>
        </w:rPr>
        <w:t>∙</w:t>
      </w:r>
      <w:r w:rsidRPr="0083541D">
        <w:rPr>
          <w:color w:val="FF0000"/>
        </w:rPr>
        <w:t>(10,000</w:t>
      </w:r>
      <w:r w:rsidRPr="0083541D">
        <w:rPr>
          <w:rFonts w:cstheme="minorHAnsi"/>
          <w:color w:val="FF0000"/>
        </w:rPr>
        <w:t>∙</w:t>
      </w:r>
      <w:r w:rsidRPr="0083541D">
        <w:rPr>
          <w:color w:val="FF0000"/>
        </w:rPr>
        <w:t>10,000+10,000</w:t>
      </w:r>
      <w:r w:rsidRPr="0083541D">
        <w:rPr>
          <w:rFonts w:cstheme="minorHAnsi"/>
          <w:color w:val="FF0000"/>
        </w:rPr>
        <w:t>∙</w:t>
      </w:r>
      <w:r w:rsidRPr="0083541D">
        <w:rPr>
          <w:color w:val="FF0000"/>
        </w:rPr>
        <w:t>10,000</w:t>
      </w:r>
      <w:r w:rsidRPr="0083541D">
        <w:rPr>
          <w:rFonts w:cstheme="minorHAnsi"/>
          <w:color w:val="FF0000"/>
        </w:rPr>
        <w:t>)</w:t>
      </w:r>
      <w:r w:rsidRPr="0083541D">
        <w:rPr>
          <w:color w:val="FF0000"/>
        </w:rPr>
        <w:t>]/</w:t>
      </w:r>
      <w:r w:rsidRPr="0083541D">
        <w:rPr>
          <w:rFonts w:cstheme="minorHAnsi"/>
          <w:color w:val="FF0000"/>
        </w:rPr>
        <w:t>[</w:t>
      </w:r>
      <w:r w:rsidRPr="0083541D">
        <w:rPr>
          <w:color w:val="FF0000"/>
        </w:rPr>
        <w:t>10,000 + (0.27/4.5)</w:t>
      </w:r>
      <w:r w:rsidRPr="0083541D">
        <w:rPr>
          <w:rFonts w:cstheme="minorHAnsi"/>
          <w:color w:val="FF0000"/>
        </w:rPr>
        <w:t>∙</w:t>
      </w:r>
      <w:r w:rsidRPr="0083541D">
        <w:rPr>
          <w:color w:val="FF0000"/>
        </w:rPr>
        <w:t>( 10,000+10,000)</w:t>
      </w:r>
      <w:r w:rsidRPr="0083541D">
        <w:rPr>
          <w:rFonts w:cstheme="minorHAnsi"/>
          <w:color w:val="FF0000"/>
        </w:rPr>
        <w:t>]</w:t>
      </w:r>
    </w:p>
    <w:p w14:paraId="6AED0EB7" w14:textId="71F1729D" w:rsidR="00BC1B01" w:rsidRPr="0083541D" w:rsidRDefault="00BC1B01" w:rsidP="00CF0AD0">
      <w:pPr>
        <w:pStyle w:val="ListParagraph"/>
        <w:numPr>
          <w:ilvl w:val="0"/>
          <w:numId w:val="46"/>
        </w:numPr>
        <w:rPr>
          <w:rFonts w:cstheme="minorHAnsi"/>
          <w:color w:val="FF0000"/>
        </w:rPr>
      </w:pPr>
      <w:r w:rsidRPr="0083541D">
        <w:rPr>
          <w:b/>
          <w:color w:val="FF0000"/>
          <w:u w:val="single"/>
        </w:rPr>
        <w:t xml:space="preserve">Rx = 7,857 </w:t>
      </w:r>
      <w:r w:rsidRPr="0083541D">
        <w:rPr>
          <w:rFonts w:cstheme="minorHAnsi"/>
          <w:b/>
          <w:color w:val="FF0000"/>
          <w:u w:val="single"/>
        </w:rPr>
        <w:t>Ω</w:t>
      </w:r>
      <w:r w:rsidRPr="0083541D">
        <w:rPr>
          <w:rFonts w:cstheme="minorHAnsi"/>
          <w:color w:val="FF0000"/>
        </w:rPr>
        <w:t xml:space="preserve"> (</w:t>
      </w:r>
      <w:hyperlink w:anchor="Figure_3_9" w:history="1">
        <w:r w:rsidR="00121BD4" w:rsidRPr="00BC0BC4">
          <w:rPr>
            <w:rStyle w:val="Hyperlink"/>
          </w:rPr>
          <w:t>Figure 3.</w:t>
        </w:r>
        <w:r w:rsidR="00121BD4">
          <w:rPr>
            <w:rStyle w:val="Hyperlink"/>
          </w:rPr>
          <w:t>9</w:t>
        </w:r>
        <w:r w:rsidR="00121BD4" w:rsidRPr="00BC0BC4">
          <w:rPr>
            <w:rStyle w:val="Hyperlink"/>
          </w:rPr>
          <w:t>a</w:t>
        </w:r>
      </w:hyperlink>
      <w:r w:rsidRPr="0083541D">
        <w:rPr>
          <w:rFonts w:cstheme="minorHAnsi"/>
          <w:color w:val="FF0000"/>
        </w:rPr>
        <w:t xml:space="preserve"> shows the measured resistance</w:t>
      </w:r>
      <w:r w:rsidR="00197A36" w:rsidRPr="0083541D">
        <w:rPr>
          <w:rFonts w:cstheme="minorHAnsi"/>
          <w:color w:val="FF0000"/>
        </w:rPr>
        <w:t xml:space="preserve"> at ~ 93 ⁰F is 7.76 kΩ</w:t>
      </w:r>
      <w:r w:rsidRPr="0083541D">
        <w:rPr>
          <w:rFonts w:cstheme="minorHAnsi"/>
          <w:color w:val="FF0000"/>
        </w:rPr>
        <w:t>)</w:t>
      </w:r>
      <w:r w:rsidR="0064415B" w:rsidRPr="0083541D">
        <w:rPr>
          <w:rFonts w:cstheme="minorHAnsi"/>
          <w:color w:val="FF0000"/>
        </w:rPr>
        <w:t xml:space="preserve">. </w:t>
      </w:r>
    </w:p>
    <w:p w14:paraId="35C7F23B" w14:textId="77777777" w:rsidR="004B0DED" w:rsidRDefault="004B0DED" w:rsidP="0083541D">
      <w:pPr>
        <w:spacing w:after="0"/>
        <w:rPr>
          <w:rFonts w:ascii="Verdana" w:hAnsi="Verdana"/>
          <w:b/>
          <w:color w:val="000000"/>
          <w:sz w:val="25"/>
          <w:szCs w:val="25"/>
        </w:rPr>
      </w:pPr>
      <w:bookmarkStart w:id="116" w:name="Figure_3_11"/>
      <w:r w:rsidRPr="004B0DED">
        <w:rPr>
          <w:b/>
          <w:noProof/>
        </w:rPr>
        <w:drawing>
          <wp:inline distT="0" distB="0" distL="0" distR="0" wp14:anchorId="26979220" wp14:editId="3ADEBAA2">
            <wp:extent cx="2686745" cy="2350903"/>
            <wp:effectExtent l="19050" t="19050" r="18415" b="11430"/>
            <wp:docPr id="3214" name="Picture 3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4" name="Figure 3.9a - Thermistor room temp.JPG"/>
                    <pic:cNvPicPr/>
                  </pic:nvPicPr>
                  <pic:blipFill rotWithShape="1">
                    <a:blip r:embed="rId190" cstate="print">
                      <a:extLst>
                        <a:ext uri="{28A0092B-C50C-407E-A947-70E740481C1C}">
                          <a14:useLocalDpi xmlns:a14="http://schemas.microsoft.com/office/drawing/2010/main" val="0"/>
                        </a:ext>
                      </a:extLst>
                    </a:blip>
                    <a:srcRect/>
                    <a:stretch/>
                  </pic:blipFill>
                  <pic:spPr bwMode="auto">
                    <a:xfrm>
                      <a:off x="0" y="0"/>
                      <a:ext cx="2689525" cy="235333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bookmarkEnd w:id="116"/>
      <w:r w:rsidRPr="004B0DED">
        <w:t xml:space="preserve"> </w:t>
      </w:r>
      <w:r w:rsidR="00BC1B01">
        <w:rPr>
          <w:i/>
          <w:noProof/>
        </w:rPr>
        <w:drawing>
          <wp:inline distT="0" distB="0" distL="0" distR="0" wp14:anchorId="38C3BFCF" wp14:editId="0DAAB697">
            <wp:extent cx="2335657" cy="2993490"/>
            <wp:effectExtent l="13970" t="24130" r="21590" b="21590"/>
            <wp:docPr id="3211" name="Picture 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1" name="Figure 3.9a - Thermistor heated.JPG"/>
                    <pic:cNvPicPr/>
                  </pic:nvPicPr>
                  <pic:blipFill rotWithShape="1">
                    <a:blip r:embed="rId191" cstate="print">
                      <a:extLst>
                        <a:ext uri="{28A0092B-C50C-407E-A947-70E740481C1C}">
                          <a14:useLocalDpi xmlns:a14="http://schemas.microsoft.com/office/drawing/2010/main" val="0"/>
                        </a:ext>
                      </a:extLst>
                    </a:blip>
                    <a:srcRect/>
                    <a:stretch/>
                  </pic:blipFill>
                  <pic:spPr bwMode="auto">
                    <a:xfrm rot="16200000">
                      <a:off x="0" y="0"/>
                      <a:ext cx="2336935" cy="299512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2A4A397" w14:textId="1B5BAAA9" w:rsidR="004B0DED" w:rsidRPr="00AD1EED" w:rsidRDefault="004B0DED" w:rsidP="00CF0AD0">
      <w:pPr>
        <w:pStyle w:val="ListParagraph"/>
        <w:numPr>
          <w:ilvl w:val="0"/>
          <w:numId w:val="40"/>
        </w:numPr>
        <w:spacing w:after="0"/>
        <w:ind w:hanging="1260"/>
      </w:pPr>
      <w:r>
        <w:t xml:space="preserve">                                                                     (b) </w:t>
      </w:r>
    </w:p>
    <w:p w14:paraId="1124AFC0" w14:textId="3F32AE16" w:rsidR="004B0DED" w:rsidRPr="00AC6EDE" w:rsidRDefault="00973B95" w:rsidP="004B0DED">
      <w:pPr>
        <w:rPr>
          <w:rFonts w:ascii="Verdana" w:hAnsi="Verdana"/>
          <w:b/>
          <w:color w:val="000000"/>
          <w:sz w:val="25"/>
          <w:szCs w:val="25"/>
        </w:rPr>
      </w:pPr>
      <w:r>
        <w:rPr>
          <w:b/>
        </w:rPr>
        <w:t>Figure 3.11</w:t>
      </w:r>
      <w:r w:rsidR="004B0DED" w:rsidRPr="007E5A8B">
        <w:rPr>
          <w:b/>
        </w:rPr>
        <w:t xml:space="preserve">: </w:t>
      </w:r>
      <w:r w:rsidR="00197A36">
        <w:rPr>
          <w:b/>
        </w:rPr>
        <w:t>Meter units = k</w:t>
      </w:r>
      <w:r w:rsidR="00197A36">
        <w:rPr>
          <w:rFonts w:cstheme="minorHAnsi"/>
          <w:b/>
        </w:rPr>
        <w:t>Ω,</w:t>
      </w:r>
      <w:r w:rsidR="00197A36">
        <w:rPr>
          <w:b/>
        </w:rPr>
        <w:t xml:space="preserve"> </w:t>
      </w:r>
      <w:r w:rsidR="004B0DED">
        <w:rPr>
          <w:b/>
        </w:rPr>
        <w:t>(a) 10 k</w:t>
      </w:r>
      <w:r w:rsidR="004B0DED">
        <w:rPr>
          <w:rFonts w:cstheme="minorHAnsi"/>
          <w:b/>
        </w:rPr>
        <w:t>Ω</w:t>
      </w:r>
      <w:r w:rsidR="004B0DED">
        <w:rPr>
          <w:b/>
        </w:rPr>
        <w:t xml:space="preserve"> NTC Thermistor at ~ 72 </w:t>
      </w:r>
      <w:r w:rsidR="004B0DED">
        <w:rPr>
          <w:rFonts w:cstheme="minorHAnsi"/>
          <w:b/>
        </w:rPr>
        <w:t>⁰</w:t>
      </w:r>
      <w:r w:rsidR="004B0DED">
        <w:rPr>
          <w:b/>
        </w:rPr>
        <w:t>F (b) 10 k</w:t>
      </w:r>
      <w:r w:rsidR="004B0DED">
        <w:rPr>
          <w:rFonts w:cstheme="minorHAnsi"/>
          <w:b/>
        </w:rPr>
        <w:t>Ω</w:t>
      </w:r>
      <w:r w:rsidR="004B0DED">
        <w:rPr>
          <w:b/>
        </w:rPr>
        <w:t xml:space="preserve"> NTC Thermistor at ~ 93 </w:t>
      </w:r>
      <w:r w:rsidR="004B0DED">
        <w:rPr>
          <w:rFonts w:cstheme="minorHAnsi"/>
          <w:b/>
        </w:rPr>
        <w:t>⁰</w:t>
      </w:r>
      <w:r w:rsidR="004B0DED">
        <w:rPr>
          <w:b/>
        </w:rPr>
        <w:t>F.</w:t>
      </w:r>
    </w:p>
    <w:p w14:paraId="2FF0AA77" w14:textId="77777777" w:rsidR="004B0DED" w:rsidRPr="0064415B" w:rsidRDefault="004B0DED" w:rsidP="0083541D">
      <w:pPr>
        <w:spacing w:after="0"/>
        <w:rPr>
          <w:b/>
          <w:color w:val="FF0000"/>
        </w:rPr>
      </w:pPr>
      <w:r w:rsidRPr="0064415B">
        <w:rPr>
          <w:color w:val="FF0000"/>
        </w:rPr>
        <w:t>[3.1]</w:t>
      </w:r>
      <w:r w:rsidRPr="0064415B">
        <w:rPr>
          <w:color w:val="FF0000"/>
        </w:rPr>
        <w:tab/>
      </w:r>
      <w:r w:rsidRPr="0064415B">
        <w:rPr>
          <w:b/>
          <w:color w:val="FF0000"/>
        </w:rPr>
        <w:t xml:space="preserve">% Error = 100 </w:t>
      </w:r>
      <w:r w:rsidRPr="0064415B">
        <w:rPr>
          <w:rFonts w:cstheme="minorHAnsi"/>
          <w:b/>
          <w:color w:val="FF0000"/>
        </w:rPr>
        <w:t>∙</w:t>
      </w:r>
      <w:r w:rsidRPr="0064415B">
        <w:rPr>
          <w:b/>
          <w:color w:val="FF0000"/>
        </w:rPr>
        <w:t xml:space="preserve"> (Measured Value – True Value) / (True Value)</w:t>
      </w:r>
    </w:p>
    <w:p w14:paraId="3ACDDB29" w14:textId="18B9069A" w:rsidR="004B0DED" w:rsidRPr="00F50213" w:rsidRDefault="004B0DED" w:rsidP="0083541D">
      <w:pPr>
        <w:spacing w:before="60" w:after="0"/>
        <w:rPr>
          <w:rFonts w:eastAsia="Times New Roman" w:cstheme="minorHAnsi"/>
          <w:color w:val="FF0000"/>
        </w:rPr>
      </w:pPr>
      <w:r>
        <w:rPr>
          <w:rFonts w:ascii="Calibri" w:eastAsia="Times New Roman" w:hAnsi="Calibri" w:cs="Calibri"/>
          <w:color w:val="FF0000"/>
        </w:rPr>
        <w:t>% E</w:t>
      </w:r>
      <w:r w:rsidRPr="00F50213">
        <w:rPr>
          <w:rFonts w:ascii="Calibri" w:eastAsia="Times New Roman" w:hAnsi="Calibri" w:cs="Calibri"/>
          <w:color w:val="FF0000"/>
        </w:rPr>
        <w:t>rror = 100 ∙ (</w:t>
      </w:r>
      <w:r>
        <w:rPr>
          <w:rFonts w:ascii="Calibri" w:eastAsia="Times New Roman" w:hAnsi="Calibri" w:cs="Calibri"/>
          <w:color w:val="FF0000"/>
        </w:rPr>
        <w:t>7.76</w:t>
      </w:r>
      <w:r w:rsidRPr="00F50213">
        <w:rPr>
          <w:rFonts w:ascii="Calibri" w:eastAsia="Times New Roman" w:hAnsi="Calibri" w:cs="Calibri"/>
          <w:color w:val="FF0000"/>
        </w:rPr>
        <w:t xml:space="preserve"> </w:t>
      </w:r>
      <w:r w:rsidR="0064415B">
        <w:rPr>
          <w:rFonts w:ascii="Calibri" w:eastAsia="Times New Roman" w:hAnsi="Calibri" w:cs="Calibri"/>
          <w:color w:val="FF0000"/>
        </w:rPr>
        <w:t>kΩ –</w:t>
      </w:r>
      <w:r w:rsidRPr="00F50213">
        <w:rPr>
          <w:rFonts w:ascii="Calibri" w:eastAsia="Times New Roman" w:hAnsi="Calibri" w:cs="Calibri"/>
          <w:color w:val="FF0000"/>
        </w:rPr>
        <w:t xml:space="preserve"> </w:t>
      </w:r>
      <w:r w:rsidR="0064415B">
        <w:rPr>
          <w:rFonts w:ascii="Calibri" w:eastAsia="Times New Roman" w:hAnsi="Calibri" w:cs="Calibri"/>
          <w:color w:val="FF0000"/>
        </w:rPr>
        <w:t>7.857 kΩ</w:t>
      </w:r>
      <w:r w:rsidRPr="00F50213">
        <w:rPr>
          <w:color w:val="FF0000"/>
        </w:rPr>
        <w:t>)/</w:t>
      </w:r>
      <w:r w:rsidR="0064415B" w:rsidRPr="0064415B">
        <w:rPr>
          <w:rFonts w:ascii="Calibri" w:eastAsia="Times New Roman" w:hAnsi="Calibri" w:cs="Calibri"/>
          <w:color w:val="FF0000"/>
        </w:rPr>
        <w:t xml:space="preserve"> </w:t>
      </w:r>
      <w:r w:rsidR="0064415B">
        <w:rPr>
          <w:rFonts w:ascii="Calibri" w:eastAsia="Times New Roman" w:hAnsi="Calibri" w:cs="Calibri"/>
          <w:color w:val="FF0000"/>
        </w:rPr>
        <w:t>7.857 kΩ</w:t>
      </w:r>
      <w:r w:rsidRPr="00F50213">
        <w:rPr>
          <w:color w:val="FF0000"/>
        </w:rPr>
        <w:t xml:space="preserve"> = </w:t>
      </w:r>
      <w:r w:rsidRPr="00F50213">
        <w:rPr>
          <w:b/>
          <w:color w:val="FF0000"/>
          <w:u w:val="single"/>
        </w:rPr>
        <w:t>-1.</w:t>
      </w:r>
      <w:r w:rsidR="0064415B">
        <w:rPr>
          <w:b/>
          <w:color w:val="FF0000"/>
          <w:u w:val="single"/>
        </w:rPr>
        <w:t>24</w:t>
      </w:r>
      <w:r w:rsidRPr="00F50213">
        <w:rPr>
          <w:b/>
          <w:color w:val="FF0000"/>
          <w:u w:val="single"/>
        </w:rPr>
        <w:t xml:space="preserve"> %</w:t>
      </w:r>
      <w:r w:rsidR="0064415B" w:rsidRPr="0064415B">
        <w:rPr>
          <w:b/>
          <w:color w:val="FF0000"/>
        </w:rPr>
        <w:t xml:space="preserve"> </w:t>
      </w:r>
      <w:r w:rsidR="0064415B" w:rsidRPr="0064415B">
        <w:rPr>
          <w:color w:val="FF0000"/>
        </w:rPr>
        <w:t xml:space="preserve">(Difference between </w:t>
      </w:r>
      <w:r w:rsidR="00F45937" w:rsidRPr="0064415B">
        <w:rPr>
          <w:color w:val="FF0000"/>
        </w:rPr>
        <w:t xml:space="preserve">measured and </w:t>
      </w:r>
      <w:r w:rsidR="0064415B" w:rsidRPr="0064415B">
        <w:rPr>
          <w:color w:val="FF0000"/>
        </w:rPr>
        <w:t>calculated Rx)</w:t>
      </w:r>
    </w:p>
    <w:p w14:paraId="17483606" w14:textId="6D220A53" w:rsidR="0064415B" w:rsidRPr="003B7804" w:rsidRDefault="00A86DCA" w:rsidP="0064415B">
      <w:r>
        <w:t xml:space="preserve">There are </w:t>
      </w:r>
      <w:r w:rsidR="00E74BE1">
        <w:t>numerous</w:t>
      </w:r>
      <w:r>
        <w:t xml:space="preserve"> links</w:t>
      </w:r>
      <w:r w:rsidR="00D624CA">
        <w:t xml:space="preserve"> in the </w:t>
      </w:r>
      <w:hyperlink w:anchor="_Module_3_–_1" w:history="1">
        <w:r w:rsidR="00D624CA" w:rsidRPr="00D624CA">
          <w:rPr>
            <w:rStyle w:val="Hyperlink"/>
          </w:rPr>
          <w:t>Module 3 reference section</w:t>
        </w:r>
      </w:hyperlink>
      <w:r w:rsidR="00D624CA">
        <w:t xml:space="preserve"> </w:t>
      </w:r>
      <w:r w:rsidR="00E74BE1">
        <w:t xml:space="preserve">(references </w:t>
      </w:r>
      <w:r w:rsidR="004D1F3A">
        <w:t>26 to 33</w:t>
      </w:r>
      <w:r w:rsidR="00E74BE1">
        <w:t xml:space="preserve">) </w:t>
      </w:r>
      <w:r>
        <w:t xml:space="preserve">that provide additional details about </w:t>
      </w:r>
      <w:r w:rsidR="00D624CA">
        <w:t xml:space="preserve">the techniques and guidelines that are used when implementing Wheatstone bridges to increase the accuracy by removing noise and compensating for temperature effects. </w:t>
      </w:r>
      <w:r w:rsidR="00E74BE1">
        <w:t>One example of an inaccuracy that occurs due to current excitation is</w:t>
      </w:r>
      <w:r w:rsidR="00D624CA">
        <w:t xml:space="preserve"> </w:t>
      </w:r>
      <w:r w:rsidR="00E74BE1">
        <w:rPr>
          <w:b/>
          <w:u w:val="single"/>
        </w:rPr>
        <w:t>s</w:t>
      </w:r>
      <w:r w:rsidR="00D624CA" w:rsidRPr="00D624CA">
        <w:rPr>
          <w:b/>
          <w:u w:val="single"/>
        </w:rPr>
        <w:t>elf-heating</w:t>
      </w:r>
      <w:r w:rsidR="00E74BE1">
        <w:t>.</w:t>
      </w:r>
      <w:r>
        <w:t xml:space="preserve"> The best way to</w:t>
      </w:r>
      <w:r w:rsidR="00D624CA">
        <w:t xml:space="preserve"> minimize</w:t>
      </w:r>
      <w:r>
        <w:t xml:space="preserve"> self-heating effects </w:t>
      </w:r>
      <w:r w:rsidR="00E74BE1">
        <w:t xml:space="preserve">is </w:t>
      </w:r>
      <w:r>
        <w:t xml:space="preserve">to </w:t>
      </w:r>
      <w:r w:rsidR="00D624CA">
        <w:t>keep</w:t>
      </w:r>
      <w:r>
        <w:t xml:space="preserve"> </w:t>
      </w:r>
      <w:r w:rsidR="00D624CA">
        <w:t xml:space="preserve">the </w:t>
      </w:r>
      <w:r>
        <w:t xml:space="preserve">current </w:t>
      </w:r>
      <w:r w:rsidR="00E74BE1">
        <w:t xml:space="preserve">that is </w:t>
      </w:r>
      <w:r>
        <w:t xml:space="preserve">flowing in the circuit as low as possible by </w:t>
      </w:r>
      <w:r w:rsidR="00890D57">
        <w:t xml:space="preserve">limiting the size of the </w:t>
      </w:r>
      <w:r w:rsidR="00D624CA">
        <w:t xml:space="preserve">source voltage </w:t>
      </w:r>
      <w:r w:rsidR="00890D57">
        <w:t xml:space="preserve">and </w:t>
      </w:r>
      <w:r w:rsidR="00197A36">
        <w:t xml:space="preserve">being </w:t>
      </w:r>
      <w:r w:rsidR="00C05655">
        <w:t>careful</w:t>
      </w:r>
      <w:r w:rsidR="00197A36">
        <w:t xml:space="preserve"> not to select </w:t>
      </w:r>
      <w:r w:rsidR="00890D57">
        <w:t>bridge resistor</w:t>
      </w:r>
      <w:r w:rsidR="00197A36">
        <w:t>s that are too small</w:t>
      </w:r>
      <w:r w:rsidR="0064415B">
        <w:t>. In addition to the following two examples</w:t>
      </w:r>
      <w:r w:rsidR="00E74BE1">
        <w:t>,</w:t>
      </w:r>
      <w:r w:rsidR="0064415B">
        <w:t xml:space="preserve"> there are more examples involving Wheatstone bridges in the </w:t>
      </w:r>
      <w:hyperlink w:anchor="_Section_4.4.1_–" w:history="1">
        <w:r w:rsidR="0064415B" w:rsidRPr="00642185">
          <w:rPr>
            <w:rStyle w:val="Hyperlink"/>
          </w:rPr>
          <w:t>strain gauge section</w:t>
        </w:r>
      </w:hyperlink>
      <w:r w:rsidR="0064415B">
        <w:t xml:space="preserve"> of the book.</w:t>
      </w:r>
    </w:p>
    <w:p w14:paraId="05E13BA1" w14:textId="2AC63AC8" w:rsidR="003B7804" w:rsidRPr="00C05655" w:rsidRDefault="00D7680B" w:rsidP="00277FEF">
      <w:pPr>
        <w:rPr>
          <w:i/>
        </w:rPr>
      </w:pPr>
      <w:bookmarkStart w:id="117" w:name="Example3_13"/>
      <w:r w:rsidRPr="002809AD">
        <w:rPr>
          <w:b/>
          <w:i/>
        </w:rPr>
        <w:t>Example 3</w:t>
      </w:r>
      <w:r>
        <w:rPr>
          <w:b/>
          <w:i/>
        </w:rPr>
        <w:t>.1</w:t>
      </w:r>
      <w:r w:rsidR="00AA4A2D">
        <w:rPr>
          <w:b/>
          <w:i/>
        </w:rPr>
        <w:t>3</w:t>
      </w:r>
      <w:bookmarkEnd w:id="117"/>
      <w:r w:rsidRPr="002809AD">
        <w:rPr>
          <w:b/>
          <w:i/>
        </w:rPr>
        <w:t xml:space="preserve">) </w:t>
      </w:r>
      <w:r w:rsidR="003B7804">
        <w:rPr>
          <w:i/>
        </w:rPr>
        <w:t xml:space="preserve">The </w:t>
      </w:r>
      <w:hyperlink w:anchor="Manual_Method" w:history="1">
        <w:r w:rsidR="003B7804" w:rsidRPr="00E74BE1">
          <w:rPr>
            <w:rStyle w:val="Hyperlink"/>
            <w:i/>
          </w:rPr>
          <w:t>manual method</w:t>
        </w:r>
      </w:hyperlink>
      <w:r w:rsidR="003B7804">
        <w:rPr>
          <w:i/>
        </w:rPr>
        <w:t xml:space="preserve"> described in the previous page is used to determine the unknown resistance</w:t>
      </w:r>
      <w:r w:rsidR="00642185">
        <w:rPr>
          <w:i/>
        </w:rPr>
        <w:t>,</w:t>
      </w:r>
      <w:r w:rsidR="003B7804">
        <w:rPr>
          <w:i/>
        </w:rPr>
        <w:t xml:space="preserve"> Rx</w:t>
      </w:r>
      <w:r w:rsidR="00642185">
        <w:rPr>
          <w:i/>
        </w:rPr>
        <w:t>,</w:t>
      </w:r>
      <w:r w:rsidR="003B7804">
        <w:rPr>
          <w:i/>
        </w:rPr>
        <w:t xml:space="preserve"> in the </w:t>
      </w:r>
      <w:r w:rsidR="00642185">
        <w:rPr>
          <w:i/>
        </w:rPr>
        <w:t>Wheatstone</w:t>
      </w:r>
      <w:r w:rsidR="003B7804">
        <w:rPr>
          <w:i/>
        </w:rPr>
        <w:t xml:space="preserve"> bridge circuit </w:t>
      </w:r>
      <w:r w:rsidR="00642185">
        <w:rPr>
          <w:i/>
        </w:rPr>
        <w:t xml:space="preserve">below. Use </w:t>
      </w:r>
      <w:r w:rsidR="003B7804">
        <w:rPr>
          <w:i/>
        </w:rPr>
        <w:t xml:space="preserve">Rx </w:t>
      </w:r>
      <w:r w:rsidR="00642185">
        <w:rPr>
          <w:i/>
        </w:rPr>
        <w:t>to solve for the</w:t>
      </w:r>
      <w:r w:rsidR="003B7804">
        <w:rPr>
          <w:i/>
        </w:rPr>
        <w:t xml:space="preserve"> sensor voltage. Assume 16.7 nV is ~ 0V.</w:t>
      </w:r>
    </w:p>
    <w:p w14:paraId="6B502305" w14:textId="4E91560B" w:rsidR="00D7680B" w:rsidRDefault="003B7804" w:rsidP="00655B6B">
      <w:r>
        <w:rPr>
          <w:noProof/>
        </w:rPr>
        <w:drawing>
          <wp:inline distT="0" distB="0" distL="0" distR="0" wp14:anchorId="389EBEBC" wp14:editId="692B7B3F">
            <wp:extent cx="6400800" cy="2163445"/>
            <wp:effectExtent l="0" t="0" r="0" b="8255"/>
            <wp:docPr id="3206" name="Picture 3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extLst>
                        <a:ext uri="{28A0092B-C50C-407E-A947-70E740481C1C}">
                          <a14:useLocalDpi xmlns:a14="http://schemas.microsoft.com/office/drawing/2010/main" val="0"/>
                        </a:ext>
                      </a:extLst>
                    </a:blip>
                    <a:stretch>
                      <a:fillRect/>
                    </a:stretch>
                  </pic:blipFill>
                  <pic:spPr>
                    <a:xfrm>
                      <a:off x="0" y="0"/>
                      <a:ext cx="6400800" cy="2163445"/>
                    </a:xfrm>
                    <a:prstGeom prst="rect">
                      <a:avLst/>
                    </a:prstGeom>
                  </pic:spPr>
                </pic:pic>
              </a:graphicData>
            </a:graphic>
          </wp:inline>
        </w:drawing>
      </w:r>
    </w:p>
    <w:p w14:paraId="456F8272" w14:textId="77777777" w:rsidR="009B4B2F" w:rsidRDefault="003B7804" w:rsidP="0064415B">
      <w:pPr>
        <w:rPr>
          <w:i/>
        </w:rPr>
      </w:pPr>
      <w:r w:rsidRPr="002809AD">
        <w:rPr>
          <w:b/>
          <w:i/>
        </w:rPr>
        <w:lastRenderedPageBreak/>
        <w:t>Example 3</w:t>
      </w:r>
      <w:r w:rsidR="00AA4A2D">
        <w:rPr>
          <w:b/>
          <w:i/>
        </w:rPr>
        <w:t>.14</w:t>
      </w:r>
      <w:bookmarkStart w:id="118" w:name="Example3_14"/>
      <w:bookmarkEnd w:id="118"/>
      <w:r w:rsidRPr="002809AD">
        <w:rPr>
          <w:b/>
          <w:i/>
        </w:rPr>
        <w:t xml:space="preserve">) </w:t>
      </w:r>
      <w:r w:rsidR="00642185" w:rsidRPr="00642185">
        <w:rPr>
          <w:i/>
        </w:rPr>
        <w:t>D</w:t>
      </w:r>
      <w:r>
        <w:rPr>
          <w:i/>
        </w:rPr>
        <w:t>etermine the unknown resistance</w:t>
      </w:r>
      <w:r w:rsidR="00642185">
        <w:rPr>
          <w:i/>
        </w:rPr>
        <w:t>,</w:t>
      </w:r>
      <w:r>
        <w:rPr>
          <w:i/>
        </w:rPr>
        <w:t xml:space="preserve"> Rx</w:t>
      </w:r>
      <w:r w:rsidR="00642185">
        <w:rPr>
          <w:i/>
        </w:rPr>
        <w:t>,</w:t>
      </w:r>
      <w:r>
        <w:rPr>
          <w:i/>
        </w:rPr>
        <w:t xml:space="preserve"> in the </w:t>
      </w:r>
      <w:r w:rsidR="00642185">
        <w:rPr>
          <w:i/>
        </w:rPr>
        <w:t>Wheatstone</w:t>
      </w:r>
      <w:r>
        <w:rPr>
          <w:i/>
        </w:rPr>
        <w:t xml:space="preserve"> bridge circuit below. Determine Rx and the sensor</w:t>
      </w:r>
      <w:r w:rsidR="009B4B2F">
        <w:rPr>
          <w:i/>
        </w:rPr>
        <w:t xml:space="preserve"> voltage</w:t>
      </w:r>
      <w:r>
        <w:rPr>
          <w:i/>
        </w:rPr>
        <w:t>.</w:t>
      </w:r>
    </w:p>
    <w:p w14:paraId="554C1495" w14:textId="605D3CD1" w:rsidR="009B4B2F" w:rsidRDefault="009B4B2F" w:rsidP="009B4B2F">
      <w:r>
        <w:rPr>
          <w:noProof/>
        </w:rPr>
        <w:drawing>
          <wp:inline distT="0" distB="0" distL="0" distR="0" wp14:anchorId="73F306D3" wp14:editId="44240929">
            <wp:extent cx="2904103" cy="1830622"/>
            <wp:effectExtent l="0" t="0" r="0" b="0"/>
            <wp:docPr id="3215" name="Picture 3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2907766" cy="1832931"/>
                    </a:xfrm>
                    <a:prstGeom prst="rect">
                      <a:avLst/>
                    </a:prstGeom>
                  </pic:spPr>
                </pic:pic>
              </a:graphicData>
            </a:graphic>
          </wp:inline>
        </w:drawing>
      </w:r>
    </w:p>
    <w:p w14:paraId="62BE8BF7" w14:textId="4C9F3E9D" w:rsidR="009B4B2F" w:rsidRPr="009B4B2F" w:rsidRDefault="009B4B2F" w:rsidP="009B4B2F">
      <w:pPr>
        <w:rPr>
          <w:color w:val="FF0000"/>
        </w:rPr>
      </w:pPr>
      <w:r w:rsidRPr="009B4B2F">
        <w:rPr>
          <w:color w:val="FF0000"/>
        </w:rPr>
        <w:t>The bridge is Not Balanced since V</w:t>
      </w:r>
      <w:r w:rsidRPr="009B4B2F">
        <w:rPr>
          <w:color w:val="FF0000"/>
          <w:vertAlign w:val="subscript"/>
        </w:rPr>
        <w:t>DB</w:t>
      </w:r>
      <w:r w:rsidRPr="009B4B2F">
        <w:rPr>
          <w:color w:val="FF0000"/>
        </w:rPr>
        <w:t xml:space="preserve"> is not ~ 0V</w:t>
      </w:r>
    </w:p>
    <w:p w14:paraId="430C7BE4" w14:textId="11FDEABB" w:rsidR="009B4B2F" w:rsidRPr="009B4B2F" w:rsidRDefault="009B4B2F" w:rsidP="009B4B2F">
      <w:pPr>
        <w:rPr>
          <w:color w:val="FF0000"/>
        </w:rPr>
      </w:pPr>
      <w:r w:rsidRPr="009B4B2F">
        <w:rPr>
          <w:color w:val="FF0000"/>
        </w:rPr>
        <w:t>R1 = 1 k</w:t>
      </w:r>
      <w:r w:rsidRPr="009B4B2F">
        <w:rPr>
          <w:rFonts w:cstheme="minorHAnsi"/>
          <w:color w:val="FF0000"/>
        </w:rPr>
        <w:t>Ω</w:t>
      </w:r>
      <w:r w:rsidRPr="009B4B2F">
        <w:rPr>
          <w:color w:val="FF0000"/>
        </w:rPr>
        <w:t>, R2 = 2 k</w:t>
      </w:r>
      <w:r w:rsidRPr="009B4B2F">
        <w:rPr>
          <w:rFonts w:cstheme="minorHAnsi"/>
          <w:color w:val="FF0000"/>
        </w:rPr>
        <w:t>Ω</w:t>
      </w:r>
      <w:r w:rsidRPr="009B4B2F">
        <w:rPr>
          <w:color w:val="FF0000"/>
        </w:rPr>
        <w:t>, R3 = 3 k</w:t>
      </w:r>
      <w:r w:rsidRPr="009B4B2F">
        <w:rPr>
          <w:rFonts w:cstheme="minorHAnsi"/>
          <w:color w:val="FF0000"/>
        </w:rPr>
        <w:t>Ω</w:t>
      </w:r>
      <w:r w:rsidRPr="009B4B2F">
        <w:rPr>
          <w:color w:val="FF0000"/>
        </w:rPr>
        <w:t>, Vs = 5V, VDB = -18.3 mV</w:t>
      </w:r>
    </w:p>
    <w:p w14:paraId="50F9A8A7" w14:textId="45345F81" w:rsidR="009B4B2F" w:rsidRDefault="009B4B2F" w:rsidP="009B4B2F">
      <w:r>
        <w:t xml:space="preserve">Use </w:t>
      </w:r>
      <w:hyperlink w:anchor="Equation_3_5" w:history="1">
        <w:r w:rsidRPr="009B4B2F">
          <w:rPr>
            <w:rStyle w:val="Hyperlink"/>
          </w:rPr>
          <w:t>Equation 3.5</w:t>
        </w:r>
      </w:hyperlink>
      <w:r>
        <w:t xml:space="preserve"> to solve for Rx</w:t>
      </w:r>
    </w:p>
    <w:p w14:paraId="14C7EBCF" w14:textId="44AFD662" w:rsidR="009B4B2F" w:rsidRDefault="009B4B2F" w:rsidP="009B4B2F">
      <w:r>
        <w:t>* To make the calculations easier resistors will be put in k</w:t>
      </w:r>
      <w:r>
        <w:rPr>
          <w:rFonts w:cstheme="minorHAnsi"/>
        </w:rPr>
        <w:t>Ω</w:t>
      </w:r>
      <w:r>
        <w:t>.</w:t>
      </w:r>
    </w:p>
    <w:p w14:paraId="54AE0F35" w14:textId="77777777" w:rsidR="009B4B2F" w:rsidRPr="009B4B2F" w:rsidRDefault="009B4B2F" w:rsidP="009B4B2F">
      <w:pPr>
        <w:rPr>
          <w:color w:val="FF0000"/>
        </w:rPr>
      </w:pPr>
      <w:r w:rsidRPr="009B4B2F">
        <w:rPr>
          <w:color w:val="FF0000"/>
        </w:rPr>
        <w:t>Rx = [R2∙R3 - (VDB /Vs)∙(R1∙R3+R2∙R3)]/[R1 + (VDB /Vs)∙(R1+R2)]</w:t>
      </w:r>
    </w:p>
    <w:p w14:paraId="348A4822" w14:textId="077DAEDA" w:rsidR="009B4B2F" w:rsidRPr="009B4B2F" w:rsidRDefault="009B4B2F" w:rsidP="009B4B2F">
      <w:pPr>
        <w:rPr>
          <w:color w:val="FF0000"/>
        </w:rPr>
      </w:pPr>
      <w:r w:rsidRPr="009B4B2F">
        <w:rPr>
          <w:color w:val="FF0000"/>
        </w:rPr>
        <w:t>Rx = [2∙3 - (-</w:t>
      </w:r>
      <w:r w:rsidR="00C569CA">
        <w:rPr>
          <w:color w:val="FF0000"/>
        </w:rPr>
        <w:t xml:space="preserve"> 0.</w:t>
      </w:r>
      <w:r w:rsidRPr="009B4B2F">
        <w:rPr>
          <w:color w:val="FF0000"/>
        </w:rPr>
        <w:t>0183/5)∙(1∙3+2∙3)]/[1 +(-</w:t>
      </w:r>
      <w:r w:rsidR="00C569CA">
        <w:rPr>
          <w:color w:val="FF0000"/>
        </w:rPr>
        <w:t xml:space="preserve"> 0.</w:t>
      </w:r>
      <w:r w:rsidRPr="009B4B2F">
        <w:rPr>
          <w:color w:val="FF0000"/>
        </w:rPr>
        <w:t xml:space="preserve">0183/5)∙(1+2)] = </w:t>
      </w:r>
      <w:r w:rsidRPr="009B4B2F">
        <w:rPr>
          <w:b/>
          <w:color w:val="FF0000"/>
          <w:u w:val="single"/>
        </w:rPr>
        <w:t>6.1 k</w:t>
      </w:r>
      <w:r w:rsidRPr="009B4B2F">
        <w:rPr>
          <w:rFonts w:cstheme="minorHAnsi"/>
          <w:b/>
          <w:color w:val="FF0000"/>
          <w:u w:val="single"/>
        </w:rPr>
        <w:t>Ω</w:t>
      </w:r>
    </w:p>
    <w:p w14:paraId="1C2F61E6" w14:textId="77777777" w:rsidR="00C05655" w:rsidRDefault="00C05655">
      <w:pPr>
        <w:rPr>
          <w:rFonts w:asciiTheme="majorHAnsi" w:eastAsiaTheme="majorEastAsia" w:hAnsiTheme="majorHAnsi" w:cstheme="majorBidi"/>
          <w:color w:val="2E74B5" w:themeColor="accent1" w:themeShade="BF"/>
          <w:sz w:val="26"/>
          <w:szCs w:val="26"/>
        </w:rPr>
      </w:pPr>
      <w:bookmarkStart w:id="119" w:name="_Module_3_–_1"/>
      <w:bookmarkEnd w:id="119"/>
      <w:r>
        <w:br w:type="page"/>
      </w:r>
    </w:p>
    <w:p w14:paraId="417A0659" w14:textId="76E07682" w:rsidR="00EF2464" w:rsidRDefault="00EF2464" w:rsidP="00EF2464">
      <w:pPr>
        <w:pStyle w:val="Heading2"/>
      </w:pPr>
      <w:bookmarkStart w:id="120" w:name="_Toc533030446"/>
      <w:r>
        <w:lastRenderedPageBreak/>
        <w:t>Module 3 – References and Links</w:t>
      </w:r>
      <w:bookmarkEnd w:id="120"/>
    </w:p>
    <w:p w14:paraId="015264EB" w14:textId="449EBB5A" w:rsidR="00EF2464" w:rsidRPr="004A5A30" w:rsidRDefault="00EF2464" w:rsidP="00EF2464">
      <w:pPr>
        <w:spacing w:before="120"/>
        <w:rPr>
          <w:color w:val="000000" w:themeColor="text1"/>
        </w:rPr>
      </w:pPr>
      <w:r w:rsidRPr="00EF2464">
        <w:t xml:space="preserve">The </w:t>
      </w:r>
      <w:r>
        <w:t xml:space="preserve">following references and links provide supporting information for this module. All references </w:t>
      </w:r>
      <w:r w:rsidR="00E4112C">
        <w:t xml:space="preserve">in this module </w:t>
      </w:r>
      <w:r>
        <w:t>ar</w:t>
      </w:r>
      <w:r w:rsidRPr="004A5A30">
        <w:rPr>
          <w:color w:val="000000" w:themeColor="text1"/>
        </w:rPr>
        <w:t xml:space="preserve">e </w:t>
      </w:r>
      <w:r w:rsidR="00E4112C" w:rsidRPr="004A5A30">
        <w:rPr>
          <w:color w:val="000000" w:themeColor="text1"/>
        </w:rPr>
        <w:t xml:space="preserve">either </w:t>
      </w:r>
      <w:r w:rsidRPr="004A5A30">
        <w:rPr>
          <w:color w:val="000000" w:themeColor="text1"/>
        </w:rPr>
        <w:t xml:space="preserve">cited within the module </w:t>
      </w:r>
      <w:r w:rsidR="007E41B7">
        <w:rPr>
          <w:color w:val="000000" w:themeColor="text1"/>
        </w:rPr>
        <w:t>inside brackets</w:t>
      </w:r>
      <w:r w:rsidRPr="004A5A30">
        <w:rPr>
          <w:color w:val="000000" w:themeColor="text1"/>
        </w:rPr>
        <w:t xml:space="preserve"> </w:t>
      </w:r>
      <w:r w:rsidR="00E4112C" w:rsidRPr="004A5A30">
        <w:rPr>
          <w:color w:val="000000" w:themeColor="text1"/>
        </w:rPr>
        <w:t>or</w:t>
      </w:r>
      <w:r w:rsidRPr="004A5A30">
        <w:rPr>
          <w:color w:val="000000" w:themeColor="text1"/>
        </w:rPr>
        <w:t xml:space="preserve"> URL links are </w:t>
      </w:r>
      <w:r w:rsidR="007E41B7">
        <w:rPr>
          <w:color w:val="000000" w:themeColor="text1"/>
        </w:rPr>
        <w:t>embedded</w:t>
      </w:r>
      <w:r w:rsidRPr="004A5A30">
        <w:rPr>
          <w:color w:val="000000" w:themeColor="text1"/>
        </w:rPr>
        <w:t xml:space="preserve"> in hyperlinks or fully listed.</w:t>
      </w:r>
    </w:p>
    <w:p w14:paraId="4517B60F" w14:textId="77777777" w:rsidR="004E0394" w:rsidRPr="004E0394" w:rsidRDefault="004E0394" w:rsidP="00CF0AD0">
      <w:pPr>
        <w:pStyle w:val="ListParagraph"/>
        <w:numPr>
          <w:ilvl w:val="0"/>
          <w:numId w:val="34"/>
        </w:numPr>
        <w:rPr>
          <w:rStyle w:val="Hyperlink"/>
          <w:color w:val="auto"/>
          <w:u w:val="none"/>
        </w:rPr>
      </w:pPr>
      <w:r w:rsidRPr="004E0394">
        <w:rPr>
          <w:color w:val="000000" w:themeColor="text1"/>
        </w:rPr>
        <w:t>T</w:t>
      </w:r>
      <w:r>
        <w:t>ypes of error</w:t>
      </w:r>
      <w:r w:rsidRPr="00EF2464">
        <w:t xml:space="preserve"> info: </w:t>
      </w:r>
      <w:hyperlink r:id="rId194" w:history="1">
        <w:r w:rsidRPr="00F8643B">
          <w:rPr>
            <w:rStyle w:val="Hyperlink"/>
          </w:rPr>
          <w:t>https://en.wikipedia.org/wiki/Observational_error</w:t>
        </w:r>
      </w:hyperlink>
    </w:p>
    <w:p w14:paraId="632A22B7" w14:textId="39B047EC" w:rsidR="004E0394" w:rsidRPr="004E0394" w:rsidRDefault="004E0394" w:rsidP="00CF0AD0">
      <w:pPr>
        <w:pStyle w:val="ListParagraph"/>
        <w:numPr>
          <w:ilvl w:val="0"/>
          <w:numId w:val="34"/>
        </w:numPr>
      </w:pPr>
      <w:r>
        <w:t>Basic Definitions</w:t>
      </w:r>
      <w:r w:rsidRPr="00EF2464">
        <w:t xml:space="preserve">: </w:t>
      </w:r>
      <w:hyperlink r:id="rId195" w:history="1">
        <w:r w:rsidRPr="00F8643B">
          <w:rPr>
            <w:rStyle w:val="Hyperlink"/>
          </w:rPr>
          <w:t>https://en.wikipedia.org/wiki/Accuracy_and_precision</w:t>
        </w:r>
      </w:hyperlink>
      <w:r w:rsidRPr="003D6F76">
        <w:t xml:space="preserve"> </w:t>
      </w:r>
    </w:p>
    <w:p w14:paraId="07A1BC91" w14:textId="686530C2" w:rsidR="00EF2464" w:rsidRDefault="004E0394" w:rsidP="00CF0AD0">
      <w:pPr>
        <w:pStyle w:val="ListParagraph"/>
        <w:numPr>
          <w:ilvl w:val="0"/>
          <w:numId w:val="34"/>
        </w:numPr>
      </w:pPr>
      <w:r>
        <w:t>Basic Definitions</w:t>
      </w:r>
      <w:r w:rsidRPr="00EF2464">
        <w:t xml:space="preserve">: </w:t>
      </w:r>
      <w:hyperlink r:id="rId196" w:history="1">
        <w:r w:rsidR="00EF2464" w:rsidRPr="00F8643B">
          <w:rPr>
            <w:rStyle w:val="Hyperlink"/>
          </w:rPr>
          <w:t>https://www.mccdaq.com/TechTips/TechTip-1.aspx</w:t>
        </w:r>
      </w:hyperlink>
    </w:p>
    <w:p w14:paraId="33C7C734" w14:textId="1ED37EC7" w:rsidR="009B7630" w:rsidRPr="00C000C3" w:rsidRDefault="00C000C3" w:rsidP="00CF0AD0">
      <w:pPr>
        <w:pStyle w:val="ListParagraph"/>
        <w:numPr>
          <w:ilvl w:val="0"/>
          <w:numId w:val="34"/>
        </w:numPr>
        <w:rPr>
          <w:rStyle w:val="Hyperlink"/>
          <w:color w:val="auto"/>
          <w:u w:val="none"/>
        </w:rPr>
      </w:pPr>
      <w:r>
        <w:t>Digital weight scale sensor</w:t>
      </w:r>
      <w:r w:rsidR="009B7630">
        <w:t xml:space="preserve"> </w:t>
      </w:r>
      <w:r>
        <w:t>(</w:t>
      </w:r>
      <w:r w:rsidR="00907EE1">
        <w:t>Spark Fun</w:t>
      </w:r>
      <w:r w:rsidR="009B7630">
        <w:t xml:space="preserve"> SEN 10245</w:t>
      </w:r>
      <w:r>
        <w:t>):</w:t>
      </w:r>
      <w:r w:rsidR="009B7630">
        <w:t xml:space="preserve">  </w:t>
      </w:r>
      <w:hyperlink r:id="rId197" w:history="1">
        <w:r w:rsidR="009B7630" w:rsidRPr="00603DF6">
          <w:rPr>
            <w:rStyle w:val="Hyperlink"/>
          </w:rPr>
          <w:t>https://www.sparkfun.com/products/10245</w:t>
        </w:r>
      </w:hyperlink>
    </w:p>
    <w:p w14:paraId="65713E5D" w14:textId="72970113" w:rsidR="00C000C3" w:rsidRDefault="00C000C3" w:rsidP="00CF0AD0">
      <w:pPr>
        <w:pStyle w:val="ListParagraph"/>
        <w:numPr>
          <w:ilvl w:val="0"/>
          <w:numId w:val="34"/>
        </w:numPr>
      </w:pPr>
      <w:r>
        <w:t xml:space="preserve">Video showing how to make your own digital scale.  </w:t>
      </w:r>
      <w:hyperlink r:id="rId198" w:history="1">
        <w:r w:rsidRPr="00603DF6">
          <w:rPr>
            <w:rStyle w:val="Hyperlink"/>
          </w:rPr>
          <w:t>http://www.nerdkits.com/videos/weighscale/</w:t>
        </w:r>
      </w:hyperlink>
    </w:p>
    <w:p w14:paraId="38A0EFB5" w14:textId="77777777" w:rsidR="00C000C3" w:rsidRPr="00C000C3" w:rsidRDefault="00C000C3" w:rsidP="00CF0AD0">
      <w:pPr>
        <w:pStyle w:val="ListParagraph"/>
        <w:numPr>
          <w:ilvl w:val="0"/>
          <w:numId w:val="34"/>
        </w:numPr>
        <w:rPr>
          <w:rStyle w:val="Hyperlink"/>
          <w:color w:val="auto"/>
          <w:u w:val="none"/>
        </w:rPr>
      </w:pPr>
      <w:r>
        <w:t xml:space="preserve">Different types of resolution: </w:t>
      </w:r>
      <w:hyperlink r:id="rId199" w:history="1">
        <w:r w:rsidR="000C7E6F" w:rsidRPr="00603DF6">
          <w:rPr>
            <w:rStyle w:val="Hyperlink"/>
          </w:rPr>
          <w:t>https://en.wikipedia.org/wiki/Resolution</w:t>
        </w:r>
      </w:hyperlink>
    </w:p>
    <w:p w14:paraId="24C406C4" w14:textId="77777777" w:rsidR="00BF28AF" w:rsidRPr="00A6268D" w:rsidRDefault="00C000C3" w:rsidP="00CF0AD0">
      <w:pPr>
        <w:pStyle w:val="ListParagraph"/>
        <w:numPr>
          <w:ilvl w:val="0"/>
          <w:numId w:val="34"/>
        </w:numPr>
        <w:rPr>
          <w:rStyle w:val="Hyperlink"/>
          <w:color w:val="auto"/>
          <w:u w:val="none"/>
        </w:rPr>
      </w:pPr>
      <w:r>
        <w:t>Info about the 4 to 20 mA instrumentation standard</w:t>
      </w:r>
      <w:r w:rsidRPr="00C000C3">
        <w:t xml:space="preserve">: </w:t>
      </w:r>
      <w:hyperlink r:id="rId200" w:history="1">
        <w:r w:rsidRPr="00C000C3">
          <w:rPr>
            <w:rStyle w:val="Hyperlink"/>
          </w:rPr>
          <w:t>https://en.wikipedia.org/wiki/Current_loop</w:t>
        </w:r>
      </w:hyperlink>
    </w:p>
    <w:p w14:paraId="4D35D5D2" w14:textId="3E172117" w:rsidR="00A6268D" w:rsidRDefault="00A6268D" w:rsidP="00CF0AD0">
      <w:pPr>
        <w:pStyle w:val="ListParagraph"/>
        <w:numPr>
          <w:ilvl w:val="0"/>
          <w:numId w:val="34"/>
        </w:numPr>
      </w:pPr>
      <w:bookmarkStart w:id="121" w:name="Ref_3_8"/>
      <w:r>
        <w:t xml:space="preserve">Sampling Overview: </w:t>
      </w:r>
      <w:hyperlink r:id="rId201" w:history="1">
        <w:r w:rsidRPr="00790843">
          <w:rPr>
            <w:rStyle w:val="Hyperlink"/>
          </w:rPr>
          <w:t>http://download.ni.com/evaluation/pxi/Acquiring_Analog_Signal.pdf</w:t>
        </w:r>
      </w:hyperlink>
    </w:p>
    <w:p w14:paraId="0DC8E537" w14:textId="64161BAE" w:rsidR="00A6268D" w:rsidRDefault="00A6268D" w:rsidP="00CF0AD0">
      <w:pPr>
        <w:pStyle w:val="ListParagraph"/>
        <w:numPr>
          <w:ilvl w:val="0"/>
          <w:numId w:val="34"/>
        </w:numPr>
      </w:pPr>
      <w:bookmarkStart w:id="122" w:name="Ref_3_9"/>
      <w:bookmarkEnd w:id="121"/>
      <w:r>
        <w:t xml:space="preserve">Sampling and Analog to Digital Conversion Overview: </w:t>
      </w:r>
      <w:hyperlink r:id="rId202" w:history="1">
        <w:r w:rsidRPr="00790843">
          <w:rPr>
            <w:rStyle w:val="Hyperlink"/>
          </w:rPr>
          <w:t>https://www.allaboutcircuits.com/technical-articles/understanding-analog-to-digital-converters-deciphering-resolution-and-sampl/</w:t>
        </w:r>
      </w:hyperlink>
    </w:p>
    <w:p w14:paraId="5D35E446" w14:textId="636A572C" w:rsidR="007A16F7" w:rsidRDefault="007A16F7" w:rsidP="00CF0AD0">
      <w:pPr>
        <w:pStyle w:val="ListParagraph"/>
        <w:numPr>
          <w:ilvl w:val="0"/>
          <w:numId w:val="34"/>
        </w:numPr>
        <w:rPr>
          <w:rStyle w:val="Hyperlink"/>
          <w:color w:val="auto"/>
          <w:u w:val="none"/>
        </w:rPr>
      </w:pPr>
      <w:bookmarkStart w:id="123" w:name="Ref_3_10"/>
      <w:bookmarkEnd w:id="123"/>
      <w:r>
        <w:rPr>
          <w:rStyle w:val="Hyperlink"/>
          <w:color w:val="auto"/>
          <w:u w:val="none"/>
        </w:rPr>
        <w:t xml:space="preserve">Aliasing Overview and image used in Figure </w:t>
      </w:r>
      <w:r w:rsidR="00934DCA">
        <w:rPr>
          <w:rStyle w:val="Hyperlink"/>
          <w:color w:val="auto"/>
          <w:u w:val="none"/>
        </w:rPr>
        <w:t>3.2</w:t>
      </w:r>
      <w:r w:rsidR="00907EE1">
        <w:rPr>
          <w:rStyle w:val="Hyperlink"/>
          <w:color w:val="auto"/>
          <w:u w:val="none"/>
        </w:rPr>
        <w:t>b</w:t>
      </w:r>
      <w:r>
        <w:rPr>
          <w:rStyle w:val="Hyperlink"/>
          <w:color w:val="auto"/>
          <w:u w:val="none"/>
        </w:rPr>
        <w:t xml:space="preserve">: </w:t>
      </w:r>
      <w:hyperlink r:id="rId203" w:history="1">
        <w:r w:rsidRPr="00790843">
          <w:rPr>
            <w:rStyle w:val="Hyperlink"/>
          </w:rPr>
          <w:t>https://en.wikipedia.org/wiki/Aliasing</w:t>
        </w:r>
      </w:hyperlink>
    </w:p>
    <w:p w14:paraId="679F5705" w14:textId="47923026" w:rsidR="00CB2A8A" w:rsidRDefault="00CB2A8A" w:rsidP="00CF0AD0">
      <w:pPr>
        <w:pStyle w:val="ListParagraph"/>
        <w:numPr>
          <w:ilvl w:val="0"/>
          <w:numId w:val="34"/>
        </w:numPr>
        <w:rPr>
          <w:rStyle w:val="Hyperlink"/>
          <w:color w:val="auto"/>
          <w:u w:val="none"/>
        </w:rPr>
      </w:pPr>
      <w:r>
        <w:t xml:space="preserve">Lego Mindstorm NXT and a comparison with the newer Lego EV3: </w:t>
      </w:r>
      <w:hyperlink r:id="rId204" w:history="1">
        <w:r w:rsidRPr="00790843">
          <w:rPr>
            <w:rStyle w:val="Hyperlink"/>
          </w:rPr>
          <w:t>http://botbench.com/blog/2013/01/08/comparing-the-nxt-and-ev3-bricks/</w:t>
        </w:r>
      </w:hyperlink>
    </w:p>
    <w:bookmarkEnd w:id="122"/>
    <w:p w14:paraId="725B0787" w14:textId="77777777" w:rsidR="00BF28AF" w:rsidRPr="007A16F7" w:rsidRDefault="00C000C3" w:rsidP="00CF0AD0">
      <w:pPr>
        <w:pStyle w:val="ListParagraph"/>
        <w:numPr>
          <w:ilvl w:val="0"/>
          <w:numId w:val="34"/>
        </w:numPr>
        <w:rPr>
          <w:rStyle w:val="Hyperlink"/>
          <w:color w:val="auto"/>
          <w:u w:val="none"/>
        </w:rPr>
      </w:pPr>
      <w:r w:rsidRPr="00C000C3">
        <w:t xml:space="preserve">DAQ overview from NI: </w:t>
      </w:r>
      <w:hyperlink r:id="rId205" w:history="1">
        <w:r w:rsidRPr="00C000C3">
          <w:rPr>
            <w:rStyle w:val="Hyperlink"/>
          </w:rPr>
          <w:t>http://www.ni.com/data-acquisition/what-is/</w:t>
        </w:r>
      </w:hyperlink>
    </w:p>
    <w:p w14:paraId="0A5AF6A7" w14:textId="1EAA67AE" w:rsidR="00BF28AF" w:rsidRPr="00BF28AF" w:rsidRDefault="00C000C3" w:rsidP="00CF0AD0">
      <w:pPr>
        <w:pStyle w:val="ListParagraph"/>
        <w:numPr>
          <w:ilvl w:val="0"/>
          <w:numId w:val="34"/>
        </w:numPr>
        <w:rPr>
          <w:rStyle w:val="Hyperlink"/>
          <w:color w:val="auto"/>
          <w:u w:val="none"/>
        </w:rPr>
      </w:pPr>
      <w:r>
        <w:t xml:space="preserve">DAQ overview from </w:t>
      </w:r>
      <w:r w:rsidR="00907EE1">
        <w:t>Wikipedia</w:t>
      </w:r>
      <w:r>
        <w:t xml:space="preserve">: </w:t>
      </w:r>
      <w:hyperlink r:id="rId206" w:history="1">
        <w:r w:rsidRPr="00A308A4">
          <w:rPr>
            <w:rStyle w:val="Hyperlink"/>
          </w:rPr>
          <w:t>https://en.wikipedia.org/wiki/Data_acquisition</w:t>
        </w:r>
      </w:hyperlink>
    </w:p>
    <w:p w14:paraId="4724B758" w14:textId="77777777" w:rsidR="00BF28AF" w:rsidRPr="00BF28AF" w:rsidRDefault="00C000C3" w:rsidP="00CF0AD0">
      <w:pPr>
        <w:pStyle w:val="ListParagraph"/>
        <w:numPr>
          <w:ilvl w:val="0"/>
          <w:numId w:val="34"/>
        </w:numPr>
        <w:rPr>
          <w:rStyle w:val="Hyperlink"/>
          <w:color w:val="auto"/>
          <w:u w:val="none"/>
        </w:rPr>
      </w:pPr>
      <w:r>
        <w:t xml:space="preserve">USB specifications: </w:t>
      </w:r>
      <w:hyperlink r:id="rId207" w:history="1">
        <w:r w:rsidRPr="00603DF6">
          <w:rPr>
            <w:rStyle w:val="Hyperlink"/>
          </w:rPr>
          <w:t>https://en.wikipedia.org/wiki/USB</w:t>
        </w:r>
      </w:hyperlink>
    </w:p>
    <w:p w14:paraId="385DA3B1" w14:textId="77777777" w:rsidR="00BF28AF" w:rsidRPr="00BF28AF" w:rsidRDefault="00C000C3" w:rsidP="00CF0AD0">
      <w:pPr>
        <w:pStyle w:val="ListParagraph"/>
        <w:numPr>
          <w:ilvl w:val="0"/>
          <w:numId w:val="34"/>
        </w:numPr>
        <w:rPr>
          <w:rStyle w:val="Hyperlink"/>
          <w:color w:val="auto"/>
          <w:u w:val="none"/>
        </w:rPr>
      </w:pPr>
      <w:r w:rsidRPr="00C000C3">
        <w:t xml:space="preserve">Getting Started with Low-Cost DAQ: </w:t>
      </w:r>
      <w:hyperlink r:id="rId208" w:history="1">
        <w:r w:rsidRPr="00BF28AF">
          <w:rPr>
            <w:rStyle w:val="Hyperlink"/>
            <w:rFonts w:cstheme="minorHAnsi"/>
          </w:rPr>
          <w:t>http://www.ni.com/tutorial/52241/en/</w:t>
        </w:r>
      </w:hyperlink>
    </w:p>
    <w:p w14:paraId="2758D269" w14:textId="77777777" w:rsidR="00B24C4A" w:rsidRPr="00D666D9" w:rsidRDefault="00B24C4A" w:rsidP="00CF0AD0">
      <w:pPr>
        <w:pStyle w:val="ListParagraph"/>
        <w:numPr>
          <w:ilvl w:val="0"/>
          <w:numId w:val="34"/>
        </w:numPr>
        <w:rPr>
          <w:rStyle w:val="Hyperlink"/>
          <w:color w:val="auto"/>
          <w:u w:val="none"/>
        </w:rPr>
      </w:pPr>
      <w:r w:rsidRPr="00B5187C">
        <w:t>Simultaneous Sampling Data Acquisition Architectures</w:t>
      </w:r>
      <w:r>
        <w:t xml:space="preserve">: </w:t>
      </w:r>
      <w:hyperlink r:id="rId209" w:history="1">
        <w:r w:rsidRPr="003273F3">
          <w:rPr>
            <w:rStyle w:val="Hyperlink"/>
          </w:rPr>
          <w:t>http://www.ni.com/white-paper/4105/en/</w:t>
        </w:r>
      </w:hyperlink>
    </w:p>
    <w:p w14:paraId="01EAD2E6" w14:textId="0D2DD102" w:rsidR="00D666D9" w:rsidRDefault="00D666D9" w:rsidP="00CF0AD0">
      <w:pPr>
        <w:pStyle w:val="ListParagraph"/>
        <w:numPr>
          <w:ilvl w:val="0"/>
          <w:numId w:val="34"/>
        </w:numPr>
      </w:pPr>
      <w:r>
        <w:t xml:space="preserve">myDaq counter intro: </w:t>
      </w:r>
      <w:hyperlink r:id="rId210" w:history="1">
        <w:r w:rsidRPr="00391F20">
          <w:rPr>
            <w:rStyle w:val="Hyperlink"/>
          </w:rPr>
          <w:t>http://digital.ni.com/public.nsf/allkb/347064BB2D9F168686257760004F06BF</w:t>
        </w:r>
      </w:hyperlink>
    </w:p>
    <w:p w14:paraId="531B42BB" w14:textId="7B5D7CE9" w:rsidR="00C000C3" w:rsidRPr="00C000C3" w:rsidRDefault="00C000C3" w:rsidP="00CF0AD0">
      <w:pPr>
        <w:pStyle w:val="ListParagraph"/>
        <w:numPr>
          <w:ilvl w:val="0"/>
          <w:numId w:val="34"/>
        </w:numPr>
      </w:pPr>
      <w:r w:rsidRPr="00D666D9">
        <w:rPr>
          <w:rFonts w:cstheme="minorHAnsi"/>
        </w:rPr>
        <w:t xml:space="preserve">NI-DAQmx Express VI Tutorial: </w:t>
      </w:r>
      <w:hyperlink r:id="rId211" w:history="1">
        <w:r w:rsidRPr="00D666D9">
          <w:rPr>
            <w:rStyle w:val="Hyperlink"/>
            <w:rFonts w:cstheme="minorHAnsi"/>
          </w:rPr>
          <w:t>http://www.ni.com/tutorial/2744/en/</w:t>
        </w:r>
      </w:hyperlink>
    </w:p>
    <w:p w14:paraId="43DE2F33" w14:textId="77777777" w:rsidR="00D666D9" w:rsidRPr="00D666D9" w:rsidRDefault="00C000C3" w:rsidP="00CF0AD0">
      <w:pPr>
        <w:pStyle w:val="ListParagraph"/>
        <w:numPr>
          <w:ilvl w:val="0"/>
          <w:numId w:val="34"/>
        </w:numPr>
      </w:pPr>
      <w:r w:rsidRPr="00C000C3">
        <w:rPr>
          <w:rFonts w:cstheme="minorHAnsi"/>
        </w:rPr>
        <w:t>Complete Guide to Building a Measurement System</w:t>
      </w:r>
      <w:r>
        <w:rPr>
          <w:rFonts w:cstheme="minorHAnsi"/>
        </w:rPr>
        <w:t xml:space="preserve"> with</w:t>
      </w:r>
    </w:p>
    <w:p w14:paraId="57DBEF5A" w14:textId="3DC58B99" w:rsidR="00C000C3" w:rsidRPr="00C000C3" w:rsidRDefault="00C000C3" w:rsidP="00CF0AD0">
      <w:pPr>
        <w:pStyle w:val="ListParagraph"/>
        <w:numPr>
          <w:ilvl w:val="0"/>
          <w:numId w:val="34"/>
        </w:numPr>
      </w:pPr>
      <w:r>
        <w:rPr>
          <w:rFonts w:cstheme="minorHAnsi"/>
        </w:rPr>
        <w:t xml:space="preserve"> the following s</w:t>
      </w:r>
      <w:r w:rsidRPr="00C000C3">
        <w:rPr>
          <w:rFonts w:cstheme="minorHAnsi"/>
        </w:rPr>
        <w:t>ensors included</w:t>
      </w:r>
      <w:r>
        <w:rPr>
          <w:rFonts w:cstheme="minorHAnsi"/>
        </w:rPr>
        <w:t xml:space="preserve"> (</w:t>
      </w:r>
      <w:r w:rsidRPr="00C000C3">
        <w:rPr>
          <w:rFonts w:cstheme="minorHAnsi"/>
        </w:rPr>
        <w:t>Temperatu</w:t>
      </w:r>
      <w:r>
        <w:t>re, Strain, Sound, Vibration, Position and Displacement, Pressure, Force)</w:t>
      </w:r>
      <w:r w:rsidRPr="00C000C3">
        <w:rPr>
          <w:rFonts w:cstheme="minorHAnsi"/>
        </w:rPr>
        <w:t xml:space="preserve">: </w:t>
      </w:r>
      <w:hyperlink r:id="rId212" w:history="1">
        <w:r w:rsidRPr="00C000C3">
          <w:rPr>
            <w:rStyle w:val="Hyperlink"/>
            <w:rFonts w:cstheme="minorHAnsi"/>
          </w:rPr>
          <w:t>http://download.ni.com/evaluation/daq/Measurement_System_Build_Guide.pdf</w:t>
        </w:r>
      </w:hyperlink>
    </w:p>
    <w:p w14:paraId="3D6ECFDE" w14:textId="77777777" w:rsidR="00EF0F5B" w:rsidRPr="00C43F7B" w:rsidRDefault="00EF0F5B" w:rsidP="00CF0AD0">
      <w:pPr>
        <w:pStyle w:val="ListParagraph"/>
        <w:numPr>
          <w:ilvl w:val="0"/>
          <w:numId w:val="34"/>
        </w:numPr>
        <w:rPr>
          <w:rStyle w:val="Hyperlink"/>
          <w:color w:val="auto"/>
          <w:u w:val="none"/>
        </w:rPr>
      </w:pPr>
      <w:r w:rsidRPr="00E9769E">
        <w:t>Frequency Measurements: How-To Guide</w:t>
      </w:r>
      <w:r>
        <w:t xml:space="preserve">: </w:t>
      </w:r>
      <w:hyperlink r:id="rId213" w:history="1">
        <w:r w:rsidRPr="003273F3">
          <w:rPr>
            <w:rStyle w:val="Hyperlink"/>
          </w:rPr>
          <w:t>http://www.ni.com/tutorial/7111/en/</w:t>
        </w:r>
      </w:hyperlink>
    </w:p>
    <w:p w14:paraId="6E6F9C4E" w14:textId="1961DC93" w:rsidR="00C43F7B" w:rsidRPr="00C43F7B" w:rsidRDefault="00C43F7B" w:rsidP="00CF0AD0">
      <w:pPr>
        <w:pStyle w:val="ListParagraph"/>
        <w:numPr>
          <w:ilvl w:val="0"/>
          <w:numId w:val="34"/>
        </w:numPr>
        <w:rPr>
          <w:rStyle w:val="Hyperlink"/>
          <w:color w:val="auto"/>
          <w:u w:val="none"/>
        </w:rPr>
      </w:pPr>
      <w:r w:rsidRPr="00C43F7B">
        <w:rPr>
          <w:rStyle w:val="Hyperlink"/>
          <w:color w:val="000000" w:themeColor="text1"/>
          <w:u w:val="none"/>
        </w:rPr>
        <w:t xml:space="preserve">Electret Microphone overview: </w:t>
      </w:r>
      <w:hyperlink r:id="rId214" w:history="1">
        <w:r w:rsidRPr="005F0515">
          <w:rPr>
            <w:rStyle w:val="Hyperlink"/>
          </w:rPr>
          <w:t>https://en.wikipedia.org/wiki/Electret_microphone</w:t>
        </w:r>
      </w:hyperlink>
    </w:p>
    <w:p w14:paraId="0F08A21C" w14:textId="0F4CF4ED" w:rsidR="00087B2B" w:rsidRPr="00087B2B" w:rsidRDefault="00087B2B" w:rsidP="00CF0AD0">
      <w:pPr>
        <w:pStyle w:val="ListParagraph"/>
        <w:numPr>
          <w:ilvl w:val="0"/>
          <w:numId w:val="34"/>
        </w:numPr>
        <w:spacing w:before="120"/>
        <w:rPr>
          <w:rStyle w:val="Hyperlink"/>
          <w:color w:val="auto"/>
          <w:u w:val="none"/>
        </w:rPr>
      </w:pPr>
      <w:r>
        <w:rPr>
          <w:rStyle w:val="Hyperlink"/>
          <w:color w:val="000000" w:themeColor="text1"/>
          <w:u w:val="none"/>
        </w:rPr>
        <w:t xml:space="preserve">Parallax </w:t>
      </w:r>
      <w:r w:rsidR="00C43F7B" w:rsidRPr="00087B2B">
        <w:rPr>
          <w:rStyle w:val="Hyperlink"/>
          <w:color w:val="000000" w:themeColor="text1"/>
          <w:u w:val="none"/>
        </w:rPr>
        <w:t>180</w:t>
      </w:r>
      <w:r w:rsidR="00C43F7B" w:rsidRPr="00087B2B">
        <w:rPr>
          <w:rStyle w:val="Hyperlink"/>
          <w:rFonts w:cstheme="minorHAnsi"/>
          <w:color w:val="000000" w:themeColor="text1"/>
          <w:u w:val="none"/>
        </w:rPr>
        <w:t>⁰</w:t>
      </w:r>
      <w:r w:rsidR="00C43F7B" w:rsidRPr="00087B2B">
        <w:rPr>
          <w:rStyle w:val="Hyperlink"/>
          <w:color w:val="000000" w:themeColor="text1"/>
          <w:u w:val="none"/>
        </w:rPr>
        <w:t xml:space="preserve"> Servo motor datasheet: </w:t>
      </w:r>
      <w:hyperlink r:id="rId215" w:history="1">
        <w:r w:rsidRPr="005F0515">
          <w:rPr>
            <w:rStyle w:val="Hyperlink"/>
          </w:rPr>
          <w:t>https://www.parallax.com/product/900-00005</w:t>
        </w:r>
      </w:hyperlink>
    </w:p>
    <w:p w14:paraId="0026DEE4" w14:textId="593FD5A3" w:rsidR="00C000C3" w:rsidRDefault="00C000C3" w:rsidP="00CF0AD0">
      <w:pPr>
        <w:pStyle w:val="ListParagraph"/>
        <w:numPr>
          <w:ilvl w:val="0"/>
          <w:numId w:val="34"/>
        </w:numPr>
        <w:spacing w:before="120"/>
      </w:pPr>
      <w:r>
        <w:t>Texas Instrument document titled “</w:t>
      </w:r>
      <w:r w:rsidRPr="00402FF7">
        <w:rPr>
          <w:i/>
        </w:rPr>
        <w:t>Filter Design in Thirty Seconds</w:t>
      </w:r>
      <w:r>
        <w:t xml:space="preserve">” that explains the basics of active filtering: </w:t>
      </w:r>
      <w:hyperlink r:id="rId216" w:history="1">
        <w:r w:rsidRPr="00A308A4">
          <w:rPr>
            <w:rStyle w:val="Hyperlink"/>
          </w:rPr>
          <w:t>http://www.ti.com/general/docs/litabsmultiplefilelist.tsp?literatureNumber=sloa093</w:t>
        </w:r>
      </w:hyperlink>
    </w:p>
    <w:p w14:paraId="090E496B" w14:textId="41E4F0C8" w:rsidR="00C000C3" w:rsidRDefault="00C000C3" w:rsidP="00CF0AD0">
      <w:pPr>
        <w:pStyle w:val="ListParagraph"/>
        <w:numPr>
          <w:ilvl w:val="0"/>
          <w:numId w:val="34"/>
        </w:numPr>
      </w:pPr>
      <w:r>
        <w:t xml:space="preserve">Bridge-Based Sensor Overview: </w:t>
      </w:r>
      <w:hyperlink r:id="rId217" w:history="1">
        <w:r w:rsidRPr="00A308A4">
          <w:rPr>
            <w:rStyle w:val="Hyperlink"/>
          </w:rPr>
          <w:t>http://zone.ni.com/reference/en-XX/help/370466AD-01/measfunds/bridgesensors/</w:t>
        </w:r>
      </w:hyperlink>
    </w:p>
    <w:p w14:paraId="2F4EA9D9" w14:textId="05FB6A39" w:rsidR="00C000C3" w:rsidRPr="00C000C3" w:rsidRDefault="00C000C3" w:rsidP="00CF0AD0">
      <w:pPr>
        <w:pStyle w:val="ListParagraph"/>
        <w:numPr>
          <w:ilvl w:val="0"/>
          <w:numId w:val="34"/>
        </w:numPr>
      </w:pPr>
      <w:r>
        <w:t xml:space="preserve">Signal Conditioning information link from the </w:t>
      </w:r>
      <w:r w:rsidRPr="00C000C3">
        <w:t>Bridge-Based Sensors</w:t>
      </w:r>
      <w:r>
        <w:t xml:space="preserve"> Overview:</w:t>
      </w:r>
    </w:p>
    <w:p w14:paraId="77D6C804" w14:textId="77777777" w:rsidR="00C000C3" w:rsidRDefault="00520770" w:rsidP="00CF0AD0">
      <w:pPr>
        <w:pStyle w:val="ListParagraph"/>
        <w:numPr>
          <w:ilvl w:val="0"/>
          <w:numId w:val="34"/>
        </w:numPr>
      </w:pPr>
      <w:hyperlink r:id="rId218" w:history="1">
        <w:r w:rsidR="00C000C3" w:rsidRPr="00A308A4">
          <w:rPr>
            <w:rStyle w:val="Hyperlink"/>
          </w:rPr>
          <w:t>http://zone.ni.com/reference/en-XX/help/370466AD-01/measfunds/signalconstrain/</w:t>
        </w:r>
      </w:hyperlink>
    </w:p>
    <w:p w14:paraId="7C11ED46" w14:textId="77777777" w:rsidR="00B5187C" w:rsidRPr="00B24C4A" w:rsidRDefault="00C000C3" w:rsidP="00CF0AD0">
      <w:pPr>
        <w:pStyle w:val="ListParagraph"/>
        <w:numPr>
          <w:ilvl w:val="0"/>
          <w:numId w:val="34"/>
        </w:numPr>
        <w:rPr>
          <w:rStyle w:val="Hyperlink"/>
          <w:color w:val="auto"/>
          <w:u w:val="none"/>
        </w:rPr>
      </w:pPr>
      <w:r>
        <w:t xml:space="preserve">Bridge Excitation information link from the </w:t>
      </w:r>
      <w:r w:rsidRPr="00C000C3">
        <w:t>Bridge-Based Sensors</w:t>
      </w:r>
      <w:r>
        <w:t xml:space="preserve"> Overview: </w:t>
      </w:r>
      <w:hyperlink r:id="rId219" w:history="1">
        <w:r w:rsidRPr="00A308A4">
          <w:rPr>
            <w:rStyle w:val="Hyperlink"/>
          </w:rPr>
          <w:t>http://zone.ni.com/reference/en-XX/help/370466AD-01/measfunds/bridgeexcitation/</w:t>
        </w:r>
      </w:hyperlink>
    </w:p>
    <w:p w14:paraId="6B3D85BD" w14:textId="7EB9863E" w:rsidR="00B24C4A" w:rsidRDefault="00402FF7" w:rsidP="00CF0AD0">
      <w:pPr>
        <w:pStyle w:val="ListParagraph"/>
        <w:numPr>
          <w:ilvl w:val="0"/>
          <w:numId w:val="34"/>
        </w:numPr>
        <w:rPr>
          <w:rStyle w:val="Hyperlink"/>
          <w:color w:val="auto"/>
          <w:u w:val="none"/>
        </w:rPr>
      </w:pPr>
      <w:r>
        <w:rPr>
          <w:rStyle w:val="Hyperlink"/>
          <w:color w:val="auto"/>
          <w:u w:val="none"/>
        </w:rPr>
        <w:t xml:space="preserve">Hoffman, </w:t>
      </w:r>
      <w:r w:rsidR="00B24C4A" w:rsidRPr="00402FF7">
        <w:rPr>
          <w:rStyle w:val="Hyperlink"/>
          <w:i/>
          <w:color w:val="auto"/>
          <w:u w:val="none"/>
        </w:rPr>
        <w:t>Applying the Wheatstone Bridge Circuit</w:t>
      </w:r>
      <w:r>
        <w:rPr>
          <w:rStyle w:val="Hyperlink"/>
          <w:color w:val="auto"/>
          <w:u w:val="none"/>
        </w:rPr>
        <w:t xml:space="preserve">, </w:t>
      </w:r>
      <w:hyperlink r:id="rId220" w:history="1">
        <w:r w:rsidR="00B24C4A" w:rsidRPr="00430B39">
          <w:rPr>
            <w:rStyle w:val="Hyperlink"/>
          </w:rPr>
          <w:t>http://eln.teilam.gr/sites/default/files/Wheatstone%20bridge.pdf</w:t>
        </w:r>
      </w:hyperlink>
    </w:p>
    <w:p w14:paraId="0F716782" w14:textId="25713B94" w:rsidR="00B24C4A" w:rsidRDefault="00402FF7" w:rsidP="00CF0AD0">
      <w:pPr>
        <w:pStyle w:val="ListParagraph"/>
        <w:numPr>
          <w:ilvl w:val="0"/>
          <w:numId w:val="34"/>
        </w:numPr>
        <w:rPr>
          <w:rStyle w:val="Hyperlink"/>
          <w:color w:val="auto"/>
          <w:u w:val="none"/>
        </w:rPr>
      </w:pPr>
      <w:r>
        <w:rPr>
          <w:rStyle w:val="Hyperlink"/>
          <w:color w:val="auto"/>
          <w:u w:val="none"/>
        </w:rPr>
        <w:t xml:space="preserve">Hoffman, </w:t>
      </w:r>
      <w:r w:rsidR="00B24C4A" w:rsidRPr="00402FF7">
        <w:rPr>
          <w:rStyle w:val="Hyperlink"/>
          <w:i/>
          <w:color w:val="auto"/>
          <w:u w:val="none"/>
        </w:rPr>
        <w:t>An Introduction to Measurements Using Strain Gauges</w:t>
      </w:r>
      <w:r w:rsidR="00B24C4A">
        <w:rPr>
          <w:rStyle w:val="Hyperlink"/>
          <w:color w:val="auto"/>
          <w:u w:val="none"/>
        </w:rPr>
        <w:t xml:space="preserve">, </w:t>
      </w:r>
      <w:hyperlink r:id="rId221" w:history="1">
        <w:r w:rsidR="00B24C4A" w:rsidRPr="00430B39">
          <w:rPr>
            <w:rStyle w:val="Hyperlink"/>
          </w:rPr>
          <w:t>http://www.kk-group.ru/help/Strain_Gauge_Measurements_Book_2012_01.pdf</w:t>
        </w:r>
      </w:hyperlink>
    </w:p>
    <w:p w14:paraId="0C5C03B9" w14:textId="27DBC430" w:rsidR="002F7B61" w:rsidRDefault="002F7B61" w:rsidP="00CF0AD0">
      <w:pPr>
        <w:pStyle w:val="ListParagraph"/>
        <w:numPr>
          <w:ilvl w:val="0"/>
          <w:numId w:val="34"/>
        </w:numPr>
        <w:rPr>
          <w:rStyle w:val="Hyperlink"/>
          <w:color w:val="auto"/>
          <w:u w:val="none"/>
        </w:rPr>
      </w:pPr>
      <w:r>
        <w:rPr>
          <w:rStyle w:val="Hyperlink"/>
          <w:color w:val="auto"/>
          <w:u w:val="none"/>
        </w:rPr>
        <w:t xml:space="preserve">Bridge Measurement Systems: </w:t>
      </w:r>
      <w:hyperlink r:id="rId222" w:history="1">
        <w:r w:rsidRPr="00430B39">
          <w:rPr>
            <w:rStyle w:val="Hyperlink"/>
          </w:rPr>
          <w:t>http://www.ti.com/lit/ml/slyp163/slyp163.pdf</w:t>
        </w:r>
      </w:hyperlink>
    </w:p>
    <w:p w14:paraId="335FCD78" w14:textId="52691037" w:rsidR="002F7B61" w:rsidRDefault="002F7B61" w:rsidP="00CF0AD0">
      <w:pPr>
        <w:pStyle w:val="ListParagraph"/>
        <w:numPr>
          <w:ilvl w:val="0"/>
          <w:numId w:val="34"/>
        </w:numPr>
        <w:rPr>
          <w:rStyle w:val="Hyperlink"/>
          <w:color w:val="auto"/>
          <w:u w:val="none"/>
        </w:rPr>
      </w:pPr>
      <w:r>
        <w:rPr>
          <w:rStyle w:val="Hyperlink"/>
          <w:color w:val="auto"/>
          <w:u w:val="none"/>
        </w:rPr>
        <w:t xml:space="preserve">Omega Strain Gauge Overview: </w:t>
      </w:r>
      <w:hyperlink r:id="rId223" w:history="1">
        <w:r w:rsidRPr="00430B39">
          <w:rPr>
            <w:rStyle w:val="Hyperlink"/>
          </w:rPr>
          <w:t>https://www.omega.com/literature/transactions/volume3/strain.html</w:t>
        </w:r>
      </w:hyperlink>
    </w:p>
    <w:p w14:paraId="3D2331F9" w14:textId="3B97D60F" w:rsidR="00115700" w:rsidRDefault="00115700" w:rsidP="00CF0AD0">
      <w:pPr>
        <w:pStyle w:val="ListParagraph"/>
        <w:numPr>
          <w:ilvl w:val="0"/>
          <w:numId w:val="34"/>
        </w:numPr>
        <w:rPr>
          <w:rStyle w:val="Hyperlink"/>
          <w:color w:val="auto"/>
          <w:u w:val="none"/>
        </w:rPr>
      </w:pPr>
      <w:r>
        <w:rPr>
          <w:rStyle w:val="Hyperlink"/>
          <w:color w:val="auto"/>
          <w:u w:val="none"/>
        </w:rPr>
        <w:t xml:space="preserve">Strain Gauges and Whetstone bridges: </w:t>
      </w:r>
      <w:hyperlink r:id="rId224" w:history="1">
        <w:r w:rsidRPr="00430B39">
          <w:rPr>
            <w:rStyle w:val="Hyperlink"/>
          </w:rPr>
          <w:t>https://www.transducertechniques.com/wheatstone-bridge.aspx</w:t>
        </w:r>
      </w:hyperlink>
    </w:p>
    <w:p w14:paraId="35081592" w14:textId="11C9C9D3" w:rsidR="00420880" w:rsidRPr="00420880" w:rsidRDefault="00420880" w:rsidP="00672DE1">
      <w:pPr>
        <w:pStyle w:val="Heading1"/>
      </w:pPr>
      <w:bookmarkStart w:id="124" w:name="_Module_4_–_3"/>
      <w:bookmarkStart w:id="125" w:name="_Module_4_–_1"/>
      <w:bookmarkStart w:id="126" w:name="_Toc533030447"/>
      <w:bookmarkEnd w:id="124"/>
      <w:bookmarkEnd w:id="125"/>
      <w:r>
        <w:lastRenderedPageBreak/>
        <w:t>M</w:t>
      </w:r>
      <w:r w:rsidRPr="00420880">
        <w:t xml:space="preserve">odule 4 – </w:t>
      </w:r>
      <w:r w:rsidR="001A287C">
        <w:t>Sensors</w:t>
      </w:r>
      <w:bookmarkEnd w:id="126"/>
    </w:p>
    <w:p w14:paraId="0B984235" w14:textId="20CD8CD7" w:rsidR="00F54078" w:rsidRPr="00761D3D" w:rsidRDefault="006604DF" w:rsidP="00D458F4">
      <w:pPr>
        <w:pStyle w:val="TOC1"/>
        <w:rPr>
          <w:b w:val="0"/>
        </w:rPr>
      </w:pPr>
      <w:r w:rsidRPr="00761D3D">
        <w:rPr>
          <w:b w:val="0"/>
        </w:rPr>
        <w:t xml:space="preserve">Being able to automatically get measurements of physical properties into a </w:t>
      </w:r>
      <w:r w:rsidR="00F54078" w:rsidRPr="00761D3D">
        <w:rPr>
          <w:b w:val="0"/>
        </w:rPr>
        <w:t>computer</w:t>
      </w:r>
      <w:r w:rsidRPr="00761D3D">
        <w:rPr>
          <w:b w:val="0"/>
        </w:rPr>
        <w:t xml:space="preserve"> is only possible with</w:t>
      </w:r>
      <w:r w:rsidR="00F54078" w:rsidRPr="00761D3D">
        <w:rPr>
          <w:b w:val="0"/>
        </w:rPr>
        <w:t xml:space="preserve"> the use of</w:t>
      </w:r>
      <w:r w:rsidRPr="00761D3D">
        <w:rPr>
          <w:b w:val="0"/>
        </w:rPr>
        <w:t xml:space="preserve"> sensors. Another reason why sensors are so important to our daily lives is that they are required to c</w:t>
      </w:r>
      <w:r w:rsidR="005E52F8" w:rsidRPr="00761D3D">
        <w:rPr>
          <w:b w:val="0"/>
        </w:rPr>
        <w:t>onvert</w:t>
      </w:r>
      <w:r w:rsidRPr="00761D3D">
        <w:rPr>
          <w:b w:val="0"/>
        </w:rPr>
        <w:t xml:space="preserve"> </w:t>
      </w:r>
      <w:r w:rsidR="005E52F8" w:rsidRPr="00761D3D">
        <w:rPr>
          <w:b w:val="0"/>
        </w:rPr>
        <w:t xml:space="preserve">unintelligent </w:t>
      </w:r>
      <w:r w:rsidRPr="00761D3D">
        <w:rPr>
          <w:b w:val="0"/>
        </w:rPr>
        <w:t>open loop system</w:t>
      </w:r>
      <w:r w:rsidR="005E52F8" w:rsidRPr="00761D3D">
        <w:rPr>
          <w:b w:val="0"/>
        </w:rPr>
        <w:t>s</w:t>
      </w:r>
      <w:r w:rsidRPr="00761D3D">
        <w:rPr>
          <w:b w:val="0"/>
        </w:rPr>
        <w:t xml:space="preserve"> </w:t>
      </w:r>
      <w:r w:rsidR="005E52F8" w:rsidRPr="00761D3D">
        <w:rPr>
          <w:b w:val="0"/>
        </w:rPr>
        <w:t>into</w:t>
      </w:r>
      <w:r w:rsidRPr="00761D3D">
        <w:rPr>
          <w:b w:val="0"/>
        </w:rPr>
        <w:t xml:space="preserve"> closed </w:t>
      </w:r>
      <w:r w:rsidR="005E52F8" w:rsidRPr="00761D3D">
        <w:rPr>
          <w:b w:val="0"/>
        </w:rPr>
        <w:t xml:space="preserve">loop (or </w:t>
      </w:r>
      <w:hyperlink r:id="rId225" w:history="1">
        <w:r w:rsidRPr="00761D3D">
          <w:rPr>
            <w:rStyle w:val="Hyperlink"/>
            <w:b w:val="0"/>
          </w:rPr>
          <w:t>feedback control</w:t>
        </w:r>
      </w:hyperlink>
      <w:r w:rsidR="005E52F8" w:rsidRPr="00761D3D">
        <w:rPr>
          <w:b w:val="0"/>
        </w:rPr>
        <w:t>)</w:t>
      </w:r>
      <w:r w:rsidRPr="00761D3D">
        <w:rPr>
          <w:b w:val="0"/>
        </w:rPr>
        <w:t xml:space="preserve"> system</w:t>
      </w:r>
      <w:r w:rsidR="00F54078" w:rsidRPr="00761D3D">
        <w:rPr>
          <w:b w:val="0"/>
        </w:rPr>
        <w:t>s. An example of</w:t>
      </w:r>
      <w:r w:rsidR="005E52F8" w:rsidRPr="00761D3D">
        <w:rPr>
          <w:b w:val="0"/>
        </w:rPr>
        <w:t xml:space="preserve"> open loop system</w:t>
      </w:r>
      <w:r w:rsidR="00F54078" w:rsidRPr="00761D3D">
        <w:rPr>
          <w:b w:val="0"/>
        </w:rPr>
        <w:t>s</w:t>
      </w:r>
      <w:r w:rsidR="005E52F8" w:rsidRPr="00761D3D">
        <w:rPr>
          <w:b w:val="0"/>
        </w:rPr>
        <w:t xml:space="preserve"> are air conditioning </w:t>
      </w:r>
      <w:r w:rsidR="00F54078" w:rsidRPr="00761D3D">
        <w:rPr>
          <w:b w:val="0"/>
        </w:rPr>
        <w:t xml:space="preserve">units </w:t>
      </w:r>
      <w:r w:rsidR="005E52F8" w:rsidRPr="00761D3D">
        <w:rPr>
          <w:b w:val="0"/>
        </w:rPr>
        <w:t xml:space="preserve">that are commonly found in cheap hotel rooms that have 4 settings (Off, Low, Medium, High). If you </w:t>
      </w:r>
      <w:r w:rsidR="00F54078" w:rsidRPr="00761D3D">
        <w:rPr>
          <w:b w:val="0"/>
        </w:rPr>
        <w:t xml:space="preserve">have ever had the pleasure of staying in one of these hotels, the following scenario might bring back some bad memories. </w:t>
      </w:r>
    </w:p>
    <w:p w14:paraId="14E746FE" w14:textId="65248510" w:rsidR="00F54078" w:rsidRPr="00761D3D" w:rsidRDefault="00F54078" w:rsidP="00CF0AD0">
      <w:pPr>
        <w:pStyle w:val="TOC1"/>
        <w:numPr>
          <w:ilvl w:val="0"/>
          <w:numId w:val="56"/>
        </w:numPr>
        <w:rPr>
          <w:b w:val="0"/>
        </w:rPr>
      </w:pPr>
      <w:r w:rsidRPr="00761D3D">
        <w:rPr>
          <w:b w:val="0"/>
        </w:rPr>
        <w:t xml:space="preserve">You </w:t>
      </w:r>
      <w:r w:rsidR="005E52F8" w:rsidRPr="00761D3D">
        <w:rPr>
          <w:b w:val="0"/>
        </w:rPr>
        <w:t xml:space="preserve">go to bed and the temperature is perfect </w:t>
      </w:r>
      <w:r w:rsidRPr="00761D3D">
        <w:rPr>
          <w:b w:val="0"/>
        </w:rPr>
        <w:t>in the room so you leave the air conditioner off</w:t>
      </w:r>
      <w:r w:rsidR="0072098C">
        <w:rPr>
          <w:b w:val="0"/>
        </w:rPr>
        <w:t xml:space="preserve"> since the vent is approximately</w:t>
      </w:r>
      <w:r w:rsidRPr="00761D3D">
        <w:rPr>
          <w:b w:val="0"/>
        </w:rPr>
        <w:t xml:space="preserve"> 6 inches from your head</w:t>
      </w:r>
      <w:r w:rsidR="005E52F8" w:rsidRPr="00761D3D">
        <w:rPr>
          <w:b w:val="0"/>
        </w:rPr>
        <w:t xml:space="preserve">. </w:t>
      </w:r>
    </w:p>
    <w:p w14:paraId="65CE6DE5" w14:textId="6C7B92C6" w:rsidR="00F54078" w:rsidRPr="00761D3D" w:rsidRDefault="005E52F8" w:rsidP="00CF0AD0">
      <w:pPr>
        <w:pStyle w:val="TOC1"/>
        <w:numPr>
          <w:ilvl w:val="0"/>
          <w:numId w:val="56"/>
        </w:numPr>
        <w:rPr>
          <w:b w:val="0"/>
        </w:rPr>
      </w:pPr>
      <w:r w:rsidRPr="00761D3D">
        <w:rPr>
          <w:b w:val="0"/>
        </w:rPr>
        <w:t>Then</w:t>
      </w:r>
      <w:r w:rsidR="00F54078" w:rsidRPr="00761D3D">
        <w:rPr>
          <w:b w:val="0"/>
        </w:rPr>
        <w:t>,</w:t>
      </w:r>
      <w:r w:rsidRPr="00761D3D">
        <w:rPr>
          <w:b w:val="0"/>
        </w:rPr>
        <w:t xml:space="preserve"> you wake up in the mid</w:t>
      </w:r>
      <w:r w:rsidR="00F54078" w:rsidRPr="00761D3D">
        <w:rPr>
          <w:b w:val="0"/>
        </w:rPr>
        <w:t>dle of the night burning up and deleriously press</w:t>
      </w:r>
      <w:r w:rsidRPr="00761D3D">
        <w:rPr>
          <w:b w:val="0"/>
        </w:rPr>
        <w:t xml:space="preserve"> the high</w:t>
      </w:r>
      <w:r w:rsidR="00F54078" w:rsidRPr="00761D3D">
        <w:rPr>
          <w:b w:val="0"/>
        </w:rPr>
        <w:t xml:space="preserve"> button and </w:t>
      </w:r>
      <w:r w:rsidR="009D6D0D" w:rsidRPr="00761D3D">
        <w:rPr>
          <w:b w:val="0"/>
        </w:rPr>
        <w:t xml:space="preserve">after tossing and turning </w:t>
      </w:r>
      <w:r w:rsidR="00F54078" w:rsidRPr="00761D3D">
        <w:rPr>
          <w:b w:val="0"/>
        </w:rPr>
        <w:t>finally get back to sleep.</w:t>
      </w:r>
    </w:p>
    <w:p w14:paraId="0DD761C9" w14:textId="77777777" w:rsidR="000611D5" w:rsidRPr="00761D3D" w:rsidRDefault="00F54078" w:rsidP="00CF0AD0">
      <w:pPr>
        <w:pStyle w:val="TOC1"/>
        <w:numPr>
          <w:ilvl w:val="0"/>
          <w:numId w:val="56"/>
        </w:numPr>
        <w:rPr>
          <w:b w:val="0"/>
        </w:rPr>
      </w:pPr>
      <w:r w:rsidRPr="00761D3D">
        <w:rPr>
          <w:b w:val="0"/>
        </w:rPr>
        <w:t>Next</w:t>
      </w:r>
      <w:r w:rsidR="005E52F8" w:rsidRPr="00761D3D">
        <w:rPr>
          <w:b w:val="0"/>
        </w:rPr>
        <w:t xml:space="preserve">, you wake up </w:t>
      </w:r>
      <w:r w:rsidRPr="00761D3D">
        <w:rPr>
          <w:b w:val="0"/>
        </w:rPr>
        <w:t>an hour later a</w:t>
      </w:r>
      <w:r w:rsidR="005E52F8" w:rsidRPr="00761D3D">
        <w:rPr>
          <w:b w:val="0"/>
        </w:rPr>
        <w:t>nd you are borderline hypothermic</w:t>
      </w:r>
      <w:r w:rsidR="000611D5" w:rsidRPr="00761D3D">
        <w:rPr>
          <w:b w:val="0"/>
        </w:rPr>
        <w:t xml:space="preserve"> so you turn the air conditioner off</w:t>
      </w:r>
      <w:r w:rsidR="005E52F8" w:rsidRPr="00761D3D">
        <w:rPr>
          <w:b w:val="0"/>
        </w:rPr>
        <w:t>.</w:t>
      </w:r>
    </w:p>
    <w:p w14:paraId="7DB83FF6" w14:textId="103259B7" w:rsidR="000611D5" w:rsidRPr="00761D3D" w:rsidRDefault="009D6D0D" w:rsidP="00CF0AD0">
      <w:pPr>
        <w:pStyle w:val="TOC1"/>
        <w:numPr>
          <w:ilvl w:val="0"/>
          <w:numId w:val="56"/>
        </w:numPr>
        <w:rPr>
          <w:b w:val="0"/>
        </w:rPr>
      </w:pPr>
      <w:r w:rsidRPr="00761D3D">
        <w:rPr>
          <w:b w:val="0"/>
        </w:rPr>
        <w:t>Return</w:t>
      </w:r>
      <w:r w:rsidR="00D65B86" w:rsidRPr="00761D3D">
        <w:rPr>
          <w:b w:val="0"/>
        </w:rPr>
        <w:t xml:space="preserve"> to step 1</w:t>
      </w:r>
      <w:r w:rsidR="000611D5" w:rsidRPr="00761D3D">
        <w:rPr>
          <w:b w:val="0"/>
        </w:rPr>
        <w:t>.</w:t>
      </w:r>
      <w:r w:rsidR="005E52F8" w:rsidRPr="00761D3D">
        <w:rPr>
          <w:b w:val="0"/>
        </w:rPr>
        <w:t xml:space="preserve">  </w:t>
      </w:r>
    </w:p>
    <w:p w14:paraId="1963C2AE" w14:textId="5481486D" w:rsidR="000611D5" w:rsidRPr="000611D5" w:rsidRDefault="000611D5" w:rsidP="00A1564D">
      <w:pPr>
        <w:spacing w:before="120"/>
      </w:pPr>
      <w:r>
        <w:t xml:space="preserve">This silly scenario explains why a long time ago we realized we need to have </w:t>
      </w:r>
      <w:r w:rsidR="00D65B86">
        <w:t xml:space="preserve">intelligent control </w:t>
      </w:r>
      <w:r>
        <w:t xml:space="preserve">systems that act autonomously to make our lives easier. A clever solution to this </w:t>
      </w:r>
      <w:r w:rsidR="00D65B86">
        <w:t>temperature problem</w:t>
      </w:r>
      <w:r>
        <w:t xml:space="preserve"> was found by adding a sensor called a bimetallic strip </w:t>
      </w:r>
      <w:hyperlink r:id="rId226" w:history="1">
        <w:r w:rsidRPr="00211563">
          <w:rPr>
            <w:rStyle w:val="Hyperlink"/>
          </w:rPr>
          <w:t>thermostat</w:t>
        </w:r>
      </w:hyperlink>
      <w:r>
        <w:t xml:space="preserve"> (see </w:t>
      </w:r>
      <w:hyperlink w:anchor="Figure_4_3" w:history="1">
        <w:r w:rsidRPr="000611D5">
          <w:rPr>
            <w:rStyle w:val="Hyperlink"/>
          </w:rPr>
          <w:t>Figure 4.</w:t>
        </w:r>
        <w:r w:rsidR="00973B95">
          <w:rPr>
            <w:rStyle w:val="Hyperlink"/>
          </w:rPr>
          <w:t>3</w:t>
        </w:r>
      </w:hyperlink>
      <w:r>
        <w:t>).</w:t>
      </w:r>
      <w:r w:rsidR="00211563">
        <w:t xml:space="preserve"> In more recent times, advanced thermostats </w:t>
      </w:r>
      <w:r w:rsidR="00A1564D">
        <w:t>were</w:t>
      </w:r>
      <w:r w:rsidR="00211563">
        <w:t xml:space="preserve"> created </w:t>
      </w:r>
      <w:r w:rsidR="00A1564D">
        <w:t>that use</w:t>
      </w:r>
      <w:r w:rsidR="00211563">
        <w:t xml:space="preserve"> </w:t>
      </w:r>
      <w:r w:rsidR="00D65B86">
        <w:t>semiconductor-</w:t>
      </w:r>
      <w:r w:rsidR="00211563">
        <w:t xml:space="preserve">based </w:t>
      </w:r>
      <w:hyperlink w:anchor="_Section_4.1.4_–" w:history="1">
        <w:r w:rsidR="00211563" w:rsidRPr="00211563">
          <w:rPr>
            <w:rStyle w:val="Hyperlink"/>
          </w:rPr>
          <w:t>temperature sensor</w:t>
        </w:r>
        <w:r w:rsidR="00211563">
          <w:rPr>
            <w:rStyle w:val="Hyperlink"/>
          </w:rPr>
          <w:t xml:space="preserve"> ICs</w:t>
        </w:r>
      </w:hyperlink>
      <w:r w:rsidR="00211563">
        <w:t xml:space="preserve"> and have microcontrollers with built in </w:t>
      </w:r>
      <w:hyperlink r:id="rId227" w:history="1">
        <w:r w:rsidR="00211563" w:rsidRPr="00211563">
          <w:rPr>
            <w:rStyle w:val="Hyperlink"/>
          </w:rPr>
          <w:t xml:space="preserve">PID </w:t>
        </w:r>
        <w:r w:rsidR="00A1564D">
          <w:rPr>
            <w:rStyle w:val="Hyperlink"/>
          </w:rPr>
          <w:t xml:space="preserve">feedback </w:t>
        </w:r>
        <w:r w:rsidR="00211563" w:rsidRPr="00211563">
          <w:rPr>
            <w:rStyle w:val="Hyperlink"/>
          </w:rPr>
          <w:t>control</w:t>
        </w:r>
      </w:hyperlink>
      <w:r w:rsidR="00211563">
        <w:t xml:space="preserve"> algorithms</w:t>
      </w:r>
      <w:r w:rsidR="009D6D0D">
        <w:t xml:space="preserve"> that provide much better performance</w:t>
      </w:r>
      <w:r w:rsidR="00211563">
        <w:t xml:space="preserve">. </w:t>
      </w:r>
    </w:p>
    <w:p w14:paraId="4825166A" w14:textId="1065A26A" w:rsidR="006604DF" w:rsidRDefault="006604DF" w:rsidP="00D458F4">
      <w:pPr>
        <w:pStyle w:val="TOC1"/>
      </w:pPr>
      <w:bookmarkStart w:id="127" w:name="Figure_4_1"/>
      <w:r>
        <w:drawing>
          <wp:inline distT="0" distB="0" distL="0" distR="0" wp14:anchorId="4D1B8AC8" wp14:editId="35804B9A">
            <wp:extent cx="6327873" cy="1594624"/>
            <wp:effectExtent l="0" t="0" r="0" b="5715"/>
            <wp:docPr id="3208" name="Picture 3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8" name="500px-Feedback_loop_with_descriptions.svg.png"/>
                    <pic:cNvPicPr/>
                  </pic:nvPicPr>
                  <pic:blipFill>
                    <a:blip r:embed="rId228">
                      <a:extLst>
                        <a:ext uri="{28A0092B-C50C-407E-A947-70E740481C1C}">
                          <a14:useLocalDpi xmlns:a14="http://schemas.microsoft.com/office/drawing/2010/main" val="0"/>
                        </a:ext>
                      </a:extLst>
                    </a:blip>
                    <a:stretch>
                      <a:fillRect/>
                    </a:stretch>
                  </pic:blipFill>
                  <pic:spPr>
                    <a:xfrm>
                      <a:off x="0" y="0"/>
                      <a:ext cx="6343093" cy="1598459"/>
                    </a:xfrm>
                    <a:prstGeom prst="rect">
                      <a:avLst/>
                    </a:prstGeom>
                  </pic:spPr>
                </pic:pic>
              </a:graphicData>
            </a:graphic>
          </wp:inline>
        </w:drawing>
      </w:r>
      <w:bookmarkEnd w:id="127"/>
    </w:p>
    <w:p w14:paraId="0A6B1E2B" w14:textId="3D65BBFA" w:rsidR="00131BF2" w:rsidRPr="00131BF2" w:rsidRDefault="00973B95" w:rsidP="00131BF2">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sz w:val="22"/>
          <w:szCs w:val="22"/>
        </w:rPr>
        <w:t>Figure 4.1</w:t>
      </w:r>
      <w:r w:rsidR="006604DF" w:rsidRPr="00131BF2">
        <w:rPr>
          <w:rFonts w:asciiTheme="minorHAnsi" w:hAnsiTheme="minorHAnsi" w:cstheme="minorHAnsi"/>
          <w:b/>
          <w:sz w:val="22"/>
          <w:szCs w:val="22"/>
        </w:rPr>
        <w:t>) Feedback Control System.</w:t>
      </w:r>
      <w:r w:rsidR="006604DF" w:rsidRPr="00131BF2">
        <w:rPr>
          <w:rFonts w:asciiTheme="minorHAnsi" w:hAnsiTheme="minorHAnsi" w:cstheme="minorHAnsi"/>
          <w:sz w:val="22"/>
          <w:szCs w:val="22"/>
        </w:rPr>
        <w:t xml:space="preserve"> </w:t>
      </w:r>
      <w:r w:rsidR="00131BF2" w:rsidRPr="00131BF2">
        <w:rPr>
          <w:rFonts w:asciiTheme="minorHAnsi" w:hAnsiTheme="minorHAnsi" w:cstheme="minorHAnsi"/>
          <w:color w:val="000000"/>
          <w:sz w:val="22"/>
          <w:szCs w:val="22"/>
        </w:rPr>
        <w:t>© Orzetto. Used under CC BY-SA license:</w:t>
      </w:r>
    </w:p>
    <w:p w14:paraId="4A711ECD" w14:textId="77777777" w:rsidR="00131BF2" w:rsidRPr="00131BF2" w:rsidRDefault="00520770" w:rsidP="00131BF2">
      <w:pPr>
        <w:pStyle w:val="NormalWeb"/>
        <w:spacing w:before="0" w:beforeAutospacing="0" w:after="0" w:afterAutospacing="0"/>
        <w:rPr>
          <w:rFonts w:asciiTheme="minorHAnsi" w:hAnsiTheme="minorHAnsi" w:cstheme="minorHAnsi"/>
          <w:sz w:val="22"/>
          <w:szCs w:val="22"/>
        </w:rPr>
      </w:pPr>
      <w:hyperlink r:id="rId229" w:anchor="/media/File:Feedback_loop_with_descriptions.svg" w:history="1">
        <w:r w:rsidR="00131BF2" w:rsidRPr="00131BF2">
          <w:rPr>
            <w:rStyle w:val="Hyperlink"/>
            <w:rFonts w:asciiTheme="minorHAnsi" w:hAnsiTheme="minorHAnsi" w:cstheme="minorHAnsi"/>
            <w:color w:val="1155CC"/>
            <w:sz w:val="22"/>
            <w:szCs w:val="22"/>
          </w:rPr>
          <w:t>https://en.wikipedia.org/wiki/Control_theory#/media/File:Feedback_loop_with_descriptions.svg</w:t>
        </w:r>
      </w:hyperlink>
    </w:p>
    <w:p w14:paraId="70B78DBD" w14:textId="77777777" w:rsidR="00131BF2" w:rsidRPr="00131BF2" w:rsidRDefault="00131BF2" w:rsidP="00D458F4">
      <w:pPr>
        <w:pStyle w:val="TOC1"/>
        <w:rPr>
          <w:rFonts w:cstheme="minorHAnsi"/>
          <w:b w:val="0"/>
        </w:rPr>
      </w:pPr>
    </w:p>
    <w:p w14:paraId="30121594" w14:textId="051825B4" w:rsidR="00D65B86" w:rsidRPr="00761D3D" w:rsidRDefault="002D5610" w:rsidP="00D458F4">
      <w:pPr>
        <w:pStyle w:val="TOC1"/>
        <w:rPr>
          <w:b w:val="0"/>
        </w:rPr>
      </w:pPr>
      <w:r w:rsidRPr="00131BF2">
        <w:rPr>
          <w:rFonts w:cstheme="minorHAnsi"/>
          <w:b w:val="0"/>
        </w:rPr>
        <w:t>The goal</w:t>
      </w:r>
      <w:r w:rsidR="00F27930" w:rsidRPr="00131BF2">
        <w:rPr>
          <w:rFonts w:cstheme="minorHAnsi"/>
          <w:b w:val="0"/>
        </w:rPr>
        <w:t>s of this module are</w:t>
      </w:r>
      <w:r w:rsidRPr="00131BF2">
        <w:rPr>
          <w:rFonts w:cstheme="minorHAnsi"/>
          <w:b w:val="0"/>
        </w:rPr>
        <w:t xml:space="preserve"> </w:t>
      </w:r>
      <w:r w:rsidR="00F27930" w:rsidRPr="00131BF2">
        <w:rPr>
          <w:rFonts w:cstheme="minorHAnsi"/>
          <w:b w:val="0"/>
        </w:rPr>
        <w:t xml:space="preserve">to </w:t>
      </w:r>
      <w:r w:rsidR="00EF0F5B" w:rsidRPr="00131BF2">
        <w:rPr>
          <w:rFonts w:cstheme="minorHAnsi"/>
          <w:b w:val="0"/>
        </w:rPr>
        <w:t xml:space="preserve">provide an overview of </w:t>
      </w:r>
      <w:r w:rsidR="0086551C" w:rsidRPr="00131BF2">
        <w:rPr>
          <w:rFonts w:cstheme="minorHAnsi"/>
          <w:b w:val="0"/>
        </w:rPr>
        <w:t xml:space="preserve">many </w:t>
      </w:r>
      <w:r w:rsidR="00EF0F5B" w:rsidRPr="00131BF2">
        <w:rPr>
          <w:rFonts w:cstheme="minorHAnsi"/>
          <w:b w:val="0"/>
        </w:rPr>
        <w:t>di</w:t>
      </w:r>
      <w:r w:rsidRPr="00131BF2">
        <w:rPr>
          <w:rFonts w:cstheme="minorHAnsi"/>
          <w:b w:val="0"/>
        </w:rPr>
        <w:t>fferent types of sensors</w:t>
      </w:r>
      <w:r w:rsidR="00F27930" w:rsidRPr="00131BF2">
        <w:rPr>
          <w:rFonts w:cstheme="minorHAnsi"/>
          <w:b w:val="0"/>
        </w:rPr>
        <w:t xml:space="preserve">, give practical </w:t>
      </w:r>
      <w:r w:rsidR="00F27930" w:rsidRPr="00761D3D">
        <w:rPr>
          <w:b w:val="0"/>
        </w:rPr>
        <w:t>implementation information,</w:t>
      </w:r>
      <w:r w:rsidRPr="00761D3D">
        <w:rPr>
          <w:b w:val="0"/>
        </w:rPr>
        <w:t xml:space="preserve"> and provide resources </w:t>
      </w:r>
      <w:r w:rsidR="004E41E1" w:rsidRPr="00761D3D">
        <w:rPr>
          <w:b w:val="0"/>
        </w:rPr>
        <w:t>for further learning</w:t>
      </w:r>
      <w:r w:rsidRPr="00761D3D">
        <w:rPr>
          <w:b w:val="0"/>
        </w:rPr>
        <w:t xml:space="preserve">. </w:t>
      </w:r>
      <w:r w:rsidR="0086551C" w:rsidRPr="00761D3D">
        <w:rPr>
          <w:b w:val="0"/>
        </w:rPr>
        <w:t>While this module doesn’t cover every type of sensor or every aspect of the sensor</w:t>
      </w:r>
      <w:r w:rsidR="007B16BE" w:rsidRPr="00761D3D">
        <w:rPr>
          <w:b w:val="0"/>
        </w:rPr>
        <w:t xml:space="preserve">s that are covered, it provides </w:t>
      </w:r>
      <w:r w:rsidR="0086551C" w:rsidRPr="00761D3D">
        <w:rPr>
          <w:b w:val="0"/>
        </w:rPr>
        <w:t>a good foundation</w:t>
      </w:r>
      <w:r w:rsidR="007B16BE" w:rsidRPr="00761D3D">
        <w:rPr>
          <w:b w:val="0"/>
        </w:rPr>
        <w:t xml:space="preserve"> for the most useful sensors that engineers deal with in industry</w:t>
      </w:r>
      <w:r w:rsidR="0086551C" w:rsidRPr="00761D3D">
        <w:rPr>
          <w:b w:val="0"/>
        </w:rPr>
        <w:t xml:space="preserve">. </w:t>
      </w:r>
      <w:r w:rsidR="00D65B86" w:rsidRPr="00761D3D">
        <w:rPr>
          <w:b w:val="0"/>
        </w:rPr>
        <w:t xml:space="preserve">The types of sensors were </w:t>
      </w:r>
      <w:r w:rsidR="00F27930" w:rsidRPr="00761D3D">
        <w:rPr>
          <w:b w:val="0"/>
        </w:rPr>
        <w:t xml:space="preserve">carefully </w:t>
      </w:r>
      <w:r w:rsidR="00D65B86" w:rsidRPr="00761D3D">
        <w:rPr>
          <w:b w:val="0"/>
        </w:rPr>
        <w:t xml:space="preserve">selected to provide a wide range of different types of operation so that </w:t>
      </w:r>
      <w:r w:rsidR="00F27930" w:rsidRPr="00761D3D">
        <w:rPr>
          <w:b w:val="0"/>
        </w:rPr>
        <w:t xml:space="preserve">learning about a new sensor type that is not in this book will likely be an extension of one of those covered </w:t>
      </w:r>
      <w:r w:rsidR="00FB516D" w:rsidRPr="00761D3D">
        <w:rPr>
          <w:b w:val="0"/>
        </w:rPr>
        <w:t xml:space="preserve">herein </w:t>
      </w:r>
      <w:r w:rsidR="00F27930" w:rsidRPr="00761D3D">
        <w:rPr>
          <w:b w:val="0"/>
        </w:rPr>
        <w:t xml:space="preserve">and make it easier to figure out how to implement it. </w:t>
      </w:r>
    </w:p>
    <w:p w14:paraId="780F6182" w14:textId="639EEEC8" w:rsidR="0086551C" w:rsidRPr="00761D3D" w:rsidRDefault="007B16BE" w:rsidP="00D458F4">
      <w:pPr>
        <w:pStyle w:val="TOC1"/>
        <w:rPr>
          <w:b w:val="0"/>
        </w:rPr>
      </w:pPr>
      <w:r w:rsidRPr="00761D3D">
        <w:rPr>
          <w:b w:val="0"/>
        </w:rPr>
        <w:t>In this book, s</w:t>
      </w:r>
      <w:r w:rsidR="00C63AA4" w:rsidRPr="00761D3D">
        <w:rPr>
          <w:b w:val="0"/>
        </w:rPr>
        <w:t xml:space="preserve">ensors are broken into </w:t>
      </w:r>
      <w:r w:rsidR="0086551C" w:rsidRPr="00761D3D">
        <w:rPr>
          <w:b w:val="0"/>
        </w:rPr>
        <w:t xml:space="preserve">the following </w:t>
      </w:r>
      <w:r w:rsidR="00C63AA4" w:rsidRPr="00761D3D">
        <w:rPr>
          <w:b w:val="0"/>
        </w:rPr>
        <w:t>four categories</w:t>
      </w:r>
      <w:r w:rsidR="0086551C" w:rsidRPr="00761D3D">
        <w:rPr>
          <w:b w:val="0"/>
        </w:rPr>
        <w:t xml:space="preserve"> and summary tables of the different types of sensors </w:t>
      </w:r>
      <w:r w:rsidRPr="00761D3D">
        <w:rPr>
          <w:b w:val="0"/>
        </w:rPr>
        <w:t xml:space="preserve"> for each </w:t>
      </w:r>
      <w:r w:rsidR="0086551C" w:rsidRPr="00761D3D">
        <w:rPr>
          <w:b w:val="0"/>
        </w:rPr>
        <w:t>are listed at the beginning of each sect</w:t>
      </w:r>
      <w:r w:rsidR="00186C2D" w:rsidRPr="00761D3D">
        <w:rPr>
          <w:b w:val="0"/>
        </w:rPr>
        <w:t xml:space="preserve">ion. Practical examples of </w:t>
      </w:r>
      <w:r w:rsidR="00F27930" w:rsidRPr="00761D3D">
        <w:rPr>
          <w:b w:val="0"/>
        </w:rPr>
        <w:t xml:space="preserve">circuits built with </w:t>
      </w:r>
      <w:r w:rsidR="00186C2D" w:rsidRPr="00761D3D">
        <w:rPr>
          <w:b w:val="0"/>
        </w:rPr>
        <w:t xml:space="preserve">many </w:t>
      </w:r>
      <w:r w:rsidR="0086551C" w:rsidRPr="00761D3D">
        <w:rPr>
          <w:b w:val="0"/>
        </w:rPr>
        <w:t xml:space="preserve">of these sensors are also </w:t>
      </w:r>
      <w:r w:rsidR="00F27930" w:rsidRPr="00761D3D">
        <w:rPr>
          <w:b w:val="0"/>
        </w:rPr>
        <w:t xml:space="preserve">also </w:t>
      </w:r>
      <w:r w:rsidR="0086551C" w:rsidRPr="00761D3D">
        <w:rPr>
          <w:b w:val="0"/>
        </w:rPr>
        <w:t xml:space="preserve">shown. </w:t>
      </w:r>
    </w:p>
    <w:p w14:paraId="5EDA7128" w14:textId="00CFC80F" w:rsidR="00C63AA4" w:rsidRPr="00483D94" w:rsidRDefault="00520770" w:rsidP="00761D3D">
      <w:pPr>
        <w:pStyle w:val="TOC1"/>
        <w:numPr>
          <w:ilvl w:val="0"/>
          <w:numId w:val="26"/>
        </w:numPr>
        <w:spacing w:after="0"/>
      </w:pPr>
      <w:hyperlink w:anchor="_Section_4.1_–" w:history="1">
        <w:r w:rsidR="00C63AA4" w:rsidRPr="00483D94">
          <w:rPr>
            <w:rStyle w:val="Hyperlink"/>
            <w:b w:val="0"/>
          </w:rPr>
          <w:t>Section 4.1 – Temperature Sensors</w:t>
        </w:r>
      </w:hyperlink>
    </w:p>
    <w:p w14:paraId="79F0E489" w14:textId="12CF7925" w:rsidR="00C63AA4" w:rsidRDefault="00520770" w:rsidP="00761D3D">
      <w:pPr>
        <w:pStyle w:val="ListParagraph"/>
        <w:numPr>
          <w:ilvl w:val="0"/>
          <w:numId w:val="24"/>
        </w:numPr>
        <w:spacing w:after="0"/>
      </w:pPr>
      <w:hyperlink w:anchor="_Section_4.2_–" w:history="1">
        <w:r w:rsidR="00C63AA4" w:rsidRPr="00C63AA4">
          <w:rPr>
            <w:rStyle w:val="Hyperlink"/>
          </w:rPr>
          <w:t>Section 4.2 – Light Sensors</w:t>
        </w:r>
      </w:hyperlink>
    </w:p>
    <w:p w14:paraId="3A32D15D" w14:textId="618BA0D9" w:rsidR="00C63AA4" w:rsidRDefault="00520770" w:rsidP="00761D3D">
      <w:pPr>
        <w:pStyle w:val="ListParagraph"/>
        <w:numPr>
          <w:ilvl w:val="0"/>
          <w:numId w:val="24"/>
        </w:numPr>
        <w:spacing w:after="0"/>
      </w:pPr>
      <w:hyperlink w:anchor="_Section_4.3_–" w:history="1">
        <w:r w:rsidR="00C63AA4" w:rsidRPr="00C63AA4">
          <w:rPr>
            <w:rStyle w:val="Hyperlink"/>
          </w:rPr>
          <w:t>Section 4.3 – Position Sensors</w:t>
        </w:r>
      </w:hyperlink>
    </w:p>
    <w:p w14:paraId="4A96ACBC" w14:textId="7A77F771" w:rsidR="00C63AA4" w:rsidRPr="00C63AA4" w:rsidRDefault="00520770" w:rsidP="00761D3D">
      <w:pPr>
        <w:pStyle w:val="ListParagraph"/>
        <w:numPr>
          <w:ilvl w:val="0"/>
          <w:numId w:val="24"/>
        </w:numPr>
        <w:spacing w:after="0"/>
      </w:pPr>
      <w:hyperlink w:anchor="_Section_4.4_–" w:history="1">
        <w:r w:rsidR="00C63AA4" w:rsidRPr="00C63AA4">
          <w:rPr>
            <w:rStyle w:val="Hyperlink"/>
          </w:rPr>
          <w:t>Section 4.4 – Load or Strain Sensors</w:t>
        </w:r>
      </w:hyperlink>
    </w:p>
    <w:p w14:paraId="5362001F" w14:textId="274ECECF" w:rsidR="00FF56C9" w:rsidRDefault="00672DE1" w:rsidP="007965AE">
      <w:pPr>
        <w:pStyle w:val="Heading2"/>
      </w:pPr>
      <w:bookmarkStart w:id="128" w:name="_Section_4.1_–"/>
      <w:bookmarkStart w:id="129" w:name="_Toc533030448"/>
      <w:bookmarkEnd w:id="128"/>
      <w:r w:rsidRPr="00672DE1">
        <w:lastRenderedPageBreak/>
        <w:t xml:space="preserve">Section </w:t>
      </w:r>
      <w:r>
        <w:t>4</w:t>
      </w:r>
      <w:r w:rsidRPr="00672DE1">
        <w:t xml:space="preserve">.1 – </w:t>
      </w:r>
      <w:r>
        <w:t>Temperature Sensors</w:t>
      </w:r>
      <w:bookmarkEnd w:id="129"/>
    </w:p>
    <w:p w14:paraId="69C10053" w14:textId="432C55D0" w:rsidR="00691B55" w:rsidRDefault="003516EA" w:rsidP="00691B55">
      <w:r>
        <w:t xml:space="preserve">There is, perhaps, more of a need to measure temperature than any other physical quantity. Without temperature measuring devices, </w:t>
      </w:r>
      <w:r w:rsidR="003C3F98">
        <w:t>your laptop would burn up, the heating and air conditioning i</w:t>
      </w:r>
      <w:r w:rsidR="008166B6">
        <w:t xml:space="preserve">n your house wouldn’t work, </w:t>
      </w:r>
      <w:r w:rsidR="003C3F98">
        <w:t>you would have no idea if your car was about to catch fire from overheating</w:t>
      </w:r>
      <w:r w:rsidR="008166B6">
        <w:t>, and many other critical aspects</w:t>
      </w:r>
      <w:r w:rsidR="008002C1">
        <w:t xml:space="preserve"> related</w:t>
      </w:r>
      <w:r w:rsidR="008166B6">
        <w:t xml:space="preserve"> to the proper operation and safety of equipment would break down</w:t>
      </w:r>
      <w:r w:rsidR="003C3F98">
        <w:t>. There are many types of sensors that</w:t>
      </w:r>
      <w:r w:rsidR="004B137D">
        <w:t xml:space="preserve"> measure temperature. The f</w:t>
      </w:r>
      <w:r w:rsidR="00BC2F16">
        <w:t>our</w:t>
      </w:r>
      <w:r w:rsidR="003C3F98">
        <w:t xml:space="preserve"> </w:t>
      </w:r>
      <w:r w:rsidR="004B137D">
        <w:t xml:space="preserve">main types of temperature sensors </w:t>
      </w:r>
      <w:r w:rsidR="003C3F98">
        <w:t xml:space="preserve">are shown in </w:t>
      </w:r>
      <w:hyperlink w:anchor="Table_4_1" w:history="1">
        <w:r w:rsidR="003C3F98" w:rsidRPr="008002C1">
          <w:rPr>
            <w:rStyle w:val="Hyperlink"/>
          </w:rPr>
          <w:t>Table 4.1</w:t>
        </w:r>
      </w:hyperlink>
      <w:r w:rsidR="003C3F98">
        <w:t xml:space="preserve"> and covere</w:t>
      </w:r>
      <w:r w:rsidR="004B137D">
        <w:t xml:space="preserve">d in the following sections: </w:t>
      </w:r>
      <w:r w:rsidR="008166B6">
        <w:t xml:space="preserve">Thermocouples </w:t>
      </w:r>
      <w:r w:rsidR="00BD784C">
        <w:t>(</w:t>
      </w:r>
      <w:hyperlink w:anchor="_Section_4.1.1_–" w:history="1">
        <w:r w:rsidR="00BD784C" w:rsidRPr="00BD784C">
          <w:rPr>
            <w:rStyle w:val="Hyperlink"/>
          </w:rPr>
          <w:t>S</w:t>
        </w:r>
        <w:r w:rsidR="003C3F98" w:rsidRPr="00BD784C">
          <w:rPr>
            <w:rStyle w:val="Hyperlink"/>
          </w:rPr>
          <w:t>ection 4.1.1</w:t>
        </w:r>
      </w:hyperlink>
      <w:r w:rsidR="003C3F98">
        <w:t xml:space="preserve">), </w:t>
      </w:r>
      <w:r w:rsidR="008166B6">
        <w:t xml:space="preserve">RTDs </w:t>
      </w:r>
      <w:r w:rsidR="00BD784C">
        <w:t>(</w:t>
      </w:r>
      <w:hyperlink w:anchor="_Section_4.1.2_–" w:history="1">
        <w:r w:rsidR="00BD784C" w:rsidRPr="00BD784C">
          <w:rPr>
            <w:rStyle w:val="Hyperlink"/>
          </w:rPr>
          <w:t>S</w:t>
        </w:r>
        <w:r w:rsidR="003C3F98" w:rsidRPr="00BD784C">
          <w:rPr>
            <w:rStyle w:val="Hyperlink"/>
          </w:rPr>
          <w:t>ection 4.1.2</w:t>
        </w:r>
      </w:hyperlink>
      <w:r w:rsidR="003C3F98">
        <w:t xml:space="preserve">), </w:t>
      </w:r>
      <w:r w:rsidR="008166B6">
        <w:t xml:space="preserve">Thermistors </w:t>
      </w:r>
      <w:r w:rsidR="00BD784C">
        <w:t>(</w:t>
      </w:r>
      <w:hyperlink w:anchor="_Section_4.1.3_–" w:history="1">
        <w:r w:rsidR="00BD784C" w:rsidRPr="00BD784C">
          <w:rPr>
            <w:rStyle w:val="Hyperlink"/>
          </w:rPr>
          <w:t>S</w:t>
        </w:r>
        <w:r w:rsidR="00BC2F16" w:rsidRPr="00BD784C">
          <w:rPr>
            <w:rStyle w:val="Hyperlink"/>
          </w:rPr>
          <w:t>ection 4.1.3</w:t>
        </w:r>
      </w:hyperlink>
      <w:r w:rsidR="00BC2F16">
        <w:t xml:space="preserve">), and </w:t>
      </w:r>
      <w:r w:rsidR="008166B6">
        <w:t xml:space="preserve">IC Temperature Sensors </w:t>
      </w:r>
      <w:r w:rsidR="00BD784C">
        <w:t>(</w:t>
      </w:r>
      <w:hyperlink w:anchor="_Section_4.1.4_–" w:history="1">
        <w:r w:rsidR="00BD784C" w:rsidRPr="00BD784C">
          <w:rPr>
            <w:rStyle w:val="Hyperlink"/>
          </w:rPr>
          <w:t>S</w:t>
        </w:r>
        <w:r w:rsidR="00BC2F16" w:rsidRPr="00BD784C">
          <w:rPr>
            <w:rStyle w:val="Hyperlink"/>
          </w:rPr>
          <w:t>ection 4.1.4</w:t>
        </w:r>
      </w:hyperlink>
      <w:r w:rsidR="003C3F98">
        <w:t xml:space="preserve">). </w:t>
      </w:r>
      <w:r w:rsidR="00056DA0">
        <w:t xml:space="preserve">The first three types are called </w:t>
      </w:r>
      <w:r w:rsidR="00056DA0" w:rsidRPr="00480B63">
        <w:rPr>
          <w:b/>
          <w:u w:val="single"/>
        </w:rPr>
        <w:t>passive</w:t>
      </w:r>
      <w:r w:rsidR="00056DA0">
        <w:t xml:space="preserve"> devices because they can’t a</w:t>
      </w:r>
      <w:r w:rsidR="00676320">
        <w:t>mplify a signal and</w:t>
      </w:r>
      <w:r w:rsidR="00056DA0">
        <w:t xml:space="preserve"> need some sort of signal conditioning </w:t>
      </w:r>
      <w:r w:rsidR="00676320">
        <w:t xml:space="preserve">in order </w:t>
      </w:r>
      <w:r w:rsidR="00056DA0">
        <w:t>to be used in circuitry. The last sensor listed (IC temperature sensors) are</w:t>
      </w:r>
      <w:r w:rsidR="004B137D">
        <w:t xml:space="preserve"> usually</w:t>
      </w:r>
      <w:r w:rsidR="00056DA0">
        <w:t xml:space="preserve"> </w:t>
      </w:r>
      <w:r w:rsidR="00056DA0" w:rsidRPr="00480B63">
        <w:rPr>
          <w:b/>
          <w:u w:val="single"/>
        </w:rPr>
        <w:t>active</w:t>
      </w:r>
      <w:r w:rsidR="00056DA0">
        <w:t xml:space="preserve"> devices that </w:t>
      </w:r>
      <w:r w:rsidR="004B137D">
        <w:t>o</w:t>
      </w:r>
      <w:r w:rsidR="00186C2D">
        <w:t xml:space="preserve">nly </w:t>
      </w:r>
      <w:r w:rsidR="004B137D">
        <w:t xml:space="preserve">need </w:t>
      </w:r>
      <w:r w:rsidR="00186C2D">
        <w:t xml:space="preserve">to be connected to power and the </w:t>
      </w:r>
      <w:r w:rsidR="00056DA0">
        <w:t>signal conditioning</w:t>
      </w:r>
      <w:r w:rsidR="00676320">
        <w:t xml:space="preserve"> </w:t>
      </w:r>
      <w:r w:rsidR="00186C2D">
        <w:t xml:space="preserve">is </w:t>
      </w:r>
      <w:r w:rsidR="00676320">
        <w:t>done internally in their integrated circuit design.</w:t>
      </w:r>
      <w:r w:rsidR="00056DA0">
        <w:t xml:space="preserve"> </w:t>
      </w:r>
      <w:r w:rsidR="00676320">
        <w:t>References [</w:t>
      </w:r>
      <w:hyperlink w:anchor="Ref_4_1" w:history="1">
        <w:r w:rsidR="00676320" w:rsidRPr="00E0254C">
          <w:rPr>
            <w:rStyle w:val="Hyperlink"/>
          </w:rPr>
          <w:t>1</w:t>
        </w:r>
      </w:hyperlink>
      <w:r w:rsidR="00061D93" w:rsidRPr="00E0254C">
        <w:t xml:space="preserve">, </w:t>
      </w:r>
      <w:hyperlink w:anchor="Ref_4_2" w:history="1">
        <w:r w:rsidR="00061D93" w:rsidRPr="00E0254C">
          <w:rPr>
            <w:rStyle w:val="Hyperlink"/>
          </w:rPr>
          <w:t>2</w:t>
        </w:r>
      </w:hyperlink>
      <w:r w:rsidR="00061D93" w:rsidRPr="00E0254C">
        <w:t xml:space="preserve">, </w:t>
      </w:r>
      <w:hyperlink w:anchor="Ref_4_3" w:history="1">
        <w:r w:rsidR="00676320" w:rsidRPr="00E0254C">
          <w:rPr>
            <w:rStyle w:val="Hyperlink"/>
          </w:rPr>
          <w:t>3</w:t>
        </w:r>
      </w:hyperlink>
      <w:r w:rsidR="004B137D">
        <w:t>] provide an overview of these four</w:t>
      </w:r>
      <w:r w:rsidR="00676320">
        <w:t xml:space="preserve"> types of temperatures sensors and some information in these sources is included in the following summary table.  </w:t>
      </w:r>
    </w:p>
    <w:p w14:paraId="1525A70D" w14:textId="5E324109" w:rsidR="0086551C" w:rsidRPr="000F6529" w:rsidRDefault="0086551C" w:rsidP="0086551C">
      <w:pPr>
        <w:spacing w:before="120" w:after="0"/>
        <w:rPr>
          <w:b/>
        </w:rPr>
      </w:pPr>
      <w:bookmarkStart w:id="130" w:name="Table_4_1"/>
      <w:r w:rsidRPr="000F6529">
        <w:rPr>
          <w:b/>
        </w:rPr>
        <w:t>Table 4.1</w:t>
      </w:r>
      <w:bookmarkEnd w:id="130"/>
      <w:r w:rsidRPr="000F6529">
        <w:rPr>
          <w:b/>
        </w:rPr>
        <w:t>)</w:t>
      </w:r>
      <w:r>
        <w:rPr>
          <w:b/>
        </w:rPr>
        <w:t xml:space="preserve"> Temperature Sensors - Electrical output type and summary</w:t>
      </w:r>
      <w:r w:rsidRPr="000F6529">
        <w:rPr>
          <w:b/>
        </w:rPr>
        <w:t>.</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5"/>
        <w:gridCol w:w="1350"/>
        <w:gridCol w:w="7110"/>
      </w:tblGrid>
      <w:tr w:rsidR="0086551C" w:rsidRPr="004310A0" w14:paraId="5CAC0EEC" w14:textId="77777777" w:rsidTr="0086551C">
        <w:trPr>
          <w:trHeight w:val="287"/>
        </w:trPr>
        <w:tc>
          <w:tcPr>
            <w:tcW w:w="1615" w:type="dxa"/>
            <w:shd w:val="pct25" w:color="000000" w:fill="FFFFFF" w:themeFill="background1"/>
            <w:noWrap/>
            <w:vAlign w:val="center"/>
            <w:hideMark/>
          </w:tcPr>
          <w:p w14:paraId="608664E7" w14:textId="77777777" w:rsidR="0086551C" w:rsidRPr="004310A0" w:rsidRDefault="0086551C" w:rsidP="0086551C">
            <w:pPr>
              <w:spacing w:after="0" w:line="240" w:lineRule="auto"/>
              <w:jc w:val="center"/>
              <w:rPr>
                <w:rFonts w:ascii="Calibri" w:eastAsia="Times New Roman" w:hAnsi="Calibri" w:cs="Calibri"/>
                <w:b/>
                <w:bCs/>
                <w:color w:val="000000"/>
                <w:sz w:val="20"/>
                <w:szCs w:val="20"/>
              </w:rPr>
            </w:pPr>
            <w:r w:rsidRPr="004310A0">
              <w:rPr>
                <w:rFonts w:ascii="Calibri" w:eastAsia="Times New Roman" w:hAnsi="Calibri" w:cs="Calibri"/>
                <w:b/>
                <w:bCs/>
                <w:color w:val="000000"/>
                <w:sz w:val="20"/>
                <w:szCs w:val="20"/>
              </w:rPr>
              <w:t>Sensor Type</w:t>
            </w:r>
          </w:p>
        </w:tc>
        <w:tc>
          <w:tcPr>
            <w:tcW w:w="1350" w:type="dxa"/>
            <w:shd w:val="pct25" w:color="000000" w:fill="FFFFFF" w:themeFill="background1"/>
            <w:noWrap/>
            <w:vAlign w:val="center"/>
            <w:hideMark/>
          </w:tcPr>
          <w:p w14:paraId="1ED9E130" w14:textId="77777777" w:rsidR="0086551C" w:rsidRPr="004310A0" w:rsidRDefault="0086551C" w:rsidP="0086551C">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input/</w:t>
            </w:r>
            <w:r w:rsidRPr="004310A0">
              <w:rPr>
                <w:rFonts w:ascii="Calibri" w:eastAsia="Times New Roman" w:hAnsi="Calibri" w:cs="Calibri"/>
                <w:b/>
                <w:bCs/>
                <w:color w:val="000000"/>
                <w:sz w:val="20"/>
                <w:szCs w:val="20"/>
              </w:rPr>
              <w:t>output</w:t>
            </w:r>
          </w:p>
        </w:tc>
        <w:tc>
          <w:tcPr>
            <w:tcW w:w="7110" w:type="dxa"/>
            <w:shd w:val="pct25" w:color="000000" w:fill="FFFFFF" w:themeFill="background1"/>
            <w:noWrap/>
            <w:vAlign w:val="center"/>
            <w:hideMark/>
          </w:tcPr>
          <w:p w14:paraId="27A0BE2A" w14:textId="58C61512" w:rsidR="0086551C" w:rsidRPr="004310A0" w:rsidRDefault="0086551C" w:rsidP="0086551C">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Summary</w:t>
            </w:r>
          </w:p>
        </w:tc>
      </w:tr>
      <w:tr w:rsidR="0086551C" w:rsidRPr="004310A0" w14:paraId="199E3A5E" w14:textId="77777777" w:rsidTr="006B76A8">
        <w:trPr>
          <w:trHeight w:hRule="exact" w:val="2134"/>
        </w:trPr>
        <w:tc>
          <w:tcPr>
            <w:tcW w:w="1615" w:type="dxa"/>
            <w:shd w:val="clear" w:color="auto" w:fill="auto"/>
            <w:vAlign w:val="center"/>
            <w:hideMark/>
          </w:tcPr>
          <w:p w14:paraId="4FC56061" w14:textId="77777777" w:rsidR="0086551C" w:rsidRPr="004310A0" w:rsidRDefault="0086551C" w:rsidP="0086551C">
            <w:pPr>
              <w:spacing w:after="0" w:line="240" w:lineRule="auto"/>
              <w:jc w:val="center"/>
              <w:rPr>
                <w:rFonts w:ascii="Calibri" w:eastAsia="Times New Roman" w:hAnsi="Calibri" w:cs="Calibri"/>
                <w:color w:val="000000"/>
                <w:sz w:val="20"/>
                <w:szCs w:val="20"/>
              </w:rPr>
            </w:pPr>
            <w:r w:rsidRPr="004310A0">
              <w:rPr>
                <w:rFonts w:ascii="Calibri" w:eastAsia="Times New Roman" w:hAnsi="Calibri" w:cs="Calibri"/>
                <w:color w:val="000000"/>
                <w:sz w:val="20"/>
                <w:szCs w:val="20"/>
              </w:rPr>
              <w:t>Thermocouple</w:t>
            </w:r>
          </w:p>
        </w:tc>
        <w:tc>
          <w:tcPr>
            <w:tcW w:w="1350" w:type="dxa"/>
            <w:shd w:val="clear" w:color="auto" w:fill="auto"/>
            <w:vAlign w:val="center"/>
            <w:hideMark/>
          </w:tcPr>
          <w:p w14:paraId="620F519D" w14:textId="77777777" w:rsidR="0086551C" w:rsidRPr="004310A0" w:rsidRDefault="0086551C" w:rsidP="0086551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temperature/v</w:t>
            </w:r>
            <w:r w:rsidRPr="004310A0">
              <w:rPr>
                <w:rFonts w:ascii="Calibri" w:eastAsia="Times New Roman" w:hAnsi="Calibri" w:cs="Calibri"/>
                <w:color w:val="000000"/>
                <w:sz w:val="20"/>
                <w:szCs w:val="20"/>
              </w:rPr>
              <w:t>oltage</w:t>
            </w:r>
          </w:p>
        </w:tc>
        <w:tc>
          <w:tcPr>
            <w:tcW w:w="7110" w:type="dxa"/>
            <w:shd w:val="clear" w:color="auto" w:fill="auto"/>
            <w:vAlign w:val="center"/>
          </w:tcPr>
          <w:p w14:paraId="0369526D" w14:textId="56BF036D" w:rsidR="006B76A8" w:rsidRPr="006B76A8" w:rsidRDefault="0086551C" w:rsidP="006B76A8">
            <w:pPr>
              <w:rPr>
                <w:rFonts w:eastAsia="Times New Roman" w:cstheme="minorHAnsi"/>
                <w:i/>
                <w:color w:val="000000"/>
              </w:rPr>
            </w:pPr>
            <w:r>
              <w:rPr>
                <w:rFonts w:ascii="Calibri" w:eastAsia="Times New Roman" w:hAnsi="Calibri" w:cs="Calibri"/>
                <w:color w:val="000000"/>
                <w:sz w:val="20"/>
                <w:szCs w:val="20"/>
              </w:rPr>
              <w:t>Operation is based on the Seebeck Effect - V</w:t>
            </w:r>
            <w:r w:rsidRPr="005B2E06">
              <w:rPr>
                <w:rFonts w:ascii="Calibri" w:eastAsia="Times New Roman" w:hAnsi="Calibri" w:cs="Calibri"/>
                <w:color w:val="000000"/>
                <w:sz w:val="20"/>
                <w:szCs w:val="20"/>
              </w:rPr>
              <w:t xml:space="preserve">oltage </w:t>
            </w:r>
            <w:r>
              <w:rPr>
                <w:rFonts w:ascii="Calibri" w:eastAsia="Times New Roman" w:hAnsi="Calibri" w:cs="Calibri"/>
                <w:color w:val="000000"/>
                <w:sz w:val="20"/>
                <w:szCs w:val="20"/>
              </w:rPr>
              <w:t>across</w:t>
            </w:r>
            <w:r w:rsidRPr="005B2E06">
              <w:rPr>
                <w:rFonts w:ascii="Calibri" w:eastAsia="Times New Roman" w:hAnsi="Calibri" w:cs="Calibri"/>
                <w:color w:val="000000"/>
                <w:sz w:val="20"/>
                <w:szCs w:val="20"/>
              </w:rPr>
              <w:t xml:space="preserve"> 2 different metals</w:t>
            </w:r>
            <w:r w:rsidR="009B1A00">
              <w:rPr>
                <w:rFonts w:ascii="Calibri" w:eastAsia="Times New Roman" w:hAnsi="Calibri" w:cs="Calibri"/>
                <w:color w:val="000000"/>
                <w:sz w:val="20"/>
                <w:szCs w:val="20"/>
              </w:rPr>
              <w:t xml:space="preserve"> </w:t>
            </w:r>
            <w:r w:rsidR="009B1A00" w:rsidRPr="005B2E06">
              <w:rPr>
                <w:rFonts w:ascii="Calibri" w:eastAsia="Times New Roman" w:hAnsi="Calibri" w:cs="Calibri"/>
                <w:color w:val="000000"/>
                <w:sz w:val="20"/>
                <w:szCs w:val="20"/>
              </w:rPr>
              <w:t>i</w:t>
            </w:r>
            <w:r w:rsidR="009B1A00">
              <w:rPr>
                <w:rFonts w:ascii="Calibri" w:eastAsia="Times New Roman" w:hAnsi="Calibri" w:cs="Calibri"/>
                <w:color w:val="000000"/>
                <w:sz w:val="20"/>
                <w:szCs w:val="20"/>
              </w:rPr>
              <w:t>ncreases as</w:t>
            </w:r>
            <w:r w:rsidR="009B1A00" w:rsidRPr="005B2E06">
              <w:rPr>
                <w:rFonts w:ascii="Calibri" w:eastAsia="Times New Roman" w:hAnsi="Calibri" w:cs="Calibri"/>
                <w:color w:val="000000"/>
                <w:sz w:val="20"/>
                <w:szCs w:val="20"/>
              </w:rPr>
              <w:t xml:space="preserve"> temperature </w:t>
            </w:r>
            <w:r w:rsidR="009B1A00">
              <w:rPr>
                <w:rFonts w:ascii="Calibri" w:eastAsia="Times New Roman" w:hAnsi="Calibri" w:cs="Calibri"/>
                <w:color w:val="000000"/>
                <w:sz w:val="20"/>
                <w:szCs w:val="20"/>
              </w:rPr>
              <w:t>increases</w:t>
            </w:r>
            <w:r w:rsidRPr="005B2E06">
              <w:rPr>
                <w:rFonts w:ascii="Calibri" w:eastAsia="Times New Roman" w:hAnsi="Calibri" w:cs="Calibri"/>
                <w:color w:val="000000"/>
                <w:sz w:val="20"/>
                <w:szCs w:val="20"/>
              </w:rPr>
              <w:t>.</w:t>
            </w:r>
            <w:r>
              <w:rPr>
                <w:rFonts w:ascii="Calibri" w:eastAsia="Times New Roman" w:hAnsi="Calibri" w:cs="Calibri"/>
                <w:color w:val="000000"/>
                <w:sz w:val="20"/>
                <w:szCs w:val="20"/>
              </w:rPr>
              <w:t xml:space="preserve"> </w:t>
            </w:r>
            <w:r w:rsidR="000F2602">
              <w:rPr>
                <w:rFonts w:ascii="Calibri" w:eastAsia="Times New Roman" w:hAnsi="Calibri" w:cs="Calibri"/>
                <w:color w:val="000000"/>
                <w:sz w:val="20"/>
                <w:szCs w:val="20"/>
              </w:rPr>
              <w:t>Good for use in measuring devices, but not in circuitry.</w:t>
            </w:r>
            <w:r w:rsidR="006B76A8">
              <w:rPr>
                <w:rFonts w:ascii="Calibri" w:eastAsia="Times New Roman" w:hAnsi="Calibri" w:cs="Calibri"/>
                <w:color w:val="000000"/>
                <w:sz w:val="20"/>
                <w:szCs w:val="20"/>
              </w:rPr>
              <w:t xml:space="preserve"> There are experimental results shown in </w:t>
            </w:r>
            <w:r w:rsidR="008902F5">
              <w:rPr>
                <w:rFonts w:ascii="Calibri" w:eastAsia="Times New Roman" w:hAnsi="Calibri" w:cs="Calibri"/>
                <w:color w:val="000000"/>
                <w:sz w:val="20"/>
                <w:szCs w:val="20"/>
              </w:rPr>
              <w:t>Examples 7.12 and 7.13 for</w:t>
            </w:r>
            <w:r w:rsidR="006B76A8">
              <w:rPr>
                <w:rFonts w:ascii="Calibri" w:eastAsia="Times New Roman" w:hAnsi="Calibri" w:cs="Calibri"/>
                <w:color w:val="000000"/>
                <w:sz w:val="20"/>
                <w:szCs w:val="20"/>
              </w:rPr>
              <w:t xml:space="preserve"> two different thermocouple types. Response times and sensitivities can be estimated from these plots. </w:t>
            </w:r>
            <w:r w:rsidR="000F2602">
              <w:rPr>
                <w:rFonts w:ascii="Calibri" w:eastAsia="Times New Roman" w:hAnsi="Calibri" w:cs="Calibri"/>
                <w:color w:val="000000"/>
                <w:sz w:val="20"/>
                <w:szCs w:val="20"/>
              </w:rPr>
              <w:t xml:space="preserve"> </w:t>
            </w:r>
            <w:r w:rsidR="00676320" w:rsidRPr="000F2602">
              <w:rPr>
                <w:rFonts w:ascii="Calibri" w:eastAsia="Times New Roman" w:hAnsi="Calibri" w:cs="Calibri"/>
                <w:b/>
                <w:color w:val="000000"/>
                <w:sz w:val="20"/>
                <w:szCs w:val="20"/>
                <w:u w:val="single"/>
              </w:rPr>
              <w:t>Pros:</w:t>
            </w:r>
            <w:r w:rsidR="00676320">
              <w:rPr>
                <w:rFonts w:ascii="Calibri" w:eastAsia="Times New Roman" w:hAnsi="Calibri" w:cs="Calibri"/>
                <w:color w:val="000000"/>
                <w:sz w:val="20"/>
                <w:szCs w:val="20"/>
              </w:rPr>
              <w:t xml:space="preserve"> </w:t>
            </w:r>
            <w:r>
              <w:rPr>
                <w:rFonts w:ascii="Calibri" w:eastAsia="Times New Roman" w:hAnsi="Calibri" w:cs="Calibri"/>
                <w:color w:val="000000"/>
                <w:sz w:val="20"/>
                <w:szCs w:val="20"/>
              </w:rPr>
              <w:t xml:space="preserve">Inexpensive, rugged, and have the widest temperature range. </w:t>
            </w:r>
            <w:r w:rsidR="00676320" w:rsidRPr="000F2602">
              <w:rPr>
                <w:rFonts w:ascii="Calibri" w:eastAsia="Times New Roman" w:hAnsi="Calibri" w:cs="Calibri"/>
                <w:b/>
                <w:color w:val="000000"/>
                <w:sz w:val="20"/>
                <w:szCs w:val="20"/>
                <w:u w:val="single"/>
              </w:rPr>
              <w:t>Cons:</w:t>
            </w:r>
            <w:r w:rsidR="00151FC9">
              <w:rPr>
                <w:rFonts w:ascii="Calibri" w:eastAsia="Times New Roman" w:hAnsi="Calibri" w:cs="Calibri"/>
                <w:color w:val="000000"/>
                <w:sz w:val="20"/>
                <w:szCs w:val="20"/>
              </w:rPr>
              <w:t xml:space="preserve"> </w:t>
            </w:r>
            <w:r w:rsidR="006C4E8A">
              <w:rPr>
                <w:rFonts w:ascii="Calibri" w:eastAsia="Times New Roman" w:hAnsi="Calibri" w:cs="Calibri"/>
                <w:color w:val="000000"/>
                <w:sz w:val="20"/>
                <w:szCs w:val="20"/>
              </w:rPr>
              <w:t>Poor</w:t>
            </w:r>
            <w:r w:rsidR="00676320">
              <w:rPr>
                <w:rFonts w:ascii="Calibri" w:eastAsia="Times New Roman" w:hAnsi="Calibri" w:cs="Calibri"/>
                <w:color w:val="000000"/>
                <w:sz w:val="20"/>
                <w:szCs w:val="20"/>
              </w:rPr>
              <w:t xml:space="preserve"> </w:t>
            </w:r>
            <w:hyperlink w:anchor="sensitivity" w:history="1">
              <w:r w:rsidR="000F2602" w:rsidRPr="006B76A8">
                <w:rPr>
                  <w:rStyle w:val="Hyperlink"/>
                  <w:rFonts w:ascii="Calibri" w:eastAsia="Times New Roman" w:hAnsi="Calibri" w:cs="Calibri"/>
                  <w:sz w:val="20"/>
                  <w:szCs w:val="20"/>
                </w:rPr>
                <w:t>sensitivity</w:t>
              </w:r>
            </w:hyperlink>
            <w:r w:rsidR="00151FC9" w:rsidRPr="006B76A8">
              <w:rPr>
                <w:rFonts w:ascii="Calibri" w:eastAsia="Times New Roman" w:hAnsi="Calibri" w:cs="Calibri"/>
                <w:color w:val="000000"/>
                <w:sz w:val="20"/>
                <w:szCs w:val="20"/>
              </w:rPr>
              <w:t xml:space="preserve"> and since they have a very low output voltage</w:t>
            </w:r>
            <w:r w:rsidR="006B76A8">
              <w:rPr>
                <w:rFonts w:ascii="Calibri" w:eastAsia="Times New Roman" w:hAnsi="Calibri" w:cs="Calibri"/>
                <w:color w:val="000000"/>
                <w:sz w:val="20"/>
                <w:szCs w:val="20"/>
              </w:rPr>
              <w:t xml:space="preserve"> (see </w:t>
            </w:r>
            <w:hyperlink w:anchor="Figure_7_9" w:history="1">
              <w:r w:rsidR="006B76A8" w:rsidRPr="008902F5">
                <w:rPr>
                  <w:rStyle w:val="Hyperlink"/>
                  <w:rFonts w:ascii="Calibri" w:eastAsia="Times New Roman" w:hAnsi="Calibri" w:cs="Calibri"/>
                  <w:sz w:val="20"/>
                  <w:szCs w:val="20"/>
                </w:rPr>
                <w:t>Figure 7.9</w:t>
              </w:r>
            </w:hyperlink>
            <w:r w:rsidR="006B76A8">
              <w:rPr>
                <w:rFonts w:ascii="Calibri" w:eastAsia="Times New Roman" w:hAnsi="Calibri" w:cs="Calibri"/>
                <w:color w:val="000000"/>
                <w:sz w:val="20"/>
                <w:szCs w:val="20"/>
              </w:rPr>
              <w:t>)</w:t>
            </w:r>
            <w:r w:rsidR="00151FC9" w:rsidRPr="006B76A8">
              <w:rPr>
                <w:rFonts w:ascii="Calibri" w:eastAsia="Times New Roman" w:hAnsi="Calibri" w:cs="Calibri"/>
                <w:color w:val="000000"/>
                <w:sz w:val="20"/>
                <w:szCs w:val="20"/>
              </w:rPr>
              <w:t>, signal conditioning is needed.</w:t>
            </w:r>
            <w:r w:rsidR="00676320" w:rsidRPr="006B76A8">
              <w:rPr>
                <w:rFonts w:ascii="Calibri" w:eastAsia="Times New Roman" w:hAnsi="Calibri" w:cs="Calibri"/>
                <w:color w:val="000000"/>
                <w:sz w:val="20"/>
                <w:szCs w:val="20"/>
              </w:rPr>
              <w:t xml:space="preserve"> </w:t>
            </w:r>
            <w:r w:rsidR="00151FC9" w:rsidRPr="006B76A8">
              <w:rPr>
                <w:rFonts w:ascii="Calibri" w:eastAsia="Times New Roman" w:hAnsi="Calibri" w:cs="Calibri"/>
                <w:color w:val="000000"/>
                <w:sz w:val="20"/>
                <w:szCs w:val="20"/>
              </w:rPr>
              <w:t>They are n</w:t>
            </w:r>
            <w:r w:rsidRPr="006B76A8">
              <w:rPr>
                <w:rFonts w:ascii="Calibri" w:eastAsia="Times New Roman" w:hAnsi="Calibri" w:cs="Calibri"/>
                <w:color w:val="000000"/>
                <w:sz w:val="20"/>
                <w:szCs w:val="20"/>
              </w:rPr>
              <w:t xml:space="preserve">ot as accurate as </w:t>
            </w:r>
            <w:r w:rsidR="00676320" w:rsidRPr="006B76A8">
              <w:rPr>
                <w:rFonts w:ascii="Calibri" w:eastAsia="Times New Roman" w:hAnsi="Calibri" w:cs="Calibri"/>
                <w:color w:val="000000"/>
                <w:sz w:val="20"/>
                <w:szCs w:val="20"/>
              </w:rPr>
              <w:t xml:space="preserve">many </w:t>
            </w:r>
            <w:r w:rsidRPr="006B76A8">
              <w:rPr>
                <w:rFonts w:ascii="Calibri" w:eastAsia="Times New Roman" w:hAnsi="Calibri" w:cs="Calibri"/>
                <w:color w:val="000000"/>
                <w:sz w:val="20"/>
                <w:szCs w:val="20"/>
              </w:rPr>
              <w:t>other temperature sensors.</w:t>
            </w:r>
          </w:p>
          <w:p w14:paraId="00BACEDA" w14:textId="21B948F7" w:rsidR="0086551C" w:rsidRPr="004310A0" w:rsidRDefault="0086551C" w:rsidP="009B1A00">
            <w:pPr>
              <w:ind w:hanging="18"/>
              <w:rPr>
                <w:rFonts w:ascii="Calibri" w:eastAsia="Times New Roman" w:hAnsi="Calibri" w:cs="Calibri"/>
                <w:color w:val="000000"/>
                <w:sz w:val="20"/>
                <w:szCs w:val="20"/>
              </w:rPr>
            </w:pPr>
          </w:p>
        </w:tc>
      </w:tr>
      <w:tr w:rsidR="0086551C" w:rsidRPr="004310A0" w14:paraId="54286151" w14:textId="77777777" w:rsidTr="009D6D0D">
        <w:trPr>
          <w:trHeight w:hRule="exact" w:val="1171"/>
        </w:trPr>
        <w:tc>
          <w:tcPr>
            <w:tcW w:w="1615" w:type="dxa"/>
            <w:shd w:val="clear" w:color="auto" w:fill="auto"/>
            <w:vAlign w:val="center"/>
            <w:hideMark/>
          </w:tcPr>
          <w:p w14:paraId="6631F254" w14:textId="77777777" w:rsidR="0086551C" w:rsidRPr="004310A0" w:rsidRDefault="0086551C" w:rsidP="0086551C">
            <w:pPr>
              <w:spacing w:after="0" w:line="240" w:lineRule="auto"/>
              <w:jc w:val="center"/>
              <w:rPr>
                <w:rFonts w:ascii="Calibri" w:eastAsia="Times New Roman" w:hAnsi="Calibri" w:cs="Calibri"/>
                <w:color w:val="000000"/>
                <w:sz w:val="20"/>
                <w:szCs w:val="20"/>
              </w:rPr>
            </w:pPr>
            <w:r w:rsidRPr="004310A0">
              <w:rPr>
                <w:rFonts w:ascii="Calibri" w:eastAsia="Times New Roman" w:hAnsi="Calibri" w:cs="Calibri"/>
                <w:color w:val="000000"/>
                <w:sz w:val="20"/>
                <w:szCs w:val="20"/>
              </w:rPr>
              <w:t>Resistance Temperature Detector (RTD)</w:t>
            </w:r>
          </w:p>
        </w:tc>
        <w:tc>
          <w:tcPr>
            <w:tcW w:w="1350" w:type="dxa"/>
            <w:shd w:val="clear" w:color="auto" w:fill="auto"/>
            <w:vAlign w:val="center"/>
            <w:hideMark/>
          </w:tcPr>
          <w:p w14:paraId="252A5F1D" w14:textId="77777777" w:rsidR="0086551C" w:rsidRPr="004310A0" w:rsidRDefault="0086551C" w:rsidP="0086551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temperature/resistance</w:t>
            </w:r>
          </w:p>
        </w:tc>
        <w:tc>
          <w:tcPr>
            <w:tcW w:w="7110" w:type="dxa"/>
            <w:shd w:val="clear" w:color="auto" w:fill="auto"/>
            <w:vAlign w:val="center"/>
            <w:hideMark/>
          </w:tcPr>
          <w:p w14:paraId="658FAE8E" w14:textId="004B7D04" w:rsidR="0086551C" w:rsidRPr="00D624CA" w:rsidRDefault="00AF55C8" w:rsidP="00151FC9">
            <w:pPr>
              <w:ind w:left="-18" w:firstLine="18"/>
              <w:rPr>
                <w:rFonts w:ascii="Calibri" w:eastAsia="Times New Roman" w:hAnsi="Calibri" w:cs="Calibri"/>
                <w:color w:val="000000"/>
                <w:sz w:val="20"/>
                <w:szCs w:val="20"/>
              </w:rPr>
            </w:pPr>
            <w:r w:rsidRPr="00D624CA">
              <w:rPr>
                <w:rFonts w:ascii="Calibri" w:eastAsia="Times New Roman" w:hAnsi="Calibri" w:cs="Calibri"/>
                <w:color w:val="000000"/>
                <w:sz w:val="20"/>
                <w:szCs w:val="20"/>
              </w:rPr>
              <w:t>Resistance and temperature increase in metal wire, by approximately the following: R2 = R1∙[1 + α(T2-T1)]</w:t>
            </w:r>
            <w:r w:rsidR="0086551C" w:rsidRPr="00D624CA">
              <w:rPr>
                <w:rFonts w:ascii="Calibri" w:eastAsia="Times New Roman" w:hAnsi="Calibri" w:cs="Calibri"/>
                <w:color w:val="000000"/>
                <w:sz w:val="20"/>
                <w:szCs w:val="20"/>
              </w:rPr>
              <w:t xml:space="preserve">. </w:t>
            </w:r>
            <w:r w:rsidR="00151FC9" w:rsidRPr="00151FC9">
              <w:rPr>
                <w:rFonts w:ascii="Calibri" w:eastAsia="Times New Roman" w:hAnsi="Calibri" w:cs="Calibri"/>
                <w:b/>
                <w:color w:val="000000"/>
                <w:sz w:val="20"/>
                <w:szCs w:val="20"/>
                <w:u w:val="single"/>
              </w:rPr>
              <w:t>Pros:</w:t>
            </w:r>
            <w:r w:rsidR="00151FC9">
              <w:rPr>
                <w:rFonts w:ascii="Calibri" w:eastAsia="Times New Roman" w:hAnsi="Calibri" w:cs="Calibri"/>
                <w:color w:val="000000"/>
                <w:sz w:val="20"/>
                <w:szCs w:val="20"/>
              </w:rPr>
              <w:t xml:space="preserve"> </w:t>
            </w:r>
            <w:r w:rsidR="0086551C" w:rsidRPr="00D624CA">
              <w:rPr>
                <w:rFonts w:ascii="Calibri" w:eastAsia="Times New Roman" w:hAnsi="Calibri" w:cs="Calibri"/>
                <w:color w:val="000000"/>
                <w:sz w:val="20"/>
                <w:szCs w:val="20"/>
              </w:rPr>
              <w:t>RTDs work in harsh environments</w:t>
            </w:r>
            <w:r w:rsidR="00151FC9">
              <w:rPr>
                <w:rFonts w:ascii="Calibri" w:eastAsia="Times New Roman" w:hAnsi="Calibri" w:cs="Calibri"/>
                <w:color w:val="000000"/>
                <w:sz w:val="20"/>
                <w:szCs w:val="20"/>
              </w:rPr>
              <w:t>, have</w:t>
            </w:r>
            <w:r w:rsidR="0086551C" w:rsidRPr="00D624CA">
              <w:rPr>
                <w:rFonts w:ascii="Calibri" w:eastAsia="Times New Roman" w:hAnsi="Calibri" w:cs="Calibri"/>
                <w:color w:val="000000"/>
                <w:sz w:val="20"/>
                <w:szCs w:val="20"/>
              </w:rPr>
              <w:t xml:space="preserve"> </w:t>
            </w:r>
            <w:r w:rsidR="00151FC9">
              <w:rPr>
                <w:rFonts w:ascii="Calibri" w:eastAsia="Times New Roman" w:hAnsi="Calibri" w:cs="Calibri"/>
                <w:color w:val="000000"/>
                <w:sz w:val="20"/>
                <w:szCs w:val="20"/>
              </w:rPr>
              <w:t xml:space="preserve">best accuracy for wide temperature ranges. </w:t>
            </w:r>
            <w:r w:rsidR="00151FC9" w:rsidRPr="00151FC9">
              <w:rPr>
                <w:rFonts w:ascii="Calibri" w:eastAsia="Times New Roman" w:hAnsi="Calibri" w:cs="Calibri"/>
                <w:b/>
                <w:color w:val="000000"/>
                <w:sz w:val="20"/>
                <w:szCs w:val="20"/>
                <w:u w:val="single"/>
              </w:rPr>
              <w:t>Cons:</w:t>
            </w:r>
            <w:r w:rsidR="00151FC9">
              <w:rPr>
                <w:rFonts w:ascii="Calibri" w:eastAsia="Times New Roman" w:hAnsi="Calibri" w:cs="Calibri"/>
                <w:color w:val="000000"/>
                <w:sz w:val="20"/>
                <w:szCs w:val="20"/>
              </w:rPr>
              <w:t xml:space="preserve"> They are </w:t>
            </w:r>
            <w:r w:rsidR="0086551C" w:rsidRPr="00D624CA">
              <w:rPr>
                <w:rFonts w:ascii="Calibri" w:eastAsia="Times New Roman" w:hAnsi="Calibri" w:cs="Calibri"/>
                <w:color w:val="000000"/>
                <w:sz w:val="20"/>
                <w:szCs w:val="20"/>
              </w:rPr>
              <w:t>more expensive</w:t>
            </w:r>
            <w:r w:rsidRPr="00D624CA">
              <w:rPr>
                <w:rFonts w:ascii="Calibri" w:eastAsia="Times New Roman" w:hAnsi="Calibri" w:cs="Calibri"/>
                <w:color w:val="000000"/>
                <w:sz w:val="20"/>
                <w:szCs w:val="20"/>
              </w:rPr>
              <w:t xml:space="preserve"> and </w:t>
            </w:r>
            <w:hyperlink w:anchor="sensitivity" w:history="1">
              <w:r w:rsidR="00151FC9" w:rsidRPr="00CD64B0">
                <w:rPr>
                  <w:rStyle w:val="Hyperlink"/>
                  <w:rFonts w:ascii="Calibri" w:eastAsia="Times New Roman" w:hAnsi="Calibri" w:cs="Calibri"/>
                  <w:sz w:val="20"/>
                  <w:szCs w:val="20"/>
                </w:rPr>
                <w:t>sensitivity</w:t>
              </w:r>
            </w:hyperlink>
            <w:r w:rsidR="00151FC9">
              <w:rPr>
                <w:rFonts w:ascii="Calibri" w:eastAsia="Times New Roman" w:hAnsi="Calibri" w:cs="Calibri"/>
                <w:color w:val="000000"/>
                <w:sz w:val="20"/>
                <w:szCs w:val="20"/>
              </w:rPr>
              <w:t xml:space="preserve"> is not very good</w:t>
            </w:r>
            <w:r w:rsidR="0086551C" w:rsidRPr="00D624CA">
              <w:rPr>
                <w:rFonts w:ascii="Calibri" w:eastAsia="Times New Roman" w:hAnsi="Calibri" w:cs="Calibri"/>
                <w:color w:val="000000"/>
                <w:sz w:val="20"/>
                <w:szCs w:val="20"/>
              </w:rPr>
              <w:t>. They need current excitation, which leads to self-heating inaccuracies.</w:t>
            </w:r>
          </w:p>
        </w:tc>
      </w:tr>
      <w:tr w:rsidR="0086551C" w:rsidRPr="004310A0" w14:paraId="577F9664" w14:textId="77777777" w:rsidTr="009D6D0D">
        <w:trPr>
          <w:trHeight w:val="1601"/>
        </w:trPr>
        <w:tc>
          <w:tcPr>
            <w:tcW w:w="1615" w:type="dxa"/>
            <w:shd w:val="clear" w:color="auto" w:fill="auto"/>
            <w:vAlign w:val="center"/>
            <w:hideMark/>
          </w:tcPr>
          <w:p w14:paraId="2C2A3133" w14:textId="5740A96B" w:rsidR="0086551C" w:rsidRPr="004310A0" w:rsidRDefault="0086551C" w:rsidP="0086551C">
            <w:pPr>
              <w:spacing w:after="0" w:line="240" w:lineRule="auto"/>
              <w:jc w:val="center"/>
              <w:rPr>
                <w:rFonts w:ascii="Calibri" w:eastAsia="Times New Roman" w:hAnsi="Calibri" w:cs="Calibri"/>
                <w:color w:val="000000"/>
                <w:sz w:val="20"/>
                <w:szCs w:val="20"/>
              </w:rPr>
            </w:pPr>
            <w:r w:rsidRPr="004310A0">
              <w:rPr>
                <w:rFonts w:ascii="Calibri" w:eastAsia="Times New Roman" w:hAnsi="Calibri" w:cs="Calibri"/>
                <w:color w:val="000000"/>
                <w:sz w:val="20"/>
                <w:szCs w:val="20"/>
              </w:rPr>
              <w:t>Thermistor</w:t>
            </w:r>
            <w:r w:rsidR="000B4B0C">
              <w:rPr>
                <w:rFonts w:ascii="Calibri" w:eastAsia="Times New Roman" w:hAnsi="Calibri" w:cs="Calibri"/>
                <w:color w:val="000000"/>
                <w:sz w:val="20"/>
                <w:szCs w:val="20"/>
              </w:rPr>
              <w:t>s</w:t>
            </w:r>
          </w:p>
        </w:tc>
        <w:tc>
          <w:tcPr>
            <w:tcW w:w="1350" w:type="dxa"/>
            <w:shd w:val="clear" w:color="auto" w:fill="auto"/>
            <w:vAlign w:val="center"/>
            <w:hideMark/>
          </w:tcPr>
          <w:p w14:paraId="69AE4405" w14:textId="77777777" w:rsidR="0086551C" w:rsidRPr="004310A0" w:rsidRDefault="0086551C" w:rsidP="0086551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temperature/resistance</w:t>
            </w:r>
          </w:p>
        </w:tc>
        <w:tc>
          <w:tcPr>
            <w:tcW w:w="7110" w:type="dxa"/>
            <w:shd w:val="clear" w:color="auto" w:fill="auto"/>
            <w:vAlign w:val="center"/>
            <w:hideMark/>
          </w:tcPr>
          <w:p w14:paraId="5D74737E" w14:textId="402E15B9" w:rsidR="0086551C" w:rsidRPr="009F58D1" w:rsidRDefault="00AF55C8" w:rsidP="006B76A8">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Thermistors are</w:t>
            </w:r>
            <w:r w:rsidR="0086551C" w:rsidRPr="009F58D1">
              <w:rPr>
                <w:rFonts w:ascii="Calibri" w:eastAsia="Times New Roman" w:hAnsi="Calibri" w:cs="Calibri"/>
                <w:color w:val="000000"/>
                <w:sz w:val="20"/>
                <w:szCs w:val="20"/>
              </w:rPr>
              <w:t xml:space="preserve"> semiconductor device</w:t>
            </w:r>
            <w:r>
              <w:rPr>
                <w:rFonts w:ascii="Calibri" w:eastAsia="Times New Roman" w:hAnsi="Calibri" w:cs="Calibri"/>
                <w:color w:val="000000"/>
                <w:sz w:val="20"/>
                <w:szCs w:val="20"/>
              </w:rPr>
              <w:t>s that change</w:t>
            </w:r>
            <w:r w:rsidR="0086551C" w:rsidRPr="009F58D1">
              <w:rPr>
                <w:rFonts w:ascii="Calibri" w:eastAsia="Times New Roman" w:hAnsi="Calibri" w:cs="Calibri"/>
                <w:color w:val="000000"/>
                <w:sz w:val="20"/>
                <w:szCs w:val="20"/>
              </w:rPr>
              <w:t xml:space="preserve"> </w:t>
            </w:r>
            <w:r>
              <w:rPr>
                <w:rFonts w:ascii="Calibri" w:eastAsia="Times New Roman" w:hAnsi="Calibri" w:cs="Calibri"/>
                <w:color w:val="000000"/>
                <w:sz w:val="20"/>
                <w:szCs w:val="20"/>
              </w:rPr>
              <w:t xml:space="preserve">in </w:t>
            </w:r>
            <w:r w:rsidR="0086551C" w:rsidRPr="009F58D1">
              <w:rPr>
                <w:rFonts w:ascii="Calibri" w:eastAsia="Times New Roman" w:hAnsi="Calibri" w:cs="Calibri"/>
                <w:color w:val="000000"/>
                <w:sz w:val="20"/>
                <w:szCs w:val="20"/>
              </w:rPr>
              <w:t xml:space="preserve">resistance </w:t>
            </w:r>
            <w:r>
              <w:rPr>
                <w:rFonts w:ascii="Calibri" w:eastAsia="Times New Roman" w:hAnsi="Calibri" w:cs="Calibri"/>
                <w:color w:val="000000"/>
                <w:sz w:val="20"/>
                <w:szCs w:val="20"/>
              </w:rPr>
              <w:t>as</w:t>
            </w:r>
            <w:r w:rsidR="0086551C" w:rsidRPr="009F58D1">
              <w:rPr>
                <w:rFonts w:ascii="Calibri" w:eastAsia="Times New Roman" w:hAnsi="Calibri" w:cs="Calibri"/>
                <w:color w:val="000000"/>
                <w:sz w:val="20"/>
                <w:szCs w:val="20"/>
              </w:rPr>
              <w:t xml:space="preserve"> </w:t>
            </w:r>
            <w:r>
              <w:rPr>
                <w:rFonts w:ascii="Calibri" w:eastAsia="Times New Roman" w:hAnsi="Calibri" w:cs="Calibri"/>
                <w:color w:val="000000"/>
                <w:sz w:val="20"/>
                <w:szCs w:val="20"/>
              </w:rPr>
              <w:t xml:space="preserve">the </w:t>
            </w:r>
            <w:r w:rsidR="0086551C" w:rsidRPr="009F58D1">
              <w:rPr>
                <w:rFonts w:ascii="Calibri" w:eastAsia="Times New Roman" w:hAnsi="Calibri" w:cs="Calibri"/>
                <w:color w:val="000000"/>
                <w:sz w:val="20"/>
                <w:szCs w:val="20"/>
              </w:rPr>
              <w:t>temperature</w:t>
            </w:r>
            <w:r>
              <w:rPr>
                <w:rFonts w:ascii="Calibri" w:eastAsia="Times New Roman" w:hAnsi="Calibri" w:cs="Calibri"/>
                <w:color w:val="000000"/>
                <w:sz w:val="20"/>
                <w:szCs w:val="20"/>
              </w:rPr>
              <w:t xml:space="preserve"> changes</w:t>
            </w:r>
            <w:r w:rsidR="0086551C" w:rsidRPr="009F58D1">
              <w:rPr>
                <w:rFonts w:ascii="Calibri" w:eastAsia="Times New Roman" w:hAnsi="Calibri" w:cs="Calibri"/>
                <w:color w:val="000000"/>
                <w:sz w:val="20"/>
                <w:szCs w:val="20"/>
              </w:rPr>
              <w:t>.</w:t>
            </w:r>
            <w:r w:rsidR="006E4055">
              <w:rPr>
                <w:rFonts w:ascii="Calibri" w:eastAsia="Times New Roman" w:hAnsi="Calibri" w:cs="Calibri"/>
                <w:color w:val="000000"/>
                <w:sz w:val="20"/>
                <w:szCs w:val="20"/>
              </w:rPr>
              <w:t xml:space="preserve"> They</w:t>
            </w:r>
            <w:r w:rsidR="006E4055" w:rsidRPr="00EA755D">
              <w:rPr>
                <w:rFonts w:ascii="Calibri" w:eastAsia="Times New Roman" w:hAnsi="Calibri" w:cs="Calibri"/>
                <w:color w:val="000000"/>
                <w:sz w:val="20"/>
                <w:szCs w:val="20"/>
              </w:rPr>
              <w:t xml:space="preserve"> usually have a negative t</w:t>
            </w:r>
            <w:r w:rsidR="006E4055">
              <w:rPr>
                <w:rFonts w:ascii="Calibri" w:eastAsia="Times New Roman" w:hAnsi="Calibri" w:cs="Calibri"/>
                <w:color w:val="000000"/>
                <w:sz w:val="20"/>
                <w:szCs w:val="20"/>
              </w:rPr>
              <w:t>emp coefficient (NTC type</w:t>
            </w:r>
            <w:r w:rsidR="006E4055" w:rsidRPr="00EA755D">
              <w:rPr>
                <w:rFonts w:ascii="Calibri" w:eastAsia="Times New Roman" w:hAnsi="Calibri" w:cs="Calibri"/>
                <w:color w:val="000000"/>
                <w:sz w:val="20"/>
                <w:szCs w:val="20"/>
              </w:rPr>
              <w:t>).</w:t>
            </w:r>
            <w:r w:rsidR="006B76A8">
              <w:rPr>
                <w:rFonts w:ascii="Calibri" w:eastAsia="Times New Roman" w:hAnsi="Calibri" w:cs="Calibri"/>
                <w:color w:val="000000"/>
                <w:sz w:val="20"/>
                <w:szCs w:val="20"/>
              </w:rPr>
              <w:t xml:space="preserve"> There are numerous experiments using NTC thermistors in </w:t>
            </w:r>
            <w:hyperlink w:anchor="_Section_3.2.1_–" w:history="1">
              <w:r w:rsidR="006B76A8" w:rsidRPr="006B76A8">
                <w:rPr>
                  <w:rStyle w:val="Hyperlink"/>
                  <w:rFonts w:ascii="Calibri" w:eastAsia="Times New Roman" w:hAnsi="Calibri" w:cs="Calibri"/>
                  <w:sz w:val="20"/>
                  <w:szCs w:val="20"/>
                </w:rPr>
                <w:t xml:space="preserve">Section </w:t>
              </w:r>
              <w:r w:rsidR="006B76A8">
                <w:rPr>
                  <w:rStyle w:val="Hyperlink"/>
                  <w:rFonts w:ascii="Calibri" w:eastAsia="Times New Roman" w:hAnsi="Calibri" w:cs="Calibri"/>
                  <w:sz w:val="20"/>
                  <w:szCs w:val="20"/>
                </w:rPr>
                <w:t>3</w:t>
              </w:r>
              <w:r w:rsidR="006B76A8" w:rsidRPr="006B76A8">
                <w:rPr>
                  <w:rStyle w:val="Hyperlink"/>
                  <w:rFonts w:ascii="Calibri" w:eastAsia="Times New Roman" w:hAnsi="Calibri" w:cs="Calibri"/>
                  <w:sz w:val="20"/>
                  <w:szCs w:val="20"/>
                </w:rPr>
                <w:t>.</w:t>
              </w:r>
              <w:r w:rsidR="006B76A8">
                <w:rPr>
                  <w:rStyle w:val="Hyperlink"/>
                  <w:rFonts w:ascii="Calibri" w:eastAsia="Times New Roman" w:hAnsi="Calibri" w:cs="Calibri"/>
                  <w:sz w:val="20"/>
                  <w:szCs w:val="20"/>
                </w:rPr>
                <w:t>4.</w:t>
              </w:r>
              <w:r w:rsidR="006B76A8" w:rsidRPr="006B76A8">
                <w:rPr>
                  <w:rStyle w:val="Hyperlink"/>
                  <w:rFonts w:ascii="Calibri" w:eastAsia="Times New Roman" w:hAnsi="Calibri" w:cs="Calibri"/>
                  <w:sz w:val="20"/>
                  <w:szCs w:val="20"/>
                </w:rPr>
                <w:t>1</w:t>
              </w:r>
            </w:hyperlink>
            <w:r w:rsidR="006B76A8">
              <w:rPr>
                <w:rFonts w:ascii="Calibri" w:eastAsia="Times New Roman" w:hAnsi="Calibri" w:cs="Calibri"/>
                <w:color w:val="000000"/>
                <w:sz w:val="20"/>
                <w:szCs w:val="20"/>
              </w:rPr>
              <w:t xml:space="preserve">. </w:t>
            </w:r>
            <w:r w:rsidR="006E4055" w:rsidRPr="00151FC9">
              <w:rPr>
                <w:rFonts w:ascii="Calibri" w:eastAsia="Times New Roman" w:hAnsi="Calibri" w:cs="Calibri"/>
                <w:b/>
                <w:color w:val="000000"/>
                <w:sz w:val="20"/>
                <w:szCs w:val="20"/>
                <w:u w:val="single"/>
              </w:rPr>
              <w:t>Pros:</w:t>
            </w:r>
            <w:r w:rsidR="006E4055">
              <w:rPr>
                <w:rFonts w:ascii="Calibri" w:eastAsia="Times New Roman" w:hAnsi="Calibri" w:cs="Calibri"/>
                <w:b/>
                <w:color w:val="000000"/>
                <w:sz w:val="20"/>
                <w:szCs w:val="20"/>
                <w:u w:val="single"/>
              </w:rPr>
              <w:t xml:space="preserve"> </w:t>
            </w:r>
            <w:r w:rsidR="0086551C">
              <w:rPr>
                <w:rFonts w:ascii="Calibri" w:eastAsia="Times New Roman" w:hAnsi="Calibri" w:cs="Calibri"/>
                <w:color w:val="000000"/>
                <w:sz w:val="20"/>
                <w:szCs w:val="20"/>
              </w:rPr>
              <w:t xml:space="preserve">They </w:t>
            </w:r>
            <w:r w:rsidR="006E4055">
              <w:rPr>
                <w:rFonts w:ascii="Calibri" w:eastAsia="Times New Roman" w:hAnsi="Calibri" w:cs="Calibri"/>
                <w:color w:val="000000"/>
                <w:sz w:val="20"/>
                <w:szCs w:val="20"/>
              </w:rPr>
              <w:t xml:space="preserve">have the best </w:t>
            </w:r>
            <w:hyperlink w:anchor="sensitivity" w:history="1">
              <w:r w:rsidR="006E4055" w:rsidRPr="00CD64B0">
                <w:rPr>
                  <w:rStyle w:val="Hyperlink"/>
                  <w:rFonts w:ascii="Calibri" w:eastAsia="Times New Roman" w:hAnsi="Calibri" w:cs="Calibri"/>
                  <w:sz w:val="20"/>
                  <w:szCs w:val="20"/>
                </w:rPr>
                <w:t>sensitivity</w:t>
              </w:r>
            </w:hyperlink>
            <w:r w:rsidR="006E4055">
              <w:rPr>
                <w:rFonts w:ascii="Calibri" w:eastAsia="Times New Roman" w:hAnsi="Calibri" w:cs="Calibri"/>
                <w:color w:val="000000"/>
                <w:sz w:val="20"/>
                <w:szCs w:val="20"/>
              </w:rPr>
              <w:t xml:space="preserve">, are very inexpensive, can be very accurate if implemented properly, </w:t>
            </w:r>
            <w:r w:rsidR="002F7982">
              <w:rPr>
                <w:rFonts w:ascii="Calibri" w:eastAsia="Times New Roman" w:hAnsi="Calibri" w:cs="Calibri"/>
                <w:color w:val="000000"/>
                <w:sz w:val="20"/>
                <w:szCs w:val="20"/>
              </w:rPr>
              <w:t>and can be</w:t>
            </w:r>
            <w:r w:rsidR="006E4055">
              <w:rPr>
                <w:rFonts w:ascii="Calibri" w:eastAsia="Times New Roman" w:hAnsi="Calibri" w:cs="Calibri"/>
                <w:color w:val="000000"/>
                <w:sz w:val="20"/>
                <w:szCs w:val="20"/>
              </w:rPr>
              <w:t xml:space="preserve"> integrated into circuitry</w:t>
            </w:r>
            <w:r w:rsidR="002F7982">
              <w:rPr>
                <w:rFonts w:ascii="Calibri" w:eastAsia="Times New Roman" w:hAnsi="Calibri" w:cs="Calibri"/>
                <w:color w:val="000000"/>
                <w:sz w:val="20"/>
                <w:szCs w:val="20"/>
              </w:rPr>
              <w:t xml:space="preserve"> fairly easily</w:t>
            </w:r>
            <w:r w:rsidR="006E4055">
              <w:rPr>
                <w:rFonts w:ascii="Calibri" w:eastAsia="Times New Roman" w:hAnsi="Calibri" w:cs="Calibri"/>
                <w:color w:val="000000"/>
                <w:sz w:val="20"/>
                <w:szCs w:val="20"/>
              </w:rPr>
              <w:t xml:space="preserve">. </w:t>
            </w:r>
            <w:r w:rsidR="006E4055" w:rsidRPr="00151FC9">
              <w:rPr>
                <w:rFonts w:ascii="Calibri" w:eastAsia="Times New Roman" w:hAnsi="Calibri" w:cs="Calibri"/>
                <w:b/>
                <w:color w:val="000000"/>
                <w:sz w:val="20"/>
                <w:szCs w:val="20"/>
                <w:u w:val="single"/>
              </w:rPr>
              <w:t>Cons:</w:t>
            </w:r>
            <w:r w:rsidR="006E4055">
              <w:rPr>
                <w:rFonts w:ascii="Calibri" w:eastAsia="Times New Roman" w:hAnsi="Calibri" w:cs="Calibri"/>
                <w:color w:val="000000"/>
                <w:sz w:val="20"/>
                <w:szCs w:val="20"/>
              </w:rPr>
              <w:t xml:space="preserve"> They</w:t>
            </w:r>
            <w:r w:rsidR="0086551C" w:rsidRPr="00EA755D">
              <w:rPr>
                <w:rFonts w:ascii="Calibri" w:eastAsia="Times New Roman" w:hAnsi="Calibri" w:cs="Calibri"/>
                <w:color w:val="000000"/>
                <w:sz w:val="20"/>
                <w:szCs w:val="20"/>
              </w:rPr>
              <w:t xml:space="preserve"> have a slow response time, </w:t>
            </w:r>
            <w:r w:rsidR="006E4055">
              <w:rPr>
                <w:rFonts w:ascii="Calibri" w:eastAsia="Times New Roman" w:hAnsi="Calibri" w:cs="Calibri"/>
                <w:color w:val="000000"/>
                <w:sz w:val="20"/>
                <w:szCs w:val="20"/>
              </w:rPr>
              <w:t>v</w:t>
            </w:r>
            <w:r w:rsidR="0086551C" w:rsidRPr="00EA755D">
              <w:rPr>
                <w:rFonts w:ascii="Calibri" w:eastAsia="Times New Roman" w:hAnsi="Calibri" w:cs="Calibri"/>
                <w:color w:val="000000"/>
                <w:sz w:val="20"/>
                <w:szCs w:val="20"/>
              </w:rPr>
              <w:t>ery narrow temperature range</w:t>
            </w:r>
            <w:r w:rsidR="006E4055">
              <w:rPr>
                <w:rFonts w:ascii="Calibri" w:eastAsia="Times New Roman" w:hAnsi="Calibri" w:cs="Calibri"/>
                <w:color w:val="000000"/>
                <w:sz w:val="20"/>
                <w:szCs w:val="20"/>
              </w:rPr>
              <w:t>, ar</w:t>
            </w:r>
            <w:r w:rsidR="0086551C" w:rsidRPr="00EA755D">
              <w:rPr>
                <w:rFonts w:ascii="Calibri" w:eastAsia="Times New Roman" w:hAnsi="Calibri" w:cs="Calibri"/>
                <w:color w:val="000000"/>
                <w:sz w:val="20"/>
                <w:szCs w:val="20"/>
              </w:rPr>
              <w:t>e highly nonlinear</w:t>
            </w:r>
            <w:r w:rsidR="006E4055">
              <w:rPr>
                <w:rFonts w:ascii="Calibri" w:eastAsia="Times New Roman" w:hAnsi="Calibri" w:cs="Calibri"/>
                <w:color w:val="000000"/>
                <w:sz w:val="20"/>
                <w:szCs w:val="20"/>
              </w:rPr>
              <w:t>, and need current excitation to work which leads to self-heating inaccuracies.</w:t>
            </w:r>
          </w:p>
        </w:tc>
      </w:tr>
      <w:tr w:rsidR="0086551C" w:rsidRPr="004310A0" w14:paraId="0CF9354B" w14:textId="77777777" w:rsidTr="009D6D0D">
        <w:trPr>
          <w:trHeight w:hRule="exact" w:val="1872"/>
        </w:trPr>
        <w:tc>
          <w:tcPr>
            <w:tcW w:w="1615" w:type="dxa"/>
            <w:tcBorders>
              <w:bottom w:val="single" w:sz="4" w:space="0" w:color="auto"/>
            </w:tcBorders>
            <w:shd w:val="clear" w:color="auto" w:fill="auto"/>
            <w:vAlign w:val="center"/>
            <w:hideMark/>
          </w:tcPr>
          <w:p w14:paraId="54B97090" w14:textId="5EBFFE7F" w:rsidR="0086551C" w:rsidRPr="004310A0" w:rsidRDefault="00783060" w:rsidP="004C169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IC Temperature Sensors</w:t>
            </w:r>
          </w:p>
        </w:tc>
        <w:tc>
          <w:tcPr>
            <w:tcW w:w="1350" w:type="dxa"/>
            <w:tcBorders>
              <w:bottom w:val="single" w:sz="4" w:space="0" w:color="auto"/>
            </w:tcBorders>
            <w:shd w:val="clear" w:color="auto" w:fill="auto"/>
            <w:vAlign w:val="center"/>
            <w:hideMark/>
          </w:tcPr>
          <w:p w14:paraId="69203647" w14:textId="77777777" w:rsidR="0086551C" w:rsidRPr="004310A0" w:rsidRDefault="0086551C" w:rsidP="0086551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temperature/current or voltage</w:t>
            </w:r>
          </w:p>
        </w:tc>
        <w:tc>
          <w:tcPr>
            <w:tcW w:w="7110" w:type="dxa"/>
            <w:tcBorders>
              <w:bottom w:val="single" w:sz="4" w:space="0" w:color="auto"/>
            </w:tcBorders>
            <w:shd w:val="clear" w:color="auto" w:fill="auto"/>
            <w:vAlign w:val="center"/>
            <w:hideMark/>
          </w:tcPr>
          <w:p w14:paraId="13CF2633" w14:textId="4657C20E" w:rsidR="0086551C" w:rsidRPr="004310A0" w:rsidRDefault="00783060" w:rsidP="00C3358A">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 xml:space="preserve">They are semiconductor devices like thermistors, but have </w:t>
            </w:r>
            <w:r w:rsidR="0086551C">
              <w:rPr>
                <w:rFonts w:ascii="Calibri" w:eastAsia="Times New Roman" w:hAnsi="Calibri" w:cs="Calibri"/>
                <w:color w:val="000000"/>
                <w:sz w:val="20"/>
                <w:szCs w:val="20"/>
              </w:rPr>
              <w:t>additional circuitry to prevent the need f</w:t>
            </w:r>
            <w:r>
              <w:rPr>
                <w:rFonts w:ascii="Calibri" w:eastAsia="Times New Roman" w:hAnsi="Calibri" w:cs="Calibri"/>
                <w:color w:val="000000"/>
                <w:sz w:val="20"/>
                <w:szCs w:val="20"/>
              </w:rPr>
              <w:t>or signal conditioning</w:t>
            </w:r>
            <w:r w:rsidR="0086551C">
              <w:rPr>
                <w:rFonts w:ascii="Calibri" w:eastAsia="Times New Roman" w:hAnsi="Calibri" w:cs="Calibri"/>
                <w:color w:val="000000"/>
                <w:sz w:val="20"/>
                <w:szCs w:val="20"/>
              </w:rPr>
              <w:t xml:space="preserve">. </w:t>
            </w:r>
            <w:r>
              <w:rPr>
                <w:rFonts w:ascii="Calibri" w:eastAsia="Times New Roman" w:hAnsi="Calibri" w:cs="Calibri"/>
                <w:color w:val="000000"/>
                <w:sz w:val="20"/>
                <w:szCs w:val="20"/>
              </w:rPr>
              <w:t xml:space="preserve">They are </w:t>
            </w:r>
            <w:r w:rsidRPr="00783060">
              <w:rPr>
                <w:rFonts w:ascii="Calibri" w:eastAsia="Times New Roman" w:hAnsi="Calibri" w:cs="Calibri"/>
                <w:b/>
                <w:color w:val="000000"/>
                <w:sz w:val="20"/>
                <w:szCs w:val="20"/>
                <w:u w:val="single"/>
              </w:rPr>
              <w:t>active</w:t>
            </w:r>
            <w:r>
              <w:rPr>
                <w:rFonts w:ascii="Calibri" w:eastAsia="Times New Roman" w:hAnsi="Calibri" w:cs="Calibri"/>
                <w:color w:val="000000"/>
                <w:sz w:val="20"/>
                <w:szCs w:val="20"/>
              </w:rPr>
              <w:t xml:space="preserve"> devices so all that is needed is to be c</w:t>
            </w:r>
            <w:r w:rsidR="00E10BDF">
              <w:rPr>
                <w:rFonts w:ascii="Calibri" w:eastAsia="Times New Roman" w:hAnsi="Calibri" w:cs="Calibri"/>
                <w:color w:val="000000"/>
                <w:sz w:val="20"/>
                <w:szCs w:val="20"/>
              </w:rPr>
              <w:t>onnected to a power supply. T</w:t>
            </w:r>
            <w:r w:rsidR="0086551C">
              <w:rPr>
                <w:rFonts w:ascii="Calibri" w:eastAsia="Times New Roman" w:hAnsi="Calibri" w:cs="Calibri"/>
                <w:color w:val="000000"/>
                <w:sz w:val="20"/>
                <w:szCs w:val="20"/>
              </w:rPr>
              <w:t>hey can have either a current or voltage analog output or a digital output</w:t>
            </w:r>
            <w:r>
              <w:rPr>
                <w:rFonts w:ascii="Calibri" w:eastAsia="Times New Roman" w:hAnsi="Calibri" w:cs="Calibri"/>
                <w:color w:val="000000"/>
                <w:sz w:val="20"/>
                <w:szCs w:val="20"/>
              </w:rPr>
              <w:t xml:space="preserve"> (depending on how the IC is designed)</w:t>
            </w:r>
            <w:r w:rsidR="0086551C">
              <w:rPr>
                <w:rFonts w:ascii="Calibri" w:eastAsia="Times New Roman" w:hAnsi="Calibri" w:cs="Calibri"/>
                <w:color w:val="000000"/>
                <w:sz w:val="20"/>
                <w:szCs w:val="20"/>
              </w:rPr>
              <w:t xml:space="preserve">. </w:t>
            </w:r>
            <w:r w:rsidRPr="00783060">
              <w:rPr>
                <w:rFonts w:ascii="Calibri" w:eastAsia="Times New Roman" w:hAnsi="Calibri" w:cs="Calibri"/>
                <w:b/>
                <w:color w:val="000000"/>
                <w:sz w:val="20"/>
                <w:szCs w:val="20"/>
                <w:u w:val="single"/>
              </w:rPr>
              <w:t>Pros:</w:t>
            </w:r>
            <w:r>
              <w:rPr>
                <w:rFonts w:ascii="Calibri" w:eastAsia="Times New Roman" w:hAnsi="Calibri" w:cs="Calibri"/>
                <w:color w:val="000000"/>
                <w:sz w:val="20"/>
                <w:szCs w:val="20"/>
              </w:rPr>
              <w:t xml:space="preserve"> Have the best linearity, have very good accuracy (c</w:t>
            </w:r>
            <w:r w:rsidR="00C3358A">
              <w:rPr>
                <w:rFonts w:ascii="Calibri" w:eastAsia="Times New Roman" w:hAnsi="Calibri" w:cs="Calibri"/>
                <w:color w:val="000000"/>
                <w:sz w:val="20"/>
                <w:szCs w:val="20"/>
              </w:rPr>
              <w:t>lose to RTDs), and are the easiest</w:t>
            </w:r>
            <w:r>
              <w:rPr>
                <w:rFonts w:ascii="Calibri" w:eastAsia="Times New Roman" w:hAnsi="Calibri" w:cs="Calibri"/>
                <w:color w:val="000000"/>
                <w:sz w:val="20"/>
                <w:szCs w:val="20"/>
              </w:rPr>
              <w:t xml:space="preserve"> to use in circuitry. </w:t>
            </w:r>
            <w:r w:rsidRPr="00783060">
              <w:rPr>
                <w:rFonts w:ascii="Calibri" w:eastAsia="Times New Roman" w:hAnsi="Calibri" w:cs="Calibri"/>
                <w:b/>
                <w:color w:val="000000"/>
                <w:sz w:val="20"/>
                <w:szCs w:val="20"/>
                <w:u w:val="single"/>
              </w:rPr>
              <w:t>Cons:</w:t>
            </w:r>
            <w:r>
              <w:rPr>
                <w:rFonts w:ascii="Calibri" w:eastAsia="Times New Roman" w:hAnsi="Calibri" w:cs="Calibri"/>
                <w:color w:val="000000"/>
                <w:sz w:val="20"/>
                <w:szCs w:val="20"/>
              </w:rPr>
              <w:t xml:space="preserve"> More expensive than thermistors, and have a temperature range that is even narrower than thermistors.</w:t>
            </w:r>
          </w:p>
        </w:tc>
      </w:tr>
    </w:tbl>
    <w:p w14:paraId="5B04827A" w14:textId="77777777" w:rsidR="009D6D0D" w:rsidRDefault="009D6D0D" w:rsidP="004349BB"/>
    <w:p w14:paraId="375600D8" w14:textId="3FBE2A51" w:rsidR="00AB4278" w:rsidRDefault="00ED1DD8" w:rsidP="004349BB">
      <w:r>
        <w:t xml:space="preserve">In addition to the </w:t>
      </w:r>
      <w:r w:rsidR="002212C1">
        <w:t>temperature</w:t>
      </w:r>
      <w:r w:rsidR="009E6B51">
        <w:t xml:space="preserve"> sensors shown in </w:t>
      </w:r>
      <w:hyperlink w:anchor="Table_4_1" w:history="1">
        <w:r w:rsidR="00D624CA" w:rsidRPr="008002C1">
          <w:rPr>
            <w:rStyle w:val="Hyperlink"/>
          </w:rPr>
          <w:t>Table 4.1</w:t>
        </w:r>
      </w:hyperlink>
      <w:r w:rsidR="009E6B51">
        <w:t xml:space="preserve"> and </w:t>
      </w:r>
      <w:r w:rsidRPr="00ED1DD8">
        <w:t xml:space="preserve">discussed in </w:t>
      </w:r>
      <w:r w:rsidR="009E6B51">
        <w:t>more detail in sections 4.1 to 4.4</w:t>
      </w:r>
      <w:r>
        <w:t>,</w:t>
      </w:r>
      <w:r w:rsidRPr="00ED1DD8">
        <w:t xml:space="preserve"> there are many other types of temperature sensing devices.</w:t>
      </w:r>
      <w:r w:rsidR="00AB4278">
        <w:t xml:space="preserve"> Two </w:t>
      </w:r>
      <w:r w:rsidR="009E6B51">
        <w:t xml:space="preserve">of the </w:t>
      </w:r>
      <w:r w:rsidR="00AB4278">
        <w:t xml:space="preserve">more popular </w:t>
      </w:r>
      <w:r w:rsidR="00D624CA">
        <w:t xml:space="preserve">types </w:t>
      </w:r>
      <w:r w:rsidR="00AB4278">
        <w:t>of these are discussed below.</w:t>
      </w:r>
      <w:r w:rsidRPr="00ED1DD8">
        <w:t xml:space="preserve"> </w:t>
      </w:r>
    </w:p>
    <w:p w14:paraId="5D560B84" w14:textId="77777777" w:rsidR="0040060C" w:rsidRDefault="0040060C">
      <w:pPr>
        <w:rPr>
          <w:b/>
          <w:noProof/>
          <w:u w:val="single"/>
        </w:rPr>
      </w:pPr>
      <w:r>
        <w:rPr>
          <w:b/>
          <w:noProof/>
          <w:u w:val="single"/>
        </w:rPr>
        <w:br w:type="page"/>
      </w:r>
    </w:p>
    <w:p w14:paraId="561D613B" w14:textId="69518142" w:rsidR="00336D00" w:rsidRDefault="006D33E0" w:rsidP="004349BB">
      <w:bookmarkStart w:id="131" w:name="Figure_4_2"/>
      <w:r>
        <w:rPr>
          <w:b/>
          <w:noProof/>
          <w:u w:val="single"/>
        </w:rPr>
        <w:lastRenderedPageBreak/>
        <mc:AlternateContent>
          <mc:Choice Requires="wpg">
            <w:drawing>
              <wp:anchor distT="0" distB="0" distL="114300" distR="114300" simplePos="0" relativeHeight="251675648" behindDoc="0" locked="0" layoutInCell="1" allowOverlap="1" wp14:anchorId="3C1FC012" wp14:editId="15E12764">
                <wp:simplePos x="0" y="0"/>
                <wp:positionH relativeFrom="column">
                  <wp:posOffset>4204335</wp:posOffset>
                </wp:positionH>
                <wp:positionV relativeFrom="paragraph">
                  <wp:posOffset>242570</wp:posOffset>
                </wp:positionV>
                <wp:extent cx="2084705" cy="2347595"/>
                <wp:effectExtent l="0" t="0" r="10795" b="14605"/>
                <wp:wrapTight wrapText="bothSides">
                  <wp:wrapPolygon edited="0">
                    <wp:start x="0" y="0"/>
                    <wp:lineTo x="0" y="21559"/>
                    <wp:lineTo x="21514" y="21559"/>
                    <wp:lineTo x="21514" y="0"/>
                    <wp:lineTo x="0" y="0"/>
                  </wp:wrapPolygon>
                </wp:wrapTight>
                <wp:docPr id="3320" name="Group 3320"/>
                <wp:cNvGraphicFramePr/>
                <a:graphic xmlns:a="http://schemas.openxmlformats.org/drawingml/2006/main">
                  <a:graphicData uri="http://schemas.microsoft.com/office/word/2010/wordprocessingGroup">
                    <wpg:wgp>
                      <wpg:cNvGrpSpPr/>
                      <wpg:grpSpPr>
                        <a:xfrm>
                          <a:off x="0" y="0"/>
                          <a:ext cx="2084705" cy="2347595"/>
                          <a:chOff x="0" y="0"/>
                          <a:chExt cx="2084705" cy="2347960"/>
                        </a:xfrm>
                      </wpg:grpSpPr>
                      <pic:pic xmlns:pic="http://schemas.openxmlformats.org/drawingml/2006/picture">
                        <pic:nvPicPr>
                          <pic:cNvPr id="3318" name="Picture 3318"/>
                          <pic:cNvPicPr>
                            <a:picLocks noChangeAspect="1"/>
                          </pic:cNvPicPr>
                        </pic:nvPicPr>
                        <pic:blipFill rotWithShape="1">
                          <a:blip r:embed="rId230" cstate="print">
                            <a:extLst>
                              <a:ext uri="{28A0092B-C50C-407E-A947-70E740481C1C}">
                                <a14:useLocalDpi xmlns:a14="http://schemas.microsoft.com/office/drawing/2010/main" val="0"/>
                              </a:ext>
                            </a:extLst>
                          </a:blip>
                          <a:srcRect/>
                          <a:stretch/>
                        </pic:blipFill>
                        <pic:spPr bwMode="auto">
                          <a:xfrm>
                            <a:off x="0" y="0"/>
                            <a:ext cx="2084705" cy="1782445"/>
                          </a:xfrm>
                          <a:prstGeom prst="rect">
                            <a:avLst/>
                          </a:prstGeom>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5644" y="1789288"/>
                            <a:ext cx="2078072" cy="558672"/>
                          </a:xfrm>
                          <a:prstGeom prst="rect">
                            <a:avLst/>
                          </a:prstGeom>
                          <a:solidFill>
                            <a:srgbClr val="FFFFFF"/>
                          </a:solidFill>
                          <a:ln w="9525">
                            <a:solidFill>
                              <a:srgbClr val="000000"/>
                            </a:solidFill>
                            <a:miter lim="800000"/>
                            <a:headEnd/>
                            <a:tailEnd/>
                          </a:ln>
                        </wps:spPr>
                        <wps:txbx>
                          <w:txbxContent>
                            <w:p w14:paraId="35087CA7" w14:textId="4B303190" w:rsidR="00A656FB" w:rsidRPr="00336D00" w:rsidRDefault="00A656FB" w:rsidP="0086551C">
                              <w:pPr>
                                <w:rPr>
                                  <w:sz w:val="18"/>
                                  <w:szCs w:val="18"/>
                                </w:rPr>
                              </w:pPr>
                              <w:r w:rsidRPr="00336D00">
                                <w:rPr>
                                  <w:b/>
                                  <w:sz w:val="18"/>
                                  <w:szCs w:val="18"/>
                                </w:rPr>
                                <w:t>Figure 4.</w:t>
                              </w:r>
                              <w:r>
                                <w:rPr>
                                  <w:b/>
                                  <w:sz w:val="18"/>
                                  <w:szCs w:val="18"/>
                                </w:rPr>
                                <w:t>2</w:t>
                              </w:r>
                              <w:r w:rsidRPr="00336D00">
                                <w:rPr>
                                  <w:b/>
                                  <w:sz w:val="18"/>
                                  <w:szCs w:val="18"/>
                                </w:rPr>
                                <w:t>:</w:t>
                              </w:r>
                              <w:r w:rsidRPr="00336D00">
                                <w:rPr>
                                  <w:sz w:val="18"/>
                                  <w:szCs w:val="18"/>
                                </w:rPr>
                                <w:t xml:space="preserve"> Measuring the temperature of the air coming out of a vent with an infrared thermometer (or pyrometer)</w:t>
                              </w:r>
                              <w:r>
                                <w:rPr>
                                  <w:sz w:val="18"/>
                                  <w:szCs w:val="18"/>
                                </w:rPr>
                                <w:t>.</w:t>
                              </w:r>
                              <w:r w:rsidRPr="00336D00">
                                <w:rPr>
                                  <w:sz w:val="18"/>
                                  <w:szCs w:val="18"/>
                                </w:rPr>
                                <w:t xml:space="preserve">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C1FC012" id="Group 3320" o:spid="_x0000_s1030" style="position:absolute;margin-left:331.05pt;margin-top:19.1pt;width:164.15pt;height:184.85pt;z-index:251675648;mso-height-relative:margin" coordsize="20847,234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">
                <v:shape id="Picture 3318" o:spid="_x0000_s1031" type="#_x0000_t75" style="position:absolute;width:20847;height:17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">
                  <v:imagedata r:id="rId231" o:title=""/>
                  <v:path arrowok="t"/>
                </v:shape>
                <v:shape id="_x0000_s1032" type="#_x0000_t202" style="position:absolute;left:56;top:17892;width:20781;height:5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35087CA7" w14:textId="4B303190" w:rsidR="00A656FB" w:rsidRPr="00336D00" w:rsidRDefault="00A656FB" w:rsidP="0086551C">
                        <w:pPr>
                          <w:rPr>
                            <w:sz w:val="18"/>
                            <w:szCs w:val="18"/>
                          </w:rPr>
                        </w:pPr>
                        <w:r w:rsidRPr="00336D00">
                          <w:rPr>
                            <w:b/>
                            <w:sz w:val="18"/>
                            <w:szCs w:val="18"/>
                          </w:rPr>
                          <w:t>Figure 4.</w:t>
                        </w:r>
                        <w:r>
                          <w:rPr>
                            <w:b/>
                            <w:sz w:val="18"/>
                            <w:szCs w:val="18"/>
                          </w:rPr>
                          <w:t>2</w:t>
                        </w:r>
                        <w:r w:rsidRPr="00336D00">
                          <w:rPr>
                            <w:b/>
                            <w:sz w:val="18"/>
                            <w:szCs w:val="18"/>
                          </w:rPr>
                          <w:t>:</w:t>
                        </w:r>
                        <w:r w:rsidRPr="00336D00">
                          <w:rPr>
                            <w:sz w:val="18"/>
                            <w:szCs w:val="18"/>
                          </w:rPr>
                          <w:t xml:space="preserve"> Measuring the temperature of the air coming out of a vent with an infrared thermometer (or pyrometer)</w:t>
                        </w:r>
                        <w:r>
                          <w:rPr>
                            <w:sz w:val="18"/>
                            <w:szCs w:val="18"/>
                          </w:rPr>
                          <w:t>.</w:t>
                        </w:r>
                        <w:r w:rsidRPr="00336D00">
                          <w:rPr>
                            <w:sz w:val="18"/>
                            <w:szCs w:val="18"/>
                          </w:rPr>
                          <w:t xml:space="preserve"> </w:t>
                        </w:r>
                      </w:p>
                    </w:txbxContent>
                  </v:textbox>
                </v:shape>
                <w10:wrap type="tight"/>
              </v:group>
            </w:pict>
          </mc:Fallback>
        </mc:AlternateContent>
      </w:r>
      <w:bookmarkEnd w:id="131"/>
      <w:r w:rsidR="003C3F98" w:rsidRPr="004F1A3F">
        <w:rPr>
          <w:b/>
          <w:u w:val="single"/>
        </w:rPr>
        <w:t>Infrared thermometers</w:t>
      </w:r>
      <w:r w:rsidR="003C3F98">
        <w:t xml:space="preserve"> </w:t>
      </w:r>
      <w:r w:rsidR="00691B55">
        <w:t xml:space="preserve">(also referred to as pyrometers) </w:t>
      </w:r>
      <w:r w:rsidR="00ED1DD8">
        <w:t>are</w:t>
      </w:r>
      <w:r w:rsidR="003C3F98">
        <w:t xml:space="preserve"> popular type of temperature sensor</w:t>
      </w:r>
      <w:r w:rsidR="00691B55">
        <w:t xml:space="preserve"> that has the benefit of being a “non-contact” sensor</w:t>
      </w:r>
      <w:r w:rsidR="003C3F98">
        <w:t>. Since it doesn’t make contact with the specimen, it has many applications such as</w:t>
      </w:r>
      <w:r w:rsidR="00691B55">
        <w:t xml:space="preserve"> measuring temperature of objects that are susceptible to contamination, moving, hard to </w:t>
      </w:r>
      <w:r w:rsidR="00336D00">
        <w:t>access</w:t>
      </w:r>
      <w:r w:rsidR="00691B55">
        <w:t xml:space="preserve"> (or far away), or hazardous (high voltage, toxic environments, etc.). </w:t>
      </w:r>
      <w:r w:rsidR="00336D00">
        <w:t xml:space="preserve">One common application is measuring the temperature coming out of vents to see if the air conditioning system is working properly (shown in </w:t>
      </w:r>
      <w:hyperlink w:anchor="Figure_4_2" w:history="1">
        <w:r w:rsidR="00336D00" w:rsidRPr="00D624CA">
          <w:rPr>
            <w:rStyle w:val="Hyperlink"/>
          </w:rPr>
          <w:t>Figure 4.</w:t>
        </w:r>
        <w:r w:rsidR="00973B95">
          <w:rPr>
            <w:rStyle w:val="Hyperlink"/>
          </w:rPr>
          <w:t>2</w:t>
        </w:r>
      </w:hyperlink>
      <w:r w:rsidR="00336D00">
        <w:t>).</w:t>
      </w:r>
      <w:r w:rsidR="0086551C" w:rsidRPr="0086551C">
        <w:rPr>
          <w:noProof/>
        </w:rPr>
        <w:t xml:space="preserve"> </w:t>
      </w:r>
    </w:p>
    <w:p w14:paraId="7DB475F3" w14:textId="058C2B05" w:rsidR="00691B55" w:rsidRDefault="00691B55" w:rsidP="004349BB">
      <w:r>
        <w:t xml:space="preserve">Details of the physics behind infrared thermometers are shown </w:t>
      </w:r>
      <w:hyperlink r:id="rId232" w:history="1">
        <w:r w:rsidR="00336D00" w:rsidRPr="00336D00">
          <w:rPr>
            <w:rStyle w:val="Hyperlink"/>
          </w:rPr>
          <w:t>here</w:t>
        </w:r>
      </w:hyperlink>
      <w:r w:rsidR="00336D00">
        <w:t xml:space="preserve">.  </w:t>
      </w:r>
      <w:r>
        <w:t>The previous link is from Omega.com. Omega is a great resource for purchasing or learning more about temperature sensors (as well as many other types of sensors) and will be used throughout this module as a resource. The following link from Omega is a very good practical introduction to infrared thermometers</w:t>
      </w:r>
      <w:r w:rsidR="00061D93">
        <w:t xml:space="preserve"> [</w:t>
      </w:r>
      <w:hyperlink w:anchor="Ref_4_6" w:history="1">
        <w:r w:rsidR="00061D93" w:rsidRPr="00E0254C">
          <w:rPr>
            <w:rStyle w:val="Hyperlink"/>
          </w:rPr>
          <w:t>6</w:t>
        </w:r>
      </w:hyperlink>
      <w:r w:rsidR="00061D93">
        <w:t>].</w:t>
      </w:r>
      <w:r w:rsidR="00336D00" w:rsidRPr="00336D00">
        <w:rPr>
          <w:noProof/>
        </w:rPr>
        <w:t xml:space="preserve"> </w:t>
      </w:r>
    </w:p>
    <w:p w14:paraId="74A497A1" w14:textId="056D8A63" w:rsidR="004A2637" w:rsidRDefault="004A2637" w:rsidP="004349BB">
      <w:r>
        <w:rPr>
          <w:b/>
          <w:u w:val="single"/>
        </w:rPr>
        <w:t>Bimetallic strips</w:t>
      </w:r>
      <w:r w:rsidR="00BC2F16">
        <w:t xml:space="preserve"> </w:t>
      </w:r>
      <w:r>
        <w:t>are</w:t>
      </w:r>
      <w:r w:rsidR="00BC2F16">
        <w:t xml:space="preserve"> another important type of temperature </w:t>
      </w:r>
      <w:r>
        <w:t>sensing devices</w:t>
      </w:r>
      <w:r w:rsidR="00BC2F16">
        <w:t xml:space="preserve"> th</w:t>
      </w:r>
      <w:r>
        <w:t xml:space="preserve">at are used in traditional thermostats. They contain two different metals that expand at different rates as they are heated (as shown in </w:t>
      </w:r>
      <w:hyperlink w:anchor="Figure_4_3" w:history="1">
        <w:r w:rsidRPr="00D624CA">
          <w:rPr>
            <w:rStyle w:val="Hyperlink"/>
          </w:rPr>
          <w:t>Figure 4.</w:t>
        </w:r>
        <w:r w:rsidR="00973B95">
          <w:rPr>
            <w:rStyle w:val="Hyperlink"/>
          </w:rPr>
          <w:t>3</w:t>
        </w:r>
      </w:hyperlink>
      <w:r>
        <w:t>). By linking the ends together</w:t>
      </w:r>
      <w:r w:rsidR="00C3358A">
        <w:t>,</w:t>
      </w:r>
      <w:r>
        <w:t xml:space="preserve"> the bimetallic strip can be positioned to move away from a contact and acts as a switch and control an air conditioning unit’s operation.</w:t>
      </w:r>
    </w:p>
    <w:p w14:paraId="68044C82" w14:textId="5403A0D1" w:rsidR="00BC2F16" w:rsidRDefault="004A2637" w:rsidP="002D6ACC">
      <w:pPr>
        <w:spacing w:after="0"/>
      </w:pPr>
      <w:bookmarkStart w:id="132" w:name="Figure_4_3"/>
      <w:r>
        <w:rPr>
          <w:noProof/>
        </w:rPr>
        <w:drawing>
          <wp:inline distT="0" distB="0" distL="0" distR="0" wp14:anchorId="51E4732F" wp14:editId="79B0F600">
            <wp:extent cx="3403600" cy="1144918"/>
            <wp:effectExtent l="0" t="0" r="635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437px-Bimetallic_stripe.svg.png"/>
                    <pic:cNvPicPr/>
                  </pic:nvPicPr>
                  <pic:blipFill>
                    <a:blip r:embed="rId233">
                      <a:extLst>
                        <a:ext uri="{28A0092B-C50C-407E-A947-70E740481C1C}">
                          <a14:useLocalDpi xmlns:a14="http://schemas.microsoft.com/office/drawing/2010/main" val="0"/>
                        </a:ext>
                      </a:extLst>
                    </a:blip>
                    <a:stretch>
                      <a:fillRect/>
                    </a:stretch>
                  </pic:blipFill>
                  <pic:spPr>
                    <a:xfrm>
                      <a:off x="0" y="0"/>
                      <a:ext cx="3412554" cy="1147930"/>
                    </a:xfrm>
                    <a:prstGeom prst="rect">
                      <a:avLst/>
                    </a:prstGeom>
                  </pic:spPr>
                </pic:pic>
              </a:graphicData>
            </a:graphic>
          </wp:inline>
        </w:drawing>
      </w:r>
      <w:bookmarkEnd w:id="132"/>
      <w:r>
        <w:t xml:space="preserve"> </w:t>
      </w:r>
      <w:r w:rsidR="00BC2F16">
        <w:t xml:space="preserve"> </w:t>
      </w:r>
    </w:p>
    <w:p w14:paraId="62DFEF05" w14:textId="28F8B3BD" w:rsidR="004A2637" w:rsidRPr="002D6ACC" w:rsidRDefault="004A2637" w:rsidP="004349BB">
      <w:pPr>
        <w:rPr>
          <w:rFonts w:cstheme="minorHAnsi"/>
        </w:rPr>
      </w:pPr>
      <w:r w:rsidRPr="00884A0D">
        <w:rPr>
          <w:b/>
        </w:rPr>
        <w:t>Fi</w:t>
      </w:r>
      <w:r w:rsidRPr="00672DE1">
        <w:rPr>
          <w:b/>
        </w:rPr>
        <w:t>gure 4.</w:t>
      </w:r>
      <w:r w:rsidR="00973B95">
        <w:rPr>
          <w:b/>
        </w:rPr>
        <w:t>3</w:t>
      </w:r>
      <w:r w:rsidRPr="00672DE1">
        <w:rPr>
          <w:b/>
        </w:rPr>
        <w:t>:</w:t>
      </w:r>
      <w:r>
        <w:t xml:space="preserve"> </w:t>
      </w:r>
      <w:r w:rsidRPr="002D6ACC">
        <w:rPr>
          <w:rFonts w:cstheme="minorHAnsi"/>
        </w:rPr>
        <w:t>Bimetallic Strip temperature sensing device</w:t>
      </w:r>
      <w:r w:rsidR="002D6ACC" w:rsidRPr="002D6ACC">
        <w:rPr>
          <w:rFonts w:cstheme="minorHAnsi"/>
        </w:rPr>
        <w:t xml:space="preserve"> </w:t>
      </w:r>
      <w:r w:rsidR="002D6ACC" w:rsidRPr="002D6ACC">
        <w:rPr>
          <w:rFonts w:cstheme="minorHAnsi"/>
          <w:color w:val="212121"/>
          <w:shd w:val="clear" w:color="auto" w:fill="FFFFFF"/>
        </w:rPr>
        <w:t>© Patrick87.  Used under CC BY-SA</w:t>
      </w:r>
      <w:r w:rsidR="002D6ACC">
        <w:rPr>
          <w:rFonts w:cstheme="minorHAnsi"/>
          <w:color w:val="212121"/>
          <w:shd w:val="clear" w:color="auto" w:fill="FFFFFF"/>
        </w:rPr>
        <w:t xml:space="preserve"> </w:t>
      </w:r>
      <w:r w:rsidR="002D6ACC" w:rsidRPr="002D6ACC">
        <w:rPr>
          <w:rFonts w:cstheme="minorHAnsi"/>
          <w:color w:val="212121"/>
          <w:shd w:val="clear" w:color="auto" w:fill="FFFFFF"/>
        </w:rPr>
        <w:t>License:  </w:t>
      </w:r>
      <w:hyperlink r:id="rId234" w:anchor="/media/File:Bimetallic_stripe.svg" w:tgtFrame="_blank" w:history="1">
        <w:r w:rsidR="002D6ACC" w:rsidRPr="002D6ACC">
          <w:rPr>
            <w:rStyle w:val="Hyperlink"/>
            <w:rFonts w:cstheme="minorHAnsi"/>
            <w:shd w:val="clear" w:color="auto" w:fill="FFFFFF"/>
          </w:rPr>
          <w:t>https://en.wikipedia.org/wiki/Bimetal#/media/File:Bimetallic_stripe.svg</w:t>
        </w:r>
      </w:hyperlink>
    </w:p>
    <w:p w14:paraId="0F0AAACB" w14:textId="68B24ACC" w:rsidR="00AB4278" w:rsidRDefault="008166B6" w:rsidP="00AB4278">
      <w:pPr>
        <w:pStyle w:val="Heading3"/>
      </w:pPr>
      <w:bookmarkStart w:id="133" w:name="_Section_4.1.1_–"/>
      <w:bookmarkStart w:id="134" w:name="Figure_4_4"/>
      <w:bookmarkStart w:id="135" w:name="_Toc533030449"/>
      <w:bookmarkEnd w:id="133"/>
      <w:r>
        <w:rPr>
          <w:noProof/>
        </w:rPr>
        <mc:AlternateContent>
          <mc:Choice Requires="wpg">
            <w:drawing>
              <wp:anchor distT="0" distB="0" distL="114300" distR="114300" simplePos="0" relativeHeight="251660288" behindDoc="1" locked="0" layoutInCell="1" allowOverlap="1" wp14:anchorId="1AEC761D" wp14:editId="14DA5391">
                <wp:simplePos x="0" y="0"/>
                <wp:positionH relativeFrom="column">
                  <wp:posOffset>4495800</wp:posOffset>
                </wp:positionH>
                <wp:positionV relativeFrom="paragraph">
                  <wp:posOffset>4233</wp:posOffset>
                </wp:positionV>
                <wp:extent cx="1904365" cy="2027767"/>
                <wp:effectExtent l="0" t="0" r="635" b="10795"/>
                <wp:wrapTight wrapText="bothSides">
                  <wp:wrapPolygon edited="0">
                    <wp:start x="0" y="0"/>
                    <wp:lineTo x="0" y="21512"/>
                    <wp:lineTo x="21391" y="21512"/>
                    <wp:lineTo x="21391" y="0"/>
                    <wp:lineTo x="0" y="0"/>
                  </wp:wrapPolygon>
                </wp:wrapTight>
                <wp:docPr id="40" name="Group 40"/>
                <wp:cNvGraphicFramePr/>
                <a:graphic xmlns:a="http://schemas.openxmlformats.org/drawingml/2006/main">
                  <a:graphicData uri="http://schemas.microsoft.com/office/word/2010/wordprocessingGroup">
                    <wpg:wgp>
                      <wpg:cNvGrpSpPr/>
                      <wpg:grpSpPr>
                        <a:xfrm>
                          <a:off x="0" y="0"/>
                          <a:ext cx="1904365" cy="2027767"/>
                          <a:chOff x="0" y="0"/>
                          <a:chExt cx="1904365" cy="2027767"/>
                        </a:xfrm>
                      </wpg:grpSpPr>
                      <pic:pic xmlns:pic="http://schemas.openxmlformats.org/drawingml/2006/picture">
                        <pic:nvPicPr>
                          <pic:cNvPr id="34" name="Picture 34"/>
                          <pic:cNvPicPr>
                            <a:picLocks noChangeAspect="1"/>
                          </pic:cNvPicPr>
                        </pic:nvPicPr>
                        <pic:blipFill rotWithShape="1">
                          <a:blip r:embed="rId235" cstate="print">
                            <a:extLst>
                              <a:ext uri="{28A0092B-C50C-407E-A947-70E740481C1C}">
                                <a14:useLocalDpi xmlns:a14="http://schemas.microsoft.com/office/drawing/2010/main" val="0"/>
                              </a:ext>
                            </a:extLst>
                          </a:blip>
                          <a:srcRect/>
                          <a:stretch/>
                        </pic:blipFill>
                        <pic:spPr bwMode="auto">
                          <a:xfrm rot="10800000">
                            <a:off x="0" y="0"/>
                            <a:ext cx="1904365" cy="1811655"/>
                          </a:xfrm>
                          <a:prstGeom prst="rect">
                            <a:avLst/>
                          </a:prstGeom>
                          <a:ln>
                            <a:noFill/>
                          </a:ln>
                          <a:extLst>
                            <a:ext uri="{53640926-AAD7-44D8-BBD7-CCE9431645EC}">
                              <a14:shadowObscured xmlns:a14="http://schemas.microsoft.com/office/drawing/2010/main"/>
                            </a:ext>
                          </a:extLst>
                        </pic:spPr>
                      </pic:pic>
                      <wps:wsp>
                        <wps:cNvPr id="36" name="Text Box 2"/>
                        <wps:cNvSpPr txBox="1">
                          <a:spLocks noChangeArrowheads="1"/>
                        </wps:cNvSpPr>
                        <wps:spPr bwMode="auto">
                          <a:xfrm>
                            <a:off x="8467" y="1773767"/>
                            <a:ext cx="1879388" cy="254000"/>
                          </a:xfrm>
                          <a:prstGeom prst="rect">
                            <a:avLst/>
                          </a:prstGeom>
                          <a:solidFill>
                            <a:srgbClr val="FFFFFF"/>
                          </a:solidFill>
                          <a:ln w="9525">
                            <a:solidFill>
                              <a:srgbClr val="000000"/>
                            </a:solidFill>
                            <a:miter lim="800000"/>
                            <a:headEnd/>
                            <a:tailEnd/>
                          </a:ln>
                        </wps:spPr>
                        <wps:txbx>
                          <w:txbxContent>
                            <w:p w14:paraId="721BA2F8" w14:textId="7BDC769D" w:rsidR="00A656FB" w:rsidRPr="00E74BE1" w:rsidRDefault="00A656FB" w:rsidP="008166B6">
                              <w:pPr>
                                <w:rPr>
                                  <w:b/>
                                  <w:sz w:val="18"/>
                                  <w:szCs w:val="18"/>
                                </w:rPr>
                              </w:pPr>
                              <w:r>
                                <w:rPr>
                                  <w:b/>
                                  <w:sz w:val="18"/>
                                  <w:szCs w:val="18"/>
                                </w:rPr>
                                <w:t>Figure 4.4</w:t>
                              </w:r>
                              <w:r w:rsidRPr="00E74BE1">
                                <w:rPr>
                                  <w:b/>
                                  <w:sz w:val="18"/>
                                  <w:szCs w:val="18"/>
                                </w:rPr>
                                <w:t xml:space="preserve">: J-Type Thermocouple </w:t>
                              </w:r>
                            </w:p>
                          </w:txbxContent>
                        </wps:txbx>
                        <wps:bodyPr rot="0" vert="horz" wrap="square" lIns="91440" tIns="45720" rIns="91440" bIns="45720" anchor="t" anchorCtr="0">
                          <a:noAutofit/>
                        </wps:bodyPr>
                      </wps:wsp>
                    </wpg:wgp>
                  </a:graphicData>
                </a:graphic>
              </wp:anchor>
            </w:drawing>
          </mc:Choice>
          <mc:Fallback>
            <w:pict>
              <v:group w14:anchorId="1AEC761D" id="Group 40" o:spid="_x0000_s1033" style="position:absolute;margin-left:354pt;margin-top:.35pt;width:149.95pt;height:159.65pt;z-index:-251656192" coordsize="19043,20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">
                <v:shape id="Picture 34" o:spid="_x0000_s1034" type="#_x0000_t75" style="position:absolute;width:19043;height:18116;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">
                  <v:imagedata r:id="rId236" o:title=""/>
                  <v:path arrowok="t"/>
                </v:shape>
                <v:shape id="_x0000_s1035" type="#_x0000_t202" style="position:absolute;left:84;top:17737;width:18794;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">
                  <v:textbox>
                    <w:txbxContent>
                      <w:p w14:paraId="721BA2F8" w14:textId="7BDC769D" w:rsidR="00A656FB" w:rsidRPr="00E74BE1" w:rsidRDefault="00A656FB" w:rsidP="008166B6">
                        <w:pPr>
                          <w:rPr>
                            <w:b/>
                            <w:sz w:val="18"/>
                            <w:szCs w:val="18"/>
                          </w:rPr>
                        </w:pPr>
                        <w:r>
                          <w:rPr>
                            <w:b/>
                            <w:sz w:val="18"/>
                            <w:szCs w:val="18"/>
                          </w:rPr>
                          <w:t>Figure 4.4</w:t>
                        </w:r>
                        <w:r w:rsidRPr="00E74BE1">
                          <w:rPr>
                            <w:b/>
                            <w:sz w:val="18"/>
                            <w:szCs w:val="18"/>
                          </w:rPr>
                          <w:t xml:space="preserve">: J-Type Thermocouple </w:t>
                        </w:r>
                      </w:p>
                    </w:txbxContent>
                  </v:textbox>
                </v:shape>
                <w10:wrap type="tight"/>
              </v:group>
            </w:pict>
          </mc:Fallback>
        </mc:AlternateContent>
      </w:r>
      <w:bookmarkEnd w:id="134"/>
      <w:r w:rsidR="00AB4278" w:rsidRPr="00672DE1">
        <w:t xml:space="preserve">Section </w:t>
      </w:r>
      <w:r w:rsidR="00AB4278">
        <w:t>4</w:t>
      </w:r>
      <w:r w:rsidR="00AB4278" w:rsidRPr="00672DE1">
        <w:t>.1</w:t>
      </w:r>
      <w:r w:rsidR="00AB4278">
        <w:t>.1</w:t>
      </w:r>
      <w:r w:rsidR="00AB4278" w:rsidRPr="00672DE1">
        <w:t xml:space="preserve"> – </w:t>
      </w:r>
      <w:r w:rsidR="00AB4278">
        <w:t>Thermocouples</w:t>
      </w:r>
      <w:bookmarkEnd w:id="135"/>
    </w:p>
    <w:p w14:paraId="11984C9A" w14:textId="1124F0C4" w:rsidR="00A81041" w:rsidRDefault="00A81041" w:rsidP="00AB4278">
      <w:pPr>
        <w:rPr>
          <w:rFonts w:eastAsia="Times New Roman" w:cstheme="minorHAnsi"/>
          <w:color w:val="000000"/>
        </w:rPr>
      </w:pPr>
      <w:r w:rsidRPr="00E85208">
        <w:rPr>
          <w:rFonts w:eastAsia="Times New Roman" w:cstheme="minorHAnsi"/>
          <w:color w:val="000000"/>
        </w:rPr>
        <w:t xml:space="preserve">In the bimetallic strip temperature sensing device, when two metals are </w:t>
      </w:r>
      <w:r w:rsidR="006F4DCA">
        <w:rPr>
          <w:rFonts w:eastAsia="Times New Roman" w:cstheme="minorHAnsi"/>
          <w:color w:val="000000"/>
        </w:rPr>
        <w:t>bound</w:t>
      </w:r>
      <w:r w:rsidRPr="00E85208">
        <w:rPr>
          <w:rFonts w:eastAsia="Times New Roman" w:cstheme="minorHAnsi"/>
          <w:color w:val="000000"/>
        </w:rPr>
        <w:t xml:space="preserve"> together and heated up the</w:t>
      </w:r>
      <w:r w:rsidR="006F4DCA">
        <w:rPr>
          <w:rFonts w:eastAsia="Times New Roman" w:cstheme="minorHAnsi"/>
          <w:color w:val="000000"/>
        </w:rPr>
        <w:t>ir</w:t>
      </w:r>
      <w:r w:rsidRPr="00E85208">
        <w:rPr>
          <w:rFonts w:eastAsia="Times New Roman" w:cstheme="minorHAnsi"/>
          <w:color w:val="000000"/>
        </w:rPr>
        <w:t xml:space="preserve"> different expansion rates</w:t>
      </w:r>
      <w:r w:rsidR="006F4DCA">
        <w:rPr>
          <w:rFonts w:eastAsia="Times New Roman" w:cstheme="minorHAnsi"/>
          <w:color w:val="000000"/>
        </w:rPr>
        <w:t xml:space="preserve"> lead to perpendicular movement</w:t>
      </w:r>
      <w:r w:rsidRPr="00E85208">
        <w:rPr>
          <w:rFonts w:eastAsia="Times New Roman" w:cstheme="minorHAnsi"/>
          <w:color w:val="000000"/>
        </w:rPr>
        <w:t>. In addition to this mechanical property</w:t>
      </w:r>
      <w:r w:rsidR="006F4DCA">
        <w:rPr>
          <w:rFonts w:eastAsia="Times New Roman" w:cstheme="minorHAnsi"/>
          <w:color w:val="000000"/>
        </w:rPr>
        <w:t xml:space="preserve"> of two different metals that are bound together</w:t>
      </w:r>
      <w:r w:rsidRPr="00E85208">
        <w:rPr>
          <w:rFonts w:eastAsia="Times New Roman" w:cstheme="minorHAnsi"/>
          <w:color w:val="000000"/>
        </w:rPr>
        <w:t xml:space="preserve">, </w:t>
      </w:r>
      <w:r w:rsidR="006F4DCA">
        <w:rPr>
          <w:rFonts w:eastAsia="Times New Roman" w:cstheme="minorHAnsi"/>
          <w:color w:val="000000"/>
        </w:rPr>
        <w:t xml:space="preserve">there is also </w:t>
      </w:r>
      <w:r w:rsidRPr="00E85208">
        <w:rPr>
          <w:rFonts w:eastAsia="Times New Roman" w:cstheme="minorHAnsi"/>
          <w:color w:val="000000"/>
        </w:rPr>
        <w:t xml:space="preserve">an electrical phenomenon that occurs across them called the </w:t>
      </w:r>
      <w:r w:rsidR="00C3358A" w:rsidRPr="00E85208">
        <w:rPr>
          <w:rFonts w:eastAsia="Times New Roman" w:cstheme="minorHAnsi"/>
          <w:color w:val="000000"/>
        </w:rPr>
        <w:t>Seebeck</w:t>
      </w:r>
      <w:r w:rsidRPr="00E85208">
        <w:rPr>
          <w:rFonts w:eastAsia="Times New Roman" w:cstheme="minorHAnsi"/>
          <w:color w:val="000000"/>
        </w:rPr>
        <w:t xml:space="preserve"> Effect</w:t>
      </w:r>
      <w:r w:rsidR="006F4DCA">
        <w:rPr>
          <w:rFonts w:eastAsia="Times New Roman" w:cstheme="minorHAnsi"/>
          <w:color w:val="000000"/>
        </w:rPr>
        <w:t>. The Seebeck Effect</w:t>
      </w:r>
      <w:r w:rsidRPr="00E85208">
        <w:rPr>
          <w:rFonts w:eastAsia="Times New Roman" w:cstheme="minorHAnsi"/>
          <w:color w:val="000000"/>
        </w:rPr>
        <w:t xml:space="preserve"> causes </w:t>
      </w:r>
      <w:r w:rsidR="0078018E">
        <w:rPr>
          <w:rFonts w:eastAsia="Times New Roman" w:cstheme="minorHAnsi"/>
          <w:color w:val="000000"/>
        </w:rPr>
        <w:t xml:space="preserve">a </w:t>
      </w:r>
      <w:r w:rsidR="0078018E" w:rsidRPr="0078018E">
        <w:rPr>
          <w:rFonts w:eastAsia="Times New Roman" w:cstheme="minorHAnsi"/>
          <w:color w:val="000000"/>
          <w:u w:val="single"/>
        </w:rPr>
        <w:t xml:space="preserve">very small </w:t>
      </w:r>
      <w:r w:rsidRPr="0078018E">
        <w:rPr>
          <w:rFonts w:eastAsia="Times New Roman" w:cstheme="minorHAnsi"/>
          <w:color w:val="000000"/>
          <w:u w:val="single"/>
        </w:rPr>
        <w:t>voltage</w:t>
      </w:r>
      <w:r w:rsidRPr="00E85208">
        <w:rPr>
          <w:rFonts w:eastAsia="Times New Roman" w:cstheme="minorHAnsi"/>
          <w:color w:val="000000"/>
        </w:rPr>
        <w:t xml:space="preserve"> to be</w:t>
      </w:r>
      <w:r w:rsidR="00AB4278" w:rsidRPr="00E85208">
        <w:rPr>
          <w:rFonts w:eastAsia="Times New Roman" w:cstheme="minorHAnsi"/>
          <w:color w:val="000000"/>
        </w:rPr>
        <w:t xml:space="preserve"> generated across two </w:t>
      </w:r>
      <w:r w:rsidRPr="00E85208">
        <w:rPr>
          <w:rFonts w:eastAsia="Times New Roman" w:cstheme="minorHAnsi"/>
          <w:color w:val="000000"/>
        </w:rPr>
        <w:t xml:space="preserve">different metals when there is </w:t>
      </w:r>
      <w:r w:rsidR="00AB4278" w:rsidRPr="00E85208">
        <w:rPr>
          <w:rFonts w:eastAsia="Times New Roman" w:cstheme="minorHAnsi"/>
          <w:color w:val="000000"/>
        </w:rPr>
        <w:t xml:space="preserve">a temperature difference between </w:t>
      </w:r>
      <w:r w:rsidRPr="00E85208">
        <w:rPr>
          <w:rFonts w:eastAsia="Times New Roman" w:cstheme="minorHAnsi"/>
          <w:color w:val="000000"/>
        </w:rPr>
        <w:t xml:space="preserve">them. The Seebeck effect is the basis for </w:t>
      </w:r>
      <w:r w:rsidR="006F4DCA">
        <w:rPr>
          <w:rFonts w:eastAsia="Times New Roman" w:cstheme="minorHAnsi"/>
          <w:color w:val="000000"/>
        </w:rPr>
        <w:t xml:space="preserve">how </w:t>
      </w:r>
      <w:r w:rsidRPr="00E85208">
        <w:rPr>
          <w:rFonts w:eastAsia="Times New Roman" w:cstheme="minorHAnsi"/>
          <w:color w:val="000000"/>
        </w:rPr>
        <w:t>thermocouples</w:t>
      </w:r>
      <w:r w:rsidR="006F4DCA">
        <w:rPr>
          <w:rFonts w:eastAsia="Times New Roman" w:cstheme="minorHAnsi"/>
          <w:color w:val="000000"/>
        </w:rPr>
        <w:t xml:space="preserve"> work</w:t>
      </w:r>
      <w:r w:rsidRPr="00E85208">
        <w:rPr>
          <w:rFonts w:eastAsia="Times New Roman" w:cstheme="minorHAnsi"/>
          <w:color w:val="000000"/>
        </w:rPr>
        <w:t>.</w:t>
      </w:r>
      <w:r w:rsidR="005B33F8">
        <w:rPr>
          <w:rFonts w:eastAsia="Times New Roman" w:cstheme="minorHAnsi"/>
          <w:color w:val="000000"/>
        </w:rPr>
        <w:t xml:space="preserve"> </w:t>
      </w:r>
      <w:hyperlink w:anchor="Figure_4_5" w:history="1">
        <w:r w:rsidR="005B33F8" w:rsidRPr="00D624CA">
          <w:rPr>
            <w:rStyle w:val="Hyperlink"/>
            <w:rFonts w:eastAsia="Times New Roman" w:cstheme="minorHAnsi"/>
          </w:rPr>
          <w:t>Figure 4.</w:t>
        </w:r>
        <w:r w:rsidR="00973B95">
          <w:rPr>
            <w:rStyle w:val="Hyperlink"/>
            <w:rFonts w:eastAsia="Times New Roman" w:cstheme="minorHAnsi"/>
          </w:rPr>
          <w:t>5</w:t>
        </w:r>
        <w:r w:rsidR="00412FD0" w:rsidRPr="00D624CA">
          <w:rPr>
            <w:rStyle w:val="Hyperlink"/>
            <w:rFonts w:eastAsia="Times New Roman" w:cstheme="minorHAnsi"/>
          </w:rPr>
          <w:t>a</w:t>
        </w:r>
      </w:hyperlink>
      <w:r w:rsidR="005B33F8">
        <w:rPr>
          <w:rFonts w:eastAsia="Times New Roman" w:cstheme="minorHAnsi"/>
          <w:color w:val="000000"/>
        </w:rPr>
        <w:t xml:space="preserve"> shows the voltage versus temperature relationships of different</w:t>
      </w:r>
      <w:r w:rsidR="002F7982">
        <w:rPr>
          <w:rFonts w:eastAsia="Times New Roman" w:cstheme="minorHAnsi"/>
          <w:color w:val="000000"/>
        </w:rPr>
        <w:t xml:space="preserve"> thermocouple </w:t>
      </w:r>
      <w:r w:rsidR="005F45D3">
        <w:rPr>
          <w:rFonts w:eastAsia="Times New Roman" w:cstheme="minorHAnsi"/>
          <w:color w:val="000000"/>
        </w:rPr>
        <w:t>types</w:t>
      </w:r>
      <w:r w:rsidR="00606305">
        <w:rPr>
          <w:rFonts w:eastAsia="Times New Roman" w:cstheme="minorHAnsi"/>
          <w:color w:val="000000"/>
        </w:rPr>
        <w:t>. T</w:t>
      </w:r>
      <w:r w:rsidR="005F45D3">
        <w:rPr>
          <w:rFonts w:eastAsia="Times New Roman" w:cstheme="minorHAnsi"/>
          <w:color w:val="000000"/>
        </w:rPr>
        <w:t xml:space="preserve">he </w:t>
      </w:r>
      <w:r w:rsidR="00923DFF">
        <w:rPr>
          <w:rFonts w:eastAsia="Times New Roman" w:cstheme="minorHAnsi"/>
          <w:color w:val="000000"/>
        </w:rPr>
        <w:t>re</w:t>
      </w:r>
      <w:r w:rsidR="00606305">
        <w:rPr>
          <w:rFonts w:eastAsia="Times New Roman" w:cstheme="minorHAnsi"/>
          <w:color w:val="000000"/>
        </w:rPr>
        <w:t>lationship for some of them</w:t>
      </w:r>
      <w:r w:rsidR="00923DFF">
        <w:rPr>
          <w:rFonts w:eastAsia="Times New Roman" w:cstheme="minorHAnsi"/>
          <w:color w:val="000000"/>
        </w:rPr>
        <w:t xml:space="preserve"> are very close to linear</w:t>
      </w:r>
      <w:r w:rsidR="00606305">
        <w:rPr>
          <w:rFonts w:eastAsia="Times New Roman" w:cstheme="minorHAnsi"/>
          <w:color w:val="000000"/>
        </w:rPr>
        <w:t>, but some aren’t</w:t>
      </w:r>
      <w:r w:rsidR="00923DFF">
        <w:rPr>
          <w:rFonts w:eastAsia="Times New Roman" w:cstheme="minorHAnsi"/>
          <w:color w:val="000000"/>
        </w:rPr>
        <w:t>. If the relations</w:t>
      </w:r>
      <w:r w:rsidR="00D820B4">
        <w:rPr>
          <w:rFonts w:eastAsia="Times New Roman" w:cstheme="minorHAnsi"/>
          <w:color w:val="000000"/>
        </w:rPr>
        <w:t xml:space="preserve">hip is assumed to be linear and </w:t>
      </w:r>
      <w:r w:rsidR="00923DFF">
        <w:rPr>
          <w:rFonts w:eastAsia="Times New Roman" w:cstheme="minorHAnsi"/>
          <w:color w:val="000000"/>
        </w:rPr>
        <w:t xml:space="preserve">the </w:t>
      </w:r>
      <w:hyperlink w:anchor="sensitivity" w:history="1">
        <w:r w:rsidR="00923DFF" w:rsidRPr="002F7982">
          <w:rPr>
            <w:rStyle w:val="Hyperlink"/>
            <w:rFonts w:eastAsia="Times New Roman" w:cstheme="minorHAnsi"/>
          </w:rPr>
          <w:t>sensitivity</w:t>
        </w:r>
      </w:hyperlink>
      <w:r w:rsidR="00D820B4">
        <w:rPr>
          <w:rFonts w:eastAsia="Times New Roman" w:cstheme="minorHAnsi"/>
          <w:color w:val="000000"/>
        </w:rPr>
        <w:t xml:space="preserve"> </w:t>
      </w:r>
      <w:r w:rsidR="00923DFF">
        <w:rPr>
          <w:rFonts w:eastAsia="Times New Roman" w:cstheme="minorHAnsi"/>
          <w:color w:val="000000"/>
        </w:rPr>
        <w:t xml:space="preserve">of the thermocouple is known, </w:t>
      </w:r>
      <w:hyperlink w:anchor="Equation_4_1" w:history="1">
        <w:r w:rsidR="00923DFF" w:rsidRPr="00296640">
          <w:rPr>
            <w:rStyle w:val="Hyperlink"/>
            <w:rFonts w:eastAsia="Times New Roman" w:cstheme="minorHAnsi"/>
          </w:rPr>
          <w:t>equation 4.1</w:t>
        </w:r>
      </w:hyperlink>
      <w:r w:rsidR="00923DFF">
        <w:rPr>
          <w:rFonts w:eastAsia="Times New Roman" w:cstheme="minorHAnsi"/>
          <w:color w:val="000000"/>
        </w:rPr>
        <w:t xml:space="preserve"> can be used to approximate the change in voltage versus change in temperature.</w:t>
      </w:r>
      <w:r w:rsidR="002B634D">
        <w:rPr>
          <w:rFonts w:eastAsia="Times New Roman" w:cstheme="minorHAnsi"/>
          <w:color w:val="000000"/>
        </w:rPr>
        <w:t xml:space="preserve"> As</w:t>
      </w:r>
      <w:r w:rsidR="00606305">
        <w:rPr>
          <w:rFonts w:eastAsia="Times New Roman" w:cstheme="minorHAnsi"/>
          <w:color w:val="000000"/>
        </w:rPr>
        <w:t xml:space="preserve"> is the case with nearly all </w:t>
      </w:r>
      <w:r w:rsidR="002B634D">
        <w:rPr>
          <w:rFonts w:eastAsia="Times New Roman" w:cstheme="minorHAnsi"/>
          <w:color w:val="000000"/>
        </w:rPr>
        <w:t xml:space="preserve">linear approximations, </w:t>
      </w:r>
      <w:hyperlink w:anchor="Equation_4_1" w:history="1">
        <w:r w:rsidR="002B634D" w:rsidRPr="00D624CA">
          <w:rPr>
            <w:rStyle w:val="Hyperlink"/>
            <w:rFonts w:eastAsia="Times New Roman" w:cstheme="minorHAnsi"/>
          </w:rPr>
          <w:t>equation 4.1</w:t>
        </w:r>
      </w:hyperlink>
      <w:r w:rsidR="002B634D">
        <w:rPr>
          <w:rFonts w:eastAsia="Times New Roman" w:cstheme="minorHAnsi"/>
          <w:color w:val="000000"/>
        </w:rPr>
        <w:t xml:space="preserve"> is more accurate </w:t>
      </w:r>
      <w:r w:rsidR="00606305">
        <w:rPr>
          <w:rFonts w:eastAsia="Times New Roman" w:cstheme="minorHAnsi"/>
          <w:color w:val="000000"/>
        </w:rPr>
        <w:t>for small ranges (i.e. small difference between</w:t>
      </w:r>
      <w:r w:rsidR="002B634D">
        <w:rPr>
          <w:rFonts w:eastAsia="Times New Roman" w:cstheme="minorHAnsi"/>
          <w:color w:val="000000"/>
        </w:rPr>
        <w:t xml:space="preserve"> Tx and </w:t>
      </w:r>
      <w:r w:rsidR="00087B2B" w:rsidRPr="00923DFF">
        <w:rPr>
          <w:rFonts w:eastAsia="Times New Roman" w:cstheme="minorHAnsi"/>
          <w:color w:val="000000"/>
        </w:rPr>
        <w:t>T</w:t>
      </w:r>
      <w:r w:rsidR="00087B2B" w:rsidRPr="00087B2B">
        <w:rPr>
          <w:rFonts w:eastAsia="Times New Roman" w:cstheme="minorHAnsi"/>
          <w:color w:val="000000"/>
          <w:vertAlign w:val="subscript"/>
        </w:rPr>
        <w:t>REF</w:t>
      </w:r>
      <w:r w:rsidR="00606305">
        <w:rPr>
          <w:rFonts w:eastAsia="Times New Roman" w:cstheme="minorHAnsi"/>
          <w:color w:val="000000"/>
        </w:rPr>
        <w:t>).</w:t>
      </w:r>
      <w:r w:rsidR="00D820B4">
        <w:rPr>
          <w:rFonts w:eastAsia="Times New Roman" w:cstheme="minorHAnsi"/>
          <w:color w:val="000000"/>
        </w:rPr>
        <w:t xml:space="preserve"> </w:t>
      </w:r>
    </w:p>
    <w:p w14:paraId="7D085847" w14:textId="29375546" w:rsidR="00923DFF" w:rsidRDefault="00923DFF" w:rsidP="00923DFF">
      <w:pPr>
        <w:rPr>
          <w:rFonts w:eastAsia="Times New Roman" w:cstheme="minorHAnsi"/>
          <w:color w:val="000000"/>
        </w:rPr>
      </w:pPr>
      <w:bookmarkStart w:id="136" w:name="Equation_4_1"/>
      <w:r>
        <w:rPr>
          <w:rFonts w:eastAsia="Times New Roman" w:cstheme="minorHAnsi"/>
          <w:color w:val="000000"/>
        </w:rPr>
        <w:t>[4.1]</w:t>
      </w:r>
      <w:bookmarkEnd w:id="136"/>
      <w:r>
        <w:rPr>
          <w:rFonts w:eastAsia="Times New Roman" w:cstheme="minorHAnsi"/>
          <w:color w:val="000000"/>
        </w:rPr>
        <w:t xml:space="preserve"> </w:t>
      </w:r>
      <w:r>
        <w:rPr>
          <w:rFonts w:eastAsia="Times New Roman" w:cstheme="minorHAnsi"/>
          <w:color w:val="000000"/>
        </w:rPr>
        <w:tab/>
      </w:r>
      <w:r w:rsidR="00C43286">
        <w:rPr>
          <w:rFonts w:eastAsia="Times New Roman" w:cstheme="minorHAnsi"/>
          <w:color w:val="000000"/>
        </w:rPr>
        <w:t>Vx</w:t>
      </w:r>
      <w:r w:rsidRPr="00923DFF">
        <w:rPr>
          <w:rFonts w:eastAsia="Times New Roman" w:cstheme="minorHAnsi"/>
          <w:color w:val="000000"/>
        </w:rPr>
        <w:t xml:space="preserve"> = k</w:t>
      </w:r>
      <w:r w:rsidRPr="00923DFF">
        <w:rPr>
          <w:rFonts w:eastAsia="Times New Roman" w:cstheme="minorHAnsi"/>
          <w:color w:val="000000"/>
          <w:vertAlign w:val="subscript"/>
        </w:rPr>
        <w:t>T</w:t>
      </w:r>
      <w:r w:rsidRPr="00923DFF">
        <w:rPr>
          <w:rFonts w:eastAsia="Times New Roman" w:cstheme="minorHAnsi"/>
          <w:color w:val="000000"/>
        </w:rPr>
        <w:t xml:space="preserve"> (Tx – T</w:t>
      </w:r>
      <w:r w:rsidR="00087B2B" w:rsidRPr="00087B2B">
        <w:rPr>
          <w:rFonts w:eastAsia="Times New Roman" w:cstheme="minorHAnsi"/>
          <w:color w:val="000000"/>
          <w:vertAlign w:val="subscript"/>
        </w:rPr>
        <w:t>REF</w:t>
      </w:r>
      <w:r w:rsidRPr="00923DFF">
        <w:rPr>
          <w:rFonts w:eastAsia="Times New Roman" w:cstheme="minorHAnsi"/>
          <w:color w:val="000000"/>
        </w:rPr>
        <w:t>)    Linear approximation thermocouple equation</w:t>
      </w:r>
      <w:r w:rsidR="00C43286">
        <w:rPr>
          <w:rFonts w:eastAsia="Times New Roman" w:cstheme="minorHAnsi"/>
          <w:color w:val="000000"/>
        </w:rPr>
        <w:t xml:space="preserve">. </w:t>
      </w:r>
    </w:p>
    <w:p w14:paraId="2F8D7FDB" w14:textId="621E5B6A" w:rsidR="00D820B4" w:rsidRDefault="00D820B4" w:rsidP="00CF0AD0">
      <w:pPr>
        <w:pStyle w:val="ListParagraph"/>
        <w:numPr>
          <w:ilvl w:val="0"/>
          <w:numId w:val="26"/>
        </w:numPr>
        <w:rPr>
          <w:rFonts w:eastAsia="Times New Roman" w:cstheme="minorHAnsi"/>
          <w:color w:val="000000"/>
        </w:rPr>
      </w:pPr>
      <w:r>
        <w:rPr>
          <w:rFonts w:eastAsia="Times New Roman" w:cstheme="minorHAnsi"/>
          <w:color w:val="000000"/>
        </w:rPr>
        <w:t>k</w:t>
      </w:r>
      <w:r w:rsidRPr="00923DFF">
        <w:rPr>
          <w:rFonts w:eastAsia="Times New Roman" w:cstheme="minorHAnsi"/>
          <w:color w:val="000000"/>
          <w:vertAlign w:val="subscript"/>
        </w:rPr>
        <w:t>T</w:t>
      </w:r>
      <w:r>
        <w:rPr>
          <w:rFonts w:eastAsia="Times New Roman" w:cstheme="minorHAnsi"/>
          <w:color w:val="000000"/>
        </w:rPr>
        <w:t xml:space="preserve"> = Thermocouple </w:t>
      </w:r>
      <w:hyperlink w:anchor="sensitivity" w:history="1">
        <w:r w:rsidRPr="00CD64B0">
          <w:rPr>
            <w:rStyle w:val="Hyperlink"/>
            <w:rFonts w:eastAsia="Times New Roman" w:cstheme="minorHAnsi"/>
            <w:b/>
          </w:rPr>
          <w:t>sensitivity</w:t>
        </w:r>
      </w:hyperlink>
      <w:r>
        <w:rPr>
          <w:rFonts w:eastAsia="Times New Roman" w:cstheme="minorHAnsi"/>
          <w:color w:val="000000"/>
        </w:rPr>
        <w:t xml:space="preserve"> (shown in </w:t>
      </w:r>
      <w:hyperlink w:anchor="Table_4_2" w:history="1">
        <w:r w:rsidRPr="00D624CA">
          <w:rPr>
            <w:rStyle w:val="Hyperlink"/>
            <w:rFonts w:eastAsia="Times New Roman" w:cstheme="minorHAnsi"/>
          </w:rPr>
          <w:t>Table 4.2</w:t>
        </w:r>
      </w:hyperlink>
      <w:r>
        <w:rPr>
          <w:rFonts w:eastAsia="Times New Roman" w:cstheme="minorHAnsi"/>
          <w:color w:val="000000"/>
        </w:rPr>
        <w:t xml:space="preserve">) = slope of the V vs T curve (shown in </w:t>
      </w:r>
      <w:hyperlink w:anchor="Figure_4_5" w:history="1">
        <w:r w:rsidR="00973B95" w:rsidRPr="00D624CA">
          <w:rPr>
            <w:rStyle w:val="Hyperlink"/>
            <w:rFonts w:eastAsia="Times New Roman" w:cstheme="minorHAnsi"/>
          </w:rPr>
          <w:t>Figure 4.</w:t>
        </w:r>
        <w:r w:rsidR="00973B95">
          <w:rPr>
            <w:rStyle w:val="Hyperlink"/>
            <w:rFonts w:eastAsia="Times New Roman" w:cstheme="minorHAnsi"/>
          </w:rPr>
          <w:t>5</w:t>
        </w:r>
        <w:r w:rsidR="00973B95" w:rsidRPr="00D624CA">
          <w:rPr>
            <w:rStyle w:val="Hyperlink"/>
            <w:rFonts w:eastAsia="Times New Roman" w:cstheme="minorHAnsi"/>
          </w:rPr>
          <w:t>a</w:t>
        </w:r>
      </w:hyperlink>
      <w:r>
        <w:rPr>
          <w:rFonts w:eastAsia="Times New Roman" w:cstheme="minorHAnsi"/>
          <w:color w:val="000000"/>
        </w:rPr>
        <w:t>)</w:t>
      </w:r>
    </w:p>
    <w:p w14:paraId="5F577315" w14:textId="53E68E0E" w:rsidR="00923DFF" w:rsidRDefault="00923DFF" w:rsidP="00923DFF">
      <w:pPr>
        <w:rPr>
          <w:rFonts w:eastAsia="Times New Roman" w:cstheme="minorHAnsi"/>
          <w:color w:val="000000"/>
        </w:rPr>
      </w:pPr>
      <w:r>
        <w:rPr>
          <w:rFonts w:eastAsia="Times New Roman" w:cstheme="minorHAnsi"/>
          <w:color w:val="000000"/>
        </w:rPr>
        <w:lastRenderedPageBreak/>
        <w:t>The units of kT set the un</w:t>
      </w:r>
      <w:r w:rsidR="008518B0">
        <w:rPr>
          <w:rFonts w:eastAsia="Times New Roman" w:cstheme="minorHAnsi"/>
          <w:color w:val="000000"/>
        </w:rPr>
        <w:t>its for the voltage (Vx</w:t>
      </w:r>
      <w:r w:rsidR="00783060">
        <w:rPr>
          <w:rFonts w:eastAsia="Times New Roman" w:cstheme="minorHAnsi"/>
          <w:color w:val="000000"/>
        </w:rPr>
        <w:t xml:space="preserve">) and temperature (Tx &amp; </w:t>
      </w:r>
      <w:r w:rsidR="00087B2B" w:rsidRPr="00923DFF">
        <w:rPr>
          <w:rFonts w:eastAsia="Times New Roman" w:cstheme="minorHAnsi"/>
          <w:color w:val="000000"/>
        </w:rPr>
        <w:t>T</w:t>
      </w:r>
      <w:r w:rsidR="00087B2B" w:rsidRPr="00087B2B">
        <w:rPr>
          <w:rFonts w:eastAsia="Times New Roman" w:cstheme="minorHAnsi"/>
          <w:color w:val="000000"/>
          <w:vertAlign w:val="subscript"/>
        </w:rPr>
        <w:t>REF</w:t>
      </w:r>
      <w:r>
        <w:rPr>
          <w:rFonts w:eastAsia="Times New Roman" w:cstheme="minorHAnsi"/>
          <w:color w:val="000000"/>
        </w:rPr>
        <w:t>). For example, if the units for the sensitiv</w:t>
      </w:r>
      <w:r w:rsidR="00296640">
        <w:rPr>
          <w:rFonts w:eastAsia="Times New Roman" w:cstheme="minorHAnsi"/>
          <w:color w:val="000000"/>
        </w:rPr>
        <w:t xml:space="preserve">ity, kT, is equal to µV/⁰C </w:t>
      </w:r>
      <w:r w:rsidR="00783060">
        <w:rPr>
          <w:rFonts w:eastAsia="Times New Roman" w:cstheme="minorHAnsi"/>
          <w:color w:val="000000"/>
        </w:rPr>
        <w:t xml:space="preserve">(like </w:t>
      </w:r>
      <w:r w:rsidR="00507E67">
        <w:rPr>
          <w:rFonts w:eastAsia="Times New Roman" w:cstheme="minorHAnsi"/>
          <w:color w:val="000000"/>
        </w:rPr>
        <w:t xml:space="preserve">in </w:t>
      </w:r>
      <w:hyperlink w:anchor="Table_4_2" w:history="1">
        <w:r w:rsidR="00D624CA" w:rsidRPr="00D624CA">
          <w:rPr>
            <w:rStyle w:val="Hyperlink"/>
            <w:rFonts w:eastAsia="Times New Roman" w:cstheme="minorHAnsi"/>
          </w:rPr>
          <w:t>Table 4.2</w:t>
        </w:r>
      </w:hyperlink>
      <w:r w:rsidR="00507E67">
        <w:rPr>
          <w:rFonts w:eastAsia="Times New Roman" w:cstheme="minorHAnsi"/>
          <w:color w:val="000000"/>
        </w:rPr>
        <w:t xml:space="preserve">) </w:t>
      </w:r>
      <w:r w:rsidR="00296640">
        <w:rPr>
          <w:rFonts w:eastAsia="Times New Roman" w:cstheme="minorHAnsi"/>
          <w:color w:val="000000"/>
        </w:rPr>
        <w:t xml:space="preserve">then </w:t>
      </w:r>
      <w:r w:rsidR="008518B0">
        <w:rPr>
          <w:rFonts w:eastAsia="Times New Roman" w:cstheme="minorHAnsi"/>
          <w:color w:val="000000"/>
        </w:rPr>
        <w:t xml:space="preserve">the units for Vx </w:t>
      </w:r>
      <w:r w:rsidR="00783060">
        <w:rPr>
          <w:rFonts w:eastAsia="Times New Roman" w:cstheme="minorHAnsi"/>
          <w:color w:val="000000"/>
        </w:rPr>
        <w:t xml:space="preserve">are µV and the units for Tx &amp; </w:t>
      </w:r>
      <w:r w:rsidR="00087B2B" w:rsidRPr="00923DFF">
        <w:rPr>
          <w:rFonts w:eastAsia="Times New Roman" w:cstheme="minorHAnsi"/>
          <w:color w:val="000000"/>
        </w:rPr>
        <w:t>T</w:t>
      </w:r>
      <w:r w:rsidR="00087B2B" w:rsidRPr="00087B2B">
        <w:rPr>
          <w:rFonts w:eastAsia="Times New Roman" w:cstheme="minorHAnsi"/>
          <w:color w:val="000000"/>
          <w:vertAlign w:val="subscript"/>
        </w:rPr>
        <w:t>REF</w:t>
      </w:r>
      <w:r>
        <w:rPr>
          <w:rFonts w:eastAsia="Times New Roman" w:cstheme="minorHAnsi"/>
          <w:color w:val="000000"/>
        </w:rPr>
        <w:t xml:space="preserve"> are ⁰C. </w:t>
      </w:r>
    </w:p>
    <w:p w14:paraId="5BC4D4A1" w14:textId="77777777" w:rsidR="00614FC6" w:rsidRDefault="00614FC6" w:rsidP="00614FC6">
      <w:pPr>
        <w:spacing w:before="120"/>
        <w:rPr>
          <w:rFonts w:eastAsia="Times New Roman" w:cstheme="minorHAnsi"/>
          <w:color w:val="000000"/>
        </w:rPr>
      </w:pPr>
      <w:r>
        <w:rPr>
          <w:rFonts w:eastAsia="Times New Roman" w:cstheme="minorHAnsi"/>
          <w:color w:val="000000"/>
        </w:rPr>
        <w:t xml:space="preserve">Each type of thermocouple has a different combination of metals that are used, which results in differences in operation and specifications. </w:t>
      </w:r>
      <w:hyperlink w:anchor="Table_4_2" w:history="1">
        <w:r w:rsidRPr="00D624CA">
          <w:rPr>
            <w:rStyle w:val="Hyperlink"/>
            <w:rFonts w:eastAsia="Times New Roman" w:cstheme="minorHAnsi"/>
          </w:rPr>
          <w:t>Table 4.2</w:t>
        </w:r>
      </w:hyperlink>
      <w:r>
        <w:rPr>
          <w:rFonts w:eastAsia="Times New Roman" w:cstheme="minorHAnsi"/>
          <w:color w:val="000000"/>
        </w:rPr>
        <w:t xml:space="preserve"> shows some of the advantages and disadvantages of the four most common thermocouple types in terms of sensitivity, temperature range, and accuracy. Other things to consider when selecting a thermocouple type are cost, stability, longevity, oxidization, and magnetization. </w:t>
      </w:r>
    </w:p>
    <w:p w14:paraId="647AD51A" w14:textId="73E8AAB7" w:rsidR="004B4679" w:rsidRPr="00973B95" w:rsidRDefault="00412FD0" w:rsidP="00923DFF">
      <w:pPr>
        <w:rPr>
          <w:color w:val="000000" w:themeColor="text1"/>
        </w:rPr>
      </w:pPr>
      <w:bookmarkStart w:id="137" w:name="Table_4_2"/>
      <w:r w:rsidRPr="000F6529">
        <w:rPr>
          <w:b/>
        </w:rPr>
        <w:t>Table 4.</w:t>
      </w:r>
      <w:r>
        <w:rPr>
          <w:b/>
        </w:rPr>
        <w:t>2</w:t>
      </w:r>
      <w:bookmarkEnd w:id="137"/>
      <w:r w:rsidRPr="000F6529">
        <w:rPr>
          <w:b/>
        </w:rPr>
        <w:t>)</w:t>
      </w:r>
      <w:r>
        <w:rPr>
          <w:b/>
        </w:rPr>
        <w:t xml:space="preserve"> </w:t>
      </w:r>
      <w:r w:rsidRPr="00412FD0">
        <w:rPr>
          <w:b/>
        </w:rPr>
        <w:t>Common "Base Metal" Thermocouple Types.</w:t>
      </w:r>
      <w:r>
        <w:rPr>
          <w:b/>
        </w:rPr>
        <w:t xml:space="preserve"> </w:t>
      </w:r>
      <w:r w:rsidRPr="00973B95">
        <w:t xml:space="preserve">Sources: </w:t>
      </w:r>
      <w:hyperlink r:id="rId237" w:history="1">
        <w:r w:rsidRPr="00973B95">
          <w:rPr>
            <w:rStyle w:val="Hyperlink"/>
          </w:rPr>
          <w:t>https://en.wikipedia.org/wiki/Thermocouple</w:t>
        </w:r>
      </w:hyperlink>
      <w:r w:rsidRPr="00973B95">
        <w:t xml:space="preserve"> and </w:t>
      </w:r>
      <w:hyperlink r:id="rId238" w:history="1">
        <w:r w:rsidRPr="00973B95">
          <w:rPr>
            <w:rStyle w:val="Hyperlink"/>
          </w:rPr>
          <w:t>https://www.omega.com/techref/colorcodes.html</w:t>
        </w:r>
      </w:hyperlink>
    </w:p>
    <w:tbl>
      <w:tblPr>
        <w:tblW w:w="9420" w:type="dxa"/>
        <w:tblLook w:val="04A0" w:firstRow="1" w:lastRow="0" w:firstColumn="1" w:lastColumn="0" w:noHBand="0" w:noVBand="1"/>
      </w:tblPr>
      <w:tblGrid>
        <w:gridCol w:w="880"/>
        <w:gridCol w:w="1480"/>
        <w:gridCol w:w="1440"/>
        <w:gridCol w:w="1460"/>
        <w:gridCol w:w="1700"/>
        <w:gridCol w:w="2460"/>
      </w:tblGrid>
      <w:tr w:rsidR="004B4679" w:rsidRPr="004B4679" w14:paraId="1E20523F" w14:textId="77777777" w:rsidTr="004B4679">
        <w:trPr>
          <w:trHeight w:val="587"/>
        </w:trPr>
        <w:tc>
          <w:tcPr>
            <w:tcW w:w="880"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2387950D"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Type</w:t>
            </w:r>
          </w:p>
        </w:tc>
        <w:tc>
          <w:tcPr>
            <w:tcW w:w="1480" w:type="dxa"/>
            <w:tcBorders>
              <w:top w:val="single" w:sz="8" w:space="0" w:color="auto"/>
              <w:left w:val="nil"/>
              <w:bottom w:val="single" w:sz="8" w:space="0" w:color="auto"/>
              <w:right w:val="single" w:sz="4" w:space="0" w:color="auto"/>
            </w:tcBorders>
            <w:shd w:val="clear" w:color="000000" w:fill="D9D9D9"/>
            <w:vAlign w:val="center"/>
            <w:hideMark/>
          </w:tcPr>
          <w:p w14:paraId="236DE4DF"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 xml:space="preserve"> + Wire </w:t>
            </w:r>
            <w:r w:rsidRPr="004B4679">
              <w:rPr>
                <w:rFonts w:ascii="Calibri" w:eastAsia="Times New Roman" w:hAnsi="Calibri" w:cs="Calibri"/>
                <w:color w:val="000000"/>
              </w:rPr>
              <w:br/>
              <w:t>Metal (Color)</w:t>
            </w:r>
          </w:p>
        </w:tc>
        <w:tc>
          <w:tcPr>
            <w:tcW w:w="1440" w:type="dxa"/>
            <w:tcBorders>
              <w:top w:val="single" w:sz="8" w:space="0" w:color="auto"/>
              <w:left w:val="nil"/>
              <w:bottom w:val="single" w:sz="8" w:space="0" w:color="auto"/>
              <w:right w:val="single" w:sz="4" w:space="0" w:color="auto"/>
            </w:tcBorders>
            <w:shd w:val="clear" w:color="000000" w:fill="D9D9D9"/>
            <w:vAlign w:val="center"/>
            <w:hideMark/>
          </w:tcPr>
          <w:p w14:paraId="49F20DFC"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 xml:space="preserve"> - Wire </w:t>
            </w:r>
            <w:r w:rsidRPr="004B4679">
              <w:rPr>
                <w:rFonts w:ascii="Calibri" w:eastAsia="Times New Roman" w:hAnsi="Calibri" w:cs="Calibri"/>
                <w:color w:val="000000"/>
              </w:rPr>
              <w:br/>
              <w:t>Metal (Color)</w:t>
            </w:r>
          </w:p>
        </w:tc>
        <w:tc>
          <w:tcPr>
            <w:tcW w:w="1460" w:type="dxa"/>
            <w:tcBorders>
              <w:top w:val="single" w:sz="8" w:space="0" w:color="auto"/>
              <w:left w:val="nil"/>
              <w:bottom w:val="single" w:sz="8" w:space="0" w:color="auto"/>
              <w:right w:val="single" w:sz="4" w:space="0" w:color="auto"/>
            </w:tcBorders>
            <w:shd w:val="clear" w:color="000000" w:fill="D9D9D9"/>
            <w:vAlign w:val="center"/>
            <w:hideMark/>
          </w:tcPr>
          <w:p w14:paraId="660F679E" w14:textId="0AC94085"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Approximate Sensitivity</w:t>
            </w:r>
            <w:r w:rsidR="006C4E8A">
              <w:rPr>
                <w:rFonts w:ascii="Calibri" w:eastAsia="Times New Roman" w:hAnsi="Calibri" w:cs="Calibri"/>
                <w:color w:val="000000"/>
              </w:rPr>
              <w:t>, k</w:t>
            </w:r>
            <w:r w:rsidR="006C4E8A" w:rsidRPr="006C4E8A">
              <w:rPr>
                <w:rFonts w:ascii="Calibri" w:eastAsia="Times New Roman" w:hAnsi="Calibri" w:cs="Calibri"/>
                <w:color w:val="000000"/>
                <w:vertAlign w:val="subscript"/>
              </w:rPr>
              <w:t>T</w:t>
            </w:r>
          </w:p>
        </w:tc>
        <w:tc>
          <w:tcPr>
            <w:tcW w:w="1700" w:type="dxa"/>
            <w:tcBorders>
              <w:top w:val="single" w:sz="8" w:space="0" w:color="auto"/>
              <w:left w:val="nil"/>
              <w:bottom w:val="single" w:sz="8" w:space="0" w:color="auto"/>
              <w:right w:val="single" w:sz="4" w:space="0" w:color="auto"/>
            </w:tcBorders>
            <w:shd w:val="clear" w:color="000000" w:fill="D9D9D9"/>
            <w:vAlign w:val="center"/>
            <w:hideMark/>
          </w:tcPr>
          <w:p w14:paraId="780707E3"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Temperature Range</w:t>
            </w:r>
          </w:p>
        </w:tc>
        <w:tc>
          <w:tcPr>
            <w:tcW w:w="2460" w:type="dxa"/>
            <w:tcBorders>
              <w:top w:val="single" w:sz="8" w:space="0" w:color="auto"/>
              <w:left w:val="nil"/>
              <w:bottom w:val="single" w:sz="8" w:space="0" w:color="auto"/>
              <w:right w:val="single" w:sz="8" w:space="0" w:color="auto"/>
            </w:tcBorders>
            <w:shd w:val="clear" w:color="000000" w:fill="D9D9D9"/>
            <w:vAlign w:val="center"/>
            <w:hideMark/>
          </w:tcPr>
          <w:p w14:paraId="40C69A75"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Standard Limits of Error (Greater of these)</w:t>
            </w:r>
          </w:p>
        </w:tc>
      </w:tr>
      <w:tr w:rsidR="004B4679" w:rsidRPr="004B4679" w14:paraId="4930A08A" w14:textId="77777777" w:rsidTr="004B4679">
        <w:trPr>
          <w:trHeight w:val="287"/>
        </w:trPr>
        <w:tc>
          <w:tcPr>
            <w:tcW w:w="880" w:type="dxa"/>
            <w:tcBorders>
              <w:top w:val="nil"/>
              <w:left w:val="single" w:sz="8" w:space="0" w:color="auto"/>
              <w:bottom w:val="single" w:sz="4" w:space="0" w:color="auto"/>
              <w:right w:val="single" w:sz="4" w:space="0" w:color="auto"/>
            </w:tcBorders>
            <w:shd w:val="clear" w:color="auto" w:fill="auto"/>
            <w:noWrap/>
            <w:vAlign w:val="bottom"/>
            <w:hideMark/>
          </w:tcPr>
          <w:p w14:paraId="59000943"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J</w:t>
            </w:r>
          </w:p>
        </w:tc>
        <w:tc>
          <w:tcPr>
            <w:tcW w:w="1480" w:type="dxa"/>
            <w:tcBorders>
              <w:top w:val="nil"/>
              <w:left w:val="nil"/>
              <w:bottom w:val="single" w:sz="4" w:space="0" w:color="auto"/>
              <w:right w:val="single" w:sz="4" w:space="0" w:color="auto"/>
            </w:tcBorders>
            <w:shd w:val="clear" w:color="auto" w:fill="auto"/>
            <w:noWrap/>
            <w:vAlign w:val="bottom"/>
            <w:hideMark/>
          </w:tcPr>
          <w:p w14:paraId="71702907"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Fe (white)</w:t>
            </w:r>
          </w:p>
        </w:tc>
        <w:tc>
          <w:tcPr>
            <w:tcW w:w="1440" w:type="dxa"/>
            <w:tcBorders>
              <w:top w:val="nil"/>
              <w:left w:val="nil"/>
              <w:bottom w:val="single" w:sz="4" w:space="0" w:color="auto"/>
              <w:right w:val="single" w:sz="4" w:space="0" w:color="auto"/>
            </w:tcBorders>
            <w:shd w:val="clear" w:color="auto" w:fill="auto"/>
            <w:noWrap/>
            <w:vAlign w:val="bottom"/>
            <w:hideMark/>
          </w:tcPr>
          <w:p w14:paraId="76E2DBA3"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Ci-Ni (red)</w:t>
            </w:r>
          </w:p>
        </w:tc>
        <w:tc>
          <w:tcPr>
            <w:tcW w:w="1460" w:type="dxa"/>
            <w:tcBorders>
              <w:top w:val="nil"/>
              <w:left w:val="nil"/>
              <w:bottom w:val="single" w:sz="4" w:space="0" w:color="auto"/>
              <w:right w:val="single" w:sz="4" w:space="0" w:color="auto"/>
            </w:tcBorders>
            <w:shd w:val="clear" w:color="auto" w:fill="auto"/>
            <w:noWrap/>
            <w:vAlign w:val="bottom"/>
            <w:hideMark/>
          </w:tcPr>
          <w:p w14:paraId="78110435"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50 µV/⁰C</w:t>
            </w:r>
          </w:p>
        </w:tc>
        <w:tc>
          <w:tcPr>
            <w:tcW w:w="1700" w:type="dxa"/>
            <w:tcBorders>
              <w:top w:val="nil"/>
              <w:left w:val="nil"/>
              <w:bottom w:val="single" w:sz="4" w:space="0" w:color="auto"/>
              <w:right w:val="single" w:sz="4" w:space="0" w:color="auto"/>
            </w:tcBorders>
            <w:shd w:val="clear" w:color="auto" w:fill="auto"/>
            <w:noWrap/>
            <w:vAlign w:val="bottom"/>
            <w:hideMark/>
          </w:tcPr>
          <w:p w14:paraId="3FDB592B"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0 to 750⁰C</w:t>
            </w:r>
          </w:p>
        </w:tc>
        <w:tc>
          <w:tcPr>
            <w:tcW w:w="2460" w:type="dxa"/>
            <w:tcBorders>
              <w:top w:val="nil"/>
              <w:left w:val="nil"/>
              <w:bottom w:val="single" w:sz="4" w:space="0" w:color="auto"/>
              <w:right w:val="single" w:sz="8" w:space="0" w:color="auto"/>
            </w:tcBorders>
            <w:shd w:val="clear" w:color="auto" w:fill="auto"/>
            <w:noWrap/>
            <w:vAlign w:val="bottom"/>
            <w:hideMark/>
          </w:tcPr>
          <w:p w14:paraId="5CF8A075"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2.2⁰C or 0.75%</w:t>
            </w:r>
          </w:p>
        </w:tc>
      </w:tr>
      <w:tr w:rsidR="004B4679" w:rsidRPr="004B4679" w14:paraId="40D13EA3" w14:textId="77777777" w:rsidTr="004B4679">
        <w:trPr>
          <w:trHeight w:val="287"/>
        </w:trPr>
        <w:tc>
          <w:tcPr>
            <w:tcW w:w="880" w:type="dxa"/>
            <w:tcBorders>
              <w:top w:val="nil"/>
              <w:left w:val="single" w:sz="8" w:space="0" w:color="auto"/>
              <w:bottom w:val="single" w:sz="4" w:space="0" w:color="auto"/>
              <w:right w:val="single" w:sz="4" w:space="0" w:color="auto"/>
            </w:tcBorders>
            <w:shd w:val="clear" w:color="auto" w:fill="auto"/>
            <w:noWrap/>
            <w:vAlign w:val="bottom"/>
            <w:hideMark/>
          </w:tcPr>
          <w:p w14:paraId="698BA785"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K</w:t>
            </w:r>
          </w:p>
        </w:tc>
        <w:tc>
          <w:tcPr>
            <w:tcW w:w="1480" w:type="dxa"/>
            <w:tcBorders>
              <w:top w:val="nil"/>
              <w:left w:val="nil"/>
              <w:bottom w:val="single" w:sz="4" w:space="0" w:color="auto"/>
              <w:right w:val="single" w:sz="4" w:space="0" w:color="auto"/>
            </w:tcBorders>
            <w:shd w:val="clear" w:color="auto" w:fill="auto"/>
            <w:noWrap/>
            <w:vAlign w:val="bottom"/>
            <w:hideMark/>
          </w:tcPr>
          <w:p w14:paraId="2DA68DE8"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Ni-Cr (yellow)</w:t>
            </w:r>
          </w:p>
        </w:tc>
        <w:tc>
          <w:tcPr>
            <w:tcW w:w="1440" w:type="dxa"/>
            <w:tcBorders>
              <w:top w:val="nil"/>
              <w:left w:val="nil"/>
              <w:bottom w:val="single" w:sz="4" w:space="0" w:color="auto"/>
              <w:right w:val="single" w:sz="4" w:space="0" w:color="auto"/>
            </w:tcBorders>
            <w:shd w:val="clear" w:color="auto" w:fill="auto"/>
            <w:noWrap/>
            <w:vAlign w:val="bottom"/>
            <w:hideMark/>
          </w:tcPr>
          <w:p w14:paraId="699EC908"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Ni-Al (red)</w:t>
            </w:r>
          </w:p>
        </w:tc>
        <w:tc>
          <w:tcPr>
            <w:tcW w:w="1460" w:type="dxa"/>
            <w:tcBorders>
              <w:top w:val="nil"/>
              <w:left w:val="nil"/>
              <w:bottom w:val="single" w:sz="4" w:space="0" w:color="auto"/>
              <w:right w:val="single" w:sz="4" w:space="0" w:color="auto"/>
            </w:tcBorders>
            <w:shd w:val="clear" w:color="auto" w:fill="auto"/>
            <w:noWrap/>
            <w:vAlign w:val="bottom"/>
            <w:hideMark/>
          </w:tcPr>
          <w:p w14:paraId="0B932A40"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41 µV/⁰C</w:t>
            </w:r>
          </w:p>
        </w:tc>
        <w:tc>
          <w:tcPr>
            <w:tcW w:w="1700" w:type="dxa"/>
            <w:tcBorders>
              <w:top w:val="nil"/>
              <w:left w:val="nil"/>
              <w:bottom w:val="single" w:sz="4" w:space="0" w:color="auto"/>
              <w:right w:val="single" w:sz="4" w:space="0" w:color="auto"/>
            </w:tcBorders>
            <w:shd w:val="clear" w:color="auto" w:fill="auto"/>
            <w:noWrap/>
            <w:vAlign w:val="bottom"/>
            <w:hideMark/>
          </w:tcPr>
          <w:p w14:paraId="27C893C5"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 xml:space="preserve"> -200 to 1250⁰C</w:t>
            </w:r>
          </w:p>
        </w:tc>
        <w:tc>
          <w:tcPr>
            <w:tcW w:w="2460" w:type="dxa"/>
            <w:tcBorders>
              <w:top w:val="nil"/>
              <w:left w:val="nil"/>
              <w:bottom w:val="single" w:sz="4" w:space="0" w:color="auto"/>
              <w:right w:val="single" w:sz="8" w:space="0" w:color="auto"/>
            </w:tcBorders>
            <w:shd w:val="clear" w:color="auto" w:fill="auto"/>
            <w:noWrap/>
            <w:vAlign w:val="bottom"/>
            <w:hideMark/>
          </w:tcPr>
          <w:p w14:paraId="54D9C116"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2.2⁰C or 0.75%</w:t>
            </w:r>
          </w:p>
        </w:tc>
      </w:tr>
      <w:tr w:rsidR="004B4679" w:rsidRPr="004B4679" w14:paraId="4912FA13" w14:textId="77777777" w:rsidTr="004B4679">
        <w:trPr>
          <w:trHeight w:val="287"/>
        </w:trPr>
        <w:tc>
          <w:tcPr>
            <w:tcW w:w="880" w:type="dxa"/>
            <w:tcBorders>
              <w:top w:val="nil"/>
              <w:left w:val="single" w:sz="8" w:space="0" w:color="auto"/>
              <w:bottom w:val="single" w:sz="4" w:space="0" w:color="auto"/>
              <w:right w:val="single" w:sz="4" w:space="0" w:color="auto"/>
            </w:tcBorders>
            <w:shd w:val="clear" w:color="auto" w:fill="auto"/>
            <w:noWrap/>
            <w:vAlign w:val="bottom"/>
            <w:hideMark/>
          </w:tcPr>
          <w:p w14:paraId="365CBE4B"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E</w:t>
            </w:r>
          </w:p>
        </w:tc>
        <w:tc>
          <w:tcPr>
            <w:tcW w:w="1480" w:type="dxa"/>
            <w:tcBorders>
              <w:top w:val="nil"/>
              <w:left w:val="nil"/>
              <w:bottom w:val="single" w:sz="4" w:space="0" w:color="auto"/>
              <w:right w:val="single" w:sz="4" w:space="0" w:color="auto"/>
            </w:tcBorders>
            <w:shd w:val="clear" w:color="auto" w:fill="auto"/>
            <w:noWrap/>
            <w:vAlign w:val="bottom"/>
            <w:hideMark/>
          </w:tcPr>
          <w:p w14:paraId="1EFD1D3D"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Ni-Cr (purple)</w:t>
            </w:r>
          </w:p>
        </w:tc>
        <w:tc>
          <w:tcPr>
            <w:tcW w:w="1440" w:type="dxa"/>
            <w:tcBorders>
              <w:top w:val="nil"/>
              <w:left w:val="nil"/>
              <w:bottom w:val="single" w:sz="4" w:space="0" w:color="auto"/>
              <w:right w:val="single" w:sz="4" w:space="0" w:color="auto"/>
            </w:tcBorders>
            <w:shd w:val="clear" w:color="auto" w:fill="auto"/>
            <w:noWrap/>
            <w:vAlign w:val="bottom"/>
            <w:hideMark/>
          </w:tcPr>
          <w:p w14:paraId="6F576667"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Ci-Ni (red)</w:t>
            </w:r>
          </w:p>
        </w:tc>
        <w:tc>
          <w:tcPr>
            <w:tcW w:w="1460" w:type="dxa"/>
            <w:tcBorders>
              <w:top w:val="nil"/>
              <w:left w:val="nil"/>
              <w:bottom w:val="single" w:sz="4" w:space="0" w:color="auto"/>
              <w:right w:val="single" w:sz="4" w:space="0" w:color="auto"/>
            </w:tcBorders>
            <w:shd w:val="clear" w:color="auto" w:fill="auto"/>
            <w:noWrap/>
            <w:vAlign w:val="bottom"/>
            <w:hideMark/>
          </w:tcPr>
          <w:p w14:paraId="070074EF"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68 µV/⁰C</w:t>
            </w:r>
          </w:p>
        </w:tc>
        <w:tc>
          <w:tcPr>
            <w:tcW w:w="1700" w:type="dxa"/>
            <w:tcBorders>
              <w:top w:val="nil"/>
              <w:left w:val="nil"/>
              <w:bottom w:val="single" w:sz="4" w:space="0" w:color="auto"/>
              <w:right w:val="single" w:sz="4" w:space="0" w:color="auto"/>
            </w:tcBorders>
            <w:shd w:val="clear" w:color="auto" w:fill="auto"/>
            <w:noWrap/>
            <w:vAlign w:val="bottom"/>
            <w:hideMark/>
          </w:tcPr>
          <w:p w14:paraId="37929D83"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 xml:space="preserve"> -200 to 900⁰C</w:t>
            </w:r>
          </w:p>
        </w:tc>
        <w:tc>
          <w:tcPr>
            <w:tcW w:w="2460" w:type="dxa"/>
            <w:tcBorders>
              <w:top w:val="nil"/>
              <w:left w:val="nil"/>
              <w:bottom w:val="single" w:sz="4" w:space="0" w:color="auto"/>
              <w:right w:val="single" w:sz="8" w:space="0" w:color="auto"/>
            </w:tcBorders>
            <w:shd w:val="clear" w:color="auto" w:fill="auto"/>
            <w:noWrap/>
            <w:vAlign w:val="bottom"/>
            <w:hideMark/>
          </w:tcPr>
          <w:p w14:paraId="0EB17645"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1.7⁰C or 0.5%</w:t>
            </w:r>
          </w:p>
        </w:tc>
      </w:tr>
      <w:tr w:rsidR="004B4679" w:rsidRPr="004B4679" w14:paraId="59B50D2F" w14:textId="77777777" w:rsidTr="004B4679">
        <w:trPr>
          <w:trHeight w:val="294"/>
        </w:trPr>
        <w:tc>
          <w:tcPr>
            <w:tcW w:w="880" w:type="dxa"/>
            <w:tcBorders>
              <w:top w:val="nil"/>
              <w:left w:val="single" w:sz="8" w:space="0" w:color="auto"/>
              <w:bottom w:val="single" w:sz="8" w:space="0" w:color="auto"/>
              <w:right w:val="single" w:sz="4" w:space="0" w:color="auto"/>
            </w:tcBorders>
            <w:shd w:val="clear" w:color="auto" w:fill="auto"/>
            <w:noWrap/>
            <w:vAlign w:val="bottom"/>
            <w:hideMark/>
          </w:tcPr>
          <w:p w14:paraId="78108FE7"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T</w:t>
            </w:r>
          </w:p>
        </w:tc>
        <w:tc>
          <w:tcPr>
            <w:tcW w:w="1480" w:type="dxa"/>
            <w:tcBorders>
              <w:top w:val="nil"/>
              <w:left w:val="nil"/>
              <w:bottom w:val="single" w:sz="8" w:space="0" w:color="auto"/>
              <w:right w:val="single" w:sz="4" w:space="0" w:color="auto"/>
            </w:tcBorders>
            <w:shd w:val="clear" w:color="auto" w:fill="auto"/>
            <w:noWrap/>
            <w:vAlign w:val="bottom"/>
            <w:hideMark/>
          </w:tcPr>
          <w:p w14:paraId="2E6D8B6D"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Cu (blue)</w:t>
            </w:r>
          </w:p>
        </w:tc>
        <w:tc>
          <w:tcPr>
            <w:tcW w:w="1440" w:type="dxa"/>
            <w:tcBorders>
              <w:top w:val="nil"/>
              <w:left w:val="nil"/>
              <w:bottom w:val="single" w:sz="8" w:space="0" w:color="auto"/>
              <w:right w:val="single" w:sz="4" w:space="0" w:color="auto"/>
            </w:tcBorders>
            <w:shd w:val="clear" w:color="auto" w:fill="auto"/>
            <w:noWrap/>
            <w:vAlign w:val="bottom"/>
            <w:hideMark/>
          </w:tcPr>
          <w:p w14:paraId="3B8AADD6"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Ci-Ni (red)</w:t>
            </w:r>
          </w:p>
        </w:tc>
        <w:tc>
          <w:tcPr>
            <w:tcW w:w="1460" w:type="dxa"/>
            <w:tcBorders>
              <w:top w:val="nil"/>
              <w:left w:val="nil"/>
              <w:bottom w:val="single" w:sz="8" w:space="0" w:color="auto"/>
              <w:right w:val="single" w:sz="4" w:space="0" w:color="auto"/>
            </w:tcBorders>
            <w:shd w:val="clear" w:color="auto" w:fill="auto"/>
            <w:noWrap/>
            <w:vAlign w:val="bottom"/>
            <w:hideMark/>
          </w:tcPr>
          <w:p w14:paraId="523BD165"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43 µV/°C</w:t>
            </w:r>
          </w:p>
        </w:tc>
        <w:tc>
          <w:tcPr>
            <w:tcW w:w="1700" w:type="dxa"/>
            <w:tcBorders>
              <w:top w:val="nil"/>
              <w:left w:val="nil"/>
              <w:bottom w:val="single" w:sz="8" w:space="0" w:color="auto"/>
              <w:right w:val="single" w:sz="4" w:space="0" w:color="auto"/>
            </w:tcBorders>
            <w:shd w:val="clear" w:color="auto" w:fill="auto"/>
            <w:noWrap/>
            <w:vAlign w:val="bottom"/>
            <w:hideMark/>
          </w:tcPr>
          <w:p w14:paraId="5BDCE3AF"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 xml:space="preserve"> -250 to 350⁰C</w:t>
            </w:r>
          </w:p>
        </w:tc>
        <w:tc>
          <w:tcPr>
            <w:tcW w:w="2460" w:type="dxa"/>
            <w:tcBorders>
              <w:top w:val="nil"/>
              <w:left w:val="nil"/>
              <w:bottom w:val="single" w:sz="8" w:space="0" w:color="auto"/>
              <w:right w:val="single" w:sz="8" w:space="0" w:color="auto"/>
            </w:tcBorders>
            <w:shd w:val="clear" w:color="auto" w:fill="auto"/>
            <w:noWrap/>
            <w:vAlign w:val="bottom"/>
            <w:hideMark/>
          </w:tcPr>
          <w:p w14:paraId="4417A22A" w14:textId="77777777" w:rsidR="004B4679" w:rsidRPr="004B4679" w:rsidRDefault="004B4679" w:rsidP="004B4679">
            <w:pPr>
              <w:spacing w:after="0" w:line="240" w:lineRule="auto"/>
              <w:jc w:val="center"/>
              <w:rPr>
                <w:rFonts w:ascii="Calibri" w:eastAsia="Times New Roman" w:hAnsi="Calibri" w:cs="Calibri"/>
                <w:color w:val="000000"/>
              </w:rPr>
            </w:pPr>
            <w:r w:rsidRPr="004B4679">
              <w:rPr>
                <w:rFonts w:ascii="Calibri" w:eastAsia="Times New Roman" w:hAnsi="Calibri" w:cs="Calibri"/>
                <w:color w:val="000000"/>
              </w:rPr>
              <w:t>1⁰C or 0.75%</w:t>
            </w:r>
          </w:p>
        </w:tc>
      </w:tr>
    </w:tbl>
    <w:p w14:paraId="6FE518A5" w14:textId="57A78BA8" w:rsidR="00E85208" w:rsidRPr="00412FD0" w:rsidRDefault="004B4679" w:rsidP="00AB4278">
      <w:pPr>
        <w:rPr>
          <w:rFonts w:eastAsia="Times New Roman" w:cstheme="minorHAnsi"/>
          <w:color w:val="000000"/>
        </w:rPr>
      </w:pPr>
      <w:bookmarkStart w:id="138" w:name="Figure_4_5"/>
      <w:r>
        <w:rPr>
          <w:rFonts w:eastAsia="Times New Roman" w:cstheme="minorHAnsi"/>
          <w:noProof/>
          <w:color w:val="000000"/>
        </w:rPr>
        <mc:AlternateContent>
          <mc:Choice Requires="wpg">
            <w:drawing>
              <wp:inline distT="0" distB="0" distL="0" distR="0" wp14:anchorId="6F0D5D70" wp14:editId="16C49501">
                <wp:extent cx="6362488" cy="2874010"/>
                <wp:effectExtent l="0" t="0" r="635" b="2540"/>
                <wp:docPr id="46" name="Group 46"/>
                <wp:cNvGraphicFramePr/>
                <a:graphic xmlns:a="http://schemas.openxmlformats.org/drawingml/2006/main">
                  <a:graphicData uri="http://schemas.microsoft.com/office/word/2010/wordprocessingGroup">
                    <wpg:wgp>
                      <wpg:cNvGrpSpPr/>
                      <wpg:grpSpPr>
                        <a:xfrm>
                          <a:off x="0" y="0"/>
                          <a:ext cx="6362488" cy="2874010"/>
                          <a:chOff x="0" y="0"/>
                          <a:chExt cx="6362488" cy="2874010"/>
                        </a:xfrm>
                      </wpg:grpSpPr>
                      <pic:pic xmlns:pic="http://schemas.openxmlformats.org/drawingml/2006/picture">
                        <pic:nvPicPr>
                          <pic:cNvPr id="39" name="Picture 39"/>
                          <pic:cNvPicPr>
                            <a:picLocks noChangeAspect="1"/>
                          </pic:cNvPicPr>
                        </pic:nvPicPr>
                        <pic:blipFill>
                          <a:blip r:embed="rId239">
                            <a:extLst>
                              <a:ext uri="{28A0092B-C50C-407E-A947-70E740481C1C}">
                                <a14:useLocalDpi xmlns:a14="http://schemas.microsoft.com/office/drawing/2010/main" val="0"/>
                              </a:ext>
                            </a:extLst>
                          </a:blip>
                          <a:stretch>
                            <a:fillRect/>
                          </a:stretch>
                        </pic:blipFill>
                        <pic:spPr>
                          <a:xfrm>
                            <a:off x="0" y="0"/>
                            <a:ext cx="2874010" cy="2874010"/>
                          </a:xfrm>
                          <a:prstGeom prst="rect">
                            <a:avLst/>
                          </a:prstGeom>
                        </pic:spPr>
                      </pic:pic>
                      <pic:pic xmlns:pic="http://schemas.openxmlformats.org/drawingml/2006/picture">
                        <pic:nvPicPr>
                          <pic:cNvPr id="41" name="Picture 41"/>
                          <pic:cNvPicPr>
                            <a:picLocks noChangeAspect="1"/>
                          </pic:cNvPicPr>
                        </pic:nvPicPr>
                        <pic:blipFill>
                          <a:blip r:embed="rId240">
                            <a:extLst>
                              <a:ext uri="{28A0092B-C50C-407E-A947-70E740481C1C}">
                                <a14:useLocalDpi xmlns:a14="http://schemas.microsoft.com/office/drawing/2010/main" val="0"/>
                              </a:ext>
                            </a:extLst>
                          </a:blip>
                          <a:stretch>
                            <a:fillRect/>
                          </a:stretch>
                        </pic:blipFill>
                        <pic:spPr>
                          <a:xfrm>
                            <a:off x="3039533" y="1511300"/>
                            <a:ext cx="3322955" cy="1039495"/>
                          </a:xfrm>
                          <a:prstGeom prst="rect">
                            <a:avLst/>
                          </a:prstGeom>
                        </pic:spPr>
                      </pic:pic>
                    </wpg:wgp>
                  </a:graphicData>
                </a:graphic>
              </wp:inline>
            </w:drawing>
          </mc:Choice>
          <mc:Fallback>
            <w:pict>
              <v:group w14:anchorId="119B793A" id="Group 46" o:spid="_x0000_s1026" style="width:501pt;height:226.3pt;mso-position-horizontal-relative:char;mso-position-vertical-relative:line" coordsize="63624,28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">
                <v:shape id="Picture 39" o:spid="_x0000_s1027" type="#_x0000_t75" style="position:absolute;width:28740;height:28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">
                  <v:imagedata r:id="rId241" o:title=""/>
                  <v:path arrowok="t"/>
                </v:shape>
                <v:shape id="Picture 41" o:spid="_x0000_s1028" type="#_x0000_t75" style="position:absolute;left:30395;top:15113;width:33229;height:10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">
                  <v:imagedata r:id="rId242" o:title=""/>
                  <v:path arrowok="t"/>
                </v:shape>
                <w10:anchorlock/>
              </v:group>
            </w:pict>
          </mc:Fallback>
        </mc:AlternateContent>
      </w:r>
      <w:bookmarkEnd w:id="138"/>
    </w:p>
    <w:p w14:paraId="74DE5F80" w14:textId="512C3C24" w:rsidR="00E85208" w:rsidRPr="00BC0474" w:rsidRDefault="00BC0474" w:rsidP="00CF0AD0">
      <w:pPr>
        <w:pStyle w:val="ListParagraph"/>
        <w:numPr>
          <w:ilvl w:val="0"/>
          <w:numId w:val="25"/>
        </w:numPr>
        <w:ind w:left="900" w:firstLine="1440"/>
        <w:rPr>
          <w:rFonts w:cstheme="minorHAnsi"/>
          <w:color w:val="000000"/>
          <w:shd w:val="clear" w:color="auto" w:fill="FFFFFF"/>
        </w:rPr>
      </w:pPr>
      <w:r>
        <w:rPr>
          <w:rFonts w:cstheme="minorHAnsi"/>
          <w:color w:val="000000"/>
          <w:shd w:val="clear" w:color="auto" w:fill="FFFFFF"/>
        </w:rPr>
        <w:t xml:space="preserve">    </w:t>
      </w:r>
      <w:r w:rsidR="004B4679">
        <w:rPr>
          <w:rFonts w:cstheme="minorHAnsi"/>
          <w:color w:val="000000"/>
          <w:shd w:val="clear" w:color="auto" w:fill="FFFFFF"/>
        </w:rPr>
        <w:tab/>
      </w:r>
      <w:r>
        <w:rPr>
          <w:rFonts w:cstheme="minorHAnsi"/>
          <w:color w:val="000000"/>
          <w:shd w:val="clear" w:color="auto" w:fill="FFFFFF"/>
        </w:rPr>
        <w:t xml:space="preserve">                                                     </w:t>
      </w:r>
      <w:r w:rsidR="004B4679">
        <w:rPr>
          <w:rFonts w:cstheme="minorHAnsi"/>
          <w:color w:val="000000"/>
          <w:shd w:val="clear" w:color="auto" w:fill="FFFFFF"/>
        </w:rPr>
        <w:t xml:space="preserve">                  </w:t>
      </w:r>
      <w:r>
        <w:rPr>
          <w:rFonts w:cstheme="minorHAnsi"/>
          <w:color w:val="000000"/>
          <w:shd w:val="clear" w:color="auto" w:fill="FFFFFF"/>
        </w:rPr>
        <w:t xml:space="preserve">  (b)</w:t>
      </w:r>
    </w:p>
    <w:p w14:paraId="526988C2" w14:textId="29D10A5C" w:rsidR="00E85208" w:rsidRPr="00131BF2" w:rsidRDefault="00E85208" w:rsidP="00AB4278">
      <w:pPr>
        <w:rPr>
          <w:rFonts w:cstheme="minorHAnsi"/>
          <w:b/>
          <w:color w:val="000000" w:themeColor="text1"/>
          <w:shd w:val="clear" w:color="auto" w:fill="FFFFFF"/>
        </w:rPr>
      </w:pPr>
      <w:r w:rsidRPr="00131BF2">
        <w:rPr>
          <w:rFonts w:cstheme="minorHAnsi"/>
          <w:b/>
          <w:color w:val="000000"/>
          <w:shd w:val="clear" w:color="auto" w:fill="FFFFFF"/>
        </w:rPr>
        <w:t>Figure 4.</w:t>
      </w:r>
      <w:r w:rsidR="00973B95">
        <w:rPr>
          <w:rFonts w:cstheme="minorHAnsi"/>
          <w:b/>
          <w:color w:val="000000"/>
          <w:shd w:val="clear" w:color="auto" w:fill="FFFFFF"/>
        </w:rPr>
        <w:t>5</w:t>
      </w:r>
      <w:r w:rsidRPr="00131BF2">
        <w:rPr>
          <w:rFonts w:cstheme="minorHAnsi"/>
          <w:b/>
          <w:color w:val="000000"/>
          <w:shd w:val="clear" w:color="auto" w:fill="FFFFFF"/>
        </w:rPr>
        <w:t>:</w:t>
      </w:r>
      <w:r w:rsidR="00131BF2" w:rsidRPr="00131BF2">
        <w:rPr>
          <w:rFonts w:cstheme="minorHAnsi"/>
          <w:color w:val="000000"/>
        </w:rPr>
        <w:t xml:space="preserve"> </w:t>
      </w:r>
      <w:r w:rsidR="00131BF2" w:rsidRPr="00131BF2">
        <w:rPr>
          <w:rFonts w:cstheme="minorHAnsi"/>
          <w:b/>
          <w:color w:val="000000"/>
        </w:rPr>
        <w:t>a) Voltage versus Temperature Charts for Different Types of Thermocouples.</w:t>
      </w:r>
      <w:r w:rsidR="00131BF2" w:rsidRPr="00131BF2">
        <w:rPr>
          <w:rFonts w:cstheme="minorHAnsi"/>
          <w:color w:val="000000"/>
        </w:rPr>
        <w:t xml:space="preserve"> Public Domain image:</w:t>
      </w:r>
      <w:hyperlink r:id="rId243" w:anchor="/media/File:Intermediate_temperature_thermocouples_reference_functions.svg" w:history="1">
        <w:r w:rsidR="00131BF2" w:rsidRPr="00131BF2">
          <w:rPr>
            <w:rStyle w:val="Hyperlink"/>
            <w:rFonts w:cstheme="minorHAnsi"/>
            <w:color w:val="1155CC"/>
          </w:rPr>
          <w:t xml:space="preserve"> https://en.wikipedia.org/wiki/Thermocouple#/media/File:Intermediate_temperature_thermocouples_reference_functions.svg</w:t>
        </w:r>
      </w:hyperlink>
      <w:r w:rsidR="00131BF2" w:rsidRPr="00131BF2">
        <w:rPr>
          <w:rFonts w:cstheme="minorHAnsi"/>
          <w:color w:val="000000"/>
        </w:rPr>
        <w:t xml:space="preserve">  </w:t>
      </w:r>
      <w:r w:rsidR="00131BF2" w:rsidRPr="00131BF2">
        <w:rPr>
          <w:rFonts w:cstheme="minorHAnsi"/>
          <w:b/>
          <w:color w:val="000000"/>
        </w:rPr>
        <w:t>b) K-Type thermocouple in the standard measurement configuration.</w:t>
      </w:r>
      <w:r w:rsidR="00131BF2" w:rsidRPr="00131BF2">
        <w:rPr>
          <w:rFonts w:cstheme="minorHAnsi"/>
          <w:color w:val="000000"/>
        </w:rPr>
        <w:t xml:space="preserve"> Public Domain Image: </w:t>
      </w:r>
      <w:hyperlink r:id="rId244" w:anchor="/media/File:Thermocouple_circuit_Ktype_including_voltmeter_temperature.svg" w:history="1">
        <w:r w:rsidR="00131BF2" w:rsidRPr="00131BF2">
          <w:rPr>
            <w:rStyle w:val="Hyperlink"/>
            <w:rFonts w:cstheme="minorHAnsi"/>
            <w:color w:val="1155CC"/>
          </w:rPr>
          <w:t>https://en.wikipedia.org/wiki/Thermocouple#/media/File:Thermocouple_circuit_Ktype_including_voltmeter_temperature.svg</w:t>
        </w:r>
      </w:hyperlink>
      <w:r w:rsidR="00131BF2" w:rsidRPr="00131BF2">
        <w:rPr>
          <w:rFonts w:cstheme="minorHAnsi"/>
          <w:color w:val="000000"/>
        </w:rPr>
        <w:t xml:space="preserve"> (Note: Ni-Cr = Chromel, Ni-Al = Alumel)</w:t>
      </w:r>
    </w:p>
    <w:p w14:paraId="7D71604E" w14:textId="7ED81C9D" w:rsidR="00EE505F" w:rsidRDefault="00507E67" w:rsidP="00AB4278">
      <w:pPr>
        <w:rPr>
          <w:rFonts w:eastAsia="Times New Roman" w:cstheme="minorHAnsi"/>
          <w:color w:val="000000"/>
        </w:rPr>
      </w:pPr>
      <w:r w:rsidRPr="00131BF2">
        <w:rPr>
          <w:rFonts w:eastAsia="Times New Roman" w:cstheme="minorHAnsi"/>
          <w:color w:val="000000"/>
        </w:rPr>
        <w:t xml:space="preserve">The standard way to take a temperature </w:t>
      </w:r>
      <w:r>
        <w:rPr>
          <w:rFonts w:eastAsia="Times New Roman" w:cstheme="minorHAnsi"/>
          <w:color w:val="000000"/>
        </w:rPr>
        <w:t xml:space="preserve">measurement with a thermocouple is shown in </w:t>
      </w:r>
      <w:hyperlink w:anchor="Figure_4_5" w:history="1">
        <w:r w:rsidR="00973B95" w:rsidRPr="00D624CA">
          <w:rPr>
            <w:rStyle w:val="Hyperlink"/>
            <w:rFonts w:eastAsia="Times New Roman" w:cstheme="minorHAnsi"/>
          </w:rPr>
          <w:t>Figure 4.</w:t>
        </w:r>
        <w:r w:rsidR="00973B95">
          <w:rPr>
            <w:rStyle w:val="Hyperlink"/>
            <w:rFonts w:eastAsia="Times New Roman" w:cstheme="minorHAnsi"/>
          </w:rPr>
          <w:t>5b</w:t>
        </w:r>
      </w:hyperlink>
      <w:r>
        <w:rPr>
          <w:rFonts w:eastAsia="Times New Roman" w:cstheme="minorHAnsi"/>
          <w:color w:val="000000"/>
        </w:rPr>
        <w:t>. The two ends of the thermocouple are connected together on the end that is in contact with the specimen being measured (Tsense) and the other end is placed at a known reference temperature (</w:t>
      </w:r>
      <w:r w:rsidR="00087B2B" w:rsidRPr="00923DFF">
        <w:rPr>
          <w:rFonts w:eastAsia="Times New Roman" w:cstheme="minorHAnsi"/>
          <w:color w:val="000000"/>
        </w:rPr>
        <w:t>T</w:t>
      </w:r>
      <w:r w:rsidR="00087B2B" w:rsidRPr="00087B2B">
        <w:rPr>
          <w:rFonts w:eastAsia="Times New Roman" w:cstheme="minorHAnsi"/>
          <w:color w:val="000000"/>
          <w:vertAlign w:val="subscript"/>
        </w:rPr>
        <w:t>REF</w:t>
      </w:r>
      <w:r>
        <w:rPr>
          <w:rFonts w:eastAsia="Times New Roman" w:cstheme="minorHAnsi"/>
          <w:color w:val="000000"/>
        </w:rPr>
        <w:t xml:space="preserve"> is ideally an ice bath that has a temperature of 0⁰C). Copper wire connects the reference ends of the thermocouple to the Multimeter or DAQ device so that a voltage measurement can be made. If the </w:t>
      </w:r>
      <w:r w:rsidR="00087B2B" w:rsidRPr="00923DFF">
        <w:rPr>
          <w:rFonts w:eastAsia="Times New Roman" w:cstheme="minorHAnsi"/>
          <w:color w:val="000000"/>
        </w:rPr>
        <w:t>T</w:t>
      </w:r>
      <w:r w:rsidR="00087B2B" w:rsidRPr="00087B2B">
        <w:rPr>
          <w:rFonts w:eastAsia="Times New Roman" w:cstheme="minorHAnsi"/>
          <w:color w:val="000000"/>
          <w:vertAlign w:val="subscript"/>
        </w:rPr>
        <w:t>REF</w:t>
      </w:r>
      <w:r>
        <w:rPr>
          <w:rFonts w:eastAsia="Times New Roman" w:cstheme="minorHAnsi"/>
          <w:color w:val="000000"/>
        </w:rPr>
        <w:t xml:space="preserve"> is not set at 0⁰C using an ice bath, then the temperature of the reference must be known by some other method, such as a secondary temperature sensor.</w:t>
      </w:r>
      <w:r w:rsidR="00EE505F">
        <w:rPr>
          <w:rFonts w:eastAsia="Times New Roman" w:cstheme="minorHAnsi"/>
          <w:color w:val="000000"/>
        </w:rPr>
        <w:t xml:space="preserve"> </w:t>
      </w:r>
      <w:hyperlink w:anchor="Example4_1" w:history="1">
        <w:r w:rsidR="00EE505F" w:rsidRPr="008161D9">
          <w:rPr>
            <w:rStyle w:val="Hyperlink"/>
            <w:rFonts w:eastAsia="Times New Roman" w:cstheme="minorHAnsi"/>
          </w:rPr>
          <w:t>Example 4.1</w:t>
        </w:r>
      </w:hyperlink>
      <w:r w:rsidR="00EE505F">
        <w:rPr>
          <w:rFonts w:eastAsia="Times New Roman" w:cstheme="minorHAnsi"/>
          <w:color w:val="000000"/>
        </w:rPr>
        <w:t xml:space="preserve"> shows how to calculate the temperature from a voltage measurement using </w:t>
      </w:r>
      <w:hyperlink w:anchor="Equation_4_1" w:history="1">
        <w:r w:rsidR="00EE505F" w:rsidRPr="008161D9">
          <w:rPr>
            <w:rStyle w:val="Hyperlink"/>
            <w:rFonts w:eastAsia="Times New Roman" w:cstheme="minorHAnsi"/>
          </w:rPr>
          <w:t>equation 4.1</w:t>
        </w:r>
      </w:hyperlink>
      <w:r w:rsidR="00EE505F">
        <w:rPr>
          <w:rFonts w:eastAsia="Times New Roman" w:cstheme="minorHAnsi"/>
          <w:color w:val="000000"/>
        </w:rPr>
        <w:t xml:space="preserve"> and</w:t>
      </w:r>
      <w:r w:rsidR="00DC017D">
        <w:rPr>
          <w:rFonts w:eastAsia="Times New Roman" w:cstheme="minorHAnsi"/>
          <w:color w:val="000000"/>
        </w:rPr>
        <w:t xml:space="preserve"> compares the result to what would be obtained from a</w:t>
      </w:r>
      <w:r w:rsidR="00EE505F">
        <w:rPr>
          <w:rFonts w:eastAsia="Times New Roman" w:cstheme="minorHAnsi"/>
          <w:color w:val="000000"/>
        </w:rPr>
        <w:t xml:space="preserve"> </w:t>
      </w:r>
      <w:r w:rsidR="00DC017D">
        <w:rPr>
          <w:rFonts w:eastAsia="Times New Roman" w:cstheme="minorHAnsi"/>
          <w:color w:val="000000"/>
        </w:rPr>
        <w:t>t</w:t>
      </w:r>
      <w:r w:rsidR="00EE505F">
        <w:rPr>
          <w:rFonts w:eastAsia="Times New Roman" w:cstheme="minorHAnsi"/>
          <w:color w:val="000000"/>
        </w:rPr>
        <w:t>hermocou</w:t>
      </w:r>
      <w:r w:rsidR="00DC017D">
        <w:rPr>
          <w:rFonts w:eastAsia="Times New Roman" w:cstheme="minorHAnsi"/>
          <w:color w:val="000000"/>
        </w:rPr>
        <w:t xml:space="preserve">ple reference table (a list </w:t>
      </w:r>
      <w:r w:rsidR="00D829A3">
        <w:rPr>
          <w:rFonts w:eastAsia="Times New Roman" w:cstheme="minorHAnsi"/>
          <w:color w:val="000000"/>
        </w:rPr>
        <w:t xml:space="preserve">of tables </w:t>
      </w:r>
      <w:r w:rsidR="00DC017D">
        <w:rPr>
          <w:rFonts w:eastAsia="Times New Roman" w:cstheme="minorHAnsi"/>
          <w:color w:val="000000"/>
        </w:rPr>
        <w:t xml:space="preserve">for each type </w:t>
      </w:r>
      <w:r w:rsidR="00D829A3">
        <w:rPr>
          <w:rFonts w:eastAsia="Times New Roman" w:cstheme="minorHAnsi"/>
          <w:color w:val="000000"/>
        </w:rPr>
        <w:t xml:space="preserve">of thermocouple </w:t>
      </w:r>
      <w:r w:rsidR="00DC017D">
        <w:rPr>
          <w:rFonts w:eastAsia="Times New Roman" w:cstheme="minorHAnsi"/>
          <w:color w:val="000000"/>
        </w:rPr>
        <w:t xml:space="preserve">is at the bottom of this link: </w:t>
      </w:r>
      <w:hyperlink r:id="rId245" w:history="1">
        <w:r w:rsidR="00DC017D" w:rsidRPr="007B0549">
          <w:rPr>
            <w:rStyle w:val="Hyperlink"/>
            <w:rFonts w:eastAsia="Times New Roman" w:cstheme="minorHAnsi"/>
          </w:rPr>
          <w:t>https://www.omega.com/prodinfo/thermocouples.html</w:t>
        </w:r>
      </w:hyperlink>
      <w:r w:rsidR="00507A27" w:rsidRPr="00507A27">
        <w:rPr>
          <w:rStyle w:val="Hyperlink"/>
          <w:rFonts w:eastAsia="Times New Roman" w:cstheme="minorHAnsi"/>
          <w:color w:val="000000" w:themeColor="text1"/>
          <w:u w:val="none"/>
        </w:rPr>
        <w:t>).</w:t>
      </w:r>
    </w:p>
    <w:p w14:paraId="5EAE5533" w14:textId="72AB1813" w:rsidR="00DC017D" w:rsidRDefault="00DC017D" w:rsidP="00AB4278">
      <w:pPr>
        <w:rPr>
          <w:rFonts w:eastAsia="Times New Roman" w:cstheme="minorHAnsi"/>
          <w:color w:val="000000"/>
        </w:rPr>
      </w:pPr>
      <w:bookmarkStart w:id="139" w:name="Example4_1"/>
      <w:r w:rsidRPr="00E241D4">
        <w:rPr>
          <w:rFonts w:eastAsia="Times New Roman" w:cstheme="minorHAnsi"/>
          <w:b/>
          <w:i/>
          <w:color w:val="000000"/>
        </w:rPr>
        <w:t>Example 4.1</w:t>
      </w:r>
      <w:bookmarkEnd w:id="139"/>
      <w:r w:rsidRPr="00E241D4">
        <w:rPr>
          <w:rFonts w:eastAsia="Times New Roman" w:cstheme="minorHAnsi"/>
          <w:b/>
          <w:i/>
          <w:color w:val="000000"/>
        </w:rPr>
        <w:t>)</w:t>
      </w:r>
      <w:r w:rsidRPr="00DC017D">
        <w:rPr>
          <w:rFonts w:eastAsia="Times New Roman" w:cstheme="minorHAnsi"/>
          <w:i/>
          <w:color w:val="000000"/>
        </w:rPr>
        <w:t xml:space="preserve"> </w:t>
      </w:r>
      <w:r w:rsidR="00980225">
        <w:rPr>
          <w:rFonts w:eastAsia="Times New Roman" w:cstheme="minorHAnsi"/>
          <w:i/>
          <w:color w:val="000000"/>
        </w:rPr>
        <w:t xml:space="preserve">A </w:t>
      </w:r>
      <w:r w:rsidR="009F05A2">
        <w:rPr>
          <w:rFonts w:eastAsia="Times New Roman" w:cstheme="minorHAnsi"/>
          <w:i/>
          <w:color w:val="000000"/>
        </w:rPr>
        <w:t xml:space="preserve">K-type thermocouple </w:t>
      </w:r>
      <w:r w:rsidR="00980225">
        <w:rPr>
          <w:rFonts w:eastAsia="Times New Roman" w:cstheme="minorHAnsi"/>
          <w:i/>
          <w:color w:val="000000"/>
        </w:rPr>
        <w:t xml:space="preserve">has a reading </w:t>
      </w:r>
      <w:r w:rsidR="009F05A2">
        <w:rPr>
          <w:rFonts w:eastAsia="Times New Roman" w:cstheme="minorHAnsi"/>
          <w:i/>
          <w:color w:val="000000"/>
        </w:rPr>
        <w:t>of 5.</w:t>
      </w:r>
      <w:r w:rsidR="00611CAD">
        <w:rPr>
          <w:rFonts w:eastAsia="Times New Roman" w:cstheme="minorHAnsi"/>
          <w:i/>
          <w:color w:val="000000"/>
        </w:rPr>
        <w:t>183</w:t>
      </w:r>
      <w:r w:rsidR="009F05A2">
        <w:rPr>
          <w:rFonts w:eastAsia="Times New Roman" w:cstheme="minorHAnsi"/>
          <w:i/>
          <w:color w:val="000000"/>
        </w:rPr>
        <w:t xml:space="preserve"> mV. If the reference temperature is at </w:t>
      </w:r>
      <w:r w:rsidR="009F05A2">
        <w:rPr>
          <w:rFonts w:eastAsia="Times New Roman" w:cstheme="minorHAnsi"/>
          <w:color w:val="000000"/>
        </w:rPr>
        <w:t>0⁰</w:t>
      </w:r>
      <w:r w:rsidR="005B04A0">
        <w:rPr>
          <w:rFonts w:eastAsia="Times New Roman" w:cstheme="minorHAnsi"/>
          <w:color w:val="000000"/>
        </w:rPr>
        <w:t xml:space="preserve"> </w:t>
      </w:r>
      <w:r w:rsidR="009F05A2">
        <w:rPr>
          <w:rFonts w:eastAsia="Times New Roman" w:cstheme="minorHAnsi"/>
          <w:color w:val="000000"/>
        </w:rPr>
        <w:t>C, what is the temperature</w:t>
      </w:r>
      <w:r w:rsidR="00507A27">
        <w:rPr>
          <w:rFonts w:eastAsia="Times New Roman" w:cstheme="minorHAnsi"/>
          <w:color w:val="000000"/>
        </w:rPr>
        <w:t>, Tx,</w:t>
      </w:r>
      <w:r w:rsidR="009F05A2">
        <w:rPr>
          <w:rFonts w:eastAsia="Times New Roman" w:cstheme="minorHAnsi"/>
          <w:color w:val="000000"/>
        </w:rPr>
        <w:t xml:space="preserve"> that corresponds to the thermocouple </w:t>
      </w:r>
      <w:r w:rsidR="00507A27">
        <w:rPr>
          <w:rFonts w:eastAsia="Times New Roman" w:cstheme="minorHAnsi"/>
          <w:color w:val="000000"/>
        </w:rPr>
        <w:t xml:space="preserve">voltage </w:t>
      </w:r>
      <w:r w:rsidR="009F05A2">
        <w:rPr>
          <w:rFonts w:eastAsia="Times New Roman" w:cstheme="minorHAnsi"/>
          <w:color w:val="000000"/>
        </w:rPr>
        <w:t>reading?</w:t>
      </w:r>
    </w:p>
    <w:p w14:paraId="5DB56587" w14:textId="5F618C59" w:rsidR="009F05A2" w:rsidRDefault="003144A5" w:rsidP="00AB4278">
      <w:pPr>
        <w:rPr>
          <w:rFonts w:eastAsia="Times New Roman" w:cstheme="minorHAnsi"/>
          <w:color w:val="FF0000"/>
        </w:rPr>
      </w:pPr>
      <w:r w:rsidRPr="003144A5">
        <w:rPr>
          <w:rFonts w:eastAsia="Times New Roman" w:cstheme="minorHAnsi"/>
          <w:color w:val="FF0000"/>
        </w:rPr>
        <w:t xml:space="preserve">[4.1] </w:t>
      </w:r>
      <w:r w:rsidRPr="003144A5">
        <w:rPr>
          <w:rFonts w:eastAsia="Times New Roman" w:cstheme="minorHAnsi"/>
          <w:color w:val="FF0000"/>
        </w:rPr>
        <w:tab/>
      </w:r>
      <w:r w:rsidR="008518B0">
        <w:rPr>
          <w:rFonts w:eastAsia="Times New Roman" w:cstheme="minorHAnsi"/>
          <w:color w:val="FF0000"/>
        </w:rPr>
        <w:t>Vx</w:t>
      </w:r>
      <w:r w:rsidRPr="003144A5">
        <w:rPr>
          <w:rFonts w:eastAsia="Times New Roman" w:cstheme="minorHAnsi"/>
          <w:color w:val="FF0000"/>
        </w:rPr>
        <w:t xml:space="preserve"> = k</w:t>
      </w:r>
      <w:r w:rsidRPr="003144A5">
        <w:rPr>
          <w:rFonts w:eastAsia="Times New Roman" w:cstheme="minorHAnsi"/>
          <w:color w:val="FF0000"/>
          <w:vertAlign w:val="subscript"/>
        </w:rPr>
        <w:t>T</w:t>
      </w:r>
      <w:r w:rsidRPr="003144A5">
        <w:rPr>
          <w:rFonts w:eastAsia="Times New Roman" w:cstheme="minorHAnsi"/>
          <w:color w:val="FF0000"/>
        </w:rPr>
        <w:t xml:space="preserve"> (Tx – </w:t>
      </w:r>
      <w:r w:rsidR="00087B2B" w:rsidRPr="00087B2B">
        <w:rPr>
          <w:rFonts w:eastAsia="Times New Roman" w:cstheme="minorHAnsi"/>
          <w:color w:val="FF0000"/>
        </w:rPr>
        <w:t>T</w:t>
      </w:r>
      <w:r w:rsidR="00087B2B" w:rsidRPr="00087B2B">
        <w:rPr>
          <w:rFonts w:eastAsia="Times New Roman" w:cstheme="minorHAnsi"/>
          <w:color w:val="FF0000"/>
          <w:vertAlign w:val="subscript"/>
        </w:rPr>
        <w:t>REF</w:t>
      </w:r>
      <w:r w:rsidRPr="003144A5">
        <w:rPr>
          <w:rFonts w:eastAsia="Times New Roman" w:cstheme="minorHAnsi"/>
          <w:color w:val="FF0000"/>
        </w:rPr>
        <w:t xml:space="preserve">) </w:t>
      </w:r>
      <w:r w:rsidRPr="003144A5">
        <w:rPr>
          <w:rFonts w:eastAsia="Times New Roman" w:cstheme="minorHAnsi"/>
          <w:color w:val="FF0000"/>
        </w:rPr>
        <w:sym w:font="Wingdings" w:char="F0E0"/>
      </w:r>
      <w:r>
        <w:rPr>
          <w:rFonts w:eastAsia="Times New Roman" w:cstheme="minorHAnsi"/>
          <w:color w:val="FF0000"/>
        </w:rPr>
        <w:t xml:space="preserve"> </w:t>
      </w:r>
      <w:r w:rsidRPr="003144A5">
        <w:rPr>
          <w:rFonts w:eastAsia="Times New Roman" w:cstheme="minorHAnsi"/>
          <w:color w:val="FF0000"/>
        </w:rPr>
        <w:t>5</w:t>
      </w:r>
      <w:r>
        <w:rPr>
          <w:rFonts w:eastAsia="Times New Roman" w:cstheme="minorHAnsi"/>
          <w:color w:val="FF0000"/>
        </w:rPr>
        <w:t>.</w:t>
      </w:r>
      <w:r w:rsidR="00611CAD">
        <w:rPr>
          <w:rFonts w:eastAsia="Times New Roman" w:cstheme="minorHAnsi"/>
          <w:color w:val="FF0000"/>
        </w:rPr>
        <w:t>183</w:t>
      </w:r>
      <w:r w:rsidRPr="003144A5">
        <w:rPr>
          <w:rFonts w:eastAsia="Times New Roman" w:cstheme="minorHAnsi"/>
          <w:color w:val="FF0000"/>
        </w:rPr>
        <w:t xml:space="preserve"> </w:t>
      </w:r>
      <w:r>
        <w:rPr>
          <w:rFonts w:eastAsia="Times New Roman" w:cstheme="minorHAnsi"/>
          <w:color w:val="FF0000"/>
        </w:rPr>
        <w:t>m</w:t>
      </w:r>
      <w:r w:rsidRPr="003144A5">
        <w:rPr>
          <w:rFonts w:eastAsia="Times New Roman" w:cstheme="minorHAnsi"/>
          <w:color w:val="FF0000"/>
        </w:rPr>
        <w:t xml:space="preserve">V – 0 V = </w:t>
      </w:r>
      <w:r w:rsidRPr="004B4679">
        <w:rPr>
          <w:rFonts w:ascii="Calibri" w:eastAsia="Times New Roman" w:hAnsi="Calibri" w:cs="Calibri"/>
          <w:color w:val="FF0000"/>
        </w:rPr>
        <w:t>41 µV/⁰C</w:t>
      </w:r>
      <w:r>
        <w:rPr>
          <w:rFonts w:eastAsia="Times New Roman" w:cstheme="minorHAnsi"/>
          <w:color w:val="FF0000"/>
        </w:rPr>
        <w:t xml:space="preserve"> (Tx – 0</w:t>
      </w:r>
      <w:r w:rsidRPr="003144A5">
        <w:rPr>
          <w:rFonts w:eastAsia="Times New Roman" w:cstheme="minorHAnsi"/>
          <w:color w:val="FF0000"/>
        </w:rPr>
        <w:t>)</w:t>
      </w:r>
    </w:p>
    <w:p w14:paraId="29BC1369" w14:textId="7774A9F8" w:rsidR="003144A5" w:rsidRPr="00770F67" w:rsidRDefault="003144A5" w:rsidP="00AB4278">
      <w:pPr>
        <w:rPr>
          <w:rFonts w:eastAsia="Times New Roman" w:cstheme="minorHAnsi"/>
          <w:color w:val="000000" w:themeColor="text1"/>
        </w:rPr>
      </w:pPr>
      <w:r w:rsidRPr="00770F67">
        <w:rPr>
          <w:rFonts w:eastAsia="Times New Roman" w:cstheme="minorHAnsi"/>
          <w:color w:val="000000" w:themeColor="text1"/>
        </w:rPr>
        <w:t xml:space="preserve">Convert from mV to </w:t>
      </w:r>
      <w:r w:rsidRPr="00770F67">
        <w:rPr>
          <w:rFonts w:ascii="Calibri" w:eastAsia="Times New Roman" w:hAnsi="Calibri" w:cs="Calibri"/>
          <w:color w:val="000000" w:themeColor="text1"/>
        </w:rPr>
        <w:t xml:space="preserve">µV and solve for Tx </w:t>
      </w:r>
      <w:r w:rsidRPr="00770F67">
        <w:rPr>
          <w:rFonts w:ascii="Calibri" w:eastAsia="Times New Roman" w:hAnsi="Calibri" w:cs="Calibri"/>
          <w:color w:val="000000" w:themeColor="text1"/>
        </w:rPr>
        <w:sym w:font="Wingdings" w:char="F0E0"/>
      </w:r>
      <w:r w:rsidRPr="00770F67">
        <w:rPr>
          <w:rFonts w:ascii="Calibri" w:eastAsia="Times New Roman" w:hAnsi="Calibri" w:cs="Calibri"/>
          <w:color w:val="000000" w:themeColor="text1"/>
        </w:rPr>
        <w:t xml:space="preserve"> 5.</w:t>
      </w:r>
      <w:r w:rsidR="00611CAD" w:rsidRPr="00770F67">
        <w:rPr>
          <w:rFonts w:ascii="Calibri" w:eastAsia="Times New Roman" w:hAnsi="Calibri" w:cs="Calibri"/>
          <w:color w:val="000000" w:themeColor="text1"/>
        </w:rPr>
        <w:t>183</w:t>
      </w:r>
      <w:r w:rsidRPr="00770F67">
        <w:rPr>
          <w:rFonts w:ascii="Calibri" w:eastAsia="Times New Roman" w:hAnsi="Calibri" w:cs="Calibri"/>
          <w:color w:val="000000" w:themeColor="text1"/>
        </w:rPr>
        <w:t xml:space="preserve"> mV = 5</w:t>
      </w:r>
      <w:r w:rsidR="00611CAD" w:rsidRPr="00770F67">
        <w:rPr>
          <w:rFonts w:ascii="Calibri" w:eastAsia="Times New Roman" w:hAnsi="Calibri" w:cs="Calibri"/>
          <w:color w:val="000000" w:themeColor="text1"/>
        </w:rPr>
        <w:t>183</w:t>
      </w:r>
      <w:r w:rsidRPr="00770F67">
        <w:rPr>
          <w:rFonts w:ascii="Calibri" w:eastAsia="Times New Roman" w:hAnsi="Calibri" w:cs="Calibri"/>
          <w:color w:val="000000" w:themeColor="text1"/>
        </w:rPr>
        <w:t xml:space="preserve"> µV </w:t>
      </w:r>
      <w:r w:rsidRPr="00770F67">
        <w:rPr>
          <w:rFonts w:ascii="Calibri" w:eastAsia="Times New Roman" w:hAnsi="Calibri" w:cs="Calibri"/>
          <w:color w:val="000000" w:themeColor="text1"/>
        </w:rPr>
        <w:sym w:font="Wingdings" w:char="F0E0"/>
      </w:r>
      <w:r w:rsidRPr="00770F67">
        <w:rPr>
          <w:rFonts w:ascii="Calibri" w:eastAsia="Times New Roman" w:hAnsi="Calibri" w:cs="Calibri"/>
          <w:color w:val="000000" w:themeColor="text1"/>
        </w:rPr>
        <w:t xml:space="preserve"> Tx = </w:t>
      </w:r>
      <w:r w:rsidR="00507A27" w:rsidRPr="00770F67">
        <w:rPr>
          <w:rFonts w:ascii="Calibri" w:eastAsia="Times New Roman" w:hAnsi="Calibri" w:cs="Calibri"/>
          <w:color w:val="000000" w:themeColor="text1"/>
        </w:rPr>
        <w:t>(</w:t>
      </w:r>
      <w:r w:rsidRPr="00770F67">
        <w:rPr>
          <w:rFonts w:ascii="Calibri" w:eastAsia="Times New Roman" w:hAnsi="Calibri" w:cs="Calibri"/>
          <w:color w:val="000000" w:themeColor="text1"/>
        </w:rPr>
        <w:t>5</w:t>
      </w:r>
      <w:r w:rsidR="00611CAD" w:rsidRPr="00770F67">
        <w:rPr>
          <w:rFonts w:ascii="Calibri" w:eastAsia="Times New Roman" w:hAnsi="Calibri" w:cs="Calibri"/>
          <w:color w:val="000000" w:themeColor="text1"/>
        </w:rPr>
        <w:t>183</w:t>
      </w:r>
      <w:r w:rsidRPr="00770F67">
        <w:rPr>
          <w:rFonts w:ascii="Calibri" w:eastAsia="Times New Roman" w:hAnsi="Calibri" w:cs="Calibri"/>
          <w:color w:val="000000" w:themeColor="text1"/>
        </w:rPr>
        <w:t xml:space="preserve"> µV</w:t>
      </w:r>
      <w:r w:rsidR="00507A27" w:rsidRPr="00770F67">
        <w:rPr>
          <w:rFonts w:ascii="Calibri" w:eastAsia="Times New Roman" w:hAnsi="Calibri" w:cs="Calibri"/>
          <w:color w:val="000000" w:themeColor="text1"/>
        </w:rPr>
        <w:t>)</w:t>
      </w:r>
      <w:r w:rsidRPr="00770F67">
        <w:rPr>
          <w:rFonts w:ascii="Calibri" w:eastAsia="Times New Roman" w:hAnsi="Calibri" w:cs="Calibri"/>
          <w:color w:val="000000" w:themeColor="text1"/>
        </w:rPr>
        <w:t>/</w:t>
      </w:r>
      <w:r w:rsidR="00507A27" w:rsidRPr="00770F67">
        <w:rPr>
          <w:rFonts w:ascii="Calibri" w:eastAsia="Times New Roman" w:hAnsi="Calibri" w:cs="Calibri"/>
          <w:color w:val="000000" w:themeColor="text1"/>
        </w:rPr>
        <w:t>(</w:t>
      </w:r>
      <w:r w:rsidRPr="00770F67">
        <w:rPr>
          <w:rFonts w:ascii="Calibri" w:eastAsia="Times New Roman" w:hAnsi="Calibri" w:cs="Calibri"/>
          <w:color w:val="000000" w:themeColor="text1"/>
        </w:rPr>
        <w:t>41 µV/⁰C</w:t>
      </w:r>
      <w:r w:rsidR="00507A27" w:rsidRPr="00770F67">
        <w:rPr>
          <w:rFonts w:ascii="Calibri" w:eastAsia="Times New Roman" w:hAnsi="Calibri" w:cs="Calibri"/>
          <w:color w:val="000000" w:themeColor="text1"/>
        </w:rPr>
        <w:t>)</w:t>
      </w:r>
      <w:r w:rsidRPr="00770F67">
        <w:rPr>
          <w:rFonts w:ascii="Calibri" w:eastAsia="Times New Roman" w:hAnsi="Calibri" w:cs="Calibri"/>
          <w:color w:val="000000" w:themeColor="text1"/>
        </w:rPr>
        <w:t xml:space="preserve"> = </w:t>
      </w:r>
      <w:r w:rsidRPr="00770F67">
        <w:rPr>
          <w:rFonts w:ascii="Calibri" w:eastAsia="Times New Roman" w:hAnsi="Calibri" w:cs="Calibri"/>
          <w:b/>
          <w:color w:val="000000" w:themeColor="text1"/>
          <w:u w:val="single"/>
        </w:rPr>
        <w:t>126.</w:t>
      </w:r>
      <w:r w:rsidR="00611CAD" w:rsidRPr="00770F67">
        <w:rPr>
          <w:rFonts w:ascii="Calibri" w:eastAsia="Times New Roman" w:hAnsi="Calibri" w:cs="Calibri"/>
          <w:b/>
          <w:color w:val="000000" w:themeColor="text1"/>
          <w:u w:val="single"/>
        </w:rPr>
        <w:t>4</w:t>
      </w:r>
      <w:r w:rsidR="002A4295" w:rsidRPr="00770F67">
        <w:rPr>
          <w:rFonts w:ascii="Calibri" w:eastAsia="Times New Roman" w:hAnsi="Calibri" w:cs="Calibri"/>
          <w:b/>
          <w:color w:val="000000" w:themeColor="text1"/>
          <w:u w:val="single"/>
        </w:rPr>
        <w:t>146</w:t>
      </w:r>
      <w:r w:rsidRPr="00770F67">
        <w:rPr>
          <w:rFonts w:ascii="Calibri" w:eastAsia="Times New Roman" w:hAnsi="Calibri" w:cs="Calibri"/>
          <w:b/>
          <w:color w:val="000000" w:themeColor="text1"/>
          <w:u w:val="single"/>
        </w:rPr>
        <w:t xml:space="preserve"> ⁰C</w:t>
      </w:r>
    </w:p>
    <w:p w14:paraId="69BDDDB3" w14:textId="6D3C52C6" w:rsidR="00DC017D" w:rsidRDefault="003144A5" w:rsidP="00AB4278">
      <w:pPr>
        <w:rPr>
          <w:rFonts w:eastAsia="Times New Roman" w:cstheme="minorHAnsi"/>
          <w:color w:val="FF0000"/>
        </w:rPr>
      </w:pPr>
      <w:r w:rsidRPr="00770F67">
        <w:rPr>
          <w:rFonts w:eastAsia="Times New Roman" w:cstheme="minorHAnsi"/>
          <w:color w:val="000000" w:themeColor="text1"/>
        </w:rPr>
        <w:t>If the K-type thermocouple reference chart (</w:t>
      </w:r>
      <w:hyperlink r:id="rId246" w:history="1">
        <w:r w:rsidRPr="003144A5">
          <w:rPr>
            <w:rStyle w:val="Hyperlink"/>
            <w:rFonts w:eastAsia="Times New Roman" w:cstheme="minorHAnsi"/>
          </w:rPr>
          <w:t>https://www.omega.com/temperature/Z/pdf/z204-206.pdf</w:t>
        </w:r>
      </w:hyperlink>
      <w:r w:rsidR="00507A27" w:rsidRPr="00770F67">
        <w:rPr>
          <w:rFonts w:eastAsia="Times New Roman" w:cstheme="minorHAnsi"/>
          <w:color w:val="000000" w:themeColor="text1"/>
        </w:rPr>
        <w:t xml:space="preserve">) is used it </w:t>
      </w:r>
      <w:r w:rsidRPr="00770F67">
        <w:rPr>
          <w:rFonts w:eastAsia="Times New Roman" w:cstheme="minorHAnsi"/>
          <w:color w:val="000000" w:themeColor="text1"/>
        </w:rPr>
        <w:t>shows the following values.</w:t>
      </w:r>
    </w:p>
    <w:p w14:paraId="530DD7AD" w14:textId="3C158BE4" w:rsidR="003144A5" w:rsidRPr="00611CAD" w:rsidRDefault="00611CAD" w:rsidP="00CF0AD0">
      <w:pPr>
        <w:pStyle w:val="ListParagraph"/>
        <w:numPr>
          <w:ilvl w:val="0"/>
          <w:numId w:val="26"/>
        </w:numPr>
        <w:rPr>
          <w:rFonts w:eastAsia="Times New Roman" w:cstheme="minorHAnsi"/>
          <w:color w:val="FF0000"/>
        </w:rPr>
      </w:pPr>
      <w:r>
        <w:rPr>
          <w:color w:val="FF0000"/>
        </w:rPr>
        <w:t>V</w:t>
      </w:r>
      <w:r w:rsidRPr="00611CAD">
        <w:rPr>
          <w:color w:val="FF0000"/>
          <w:vertAlign w:val="subscript"/>
        </w:rPr>
        <w:t>Low</w:t>
      </w:r>
      <w:r w:rsidRPr="00611CAD">
        <w:rPr>
          <w:color w:val="FF0000"/>
        </w:rPr>
        <w:t xml:space="preserve"> = 5.165 mV @ 126 </w:t>
      </w:r>
      <w:r w:rsidRPr="004B4679">
        <w:rPr>
          <w:rFonts w:ascii="Calibri" w:eastAsia="Times New Roman" w:hAnsi="Calibri" w:cs="Calibri"/>
          <w:color w:val="FF0000"/>
        </w:rPr>
        <w:t>⁰C</w:t>
      </w:r>
    </w:p>
    <w:p w14:paraId="34FC5574" w14:textId="63A766DA" w:rsidR="00611CAD" w:rsidRPr="00611CAD" w:rsidRDefault="00611CAD" w:rsidP="00CF0AD0">
      <w:pPr>
        <w:pStyle w:val="ListParagraph"/>
        <w:numPr>
          <w:ilvl w:val="0"/>
          <w:numId w:val="26"/>
        </w:numPr>
        <w:rPr>
          <w:rFonts w:eastAsia="Times New Roman" w:cstheme="minorHAnsi"/>
          <w:color w:val="FF0000"/>
        </w:rPr>
      </w:pPr>
      <w:r w:rsidRPr="00611CAD">
        <w:rPr>
          <w:color w:val="FF0000"/>
        </w:rPr>
        <w:t>V</w:t>
      </w:r>
      <w:r w:rsidRPr="00611CAD">
        <w:rPr>
          <w:color w:val="FF0000"/>
          <w:vertAlign w:val="subscript"/>
        </w:rPr>
        <w:t>High</w:t>
      </w:r>
      <w:r w:rsidRPr="00611CAD">
        <w:rPr>
          <w:color w:val="FF0000"/>
        </w:rPr>
        <w:t xml:space="preserve"> = 5.</w:t>
      </w:r>
      <w:r>
        <w:rPr>
          <w:color w:val="FF0000"/>
        </w:rPr>
        <w:t>206</w:t>
      </w:r>
      <w:r w:rsidRPr="00611CAD">
        <w:rPr>
          <w:color w:val="FF0000"/>
        </w:rPr>
        <w:t xml:space="preserve"> mV @ 1</w:t>
      </w:r>
      <w:r>
        <w:rPr>
          <w:color w:val="FF0000"/>
        </w:rPr>
        <w:t>27</w:t>
      </w:r>
      <w:r w:rsidRPr="00611CAD">
        <w:rPr>
          <w:color w:val="FF0000"/>
        </w:rPr>
        <w:t xml:space="preserve"> </w:t>
      </w:r>
      <w:r w:rsidRPr="004B4679">
        <w:rPr>
          <w:rFonts w:ascii="Calibri" w:eastAsia="Times New Roman" w:hAnsi="Calibri" w:cs="Calibri"/>
          <w:color w:val="FF0000"/>
        </w:rPr>
        <w:t>⁰C</w:t>
      </w:r>
    </w:p>
    <w:p w14:paraId="4FE362B2" w14:textId="181F97F2" w:rsidR="002A4295" w:rsidRPr="00770F67" w:rsidRDefault="002A4295" w:rsidP="00611CAD">
      <w:pPr>
        <w:rPr>
          <w:rFonts w:eastAsia="Times New Roman" w:cstheme="minorHAnsi"/>
          <w:color w:val="000000" w:themeColor="text1"/>
        </w:rPr>
      </w:pPr>
      <w:r w:rsidRPr="00770F67">
        <w:rPr>
          <w:rFonts w:eastAsia="Times New Roman" w:cstheme="minorHAnsi"/>
          <w:color w:val="000000" w:themeColor="text1"/>
        </w:rPr>
        <w:t>Use</w:t>
      </w:r>
      <w:r w:rsidR="00611CAD" w:rsidRPr="00770F67">
        <w:rPr>
          <w:rFonts w:eastAsia="Times New Roman" w:cstheme="minorHAnsi"/>
          <w:color w:val="000000" w:themeColor="text1"/>
        </w:rPr>
        <w:t xml:space="preserve"> linear interpolation</w:t>
      </w:r>
      <w:r w:rsidRPr="00770F67">
        <w:rPr>
          <w:rFonts w:eastAsia="Times New Roman" w:cstheme="minorHAnsi"/>
          <w:color w:val="000000" w:themeColor="text1"/>
        </w:rPr>
        <w:t xml:space="preserve"> to solve for Tx at a temperature between T</w:t>
      </w:r>
      <w:r w:rsidRPr="00770F67">
        <w:rPr>
          <w:rFonts w:eastAsia="Times New Roman" w:cstheme="minorHAnsi"/>
          <w:color w:val="000000" w:themeColor="text1"/>
          <w:vertAlign w:val="subscript"/>
        </w:rPr>
        <w:t>Low</w:t>
      </w:r>
      <w:r w:rsidRPr="00770F67">
        <w:rPr>
          <w:rFonts w:eastAsia="Times New Roman" w:cstheme="minorHAnsi"/>
          <w:color w:val="000000" w:themeColor="text1"/>
        </w:rPr>
        <w:t xml:space="preserve"> and T</w:t>
      </w:r>
      <w:r w:rsidRPr="00770F67">
        <w:rPr>
          <w:rFonts w:eastAsia="Times New Roman" w:cstheme="minorHAnsi"/>
          <w:color w:val="000000" w:themeColor="text1"/>
          <w:vertAlign w:val="subscript"/>
        </w:rPr>
        <w:t>High</w:t>
      </w:r>
      <w:r w:rsidRPr="00770F67">
        <w:rPr>
          <w:rFonts w:eastAsia="Times New Roman" w:cstheme="minorHAnsi"/>
          <w:color w:val="000000" w:themeColor="text1"/>
        </w:rPr>
        <w:t>.</w:t>
      </w:r>
    </w:p>
    <w:p w14:paraId="131C5D2E" w14:textId="1D567871" w:rsidR="00611CAD" w:rsidRPr="002A4295" w:rsidRDefault="00611CAD" w:rsidP="00CF0AD0">
      <w:pPr>
        <w:pStyle w:val="ListParagraph"/>
        <w:numPr>
          <w:ilvl w:val="0"/>
          <w:numId w:val="27"/>
        </w:numPr>
        <w:rPr>
          <w:rFonts w:eastAsia="Times New Roman" w:cstheme="minorHAnsi"/>
          <w:color w:val="FF0000"/>
        </w:rPr>
      </w:pPr>
      <w:r w:rsidRPr="002A4295">
        <w:rPr>
          <w:rFonts w:eastAsia="Times New Roman" w:cstheme="minorHAnsi"/>
          <w:color w:val="FF0000"/>
        </w:rPr>
        <w:t>Tx = T</w:t>
      </w:r>
      <w:r w:rsidRPr="002A4295">
        <w:rPr>
          <w:rFonts w:eastAsia="Times New Roman" w:cstheme="minorHAnsi"/>
          <w:color w:val="FF0000"/>
          <w:vertAlign w:val="subscript"/>
        </w:rPr>
        <w:t>Low</w:t>
      </w:r>
      <w:r w:rsidRPr="002A4295">
        <w:rPr>
          <w:rFonts w:eastAsia="Times New Roman" w:cstheme="minorHAnsi"/>
          <w:color w:val="FF0000"/>
        </w:rPr>
        <w:t xml:space="preserve"> + </w:t>
      </w:r>
      <w:r w:rsidR="002A4295" w:rsidRPr="002A4295">
        <w:rPr>
          <w:rFonts w:eastAsia="Times New Roman" w:cstheme="minorHAnsi"/>
          <w:color w:val="FF0000"/>
        </w:rPr>
        <w:t>(T</w:t>
      </w:r>
      <w:r w:rsidR="002A4295" w:rsidRPr="002A4295">
        <w:rPr>
          <w:rFonts w:eastAsia="Times New Roman" w:cstheme="minorHAnsi"/>
          <w:color w:val="FF0000"/>
          <w:vertAlign w:val="subscript"/>
        </w:rPr>
        <w:t>High</w:t>
      </w:r>
      <w:r w:rsidR="002A4295" w:rsidRPr="002A4295">
        <w:rPr>
          <w:rFonts w:eastAsia="Times New Roman" w:cstheme="minorHAnsi"/>
          <w:color w:val="FF0000"/>
        </w:rPr>
        <w:t xml:space="preserve"> – T</w:t>
      </w:r>
      <w:r w:rsidR="002A4295" w:rsidRPr="002A4295">
        <w:rPr>
          <w:rFonts w:eastAsia="Times New Roman" w:cstheme="minorHAnsi"/>
          <w:color w:val="FF0000"/>
          <w:vertAlign w:val="subscript"/>
        </w:rPr>
        <w:t>Low</w:t>
      </w:r>
      <w:r w:rsidR="002A4295" w:rsidRPr="002A4295">
        <w:rPr>
          <w:rFonts w:eastAsia="Times New Roman" w:cstheme="minorHAnsi"/>
          <w:color w:val="FF0000"/>
        </w:rPr>
        <w:t xml:space="preserve">) ∙ </w:t>
      </w:r>
      <w:r w:rsidRPr="002A4295">
        <w:rPr>
          <w:rFonts w:eastAsia="Times New Roman" w:cstheme="minorHAnsi"/>
          <w:color w:val="FF0000"/>
        </w:rPr>
        <w:t>(</w:t>
      </w:r>
      <w:r w:rsidRPr="002A4295">
        <w:rPr>
          <w:color w:val="FF0000"/>
        </w:rPr>
        <w:t>Vx - V</w:t>
      </w:r>
      <w:r w:rsidRPr="002A4295">
        <w:rPr>
          <w:color w:val="FF0000"/>
          <w:vertAlign w:val="subscript"/>
        </w:rPr>
        <w:t>Low</w:t>
      </w:r>
      <w:r w:rsidRPr="002A4295">
        <w:rPr>
          <w:color w:val="FF0000"/>
        </w:rPr>
        <w:t>)</w:t>
      </w:r>
      <w:r w:rsidRPr="002A4295">
        <w:rPr>
          <w:rFonts w:eastAsia="Times New Roman" w:cstheme="minorHAnsi"/>
          <w:color w:val="FF0000"/>
        </w:rPr>
        <w:t xml:space="preserve"> /(</w:t>
      </w:r>
      <w:r w:rsidRPr="002A4295">
        <w:rPr>
          <w:color w:val="FF0000"/>
        </w:rPr>
        <w:t>V</w:t>
      </w:r>
      <w:r w:rsidRPr="002A4295">
        <w:rPr>
          <w:color w:val="FF0000"/>
          <w:vertAlign w:val="subscript"/>
        </w:rPr>
        <w:t>High</w:t>
      </w:r>
      <w:r w:rsidRPr="002A4295">
        <w:rPr>
          <w:color w:val="FF0000"/>
        </w:rPr>
        <w:t xml:space="preserve"> - V</w:t>
      </w:r>
      <w:r w:rsidRPr="002A4295">
        <w:rPr>
          <w:color w:val="FF0000"/>
          <w:vertAlign w:val="subscript"/>
        </w:rPr>
        <w:t>Low</w:t>
      </w:r>
      <w:r w:rsidRPr="002A4295">
        <w:rPr>
          <w:color w:val="FF0000"/>
        </w:rPr>
        <w:t>)</w:t>
      </w:r>
      <w:r w:rsidR="002A4295">
        <w:rPr>
          <w:color w:val="FF0000"/>
        </w:rPr>
        <w:t xml:space="preserve"> = </w:t>
      </w:r>
      <w:r w:rsidR="002A4295" w:rsidRPr="002A4295">
        <w:rPr>
          <w:rFonts w:eastAsia="Times New Roman" w:cstheme="minorHAnsi"/>
          <w:color w:val="FF0000"/>
        </w:rPr>
        <w:t>126 + (127 – 126) ∙ (5.183</w:t>
      </w:r>
      <w:r w:rsidR="002A4295" w:rsidRPr="002A4295">
        <w:rPr>
          <w:color w:val="FF0000"/>
        </w:rPr>
        <w:t xml:space="preserve"> – 5.165)</w:t>
      </w:r>
      <w:r w:rsidR="002A4295" w:rsidRPr="002A4295">
        <w:rPr>
          <w:rFonts w:eastAsia="Times New Roman" w:cstheme="minorHAnsi"/>
          <w:color w:val="FF0000"/>
        </w:rPr>
        <w:t xml:space="preserve"> /(5.206</w:t>
      </w:r>
      <w:r w:rsidR="002A4295" w:rsidRPr="002A4295">
        <w:rPr>
          <w:color w:val="FF0000"/>
        </w:rPr>
        <w:t xml:space="preserve"> – 5.165)</w:t>
      </w:r>
    </w:p>
    <w:p w14:paraId="33EF0EE5" w14:textId="1092AE03" w:rsidR="00DC017D" w:rsidRPr="00537E02" w:rsidRDefault="002A4295" w:rsidP="00CF0AD0">
      <w:pPr>
        <w:pStyle w:val="ListParagraph"/>
        <w:numPr>
          <w:ilvl w:val="0"/>
          <w:numId w:val="27"/>
        </w:numPr>
        <w:rPr>
          <w:rFonts w:eastAsia="Times New Roman" w:cstheme="minorHAnsi"/>
          <w:color w:val="FF0000"/>
        </w:rPr>
      </w:pPr>
      <w:r>
        <w:rPr>
          <w:color w:val="FF0000"/>
        </w:rPr>
        <w:t xml:space="preserve">Tx = </w:t>
      </w:r>
      <w:r w:rsidRPr="00D92EA0">
        <w:rPr>
          <w:b/>
          <w:color w:val="FF0000"/>
          <w:u w:val="single"/>
        </w:rPr>
        <w:t xml:space="preserve">126.439 </w:t>
      </w:r>
      <w:r w:rsidR="00D92EA0" w:rsidRPr="004B4679">
        <w:rPr>
          <w:rFonts w:ascii="Calibri" w:eastAsia="Times New Roman" w:hAnsi="Calibri" w:cs="Calibri"/>
          <w:b/>
          <w:color w:val="FF0000"/>
          <w:u w:val="single"/>
        </w:rPr>
        <w:t>⁰C</w:t>
      </w:r>
    </w:p>
    <w:p w14:paraId="68473391" w14:textId="76C2835B" w:rsidR="00537E02" w:rsidRPr="00537E02" w:rsidRDefault="00537E02" w:rsidP="00537E02">
      <w:pPr>
        <w:rPr>
          <w:rFonts w:eastAsia="Times New Roman" w:cstheme="minorHAnsi"/>
          <w:color w:val="FF0000"/>
        </w:rPr>
      </w:pPr>
      <w:r w:rsidRPr="00770F67">
        <w:rPr>
          <w:rFonts w:ascii="Calibri" w:eastAsia="Times New Roman" w:hAnsi="Calibri" w:cs="Calibri"/>
          <w:color w:val="000000" w:themeColor="text1"/>
        </w:rPr>
        <w:t xml:space="preserve">Assuming the temperature reference chart </w:t>
      </w:r>
      <w:r w:rsidR="00F50213" w:rsidRPr="00770F67">
        <w:rPr>
          <w:rFonts w:ascii="Calibri" w:eastAsia="Times New Roman" w:hAnsi="Calibri" w:cs="Calibri"/>
          <w:color w:val="000000" w:themeColor="text1"/>
        </w:rPr>
        <w:t>contains</w:t>
      </w:r>
      <w:r w:rsidRPr="00770F67">
        <w:rPr>
          <w:rFonts w:ascii="Calibri" w:eastAsia="Times New Roman" w:hAnsi="Calibri" w:cs="Calibri"/>
          <w:color w:val="000000" w:themeColor="text1"/>
        </w:rPr>
        <w:t xml:space="preserve"> </w:t>
      </w:r>
      <w:r w:rsidR="00507A27" w:rsidRPr="00770F67">
        <w:rPr>
          <w:rFonts w:ascii="Calibri" w:eastAsia="Times New Roman" w:hAnsi="Calibri" w:cs="Calibri"/>
          <w:color w:val="000000" w:themeColor="text1"/>
        </w:rPr>
        <w:t>the “</w:t>
      </w:r>
      <w:r w:rsidRPr="00770F67">
        <w:rPr>
          <w:rFonts w:ascii="Calibri" w:eastAsia="Times New Roman" w:hAnsi="Calibri" w:cs="Calibri"/>
          <w:color w:val="000000" w:themeColor="text1"/>
        </w:rPr>
        <w:t>true value</w:t>
      </w:r>
      <w:r w:rsidR="00F50213" w:rsidRPr="00770F67">
        <w:rPr>
          <w:rFonts w:ascii="Calibri" w:eastAsia="Times New Roman" w:hAnsi="Calibri" w:cs="Calibri"/>
          <w:color w:val="000000" w:themeColor="text1"/>
        </w:rPr>
        <w:t>s</w:t>
      </w:r>
      <w:r w:rsidR="00507A27" w:rsidRPr="00770F67">
        <w:rPr>
          <w:rFonts w:ascii="Calibri" w:eastAsia="Times New Roman" w:hAnsi="Calibri" w:cs="Calibri"/>
          <w:color w:val="000000" w:themeColor="text1"/>
        </w:rPr>
        <w:t>”</w:t>
      </w:r>
      <w:r w:rsidR="00F50213" w:rsidRPr="00770F67">
        <w:rPr>
          <w:rFonts w:ascii="Calibri" w:eastAsia="Times New Roman" w:hAnsi="Calibri" w:cs="Calibri"/>
          <w:color w:val="000000" w:themeColor="text1"/>
        </w:rPr>
        <w:t>, the calculation in this example using</w:t>
      </w:r>
      <w:r w:rsidRPr="00770F67">
        <w:rPr>
          <w:rFonts w:ascii="Calibri" w:eastAsia="Times New Roman" w:hAnsi="Calibri" w:cs="Calibri"/>
          <w:color w:val="000000" w:themeColor="text1"/>
        </w:rPr>
        <w:t xml:space="preserve"> </w:t>
      </w:r>
      <w:r w:rsidR="00507A27" w:rsidRPr="00770F67">
        <w:rPr>
          <w:rFonts w:ascii="Calibri" w:eastAsia="Times New Roman" w:hAnsi="Calibri" w:cs="Calibri"/>
          <w:color w:val="000000" w:themeColor="text1"/>
        </w:rPr>
        <w:t>the linear</w:t>
      </w:r>
      <w:r w:rsidR="00507A27">
        <w:rPr>
          <w:rFonts w:ascii="Calibri" w:eastAsia="Times New Roman" w:hAnsi="Calibri" w:cs="Calibri"/>
          <w:color w:val="FF0000"/>
        </w:rPr>
        <w:t xml:space="preserve"> </w:t>
      </w:r>
      <w:hyperlink w:anchor="Equation_4_1" w:history="1">
        <w:r w:rsidRPr="00507A27">
          <w:rPr>
            <w:rStyle w:val="Hyperlink"/>
            <w:rFonts w:ascii="Calibri" w:eastAsia="Times New Roman" w:hAnsi="Calibri" w:cs="Calibri"/>
          </w:rPr>
          <w:t>equation 4.1</w:t>
        </w:r>
      </w:hyperlink>
      <w:r w:rsidRPr="00537E02">
        <w:rPr>
          <w:rFonts w:ascii="Calibri" w:eastAsia="Times New Roman" w:hAnsi="Calibri" w:cs="Calibri"/>
          <w:color w:val="FF0000"/>
        </w:rPr>
        <w:t xml:space="preserve"> </w:t>
      </w:r>
      <w:r w:rsidRPr="00770F67">
        <w:rPr>
          <w:rFonts w:ascii="Calibri" w:eastAsia="Times New Roman" w:hAnsi="Calibri" w:cs="Calibri"/>
          <w:color w:val="000000" w:themeColor="text1"/>
        </w:rPr>
        <w:t>has the following error:</w:t>
      </w:r>
    </w:p>
    <w:p w14:paraId="662A5898" w14:textId="592BB3A9" w:rsidR="00537E02" w:rsidRPr="00F50213" w:rsidRDefault="00E0254C" w:rsidP="00F50213">
      <w:pPr>
        <w:rPr>
          <w:rFonts w:eastAsia="Times New Roman" w:cstheme="minorHAnsi"/>
          <w:color w:val="FF0000"/>
        </w:rPr>
      </w:pPr>
      <w:r>
        <w:rPr>
          <w:rFonts w:ascii="Calibri" w:eastAsia="Times New Roman" w:hAnsi="Calibri" w:cs="Calibri"/>
          <w:color w:val="FF0000"/>
        </w:rPr>
        <w:t xml:space="preserve">Equation 3.1 </w:t>
      </w:r>
      <w:r w:rsidRPr="00D25F21">
        <w:rPr>
          <w:color w:val="FF0000"/>
        </w:rPr>
        <w:t>-</w:t>
      </w:r>
      <w:r w:rsidR="00F50213" w:rsidRPr="00D25F21">
        <w:rPr>
          <w:color w:val="FF0000"/>
        </w:rPr>
        <w:t xml:space="preserve"> </w:t>
      </w:r>
      <w:r w:rsidR="00E659A1" w:rsidRPr="00D25F21">
        <w:rPr>
          <w:color w:val="FF0000"/>
        </w:rPr>
        <w:t>% Error = 100 ∙</w:t>
      </w:r>
      <w:r w:rsidR="00D25F21">
        <w:rPr>
          <w:color w:val="FF0000"/>
        </w:rPr>
        <w:t xml:space="preserve"> (Measured </w:t>
      </w:r>
      <w:r w:rsidR="00E659A1" w:rsidRPr="00D25F21">
        <w:rPr>
          <w:color w:val="FF0000"/>
        </w:rPr>
        <w:t xml:space="preserve">– True) / (True) </w:t>
      </w:r>
      <w:r w:rsidR="00537E02" w:rsidRPr="00D25F21">
        <w:rPr>
          <w:color w:val="FF0000"/>
        </w:rPr>
        <w:t>=</w:t>
      </w:r>
      <w:r w:rsidR="00537E02" w:rsidRPr="00F50213">
        <w:rPr>
          <w:rFonts w:ascii="Calibri" w:eastAsia="Times New Roman" w:hAnsi="Calibri" w:cs="Calibri"/>
          <w:color w:val="FF0000"/>
        </w:rPr>
        <w:t xml:space="preserve"> 100 ∙ (126.4146 - </w:t>
      </w:r>
      <w:r w:rsidR="00537E02" w:rsidRPr="00F50213">
        <w:rPr>
          <w:color w:val="FF0000"/>
        </w:rPr>
        <w:t xml:space="preserve">126.439)/126.439 = </w:t>
      </w:r>
      <w:r w:rsidR="00537E02" w:rsidRPr="00F50213">
        <w:rPr>
          <w:b/>
          <w:color w:val="FF0000"/>
          <w:u w:val="single"/>
        </w:rPr>
        <w:t>-</w:t>
      </w:r>
      <w:r w:rsidR="00D25F21">
        <w:rPr>
          <w:b/>
          <w:color w:val="FF0000"/>
          <w:u w:val="single"/>
        </w:rPr>
        <w:t>0.0</w:t>
      </w:r>
      <w:r w:rsidR="00537E02" w:rsidRPr="00F50213">
        <w:rPr>
          <w:b/>
          <w:color w:val="FF0000"/>
          <w:u w:val="single"/>
        </w:rPr>
        <w:t>193 %</w:t>
      </w:r>
    </w:p>
    <w:p w14:paraId="557BCCC3" w14:textId="77777777" w:rsidR="00980225" w:rsidRDefault="00507E67" w:rsidP="00AB4278">
      <w:pPr>
        <w:rPr>
          <w:rFonts w:eastAsia="Times New Roman" w:cstheme="minorHAnsi"/>
          <w:color w:val="000000"/>
        </w:rPr>
      </w:pPr>
      <w:r>
        <w:rPr>
          <w:rFonts w:eastAsia="Times New Roman" w:cstheme="minorHAnsi"/>
          <w:color w:val="000000"/>
        </w:rPr>
        <w:t xml:space="preserve">The following example shows </w:t>
      </w:r>
      <w:r w:rsidR="00980225">
        <w:rPr>
          <w:rFonts w:eastAsia="Times New Roman" w:cstheme="minorHAnsi"/>
          <w:color w:val="000000"/>
        </w:rPr>
        <w:t xml:space="preserve">how to approximate the temperature using the </w:t>
      </w:r>
      <w:r>
        <w:rPr>
          <w:rFonts w:eastAsia="Times New Roman" w:cstheme="minorHAnsi"/>
          <w:color w:val="000000"/>
        </w:rPr>
        <w:t xml:space="preserve">ambient or room temperature </w:t>
      </w:r>
      <w:r w:rsidR="00980225">
        <w:rPr>
          <w:rFonts w:eastAsia="Times New Roman" w:cstheme="minorHAnsi"/>
          <w:color w:val="000000"/>
        </w:rPr>
        <w:t>as the reference and connecting the open end of the thermocouple directly to a Multimeter.</w:t>
      </w:r>
    </w:p>
    <w:p w14:paraId="7322D7B5" w14:textId="40B323DD" w:rsidR="00A56B25" w:rsidRPr="00CD00C9" w:rsidRDefault="00980225" w:rsidP="00A56B25">
      <w:pPr>
        <w:rPr>
          <w:rFonts w:eastAsia="Times New Roman" w:cstheme="minorHAnsi"/>
          <w:i/>
          <w:color w:val="000000"/>
        </w:rPr>
      </w:pPr>
      <w:bookmarkStart w:id="140" w:name="Example4_2"/>
      <w:r w:rsidRPr="00E241D4">
        <w:rPr>
          <w:rFonts w:eastAsia="Times New Roman" w:cstheme="minorHAnsi"/>
          <w:b/>
          <w:i/>
          <w:color w:val="000000"/>
        </w:rPr>
        <w:t>Example 4.</w:t>
      </w:r>
      <w:r w:rsidR="005A23B3" w:rsidRPr="00E241D4">
        <w:rPr>
          <w:rFonts w:eastAsia="Times New Roman" w:cstheme="minorHAnsi"/>
          <w:b/>
          <w:i/>
          <w:color w:val="000000"/>
        </w:rPr>
        <w:t>2</w:t>
      </w:r>
      <w:bookmarkEnd w:id="140"/>
      <w:r w:rsidRPr="00E241D4">
        <w:rPr>
          <w:rFonts w:eastAsia="Times New Roman" w:cstheme="minorHAnsi"/>
          <w:b/>
          <w:i/>
          <w:color w:val="000000"/>
        </w:rPr>
        <w:t>)</w:t>
      </w:r>
      <w:r w:rsidRPr="00DC017D">
        <w:rPr>
          <w:rFonts w:eastAsia="Times New Roman" w:cstheme="minorHAnsi"/>
          <w:i/>
          <w:color w:val="000000"/>
        </w:rPr>
        <w:t xml:space="preserve"> </w:t>
      </w:r>
      <w:r w:rsidR="00A56B25">
        <w:rPr>
          <w:rFonts w:eastAsia="Times New Roman" w:cstheme="minorHAnsi"/>
          <w:i/>
          <w:color w:val="000000"/>
        </w:rPr>
        <w:t>An ex</w:t>
      </w:r>
      <w:r w:rsidR="00A56B25" w:rsidRPr="00CD00C9">
        <w:rPr>
          <w:rFonts w:eastAsia="Times New Roman" w:cstheme="minorHAnsi"/>
          <w:i/>
          <w:color w:val="000000"/>
        </w:rPr>
        <w:t>periment was recently performed where a K-type thermocouple was placed in the bend of my elbow</w:t>
      </w:r>
      <w:r w:rsidR="002E5088" w:rsidRPr="00CD00C9">
        <w:rPr>
          <w:rFonts w:eastAsia="Times New Roman" w:cstheme="minorHAnsi"/>
          <w:i/>
          <w:color w:val="000000"/>
        </w:rPr>
        <w:t xml:space="preserve"> and a reading </w:t>
      </w:r>
      <w:r w:rsidR="000767C1">
        <w:rPr>
          <w:rFonts w:eastAsia="Times New Roman" w:cstheme="minorHAnsi"/>
          <w:i/>
          <w:color w:val="000000"/>
        </w:rPr>
        <w:t>of 0.</w:t>
      </w:r>
      <w:r w:rsidR="002E5088" w:rsidRPr="00CD00C9">
        <w:rPr>
          <w:rFonts w:eastAsia="Times New Roman" w:cstheme="minorHAnsi"/>
          <w:i/>
          <w:color w:val="000000"/>
        </w:rPr>
        <w:t>42 mV was obtained</w:t>
      </w:r>
      <w:r w:rsidR="00507A27">
        <w:rPr>
          <w:rFonts w:eastAsia="Times New Roman" w:cstheme="minorHAnsi"/>
          <w:i/>
          <w:color w:val="000000"/>
        </w:rPr>
        <w:t xml:space="preserve"> on the Multimeter</w:t>
      </w:r>
      <w:r w:rsidR="00A56B25" w:rsidRPr="00CD00C9">
        <w:rPr>
          <w:rFonts w:eastAsia="Times New Roman" w:cstheme="minorHAnsi"/>
          <w:i/>
          <w:color w:val="000000"/>
        </w:rPr>
        <w:t xml:space="preserve">. A </w:t>
      </w:r>
      <w:r w:rsidR="00A56B25" w:rsidRPr="00D25F21">
        <w:rPr>
          <w:rFonts w:eastAsia="Times New Roman" w:cstheme="minorHAnsi"/>
          <w:b/>
          <w:i/>
          <w:color w:val="000000"/>
          <w:u w:val="single"/>
        </w:rPr>
        <w:t>thermometer</w:t>
      </w:r>
      <w:r w:rsidR="00A56B25" w:rsidRPr="00CD00C9">
        <w:rPr>
          <w:rFonts w:eastAsia="Times New Roman" w:cstheme="minorHAnsi"/>
          <w:i/>
          <w:color w:val="000000"/>
        </w:rPr>
        <w:t xml:space="preserve"> was used to measure the temperature at the bend of my elbow and it read </w:t>
      </w:r>
      <w:r w:rsidR="00A56B25" w:rsidRPr="00D25F21">
        <w:rPr>
          <w:rFonts w:eastAsia="Times New Roman" w:cstheme="minorHAnsi"/>
          <w:b/>
          <w:i/>
          <w:color w:val="000000"/>
          <w:u w:val="single"/>
        </w:rPr>
        <w:t>93.2 ⁰F</w:t>
      </w:r>
      <w:r w:rsidR="00A56B25" w:rsidRPr="00CD00C9">
        <w:rPr>
          <w:rFonts w:eastAsia="Times New Roman" w:cstheme="minorHAnsi"/>
          <w:i/>
          <w:color w:val="000000"/>
        </w:rPr>
        <w:t xml:space="preserve">. </w:t>
      </w:r>
      <w:r w:rsidR="002A1BAC">
        <w:rPr>
          <w:rFonts w:eastAsia="Times New Roman" w:cstheme="minorHAnsi"/>
          <w:i/>
          <w:color w:val="000000"/>
        </w:rPr>
        <w:t>T</w:t>
      </w:r>
      <w:r w:rsidR="002E5088" w:rsidRPr="00CD00C9">
        <w:rPr>
          <w:rFonts w:eastAsia="Times New Roman" w:cstheme="minorHAnsi"/>
          <w:i/>
          <w:color w:val="000000"/>
        </w:rPr>
        <w:t xml:space="preserve">he temperature in the room was measured to be 74 ⁰F </w:t>
      </w:r>
      <w:r w:rsidR="002A1BAC" w:rsidRPr="00CD00C9">
        <w:rPr>
          <w:rFonts w:eastAsia="Times New Roman" w:cstheme="minorHAnsi"/>
          <w:i/>
          <w:color w:val="000000"/>
        </w:rPr>
        <w:t xml:space="preserve">with a separate temperature sensing device </w:t>
      </w:r>
      <w:r w:rsidR="002A1BAC">
        <w:rPr>
          <w:rFonts w:eastAsia="Times New Roman" w:cstheme="minorHAnsi"/>
          <w:i/>
          <w:color w:val="000000"/>
        </w:rPr>
        <w:t xml:space="preserve">and the open end of the thermocouple is connected directly to a Multimeter so that </w:t>
      </w:r>
      <w:r w:rsidR="00087B2B" w:rsidRPr="00087B2B">
        <w:rPr>
          <w:rFonts w:eastAsia="Times New Roman" w:cstheme="minorHAnsi"/>
          <w:i/>
          <w:color w:val="000000"/>
        </w:rPr>
        <w:t>T</w:t>
      </w:r>
      <w:r w:rsidR="00087B2B" w:rsidRPr="00087B2B">
        <w:rPr>
          <w:rFonts w:eastAsia="Times New Roman" w:cstheme="minorHAnsi"/>
          <w:i/>
          <w:color w:val="000000"/>
          <w:vertAlign w:val="subscript"/>
        </w:rPr>
        <w:t>REF</w:t>
      </w:r>
      <w:r w:rsidR="002A1BAC">
        <w:rPr>
          <w:rFonts w:eastAsia="Times New Roman" w:cstheme="minorHAnsi"/>
          <w:i/>
          <w:color w:val="000000"/>
        </w:rPr>
        <w:t xml:space="preserve"> is assumed to be </w:t>
      </w:r>
      <w:r w:rsidR="00087B2B">
        <w:rPr>
          <w:rFonts w:eastAsia="Times New Roman" w:cstheme="minorHAnsi"/>
          <w:i/>
          <w:color w:val="000000"/>
        </w:rPr>
        <w:t xml:space="preserve">room temperature (~ </w:t>
      </w:r>
      <w:r w:rsidR="002A1BAC" w:rsidRPr="00CD00C9">
        <w:rPr>
          <w:rFonts w:eastAsia="Times New Roman" w:cstheme="minorHAnsi"/>
          <w:i/>
          <w:color w:val="000000"/>
        </w:rPr>
        <w:t>74 ⁰F</w:t>
      </w:r>
      <w:r w:rsidR="00087B2B">
        <w:rPr>
          <w:rFonts w:eastAsia="Times New Roman" w:cstheme="minorHAnsi"/>
          <w:i/>
          <w:color w:val="000000"/>
        </w:rPr>
        <w:t>)</w:t>
      </w:r>
      <w:r w:rsidR="002A1BAC">
        <w:rPr>
          <w:rFonts w:eastAsia="Times New Roman" w:cstheme="minorHAnsi"/>
          <w:i/>
          <w:color w:val="000000"/>
        </w:rPr>
        <w:t>. C</w:t>
      </w:r>
      <w:r w:rsidR="002E5088" w:rsidRPr="00CD00C9">
        <w:rPr>
          <w:rFonts w:eastAsia="Times New Roman" w:cstheme="minorHAnsi"/>
          <w:i/>
          <w:color w:val="000000"/>
        </w:rPr>
        <w:t xml:space="preserve">alculate the thermocouple temperature measurement and compare it to the measurement made with the thermometer. </w:t>
      </w:r>
    </w:p>
    <w:p w14:paraId="5DB3323C" w14:textId="1C01E00E" w:rsidR="00CD00C9" w:rsidRDefault="00CD00C9" w:rsidP="00AB4278">
      <w:pPr>
        <w:rPr>
          <w:rFonts w:eastAsia="Times New Roman" w:cstheme="minorHAnsi"/>
          <w:color w:val="FF0000"/>
        </w:rPr>
      </w:pPr>
      <w:r>
        <w:rPr>
          <w:rFonts w:eastAsia="Times New Roman" w:cstheme="minorHAnsi"/>
          <w:color w:val="FF0000"/>
        </w:rPr>
        <w:t xml:space="preserve">The first step is to convert mV to </w:t>
      </w:r>
      <w:r w:rsidRPr="004B4679">
        <w:rPr>
          <w:rFonts w:ascii="Calibri" w:eastAsia="Times New Roman" w:hAnsi="Calibri" w:cs="Calibri"/>
          <w:color w:val="FF0000"/>
        </w:rPr>
        <w:t>µV</w:t>
      </w:r>
      <w:r>
        <w:rPr>
          <w:rFonts w:ascii="Calibri" w:eastAsia="Times New Roman" w:hAnsi="Calibri" w:cs="Calibri"/>
          <w:color w:val="FF0000"/>
        </w:rPr>
        <w:t xml:space="preserve"> an</w:t>
      </w:r>
      <w:r w:rsidRPr="00CD00C9">
        <w:rPr>
          <w:rFonts w:ascii="Calibri" w:eastAsia="Times New Roman" w:hAnsi="Calibri" w:cs="Calibri"/>
          <w:color w:val="FF0000"/>
        </w:rPr>
        <w:t xml:space="preserve">d </w:t>
      </w:r>
      <w:r w:rsidRPr="00CD00C9">
        <w:rPr>
          <w:rFonts w:eastAsia="Times New Roman" w:cstheme="minorHAnsi"/>
          <w:color w:val="FF0000"/>
        </w:rPr>
        <w:t>⁰F to ⁰C</w:t>
      </w:r>
      <w:r w:rsidR="00770F67">
        <w:rPr>
          <w:rFonts w:eastAsia="Times New Roman" w:cstheme="minorHAnsi"/>
          <w:color w:val="FF0000"/>
        </w:rPr>
        <w:t xml:space="preserve"> so that </w:t>
      </w:r>
      <w:hyperlink w:anchor="Equation_4_1" w:history="1">
        <w:r w:rsidR="00770F67" w:rsidRPr="00507A27">
          <w:rPr>
            <w:rStyle w:val="Hyperlink"/>
            <w:rFonts w:ascii="Calibri" w:eastAsia="Times New Roman" w:hAnsi="Calibri" w:cs="Calibri"/>
          </w:rPr>
          <w:t>equation 4.1</w:t>
        </w:r>
      </w:hyperlink>
      <w:r>
        <w:rPr>
          <w:rFonts w:eastAsia="Times New Roman" w:cstheme="minorHAnsi"/>
          <w:color w:val="FF0000"/>
        </w:rPr>
        <w:t xml:space="preserve"> can be used.</w:t>
      </w:r>
    </w:p>
    <w:p w14:paraId="30FB8E4E" w14:textId="268F5A42" w:rsidR="00CD00C9" w:rsidRPr="00CD00C9" w:rsidRDefault="00C43286" w:rsidP="00CF0AD0">
      <w:pPr>
        <w:pStyle w:val="ListParagraph"/>
        <w:numPr>
          <w:ilvl w:val="0"/>
          <w:numId w:val="27"/>
        </w:numPr>
        <w:rPr>
          <w:rFonts w:eastAsia="Times New Roman" w:cstheme="minorHAnsi"/>
          <w:color w:val="FF0000"/>
        </w:rPr>
      </w:pPr>
      <w:r>
        <w:rPr>
          <w:rFonts w:eastAsia="Times New Roman" w:cstheme="minorHAnsi"/>
          <w:color w:val="FF0000"/>
        </w:rPr>
        <w:t>V</w:t>
      </w:r>
      <w:r w:rsidR="00CD00C9">
        <w:rPr>
          <w:rFonts w:eastAsia="Times New Roman" w:cstheme="minorHAnsi"/>
          <w:color w:val="FF0000"/>
        </w:rPr>
        <w:t>x</w:t>
      </w:r>
      <w:r w:rsidR="000767C1">
        <w:rPr>
          <w:rFonts w:eastAsia="Times New Roman" w:cstheme="minorHAnsi"/>
          <w:color w:val="FF0000"/>
        </w:rPr>
        <w:t xml:space="preserve"> = 0.</w:t>
      </w:r>
      <w:r w:rsidR="00CD00C9">
        <w:rPr>
          <w:rFonts w:eastAsia="Times New Roman" w:cstheme="minorHAnsi"/>
          <w:color w:val="FF0000"/>
        </w:rPr>
        <w:t xml:space="preserve">42 mV = </w:t>
      </w:r>
      <w:r w:rsidR="00CD00C9" w:rsidRPr="00CD00C9">
        <w:rPr>
          <w:rFonts w:eastAsia="Times New Roman" w:cstheme="minorHAnsi"/>
          <w:color w:val="FF0000"/>
          <w:u w:val="single"/>
        </w:rPr>
        <w:t>42</w:t>
      </w:r>
      <w:r w:rsidR="000767C1">
        <w:rPr>
          <w:rFonts w:eastAsia="Times New Roman" w:cstheme="minorHAnsi"/>
          <w:color w:val="FF0000"/>
          <w:u w:val="single"/>
        </w:rPr>
        <w:t>0</w:t>
      </w:r>
      <w:r w:rsidR="00CD00C9" w:rsidRPr="00CD00C9">
        <w:rPr>
          <w:rFonts w:ascii="Calibri" w:eastAsia="Times New Roman" w:hAnsi="Calibri" w:cs="Calibri"/>
          <w:color w:val="FF0000"/>
          <w:u w:val="single"/>
        </w:rPr>
        <w:t xml:space="preserve"> </w:t>
      </w:r>
      <w:r w:rsidR="00CD00C9" w:rsidRPr="004B4679">
        <w:rPr>
          <w:rFonts w:ascii="Calibri" w:eastAsia="Times New Roman" w:hAnsi="Calibri" w:cs="Calibri"/>
          <w:color w:val="FF0000"/>
          <w:u w:val="single"/>
        </w:rPr>
        <w:t>µV</w:t>
      </w:r>
    </w:p>
    <w:p w14:paraId="6EF925BE" w14:textId="3E9F4EA2" w:rsidR="00980225" w:rsidRPr="00C43286" w:rsidRDefault="00087B2B" w:rsidP="00CF0AD0">
      <w:pPr>
        <w:pStyle w:val="ListParagraph"/>
        <w:numPr>
          <w:ilvl w:val="0"/>
          <w:numId w:val="27"/>
        </w:numPr>
        <w:rPr>
          <w:rFonts w:eastAsia="Times New Roman" w:cstheme="minorHAnsi"/>
          <w:color w:val="FF0000"/>
        </w:rPr>
      </w:pPr>
      <w:r w:rsidRPr="00087B2B">
        <w:rPr>
          <w:rFonts w:eastAsia="Times New Roman" w:cstheme="minorHAnsi"/>
          <w:color w:val="FF0000"/>
        </w:rPr>
        <w:t>T</w:t>
      </w:r>
      <w:r w:rsidRPr="00087B2B">
        <w:rPr>
          <w:rFonts w:eastAsia="Times New Roman" w:cstheme="minorHAnsi"/>
          <w:color w:val="FF0000"/>
          <w:vertAlign w:val="subscript"/>
        </w:rPr>
        <w:t>REF</w:t>
      </w:r>
      <w:r w:rsidR="00CD00C9">
        <w:rPr>
          <w:rFonts w:ascii="Calibri" w:eastAsia="Times New Roman" w:hAnsi="Calibri" w:cs="Calibri"/>
          <w:color w:val="FF0000"/>
        </w:rPr>
        <w:t xml:space="preserve"> = </w:t>
      </w:r>
      <w:r w:rsidR="00CD00C9">
        <w:rPr>
          <w:rFonts w:eastAsia="Times New Roman" w:cstheme="minorHAnsi"/>
          <w:color w:val="FF0000"/>
        </w:rPr>
        <w:t xml:space="preserve"> </w:t>
      </w:r>
      <w:r w:rsidR="00CD00C9" w:rsidRPr="00CD00C9">
        <w:rPr>
          <w:rFonts w:eastAsia="Times New Roman" w:cstheme="minorHAnsi"/>
          <w:color w:val="FF0000"/>
        </w:rPr>
        <w:t>74 ⁰F</w:t>
      </w:r>
      <w:r w:rsidR="00CD00C9">
        <w:rPr>
          <w:rFonts w:eastAsia="Times New Roman" w:cstheme="minorHAnsi"/>
          <w:color w:val="FF0000"/>
        </w:rPr>
        <w:t xml:space="preserve"> </w:t>
      </w:r>
      <w:r w:rsidR="00CD00C9" w:rsidRPr="00CD00C9">
        <w:rPr>
          <w:rFonts w:eastAsia="Times New Roman" w:cstheme="minorHAnsi"/>
          <w:color w:val="FF0000"/>
        </w:rPr>
        <w:sym w:font="Wingdings" w:char="F0E0"/>
      </w:r>
      <w:r w:rsidR="00CD00C9">
        <w:rPr>
          <w:rFonts w:eastAsia="Times New Roman" w:cstheme="minorHAnsi"/>
          <w:color w:val="FF0000"/>
        </w:rPr>
        <w:t xml:space="preserve"> </w:t>
      </w:r>
      <w:r w:rsidRPr="00087B2B">
        <w:rPr>
          <w:rFonts w:eastAsia="Times New Roman" w:cstheme="minorHAnsi"/>
          <w:color w:val="FF0000"/>
        </w:rPr>
        <w:t>T</w:t>
      </w:r>
      <w:r w:rsidRPr="00087B2B">
        <w:rPr>
          <w:rFonts w:eastAsia="Times New Roman" w:cstheme="minorHAnsi"/>
          <w:color w:val="FF0000"/>
          <w:vertAlign w:val="subscript"/>
        </w:rPr>
        <w:t>REF</w:t>
      </w:r>
      <w:r w:rsidRPr="00087B2B">
        <w:rPr>
          <w:rFonts w:eastAsia="Times New Roman" w:cstheme="minorHAnsi"/>
          <w:color w:val="FF0000"/>
        </w:rPr>
        <w:t xml:space="preserve"> </w:t>
      </w:r>
      <w:r w:rsidR="00CD00C9">
        <w:rPr>
          <w:rFonts w:eastAsia="Times New Roman" w:cstheme="minorHAnsi"/>
          <w:color w:val="FF0000"/>
        </w:rPr>
        <w:t>_Celsius = (5/9)*(</w:t>
      </w:r>
      <w:r w:rsidR="00CD00C9" w:rsidRPr="00CD00C9">
        <w:rPr>
          <w:rFonts w:eastAsia="Times New Roman" w:cstheme="minorHAnsi"/>
          <w:color w:val="FF0000"/>
        </w:rPr>
        <w:t xml:space="preserve"> 74 ⁰F</w:t>
      </w:r>
      <w:r w:rsidR="00CD00C9">
        <w:rPr>
          <w:rFonts w:eastAsia="Times New Roman" w:cstheme="minorHAnsi"/>
          <w:color w:val="FF0000"/>
        </w:rPr>
        <w:t xml:space="preserve"> - 32</w:t>
      </w:r>
      <w:r w:rsidR="00CD00C9" w:rsidRPr="00CD00C9">
        <w:rPr>
          <w:rFonts w:eastAsia="Times New Roman" w:cstheme="minorHAnsi"/>
          <w:color w:val="FF0000"/>
        </w:rPr>
        <w:t xml:space="preserve"> ⁰F</w:t>
      </w:r>
      <w:r w:rsidR="00CD00C9">
        <w:rPr>
          <w:rFonts w:eastAsia="Times New Roman" w:cstheme="minorHAnsi"/>
          <w:color w:val="FF0000"/>
        </w:rPr>
        <w:t xml:space="preserve">) = </w:t>
      </w:r>
      <w:r w:rsidR="00CD00C9" w:rsidRPr="00CD00C9">
        <w:rPr>
          <w:rFonts w:eastAsia="Times New Roman" w:cstheme="minorHAnsi"/>
          <w:color w:val="FF0000"/>
          <w:u w:val="single"/>
        </w:rPr>
        <w:t>23.33 ⁰C</w:t>
      </w:r>
    </w:p>
    <w:p w14:paraId="69C9AB46" w14:textId="7B879DBE" w:rsidR="00C43286" w:rsidRPr="00770F67" w:rsidRDefault="00E0254C" w:rsidP="00C43286">
      <w:pPr>
        <w:rPr>
          <w:rFonts w:eastAsia="Times New Roman" w:cstheme="minorHAnsi"/>
          <w:color w:val="000000" w:themeColor="text1"/>
          <w:u w:val="single"/>
        </w:rPr>
      </w:pPr>
      <w:r>
        <w:rPr>
          <w:rFonts w:eastAsia="Times New Roman" w:cstheme="minorHAnsi"/>
          <w:b/>
          <w:color w:val="000000" w:themeColor="text1"/>
        </w:rPr>
        <w:t xml:space="preserve">Equation </w:t>
      </w:r>
      <w:r w:rsidR="00C43286" w:rsidRPr="00770F67">
        <w:rPr>
          <w:rFonts w:eastAsia="Times New Roman" w:cstheme="minorHAnsi"/>
          <w:b/>
          <w:color w:val="000000" w:themeColor="text1"/>
        </w:rPr>
        <w:t>[4.1]</w:t>
      </w:r>
      <w:r>
        <w:rPr>
          <w:rFonts w:eastAsia="Times New Roman" w:cstheme="minorHAnsi"/>
          <w:b/>
          <w:color w:val="000000" w:themeColor="text1"/>
        </w:rPr>
        <w:t xml:space="preserve">    </w:t>
      </w:r>
      <w:r w:rsidR="00F50213" w:rsidRPr="00770F67">
        <w:rPr>
          <w:rFonts w:eastAsia="Times New Roman" w:cstheme="minorHAnsi"/>
          <w:b/>
          <w:color w:val="000000" w:themeColor="text1"/>
        </w:rPr>
        <w:t xml:space="preserve">Vx </w:t>
      </w:r>
      <w:r w:rsidR="00C43286" w:rsidRPr="00770F67">
        <w:rPr>
          <w:rFonts w:eastAsia="Times New Roman" w:cstheme="minorHAnsi"/>
          <w:b/>
          <w:color w:val="000000" w:themeColor="text1"/>
        </w:rPr>
        <w:t>= k</w:t>
      </w:r>
      <w:r w:rsidR="00C43286" w:rsidRPr="00770F67">
        <w:rPr>
          <w:rFonts w:eastAsia="Times New Roman" w:cstheme="minorHAnsi"/>
          <w:b/>
          <w:color w:val="000000" w:themeColor="text1"/>
          <w:vertAlign w:val="subscript"/>
        </w:rPr>
        <w:t>T</w:t>
      </w:r>
      <w:r w:rsidR="00C43286" w:rsidRPr="00770F67">
        <w:rPr>
          <w:rFonts w:eastAsia="Times New Roman" w:cstheme="minorHAnsi"/>
          <w:b/>
          <w:color w:val="000000" w:themeColor="text1"/>
        </w:rPr>
        <w:t xml:space="preserve"> (Tx – </w:t>
      </w:r>
      <w:r w:rsidR="00087B2B" w:rsidRPr="00087B2B">
        <w:rPr>
          <w:rFonts w:eastAsia="Times New Roman" w:cstheme="minorHAnsi"/>
          <w:b/>
          <w:color w:val="000000"/>
        </w:rPr>
        <w:t>T</w:t>
      </w:r>
      <w:r w:rsidR="00087B2B" w:rsidRPr="00087B2B">
        <w:rPr>
          <w:rFonts w:eastAsia="Times New Roman" w:cstheme="minorHAnsi"/>
          <w:b/>
          <w:color w:val="000000"/>
          <w:vertAlign w:val="subscript"/>
        </w:rPr>
        <w:t>REF</w:t>
      </w:r>
      <w:r w:rsidR="00C43286" w:rsidRPr="00770F67">
        <w:rPr>
          <w:rFonts w:eastAsia="Times New Roman" w:cstheme="minorHAnsi"/>
          <w:b/>
          <w:color w:val="000000" w:themeColor="text1"/>
        </w:rPr>
        <w:t xml:space="preserve">) </w:t>
      </w:r>
      <w:r w:rsidR="000767C1" w:rsidRPr="00770F67">
        <w:rPr>
          <w:rFonts w:eastAsia="Times New Roman" w:cstheme="minorHAnsi"/>
          <w:color w:val="000000" w:themeColor="text1"/>
        </w:rPr>
        <w:sym w:font="Wingdings" w:char="F0E0"/>
      </w:r>
      <w:r w:rsidR="000767C1" w:rsidRPr="00770F67">
        <w:rPr>
          <w:rFonts w:eastAsia="Times New Roman" w:cstheme="minorHAnsi"/>
          <w:color w:val="000000" w:themeColor="text1"/>
        </w:rPr>
        <w:t xml:space="preserve"> </w:t>
      </w:r>
      <w:r w:rsidR="00F50213" w:rsidRPr="00770F67">
        <w:rPr>
          <w:rFonts w:eastAsia="Times New Roman" w:cstheme="minorHAnsi"/>
          <w:color w:val="000000" w:themeColor="text1"/>
        </w:rPr>
        <w:t>42</w:t>
      </w:r>
      <w:r w:rsidR="000767C1" w:rsidRPr="00770F67">
        <w:rPr>
          <w:rFonts w:eastAsia="Times New Roman" w:cstheme="minorHAnsi"/>
          <w:color w:val="000000" w:themeColor="text1"/>
        </w:rPr>
        <w:t>0</w:t>
      </w:r>
      <w:r w:rsidR="00C43286" w:rsidRPr="00770F67">
        <w:rPr>
          <w:rFonts w:eastAsia="Times New Roman" w:cstheme="minorHAnsi"/>
          <w:color w:val="000000" w:themeColor="text1"/>
        </w:rPr>
        <w:t xml:space="preserve"> </w:t>
      </w:r>
      <w:r w:rsidR="000767C1" w:rsidRPr="00770F67">
        <w:rPr>
          <w:rFonts w:ascii="Calibri" w:eastAsia="Times New Roman" w:hAnsi="Calibri" w:cs="Calibri"/>
          <w:color w:val="000000" w:themeColor="text1"/>
        </w:rPr>
        <w:t>µ</w:t>
      </w:r>
      <w:r w:rsidR="00C43286" w:rsidRPr="00770F67">
        <w:rPr>
          <w:rFonts w:eastAsia="Times New Roman" w:cstheme="minorHAnsi"/>
          <w:color w:val="000000" w:themeColor="text1"/>
        </w:rPr>
        <w:t xml:space="preserve">V = </w:t>
      </w:r>
      <w:r w:rsidR="00C43286" w:rsidRPr="00770F67">
        <w:rPr>
          <w:rFonts w:ascii="Calibri" w:eastAsia="Times New Roman" w:hAnsi="Calibri" w:cs="Calibri"/>
          <w:color w:val="000000" w:themeColor="text1"/>
        </w:rPr>
        <w:t>41 µV/⁰C</w:t>
      </w:r>
      <w:r w:rsidR="000767C1" w:rsidRPr="00770F67">
        <w:rPr>
          <w:rFonts w:eastAsia="Times New Roman" w:cstheme="minorHAnsi"/>
          <w:color w:val="000000" w:themeColor="text1"/>
        </w:rPr>
        <w:t xml:space="preserve"> (Tx – 23.33 </w:t>
      </w:r>
      <w:r w:rsidR="000767C1" w:rsidRPr="00770F67">
        <w:rPr>
          <w:rFonts w:ascii="Calibri" w:eastAsia="Times New Roman" w:hAnsi="Calibri" w:cs="Calibri"/>
          <w:color w:val="000000" w:themeColor="text1"/>
        </w:rPr>
        <w:t>⁰C</w:t>
      </w:r>
      <w:r w:rsidR="00C43286" w:rsidRPr="00770F67">
        <w:rPr>
          <w:rFonts w:eastAsia="Times New Roman" w:cstheme="minorHAnsi"/>
          <w:color w:val="000000" w:themeColor="text1"/>
        </w:rPr>
        <w:t>)</w:t>
      </w:r>
      <w:r w:rsidR="000767C1" w:rsidRPr="00770F67">
        <w:rPr>
          <w:rFonts w:eastAsia="Times New Roman" w:cstheme="minorHAnsi"/>
          <w:color w:val="000000" w:themeColor="text1"/>
        </w:rPr>
        <w:t xml:space="preserve"> </w:t>
      </w:r>
      <w:r w:rsidR="000767C1" w:rsidRPr="00770F67">
        <w:rPr>
          <w:rFonts w:eastAsia="Times New Roman" w:cstheme="minorHAnsi"/>
          <w:color w:val="000000" w:themeColor="text1"/>
        </w:rPr>
        <w:sym w:font="Wingdings" w:char="F0E0"/>
      </w:r>
      <w:r w:rsidR="00721882">
        <w:rPr>
          <w:rFonts w:eastAsia="Times New Roman" w:cstheme="minorHAnsi"/>
          <w:color w:val="000000" w:themeColor="text1"/>
        </w:rPr>
        <w:t xml:space="preserve"> </w:t>
      </w:r>
      <w:r w:rsidR="00721882" w:rsidRPr="00721882">
        <w:rPr>
          <w:rFonts w:eastAsia="Times New Roman" w:cstheme="minorHAnsi"/>
          <w:color w:val="000000" w:themeColor="text1"/>
          <w:u w:val="single"/>
        </w:rPr>
        <w:t>Tx =</w:t>
      </w:r>
      <w:r w:rsidR="000767C1" w:rsidRPr="00770F67">
        <w:rPr>
          <w:rFonts w:eastAsia="Times New Roman" w:cstheme="minorHAnsi"/>
          <w:color w:val="000000" w:themeColor="text1"/>
        </w:rPr>
        <w:t xml:space="preserve"> </w:t>
      </w:r>
      <w:r w:rsidR="000767C1" w:rsidRPr="00770F67">
        <w:rPr>
          <w:rFonts w:eastAsia="Times New Roman" w:cstheme="minorHAnsi"/>
          <w:color w:val="000000" w:themeColor="text1"/>
          <w:u w:val="single"/>
        </w:rPr>
        <w:t>33.574 ⁰C</w:t>
      </w:r>
    </w:p>
    <w:p w14:paraId="03FB7698" w14:textId="4853C4CA" w:rsidR="005A23B3" w:rsidRPr="005A23B3" w:rsidRDefault="000767C1" w:rsidP="00CF0AD0">
      <w:pPr>
        <w:pStyle w:val="ListParagraph"/>
        <w:numPr>
          <w:ilvl w:val="0"/>
          <w:numId w:val="27"/>
        </w:numPr>
        <w:rPr>
          <w:rFonts w:eastAsia="Times New Roman" w:cstheme="minorHAnsi"/>
          <w:color w:val="FF0000"/>
        </w:rPr>
      </w:pPr>
      <w:r>
        <w:rPr>
          <w:rFonts w:ascii="Calibri" w:eastAsia="Times New Roman" w:hAnsi="Calibri" w:cs="Calibri"/>
          <w:color w:val="FF0000"/>
        </w:rPr>
        <w:t xml:space="preserve">Tx = </w:t>
      </w:r>
      <w:r>
        <w:rPr>
          <w:rFonts w:eastAsia="Times New Roman" w:cstheme="minorHAnsi"/>
          <w:color w:val="FF0000"/>
        </w:rPr>
        <w:t xml:space="preserve"> </w:t>
      </w:r>
      <w:r w:rsidRPr="000767C1">
        <w:rPr>
          <w:rFonts w:eastAsia="Times New Roman" w:cstheme="minorHAnsi"/>
          <w:color w:val="FF0000"/>
          <w:u w:val="single"/>
        </w:rPr>
        <w:t xml:space="preserve">33.574 </w:t>
      </w:r>
      <w:r w:rsidRPr="00CD00C9">
        <w:rPr>
          <w:rFonts w:eastAsia="Times New Roman" w:cstheme="minorHAnsi"/>
          <w:color w:val="FF0000"/>
          <w:u w:val="single"/>
        </w:rPr>
        <w:t>⁰C</w:t>
      </w:r>
      <w:r w:rsidRPr="00CD00C9">
        <w:rPr>
          <w:rFonts w:eastAsia="Times New Roman" w:cstheme="minorHAnsi"/>
          <w:color w:val="FF0000"/>
        </w:rPr>
        <w:t xml:space="preserve"> </w:t>
      </w:r>
      <w:r w:rsidRPr="00CD00C9">
        <w:rPr>
          <w:rFonts w:eastAsia="Times New Roman" w:cstheme="minorHAnsi"/>
          <w:color w:val="FF0000"/>
        </w:rPr>
        <w:sym w:font="Wingdings" w:char="F0E0"/>
      </w:r>
      <w:r>
        <w:rPr>
          <w:rFonts w:eastAsia="Times New Roman" w:cstheme="minorHAnsi"/>
          <w:color w:val="FF0000"/>
        </w:rPr>
        <w:t xml:space="preserve"> Tx_Fahrenheit = </w:t>
      </w:r>
      <w:r w:rsidR="005A23B3">
        <w:rPr>
          <w:rFonts w:eastAsia="Times New Roman" w:cstheme="minorHAnsi"/>
          <w:color w:val="FF0000"/>
        </w:rPr>
        <w:t>33.574</w:t>
      </w:r>
      <w:r w:rsidR="005A23B3" w:rsidRPr="005A23B3">
        <w:rPr>
          <w:rFonts w:eastAsia="Times New Roman" w:cstheme="minorHAnsi"/>
          <w:color w:val="FF0000"/>
        </w:rPr>
        <w:t>⁰C</w:t>
      </w:r>
      <w:r w:rsidR="005A23B3">
        <w:rPr>
          <w:rFonts w:eastAsia="Times New Roman" w:cstheme="minorHAnsi"/>
          <w:color w:val="FF0000"/>
        </w:rPr>
        <w:t xml:space="preserve"> </w:t>
      </w:r>
      <w:r>
        <w:rPr>
          <w:rFonts w:eastAsia="Times New Roman" w:cstheme="minorHAnsi"/>
          <w:color w:val="FF0000"/>
        </w:rPr>
        <w:t>(</w:t>
      </w:r>
      <w:r w:rsidRPr="000767C1">
        <w:rPr>
          <w:rFonts w:eastAsia="Times New Roman" w:cstheme="minorHAnsi"/>
          <w:color w:val="FF0000"/>
        </w:rPr>
        <w:t>9/5</w:t>
      </w:r>
      <w:r w:rsidR="005A23B3">
        <w:rPr>
          <w:rFonts w:eastAsia="Times New Roman" w:cstheme="minorHAnsi"/>
          <w:color w:val="FF0000"/>
        </w:rPr>
        <w:t>)</w:t>
      </w:r>
      <w:r w:rsidRPr="000767C1">
        <w:rPr>
          <w:rFonts w:eastAsia="Times New Roman" w:cstheme="minorHAnsi"/>
          <w:color w:val="FF0000"/>
        </w:rPr>
        <w:t>+32</w:t>
      </w:r>
      <w:r>
        <w:rPr>
          <w:rFonts w:eastAsia="Times New Roman" w:cstheme="minorHAnsi"/>
          <w:color w:val="FF0000"/>
        </w:rPr>
        <w:t xml:space="preserve"> = </w:t>
      </w:r>
      <w:r w:rsidR="005A23B3">
        <w:rPr>
          <w:rFonts w:eastAsia="Times New Roman" w:cstheme="minorHAnsi"/>
          <w:color w:val="FF0000"/>
          <w:u w:val="single"/>
        </w:rPr>
        <w:t>92.4</w:t>
      </w:r>
      <w:r w:rsidRPr="00CD00C9">
        <w:rPr>
          <w:rFonts w:eastAsia="Times New Roman" w:cstheme="minorHAnsi"/>
          <w:color w:val="FF0000"/>
          <w:u w:val="single"/>
        </w:rPr>
        <w:t>33</w:t>
      </w:r>
      <w:r w:rsidR="005A23B3">
        <w:rPr>
          <w:rFonts w:eastAsia="Times New Roman" w:cstheme="minorHAnsi"/>
          <w:color w:val="FF0000"/>
          <w:u w:val="single"/>
        </w:rPr>
        <w:t>2</w:t>
      </w:r>
      <w:r w:rsidRPr="00CD00C9">
        <w:rPr>
          <w:rFonts w:eastAsia="Times New Roman" w:cstheme="minorHAnsi"/>
          <w:color w:val="FF0000"/>
          <w:u w:val="single"/>
        </w:rPr>
        <w:t xml:space="preserve"> ⁰</w:t>
      </w:r>
      <w:r w:rsidR="005A23B3">
        <w:rPr>
          <w:rFonts w:eastAsia="Times New Roman" w:cstheme="minorHAnsi"/>
          <w:color w:val="FF0000"/>
          <w:u w:val="single"/>
        </w:rPr>
        <w:t>F</w:t>
      </w:r>
      <w:r w:rsidR="00765F60" w:rsidRPr="00765F60">
        <w:rPr>
          <w:rFonts w:eastAsia="Times New Roman" w:cstheme="minorHAnsi"/>
          <w:color w:val="FF0000"/>
        </w:rPr>
        <w:t xml:space="preserve"> </w:t>
      </w:r>
      <w:r w:rsidR="00765F60">
        <w:rPr>
          <w:rFonts w:eastAsia="Times New Roman" w:cstheme="minorHAnsi"/>
          <w:color w:val="FF0000"/>
        </w:rPr>
        <w:t xml:space="preserve">     </w:t>
      </w:r>
      <w:r w:rsidR="00765F60" w:rsidRPr="00594BFA">
        <w:rPr>
          <w:rFonts w:eastAsia="Times New Roman" w:cstheme="minorHAnsi"/>
          <w:b/>
          <w:color w:val="FF0000"/>
          <w:u w:val="single"/>
        </w:rPr>
        <w:t>Error</w:t>
      </w:r>
      <w:r w:rsidR="00765F60">
        <w:rPr>
          <w:rFonts w:eastAsia="Times New Roman" w:cstheme="minorHAnsi"/>
          <w:color w:val="FF0000"/>
        </w:rPr>
        <w:t xml:space="preserve"> = </w:t>
      </w:r>
      <w:r w:rsidR="00594BFA">
        <w:rPr>
          <w:rFonts w:eastAsia="Times New Roman" w:cstheme="minorHAnsi"/>
          <w:color w:val="FF0000"/>
        </w:rPr>
        <w:t xml:space="preserve">92.4332 – 93.2 = </w:t>
      </w:r>
      <w:r w:rsidR="00D25F21">
        <w:rPr>
          <w:rFonts w:eastAsia="Times New Roman" w:cstheme="minorHAnsi"/>
          <w:b/>
          <w:color w:val="FF0000"/>
          <w:u w:val="single"/>
        </w:rPr>
        <w:t>- 0</w:t>
      </w:r>
      <w:r w:rsidR="00594BFA" w:rsidRPr="00594BFA">
        <w:rPr>
          <w:rFonts w:eastAsia="Times New Roman" w:cstheme="minorHAnsi"/>
          <w:b/>
          <w:color w:val="FF0000"/>
          <w:u w:val="single"/>
        </w:rPr>
        <w:t>.767 ⁰C</w:t>
      </w:r>
      <w:r w:rsidR="00594BFA">
        <w:rPr>
          <w:rFonts w:eastAsia="Times New Roman" w:cstheme="minorHAnsi"/>
          <w:color w:val="FF0000"/>
        </w:rPr>
        <w:t xml:space="preserve">  </w:t>
      </w:r>
    </w:p>
    <w:p w14:paraId="01D3F0C1" w14:textId="353B0AFE" w:rsidR="005A23B3" w:rsidRPr="005A23B3" w:rsidRDefault="005A23B3" w:rsidP="00CF0AD0">
      <w:pPr>
        <w:pStyle w:val="ListParagraph"/>
        <w:numPr>
          <w:ilvl w:val="0"/>
          <w:numId w:val="27"/>
        </w:numPr>
        <w:rPr>
          <w:rFonts w:eastAsia="Times New Roman" w:cstheme="minorHAnsi"/>
          <w:color w:val="FF0000"/>
        </w:rPr>
      </w:pPr>
      <w:r w:rsidRPr="005A23B3">
        <w:rPr>
          <w:rFonts w:eastAsia="Times New Roman" w:cstheme="minorHAnsi"/>
          <w:color w:val="FF0000"/>
        </w:rPr>
        <w:t xml:space="preserve">Assuming the </w:t>
      </w:r>
      <w:r w:rsidRPr="00D25F21">
        <w:rPr>
          <w:rFonts w:eastAsia="Times New Roman" w:cstheme="minorHAnsi"/>
          <w:b/>
          <w:color w:val="FF0000"/>
          <w:u w:val="single"/>
        </w:rPr>
        <w:t>thermometer</w:t>
      </w:r>
      <w:r w:rsidRPr="005A23B3">
        <w:rPr>
          <w:rFonts w:eastAsia="Times New Roman" w:cstheme="minorHAnsi"/>
          <w:color w:val="FF0000"/>
        </w:rPr>
        <w:t xml:space="preserve"> is the true value, the</w:t>
      </w:r>
      <w:r w:rsidRPr="00594BFA">
        <w:rPr>
          <w:rFonts w:eastAsia="Times New Roman" w:cstheme="minorHAnsi"/>
          <w:b/>
          <w:color w:val="FF0000"/>
          <w:u w:val="single"/>
        </w:rPr>
        <w:t xml:space="preserve"> </w:t>
      </w:r>
      <w:r w:rsidR="00765F60" w:rsidRPr="00594BFA">
        <w:rPr>
          <w:rFonts w:eastAsia="Times New Roman" w:cstheme="minorHAnsi"/>
          <w:b/>
          <w:color w:val="FF0000"/>
          <w:u w:val="single"/>
        </w:rPr>
        <w:t xml:space="preserve">% </w:t>
      </w:r>
      <w:r w:rsidRPr="00594BFA">
        <w:rPr>
          <w:rFonts w:eastAsia="Times New Roman" w:cstheme="minorHAnsi"/>
          <w:b/>
          <w:color w:val="FF0000"/>
          <w:u w:val="single"/>
        </w:rPr>
        <w:t>error</w:t>
      </w:r>
      <w:r w:rsidRPr="005A23B3">
        <w:rPr>
          <w:rFonts w:eastAsia="Times New Roman" w:cstheme="minorHAnsi"/>
          <w:color w:val="FF0000"/>
        </w:rPr>
        <w:t xml:space="preserve"> is</w:t>
      </w:r>
      <w:r w:rsidRPr="005A23B3">
        <w:rPr>
          <w:rFonts w:eastAsia="Times New Roman" w:cstheme="minorHAnsi"/>
          <w:color w:val="FF0000"/>
          <w:u w:val="single"/>
        </w:rPr>
        <w:t xml:space="preserve"> </w:t>
      </w:r>
      <w:r w:rsidRPr="005A23B3">
        <w:rPr>
          <w:rFonts w:ascii="Calibri" w:eastAsia="Times New Roman" w:hAnsi="Calibri" w:cs="Calibri"/>
          <w:color w:val="FF0000"/>
        </w:rPr>
        <w:t xml:space="preserve">100∙(92.4332 – </w:t>
      </w:r>
      <w:r w:rsidRPr="00D25F21">
        <w:rPr>
          <w:rFonts w:ascii="Calibri" w:eastAsia="Times New Roman" w:hAnsi="Calibri" w:cs="Calibri"/>
          <w:b/>
          <w:color w:val="FF0000"/>
          <w:u w:val="single"/>
        </w:rPr>
        <w:t>93.2</w:t>
      </w:r>
      <w:r w:rsidRPr="005A23B3">
        <w:rPr>
          <w:color w:val="FF0000"/>
        </w:rPr>
        <w:t>)/</w:t>
      </w:r>
      <w:r w:rsidRPr="00D25F21">
        <w:rPr>
          <w:b/>
          <w:color w:val="FF0000"/>
          <w:u w:val="single"/>
        </w:rPr>
        <w:t>93.2</w:t>
      </w:r>
      <w:r w:rsidR="00D25F21">
        <w:rPr>
          <w:b/>
          <w:color w:val="FF0000"/>
          <w:u w:val="single"/>
        </w:rPr>
        <w:t xml:space="preserve"> </w:t>
      </w:r>
      <w:r w:rsidRPr="005A23B3">
        <w:rPr>
          <w:color w:val="FF0000"/>
        </w:rPr>
        <w:t xml:space="preserve">= </w:t>
      </w:r>
      <w:r w:rsidRPr="005A23B3">
        <w:rPr>
          <w:b/>
          <w:color w:val="FF0000"/>
          <w:u w:val="single"/>
        </w:rPr>
        <w:t>-</w:t>
      </w:r>
      <w:r w:rsidR="00D25F21">
        <w:rPr>
          <w:b/>
          <w:color w:val="FF0000"/>
          <w:u w:val="single"/>
        </w:rPr>
        <w:t xml:space="preserve"> </w:t>
      </w:r>
      <w:r w:rsidRPr="005A23B3">
        <w:rPr>
          <w:b/>
          <w:color w:val="FF0000"/>
          <w:u w:val="single"/>
        </w:rPr>
        <w:t>0.823 %</w:t>
      </w:r>
    </w:p>
    <w:p w14:paraId="6417A4D4" w14:textId="2174EFF3" w:rsidR="002C4B00" w:rsidRDefault="00520770" w:rsidP="00AB4278">
      <w:pPr>
        <w:rPr>
          <w:rFonts w:eastAsia="Times New Roman" w:cstheme="minorHAnsi"/>
          <w:color w:val="000000"/>
        </w:rPr>
      </w:pPr>
      <w:hyperlink w:anchor="Example4_2" w:history="1">
        <w:r w:rsidR="002C4B00" w:rsidRPr="008161D9">
          <w:rPr>
            <w:rStyle w:val="Hyperlink"/>
            <w:rFonts w:eastAsia="Times New Roman" w:cstheme="minorHAnsi"/>
          </w:rPr>
          <w:t>Example 4.2</w:t>
        </w:r>
      </w:hyperlink>
      <w:r w:rsidR="002C4B00">
        <w:rPr>
          <w:rFonts w:eastAsia="Times New Roman" w:cstheme="minorHAnsi"/>
          <w:color w:val="000000"/>
        </w:rPr>
        <w:t xml:space="preserve"> shows how </w:t>
      </w:r>
      <w:hyperlink w:anchor="Equation_4_1" w:history="1">
        <w:r w:rsidR="00770F67" w:rsidRPr="00507A27">
          <w:rPr>
            <w:rStyle w:val="Hyperlink"/>
            <w:rFonts w:ascii="Calibri" w:eastAsia="Times New Roman" w:hAnsi="Calibri" w:cs="Calibri"/>
          </w:rPr>
          <w:t>equation 4.1</w:t>
        </w:r>
      </w:hyperlink>
      <w:r w:rsidR="002C4B00">
        <w:rPr>
          <w:rFonts w:eastAsia="Times New Roman" w:cstheme="minorHAnsi"/>
          <w:color w:val="000000"/>
        </w:rPr>
        <w:t xml:space="preserve"> works when </w:t>
      </w:r>
      <w:r w:rsidR="00770F67">
        <w:rPr>
          <w:rFonts w:eastAsia="Times New Roman" w:cstheme="minorHAnsi"/>
          <w:color w:val="000000"/>
        </w:rPr>
        <w:t xml:space="preserve">the reference temperature is </w:t>
      </w:r>
      <w:r w:rsidR="00770F67" w:rsidRPr="00501885">
        <w:rPr>
          <w:rFonts w:eastAsia="Times New Roman" w:cstheme="minorHAnsi"/>
          <w:b/>
          <w:color w:val="000000"/>
        </w:rPr>
        <w:t>NOT</w:t>
      </w:r>
      <w:r w:rsidR="002C4B00">
        <w:rPr>
          <w:rFonts w:eastAsia="Times New Roman" w:cstheme="minorHAnsi"/>
          <w:color w:val="000000"/>
        </w:rPr>
        <w:t xml:space="preserve"> a</w:t>
      </w:r>
      <w:r w:rsidR="002C4B00" w:rsidRPr="002C4B00">
        <w:rPr>
          <w:rFonts w:eastAsia="Times New Roman" w:cstheme="minorHAnsi"/>
          <w:color w:val="000000"/>
        </w:rPr>
        <w:t>t 0 ⁰F</w:t>
      </w:r>
      <w:r w:rsidR="002C4B00">
        <w:rPr>
          <w:rFonts w:eastAsia="Times New Roman" w:cstheme="minorHAnsi"/>
          <w:color w:val="000000"/>
        </w:rPr>
        <w:t>. The tempera</w:t>
      </w:r>
      <w:r w:rsidR="00501885">
        <w:rPr>
          <w:rFonts w:eastAsia="Times New Roman" w:cstheme="minorHAnsi"/>
          <w:color w:val="000000"/>
        </w:rPr>
        <w:t>ture reference charts are</w:t>
      </w:r>
      <w:r w:rsidR="002C4B00">
        <w:rPr>
          <w:rFonts w:eastAsia="Times New Roman" w:cstheme="minorHAnsi"/>
          <w:color w:val="000000"/>
        </w:rPr>
        <w:t xml:space="preserve"> </w:t>
      </w:r>
      <w:r w:rsidR="002C4B00" w:rsidRPr="00770F67">
        <w:rPr>
          <w:rFonts w:eastAsia="Times New Roman" w:cstheme="minorHAnsi"/>
          <w:color w:val="000000"/>
          <w:u w:val="single"/>
        </w:rPr>
        <w:t>specified at a reference temperature of 0 ⁰C</w:t>
      </w:r>
      <w:r w:rsidR="00770F67">
        <w:rPr>
          <w:rFonts w:eastAsia="Times New Roman" w:cstheme="minorHAnsi"/>
          <w:color w:val="000000"/>
        </w:rPr>
        <w:t xml:space="preserve"> so a</w:t>
      </w:r>
      <w:r w:rsidR="002C4B00">
        <w:rPr>
          <w:rFonts w:eastAsia="Times New Roman" w:cstheme="minorHAnsi"/>
          <w:color w:val="000000"/>
        </w:rPr>
        <w:t xml:space="preserve"> multiple step process must be followed (as shown in </w:t>
      </w:r>
      <w:hyperlink w:anchor="Example4_3" w:history="1">
        <w:r w:rsidR="002C4B00" w:rsidRPr="008161D9">
          <w:rPr>
            <w:rStyle w:val="Hyperlink"/>
            <w:rFonts w:eastAsia="Times New Roman" w:cstheme="minorHAnsi"/>
          </w:rPr>
          <w:t>Example 4.3</w:t>
        </w:r>
      </w:hyperlink>
      <w:r w:rsidR="002C4B00">
        <w:rPr>
          <w:rFonts w:eastAsia="Times New Roman" w:cstheme="minorHAnsi"/>
          <w:color w:val="000000"/>
        </w:rPr>
        <w:t xml:space="preserve">) when the reference temperature is </w:t>
      </w:r>
      <w:r w:rsidR="00770F67" w:rsidRPr="00501885">
        <w:rPr>
          <w:rFonts w:eastAsia="Times New Roman" w:cstheme="minorHAnsi"/>
          <w:b/>
          <w:color w:val="000000"/>
        </w:rPr>
        <w:t>NOT</w:t>
      </w:r>
      <w:r w:rsidR="002C4B00">
        <w:rPr>
          <w:rFonts w:eastAsia="Times New Roman" w:cstheme="minorHAnsi"/>
          <w:color w:val="000000"/>
        </w:rPr>
        <w:t xml:space="preserve"> at 0 ⁰C.</w:t>
      </w:r>
    </w:p>
    <w:p w14:paraId="310A004A" w14:textId="7EA22219" w:rsidR="0096716E" w:rsidRPr="006B76A8" w:rsidRDefault="006B76A8" w:rsidP="00AB4278">
      <w:pPr>
        <w:rPr>
          <w:rFonts w:eastAsia="Times New Roman" w:cstheme="minorHAnsi"/>
          <w:i/>
          <w:color w:val="000000"/>
        </w:rPr>
      </w:pPr>
      <w:bookmarkStart w:id="141" w:name="Example4_3"/>
      <w:r w:rsidRPr="006B76A8">
        <w:rPr>
          <w:rFonts w:eastAsia="Times New Roman" w:cstheme="minorHAnsi"/>
          <w:b/>
          <w:color w:val="000000"/>
          <w:u w:val="single"/>
        </w:rPr>
        <w:t>Note:</w:t>
      </w:r>
      <w:r>
        <w:rPr>
          <w:rFonts w:eastAsia="Times New Roman" w:cstheme="minorHAnsi"/>
          <w:color w:val="000000"/>
        </w:rPr>
        <w:t xml:space="preserve"> </w:t>
      </w:r>
      <w:hyperlink w:anchor="Figure_7_9" w:history="1">
        <w:r w:rsidRPr="006B76A8">
          <w:rPr>
            <w:rStyle w:val="Hyperlink"/>
            <w:rFonts w:eastAsia="Times New Roman" w:cstheme="minorHAnsi"/>
            <w:i/>
          </w:rPr>
          <w:t>Figure 7.9</w:t>
        </w:r>
      </w:hyperlink>
      <w:r w:rsidRPr="006B76A8">
        <w:rPr>
          <w:rFonts w:eastAsia="Times New Roman" w:cstheme="minorHAnsi"/>
          <w:i/>
          <w:color w:val="000000"/>
        </w:rPr>
        <w:t xml:space="preserve"> shows a plot of actual K-Type thermocouple readings with a voltmeter at room temperature. </w:t>
      </w:r>
      <w:hyperlink w:anchor="Figure_7_15" w:history="1">
        <w:r w:rsidRPr="008902F5">
          <w:rPr>
            <w:rStyle w:val="Hyperlink"/>
            <w:rFonts w:eastAsia="Times New Roman" w:cstheme="minorHAnsi"/>
            <w:i/>
          </w:rPr>
          <w:t>Figure 7.15</w:t>
        </w:r>
      </w:hyperlink>
      <w:r w:rsidRPr="006B76A8">
        <w:rPr>
          <w:rFonts w:eastAsia="Times New Roman" w:cstheme="minorHAnsi"/>
          <w:i/>
          <w:color w:val="000000"/>
        </w:rPr>
        <w:t xml:space="preserve"> shows readings of a J-Type Thermocouple obtained from a Yokogawa temperature controller.</w:t>
      </w:r>
    </w:p>
    <w:p w14:paraId="07CAEA22" w14:textId="6D77076D" w:rsidR="00BC0474" w:rsidRDefault="005A23B3" w:rsidP="00AB4278">
      <w:pPr>
        <w:rPr>
          <w:rStyle w:val="Hyperlink"/>
          <w:rFonts w:cstheme="minorHAnsi"/>
          <w:shd w:val="clear" w:color="auto" w:fill="FFFFFF"/>
        </w:rPr>
      </w:pPr>
      <w:r w:rsidRPr="00E241D4">
        <w:rPr>
          <w:rFonts w:eastAsia="Times New Roman" w:cstheme="minorHAnsi"/>
          <w:b/>
          <w:i/>
          <w:color w:val="000000"/>
        </w:rPr>
        <w:lastRenderedPageBreak/>
        <w:t>Example 4.</w:t>
      </w:r>
      <w:r w:rsidR="00E102BA" w:rsidRPr="00E241D4">
        <w:rPr>
          <w:rFonts w:eastAsia="Times New Roman" w:cstheme="minorHAnsi"/>
          <w:b/>
          <w:i/>
          <w:color w:val="000000"/>
        </w:rPr>
        <w:t>3</w:t>
      </w:r>
      <w:bookmarkEnd w:id="141"/>
      <w:r w:rsidRPr="00E241D4">
        <w:rPr>
          <w:rFonts w:eastAsia="Times New Roman" w:cstheme="minorHAnsi"/>
          <w:b/>
          <w:i/>
          <w:color w:val="000000"/>
        </w:rPr>
        <w:t>)</w:t>
      </w:r>
      <w:r w:rsidRPr="00DC017D">
        <w:rPr>
          <w:rFonts w:eastAsia="Times New Roman" w:cstheme="minorHAnsi"/>
          <w:i/>
          <w:color w:val="000000"/>
        </w:rPr>
        <w:t xml:space="preserve"> </w:t>
      </w:r>
      <w:r w:rsidR="00E102BA">
        <w:rPr>
          <w:rFonts w:eastAsia="Times New Roman" w:cstheme="minorHAnsi"/>
          <w:i/>
          <w:color w:val="000000"/>
        </w:rPr>
        <w:t xml:space="preserve">Use the reference temperature chart to determine the </w:t>
      </w:r>
      <w:r w:rsidR="008902F5">
        <w:rPr>
          <w:rFonts w:eastAsia="Times New Roman" w:cstheme="minorHAnsi"/>
          <w:i/>
          <w:color w:val="000000"/>
        </w:rPr>
        <w:t xml:space="preserve">unknown </w:t>
      </w:r>
      <w:r w:rsidR="00E102BA">
        <w:rPr>
          <w:rFonts w:eastAsia="Times New Roman" w:cstheme="minorHAnsi"/>
          <w:i/>
          <w:color w:val="000000"/>
        </w:rPr>
        <w:t xml:space="preserve">temperature in </w:t>
      </w:r>
      <w:hyperlink w:anchor="Example4_2" w:history="1">
        <w:r w:rsidR="00E102BA" w:rsidRPr="008161D9">
          <w:rPr>
            <w:rStyle w:val="Hyperlink"/>
            <w:rFonts w:eastAsia="Times New Roman" w:cstheme="minorHAnsi"/>
            <w:i/>
          </w:rPr>
          <w:t>Example 4.2</w:t>
        </w:r>
      </w:hyperlink>
      <w:r w:rsidR="00E102BA">
        <w:rPr>
          <w:rFonts w:eastAsia="Times New Roman" w:cstheme="minorHAnsi"/>
          <w:i/>
          <w:color w:val="000000"/>
        </w:rPr>
        <w:t>.</w:t>
      </w:r>
    </w:p>
    <w:p w14:paraId="3C9936AF" w14:textId="08D7E9EC" w:rsidR="00E102BA" w:rsidRDefault="00E102BA" w:rsidP="00E102BA">
      <w:pPr>
        <w:rPr>
          <w:rFonts w:eastAsia="Times New Roman" w:cstheme="minorHAnsi"/>
          <w:color w:val="FF0000"/>
        </w:rPr>
      </w:pPr>
      <w:r w:rsidRPr="00770F67">
        <w:rPr>
          <w:rFonts w:eastAsia="Times New Roman" w:cstheme="minorHAnsi"/>
          <w:color w:val="000000" w:themeColor="text1"/>
        </w:rPr>
        <w:t>If the K-type thermocouple reference chart (</w:t>
      </w:r>
      <w:hyperlink r:id="rId247" w:history="1">
        <w:r w:rsidRPr="003144A5">
          <w:rPr>
            <w:rStyle w:val="Hyperlink"/>
            <w:rFonts w:eastAsia="Times New Roman" w:cstheme="minorHAnsi"/>
          </w:rPr>
          <w:t>https://www.omega.com/temperature/Z/pdf/z204-206.pdf</w:t>
        </w:r>
      </w:hyperlink>
      <w:r w:rsidRPr="00770F67">
        <w:rPr>
          <w:rFonts w:eastAsia="Times New Roman" w:cstheme="minorHAnsi"/>
          <w:color w:val="000000" w:themeColor="text1"/>
        </w:rPr>
        <w:t>) is used</w:t>
      </w:r>
      <w:r w:rsidR="00770F67" w:rsidRPr="00770F67">
        <w:rPr>
          <w:rFonts w:eastAsia="Times New Roman" w:cstheme="minorHAnsi"/>
          <w:color w:val="000000" w:themeColor="text1"/>
        </w:rPr>
        <w:t xml:space="preserve"> it </w:t>
      </w:r>
      <w:r w:rsidRPr="00770F67">
        <w:rPr>
          <w:rFonts w:eastAsia="Times New Roman" w:cstheme="minorHAnsi"/>
          <w:color w:val="000000" w:themeColor="text1"/>
        </w:rPr>
        <w:t>shows the following values for the reference temperature.</w:t>
      </w:r>
    </w:p>
    <w:p w14:paraId="5CD39ADC" w14:textId="50964934" w:rsidR="00E102BA" w:rsidRPr="00611CAD" w:rsidRDefault="00E102BA" w:rsidP="00CF0AD0">
      <w:pPr>
        <w:pStyle w:val="ListParagraph"/>
        <w:numPr>
          <w:ilvl w:val="0"/>
          <w:numId w:val="26"/>
        </w:numPr>
        <w:rPr>
          <w:rFonts w:eastAsia="Times New Roman" w:cstheme="minorHAnsi"/>
          <w:color w:val="FF0000"/>
        </w:rPr>
      </w:pPr>
      <w:r>
        <w:rPr>
          <w:color w:val="FF0000"/>
        </w:rPr>
        <w:t>V</w:t>
      </w:r>
      <w:r w:rsidRPr="00611CAD">
        <w:rPr>
          <w:color w:val="FF0000"/>
          <w:vertAlign w:val="subscript"/>
        </w:rPr>
        <w:t>Low</w:t>
      </w:r>
      <w:r w:rsidRPr="00611CAD">
        <w:rPr>
          <w:color w:val="FF0000"/>
        </w:rPr>
        <w:t xml:space="preserve"> = </w:t>
      </w:r>
      <w:r>
        <w:rPr>
          <w:color w:val="FF0000"/>
        </w:rPr>
        <w:t>0.919</w:t>
      </w:r>
      <w:r w:rsidRPr="00611CAD">
        <w:rPr>
          <w:color w:val="FF0000"/>
        </w:rPr>
        <w:t xml:space="preserve"> mV </w:t>
      </w:r>
      <w:r>
        <w:rPr>
          <w:color w:val="FF0000"/>
        </w:rPr>
        <w:t>@ 23</w:t>
      </w:r>
      <w:r w:rsidRPr="00611CAD">
        <w:rPr>
          <w:color w:val="FF0000"/>
        </w:rPr>
        <w:t xml:space="preserve"> </w:t>
      </w:r>
      <w:r w:rsidRPr="004B4679">
        <w:rPr>
          <w:rFonts w:ascii="Calibri" w:eastAsia="Times New Roman" w:hAnsi="Calibri" w:cs="Calibri"/>
          <w:color w:val="FF0000"/>
        </w:rPr>
        <w:t>⁰C</w:t>
      </w:r>
    </w:p>
    <w:p w14:paraId="3CE8C81B" w14:textId="662EBDE1" w:rsidR="00E102BA" w:rsidRPr="000F6DF5" w:rsidRDefault="00E102BA" w:rsidP="00CF0AD0">
      <w:pPr>
        <w:pStyle w:val="ListParagraph"/>
        <w:numPr>
          <w:ilvl w:val="0"/>
          <w:numId w:val="26"/>
        </w:numPr>
        <w:rPr>
          <w:rFonts w:eastAsia="Times New Roman" w:cstheme="minorHAnsi"/>
          <w:color w:val="FF0000"/>
        </w:rPr>
      </w:pPr>
      <w:r w:rsidRPr="00611CAD">
        <w:rPr>
          <w:color w:val="FF0000"/>
        </w:rPr>
        <w:t>V</w:t>
      </w:r>
      <w:r w:rsidRPr="00611CAD">
        <w:rPr>
          <w:color w:val="FF0000"/>
          <w:vertAlign w:val="subscript"/>
        </w:rPr>
        <w:t>High</w:t>
      </w:r>
      <w:r w:rsidRPr="00611CAD">
        <w:rPr>
          <w:color w:val="FF0000"/>
        </w:rPr>
        <w:t xml:space="preserve"> = </w:t>
      </w:r>
      <w:r>
        <w:rPr>
          <w:color w:val="FF0000"/>
        </w:rPr>
        <w:t>0.96</w:t>
      </w:r>
      <w:r w:rsidRPr="00611CAD">
        <w:rPr>
          <w:color w:val="FF0000"/>
        </w:rPr>
        <w:t xml:space="preserve"> mV </w:t>
      </w:r>
      <w:r>
        <w:rPr>
          <w:color w:val="FF0000"/>
        </w:rPr>
        <w:t>@ 24</w:t>
      </w:r>
      <w:r w:rsidRPr="00611CAD">
        <w:rPr>
          <w:color w:val="FF0000"/>
        </w:rPr>
        <w:t xml:space="preserve"> </w:t>
      </w:r>
      <w:r w:rsidRPr="004B4679">
        <w:rPr>
          <w:rFonts w:ascii="Calibri" w:eastAsia="Times New Roman" w:hAnsi="Calibri" w:cs="Calibri"/>
          <w:color w:val="FF0000"/>
        </w:rPr>
        <w:t>⁰C</w:t>
      </w:r>
    </w:p>
    <w:p w14:paraId="016B925A" w14:textId="677918BF" w:rsidR="000F6DF5" w:rsidRPr="00770F67" w:rsidRDefault="000F6DF5" w:rsidP="000F6DF5">
      <w:pPr>
        <w:rPr>
          <w:rFonts w:eastAsia="Times New Roman" w:cstheme="minorHAnsi"/>
          <w:color w:val="000000" w:themeColor="text1"/>
        </w:rPr>
      </w:pPr>
      <w:r w:rsidRPr="00770F67">
        <w:rPr>
          <w:rFonts w:eastAsia="Times New Roman" w:cstheme="minorHAnsi"/>
          <w:color w:val="000000" w:themeColor="text1"/>
        </w:rPr>
        <w:t>Use linear interpolation to solve for Vx at a voltage between V</w:t>
      </w:r>
      <w:r w:rsidRPr="00770F67">
        <w:rPr>
          <w:rFonts w:eastAsia="Times New Roman" w:cstheme="minorHAnsi"/>
          <w:color w:val="000000" w:themeColor="text1"/>
          <w:vertAlign w:val="subscript"/>
        </w:rPr>
        <w:t>Low</w:t>
      </w:r>
      <w:r w:rsidRPr="00770F67">
        <w:rPr>
          <w:rFonts w:eastAsia="Times New Roman" w:cstheme="minorHAnsi"/>
          <w:color w:val="000000" w:themeColor="text1"/>
        </w:rPr>
        <w:t xml:space="preserve"> and V</w:t>
      </w:r>
      <w:r w:rsidRPr="00770F67">
        <w:rPr>
          <w:rFonts w:eastAsia="Times New Roman" w:cstheme="minorHAnsi"/>
          <w:color w:val="000000" w:themeColor="text1"/>
          <w:vertAlign w:val="subscript"/>
        </w:rPr>
        <w:t>High</w:t>
      </w:r>
      <w:r w:rsidRPr="00770F67">
        <w:rPr>
          <w:rFonts w:eastAsia="Times New Roman" w:cstheme="minorHAnsi"/>
          <w:color w:val="000000" w:themeColor="text1"/>
        </w:rPr>
        <w:t>.</w:t>
      </w:r>
    </w:p>
    <w:p w14:paraId="3DC6F8E7" w14:textId="3D417C07" w:rsidR="00E102BA" w:rsidRPr="002A4295" w:rsidRDefault="00E102BA" w:rsidP="00CF0AD0">
      <w:pPr>
        <w:pStyle w:val="ListParagraph"/>
        <w:numPr>
          <w:ilvl w:val="0"/>
          <w:numId w:val="26"/>
        </w:numPr>
        <w:rPr>
          <w:rFonts w:eastAsia="Times New Roman" w:cstheme="minorHAnsi"/>
          <w:color w:val="FF0000"/>
        </w:rPr>
      </w:pPr>
      <w:r>
        <w:rPr>
          <w:rFonts w:eastAsia="Times New Roman" w:cstheme="minorHAnsi"/>
          <w:color w:val="FF0000"/>
        </w:rPr>
        <w:t>V</w:t>
      </w:r>
      <w:r w:rsidRPr="002A4295">
        <w:rPr>
          <w:rFonts w:eastAsia="Times New Roman" w:cstheme="minorHAnsi"/>
          <w:color w:val="FF0000"/>
        </w:rPr>
        <w:t xml:space="preserve">x = </w:t>
      </w:r>
      <w:r>
        <w:rPr>
          <w:rFonts w:eastAsia="Times New Roman" w:cstheme="minorHAnsi"/>
          <w:color w:val="FF0000"/>
        </w:rPr>
        <w:t>V</w:t>
      </w:r>
      <w:r w:rsidRPr="002A4295">
        <w:rPr>
          <w:rFonts w:eastAsia="Times New Roman" w:cstheme="minorHAnsi"/>
          <w:color w:val="FF0000"/>
          <w:vertAlign w:val="subscript"/>
        </w:rPr>
        <w:t>Low</w:t>
      </w:r>
      <w:r w:rsidRPr="002A4295">
        <w:rPr>
          <w:rFonts w:eastAsia="Times New Roman" w:cstheme="minorHAnsi"/>
          <w:color w:val="FF0000"/>
        </w:rPr>
        <w:t xml:space="preserve"> + (</w:t>
      </w:r>
      <w:r>
        <w:rPr>
          <w:rFonts w:eastAsia="Times New Roman" w:cstheme="minorHAnsi"/>
          <w:color w:val="FF0000"/>
        </w:rPr>
        <w:t>V</w:t>
      </w:r>
      <w:r w:rsidRPr="002A4295">
        <w:rPr>
          <w:rFonts w:eastAsia="Times New Roman" w:cstheme="minorHAnsi"/>
          <w:color w:val="FF0000"/>
          <w:vertAlign w:val="subscript"/>
        </w:rPr>
        <w:t>High</w:t>
      </w:r>
      <w:r w:rsidRPr="002A4295">
        <w:rPr>
          <w:rFonts w:eastAsia="Times New Roman" w:cstheme="minorHAnsi"/>
          <w:color w:val="FF0000"/>
        </w:rPr>
        <w:t xml:space="preserve"> – </w:t>
      </w:r>
      <w:r>
        <w:rPr>
          <w:rFonts w:eastAsia="Times New Roman" w:cstheme="minorHAnsi"/>
          <w:color w:val="FF0000"/>
        </w:rPr>
        <w:t>V</w:t>
      </w:r>
      <w:r w:rsidRPr="002A4295">
        <w:rPr>
          <w:rFonts w:eastAsia="Times New Roman" w:cstheme="minorHAnsi"/>
          <w:color w:val="FF0000"/>
          <w:vertAlign w:val="subscript"/>
        </w:rPr>
        <w:t>Low</w:t>
      </w:r>
      <w:r w:rsidRPr="002A4295">
        <w:rPr>
          <w:rFonts w:eastAsia="Times New Roman" w:cstheme="minorHAnsi"/>
          <w:color w:val="FF0000"/>
        </w:rPr>
        <w:t>) ∙ (</w:t>
      </w:r>
      <w:r>
        <w:rPr>
          <w:rFonts w:eastAsia="Times New Roman" w:cstheme="minorHAnsi"/>
          <w:color w:val="FF0000"/>
        </w:rPr>
        <w:t>T</w:t>
      </w:r>
      <w:r w:rsidRPr="002A4295">
        <w:rPr>
          <w:color w:val="FF0000"/>
        </w:rPr>
        <w:t xml:space="preserve">x - </w:t>
      </w:r>
      <w:r>
        <w:rPr>
          <w:color w:val="FF0000"/>
        </w:rPr>
        <w:t>T</w:t>
      </w:r>
      <w:r w:rsidRPr="002A4295">
        <w:rPr>
          <w:color w:val="FF0000"/>
          <w:vertAlign w:val="subscript"/>
        </w:rPr>
        <w:t>Low</w:t>
      </w:r>
      <w:r w:rsidRPr="002A4295">
        <w:rPr>
          <w:color w:val="FF0000"/>
        </w:rPr>
        <w:t>)</w:t>
      </w:r>
      <w:r w:rsidRPr="002A4295">
        <w:rPr>
          <w:rFonts w:eastAsia="Times New Roman" w:cstheme="minorHAnsi"/>
          <w:color w:val="FF0000"/>
        </w:rPr>
        <w:t xml:space="preserve"> /(</w:t>
      </w:r>
      <w:r>
        <w:rPr>
          <w:rFonts w:eastAsia="Times New Roman" w:cstheme="minorHAnsi"/>
          <w:color w:val="FF0000"/>
        </w:rPr>
        <w:t>T</w:t>
      </w:r>
      <w:r w:rsidRPr="002A4295">
        <w:rPr>
          <w:color w:val="FF0000"/>
          <w:vertAlign w:val="subscript"/>
        </w:rPr>
        <w:t>High</w:t>
      </w:r>
      <w:r w:rsidRPr="002A4295">
        <w:rPr>
          <w:color w:val="FF0000"/>
        </w:rPr>
        <w:t xml:space="preserve"> - </w:t>
      </w:r>
      <w:r>
        <w:rPr>
          <w:color w:val="FF0000"/>
        </w:rPr>
        <w:t>T</w:t>
      </w:r>
      <w:r w:rsidRPr="002A4295">
        <w:rPr>
          <w:color w:val="FF0000"/>
          <w:vertAlign w:val="subscript"/>
        </w:rPr>
        <w:t>Low</w:t>
      </w:r>
      <w:r w:rsidRPr="002A4295">
        <w:rPr>
          <w:color w:val="FF0000"/>
        </w:rPr>
        <w:t>)</w:t>
      </w:r>
      <w:r>
        <w:rPr>
          <w:color w:val="FF0000"/>
        </w:rPr>
        <w:t xml:space="preserve"> = 0.919</w:t>
      </w:r>
      <w:r w:rsidRPr="002A4295">
        <w:rPr>
          <w:rFonts w:eastAsia="Times New Roman" w:cstheme="minorHAnsi"/>
          <w:color w:val="FF0000"/>
        </w:rPr>
        <w:t xml:space="preserve"> + (</w:t>
      </w:r>
      <w:r>
        <w:rPr>
          <w:color w:val="FF0000"/>
        </w:rPr>
        <w:t>0.96</w:t>
      </w:r>
      <w:r w:rsidRPr="002A4295">
        <w:rPr>
          <w:rFonts w:eastAsia="Times New Roman" w:cstheme="minorHAnsi"/>
          <w:color w:val="FF0000"/>
        </w:rPr>
        <w:t xml:space="preserve"> – </w:t>
      </w:r>
      <w:r>
        <w:rPr>
          <w:color w:val="FF0000"/>
        </w:rPr>
        <w:t>0.919</w:t>
      </w:r>
      <w:r w:rsidRPr="002A4295">
        <w:rPr>
          <w:rFonts w:eastAsia="Times New Roman" w:cstheme="minorHAnsi"/>
          <w:color w:val="FF0000"/>
        </w:rPr>
        <w:t>) ∙ (</w:t>
      </w:r>
      <w:r>
        <w:rPr>
          <w:rFonts w:eastAsia="Times New Roman" w:cstheme="minorHAnsi"/>
          <w:color w:val="FF0000"/>
        </w:rPr>
        <w:t>23.33</w:t>
      </w:r>
      <w:r w:rsidRPr="002A4295">
        <w:rPr>
          <w:color w:val="FF0000"/>
        </w:rPr>
        <w:t xml:space="preserve"> – </w:t>
      </w:r>
      <w:r>
        <w:rPr>
          <w:color w:val="FF0000"/>
        </w:rPr>
        <w:t>23</w:t>
      </w:r>
      <w:r w:rsidRPr="002A4295">
        <w:rPr>
          <w:color w:val="FF0000"/>
        </w:rPr>
        <w:t>)</w:t>
      </w:r>
      <w:r w:rsidRPr="002A4295">
        <w:rPr>
          <w:rFonts w:eastAsia="Times New Roman" w:cstheme="minorHAnsi"/>
          <w:color w:val="FF0000"/>
        </w:rPr>
        <w:t xml:space="preserve"> /(</w:t>
      </w:r>
      <w:r>
        <w:rPr>
          <w:rFonts w:eastAsia="Times New Roman" w:cstheme="minorHAnsi"/>
          <w:color w:val="FF0000"/>
        </w:rPr>
        <w:t>24</w:t>
      </w:r>
      <w:r w:rsidRPr="002A4295">
        <w:rPr>
          <w:color w:val="FF0000"/>
        </w:rPr>
        <w:t xml:space="preserve"> – </w:t>
      </w:r>
      <w:r>
        <w:rPr>
          <w:color w:val="FF0000"/>
        </w:rPr>
        <w:t>23</w:t>
      </w:r>
      <w:r w:rsidRPr="002A4295">
        <w:rPr>
          <w:color w:val="FF0000"/>
        </w:rPr>
        <w:t>)</w:t>
      </w:r>
    </w:p>
    <w:p w14:paraId="15477875" w14:textId="0C59AB5F" w:rsidR="00E102BA" w:rsidRPr="00537E02" w:rsidRDefault="00E102BA" w:rsidP="00CF0AD0">
      <w:pPr>
        <w:pStyle w:val="ListParagraph"/>
        <w:numPr>
          <w:ilvl w:val="0"/>
          <w:numId w:val="26"/>
        </w:numPr>
        <w:rPr>
          <w:rFonts w:eastAsia="Times New Roman" w:cstheme="minorHAnsi"/>
          <w:color w:val="FF0000"/>
        </w:rPr>
      </w:pPr>
      <w:r>
        <w:rPr>
          <w:color w:val="FF0000"/>
        </w:rPr>
        <w:t xml:space="preserve">Vx = </w:t>
      </w:r>
      <w:r>
        <w:rPr>
          <w:b/>
          <w:color w:val="FF0000"/>
          <w:u w:val="single"/>
        </w:rPr>
        <w:t>0.93253 mV</w:t>
      </w:r>
    </w:p>
    <w:p w14:paraId="24E77433" w14:textId="156B243D" w:rsidR="00923DFF" w:rsidRPr="00770F67" w:rsidRDefault="000F6DF5" w:rsidP="00AB4278">
      <w:pPr>
        <w:rPr>
          <w:rFonts w:cstheme="minorHAnsi"/>
          <w:color w:val="000000" w:themeColor="text1"/>
          <w:shd w:val="clear" w:color="auto" w:fill="FFFFFF"/>
        </w:rPr>
      </w:pPr>
      <w:r w:rsidRPr="00770F67">
        <w:rPr>
          <w:rFonts w:cstheme="minorHAnsi"/>
          <w:color w:val="000000" w:themeColor="text1"/>
          <w:shd w:val="clear" w:color="auto" w:fill="FFFFFF"/>
        </w:rPr>
        <w:t>In order to use the temperature reference chart that is specified for 0 ⁰C, the measurement of 0.42 mV needs be shifted up by 0.93253 mV.</w:t>
      </w:r>
    </w:p>
    <w:p w14:paraId="1F512908" w14:textId="0B7FF420" w:rsidR="000F6DF5" w:rsidRPr="000F6DF5" w:rsidRDefault="000F6DF5" w:rsidP="00CF0AD0">
      <w:pPr>
        <w:pStyle w:val="ListParagraph"/>
        <w:numPr>
          <w:ilvl w:val="0"/>
          <w:numId w:val="26"/>
        </w:numPr>
        <w:rPr>
          <w:rFonts w:eastAsia="Times New Roman" w:cstheme="minorHAnsi"/>
          <w:color w:val="FF0000"/>
        </w:rPr>
      </w:pPr>
      <w:r>
        <w:rPr>
          <w:color w:val="FF0000"/>
        </w:rPr>
        <w:t>Vx</w:t>
      </w:r>
      <w:r w:rsidRPr="00611CAD">
        <w:rPr>
          <w:color w:val="FF0000"/>
        </w:rPr>
        <w:t xml:space="preserve"> = </w:t>
      </w:r>
      <w:r>
        <w:rPr>
          <w:rFonts w:cstheme="minorHAnsi"/>
          <w:color w:val="FF0000"/>
          <w:shd w:val="clear" w:color="auto" w:fill="FFFFFF"/>
        </w:rPr>
        <w:t>0.42 mV</w:t>
      </w:r>
      <w:r>
        <w:rPr>
          <w:color w:val="FF0000"/>
        </w:rPr>
        <w:t xml:space="preserve">  + </w:t>
      </w:r>
      <w:r w:rsidRPr="000F6DF5">
        <w:rPr>
          <w:color w:val="FF0000"/>
        </w:rPr>
        <w:t>0.93253 mV</w:t>
      </w:r>
      <w:r w:rsidRPr="000F6DF5">
        <w:rPr>
          <w:rFonts w:ascii="Calibri" w:eastAsia="Times New Roman" w:hAnsi="Calibri" w:cs="Calibri"/>
          <w:color w:val="FF0000"/>
        </w:rPr>
        <w:t xml:space="preserve"> </w:t>
      </w:r>
      <w:r>
        <w:rPr>
          <w:rFonts w:ascii="Calibri" w:eastAsia="Times New Roman" w:hAnsi="Calibri" w:cs="Calibri"/>
          <w:color w:val="FF0000"/>
        </w:rPr>
        <w:t>= 1</w:t>
      </w:r>
      <w:r>
        <w:rPr>
          <w:color w:val="FF0000"/>
        </w:rPr>
        <w:t>.35</w:t>
      </w:r>
      <w:r w:rsidRPr="000F6DF5">
        <w:rPr>
          <w:color w:val="FF0000"/>
        </w:rPr>
        <w:t>253 mV</w:t>
      </w:r>
    </w:p>
    <w:p w14:paraId="46C5208E" w14:textId="1A53E70D" w:rsidR="000F6DF5" w:rsidRPr="00770F67" w:rsidRDefault="000F6DF5" w:rsidP="000F6DF5">
      <w:pPr>
        <w:rPr>
          <w:rFonts w:eastAsia="Times New Roman" w:cstheme="minorHAnsi"/>
          <w:color w:val="000000" w:themeColor="text1"/>
        </w:rPr>
      </w:pPr>
      <w:r w:rsidRPr="00770F67">
        <w:rPr>
          <w:rFonts w:eastAsia="Times New Roman" w:cstheme="minorHAnsi"/>
          <w:color w:val="000000" w:themeColor="text1"/>
        </w:rPr>
        <w:t>Now this value can be looked up in the temperature reference chart to determine Tx.</w:t>
      </w:r>
    </w:p>
    <w:p w14:paraId="08558609" w14:textId="63FFF067" w:rsidR="000F6DF5" w:rsidRPr="00611CAD" w:rsidRDefault="000F6DF5" w:rsidP="00CF0AD0">
      <w:pPr>
        <w:pStyle w:val="ListParagraph"/>
        <w:numPr>
          <w:ilvl w:val="0"/>
          <w:numId w:val="26"/>
        </w:numPr>
        <w:rPr>
          <w:rFonts w:eastAsia="Times New Roman" w:cstheme="minorHAnsi"/>
          <w:color w:val="FF0000"/>
        </w:rPr>
      </w:pPr>
      <w:r>
        <w:rPr>
          <w:color w:val="FF0000"/>
        </w:rPr>
        <w:t>V</w:t>
      </w:r>
      <w:r w:rsidRPr="00611CAD">
        <w:rPr>
          <w:color w:val="FF0000"/>
          <w:vertAlign w:val="subscript"/>
        </w:rPr>
        <w:t>Low</w:t>
      </w:r>
      <w:r w:rsidR="00C21795">
        <w:rPr>
          <w:color w:val="FF0000"/>
        </w:rPr>
        <w:t xml:space="preserve"> = 1.326 mV @ 34</w:t>
      </w:r>
      <w:r w:rsidRPr="00611CAD">
        <w:rPr>
          <w:color w:val="FF0000"/>
        </w:rPr>
        <w:t xml:space="preserve"> </w:t>
      </w:r>
      <w:r w:rsidRPr="004B4679">
        <w:rPr>
          <w:rFonts w:ascii="Calibri" w:eastAsia="Times New Roman" w:hAnsi="Calibri" w:cs="Calibri"/>
          <w:color w:val="FF0000"/>
        </w:rPr>
        <w:t>⁰C</w:t>
      </w:r>
    </w:p>
    <w:p w14:paraId="5403C024" w14:textId="23A04D43" w:rsidR="000F6DF5" w:rsidRPr="00611CAD" w:rsidRDefault="000F6DF5" w:rsidP="00CF0AD0">
      <w:pPr>
        <w:pStyle w:val="ListParagraph"/>
        <w:numPr>
          <w:ilvl w:val="0"/>
          <w:numId w:val="26"/>
        </w:numPr>
        <w:rPr>
          <w:rFonts w:eastAsia="Times New Roman" w:cstheme="minorHAnsi"/>
          <w:color w:val="FF0000"/>
        </w:rPr>
      </w:pPr>
      <w:r w:rsidRPr="00611CAD">
        <w:rPr>
          <w:color w:val="FF0000"/>
        </w:rPr>
        <w:t>V</w:t>
      </w:r>
      <w:r w:rsidRPr="00611CAD">
        <w:rPr>
          <w:color w:val="FF0000"/>
          <w:vertAlign w:val="subscript"/>
        </w:rPr>
        <w:t>High</w:t>
      </w:r>
      <w:r w:rsidR="00C21795">
        <w:rPr>
          <w:color w:val="FF0000"/>
        </w:rPr>
        <w:t xml:space="preserve"> = 1.366 </w:t>
      </w:r>
      <w:r w:rsidRPr="00611CAD">
        <w:rPr>
          <w:color w:val="FF0000"/>
        </w:rPr>
        <w:t xml:space="preserve">mV @ </w:t>
      </w:r>
      <w:r w:rsidR="00C21795">
        <w:rPr>
          <w:color w:val="FF0000"/>
        </w:rPr>
        <w:t>35</w:t>
      </w:r>
      <w:r w:rsidRPr="00611CAD">
        <w:rPr>
          <w:color w:val="FF0000"/>
        </w:rPr>
        <w:t xml:space="preserve"> </w:t>
      </w:r>
      <w:r w:rsidRPr="004B4679">
        <w:rPr>
          <w:rFonts w:ascii="Calibri" w:eastAsia="Times New Roman" w:hAnsi="Calibri" w:cs="Calibri"/>
          <w:color w:val="FF0000"/>
        </w:rPr>
        <w:t>⁰C</w:t>
      </w:r>
    </w:p>
    <w:p w14:paraId="2EEEF9C0" w14:textId="77777777" w:rsidR="000F6DF5" w:rsidRPr="00770F67" w:rsidRDefault="000F6DF5" w:rsidP="000F6DF5">
      <w:pPr>
        <w:rPr>
          <w:rFonts w:eastAsia="Times New Roman" w:cstheme="minorHAnsi"/>
          <w:color w:val="000000" w:themeColor="text1"/>
        </w:rPr>
      </w:pPr>
      <w:r w:rsidRPr="00770F67">
        <w:rPr>
          <w:rFonts w:eastAsia="Times New Roman" w:cstheme="minorHAnsi"/>
          <w:color w:val="000000" w:themeColor="text1"/>
        </w:rPr>
        <w:t>Use linear interpolation to solve for Tx at a temperature between T</w:t>
      </w:r>
      <w:r w:rsidRPr="00770F67">
        <w:rPr>
          <w:rFonts w:eastAsia="Times New Roman" w:cstheme="minorHAnsi"/>
          <w:color w:val="000000" w:themeColor="text1"/>
          <w:vertAlign w:val="subscript"/>
        </w:rPr>
        <w:t>Low</w:t>
      </w:r>
      <w:r w:rsidRPr="00770F67">
        <w:rPr>
          <w:rFonts w:eastAsia="Times New Roman" w:cstheme="minorHAnsi"/>
          <w:color w:val="000000" w:themeColor="text1"/>
        </w:rPr>
        <w:t xml:space="preserve"> and T</w:t>
      </w:r>
      <w:r w:rsidRPr="00770F67">
        <w:rPr>
          <w:rFonts w:eastAsia="Times New Roman" w:cstheme="minorHAnsi"/>
          <w:color w:val="000000" w:themeColor="text1"/>
          <w:vertAlign w:val="subscript"/>
        </w:rPr>
        <w:t>High</w:t>
      </w:r>
      <w:r w:rsidRPr="00770F67">
        <w:rPr>
          <w:rFonts w:eastAsia="Times New Roman" w:cstheme="minorHAnsi"/>
          <w:color w:val="000000" w:themeColor="text1"/>
        </w:rPr>
        <w:t>.</w:t>
      </w:r>
    </w:p>
    <w:p w14:paraId="20EFF7F8" w14:textId="69772DCE" w:rsidR="000F6DF5" w:rsidRPr="002A4295" w:rsidRDefault="000F6DF5" w:rsidP="00CF0AD0">
      <w:pPr>
        <w:pStyle w:val="ListParagraph"/>
        <w:numPr>
          <w:ilvl w:val="0"/>
          <w:numId w:val="27"/>
        </w:numPr>
        <w:rPr>
          <w:rFonts w:eastAsia="Times New Roman" w:cstheme="minorHAnsi"/>
          <w:color w:val="FF0000"/>
        </w:rPr>
      </w:pPr>
      <w:r w:rsidRPr="002A4295">
        <w:rPr>
          <w:rFonts w:eastAsia="Times New Roman" w:cstheme="minorHAnsi"/>
          <w:color w:val="FF0000"/>
        </w:rPr>
        <w:t>Tx = T</w:t>
      </w:r>
      <w:r w:rsidRPr="002A4295">
        <w:rPr>
          <w:rFonts w:eastAsia="Times New Roman" w:cstheme="minorHAnsi"/>
          <w:color w:val="FF0000"/>
          <w:vertAlign w:val="subscript"/>
        </w:rPr>
        <w:t>Low</w:t>
      </w:r>
      <w:r w:rsidRPr="002A4295">
        <w:rPr>
          <w:rFonts w:eastAsia="Times New Roman" w:cstheme="minorHAnsi"/>
          <w:color w:val="FF0000"/>
        </w:rPr>
        <w:t xml:space="preserve"> + (T</w:t>
      </w:r>
      <w:r w:rsidRPr="002A4295">
        <w:rPr>
          <w:rFonts w:eastAsia="Times New Roman" w:cstheme="minorHAnsi"/>
          <w:color w:val="FF0000"/>
          <w:vertAlign w:val="subscript"/>
        </w:rPr>
        <w:t>High</w:t>
      </w:r>
      <w:r w:rsidRPr="002A4295">
        <w:rPr>
          <w:rFonts w:eastAsia="Times New Roman" w:cstheme="minorHAnsi"/>
          <w:color w:val="FF0000"/>
        </w:rPr>
        <w:t xml:space="preserve"> – T</w:t>
      </w:r>
      <w:r w:rsidRPr="002A4295">
        <w:rPr>
          <w:rFonts w:eastAsia="Times New Roman" w:cstheme="minorHAnsi"/>
          <w:color w:val="FF0000"/>
          <w:vertAlign w:val="subscript"/>
        </w:rPr>
        <w:t>Low</w:t>
      </w:r>
      <w:r w:rsidRPr="002A4295">
        <w:rPr>
          <w:rFonts w:eastAsia="Times New Roman" w:cstheme="minorHAnsi"/>
          <w:color w:val="FF0000"/>
        </w:rPr>
        <w:t>) ∙ (</w:t>
      </w:r>
      <w:r w:rsidRPr="002A4295">
        <w:rPr>
          <w:color w:val="FF0000"/>
        </w:rPr>
        <w:t>Vx - V</w:t>
      </w:r>
      <w:r w:rsidRPr="002A4295">
        <w:rPr>
          <w:color w:val="FF0000"/>
          <w:vertAlign w:val="subscript"/>
        </w:rPr>
        <w:t>Low</w:t>
      </w:r>
      <w:r w:rsidRPr="002A4295">
        <w:rPr>
          <w:color w:val="FF0000"/>
        </w:rPr>
        <w:t>)</w:t>
      </w:r>
      <w:r w:rsidRPr="002A4295">
        <w:rPr>
          <w:rFonts w:eastAsia="Times New Roman" w:cstheme="minorHAnsi"/>
          <w:color w:val="FF0000"/>
        </w:rPr>
        <w:t xml:space="preserve"> /(</w:t>
      </w:r>
      <w:r w:rsidRPr="002A4295">
        <w:rPr>
          <w:color w:val="FF0000"/>
        </w:rPr>
        <w:t>V</w:t>
      </w:r>
      <w:r w:rsidRPr="002A4295">
        <w:rPr>
          <w:color w:val="FF0000"/>
          <w:vertAlign w:val="subscript"/>
        </w:rPr>
        <w:t>High</w:t>
      </w:r>
      <w:r w:rsidRPr="002A4295">
        <w:rPr>
          <w:color w:val="FF0000"/>
        </w:rPr>
        <w:t xml:space="preserve"> - V</w:t>
      </w:r>
      <w:r w:rsidRPr="002A4295">
        <w:rPr>
          <w:color w:val="FF0000"/>
          <w:vertAlign w:val="subscript"/>
        </w:rPr>
        <w:t>Low</w:t>
      </w:r>
      <w:r w:rsidRPr="002A4295">
        <w:rPr>
          <w:color w:val="FF0000"/>
        </w:rPr>
        <w:t>)</w:t>
      </w:r>
      <w:r>
        <w:rPr>
          <w:color w:val="FF0000"/>
        </w:rPr>
        <w:t xml:space="preserve"> = </w:t>
      </w:r>
      <w:r w:rsidR="00C21795">
        <w:rPr>
          <w:rFonts w:eastAsia="Times New Roman" w:cstheme="minorHAnsi"/>
          <w:color w:val="FF0000"/>
        </w:rPr>
        <w:t>34</w:t>
      </w:r>
      <w:r w:rsidRPr="002A4295">
        <w:rPr>
          <w:rFonts w:eastAsia="Times New Roman" w:cstheme="minorHAnsi"/>
          <w:color w:val="FF0000"/>
        </w:rPr>
        <w:t xml:space="preserve"> + (</w:t>
      </w:r>
      <w:r w:rsidR="00C21795">
        <w:rPr>
          <w:rFonts w:eastAsia="Times New Roman" w:cstheme="minorHAnsi"/>
          <w:color w:val="FF0000"/>
        </w:rPr>
        <w:t>35</w:t>
      </w:r>
      <w:r w:rsidRPr="002A4295">
        <w:rPr>
          <w:rFonts w:eastAsia="Times New Roman" w:cstheme="minorHAnsi"/>
          <w:color w:val="FF0000"/>
        </w:rPr>
        <w:t xml:space="preserve"> – </w:t>
      </w:r>
      <w:r w:rsidR="00C21795">
        <w:rPr>
          <w:rFonts w:eastAsia="Times New Roman" w:cstheme="minorHAnsi"/>
          <w:color w:val="FF0000"/>
        </w:rPr>
        <w:t>34</w:t>
      </w:r>
      <w:r w:rsidRPr="002A4295">
        <w:rPr>
          <w:rFonts w:eastAsia="Times New Roman" w:cstheme="minorHAnsi"/>
          <w:color w:val="FF0000"/>
        </w:rPr>
        <w:t>) ∙ (</w:t>
      </w:r>
      <w:r w:rsidR="00C21795">
        <w:rPr>
          <w:rFonts w:ascii="Calibri" w:eastAsia="Times New Roman" w:hAnsi="Calibri" w:cs="Calibri"/>
          <w:color w:val="FF0000"/>
        </w:rPr>
        <w:t>1</w:t>
      </w:r>
      <w:r w:rsidR="00C21795">
        <w:rPr>
          <w:color w:val="FF0000"/>
        </w:rPr>
        <w:t>.35</w:t>
      </w:r>
      <w:r w:rsidR="00C21795" w:rsidRPr="000F6DF5">
        <w:rPr>
          <w:color w:val="FF0000"/>
        </w:rPr>
        <w:t>253</w:t>
      </w:r>
      <w:r w:rsidRPr="002A4295">
        <w:rPr>
          <w:color w:val="FF0000"/>
        </w:rPr>
        <w:t xml:space="preserve"> – </w:t>
      </w:r>
      <w:r w:rsidR="00C21795">
        <w:rPr>
          <w:color w:val="FF0000"/>
        </w:rPr>
        <w:t>1.326</w:t>
      </w:r>
      <w:r w:rsidRPr="002A4295">
        <w:rPr>
          <w:color w:val="FF0000"/>
        </w:rPr>
        <w:t>)</w:t>
      </w:r>
      <w:r w:rsidRPr="002A4295">
        <w:rPr>
          <w:rFonts w:eastAsia="Times New Roman" w:cstheme="minorHAnsi"/>
          <w:color w:val="FF0000"/>
        </w:rPr>
        <w:t xml:space="preserve"> /(</w:t>
      </w:r>
      <w:r w:rsidR="00C21795">
        <w:rPr>
          <w:color w:val="FF0000"/>
        </w:rPr>
        <w:t>1.366</w:t>
      </w:r>
      <w:r w:rsidRPr="002A4295">
        <w:rPr>
          <w:color w:val="FF0000"/>
        </w:rPr>
        <w:t xml:space="preserve"> – </w:t>
      </w:r>
      <w:r w:rsidR="00C21795">
        <w:rPr>
          <w:color w:val="FF0000"/>
        </w:rPr>
        <w:t>1.326</w:t>
      </w:r>
      <w:r w:rsidRPr="002A4295">
        <w:rPr>
          <w:color w:val="FF0000"/>
        </w:rPr>
        <w:t>)</w:t>
      </w:r>
    </w:p>
    <w:p w14:paraId="3108A7EE" w14:textId="5658320B" w:rsidR="000F6DF5" w:rsidRPr="00C21795" w:rsidRDefault="000F6DF5" w:rsidP="00CF0AD0">
      <w:pPr>
        <w:pStyle w:val="ListParagraph"/>
        <w:numPr>
          <w:ilvl w:val="0"/>
          <w:numId w:val="27"/>
        </w:numPr>
        <w:rPr>
          <w:rFonts w:eastAsia="Times New Roman" w:cstheme="minorHAnsi"/>
          <w:color w:val="FF0000"/>
        </w:rPr>
      </w:pPr>
      <w:r>
        <w:rPr>
          <w:color w:val="FF0000"/>
        </w:rPr>
        <w:t xml:space="preserve">Tx = </w:t>
      </w:r>
      <w:r w:rsidR="00C21795">
        <w:rPr>
          <w:b/>
          <w:color w:val="FF0000"/>
          <w:u w:val="single"/>
        </w:rPr>
        <w:t>34</w:t>
      </w:r>
      <w:r w:rsidRPr="00D92EA0">
        <w:rPr>
          <w:b/>
          <w:color w:val="FF0000"/>
          <w:u w:val="single"/>
        </w:rPr>
        <w:t>.</w:t>
      </w:r>
      <w:r w:rsidR="00C21795">
        <w:rPr>
          <w:b/>
          <w:color w:val="FF0000"/>
          <w:u w:val="single"/>
        </w:rPr>
        <w:t>66325</w:t>
      </w:r>
      <w:r w:rsidRPr="00D92EA0">
        <w:rPr>
          <w:b/>
          <w:color w:val="FF0000"/>
          <w:u w:val="single"/>
        </w:rPr>
        <w:t xml:space="preserve"> </w:t>
      </w:r>
      <w:r w:rsidRPr="004B4679">
        <w:rPr>
          <w:rFonts w:ascii="Calibri" w:eastAsia="Times New Roman" w:hAnsi="Calibri" w:cs="Calibri"/>
          <w:b/>
          <w:color w:val="FF0000"/>
          <w:u w:val="single"/>
        </w:rPr>
        <w:t>⁰C</w:t>
      </w:r>
    </w:p>
    <w:p w14:paraId="7C622216" w14:textId="27D653EB" w:rsidR="00C21795" w:rsidRPr="005A23B3" w:rsidRDefault="00C21795" w:rsidP="00CF0AD0">
      <w:pPr>
        <w:pStyle w:val="ListParagraph"/>
        <w:numPr>
          <w:ilvl w:val="0"/>
          <w:numId w:val="27"/>
        </w:numPr>
        <w:rPr>
          <w:rFonts w:eastAsia="Times New Roman" w:cstheme="minorHAnsi"/>
          <w:color w:val="FF0000"/>
        </w:rPr>
      </w:pPr>
      <w:r>
        <w:rPr>
          <w:rFonts w:ascii="Calibri" w:eastAsia="Times New Roman" w:hAnsi="Calibri" w:cs="Calibri"/>
          <w:color w:val="FF0000"/>
        </w:rPr>
        <w:t xml:space="preserve">Tx = </w:t>
      </w:r>
      <w:r>
        <w:rPr>
          <w:rFonts w:eastAsia="Times New Roman" w:cstheme="minorHAnsi"/>
          <w:color w:val="FF0000"/>
        </w:rPr>
        <w:t xml:space="preserve"> </w:t>
      </w:r>
      <w:r w:rsidRPr="000767C1">
        <w:rPr>
          <w:rFonts w:eastAsia="Times New Roman" w:cstheme="minorHAnsi"/>
          <w:color w:val="FF0000"/>
          <w:u w:val="single"/>
        </w:rPr>
        <w:t>3</w:t>
      </w:r>
      <w:r>
        <w:rPr>
          <w:rFonts w:eastAsia="Times New Roman" w:cstheme="minorHAnsi"/>
          <w:color w:val="FF0000"/>
          <w:u w:val="single"/>
        </w:rPr>
        <w:t xml:space="preserve">4.66325 </w:t>
      </w:r>
      <w:r w:rsidRPr="00CD00C9">
        <w:rPr>
          <w:rFonts w:eastAsia="Times New Roman" w:cstheme="minorHAnsi"/>
          <w:color w:val="FF0000"/>
          <w:u w:val="single"/>
        </w:rPr>
        <w:t>⁰C</w:t>
      </w:r>
      <w:r w:rsidRPr="00CD00C9">
        <w:rPr>
          <w:rFonts w:eastAsia="Times New Roman" w:cstheme="minorHAnsi"/>
          <w:color w:val="FF0000"/>
        </w:rPr>
        <w:t xml:space="preserve"> </w:t>
      </w:r>
      <w:r w:rsidRPr="00CD00C9">
        <w:rPr>
          <w:rFonts w:eastAsia="Times New Roman" w:cstheme="minorHAnsi"/>
          <w:color w:val="FF0000"/>
        </w:rPr>
        <w:sym w:font="Wingdings" w:char="F0E0"/>
      </w:r>
      <w:r>
        <w:rPr>
          <w:rFonts w:eastAsia="Times New Roman" w:cstheme="minorHAnsi"/>
          <w:color w:val="FF0000"/>
        </w:rPr>
        <w:t xml:space="preserve"> </w:t>
      </w:r>
      <w:r w:rsidR="00594BFA">
        <w:rPr>
          <w:rFonts w:eastAsia="Times New Roman" w:cstheme="minorHAnsi"/>
          <w:color w:val="FF0000"/>
        </w:rPr>
        <w:t>Tx_</w:t>
      </w:r>
      <w:r w:rsidR="00594BFA" w:rsidRPr="00594BFA">
        <w:rPr>
          <w:rFonts w:eastAsia="Times New Roman" w:cstheme="minorHAnsi"/>
          <w:color w:val="FF0000"/>
        </w:rPr>
        <w:t>⁰</w:t>
      </w:r>
      <w:r w:rsidRPr="00594BFA">
        <w:rPr>
          <w:rFonts w:eastAsia="Times New Roman" w:cstheme="minorHAnsi"/>
          <w:color w:val="FF0000"/>
        </w:rPr>
        <w:t>F</w:t>
      </w:r>
      <w:r>
        <w:rPr>
          <w:rFonts w:eastAsia="Times New Roman" w:cstheme="minorHAnsi"/>
          <w:color w:val="FF0000"/>
        </w:rPr>
        <w:t xml:space="preserve"> = 34.66325 </w:t>
      </w:r>
      <w:r w:rsidRPr="005A23B3">
        <w:rPr>
          <w:rFonts w:eastAsia="Times New Roman" w:cstheme="minorHAnsi"/>
          <w:color w:val="FF0000"/>
        </w:rPr>
        <w:t>⁰C</w:t>
      </w:r>
      <w:r>
        <w:rPr>
          <w:rFonts w:eastAsia="Times New Roman" w:cstheme="minorHAnsi"/>
          <w:color w:val="FF0000"/>
        </w:rPr>
        <w:t xml:space="preserve"> (</w:t>
      </w:r>
      <w:r w:rsidRPr="000767C1">
        <w:rPr>
          <w:rFonts w:eastAsia="Times New Roman" w:cstheme="minorHAnsi"/>
          <w:color w:val="FF0000"/>
        </w:rPr>
        <w:t>9/5</w:t>
      </w:r>
      <w:r>
        <w:rPr>
          <w:rFonts w:eastAsia="Times New Roman" w:cstheme="minorHAnsi"/>
          <w:color w:val="FF0000"/>
        </w:rPr>
        <w:t>)</w:t>
      </w:r>
      <w:r w:rsidRPr="000767C1">
        <w:rPr>
          <w:rFonts w:eastAsia="Times New Roman" w:cstheme="minorHAnsi"/>
          <w:color w:val="FF0000"/>
        </w:rPr>
        <w:t>+32</w:t>
      </w:r>
      <w:r>
        <w:rPr>
          <w:rFonts w:eastAsia="Times New Roman" w:cstheme="minorHAnsi"/>
          <w:color w:val="FF0000"/>
        </w:rPr>
        <w:t xml:space="preserve"> = </w:t>
      </w:r>
      <w:r>
        <w:rPr>
          <w:rFonts w:eastAsia="Times New Roman" w:cstheme="minorHAnsi"/>
          <w:color w:val="FF0000"/>
          <w:u w:val="single"/>
        </w:rPr>
        <w:t>94.39385</w:t>
      </w:r>
      <w:r w:rsidRPr="00CD00C9">
        <w:rPr>
          <w:rFonts w:eastAsia="Times New Roman" w:cstheme="minorHAnsi"/>
          <w:color w:val="FF0000"/>
          <w:u w:val="single"/>
        </w:rPr>
        <w:t xml:space="preserve"> ⁰</w:t>
      </w:r>
      <w:r>
        <w:rPr>
          <w:rFonts w:eastAsia="Times New Roman" w:cstheme="minorHAnsi"/>
          <w:color w:val="FF0000"/>
          <w:u w:val="single"/>
        </w:rPr>
        <w:t>F</w:t>
      </w:r>
      <w:r w:rsidR="00594BFA" w:rsidRPr="00594BFA">
        <w:rPr>
          <w:rFonts w:eastAsia="Times New Roman" w:cstheme="minorHAnsi"/>
          <w:color w:val="FF0000"/>
        </w:rPr>
        <w:t xml:space="preserve">  </w:t>
      </w:r>
      <w:r w:rsidR="00594BFA">
        <w:rPr>
          <w:rFonts w:eastAsia="Times New Roman" w:cstheme="minorHAnsi"/>
          <w:color w:val="FF0000"/>
        </w:rPr>
        <w:t xml:space="preserve"> </w:t>
      </w:r>
      <w:r w:rsidR="00594BFA" w:rsidRPr="00594BFA">
        <w:rPr>
          <w:rFonts w:eastAsia="Times New Roman" w:cstheme="minorHAnsi"/>
          <w:b/>
          <w:color w:val="FF0000"/>
        </w:rPr>
        <w:t>Error</w:t>
      </w:r>
      <w:r w:rsidR="00594BFA">
        <w:rPr>
          <w:rFonts w:eastAsia="Times New Roman" w:cstheme="minorHAnsi"/>
          <w:color w:val="FF0000"/>
        </w:rPr>
        <w:t xml:space="preserve"> = 94.39385 – 93.2 = </w:t>
      </w:r>
      <w:r w:rsidR="00594BFA">
        <w:rPr>
          <w:rFonts w:eastAsia="Times New Roman" w:cstheme="minorHAnsi"/>
          <w:b/>
          <w:color w:val="FF0000"/>
          <w:u w:val="single"/>
        </w:rPr>
        <w:t>1.194</w:t>
      </w:r>
      <w:r w:rsidR="00594BFA" w:rsidRPr="00594BFA">
        <w:rPr>
          <w:rFonts w:eastAsia="Times New Roman" w:cstheme="minorHAnsi"/>
          <w:b/>
          <w:color w:val="FF0000"/>
          <w:u w:val="single"/>
        </w:rPr>
        <w:t xml:space="preserve"> ⁰C</w:t>
      </w:r>
      <w:r w:rsidR="00594BFA">
        <w:rPr>
          <w:rFonts w:eastAsia="Times New Roman" w:cstheme="minorHAnsi"/>
          <w:color w:val="FF0000"/>
        </w:rPr>
        <w:t xml:space="preserve">  </w:t>
      </w:r>
    </w:p>
    <w:p w14:paraId="6AD21F3A" w14:textId="08D6B863" w:rsidR="00C21795" w:rsidRPr="00C21795" w:rsidRDefault="00C21795" w:rsidP="00CF0AD0">
      <w:pPr>
        <w:pStyle w:val="ListParagraph"/>
        <w:numPr>
          <w:ilvl w:val="0"/>
          <w:numId w:val="27"/>
        </w:numPr>
        <w:rPr>
          <w:rFonts w:eastAsia="Times New Roman" w:cstheme="minorHAnsi"/>
          <w:color w:val="FF0000"/>
        </w:rPr>
      </w:pPr>
      <w:r w:rsidRPr="005A23B3">
        <w:rPr>
          <w:rFonts w:eastAsia="Times New Roman" w:cstheme="minorHAnsi"/>
          <w:color w:val="FF0000"/>
        </w:rPr>
        <w:t xml:space="preserve">Assuming the thermometer is the true value, the </w:t>
      </w:r>
      <w:r w:rsidR="00594BFA" w:rsidRPr="00594BFA">
        <w:rPr>
          <w:rFonts w:eastAsia="Times New Roman" w:cstheme="minorHAnsi"/>
          <w:b/>
          <w:color w:val="FF0000"/>
          <w:u w:val="single"/>
        </w:rPr>
        <w:t>%</w:t>
      </w:r>
      <w:r w:rsidR="00594BFA">
        <w:rPr>
          <w:rFonts w:eastAsia="Times New Roman" w:cstheme="minorHAnsi"/>
          <w:b/>
          <w:color w:val="FF0000"/>
          <w:u w:val="single"/>
        </w:rPr>
        <w:t xml:space="preserve"> </w:t>
      </w:r>
      <w:r w:rsidRPr="00594BFA">
        <w:rPr>
          <w:rFonts w:eastAsia="Times New Roman" w:cstheme="minorHAnsi"/>
          <w:b/>
          <w:color w:val="FF0000"/>
          <w:u w:val="single"/>
        </w:rPr>
        <w:t>error</w:t>
      </w:r>
      <w:r w:rsidRPr="005A23B3">
        <w:rPr>
          <w:rFonts w:eastAsia="Times New Roman" w:cstheme="minorHAnsi"/>
          <w:color w:val="FF0000"/>
        </w:rPr>
        <w:t xml:space="preserve"> is</w:t>
      </w:r>
      <w:r w:rsidRPr="005A23B3">
        <w:rPr>
          <w:rFonts w:eastAsia="Times New Roman" w:cstheme="minorHAnsi"/>
          <w:color w:val="FF0000"/>
          <w:u w:val="single"/>
        </w:rPr>
        <w:t xml:space="preserve"> </w:t>
      </w:r>
      <w:r w:rsidRPr="005A23B3">
        <w:rPr>
          <w:rFonts w:ascii="Calibri" w:eastAsia="Times New Roman" w:hAnsi="Calibri" w:cs="Calibri"/>
          <w:color w:val="FF0000"/>
        </w:rPr>
        <w:t>100∙(</w:t>
      </w:r>
      <w:r w:rsidRPr="00C21795">
        <w:rPr>
          <w:rFonts w:eastAsia="Times New Roman" w:cstheme="minorHAnsi"/>
          <w:color w:val="FF0000"/>
        </w:rPr>
        <w:t>94.39385</w:t>
      </w:r>
      <w:r w:rsidRPr="00C21795">
        <w:rPr>
          <w:rFonts w:ascii="Calibri" w:eastAsia="Times New Roman" w:hAnsi="Calibri" w:cs="Calibri"/>
          <w:color w:val="FF0000"/>
        </w:rPr>
        <w:t xml:space="preserve"> </w:t>
      </w:r>
      <w:r w:rsidRPr="005A23B3">
        <w:rPr>
          <w:rFonts w:ascii="Calibri" w:eastAsia="Times New Roman" w:hAnsi="Calibri" w:cs="Calibri"/>
          <w:color w:val="FF0000"/>
        </w:rPr>
        <w:t>– 93.2</w:t>
      </w:r>
      <w:r w:rsidRPr="005A23B3">
        <w:rPr>
          <w:color w:val="FF0000"/>
        </w:rPr>
        <w:t xml:space="preserve">)/93.2= </w:t>
      </w:r>
      <w:r>
        <w:rPr>
          <w:b/>
          <w:color w:val="FF0000"/>
          <w:u w:val="single"/>
        </w:rPr>
        <w:t>+1.2</w:t>
      </w:r>
      <w:r w:rsidRPr="005A23B3">
        <w:rPr>
          <w:b/>
          <w:color w:val="FF0000"/>
          <w:u w:val="single"/>
        </w:rPr>
        <w:t>8</w:t>
      </w:r>
      <w:r>
        <w:rPr>
          <w:b/>
          <w:color w:val="FF0000"/>
          <w:u w:val="single"/>
        </w:rPr>
        <w:t>1</w:t>
      </w:r>
      <w:r w:rsidRPr="005A23B3">
        <w:rPr>
          <w:b/>
          <w:color w:val="FF0000"/>
          <w:u w:val="single"/>
        </w:rPr>
        <w:t xml:space="preserve"> %</w:t>
      </w:r>
    </w:p>
    <w:p w14:paraId="4FDE5434" w14:textId="0A64DBC9" w:rsidR="000F6DF5" w:rsidRPr="00770F67" w:rsidRDefault="00765F60" w:rsidP="00AB4278">
      <w:pPr>
        <w:rPr>
          <w:rFonts w:cstheme="minorHAnsi"/>
          <w:color w:val="000000" w:themeColor="text1"/>
          <w:shd w:val="clear" w:color="auto" w:fill="FFFFFF"/>
        </w:rPr>
      </w:pPr>
      <w:r w:rsidRPr="00770F67">
        <w:rPr>
          <w:rFonts w:eastAsia="Times New Roman" w:cstheme="minorHAnsi"/>
          <w:color w:val="000000" w:themeColor="text1"/>
        </w:rPr>
        <w:t xml:space="preserve">The K-type thermocouple has an error of whichever is greater between </w:t>
      </w:r>
      <w:r w:rsidRPr="00770F67">
        <w:rPr>
          <w:rFonts w:ascii="Calibri" w:eastAsia="Times New Roman" w:hAnsi="Calibri" w:cs="Calibri"/>
          <w:color w:val="000000" w:themeColor="text1"/>
        </w:rPr>
        <w:t>2.2⁰C and 0.75%. In this case</w:t>
      </w:r>
      <w:r w:rsidR="008902F5">
        <w:rPr>
          <w:rFonts w:ascii="Calibri" w:eastAsia="Times New Roman" w:hAnsi="Calibri" w:cs="Calibri"/>
          <w:color w:val="000000" w:themeColor="text1"/>
        </w:rPr>
        <w:t>,</w:t>
      </w:r>
      <w:r w:rsidRPr="00770F67">
        <w:rPr>
          <w:rFonts w:ascii="Calibri" w:eastAsia="Times New Roman" w:hAnsi="Calibri" w:cs="Calibri"/>
          <w:color w:val="000000" w:themeColor="text1"/>
        </w:rPr>
        <w:t xml:space="preserve"> 2.2 ⁰C would be the greater value. The error cal</w:t>
      </w:r>
      <w:r w:rsidR="00594BFA" w:rsidRPr="00770F67">
        <w:rPr>
          <w:rFonts w:ascii="Calibri" w:eastAsia="Times New Roman" w:hAnsi="Calibri" w:cs="Calibri"/>
          <w:color w:val="000000" w:themeColor="text1"/>
        </w:rPr>
        <w:t xml:space="preserve">culations in both examples 4.2 and 4.3 have errors </w:t>
      </w:r>
      <w:r w:rsidR="00770F67">
        <w:rPr>
          <w:rFonts w:ascii="Calibri" w:eastAsia="Times New Roman" w:hAnsi="Calibri" w:cs="Calibri"/>
          <w:color w:val="000000" w:themeColor="text1"/>
        </w:rPr>
        <w:t xml:space="preserve">far </w:t>
      </w:r>
      <w:r w:rsidR="00594BFA" w:rsidRPr="00770F67">
        <w:rPr>
          <w:rFonts w:ascii="Calibri" w:eastAsia="Times New Roman" w:hAnsi="Calibri" w:cs="Calibri"/>
          <w:color w:val="000000" w:themeColor="text1"/>
        </w:rPr>
        <w:t xml:space="preserve">less than 2.2⁰C. </w:t>
      </w:r>
    </w:p>
    <w:p w14:paraId="30CCD94B" w14:textId="77777777" w:rsidR="00495D85" w:rsidRPr="00E85208" w:rsidRDefault="00495D85" w:rsidP="00495D85">
      <w:pPr>
        <w:rPr>
          <w:rFonts w:cstheme="minorHAnsi"/>
        </w:rPr>
      </w:pPr>
      <w:r>
        <w:rPr>
          <w:rFonts w:cstheme="minorHAnsi"/>
        </w:rPr>
        <w:t xml:space="preserve">The following link provides a step by step guide to take a thermocouple measurement with a DAQ device in LabVIEW: </w:t>
      </w:r>
      <w:hyperlink r:id="rId248" w:history="1">
        <w:r w:rsidRPr="00E85208">
          <w:rPr>
            <w:rStyle w:val="Hyperlink"/>
            <w:rFonts w:cstheme="minorHAnsi"/>
          </w:rPr>
          <w:t>http://www.ni.com/tutorial/14338/en/</w:t>
        </w:r>
      </w:hyperlink>
    </w:p>
    <w:p w14:paraId="67B9E029" w14:textId="77777777" w:rsidR="0096716E" w:rsidRDefault="0096716E" w:rsidP="00AB4278">
      <w:pPr>
        <w:rPr>
          <w:rFonts w:cstheme="minorHAnsi"/>
        </w:rPr>
      </w:pPr>
    </w:p>
    <w:p w14:paraId="3DB8D229" w14:textId="72C43EE7" w:rsidR="00495D85" w:rsidRDefault="00495D85" w:rsidP="00AB4278">
      <w:pPr>
        <w:rPr>
          <w:rFonts w:cstheme="minorHAnsi"/>
        </w:rPr>
      </w:pPr>
      <w:r>
        <w:rPr>
          <w:rFonts w:cstheme="minorHAnsi"/>
        </w:rPr>
        <w:t>The following Omega</w:t>
      </w:r>
      <w:r w:rsidR="002C407E">
        <w:rPr>
          <w:rFonts w:cstheme="minorHAnsi"/>
        </w:rPr>
        <w:t>.com</w:t>
      </w:r>
      <w:r>
        <w:rPr>
          <w:rFonts w:cstheme="minorHAnsi"/>
        </w:rPr>
        <w:t xml:space="preserve"> links provide additional information about thermocouples.</w:t>
      </w:r>
    </w:p>
    <w:p w14:paraId="3E987114" w14:textId="77777777" w:rsidR="004D2D56" w:rsidRPr="004D2D56" w:rsidRDefault="004C3A41" w:rsidP="00CF0AD0">
      <w:pPr>
        <w:pStyle w:val="ListParagraph"/>
        <w:numPr>
          <w:ilvl w:val="0"/>
          <w:numId w:val="62"/>
        </w:numPr>
        <w:ind w:left="360"/>
        <w:rPr>
          <w:rStyle w:val="Hyperlink"/>
          <w:rFonts w:cstheme="minorHAnsi"/>
          <w:color w:val="auto"/>
          <w:u w:val="none"/>
        </w:rPr>
      </w:pPr>
      <w:r w:rsidRPr="004D2D56">
        <w:rPr>
          <w:rFonts w:cstheme="minorHAnsi"/>
        </w:rPr>
        <w:t>Omega</w:t>
      </w:r>
      <w:r w:rsidR="004D2D56" w:rsidRPr="004D2D56">
        <w:rPr>
          <w:rFonts w:cstheme="minorHAnsi"/>
        </w:rPr>
        <w:t xml:space="preserve"> – </w:t>
      </w:r>
      <w:r w:rsidRPr="004D2D56">
        <w:rPr>
          <w:rFonts w:cstheme="minorHAnsi"/>
        </w:rPr>
        <w:t xml:space="preserve">Reference Junction Principles: </w:t>
      </w:r>
      <w:hyperlink r:id="rId249" w:history="1">
        <w:r w:rsidRPr="004D2D56">
          <w:rPr>
            <w:rStyle w:val="Hyperlink"/>
            <w:rFonts w:cstheme="minorHAnsi"/>
          </w:rPr>
          <w:t>https://www.omega.com/techref/thermoref.html</w:t>
        </w:r>
      </w:hyperlink>
    </w:p>
    <w:p w14:paraId="63AEF0E4" w14:textId="7936EF65" w:rsidR="00AB4278" w:rsidRPr="004D2D56" w:rsidRDefault="004C3A41" w:rsidP="00CF0AD0">
      <w:pPr>
        <w:pStyle w:val="ListParagraph"/>
        <w:numPr>
          <w:ilvl w:val="0"/>
          <w:numId w:val="62"/>
        </w:numPr>
        <w:ind w:left="360"/>
        <w:rPr>
          <w:rStyle w:val="Hyperlink"/>
          <w:rFonts w:cstheme="minorHAnsi"/>
          <w:color w:val="auto"/>
          <w:u w:val="none"/>
        </w:rPr>
      </w:pPr>
      <w:r w:rsidRPr="004D2D56">
        <w:rPr>
          <w:rFonts w:cstheme="minorHAnsi"/>
        </w:rPr>
        <w:t>Omega</w:t>
      </w:r>
      <w:r w:rsidR="004D2D56" w:rsidRPr="004D2D56">
        <w:rPr>
          <w:rFonts w:cstheme="minorHAnsi"/>
        </w:rPr>
        <w:t xml:space="preserve"> – </w:t>
      </w:r>
      <w:r w:rsidRPr="004D2D56">
        <w:rPr>
          <w:rFonts w:cstheme="minorHAnsi"/>
        </w:rPr>
        <w:t>I</w:t>
      </w:r>
      <w:r w:rsidR="00AB4278" w:rsidRPr="004D2D56">
        <w:rPr>
          <w:rFonts w:cstheme="minorHAnsi"/>
        </w:rPr>
        <w:t xml:space="preserve">ntroduction to Thermocouples: </w:t>
      </w:r>
      <w:hyperlink r:id="rId250" w:history="1">
        <w:r w:rsidR="00AB4278" w:rsidRPr="004D2D56">
          <w:rPr>
            <w:rStyle w:val="Hyperlink"/>
            <w:rFonts w:cstheme="minorHAnsi"/>
          </w:rPr>
          <w:t>https://www.omega.com/prodinfo/thermocouples.html</w:t>
        </w:r>
      </w:hyperlink>
    </w:p>
    <w:p w14:paraId="08898EC0" w14:textId="21DB275C" w:rsidR="00691B55" w:rsidRPr="004D2D56" w:rsidRDefault="004C3A41" w:rsidP="00CF0AD0">
      <w:pPr>
        <w:pStyle w:val="ListParagraph"/>
        <w:numPr>
          <w:ilvl w:val="0"/>
          <w:numId w:val="62"/>
        </w:numPr>
        <w:ind w:left="360"/>
        <w:rPr>
          <w:rFonts w:cstheme="minorHAnsi"/>
        </w:rPr>
      </w:pPr>
      <w:r w:rsidRPr="004D2D56">
        <w:rPr>
          <w:rFonts w:cstheme="minorHAnsi"/>
        </w:rPr>
        <w:t>Omega</w:t>
      </w:r>
      <w:r w:rsidR="004D2D56" w:rsidRPr="004D2D56">
        <w:rPr>
          <w:rFonts w:cstheme="minorHAnsi"/>
        </w:rPr>
        <w:t xml:space="preserve"> – </w:t>
      </w:r>
      <w:r w:rsidRPr="004D2D56">
        <w:rPr>
          <w:rFonts w:cstheme="minorHAnsi"/>
        </w:rPr>
        <w:t xml:space="preserve">Introduction to Thermocouple Wire: </w:t>
      </w:r>
      <w:hyperlink r:id="rId251" w:history="1">
        <w:r w:rsidRPr="004D2D56">
          <w:rPr>
            <w:rStyle w:val="Hyperlink"/>
            <w:rFonts w:cstheme="minorHAnsi"/>
          </w:rPr>
          <w:t>https://www.omega.com/prodinfo/thermocouplewire.html</w:t>
        </w:r>
      </w:hyperlink>
    </w:p>
    <w:p w14:paraId="0516476D" w14:textId="684BF88E" w:rsidR="00A81041" w:rsidRDefault="00A81041" w:rsidP="00A81041">
      <w:pPr>
        <w:pStyle w:val="Heading3"/>
      </w:pPr>
      <w:bookmarkStart w:id="142" w:name="_Section_4.1.2_–"/>
      <w:bookmarkStart w:id="143" w:name="_Toc533030450"/>
      <w:bookmarkEnd w:id="142"/>
      <w:r w:rsidRPr="00672DE1">
        <w:t xml:space="preserve">Section </w:t>
      </w:r>
      <w:r>
        <w:t>4</w:t>
      </w:r>
      <w:r w:rsidRPr="00672DE1">
        <w:t>.1</w:t>
      </w:r>
      <w:r>
        <w:t>.2</w:t>
      </w:r>
      <w:r w:rsidRPr="00672DE1">
        <w:t xml:space="preserve"> – </w:t>
      </w:r>
      <w:r>
        <w:t>Resistance Temperature Detectors (RTD)</w:t>
      </w:r>
      <w:bookmarkEnd w:id="143"/>
    </w:p>
    <w:p w14:paraId="6B7AC9E5" w14:textId="5685B028" w:rsidR="00451CCF" w:rsidRPr="008E464D" w:rsidRDefault="001D3E7B" w:rsidP="0039488A">
      <w:pPr>
        <w:ind w:left="-18" w:firstLine="18"/>
        <w:rPr>
          <w:rFonts w:ascii="Calibri" w:eastAsia="Times New Roman" w:hAnsi="Calibri" w:cs="Calibri"/>
          <w:color w:val="000000"/>
        </w:rPr>
      </w:pPr>
      <w:r>
        <w:rPr>
          <w:rFonts w:ascii="Calibri" w:eastAsia="Times New Roman" w:hAnsi="Calibri" w:cs="Calibri"/>
          <w:color w:val="000000"/>
        </w:rPr>
        <w:t xml:space="preserve">The </w:t>
      </w:r>
      <w:r w:rsidR="00112A76">
        <w:rPr>
          <w:rFonts w:ascii="Calibri" w:eastAsia="Times New Roman" w:hAnsi="Calibri" w:cs="Calibri"/>
          <w:color w:val="000000"/>
        </w:rPr>
        <w:t xml:space="preserve">linear approximation of the </w:t>
      </w:r>
      <w:r>
        <w:rPr>
          <w:rFonts w:ascii="Calibri" w:eastAsia="Times New Roman" w:hAnsi="Calibri" w:cs="Calibri"/>
          <w:color w:val="000000"/>
        </w:rPr>
        <w:t xml:space="preserve">relationship between </w:t>
      </w:r>
      <w:r w:rsidR="0039488A" w:rsidRPr="008E464D">
        <w:rPr>
          <w:rFonts w:ascii="Calibri" w:eastAsia="Times New Roman" w:hAnsi="Calibri" w:cs="Calibri"/>
          <w:color w:val="000000"/>
        </w:rPr>
        <w:t xml:space="preserve">temperature </w:t>
      </w:r>
      <w:r>
        <w:rPr>
          <w:rFonts w:ascii="Calibri" w:eastAsia="Times New Roman" w:hAnsi="Calibri" w:cs="Calibri"/>
          <w:color w:val="000000"/>
        </w:rPr>
        <w:t xml:space="preserve">and resistance </w:t>
      </w:r>
      <w:r w:rsidR="0039488A" w:rsidRPr="008E464D">
        <w:rPr>
          <w:rFonts w:ascii="Calibri" w:eastAsia="Times New Roman" w:hAnsi="Calibri" w:cs="Calibri"/>
          <w:color w:val="000000"/>
        </w:rPr>
        <w:t>in metal wire</w:t>
      </w:r>
      <w:r>
        <w:rPr>
          <w:rFonts w:ascii="Calibri" w:eastAsia="Times New Roman" w:hAnsi="Calibri" w:cs="Calibri"/>
          <w:color w:val="000000"/>
        </w:rPr>
        <w:t xml:space="preserve"> </w:t>
      </w:r>
      <w:r w:rsidR="00112A76">
        <w:rPr>
          <w:rFonts w:ascii="Calibri" w:eastAsia="Times New Roman" w:hAnsi="Calibri" w:cs="Calibri"/>
          <w:color w:val="000000"/>
        </w:rPr>
        <w:t>is shown</w:t>
      </w:r>
      <w:r>
        <w:rPr>
          <w:rFonts w:ascii="Calibri" w:eastAsia="Times New Roman" w:hAnsi="Calibri" w:cs="Calibri"/>
          <w:color w:val="000000"/>
        </w:rPr>
        <w:t xml:space="preserve"> </w:t>
      </w:r>
      <w:r w:rsidR="00501885">
        <w:rPr>
          <w:rFonts w:ascii="Calibri" w:eastAsia="Times New Roman" w:hAnsi="Calibri" w:cs="Calibri"/>
          <w:color w:val="000000"/>
        </w:rPr>
        <w:t xml:space="preserve">in </w:t>
      </w:r>
      <w:hyperlink w:anchor="Equation_4_2" w:history="1">
        <w:r w:rsidR="008902F5">
          <w:rPr>
            <w:rStyle w:val="Hyperlink"/>
            <w:rFonts w:ascii="Calibri" w:eastAsia="Times New Roman" w:hAnsi="Calibri" w:cs="Calibri"/>
          </w:rPr>
          <w:t>E</w:t>
        </w:r>
        <w:r w:rsidR="008E464D" w:rsidRPr="008161D9">
          <w:rPr>
            <w:rStyle w:val="Hyperlink"/>
            <w:rFonts w:ascii="Calibri" w:eastAsia="Times New Roman" w:hAnsi="Calibri" w:cs="Calibri"/>
          </w:rPr>
          <w:t>quation 4.2</w:t>
        </w:r>
      </w:hyperlink>
      <w:r w:rsidR="008E464D">
        <w:rPr>
          <w:rFonts w:ascii="Calibri" w:eastAsia="Times New Roman" w:hAnsi="Calibri" w:cs="Calibri"/>
          <w:color w:val="000000"/>
        </w:rPr>
        <w:t>. More inform</w:t>
      </w:r>
      <w:r>
        <w:rPr>
          <w:rFonts w:ascii="Calibri" w:eastAsia="Times New Roman" w:hAnsi="Calibri" w:cs="Calibri"/>
          <w:color w:val="000000"/>
        </w:rPr>
        <w:t xml:space="preserve">ation about </w:t>
      </w:r>
      <w:r w:rsidR="00112A76">
        <w:rPr>
          <w:rFonts w:ascii="Calibri" w:eastAsia="Times New Roman" w:hAnsi="Calibri" w:cs="Calibri"/>
          <w:color w:val="000000"/>
        </w:rPr>
        <w:t xml:space="preserve">resistance change versus temperature </w:t>
      </w:r>
      <w:r w:rsidR="008E464D">
        <w:rPr>
          <w:rFonts w:ascii="Calibri" w:eastAsia="Times New Roman" w:hAnsi="Calibri" w:cs="Calibri"/>
          <w:color w:val="000000"/>
        </w:rPr>
        <w:t>was</w:t>
      </w:r>
      <w:r w:rsidR="00451CCF" w:rsidRPr="008E464D">
        <w:rPr>
          <w:rFonts w:ascii="Calibri" w:eastAsia="Times New Roman" w:hAnsi="Calibri" w:cs="Calibri"/>
          <w:color w:val="000000"/>
        </w:rPr>
        <w:t xml:space="preserve"> previously described in the resistance section of the </w:t>
      </w:r>
      <w:hyperlink r:id="rId252" w:history="1">
        <w:r w:rsidR="00451CCF" w:rsidRPr="008E464D">
          <w:rPr>
            <w:rStyle w:val="Hyperlink"/>
            <w:rFonts w:ascii="Calibri" w:eastAsia="Times New Roman" w:hAnsi="Calibri" w:cs="Calibri"/>
          </w:rPr>
          <w:t>Davis DC Circuits eBook</w:t>
        </w:r>
      </w:hyperlink>
      <w:r w:rsidR="008E464D">
        <w:rPr>
          <w:rFonts w:ascii="Calibri" w:eastAsia="Times New Roman" w:hAnsi="Calibri" w:cs="Calibri"/>
          <w:color w:val="000000"/>
        </w:rPr>
        <w:t>.</w:t>
      </w:r>
      <w:r w:rsidR="00451CCF" w:rsidRPr="008E464D">
        <w:rPr>
          <w:rFonts w:ascii="Calibri" w:eastAsia="Times New Roman" w:hAnsi="Calibri" w:cs="Calibri"/>
          <w:color w:val="000000"/>
        </w:rPr>
        <w:t xml:space="preserve"> </w:t>
      </w:r>
    </w:p>
    <w:p w14:paraId="6E9BB031" w14:textId="643E2FBF" w:rsidR="00451CCF" w:rsidRPr="008E464D" w:rsidRDefault="00451CCF" w:rsidP="00451CCF">
      <w:pPr>
        <w:rPr>
          <w:rFonts w:ascii="Calibri" w:eastAsia="Times New Roman" w:hAnsi="Calibri" w:cs="Calibri"/>
          <w:color w:val="000000"/>
        </w:rPr>
      </w:pPr>
      <w:bookmarkStart w:id="144" w:name="Equation_4_2"/>
      <w:r w:rsidRPr="008E464D">
        <w:rPr>
          <w:rFonts w:ascii="Calibri" w:eastAsia="Times New Roman" w:hAnsi="Calibri" w:cs="Calibri"/>
          <w:color w:val="000000"/>
        </w:rPr>
        <w:t xml:space="preserve">[4.2] </w:t>
      </w:r>
      <w:bookmarkEnd w:id="144"/>
      <w:r w:rsidRPr="008E464D">
        <w:rPr>
          <w:rFonts w:ascii="Calibri" w:eastAsia="Times New Roman" w:hAnsi="Calibri" w:cs="Calibri"/>
          <w:color w:val="000000"/>
        </w:rPr>
        <w:t xml:space="preserve"> </w:t>
      </w:r>
      <w:r w:rsidR="00383014">
        <w:rPr>
          <w:rFonts w:ascii="Calibri" w:eastAsia="Times New Roman" w:hAnsi="Calibri" w:cs="Calibri"/>
          <w:color w:val="000000"/>
        </w:rPr>
        <w:tab/>
      </w:r>
      <w:r w:rsidRPr="008E464D">
        <w:rPr>
          <w:rFonts w:ascii="Calibri" w:eastAsia="Times New Roman" w:hAnsi="Calibri" w:cs="Calibri"/>
          <w:color w:val="000000"/>
        </w:rPr>
        <w:t>R2 = R1∙[1 + α(T2-T1)]</w:t>
      </w:r>
    </w:p>
    <w:p w14:paraId="1D0FDBF4" w14:textId="470D323E" w:rsidR="002E32F5" w:rsidRDefault="00EA1B98" w:rsidP="0039488A">
      <w:pPr>
        <w:ind w:left="-18" w:firstLine="18"/>
        <w:rPr>
          <w:rFonts w:ascii="Calibri" w:eastAsia="Times New Roman" w:hAnsi="Calibri" w:cs="Calibri"/>
          <w:color w:val="000000"/>
        </w:rPr>
      </w:pPr>
      <w:r>
        <w:rPr>
          <w:rFonts w:ascii="Calibri" w:eastAsia="Times New Roman" w:hAnsi="Calibri" w:cs="Calibri"/>
          <w:color w:val="000000"/>
        </w:rPr>
        <w:t>T</w:t>
      </w:r>
      <w:r w:rsidR="001D3E7B">
        <w:rPr>
          <w:rFonts w:ascii="Calibri" w:eastAsia="Times New Roman" w:hAnsi="Calibri" w:cs="Calibri"/>
          <w:color w:val="000000"/>
        </w:rPr>
        <w:t>he temperature coefficient</w:t>
      </w:r>
      <w:r>
        <w:rPr>
          <w:rFonts w:ascii="Calibri" w:eastAsia="Times New Roman" w:hAnsi="Calibri" w:cs="Calibri"/>
          <w:color w:val="000000"/>
        </w:rPr>
        <w:t xml:space="preserve">, </w:t>
      </w:r>
      <w:r w:rsidRPr="008E464D">
        <w:rPr>
          <w:rFonts w:ascii="Calibri" w:eastAsia="Times New Roman" w:hAnsi="Calibri" w:cs="Calibri"/>
          <w:color w:val="000000"/>
        </w:rPr>
        <w:t>α</w:t>
      </w:r>
      <w:r>
        <w:rPr>
          <w:rFonts w:ascii="Calibri" w:eastAsia="Times New Roman" w:hAnsi="Calibri" w:cs="Calibri"/>
          <w:color w:val="000000"/>
        </w:rPr>
        <w:t>, is</w:t>
      </w:r>
      <w:r w:rsidR="001D3E7B">
        <w:rPr>
          <w:rFonts w:ascii="Calibri" w:eastAsia="Times New Roman" w:hAnsi="Calibri" w:cs="Calibri"/>
          <w:color w:val="000000"/>
        </w:rPr>
        <w:t xml:space="preserve"> a</w:t>
      </w:r>
      <w:r w:rsidR="003D1508">
        <w:rPr>
          <w:rFonts w:ascii="Calibri" w:eastAsia="Times New Roman" w:hAnsi="Calibri" w:cs="Calibri"/>
          <w:color w:val="000000"/>
        </w:rPr>
        <w:t>lways a</w:t>
      </w:r>
      <w:r w:rsidR="001D3E7B">
        <w:rPr>
          <w:rFonts w:ascii="Calibri" w:eastAsia="Times New Roman" w:hAnsi="Calibri" w:cs="Calibri"/>
          <w:color w:val="000000"/>
        </w:rPr>
        <w:t xml:space="preserve"> positive value for metals. A list of temperature coefficients</w:t>
      </w:r>
      <w:r w:rsidR="007B5EDB">
        <w:rPr>
          <w:rFonts w:ascii="Calibri" w:eastAsia="Times New Roman" w:hAnsi="Calibri" w:cs="Calibri"/>
          <w:color w:val="000000"/>
        </w:rPr>
        <w:t xml:space="preserve"> for different </w:t>
      </w:r>
      <w:r w:rsidR="003D1508">
        <w:rPr>
          <w:rFonts w:ascii="Calibri" w:eastAsia="Times New Roman" w:hAnsi="Calibri" w:cs="Calibri"/>
          <w:color w:val="000000"/>
        </w:rPr>
        <w:t xml:space="preserve">types of </w:t>
      </w:r>
      <w:r w:rsidR="007B5EDB">
        <w:rPr>
          <w:rFonts w:ascii="Calibri" w:eastAsia="Times New Roman" w:hAnsi="Calibri" w:cs="Calibri"/>
          <w:color w:val="000000"/>
        </w:rPr>
        <w:t>metals and example problems</w:t>
      </w:r>
      <w:r w:rsidR="001D3E7B">
        <w:rPr>
          <w:rFonts w:ascii="Calibri" w:eastAsia="Times New Roman" w:hAnsi="Calibri" w:cs="Calibri"/>
          <w:color w:val="000000"/>
        </w:rPr>
        <w:t xml:space="preserve"> </w:t>
      </w:r>
      <w:r w:rsidR="003D1508">
        <w:rPr>
          <w:rFonts w:ascii="Calibri" w:eastAsia="Times New Roman" w:hAnsi="Calibri" w:cs="Calibri"/>
          <w:color w:val="000000"/>
        </w:rPr>
        <w:t xml:space="preserve">showing methods to calculate the resistance of different </w:t>
      </w:r>
      <w:r w:rsidR="003D1508">
        <w:rPr>
          <w:rFonts w:ascii="Calibri" w:eastAsia="Times New Roman" w:hAnsi="Calibri" w:cs="Calibri"/>
          <w:color w:val="000000"/>
        </w:rPr>
        <w:lastRenderedPageBreak/>
        <w:t xml:space="preserve">materials at specified temperatures </w:t>
      </w:r>
      <w:r w:rsidR="007B5EDB">
        <w:rPr>
          <w:rFonts w:ascii="Calibri" w:eastAsia="Times New Roman" w:hAnsi="Calibri" w:cs="Calibri"/>
          <w:color w:val="000000"/>
        </w:rPr>
        <w:t xml:space="preserve">are </w:t>
      </w:r>
      <w:r w:rsidR="001D3E7B">
        <w:rPr>
          <w:rFonts w:ascii="Calibri" w:eastAsia="Times New Roman" w:hAnsi="Calibri" w:cs="Calibri"/>
          <w:color w:val="000000"/>
        </w:rPr>
        <w:t xml:space="preserve">shown in </w:t>
      </w:r>
      <w:r w:rsidR="008902F5">
        <w:rPr>
          <w:rFonts w:ascii="Calibri" w:eastAsia="Times New Roman" w:hAnsi="Calibri" w:cs="Calibri"/>
          <w:color w:val="000000"/>
        </w:rPr>
        <w:t>S</w:t>
      </w:r>
      <w:r w:rsidR="007B5EDB">
        <w:rPr>
          <w:rFonts w:ascii="Calibri" w:eastAsia="Times New Roman" w:hAnsi="Calibri" w:cs="Calibri"/>
          <w:color w:val="000000"/>
        </w:rPr>
        <w:t>e</w:t>
      </w:r>
      <w:r w:rsidR="003D1508">
        <w:rPr>
          <w:rFonts w:ascii="Calibri" w:eastAsia="Times New Roman" w:hAnsi="Calibri" w:cs="Calibri"/>
          <w:color w:val="000000"/>
        </w:rPr>
        <w:t>ction 1.1.2</w:t>
      </w:r>
      <w:r w:rsidR="001D3E7B">
        <w:rPr>
          <w:rFonts w:ascii="Calibri" w:eastAsia="Times New Roman" w:hAnsi="Calibri" w:cs="Calibri"/>
          <w:color w:val="000000"/>
        </w:rPr>
        <w:t xml:space="preserve"> of the </w:t>
      </w:r>
      <w:hyperlink r:id="rId253" w:history="1">
        <w:r w:rsidR="001D3E7B" w:rsidRPr="008E464D">
          <w:rPr>
            <w:rStyle w:val="Hyperlink"/>
            <w:rFonts w:ascii="Calibri" w:eastAsia="Times New Roman" w:hAnsi="Calibri" w:cs="Calibri"/>
          </w:rPr>
          <w:t>Davis DC Circuits eBook</w:t>
        </w:r>
      </w:hyperlink>
      <w:r w:rsidR="001D3E7B">
        <w:rPr>
          <w:rFonts w:ascii="Calibri" w:eastAsia="Times New Roman" w:hAnsi="Calibri" w:cs="Calibri"/>
          <w:color w:val="000000"/>
        </w:rPr>
        <w:t>.</w:t>
      </w:r>
      <w:r w:rsidR="00B72574">
        <w:rPr>
          <w:rFonts w:ascii="Calibri" w:eastAsia="Times New Roman" w:hAnsi="Calibri" w:cs="Calibri"/>
          <w:color w:val="000000"/>
        </w:rPr>
        <w:t xml:space="preserve"> </w:t>
      </w:r>
      <w:r w:rsidR="008C1032">
        <w:rPr>
          <w:rFonts w:ascii="Calibri" w:eastAsia="Times New Roman" w:hAnsi="Calibri" w:cs="Calibri"/>
          <w:color w:val="000000"/>
        </w:rPr>
        <w:t xml:space="preserve">There are also equations </w:t>
      </w:r>
      <w:r w:rsidR="00B866A9">
        <w:rPr>
          <w:rFonts w:ascii="Calibri" w:eastAsia="Times New Roman" w:hAnsi="Calibri" w:cs="Calibri"/>
          <w:color w:val="000000"/>
        </w:rPr>
        <w:t>that use</w:t>
      </w:r>
      <w:r w:rsidR="008C1032">
        <w:rPr>
          <w:rFonts w:ascii="Calibri" w:eastAsia="Times New Roman" w:hAnsi="Calibri" w:cs="Calibri"/>
          <w:color w:val="000000"/>
        </w:rPr>
        <w:t xml:space="preserve"> multiple coefficients </w:t>
      </w:r>
      <w:r w:rsidR="00B866A9">
        <w:rPr>
          <w:rFonts w:ascii="Calibri" w:eastAsia="Times New Roman" w:hAnsi="Calibri" w:cs="Calibri"/>
          <w:color w:val="000000"/>
        </w:rPr>
        <w:t xml:space="preserve">to </w:t>
      </w:r>
      <w:r w:rsidR="008C1032">
        <w:rPr>
          <w:rFonts w:ascii="Calibri" w:eastAsia="Times New Roman" w:hAnsi="Calibri" w:cs="Calibri"/>
          <w:color w:val="000000"/>
        </w:rPr>
        <w:t>better model the voltage verses temperature relationship</w:t>
      </w:r>
      <w:r w:rsidR="00112A76">
        <w:rPr>
          <w:rFonts w:ascii="Calibri" w:eastAsia="Times New Roman" w:hAnsi="Calibri" w:cs="Calibri"/>
          <w:color w:val="000000"/>
        </w:rPr>
        <w:t xml:space="preserve"> for platinum RTDs</w:t>
      </w:r>
      <w:r w:rsidR="0005722A">
        <w:rPr>
          <w:rFonts w:ascii="Calibri" w:eastAsia="Times New Roman" w:hAnsi="Calibri" w:cs="Calibri"/>
          <w:color w:val="000000"/>
        </w:rPr>
        <w:t>. T</w:t>
      </w:r>
      <w:r w:rsidR="008C1032">
        <w:rPr>
          <w:rFonts w:ascii="Calibri" w:eastAsia="Times New Roman" w:hAnsi="Calibri" w:cs="Calibri"/>
          <w:color w:val="000000"/>
        </w:rPr>
        <w:t xml:space="preserve">he </w:t>
      </w:r>
      <w:hyperlink r:id="rId254" w:history="1">
        <w:r w:rsidR="008C1032" w:rsidRPr="00112A76">
          <w:rPr>
            <w:rStyle w:val="Hyperlink"/>
          </w:rPr>
          <w:t>Callendar-Van Dusen Equation</w:t>
        </w:r>
      </w:hyperlink>
      <w:r w:rsidR="008C1032">
        <w:t>, which</w:t>
      </w:r>
      <w:r w:rsidR="00383014">
        <w:t xml:space="preserve"> is more accurate</w:t>
      </w:r>
      <w:r w:rsidR="000B4B0C">
        <w:t xml:space="preserve"> than </w:t>
      </w:r>
      <w:hyperlink w:anchor="Equation_4_2" w:history="1">
        <w:r w:rsidR="000B4B0C" w:rsidRPr="008161D9">
          <w:rPr>
            <w:rStyle w:val="Hyperlink"/>
          </w:rPr>
          <w:t>equation 4.2</w:t>
        </w:r>
      </w:hyperlink>
      <w:r w:rsidR="0005722A">
        <w:t>,</w:t>
      </w:r>
      <w:r w:rsidR="008C1032">
        <w:t xml:space="preserve"> has </w:t>
      </w:r>
      <w:r w:rsidR="00383014">
        <w:t xml:space="preserve">2 coefficients for temperatures above </w:t>
      </w:r>
      <w:r w:rsidR="000B4B0C">
        <w:t xml:space="preserve">0 </w:t>
      </w:r>
      <w:r w:rsidR="000B4B0C">
        <w:rPr>
          <w:rFonts w:cstheme="minorHAnsi"/>
        </w:rPr>
        <w:t>⁰</w:t>
      </w:r>
      <w:r w:rsidR="000B4B0C">
        <w:t>C and 3</w:t>
      </w:r>
      <w:r w:rsidR="008C1032">
        <w:t xml:space="preserve"> coefficients </w:t>
      </w:r>
      <w:r w:rsidR="000B4B0C">
        <w:t>for</w:t>
      </w:r>
      <w:r w:rsidR="000B4B0C" w:rsidRPr="000B4B0C">
        <w:t xml:space="preserve"> </w:t>
      </w:r>
      <w:r w:rsidR="000B4B0C">
        <w:t xml:space="preserve">temperatures below 0 </w:t>
      </w:r>
      <w:r w:rsidR="000B4B0C">
        <w:rPr>
          <w:rFonts w:cstheme="minorHAnsi"/>
        </w:rPr>
        <w:t>⁰</w:t>
      </w:r>
      <w:r w:rsidR="000B4B0C">
        <w:t xml:space="preserve">C. </w:t>
      </w:r>
      <w:r w:rsidR="006C07FA">
        <w:rPr>
          <w:rFonts w:ascii="Calibri" w:eastAsia="Times New Roman" w:hAnsi="Calibri" w:cs="Calibri"/>
          <w:color w:val="000000"/>
        </w:rPr>
        <w:t>RTDs</w:t>
      </w:r>
      <w:r w:rsidR="006C07FA" w:rsidRPr="008E464D">
        <w:rPr>
          <w:rFonts w:ascii="Calibri" w:eastAsia="Times New Roman" w:hAnsi="Calibri" w:cs="Calibri"/>
          <w:color w:val="000000"/>
        </w:rPr>
        <w:t xml:space="preserve"> are usually made with platinum, but </w:t>
      </w:r>
      <w:r w:rsidR="00E74BE1">
        <w:rPr>
          <w:rFonts w:ascii="Calibri" w:eastAsia="Times New Roman" w:hAnsi="Calibri" w:cs="Calibri"/>
          <w:color w:val="000000"/>
        </w:rPr>
        <w:t xml:space="preserve">less commonly </w:t>
      </w:r>
      <w:r w:rsidR="006C07FA">
        <w:rPr>
          <w:rFonts w:ascii="Calibri" w:eastAsia="Times New Roman" w:hAnsi="Calibri" w:cs="Calibri"/>
          <w:color w:val="000000"/>
        </w:rPr>
        <w:t xml:space="preserve">Nickel or Copper RTDs are made that are </w:t>
      </w:r>
      <w:r w:rsidR="006C07FA" w:rsidRPr="008E464D">
        <w:rPr>
          <w:rFonts w:ascii="Calibri" w:eastAsia="Times New Roman" w:hAnsi="Calibri" w:cs="Calibri"/>
          <w:color w:val="000000"/>
        </w:rPr>
        <w:t xml:space="preserve">cheaper </w:t>
      </w:r>
      <w:r w:rsidR="006C07FA">
        <w:rPr>
          <w:rFonts w:ascii="Calibri" w:eastAsia="Times New Roman" w:hAnsi="Calibri" w:cs="Calibri"/>
          <w:color w:val="000000"/>
        </w:rPr>
        <w:t xml:space="preserve">and </w:t>
      </w:r>
      <w:r w:rsidR="006C07FA" w:rsidRPr="008E464D">
        <w:rPr>
          <w:rFonts w:ascii="Calibri" w:eastAsia="Times New Roman" w:hAnsi="Calibri" w:cs="Calibri"/>
          <w:color w:val="000000"/>
        </w:rPr>
        <w:t>less accurate</w:t>
      </w:r>
      <w:r w:rsidR="006C07FA">
        <w:rPr>
          <w:rFonts w:ascii="Calibri" w:eastAsia="Times New Roman" w:hAnsi="Calibri" w:cs="Calibri"/>
          <w:color w:val="000000"/>
        </w:rPr>
        <w:t>. The most common specification for platinum RTDs is the PT100 standard which means they are design</w:t>
      </w:r>
      <w:r w:rsidR="006F132C">
        <w:rPr>
          <w:rFonts w:ascii="Calibri" w:eastAsia="Times New Roman" w:hAnsi="Calibri" w:cs="Calibri"/>
          <w:color w:val="000000"/>
        </w:rPr>
        <w:t>ed</w:t>
      </w:r>
      <w:r w:rsidR="006C07FA">
        <w:rPr>
          <w:rFonts w:ascii="Calibri" w:eastAsia="Times New Roman" w:hAnsi="Calibri" w:cs="Calibri"/>
          <w:color w:val="000000"/>
        </w:rPr>
        <w:t xml:space="preserve"> to have </w:t>
      </w:r>
      <w:r w:rsidR="00501885">
        <w:rPr>
          <w:rFonts w:ascii="Calibri" w:eastAsia="Times New Roman" w:hAnsi="Calibri" w:cs="Calibri"/>
          <w:color w:val="000000"/>
        </w:rPr>
        <w:t xml:space="preserve">a </w:t>
      </w:r>
      <w:r w:rsidR="006C07FA">
        <w:rPr>
          <w:rFonts w:ascii="Calibri" w:eastAsia="Times New Roman" w:hAnsi="Calibri" w:cs="Calibri"/>
          <w:color w:val="000000"/>
        </w:rPr>
        <w:t>100 Ω resistance at 0 ⁰C and a temperature coefficient of 0.0038</w:t>
      </w:r>
      <w:r w:rsidR="006F132C">
        <w:rPr>
          <w:rFonts w:ascii="Calibri" w:eastAsia="Times New Roman" w:hAnsi="Calibri" w:cs="Calibri"/>
          <w:color w:val="000000"/>
        </w:rPr>
        <w:t>5</w:t>
      </w:r>
      <w:r w:rsidR="006C07FA">
        <w:rPr>
          <w:rFonts w:ascii="Calibri" w:eastAsia="Times New Roman" w:hAnsi="Calibri" w:cs="Calibri"/>
          <w:color w:val="000000"/>
        </w:rPr>
        <w:t xml:space="preserve"> (</w:t>
      </w:r>
      <w:r w:rsidR="006C07FA">
        <w:rPr>
          <w:rFonts w:cstheme="minorHAnsi"/>
        </w:rPr>
        <w:t>⁰</w:t>
      </w:r>
      <w:r w:rsidR="006C07FA">
        <w:t>C</w:t>
      </w:r>
      <w:r w:rsidR="006C07FA" w:rsidRPr="002E32F5">
        <w:rPr>
          <w:vertAlign w:val="superscript"/>
        </w:rPr>
        <w:t>-1</w:t>
      </w:r>
      <w:r w:rsidR="006C07FA">
        <w:t xml:space="preserve">) from 0 </w:t>
      </w:r>
      <w:r w:rsidR="006C07FA">
        <w:rPr>
          <w:rFonts w:cstheme="minorHAnsi"/>
        </w:rPr>
        <w:t>to 15</w:t>
      </w:r>
      <w:r w:rsidR="006C07FA" w:rsidRPr="00C94245">
        <w:rPr>
          <w:rFonts w:cstheme="minorHAnsi"/>
        </w:rPr>
        <w:t>0°C</w:t>
      </w:r>
      <w:r w:rsidR="006C07FA">
        <w:t>.</w:t>
      </w:r>
      <w:r w:rsidR="006C07FA">
        <w:rPr>
          <w:rFonts w:ascii="Calibri" w:eastAsia="Times New Roman" w:hAnsi="Calibri" w:cs="Calibri"/>
          <w:color w:val="000000"/>
        </w:rPr>
        <w:t xml:space="preserve"> </w:t>
      </w:r>
      <w:r w:rsidR="00452E90">
        <w:rPr>
          <w:rFonts w:ascii="Calibri" w:eastAsia="Times New Roman" w:hAnsi="Calibri" w:cs="Calibri"/>
          <w:color w:val="000000"/>
        </w:rPr>
        <w:t xml:space="preserve">RTDs are also designed for different nominal resistances at 0 ⁰C, such as the PT200 (200 Ω), PT500 (500 Ω), and PT1000 (1000 Ω) types. </w:t>
      </w:r>
      <w:r w:rsidR="0005722A">
        <w:rPr>
          <w:rFonts w:ascii="Calibri" w:eastAsia="Times New Roman" w:hAnsi="Calibri" w:cs="Calibri"/>
          <w:color w:val="000000"/>
        </w:rPr>
        <w:t>The following link</w:t>
      </w:r>
      <w:r w:rsidR="002E32F5">
        <w:rPr>
          <w:rFonts w:ascii="Calibri" w:eastAsia="Times New Roman" w:hAnsi="Calibri" w:cs="Calibri"/>
          <w:color w:val="000000"/>
        </w:rPr>
        <w:t>s</w:t>
      </w:r>
      <w:r w:rsidR="0005722A">
        <w:rPr>
          <w:rFonts w:ascii="Calibri" w:eastAsia="Times New Roman" w:hAnsi="Calibri" w:cs="Calibri"/>
          <w:color w:val="000000"/>
        </w:rPr>
        <w:t xml:space="preserve"> </w:t>
      </w:r>
      <w:r w:rsidR="002E32F5">
        <w:rPr>
          <w:rFonts w:ascii="Calibri" w:eastAsia="Times New Roman" w:hAnsi="Calibri" w:cs="Calibri"/>
          <w:color w:val="000000"/>
        </w:rPr>
        <w:t>show</w:t>
      </w:r>
      <w:r w:rsidR="0005722A">
        <w:rPr>
          <w:rFonts w:ascii="Calibri" w:eastAsia="Times New Roman" w:hAnsi="Calibri" w:cs="Calibri"/>
          <w:color w:val="000000"/>
        </w:rPr>
        <w:t xml:space="preserve"> how </w:t>
      </w:r>
      <w:r w:rsidR="006C07FA">
        <w:rPr>
          <w:rFonts w:ascii="Calibri" w:eastAsia="Times New Roman" w:hAnsi="Calibri" w:cs="Calibri"/>
          <w:color w:val="000000"/>
        </w:rPr>
        <w:t>the Callendar-Van Dusen</w:t>
      </w:r>
      <w:r w:rsidR="0005722A">
        <w:rPr>
          <w:rFonts w:ascii="Calibri" w:eastAsia="Times New Roman" w:hAnsi="Calibri" w:cs="Calibri"/>
          <w:color w:val="000000"/>
        </w:rPr>
        <w:t xml:space="preserve"> equation and the </w:t>
      </w:r>
      <w:r w:rsidR="002E32F5">
        <w:rPr>
          <w:rFonts w:ascii="Calibri" w:eastAsia="Times New Roman" w:hAnsi="Calibri" w:cs="Calibri"/>
          <w:color w:val="000000"/>
        </w:rPr>
        <w:t>DIN/</w:t>
      </w:r>
      <w:r w:rsidR="0005722A">
        <w:t xml:space="preserve">IEC 60751 </w:t>
      </w:r>
      <w:r w:rsidR="002E32F5">
        <w:t xml:space="preserve">(also called IEC751) </w:t>
      </w:r>
      <w:r w:rsidR="0005722A">
        <w:t>standard</w:t>
      </w:r>
      <w:r w:rsidR="0005722A">
        <w:rPr>
          <w:rFonts w:ascii="Calibri" w:eastAsia="Times New Roman" w:hAnsi="Calibri" w:cs="Calibri"/>
          <w:color w:val="000000"/>
        </w:rPr>
        <w:t xml:space="preserve"> is used to obtain different accuracy classes for platinum RTDs</w:t>
      </w:r>
      <w:r w:rsidR="00853B93">
        <w:rPr>
          <w:rFonts w:ascii="Calibri" w:eastAsia="Times New Roman" w:hAnsi="Calibri" w:cs="Calibri"/>
          <w:color w:val="000000"/>
        </w:rPr>
        <w:t xml:space="preserve"> [</w:t>
      </w:r>
      <w:hyperlink w:anchor="Ref_4_17" w:history="1">
        <w:r w:rsidR="00853B93" w:rsidRPr="00E0254C">
          <w:rPr>
            <w:rStyle w:val="Hyperlink"/>
            <w:rFonts w:ascii="Calibri" w:eastAsia="Times New Roman" w:hAnsi="Calibri" w:cs="Calibri"/>
          </w:rPr>
          <w:t>17</w:t>
        </w:r>
      </w:hyperlink>
      <w:r w:rsidR="00853B93" w:rsidRPr="00E0254C">
        <w:rPr>
          <w:rFonts w:ascii="Calibri" w:eastAsia="Times New Roman" w:hAnsi="Calibri" w:cs="Calibri"/>
          <w:color w:val="000000"/>
        </w:rPr>
        <w:t xml:space="preserve">, </w:t>
      </w:r>
      <w:hyperlink w:anchor="Ref_4_18" w:history="1">
        <w:r w:rsidR="00853B93" w:rsidRPr="00E0254C">
          <w:rPr>
            <w:rStyle w:val="Hyperlink"/>
            <w:rFonts w:ascii="Calibri" w:eastAsia="Times New Roman" w:hAnsi="Calibri" w:cs="Calibri"/>
          </w:rPr>
          <w:t>18</w:t>
        </w:r>
      </w:hyperlink>
      <w:r w:rsidR="00853B93">
        <w:rPr>
          <w:rFonts w:ascii="Calibri" w:eastAsia="Times New Roman" w:hAnsi="Calibri" w:cs="Calibri"/>
          <w:color w:val="000000"/>
        </w:rPr>
        <w:t>]</w:t>
      </w:r>
      <w:r w:rsidR="0005722A">
        <w:rPr>
          <w:rFonts w:ascii="Calibri" w:eastAsia="Times New Roman" w:hAnsi="Calibri" w:cs="Calibri"/>
          <w:color w:val="000000"/>
        </w:rPr>
        <w:t>.</w:t>
      </w:r>
      <w:r w:rsidR="002E32F5">
        <w:rPr>
          <w:rFonts w:ascii="Calibri" w:eastAsia="Times New Roman" w:hAnsi="Calibri" w:cs="Calibri"/>
          <w:color w:val="000000"/>
        </w:rPr>
        <w:t xml:space="preserve"> </w:t>
      </w:r>
    </w:p>
    <w:p w14:paraId="62FDB5F7" w14:textId="5D227795" w:rsidR="000026C0" w:rsidRDefault="000026C0" w:rsidP="000026C0">
      <w:pPr>
        <w:rPr>
          <w:rFonts w:ascii="Calibri" w:eastAsia="Times New Roman" w:hAnsi="Calibri" w:cs="Calibri"/>
          <w:color w:val="000000"/>
        </w:rPr>
      </w:pPr>
      <w:r w:rsidRPr="000026C0">
        <w:rPr>
          <w:rFonts w:ascii="Calibri" w:eastAsia="Times New Roman" w:hAnsi="Calibri" w:cs="Calibri"/>
          <w:color w:val="000000"/>
        </w:rPr>
        <w:t>RTD Specification document</w:t>
      </w:r>
      <w:r>
        <w:rPr>
          <w:rFonts w:ascii="Calibri" w:eastAsia="Times New Roman" w:hAnsi="Calibri" w:cs="Calibri"/>
          <w:color w:val="000000"/>
        </w:rPr>
        <w:t>s</w:t>
      </w:r>
      <w:r w:rsidRPr="000026C0">
        <w:rPr>
          <w:rFonts w:ascii="Calibri" w:eastAsia="Times New Roman" w:hAnsi="Calibri" w:cs="Calibri"/>
          <w:color w:val="000000"/>
        </w:rPr>
        <w:t xml:space="preserve">: </w:t>
      </w:r>
      <w:r w:rsidR="0005722A" w:rsidRPr="000026C0">
        <w:rPr>
          <w:rFonts w:ascii="Calibri" w:eastAsia="Times New Roman" w:hAnsi="Calibri" w:cs="Calibri"/>
          <w:color w:val="000000"/>
        </w:rPr>
        <w:t xml:space="preserve"> </w:t>
      </w:r>
      <w:hyperlink r:id="rId255" w:history="1">
        <w:r w:rsidR="0005722A" w:rsidRPr="000026C0">
          <w:rPr>
            <w:rStyle w:val="Hyperlink"/>
            <w:rFonts w:ascii="Calibri" w:eastAsia="Times New Roman" w:hAnsi="Calibri" w:cs="Calibri"/>
          </w:rPr>
          <w:t>https://www.omega.com/temperature/pdf/rtdspecs_ref.pdf</w:t>
        </w:r>
      </w:hyperlink>
      <w:r w:rsidRPr="000026C0">
        <w:rPr>
          <w:rFonts w:ascii="Calibri" w:eastAsia="Times New Roman" w:hAnsi="Calibri" w:cs="Calibri"/>
          <w:color w:val="000000"/>
        </w:rPr>
        <w:t xml:space="preserve"> and </w:t>
      </w:r>
      <w:hyperlink r:id="rId256" w:history="1">
        <w:r w:rsidRPr="007B0549">
          <w:rPr>
            <w:rStyle w:val="Hyperlink"/>
            <w:rFonts w:ascii="Calibri" w:eastAsia="Times New Roman" w:hAnsi="Calibri" w:cs="Calibri"/>
          </w:rPr>
          <w:t>https://www.omega.com/toc_asp/frameset.html?book=Temperature&amp;file=RTD_GEN_SPECS_REF</w:t>
        </w:r>
      </w:hyperlink>
    </w:p>
    <w:p w14:paraId="008F3775" w14:textId="72D79BC7" w:rsidR="00C94245" w:rsidRPr="000026C0" w:rsidRDefault="00C94245" w:rsidP="000026C0">
      <w:pPr>
        <w:rPr>
          <w:rFonts w:ascii="Calibri" w:eastAsia="Times New Roman" w:hAnsi="Calibri" w:cs="Calibri"/>
          <w:color w:val="000000"/>
        </w:rPr>
      </w:pPr>
      <w:r w:rsidRPr="000026C0">
        <w:rPr>
          <w:rFonts w:ascii="Calibri" w:eastAsia="Times New Roman" w:hAnsi="Calibri" w:cs="Calibri"/>
          <w:color w:val="000000"/>
        </w:rPr>
        <w:t xml:space="preserve">The four different </w:t>
      </w:r>
      <w:r w:rsidR="00501885">
        <w:rPr>
          <w:rFonts w:ascii="Calibri" w:eastAsia="Times New Roman" w:hAnsi="Calibri" w:cs="Calibri"/>
          <w:color w:val="000000"/>
        </w:rPr>
        <w:t xml:space="preserve">platinum RTD </w:t>
      </w:r>
      <w:r w:rsidRPr="000026C0">
        <w:rPr>
          <w:rFonts w:ascii="Calibri" w:eastAsia="Times New Roman" w:hAnsi="Calibri" w:cs="Calibri"/>
          <w:color w:val="000000"/>
        </w:rPr>
        <w:t xml:space="preserve">classes </w:t>
      </w:r>
      <w:r w:rsidR="00B405FE" w:rsidRPr="000026C0">
        <w:rPr>
          <w:rFonts w:ascii="Calibri" w:eastAsia="Times New Roman" w:hAnsi="Calibri" w:cs="Calibri"/>
          <w:color w:val="000000"/>
        </w:rPr>
        <w:t xml:space="preserve">listed in order </w:t>
      </w:r>
      <w:r w:rsidRPr="000026C0">
        <w:rPr>
          <w:rFonts w:ascii="Calibri" w:eastAsia="Times New Roman" w:hAnsi="Calibri" w:cs="Calibri"/>
          <w:color w:val="000000"/>
        </w:rPr>
        <w:t xml:space="preserve">from least to most accurate are </w:t>
      </w:r>
      <w:r w:rsidR="00B405FE" w:rsidRPr="000026C0">
        <w:rPr>
          <w:rFonts w:ascii="Calibri" w:eastAsia="Times New Roman" w:hAnsi="Calibri" w:cs="Calibri"/>
          <w:color w:val="000000"/>
        </w:rPr>
        <w:t xml:space="preserve">shown </w:t>
      </w:r>
      <w:r w:rsidR="00853B93">
        <w:rPr>
          <w:rFonts w:ascii="Calibri" w:eastAsia="Times New Roman" w:hAnsi="Calibri" w:cs="Calibri"/>
          <w:color w:val="000000"/>
        </w:rPr>
        <w:t>below [</w:t>
      </w:r>
      <w:hyperlink w:anchor="Ref_4_17" w:history="1">
        <w:r w:rsidR="00E0254C" w:rsidRPr="00E0254C">
          <w:rPr>
            <w:rStyle w:val="Hyperlink"/>
            <w:rFonts w:ascii="Calibri" w:eastAsia="Times New Roman" w:hAnsi="Calibri" w:cs="Calibri"/>
          </w:rPr>
          <w:t>17</w:t>
        </w:r>
      </w:hyperlink>
      <w:r w:rsidR="00E0254C" w:rsidRPr="00E0254C">
        <w:rPr>
          <w:rFonts w:ascii="Calibri" w:eastAsia="Times New Roman" w:hAnsi="Calibri" w:cs="Calibri"/>
          <w:color w:val="000000"/>
        </w:rPr>
        <w:t xml:space="preserve">, </w:t>
      </w:r>
      <w:hyperlink w:anchor="Ref_4_18" w:history="1">
        <w:r w:rsidR="00E0254C" w:rsidRPr="00E0254C">
          <w:rPr>
            <w:rStyle w:val="Hyperlink"/>
            <w:rFonts w:ascii="Calibri" w:eastAsia="Times New Roman" w:hAnsi="Calibri" w:cs="Calibri"/>
          </w:rPr>
          <w:t>18</w:t>
        </w:r>
      </w:hyperlink>
      <w:r w:rsidR="00853B93">
        <w:rPr>
          <w:rFonts w:ascii="Calibri" w:eastAsia="Times New Roman" w:hAnsi="Calibri" w:cs="Calibri"/>
          <w:color w:val="000000"/>
        </w:rPr>
        <w:t xml:space="preserve">]. </w:t>
      </w:r>
      <w:r w:rsidRPr="000026C0">
        <w:rPr>
          <w:rFonts w:ascii="Calibri" w:eastAsia="Times New Roman" w:hAnsi="Calibri" w:cs="Calibri"/>
          <w:color w:val="000000"/>
        </w:rPr>
        <w:t xml:space="preserve"> </w:t>
      </w:r>
      <w:r w:rsidR="000026C0">
        <w:rPr>
          <w:rFonts w:ascii="Calibri" w:eastAsia="Times New Roman" w:hAnsi="Calibri" w:cs="Calibri"/>
          <w:color w:val="000000"/>
        </w:rPr>
        <w:t>The “</w:t>
      </w:r>
      <w:r w:rsidR="00D462D1">
        <w:t>T</w:t>
      </w:r>
      <w:r w:rsidR="000026C0">
        <w:t>”</w:t>
      </w:r>
      <w:r w:rsidRPr="000026C0">
        <w:rPr>
          <w:rFonts w:ascii="Calibri" w:eastAsia="Times New Roman" w:hAnsi="Calibri" w:cs="Calibri"/>
          <w:color w:val="000000"/>
        </w:rPr>
        <w:t xml:space="preserve"> is the variable used </w:t>
      </w:r>
      <w:r w:rsidR="00D462D1" w:rsidRPr="000026C0">
        <w:rPr>
          <w:rFonts w:ascii="Calibri" w:eastAsia="Times New Roman" w:hAnsi="Calibri" w:cs="Calibri"/>
          <w:color w:val="000000"/>
        </w:rPr>
        <w:t>for</w:t>
      </w:r>
      <w:r w:rsidRPr="000026C0">
        <w:rPr>
          <w:rFonts w:ascii="Calibri" w:eastAsia="Times New Roman" w:hAnsi="Calibri" w:cs="Calibri"/>
          <w:color w:val="000000"/>
        </w:rPr>
        <w:t xml:space="preserve"> </w:t>
      </w:r>
      <w:r w:rsidR="000E4034" w:rsidRPr="000026C0">
        <w:rPr>
          <w:rFonts w:ascii="Calibri" w:eastAsia="Times New Roman" w:hAnsi="Calibri" w:cs="Calibri"/>
          <w:color w:val="000000"/>
        </w:rPr>
        <w:t xml:space="preserve">true </w:t>
      </w:r>
      <w:r w:rsidRPr="000026C0">
        <w:rPr>
          <w:rFonts w:ascii="Calibri" w:eastAsia="Times New Roman" w:hAnsi="Calibri" w:cs="Calibri"/>
          <w:color w:val="000000"/>
        </w:rPr>
        <w:t>temperature</w:t>
      </w:r>
      <w:r w:rsidR="00B405FE" w:rsidRPr="000026C0">
        <w:rPr>
          <w:rFonts w:ascii="Calibri" w:eastAsia="Times New Roman" w:hAnsi="Calibri" w:cs="Calibri"/>
          <w:color w:val="000000"/>
        </w:rPr>
        <w:t xml:space="preserve"> and the units </w:t>
      </w:r>
      <w:r w:rsidR="00853B93">
        <w:rPr>
          <w:rFonts w:ascii="Calibri" w:eastAsia="Times New Roman" w:hAnsi="Calibri" w:cs="Calibri"/>
          <w:color w:val="000000"/>
        </w:rPr>
        <w:t>of T is</w:t>
      </w:r>
      <w:r w:rsidR="00B405FE" w:rsidRPr="000026C0">
        <w:rPr>
          <w:rFonts w:ascii="Calibri" w:eastAsia="Times New Roman" w:hAnsi="Calibri" w:cs="Calibri"/>
          <w:color w:val="000000"/>
        </w:rPr>
        <w:t xml:space="preserve"> </w:t>
      </w:r>
      <w:r w:rsidR="00B405FE" w:rsidRPr="000026C0">
        <w:rPr>
          <w:rFonts w:cstheme="minorHAnsi"/>
        </w:rPr>
        <w:t>⁰</w:t>
      </w:r>
      <w:r w:rsidR="00B405FE">
        <w:t>C</w:t>
      </w:r>
      <w:r w:rsidRPr="000026C0">
        <w:rPr>
          <w:rFonts w:ascii="Calibri" w:eastAsia="Times New Roman" w:hAnsi="Calibri" w:cs="Calibri"/>
          <w:color w:val="000000"/>
        </w:rPr>
        <w:t>.</w:t>
      </w:r>
    </w:p>
    <w:p w14:paraId="5BB2F92C" w14:textId="34AE2588" w:rsidR="00C94245" w:rsidRPr="00C94245" w:rsidRDefault="00C94245" w:rsidP="00CF0AD0">
      <w:pPr>
        <w:pStyle w:val="ListParagraph"/>
        <w:numPr>
          <w:ilvl w:val="0"/>
          <w:numId w:val="28"/>
        </w:numPr>
        <w:autoSpaceDE w:val="0"/>
        <w:autoSpaceDN w:val="0"/>
        <w:adjustRightInd w:val="0"/>
        <w:spacing w:after="0" w:line="240" w:lineRule="auto"/>
        <w:rPr>
          <w:rFonts w:cstheme="minorHAnsi"/>
        </w:rPr>
      </w:pPr>
      <w:r>
        <w:rPr>
          <w:rFonts w:cstheme="minorHAnsi"/>
        </w:rPr>
        <w:t>Class C = ±(0.60 + 0.01∙T</w:t>
      </w:r>
      <w:r w:rsidRPr="00C94245">
        <w:rPr>
          <w:rFonts w:cstheme="minorHAnsi"/>
        </w:rPr>
        <w:t xml:space="preserve">) </w:t>
      </w:r>
      <w:r>
        <w:rPr>
          <w:rFonts w:cstheme="minorHAnsi"/>
        </w:rPr>
        <w:t xml:space="preserve">        </w:t>
      </w:r>
      <w:r w:rsidR="000026C0">
        <w:rPr>
          <w:rFonts w:cstheme="minorHAnsi"/>
        </w:rPr>
        <w:tab/>
      </w:r>
      <w:r w:rsidR="00452E90">
        <w:rPr>
          <w:rFonts w:cstheme="minorHAnsi"/>
        </w:rPr>
        <w:t xml:space="preserve"> </w:t>
      </w:r>
      <w:r w:rsidR="000026C0">
        <w:rPr>
          <w:rFonts w:cstheme="minorHAnsi"/>
        </w:rPr>
        <w:t>± 0.24Ω @ 0</w:t>
      </w:r>
      <w:r w:rsidR="000026C0">
        <w:rPr>
          <w:rFonts w:ascii="Calibri" w:eastAsia="Times New Roman" w:hAnsi="Calibri" w:cs="Calibri"/>
          <w:color w:val="000000"/>
        </w:rPr>
        <w:t xml:space="preserve"> </w:t>
      </w:r>
      <w:r w:rsidR="000026C0">
        <w:rPr>
          <w:rFonts w:cstheme="minorHAnsi"/>
        </w:rPr>
        <w:t>⁰</w:t>
      </w:r>
      <w:r w:rsidR="000026C0">
        <w:t>C</w:t>
      </w:r>
      <w:r w:rsidR="000026C0">
        <w:rPr>
          <w:rFonts w:cstheme="minorHAnsi"/>
        </w:rPr>
        <w:t xml:space="preserve">   </w:t>
      </w:r>
      <w:r w:rsidR="000026C0">
        <w:rPr>
          <w:rFonts w:cstheme="minorHAnsi"/>
        </w:rPr>
        <w:tab/>
        <w:t>F</w:t>
      </w:r>
      <w:r>
        <w:rPr>
          <w:rFonts w:cstheme="minorHAnsi"/>
        </w:rPr>
        <w:t xml:space="preserve">or temperatures between </w:t>
      </w:r>
      <w:r w:rsidRPr="00C94245">
        <w:rPr>
          <w:rFonts w:cstheme="minorHAnsi"/>
        </w:rPr>
        <w:t>(-50 to 500°C)</w:t>
      </w:r>
    </w:p>
    <w:p w14:paraId="7C0DF249" w14:textId="146D0038" w:rsidR="00C94245" w:rsidRPr="00C94245" w:rsidRDefault="00C94245" w:rsidP="00CF0AD0">
      <w:pPr>
        <w:pStyle w:val="ListParagraph"/>
        <w:numPr>
          <w:ilvl w:val="0"/>
          <w:numId w:val="28"/>
        </w:numPr>
        <w:autoSpaceDE w:val="0"/>
        <w:autoSpaceDN w:val="0"/>
        <w:adjustRightInd w:val="0"/>
        <w:spacing w:after="0" w:line="240" w:lineRule="auto"/>
        <w:rPr>
          <w:rFonts w:cstheme="minorHAnsi"/>
        </w:rPr>
      </w:pPr>
      <w:r w:rsidRPr="00C94245">
        <w:rPr>
          <w:rFonts w:cstheme="minorHAnsi"/>
        </w:rPr>
        <w:t>Class B =</w:t>
      </w:r>
      <w:r>
        <w:rPr>
          <w:rFonts w:cstheme="minorHAnsi"/>
        </w:rPr>
        <w:t xml:space="preserve"> ±</w:t>
      </w:r>
      <w:r w:rsidRPr="00C94245">
        <w:rPr>
          <w:rFonts w:cstheme="minorHAnsi"/>
        </w:rPr>
        <w:t xml:space="preserve"> (0.30 + 0.005</w:t>
      </w:r>
      <w:r>
        <w:rPr>
          <w:rFonts w:cstheme="minorHAnsi"/>
        </w:rPr>
        <w:t>∙T</w:t>
      </w:r>
      <w:r w:rsidRPr="00C94245">
        <w:rPr>
          <w:rFonts w:cstheme="minorHAnsi"/>
        </w:rPr>
        <w:t>)</w:t>
      </w:r>
      <w:r w:rsidR="000026C0">
        <w:rPr>
          <w:rFonts w:cstheme="minorHAnsi"/>
        </w:rPr>
        <w:tab/>
      </w:r>
      <w:r w:rsidR="00452E90">
        <w:rPr>
          <w:rFonts w:cstheme="minorHAnsi"/>
        </w:rPr>
        <w:t xml:space="preserve"> </w:t>
      </w:r>
      <w:r w:rsidR="000026C0">
        <w:rPr>
          <w:rFonts w:cstheme="minorHAnsi"/>
        </w:rPr>
        <w:t>± 0.12Ω @ 0</w:t>
      </w:r>
      <w:r w:rsidR="000026C0">
        <w:rPr>
          <w:rFonts w:ascii="Calibri" w:eastAsia="Times New Roman" w:hAnsi="Calibri" w:cs="Calibri"/>
          <w:color w:val="000000"/>
        </w:rPr>
        <w:t xml:space="preserve"> </w:t>
      </w:r>
      <w:r w:rsidR="000026C0">
        <w:rPr>
          <w:rFonts w:cstheme="minorHAnsi"/>
        </w:rPr>
        <w:t>⁰</w:t>
      </w:r>
      <w:r w:rsidR="000026C0">
        <w:t>C</w:t>
      </w:r>
      <w:r>
        <w:rPr>
          <w:rFonts w:cstheme="minorHAnsi"/>
        </w:rPr>
        <w:tab/>
      </w:r>
      <w:r w:rsidR="00452E90">
        <w:rPr>
          <w:rFonts w:cstheme="minorHAnsi"/>
        </w:rPr>
        <w:tab/>
      </w:r>
      <w:r w:rsidR="000026C0">
        <w:rPr>
          <w:rFonts w:cstheme="minorHAnsi"/>
        </w:rPr>
        <w:t>For temperatures between</w:t>
      </w:r>
      <w:r>
        <w:rPr>
          <w:rFonts w:cstheme="minorHAnsi"/>
        </w:rPr>
        <w:t xml:space="preserve"> </w:t>
      </w:r>
      <w:r w:rsidRPr="00C94245">
        <w:rPr>
          <w:rFonts w:cstheme="minorHAnsi"/>
        </w:rPr>
        <w:t>(-50 to 500°C)</w:t>
      </w:r>
    </w:p>
    <w:p w14:paraId="3E14CA8A" w14:textId="17E2AD4C" w:rsidR="00C94245" w:rsidRPr="00C94245" w:rsidRDefault="00C94245" w:rsidP="00CF0AD0">
      <w:pPr>
        <w:pStyle w:val="ListParagraph"/>
        <w:numPr>
          <w:ilvl w:val="0"/>
          <w:numId w:val="28"/>
        </w:numPr>
        <w:autoSpaceDE w:val="0"/>
        <w:autoSpaceDN w:val="0"/>
        <w:adjustRightInd w:val="0"/>
        <w:spacing w:after="0" w:line="240" w:lineRule="auto"/>
        <w:rPr>
          <w:rFonts w:cstheme="minorHAnsi"/>
        </w:rPr>
      </w:pPr>
      <w:r w:rsidRPr="00C94245">
        <w:rPr>
          <w:rFonts w:cstheme="minorHAnsi"/>
        </w:rPr>
        <w:t>Class A =</w:t>
      </w:r>
      <w:r>
        <w:rPr>
          <w:rFonts w:cstheme="minorHAnsi"/>
        </w:rPr>
        <w:t xml:space="preserve"> ±</w:t>
      </w:r>
      <w:r w:rsidRPr="00C94245">
        <w:rPr>
          <w:rFonts w:cstheme="minorHAnsi"/>
        </w:rPr>
        <w:t xml:space="preserve"> (0.15 + 0.002</w:t>
      </w:r>
      <w:r>
        <w:rPr>
          <w:rFonts w:cstheme="minorHAnsi"/>
        </w:rPr>
        <w:t>∙T</w:t>
      </w:r>
      <w:r w:rsidRPr="00C94245">
        <w:rPr>
          <w:rFonts w:cstheme="minorHAnsi"/>
        </w:rPr>
        <w:t>)</w:t>
      </w:r>
      <w:r w:rsidR="00D462D1">
        <w:rPr>
          <w:rFonts w:cstheme="minorHAnsi"/>
        </w:rPr>
        <w:tab/>
      </w:r>
      <w:r w:rsidR="00452E90">
        <w:rPr>
          <w:rFonts w:cstheme="minorHAnsi"/>
        </w:rPr>
        <w:t xml:space="preserve"> </w:t>
      </w:r>
      <w:r w:rsidR="000026C0">
        <w:rPr>
          <w:rFonts w:cstheme="minorHAnsi"/>
        </w:rPr>
        <w:t>± 0.06Ω @ 0</w:t>
      </w:r>
      <w:r w:rsidR="000026C0">
        <w:rPr>
          <w:rFonts w:ascii="Calibri" w:eastAsia="Times New Roman" w:hAnsi="Calibri" w:cs="Calibri"/>
          <w:color w:val="000000"/>
        </w:rPr>
        <w:t xml:space="preserve"> </w:t>
      </w:r>
      <w:r w:rsidR="000026C0">
        <w:rPr>
          <w:rFonts w:cstheme="minorHAnsi"/>
        </w:rPr>
        <w:t>⁰</w:t>
      </w:r>
      <w:r w:rsidR="000026C0">
        <w:t>C</w:t>
      </w:r>
      <w:r w:rsidR="000026C0">
        <w:rPr>
          <w:rFonts w:cstheme="minorHAnsi"/>
        </w:rPr>
        <w:tab/>
      </w:r>
      <w:r w:rsidR="00452E90">
        <w:rPr>
          <w:rFonts w:cstheme="minorHAnsi"/>
        </w:rPr>
        <w:tab/>
      </w:r>
      <w:r w:rsidR="000026C0">
        <w:rPr>
          <w:rFonts w:cstheme="minorHAnsi"/>
        </w:rPr>
        <w:t>For temperatures between</w:t>
      </w:r>
      <w:r w:rsidR="00D462D1">
        <w:rPr>
          <w:rFonts w:cstheme="minorHAnsi"/>
        </w:rPr>
        <w:t xml:space="preserve"> (-30 to 3</w:t>
      </w:r>
      <w:r w:rsidR="00D462D1" w:rsidRPr="00C94245">
        <w:rPr>
          <w:rFonts w:cstheme="minorHAnsi"/>
        </w:rPr>
        <w:t>00°C)</w:t>
      </w:r>
    </w:p>
    <w:p w14:paraId="0B251AC3" w14:textId="6E1EFCBF" w:rsidR="00C94245" w:rsidRPr="00C94245" w:rsidRDefault="00C94245" w:rsidP="00CF0AD0">
      <w:pPr>
        <w:pStyle w:val="ListParagraph"/>
        <w:numPr>
          <w:ilvl w:val="0"/>
          <w:numId w:val="28"/>
        </w:numPr>
        <w:rPr>
          <w:rFonts w:eastAsia="Times New Roman" w:cstheme="minorHAnsi"/>
          <w:color w:val="000000"/>
        </w:rPr>
      </w:pPr>
      <w:r w:rsidRPr="00C94245">
        <w:rPr>
          <w:rFonts w:cstheme="minorHAnsi"/>
        </w:rPr>
        <w:t>Class AA =</w:t>
      </w:r>
      <w:r>
        <w:rPr>
          <w:rFonts w:cstheme="minorHAnsi"/>
        </w:rPr>
        <w:t xml:space="preserve"> ±</w:t>
      </w:r>
      <w:r w:rsidRPr="00C94245">
        <w:rPr>
          <w:rFonts w:cstheme="minorHAnsi"/>
        </w:rPr>
        <w:t>(0.10 + 0.0017</w:t>
      </w:r>
      <w:r>
        <w:rPr>
          <w:rFonts w:cstheme="minorHAnsi"/>
        </w:rPr>
        <w:t>∙T</w:t>
      </w:r>
      <w:r w:rsidRPr="00C94245">
        <w:rPr>
          <w:rFonts w:cstheme="minorHAnsi"/>
        </w:rPr>
        <w:t xml:space="preserve">) </w:t>
      </w:r>
      <w:r w:rsidR="00D462D1">
        <w:rPr>
          <w:rFonts w:cstheme="minorHAnsi"/>
        </w:rPr>
        <w:tab/>
      </w:r>
      <w:r w:rsidR="00452E90">
        <w:rPr>
          <w:rFonts w:cstheme="minorHAnsi"/>
        </w:rPr>
        <w:t xml:space="preserve"> </w:t>
      </w:r>
      <w:r w:rsidR="000026C0">
        <w:rPr>
          <w:rFonts w:cstheme="minorHAnsi"/>
        </w:rPr>
        <w:t>± 0.04Ω @ 0</w:t>
      </w:r>
      <w:r w:rsidR="000026C0">
        <w:rPr>
          <w:rFonts w:ascii="Calibri" w:eastAsia="Times New Roman" w:hAnsi="Calibri" w:cs="Calibri"/>
          <w:color w:val="000000"/>
        </w:rPr>
        <w:t xml:space="preserve"> </w:t>
      </w:r>
      <w:r w:rsidR="000026C0">
        <w:rPr>
          <w:rFonts w:cstheme="minorHAnsi"/>
        </w:rPr>
        <w:t>⁰</w:t>
      </w:r>
      <w:r w:rsidR="000026C0">
        <w:t>C</w:t>
      </w:r>
      <w:r w:rsidR="000026C0">
        <w:rPr>
          <w:rFonts w:cstheme="minorHAnsi"/>
        </w:rPr>
        <w:tab/>
      </w:r>
      <w:r w:rsidR="00452E90">
        <w:rPr>
          <w:rFonts w:cstheme="minorHAnsi"/>
        </w:rPr>
        <w:tab/>
      </w:r>
      <w:r w:rsidR="000026C0">
        <w:rPr>
          <w:rFonts w:cstheme="minorHAnsi"/>
        </w:rPr>
        <w:t>For temperatures between</w:t>
      </w:r>
      <w:r w:rsidR="00D462D1">
        <w:rPr>
          <w:rFonts w:cstheme="minorHAnsi"/>
        </w:rPr>
        <w:t xml:space="preserve"> (0 to 15</w:t>
      </w:r>
      <w:r w:rsidR="00D462D1" w:rsidRPr="00C94245">
        <w:rPr>
          <w:rFonts w:cstheme="minorHAnsi"/>
        </w:rPr>
        <w:t>0°C)</w:t>
      </w:r>
    </w:p>
    <w:p w14:paraId="4B92C27D" w14:textId="0DA01F4F" w:rsidR="006F132C" w:rsidRDefault="006F132C" w:rsidP="006C07FA">
      <w:pPr>
        <w:ind w:left="-18" w:firstLine="18"/>
        <w:rPr>
          <w:rFonts w:ascii="Calibri" w:eastAsia="Times New Roman" w:hAnsi="Calibri" w:cs="Calibri"/>
          <w:color w:val="000000"/>
        </w:rPr>
      </w:pPr>
      <w:r>
        <w:rPr>
          <w:rFonts w:ascii="Calibri" w:eastAsia="Times New Roman" w:hAnsi="Calibri" w:cs="Calibri"/>
          <w:color w:val="000000"/>
        </w:rPr>
        <w:t xml:space="preserve">There are many different types of RTDs. For example, filtering by RTD </w:t>
      </w:r>
      <w:r w:rsidR="00853B93">
        <w:rPr>
          <w:rFonts w:ascii="Calibri" w:eastAsia="Times New Roman" w:hAnsi="Calibri" w:cs="Calibri"/>
          <w:color w:val="000000"/>
        </w:rPr>
        <w:t xml:space="preserve">in mouser </w:t>
      </w:r>
      <w:r>
        <w:rPr>
          <w:rFonts w:ascii="Calibri" w:eastAsia="Times New Roman" w:hAnsi="Calibri" w:cs="Calibri"/>
          <w:color w:val="000000"/>
        </w:rPr>
        <w:t>under the temperature sensor product family yielded 397 products at the time of publication and the price ranged from as low as around $2 for a board mount PT100 sensor</w:t>
      </w:r>
      <w:r w:rsidR="003670AB">
        <w:rPr>
          <w:rFonts w:ascii="Calibri" w:eastAsia="Times New Roman" w:hAnsi="Calibri" w:cs="Calibri"/>
          <w:color w:val="000000"/>
        </w:rPr>
        <w:t xml:space="preserve"> to over $100 for industrial RTD sensors designed for severe applications</w:t>
      </w:r>
      <w:r w:rsidR="00853B93">
        <w:rPr>
          <w:rFonts w:ascii="Calibri" w:eastAsia="Times New Roman" w:hAnsi="Calibri" w:cs="Calibri"/>
          <w:color w:val="000000"/>
        </w:rPr>
        <w:t xml:space="preserve"> [</w:t>
      </w:r>
      <w:hyperlink w:anchor="Ref_4_19" w:history="1">
        <w:r w:rsidR="00853B93" w:rsidRPr="00E0254C">
          <w:rPr>
            <w:rStyle w:val="Hyperlink"/>
            <w:rFonts w:ascii="Calibri" w:eastAsia="Times New Roman" w:hAnsi="Calibri" w:cs="Calibri"/>
          </w:rPr>
          <w:t>19</w:t>
        </w:r>
      </w:hyperlink>
      <w:r w:rsidR="00853B93">
        <w:rPr>
          <w:rFonts w:ascii="Calibri" w:eastAsia="Times New Roman" w:hAnsi="Calibri" w:cs="Calibri"/>
          <w:color w:val="000000"/>
        </w:rPr>
        <w:t>]</w:t>
      </w:r>
      <w:r w:rsidR="003670AB">
        <w:rPr>
          <w:rFonts w:ascii="Calibri" w:eastAsia="Times New Roman" w:hAnsi="Calibri" w:cs="Calibri"/>
          <w:color w:val="000000"/>
        </w:rPr>
        <w:t xml:space="preserve">. </w:t>
      </w:r>
      <w:r w:rsidR="00452E90">
        <w:rPr>
          <w:rFonts w:ascii="Calibri" w:eastAsia="Times New Roman" w:hAnsi="Calibri" w:cs="Calibri"/>
          <w:color w:val="000000"/>
        </w:rPr>
        <w:t xml:space="preserve">Thin Film RTD elements are </w:t>
      </w:r>
      <w:r w:rsidR="00853B93">
        <w:rPr>
          <w:rFonts w:ascii="Calibri" w:eastAsia="Times New Roman" w:hAnsi="Calibri" w:cs="Calibri"/>
          <w:color w:val="000000"/>
        </w:rPr>
        <w:t xml:space="preserve">another type of RTD product that is </w:t>
      </w:r>
      <w:r w:rsidR="00452E90">
        <w:rPr>
          <w:rFonts w:ascii="Calibri" w:eastAsia="Times New Roman" w:hAnsi="Calibri" w:cs="Calibri"/>
          <w:color w:val="000000"/>
        </w:rPr>
        <w:t xml:space="preserve">described </w:t>
      </w:r>
      <w:r w:rsidR="00853B93">
        <w:rPr>
          <w:rFonts w:ascii="Calibri" w:eastAsia="Times New Roman" w:hAnsi="Calibri" w:cs="Calibri"/>
          <w:color w:val="000000"/>
        </w:rPr>
        <w:t>in detail at the following link</w:t>
      </w:r>
      <w:r w:rsidR="00452E90">
        <w:rPr>
          <w:rFonts w:ascii="Calibri" w:eastAsia="Times New Roman" w:hAnsi="Calibri" w:cs="Calibri"/>
          <w:color w:val="000000"/>
        </w:rPr>
        <w:t xml:space="preserve">: </w:t>
      </w:r>
      <w:hyperlink r:id="rId257" w:history="1">
        <w:r w:rsidR="00452E90" w:rsidRPr="007B0549">
          <w:rPr>
            <w:rStyle w:val="Hyperlink"/>
            <w:rFonts w:ascii="Calibri" w:eastAsia="Times New Roman" w:hAnsi="Calibri" w:cs="Calibri"/>
          </w:rPr>
          <w:t>https://www.omega.com/pptst/F1500_F2000_F4000.html</w:t>
        </w:r>
      </w:hyperlink>
    </w:p>
    <w:p w14:paraId="658A33FC" w14:textId="1BC4F82E" w:rsidR="00780B62" w:rsidRPr="00780B62" w:rsidRDefault="0096716E" w:rsidP="006C07FA">
      <w:pPr>
        <w:ind w:left="-18" w:firstLine="18"/>
        <w:rPr>
          <w:rFonts w:ascii="Calibri" w:eastAsia="Times New Roman" w:hAnsi="Calibri" w:cs="Calibri"/>
          <w:b/>
          <w:color w:val="000000"/>
          <w:u w:val="single"/>
        </w:rPr>
      </w:pPr>
      <w:r>
        <w:rPr>
          <w:rFonts w:ascii="Calibri" w:eastAsia="Times New Roman" w:hAnsi="Calibri" w:cs="Calibri"/>
          <w:b/>
          <w:color w:val="000000"/>
          <w:u w:val="single"/>
        </w:rPr>
        <w:t>RTD P</w:t>
      </w:r>
      <w:r w:rsidR="00780B62" w:rsidRPr="00780B62">
        <w:rPr>
          <w:rFonts w:ascii="Calibri" w:eastAsia="Times New Roman" w:hAnsi="Calibri" w:cs="Calibri"/>
          <w:b/>
          <w:color w:val="000000"/>
          <w:u w:val="single"/>
        </w:rPr>
        <w:t>ros and Cons</w:t>
      </w:r>
    </w:p>
    <w:p w14:paraId="061FDF3F" w14:textId="22E880C0" w:rsidR="004349BB" w:rsidRDefault="008E464D" w:rsidP="006C07FA">
      <w:pPr>
        <w:ind w:left="-18" w:firstLine="18"/>
        <w:rPr>
          <w:rFonts w:ascii="Calibri" w:eastAsia="Times New Roman" w:hAnsi="Calibri" w:cs="Calibri"/>
          <w:color w:val="000000"/>
        </w:rPr>
      </w:pPr>
      <w:r w:rsidRPr="008E464D">
        <w:rPr>
          <w:rFonts w:ascii="Calibri" w:eastAsia="Times New Roman" w:hAnsi="Calibri" w:cs="Calibri"/>
          <w:color w:val="000000"/>
        </w:rPr>
        <w:t>RTDs</w:t>
      </w:r>
      <w:r w:rsidR="0039488A" w:rsidRPr="008E464D">
        <w:rPr>
          <w:rFonts w:ascii="Calibri" w:eastAsia="Times New Roman" w:hAnsi="Calibri" w:cs="Calibri"/>
          <w:color w:val="000000"/>
        </w:rPr>
        <w:t xml:space="preserve"> </w:t>
      </w:r>
      <w:r w:rsidR="00D80F4D">
        <w:rPr>
          <w:rFonts w:ascii="Calibri" w:eastAsia="Times New Roman" w:hAnsi="Calibri" w:cs="Calibri"/>
          <w:color w:val="000000"/>
        </w:rPr>
        <w:t xml:space="preserve">(also called resistance thermometers) </w:t>
      </w:r>
      <w:r w:rsidR="0039488A" w:rsidRPr="00853B93">
        <w:rPr>
          <w:rFonts w:ascii="Calibri" w:eastAsia="Times New Roman" w:hAnsi="Calibri" w:cs="Calibri"/>
          <w:color w:val="000000"/>
          <w:u w:val="single"/>
        </w:rPr>
        <w:t>work in harsh environments</w:t>
      </w:r>
      <w:r w:rsidR="0039488A" w:rsidRPr="008E464D">
        <w:rPr>
          <w:rFonts w:ascii="Calibri" w:eastAsia="Times New Roman" w:hAnsi="Calibri" w:cs="Calibri"/>
          <w:color w:val="000000"/>
        </w:rPr>
        <w:t xml:space="preserve"> and are </w:t>
      </w:r>
      <w:r w:rsidR="00853B93" w:rsidRPr="00853B93">
        <w:rPr>
          <w:rFonts w:ascii="Calibri" w:eastAsia="Times New Roman" w:hAnsi="Calibri" w:cs="Calibri"/>
          <w:color w:val="000000"/>
          <w:u w:val="single"/>
        </w:rPr>
        <w:t xml:space="preserve">much </w:t>
      </w:r>
      <w:r w:rsidR="0039488A" w:rsidRPr="00853B93">
        <w:rPr>
          <w:rFonts w:ascii="Calibri" w:eastAsia="Times New Roman" w:hAnsi="Calibri" w:cs="Calibri"/>
          <w:color w:val="000000"/>
          <w:u w:val="single"/>
        </w:rPr>
        <w:t>more accurate</w:t>
      </w:r>
      <w:r w:rsidR="002E32F5" w:rsidRPr="00853B93">
        <w:rPr>
          <w:rFonts w:ascii="Calibri" w:eastAsia="Times New Roman" w:hAnsi="Calibri" w:cs="Calibri"/>
          <w:color w:val="000000"/>
          <w:u w:val="single"/>
        </w:rPr>
        <w:t xml:space="preserve"> and stable</w:t>
      </w:r>
      <w:r w:rsidR="0039488A" w:rsidRPr="00853B93">
        <w:rPr>
          <w:rFonts w:ascii="Calibri" w:eastAsia="Times New Roman" w:hAnsi="Calibri" w:cs="Calibri"/>
          <w:color w:val="000000"/>
          <w:u w:val="single"/>
        </w:rPr>
        <w:t xml:space="preserve"> than thermocouples</w:t>
      </w:r>
      <w:r w:rsidR="0039488A" w:rsidRPr="008E464D">
        <w:rPr>
          <w:rFonts w:ascii="Calibri" w:eastAsia="Times New Roman" w:hAnsi="Calibri" w:cs="Calibri"/>
          <w:color w:val="000000"/>
        </w:rPr>
        <w:t xml:space="preserve">, but </w:t>
      </w:r>
      <w:r w:rsidR="002E32F5">
        <w:rPr>
          <w:rFonts w:ascii="Calibri" w:eastAsia="Times New Roman" w:hAnsi="Calibri" w:cs="Calibri"/>
          <w:color w:val="000000"/>
        </w:rPr>
        <w:t>on the contrary are</w:t>
      </w:r>
      <w:r w:rsidR="00D80F4D">
        <w:rPr>
          <w:rFonts w:ascii="Calibri" w:eastAsia="Times New Roman" w:hAnsi="Calibri" w:cs="Calibri"/>
          <w:color w:val="000000"/>
        </w:rPr>
        <w:t xml:space="preserve"> </w:t>
      </w:r>
      <w:r w:rsidR="0039488A" w:rsidRPr="00853B93">
        <w:rPr>
          <w:rFonts w:ascii="Calibri" w:eastAsia="Times New Roman" w:hAnsi="Calibri" w:cs="Calibri"/>
          <w:color w:val="000000"/>
          <w:u w:val="single"/>
        </w:rPr>
        <w:t>more expensive</w:t>
      </w:r>
      <w:r w:rsidR="00E403B5">
        <w:rPr>
          <w:rFonts w:ascii="Calibri" w:eastAsia="Times New Roman" w:hAnsi="Calibri" w:cs="Calibri"/>
          <w:color w:val="000000"/>
        </w:rPr>
        <w:t>,</w:t>
      </w:r>
      <w:r w:rsidR="0039488A" w:rsidRPr="008E464D">
        <w:rPr>
          <w:rFonts w:ascii="Calibri" w:eastAsia="Times New Roman" w:hAnsi="Calibri" w:cs="Calibri"/>
          <w:color w:val="000000"/>
        </w:rPr>
        <w:t xml:space="preserve"> </w:t>
      </w:r>
      <w:r w:rsidR="00D80F4D">
        <w:rPr>
          <w:rFonts w:ascii="Calibri" w:eastAsia="Times New Roman" w:hAnsi="Calibri" w:cs="Calibri"/>
          <w:color w:val="000000"/>
        </w:rPr>
        <w:t xml:space="preserve">have </w:t>
      </w:r>
      <w:r w:rsidR="0039488A" w:rsidRPr="008E464D">
        <w:rPr>
          <w:rFonts w:ascii="Calibri" w:eastAsia="Times New Roman" w:hAnsi="Calibri" w:cs="Calibri"/>
          <w:color w:val="000000"/>
        </w:rPr>
        <w:t xml:space="preserve">a </w:t>
      </w:r>
      <w:r w:rsidR="0039488A" w:rsidRPr="00853B93">
        <w:rPr>
          <w:rFonts w:ascii="Calibri" w:eastAsia="Times New Roman" w:hAnsi="Calibri" w:cs="Calibri"/>
          <w:color w:val="000000"/>
          <w:u w:val="single"/>
        </w:rPr>
        <w:t>narrower temperature range</w:t>
      </w:r>
      <w:r w:rsidR="00E403B5">
        <w:rPr>
          <w:rFonts w:ascii="Calibri" w:eastAsia="Times New Roman" w:hAnsi="Calibri" w:cs="Calibri"/>
          <w:color w:val="000000"/>
        </w:rPr>
        <w:t xml:space="preserve">, and have a </w:t>
      </w:r>
      <w:r w:rsidR="00E403B5" w:rsidRPr="00853B93">
        <w:rPr>
          <w:rFonts w:ascii="Calibri" w:eastAsia="Times New Roman" w:hAnsi="Calibri" w:cs="Calibri"/>
          <w:color w:val="000000"/>
          <w:u w:val="single"/>
        </w:rPr>
        <w:t>much slower response time</w:t>
      </w:r>
      <w:r w:rsidR="0039488A" w:rsidRPr="008E464D">
        <w:rPr>
          <w:rFonts w:ascii="Calibri" w:eastAsia="Times New Roman" w:hAnsi="Calibri" w:cs="Calibri"/>
          <w:color w:val="000000"/>
        </w:rPr>
        <w:t xml:space="preserve">. </w:t>
      </w:r>
      <w:r w:rsidR="00800489">
        <w:rPr>
          <w:rFonts w:ascii="Calibri" w:eastAsia="Times New Roman" w:hAnsi="Calibri" w:cs="Calibri"/>
          <w:color w:val="000000"/>
        </w:rPr>
        <w:t>Another negative characteristic of RTDs is that t</w:t>
      </w:r>
      <w:r w:rsidR="0039488A" w:rsidRPr="008E464D">
        <w:rPr>
          <w:rFonts w:ascii="Calibri" w:eastAsia="Times New Roman" w:hAnsi="Calibri" w:cs="Calibri"/>
          <w:color w:val="000000"/>
        </w:rPr>
        <w:t xml:space="preserve">hey need </w:t>
      </w:r>
      <w:r w:rsidR="0039488A" w:rsidRPr="00853B93">
        <w:rPr>
          <w:rFonts w:ascii="Calibri" w:eastAsia="Times New Roman" w:hAnsi="Calibri" w:cs="Calibri"/>
          <w:color w:val="000000"/>
          <w:u w:val="single"/>
        </w:rPr>
        <w:t>current excitation</w:t>
      </w:r>
      <w:r w:rsidRPr="008E464D">
        <w:rPr>
          <w:rFonts w:ascii="Calibri" w:eastAsia="Times New Roman" w:hAnsi="Calibri" w:cs="Calibri"/>
          <w:color w:val="000000"/>
        </w:rPr>
        <w:t xml:space="preserve"> to operate (like all sensors that have a resistance output). Current excitation </w:t>
      </w:r>
      <w:r w:rsidR="00800489">
        <w:rPr>
          <w:rFonts w:ascii="Calibri" w:eastAsia="Times New Roman" w:hAnsi="Calibri" w:cs="Calibri"/>
          <w:color w:val="000000"/>
        </w:rPr>
        <w:t>not only complicates the measurement system by adding the requirement of signal conditioning circuitry, but it can also l</w:t>
      </w:r>
      <w:r w:rsidR="0039488A" w:rsidRPr="008E464D">
        <w:rPr>
          <w:rFonts w:ascii="Calibri" w:eastAsia="Times New Roman" w:hAnsi="Calibri" w:cs="Calibri"/>
          <w:color w:val="000000"/>
        </w:rPr>
        <w:t xml:space="preserve">ead to </w:t>
      </w:r>
      <w:r w:rsidR="0039488A" w:rsidRPr="00853B93">
        <w:rPr>
          <w:rFonts w:ascii="Calibri" w:eastAsia="Times New Roman" w:hAnsi="Calibri" w:cs="Calibri"/>
          <w:color w:val="000000"/>
          <w:u w:val="single"/>
        </w:rPr>
        <w:t>self-heating</w:t>
      </w:r>
      <w:r w:rsidRPr="008E464D">
        <w:rPr>
          <w:rFonts w:ascii="Calibri" w:eastAsia="Times New Roman" w:hAnsi="Calibri" w:cs="Calibri"/>
          <w:color w:val="000000"/>
        </w:rPr>
        <w:t>, which can result in</w:t>
      </w:r>
      <w:r w:rsidR="0039488A" w:rsidRPr="008E464D">
        <w:rPr>
          <w:rFonts w:ascii="Calibri" w:eastAsia="Times New Roman" w:hAnsi="Calibri" w:cs="Calibri"/>
          <w:color w:val="000000"/>
        </w:rPr>
        <w:t xml:space="preserve"> </w:t>
      </w:r>
      <w:r w:rsidRPr="008E464D">
        <w:rPr>
          <w:rFonts w:ascii="Calibri" w:eastAsia="Times New Roman" w:hAnsi="Calibri" w:cs="Calibri"/>
          <w:color w:val="000000"/>
        </w:rPr>
        <w:t xml:space="preserve">temperature measurement </w:t>
      </w:r>
      <w:r w:rsidR="006C07FA">
        <w:rPr>
          <w:rFonts w:ascii="Calibri" w:eastAsia="Times New Roman" w:hAnsi="Calibri" w:cs="Calibri"/>
          <w:color w:val="000000"/>
        </w:rPr>
        <w:t xml:space="preserve">inaccuracies. </w:t>
      </w:r>
      <w:r w:rsidR="00800489">
        <w:rPr>
          <w:rFonts w:ascii="Calibri" w:eastAsia="Times New Roman" w:hAnsi="Calibri" w:cs="Calibri"/>
          <w:color w:val="000000"/>
        </w:rPr>
        <w:t xml:space="preserve">While thermistors </w:t>
      </w:r>
      <w:r w:rsidR="007F6E25">
        <w:rPr>
          <w:rFonts w:ascii="Calibri" w:eastAsia="Times New Roman" w:hAnsi="Calibri" w:cs="Calibri"/>
          <w:color w:val="000000"/>
        </w:rPr>
        <w:t>and temperature</w:t>
      </w:r>
      <w:r w:rsidR="00800489">
        <w:rPr>
          <w:rFonts w:ascii="Calibri" w:eastAsia="Times New Roman" w:hAnsi="Calibri" w:cs="Calibri"/>
          <w:color w:val="000000"/>
        </w:rPr>
        <w:t xml:space="preserve"> sensor ICs </w:t>
      </w:r>
      <w:r w:rsidR="006C07FA">
        <w:rPr>
          <w:rFonts w:ascii="Calibri" w:eastAsia="Times New Roman" w:hAnsi="Calibri" w:cs="Calibri"/>
          <w:color w:val="000000"/>
        </w:rPr>
        <w:t>(discussed in the next two section</w:t>
      </w:r>
      <w:r w:rsidR="008F2C14">
        <w:rPr>
          <w:rFonts w:ascii="Calibri" w:eastAsia="Times New Roman" w:hAnsi="Calibri" w:cs="Calibri"/>
          <w:color w:val="000000"/>
        </w:rPr>
        <w:t>s</w:t>
      </w:r>
      <w:r w:rsidR="006C07FA">
        <w:rPr>
          <w:rFonts w:ascii="Calibri" w:eastAsia="Times New Roman" w:hAnsi="Calibri" w:cs="Calibri"/>
          <w:color w:val="000000"/>
        </w:rPr>
        <w:t xml:space="preserve">) </w:t>
      </w:r>
      <w:r w:rsidR="00783060">
        <w:rPr>
          <w:rFonts w:ascii="Calibri" w:eastAsia="Times New Roman" w:hAnsi="Calibri" w:cs="Calibri"/>
          <w:color w:val="000000"/>
        </w:rPr>
        <w:t>can have</w:t>
      </w:r>
      <w:r w:rsidR="008F2C14">
        <w:rPr>
          <w:rFonts w:ascii="Calibri" w:eastAsia="Times New Roman" w:hAnsi="Calibri" w:cs="Calibri"/>
          <w:color w:val="000000"/>
        </w:rPr>
        <w:t>,</w:t>
      </w:r>
      <w:r w:rsidR="00783060">
        <w:rPr>
          <w:rFonts w:ascii="Calibri" w:eastAsia="Times New Roman" w:hAnsi="Calibri" w:cs="Calibri"/>
          <w:color w:val="000000"/>
        </w:rPr>
        <w:t xml:space="preserve"> in some situations</w:t>
      </w:r>
      <w:r w:rsidR="008F2C14">
        <w:rPr>
          <w:rFonts w:ascii="Calibri" w:eastAsia="Times New Roman" w:hAnsi="Calibri" w:cs="Calibri"/>
          <w:color w:val="000000"/>
        </w:rPr>
        <w:t>,</w:t>
      </w:r>
      <w:r w:rsidR="00783060">
        <w:rPr>
          <w:rFonts w:ascii="Calibri" w:eastAsia="Times New Roman" w:hAnsi="Calibri" w:cs="Calibri"/>
          <w:color w:val="000000"/>
        </w:rPr>
        <w:t xml:space="preserve"> as good of</w:t>
      </w:r>
      <w:r w:rsidR="00800489">
        <w:rPr>
          <w:rFonts w:ascii="Calibri" w:eastAsia="Times New Roman" w:hAnsi="Calibri" w:cs="Calibri"/>
          <w:color w:val="000000"/>
        </w:rPr>
        <w:t xml:space="preserve"> accuracy as RTDs</w:t>
      </w:r>
      <w:r w:rsidR="00853B93">
        <w:rPr>
          <w:rFonts w:ascii="Calibri" w:eastAsia="Times New Roman" w:hAnsi="Calibri" w:cs="Calibri"/>
          <w:color w:val="000000"/>
        </w:rPr>
        <w:t>,</w:t>
      </w:r>
      <w:r w:rsidR="00800489">
        <w:rPr>
          <w:rFonts w:ascii="Calibri" w:eastAsia="Times New Roman" w:hAnsi="Calibri" w:cs="Calibri"/>
          <w:color w:val="000000"/>
        </w:rPr>
        <w:t xml:space="preserve"> the</w:t>
      </w:r>
      <w:r w:rsidR="006C07FA">
        <w:rPr>
          <w:rFonts w:ascii="Calibri" w:eastAsia="Times New Roman" w:hAnsi="Calibri" w:cs="Calibri"/>
          <w:color w:val="000000"/>
        </w:rPr>
        <w:t>ir</w:t>
      </w:r>
      <w:r w:rsidR="00800489">
        <w:rPr>
          <w:rFonts w:ascii="Calibri" w:eastAsia="Times New Roman" w:hAnsi="Calibri" w:cs="Calibri"/>
          <w:color w:val="000000"/>
        </w:rPr>
        <w:t xml:space="preserve"> temperature range </w:t>
      </w:r>
      <w:r w:rsidR="006C07FA">
        <w:rPr>
          <w:rFonts w:ascii="Calibri" w:eastAsia="Times New Roman" w:hAnsi="Calibri" w:cs="Calibri"/>
          <w:color w:val="000000"/>
        </w:rPr>
        <w:t>is extremely limited</w:t>
      </w:r>
      <w:r w:rsidR="004349BB" w:rsidRPr="008E464D">
        <w:rPr>
          <w:rFonts w:ascii="Calibri" w:eastAsia="Times New Roman" w:hAnsi="Calibri" w:cs="Calibri"/>
          <w:color w:val="000000"/>
        </w:rPr>
        <w:t>.</w:t>
      </w:r>
      <w:r w:rsidR="00783060">
        <w:rPr>
          <w:rFonts w:ascii="Calibri" w:eastAsia="Times New Roman" w:hAnsi="Calibri" w:cs="Calibri"/>
          <w:color w:val="000000"/>
        </w:rPr>
        <w:t xml:space="preserve"> RTDs aren’t as easy to implement into circuitry as thermi</w:t>
      </w:r>
      <w:r w:rsidR="00853B93">
        <w:rPr>
          <w:rFonts w:ascii="Calibri" w:eastAsia="Times New Roman" w:hAnsi="Calibri" w:cs="Calibri"/>
          <w:color w:val="000000"/>
        </w:rPr>
        <w:t>stors or IC temperature sensors, but are used much more frequently as temperature measurement probes.</w:t>
      </w:r>
    </w:p>
    <w:p w14:paraId="42FE5ABF" w14:textId="1704528B" w:rsidR="00780B62" w:rsidRPr="00780B62" w:rsidRDefault="00780B62">
      <w:pPr>
        <w:rPr>
          <w:rFonts w:ascii="Calibri" w:eastAsia="Times New Roman" w:hAnsi="Calibri" w:cs="Calibri"/>
          <w:b/>
          <w:color w:val="000000"/>
          <w:u w:val="single"/>
        </w:rPr>
      </w:pPr>
      <w:r w:rsidRPr="00780B62">
        <w:rPr>
          <w:rFonts w:ascii="Calibri" w:eastAsia="Times New Roman" w:hAnsi="Calibri" w:cs="Calibri"/>
          <w:b/>
          <w:color w:val="000000"/>
          <w:u w:val="single"/>
        </w:rPr>
        <w:t>RTD Implementation</w:t>
      </w:r>
    </w:p>
    <w:p w14:paraId="0484968D" w14:textId="3169CB98" w:rsidR="007965AE" w:rsidRDefault="00520770">
      <w:hyperlink w:anchor="Figure_4_5a" w:history="1">
        <w:r w:rsidR="00E73637" w:rsidRPr="008161D9">
          <w:rPr>
            <w:rStyle w:val="Hyperlink"/>
            <w:rFonts w:ascii="Calibri" w:eastAsia="Times New Roman" w:hAnsi="Calibri" w:cs="Calibri"/>
          </w:rPr>
          <w:t>Figure 4.5a</w:t>
        </w:r>
      </w:hyperlink>
      <w:r w:rsidR="00E73637">
        <w:rPr>
          <w:rFonts w:ascii="Calibri" w:eastAsia="Times New Roman" w:hAnsi="Calibri" w:cs="Calibri"/>
          <w:color w:val="000000"/>
        </w:rPr>
        <w:t xml:space="preserve"> and </w:t>
      </w:r>
      <w:hyperlink w:anchor="Figure_4_5b" w:history="1">
        <w:r w:rsidR="008161D9" w:rsidRPr="008161D9">
          <w:rPr>
            <w:rStyle w:val="Hyperlink"/>
            <w:rFonts w:ascii="Calibri" w:eastAsia="Times New Roman" w:hAnsi="Calibri" w:cs="Calibri"/>
          </w:rPr>
          <w:t xml:space="preserve">Figure </w:t>
        </w:r>
        <w:r w:rsidR="00E73637" w:rsidRPr="008161D9">
          <w:rPr>
            <w:rStyle w:val="Hyperlink"/>
            <w:rFonts w:ascii="Calibri" w:eastAsia="Times New Roman" w:hAnsi="Calibri" w:cs="Calibri"/>
          </w:rPr>
          <w:t>4.5b</w:t>
        </w:r>
      </w:hyperlink>
      <w:r w:rsidR="00E73637">
        <w:rPr>
          <w:rFonts w:ascii="Calibri" w:eastAsia="Times New Roman" w:hAnsi="Calibri" w:cs="Calibri"/>
          <w:color w:val="000000"/>
        </w:rPr>
        <w:t xml:space="preserve"> shows the 2-wire and 3-wire </w:t>
      </w:r>
      <w:r w:rsidR="00853B93">
        <w:rPr>
          <w:rFonts w:ascii="Calibri" w:eastAsia="Times New Roman" w:hAnsi="Calibri" w:cs="Calibri"/>
          <w:color w:val="000000"/>
        </w:rPr>
        <w:t xml:space="preserve">RTD Wheatstone bridge </w:t>
      </w:r>
      <w:r w:rsidR="00E73637">
        <w:rPr>
          <w:rFonts w:ascii="Calibri" w:eastAsia="Times New Roman" w:hAnsi="Calibri" w:cs="Calibri"/>
          <w:color w:val="000000"/>
        </w:rPr>
        <w:t>configuration</w:t>
      </w:r>
      <w:r w:rsidR="000C19AC">
        <w:rPr>
          <w:rFonts w:ascii="Calibri" w:eastAsia="Times New Roman" w:hAnsi="Calibri" w:cs="Calibri"/>
          <w:color w:val="000000"/>
        </w:rPr>
        <w:t>s,</w:t>
      </w:r>
      <w:r w:rsidR="00E73637">
        <w:rPr>
          <w:rFonts w:ascii="Calibri" w:eastAsia="Times New Roman" w:hAnsi="Calibri" w:cs="Calibri"/>
          <w:color w:val="000000"/>
        </w:rPr>
        <w:t xml:space="preserve"> respectively.</w:t>
      </w:r>
      <w:r w:rsidR="000C19AC">
        <w:rPr>
          <w:rFonts w:ascii="Calibri" w:eastAsia="Times New Roman" w:hAnsi="Calibri" w:cs="Calibri"/>
          <w:color w:val="000000"/>
        </w:rPr>
        <w:t xml:space="preserve"> </w:t>
      </w:r>
      <w:r w:rsidR="005A616F">
        <w:t>The following link (</w:t>
      </w:r>
      <w:hyperlink r:id="rId258" w:history="1">
        <w:r w:rsidR="005A616F" w:rsidRPr="007B0549">
          <w:rPr>
            <w:rStyle w:val="Hyperlink"/>
          </w:rPr>
          <w:t>http://www.ni.com/tutorial/14353/en/</w:t>
        </w:r>
      </w:hyperlink>
      <w:r w:rsidR="005A616F">
        <w:t>) shows how to make a</w:t>
      </w:r>
      <w:r w:rsidR="005A616F" w:rsidRPr="008E464D">
        <w:t xml:space="preserve"> RTD Measurement </w:t>
      </w:r>
      <w:r w:rsidR="005A616F">
        <w:rPr>
          <w:rFonts w:cstheme="minorHAnsi"/>
        </w:rPr>
        <w:t>with</w:t>
      </w:r>
      <w:r w:rsidR="00FE4FC8">
        <w:rPr>
          <w:rFonts w:cstheme="minorHAnsi"/>
        </w:rPr>
        <w:t xml:space="preserve"> a DAQ device in LabVIEW</w:t>
      </w:r>
      <w:r w:rsidR="00780B62">
        <w:rPr>
          <w:rFonts w:cstheme="minorHAnsi"/>
        </w:rPr>
        <w:t xml:space="preserve"> (</w:t>
      </w:r>
      <w:r w:rsidR="00780B62" w:rsidRPr="001F567C">
        <w:rPr>
          <w:rFonts w:cstheme="minorHAnsi"/>
          <w:b/>
          <w:u w:val="single"/>
        </w:rPr>
        <w:t>Note:</w:t>
      </w:r>
      <w:r w:rsidR="00780B62">
        <w:rPr>
          <w:rFonts w:cstheme="minorHAnsi"/>
        </w:rPr>
        <w:t xml:space="preserve"> </w:t>
      </w:r>
      <w:r w:rsidR="00780B62" w:rsidRPr="001F567C">
        <w:rPr>
          <w:rFonts w:cstheme="minorHAnsi"/>
          <w:i/>
        </w:rPr>
        <w:t xml:space="preserve">The principles discussed </w:t>
      </w:r>
      <w:r w:rsidR="00783060" w:rsidRPr="001F567C">
        <w:rPr>
          <w:rFonts w:cstheme="minorHAnsi"/>
          <w:i/>
        </w:rPr>
        <w:t xml:space="preserve">in the NI tutorial </w:t>
      </w:r>
      <w:r w:rsidR="00780B62" w:rsidRPr="001F567C">
        <w:rPr>
          <w:rFonts w:cstheme="minorHAnsi"/>
          <w:i/>
        </w:rPr>
        <w:t>can also be applied to taking thermistor measurements</w:t>
      </w:r>
      <w:r w:rsidR="00780B62">
        <w:rPr>
          <w:rFonts w:cstheme="minorHAnsi"/>
        </w:rPr>
        <w:t>)</w:t>
      </w:r>
      <w:r w:rsidR="00FE4FC8">
        <w:rPr>
          <w:rFonts w:cstheme="minorHAnsi"/>
        </w:rPr>
        <w:t>. The previous NI</w:t>
      </w:r>
      <w:r w:rsidR="005A616F">
        <w:rPr>
          <w:rFonts w:cstheme="minorHAnsi"/>
        </w:rPr>
        <w:t xml:space="preserve"> link also shows how to connect each RTD pin to the DAQ for 2-wire, 3-wire, and 4-wire configurations. T</w:t>
      </w:r>
      <w:r w:rsidR="00783060">
        <w:rPr>
          <w:rFonts w:ascii="Calibri" w:eastAsia="Times New Roman" w:hAnsi="Calibri" w:cs="Calibri"/>
          <w:color w:val="000000"/>
        </w:rPr>
        <w:t xml:space="preserve">he 2-wire and 3-wire </w:t>
      </w:r>
      <w:r w:rsidR="000C19AC">
        <w:rPr>
          <w:rFonts w:ascii="Calibri" w:eastAsia="Times New Roman" w:hAnsi="Calibri" w:cs="Calibri"/>
          <w:color w:val="000000"/>
        </w:rPr>
        <w:t>configurations</w:t>
      </w:r>
      <w:r w:rsidR="00783060">
        <w:rPr>
          <w:rFonts w:ascii="Calibri" w:eastAsia="Times New Roman" w:hAnsi="Calibri" w:cs="Calibri"/>
          <w:color w:val="000000"/>
        </w:rPr>
        <w:t>,</w:t>
      </w:r>
      <w:r w:rsidR="000C19AC">
        <w:rPr>
          <w:rFonts w:ascii="Calibri" w:eastAsia="Times New Roman" w:hAnsi="Calibri" w:cs="Calibri"/>
          <w:color w:val="000000"/>
        </w:rPr>
        <w:t xml:space="preserve"> as well as a 4-wire </w:t>
      </w:r>
      <w:r w:rsidR="00783060">
        <w:rPr>
          <w:rFonts w:ascii="Calibri" w:eastAsia="Times New Roman" w:hAnsi="Calibri" w:cs="Calibri"/>
          <w:color w:val="000000"/>
        </w:rPr>
        <w:t>configuration</w:t>
      </w:r>
      <w:r w:rsidR="000C19AC">
        <w:rPr>
          <w:rFonts w:ascii="Calibri" w:eastAsia="Times New Roman" w:hAnsi="Calibri" w:cs="Calibri"/>
          <w:color w:val="000000"/>
        </w:rPr>
        <w:t xml:space="preserve"> </w:t>
      </w:r>
      <w:r w:rsidR="00B57798">
        <w:rPr>
          <w:rFonts w:ascii="Calibri" w:eastAsia="Times New Roman" w:hAnsi="Calibri" w:cs="Calibri"/>
          <w:color w:val="000000"/>
        </w:rPr>
        <w:t>(</w:t>
      </w:r>
      <w:r w:rsidR="000C19AC">
        <w:rPr>
          <w:rFonts w:ascii="Calibri" w:eastAsia="Times New Roman" w:hAnsi="Calibri" w:cs="Calibri"/>
          <w:color w:val="000000"/>
        </w:rPr>
        <w:t>that is used to get even greater noise immuni</w:t>
      </w:r>
      <w:r w:rsidR="005A616F">
        <w:rPr>
          <w:rFonts w:ascii="Calibri" w:eastAsia="Times New Roman" w:hAnsi="Calibri" w:cs="Calibri"/>
          <w:color w:val="000000"/>
        </w:rPr>
        <w:t>ty</w:t>
      </w:r>
      <w:r w:rsidR="00B57798">
        <w:rPr>
          <w:rFonts w:ascii="Calibri" w:eastAsia="Times New Roman" w:hAnsi="Calibri" w:cs="Calibri"/>
          <w:color w:val="000000"/>
        </w:rPr>
        <w:t>)</w:t>
      </w:r>
      <w:r w:rsidR="00783060">
        <w:rPr>
          <w:rFonts w:ascii="Calibri" w:eastAsia="Times New Roman" w:hAnsi="Calibri" w:cs="Calibri"/>
          <w:color w:val="000000"/>
        </w:rPr>
        <w:t>,</w:t>
      </w:r>
      <w:r w:rsidR="005A616F">
        <w:rPr>
          <w:rFonts w:ascii="Calibri" w:eastAsia="Times New Roman" w:hAnsi="Calibri" w:cs="Calibri"/>
          <w:color w:val="000000"/>
        </w:rPr>
        <w:t xml:space="preserve"> are shown at this link </w:t>
      </w:r>
      <w:r w:rsidR="005A616F">
        <w:t>(</w:t>
      </w:r>
      <w:r w:rsidR="005A616F" w:rsidRPr="005A616F">
        <w:rPr>
          <w:rStyle w:val="Hyperlink"/>
        </w:rPr>
        <w:t>https://en.wikipedia.org/wiki/</w:t>
      </w:r>
      <w:r w:rsidR="00795CEF" w:rsidRPr="005A616F">
        <w:rPr>
          <w:rStyle w:val="Hyperlink"/>
        </w:rPr>
        <w:t xml:space="preserve"> </w:t>
      </w:r>
      <w:r w:rsidR="005A616F" w:rsidRPr="005A616F">
        <w:rPr>
          <w:rStyle w:val="Hyperlink"/>
        </w:rPr>
        <w:t>_thermometer</w:t>
      </w:r>
      <w:r w:rsidR="005A616F">
        <w:t>)</w:t>
      </w:r>
      <w:r w:rsidR="005A616F">
        <w:rPr>
          <w:rFonts w:ascii="Calibri" w:eastAsia="Times New Roman" w:hAnsi="Calibri" w:cs="Calibri"/>
          <w:color w:val="000000"/>
        </w:rPr>
        <w:t xml:space="preserve">. </w:t>
      </w:r>
      <w:r w:rsidR="008161D9">
        <w:rPr>
          <w:rFonts w:ascii="Calibri" w:eastAsia="Times New Roman" w:hAnsi="Calibri" w:cs="Calibri"/>
          <w:color w:val="000000"/>
        </w:rPr>
        <w:t xml:space="preserve">As previously described in </w:t>
      </w:r>
      <w:hyperlink w:anchor="_Section_3.2.1_–" w:history="1">
        <w:r w:rsidR="008161D9" w:rsidRPr="008161D9">
          <w:rPr>
            <w:rStyle w:val="Hyperlink"/>
            <w:rFonts w:ascii="Calibri" w:eastAsia="Times New Roman" w:hAnsi="Calibri" w:cs="Calibri"/>
          </w:rPr>
          <w:t>Section 3.4.1</w:t>
        </w:r>
      </w:hyperlink>
      <w:r w:rsidR="008161D9">
        <w:rPr>
          <w:rFonts w:ascii="Calibri" w:eastAsia="Times New Roman" w:hAnsi="Calibri" w:cs="Calibri"/>
          <w:color w:val="000000"/>
        </w:rPr>
        <w:t>, the</w:t>
      </w:r>
      <w:r w:rsidR="008161D9" w:rsidRPr="008161D9">
        <w:rPr>
          <w:rFonts w:ascii="Calibri" w:eastAsia="Times New Roman" w:hAnsi="Calibri" w:cs="Calibri"/>
          <w:color w:val="000000"/>
        </w:rPr>
        <w:t xml:space="preserve"> </w:t>
      </w:r>
      <w:r w:rsidR="008161D9">
        <w:rPr>
          <w:rFonts w:ascii="Calibri" w:eastAsia="Times New Roman" w:hAnsi="Calibri" w:cs="Calibri"/>
          <w:color w:val="000000"/>
        </w:rPr>
        <w:t xml:space="preserve">Wheatstone bridge signal conditioning circuits in </w:t>
      </w:r>
      <w:hyperlink w:anchor="Figure_4_5a" w:history="1">
        <w:r w:rsidR="005A616F" w:rsidRPr="008161D9">
          <w:rPr>
            <w:rStyle w:val="Hyperlink"/>
            <w:rFonts w:ascii="Calibri" w:eastAsia="Times New Roman" w:hAnsi="Calibri" w:cs="Calibri"/>
          </w:rPr>
          <w:t>Figure 4.5a</w:t>
        </w:r>
      </w:hyperlink>
      <w:r w:rsidR="005A616F">
        <w:rPr>
          <w:rFonts w:ascii="Calibri" w:eastAsia="Times New Roman" w:hAnsi="Calibri" w:cs="Calibri"/>
          <w:color w:val="000000"/>
        </w:rPr>
        <w:t xml:space="preserve"> and </w:t>
      </w:r>
      <w:hyperlink w:anchor="Figure_4_5b" w:history="1">
        <w:r w:rsidR="008161D9" w:rsidRPr="008161D9">
          <w:rPr>
            <w:rStyle w:val="Hyperlink"/>
            <w:rFonts w:ascii="Calibri" w:eastAsia="Times New Roman" w:hAnsi="Calibri" w:cs="Calibri"/>
          </w:rPr>
          <w:t xml:space="preserve">Figure </w:t>
        </w:r>
        <w:r w:rsidR="005A616F" w:rsidRPr="008161D9">
          <w:rPr>
            <w:rStyle w:val="Hyperlink"/>
            <w:rFonts w:ascii="Calibri" w:eastAsia="Times New Roman" w:hAnsi="Calibri" w:cs="Calibri"/>
          </w:rPr>
          <w:t>4.5b</w:t>
        </w:r>
      </w:hyperlink>
      <w:r w:rsidR="005A616F">
        <w:rPr>
          <w:rFonts w:ascii="Calibri" w:eastAsia="Times New Roman" w:hAnsi="Calibri" w:cs="Calibri"/>
          <w:color w:val="000000"/>
        </w:rPr>
        <w:t xml:space="preserve"> </w:t>
      </w:r>
      <w:r w:rsidR="000C19AC">
        <w:rPr>
          <w:rFonts w:ascii="Calibri" w:eastAsia="Times New Roman" w:hAnsi="Calibri" w:cs="Calibri"/>
          <w:color w:val="000000"/>
        </w:rPr>
        <w:t>use</w:t>
      </w:r>
      <w:r w:rsidR="00FE4FC8">
        <w:rPr>
          <w:rFonts w:ascii="Calibri" w:eastAsia="Times New Roman" w:hAnsi="Calibri" w:cs="Calibri"/>
          <w:color w:val="000000"/>
        </w:rPr>
        <w:t xml:space="preserve"> a power supply for current excitation and</w:t>
      </w:r>
      <w:r w:rsidR="008161D9">
        <w:rPr>
          <w:rFonts w:ascii="Calibri" w:eastAsia="Times New Roman" w:hAnsi="Calibri" w:cs="Calibri"/>
          <w:color w:val="000000"/>
        </w:rPr>
        <w:t xml:space="preserve"> fixed resistors to c</w:t>
      </w:r>
      <w:r w:rsidR="000C19AC">
        <w:rPr>
          <w:rFonts w:ascii="Calibri" w:eastAsia="Times New Roman" w:hAnsi="Calibri" w:cs="Calibri"/>
          <w:color w:val="000000"/>
        </w:rPr>
        <w:t xml:space="preserve">onvert the unknown </w:t>
      </w:r>
      <w:r w:rsidR="00FE4FC8">
        <w:rPr>
          <w:rFonts w:ascii="Calibri" w:eastAsia="Times New Roman" w:hAnsi="Calibri" w:cs="Calibri"/>
          <w:color w:val="000000"/>
        </w:rPr>
        <w:t xml:space="preserve">RTD </w:t>
      </w:r>
      <w:r w:rsidR="000C19AC">
        <w:rPr>
          <w:rFonts w:ascii="Calibri" w:eastAsia="Times New Roman" w:hAnsi="Calibri" w:cs="Calibri"/>
          <w:color w:val="000000"/>
        </w:rPr>
        <w:t>resistance to a voltage</w:t>
      </w:r>
      <w:r w:rsidR="00FE4FC8">
        <w:rPr>
          <w:rFonts w:ascii="Calibri" w:eastAsia="Times New Roman" w:hAnsi="Calibri" w:cs="Calibri"/>
          <w:color w:val="000000"/>
        </w:rPr>
        <w:t xml:space="preserve">. </w:t>
      </w:r>
      <w:r w:rsidR="000C19AC">
        <w:rPr>
          <w:rFonts w:ascii="Calibri" w:eastAsia="Times New Roman" w:hAnsi="Calibri" w:cs="Calibri"/>
          <w:color w:val="000000"/>
        </w:rPr>
        <w:t>Typically, R1 and R2 are set at the same value and R3 is set close to the middle of the expected resistance o</w:t>
      </w:r>
      <w:r w:rsidR="009C4281">
        <w:rPr>
          <w:rFonts w:ascii="Calibri" w:eastAsia="Times New Roman" w:hAnsi="Calibri" w:cs="Calibri"/>
          <w:color w:val="000000"/>
        </w:rPr>
        <w:t>u</w:t>
      </w:r>
      <w:r w:rsidR="000C19AC">
        <w:rPr>
          <w:rFonts w:ascii="Calibri" w:eastAsia="Times New Roman" w:hAnsi="Calibri" w:cs="Calibri"/>
          <w:color w:val="000000"/>
        </w:rPr>
        <w:t>tput of the RTD</w:t>
      </w:r>
      <w:r w:rsidR="00B57798">
        <w:rPr>
          <w:rFonts w:ascii="Calibri" w:eastAsia="Times New Roman" w:hAnsi="Calibri" w:cs="Calibri"/>
          <w:color w:val="000000"/>
        </w:rPr>
        <w:t xml:space="preserve"> (as previously described in </w:t>
      </w:r>
      <w:r w:rsidR="008161D9">
        <w:rPr>
          <w:rFonts w:ascii="Calibri" w:eastAsia="Times New Roman" w:hAnsi="Calibri" w:cs="Calibri"/>
          <w:color w:val="000000"/>
        </w:rPr>
        <w:t xml:space="preserve">the </w:t>
      </w:r>
      <w:hyperlink w:anchor="VDR_Rule_of_Thumb" w:history="1">
        <w:r w:rsidR="008161D9" w:rsidRPr="008161D9">
          <w:rPr>
            <w:rStyle w:val="Hyperlink"/>
            <w:rFonts w:ascii="Calibri" w:eastAsia="Times New Roman" w:hAnsi="Calibri" w:cs="Calibri"/>
          </w:rPr>
          <w:t>VDR Rule of Thumb</w:t>
        </w:r>
      </w:hyperlink>
      <w:r w:rsidR="008161D9">
        <w:rPr>
          <w:rFonts w:ascii="Calibri" w:eastAsia="Times New Roman" w:hAnsi="Calibri" w:cs="Calibri"/>
          <w:color w:val="000000"/>
        </w:rPr>
        <w:t>)</w:t>
      </w:r>
      <w:r w:rsidR="00795CEF">
        <w:rPr>
          <w:rFonts w:ascii="Calibri" w:eastAsia="Times New Roman" w:hAnsi="Calibri" w:cs="Calibri"/>
          <w:color w:val="000000"/>
        </w:rPr>
        <w:t xml:space="preserve"> so that as the resistive element changes</w:t>
      </w:r>
      <w:r w:rsidR="00B57798">
        <w:rPr>
          <w:rFonts w:ascii="Calibri" w:eastAsia="Times New Roman" w:hAnsi="Calibri" w:cs="Calibri"/>
          <w:color w:val="000000"/>
        </w:rPr>
        <w:t xml:space="preserve"> resistor values</w:t>
      </w:r>
      <w:r w:rsidR="00FE4FC8">
        <w:rPr>
          <w:rFonts w:ascii="Calibri" w:eastAsia="Times New Roman" w:hAnsi="Calibri" w:cs="Calibri"/>
          <w:color w:val="000000"/>
        </w:rPr>
        <w:t>,</w:t>
      </w:r>
      <w:r w:rsidR="00795CEF">
        <w:rPr>
          <w:rFonts w:ascii="Calibri" w:eastAsia="Times New Roman" w:hAnsi="Calibri" w:cs="Calibri"/>
          <w:color w:val="000000"/>
        </w:rPr>
        <w:t xml:space="preserve"> the voltage will </w:t>
      </w:r>
      <w:r w:rsidR="00B57798">
        <w:rPr>
          <w:rFonts w:ascii="Calibri" w:eastAsia="Times New Roman" w:hAnsi="Calibri" w:cs="Calibri"/>
          <w:color w:val="000000"/>
        </w:rPr>
        <w:t>change by</w:t>
      </w:r>
      <w:r w:rsidR="00795CEF">
        <w:rPr>
          <w:rFonts w:ascii="Calibri" w:eastAsia="Times New Roman" w:hAnsi="Calibri" w:cs="Calibri"/>
          <w:color w:val="000000"/>
        </w:rPr>
        <w:t xml:space="preserve"> a large</w:t>
      </w:r>
      <w:r w:rsidR="008161D9">
        <w:rPr>
          <w:rFonts w:ascii="Calibri" w:eastAsia="Times New Roman" w:hAnsi="Calibri" w:cs="Calibri"/>
          <w:color w:val="000000"/>
        </w:rPr>
        <w:t>r</w:t>
      </w:r>
      <w:r w:rsidR="00795CEF">
        <w:rPr>
          <w:rFonts w:ascii="Calibri" w:eastAsia="Times New Roman" w:hAnsi="Calibri" w:cs="Calibri"/>
          <w:color w:val="000000"/>
        </w:rPr>
        <w:t xml:space="preserve"> value</w:t>
      </w:r>
      <w:r w:rsidR="00B57798">
        <w:rPr>
          <w:rFonts w:ascii="Calibri" w:eastAsia="Times New Roman" w:hAnsi="Calibri" w:cs="Calibri"/>
          <w:color w:val="000000"/>
        </w:rPr>
        <w:t xml:space="preserve"> (i.e. increased sensitivity)</w:t>
      </w:r>
      <w:r w:rsidR="000C19AC">
        <w:rPr>
          <w:rFonts w:ascii="Calibri" w:eastAsia="Times New Roman" w:hAnsi="Calibri" w:cs="Calibri"/>
          <w:color w:val="000000"/>
        </w:rPr>
        <w:t>.</w:t>
      </w:r>
      <w:r w:rsidR="005A616F">
        <w:rPr>
          <w:rFonts w:ascii="Calibri" w:eastAsia="Times New Roman" w:hAnsi="Calibri" w:cs="Calibri"/>
          <w:color w:val="000000"/>
        </w:rPr>
        <w:t xml:space="preserve"> By going from </w:t>
      </w:r>
      <w:r w:rsidR="00783060">
        <w:rPr>
          <w:rFonts w:ascii="Calibri" w:eastAsia="Times New Roman" w:hAnsi="Calibri" w:cs="Calibri"/>
          <w:color w:val="000000"/>
        </w:rPr>
        <w:t xml:space="preserve">a </w:t>
      </w:r>
      <w:r w:rsidR="005A616F">
        <w:rPr>
          <w:rFonts w:ascii="Calibri" w:eastAsia="Times New Roman" w:hAnsi="Calibri" w:cs="Calibri"/>
          <w:color w:val="000000"/>
        </w:rPr>
        <w:t>2-</w:t>
      </w:r>
      <w:r w:rsidR="007F4486">
        <w:rPr>
          <w:noProof/>
        </w:rPr>
        <w:drawing>
          <wp:anchor distT="0" distB="0" distL="114300" distR="114300" simplePos="0" relativeHeight="251662336" behindDoc="1" locked="0" layoutInCell="1" allowOverlap="1" wp14:anchorId="6EEBA703" wp14:editId="0E950B1A">
            <wp:simplePos x="0" y="0"/>
            <wp:positionH relativeFrom="column">
              <wp:posOffset>3356491</wp:posOffset>
            </wp:positionH>
            <wp:positionV relativeFrom="paragraph">
              <wp:posOffset>976921</wp:posOffset>
            </wp:positionV>
            <wp:extent cx="2550160" cy="1484630"/>
            <wp:effectExtent l="0" t="0" r="0" b="0"/>
            <wp:wrapTight wrapText="bothSides">
              <wp:wrapPolygon edited="0">
                <wp:start x="11133" y="831"/>
                <wp:lineTo x="7584" y="5820"/>
                <wp:lineTo x="6454" y="10255"/>
                <wp:lineTo x="3066" y="10255"/>
                <wp:lineTo x="0" y="12472"/>
                <wp:lineTo x="0" y="14689"/>
                <wp:lineTo x="2259" y="19124"/>
                <wp:lineTo x="2904" y="19956"/>
                <wp:lineTo x="3711" y="20510"/>
                <wp:lineTo x="11779" y="20510"/>
                <wp:lineTo x="20653" y="19956"/>
                <wp:lineTo x="20331" y="14689"/>
                <wp:lineTo x="21137" y="10255"/>
                <wp:lineTo x="21137" y="8038"/>
                <wp:lineTo x="20331" y="5820"/>
                <wp:lineTo x="20331" y="831"/>
                <wp:lineTo x="11133" y="831"/>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730px-RTD_3Wire.svg.png"/>
                    <pic:cNvPicPr/>
                  </pic:nvPicPr>
                  <pic:blipFill>
                    <a:blip r:embed="rId259">
                      <a:extLst>
                        <a:ext uri="{28A0092B-C50C-407E-A947-70E740481C1C}">
                          <a14:useLocalDpi xmlns:a14="http://schemas.microsoft.com/office/drawing/2010/main" val="0"/>
                        </a:ext>
                      </a:extLst>
                    </a:blip>
                    <a:stretch>
                      <a:fillRect/>
                    </a:stretch>
                  </pic:blipFill>
                  <pic:spPr>
                    <a:xfrm>
                      <a:off x="0" y="0"/>
                      <a:ext cx="2550160" cy="1484630"/>
                    </a:xfrm>
                    <a:prstGeom prst="rect">
                      <a:avLst/>
                    </a:prstGeom>
                  </pic:spPr>
                </pic:pic>
              </a:graphicData>
            </a:graphic>
            <wp14:sizeRelH relativeFrom="page">
              <wp14:pctWidth>0</wp14:pctWidth>
            </wp14:sizeRelH>
            <wp14:sizeRelV relativeFrom="page">
              <wp14:pctHeight>0</wp14:pctHeight>
            </wp14:sizeRelV>
          </wp:anchor>
        </w:drawing>
      </w:r>
      <w:r w:rsidR="005A616F">
        <w:rPr>
          <w:rFonts w:ascii="Calibri" w:eastAsia="Times New Roman" w:hAnsi="Calibri" w:cs="Calibri"/>
          <w:color w:val="000000"/>
        </w:rPr>
        <w:t xml:space="preserve">wire </w:t>
      </w:r>
      <w:r w:rsidR="00783060">
        <w:rPr>
          <w:rFonts w:ascii="Calibri" w:eastAsia="Times New Roman" w:hAnsi="Calibri" w:cs="Calibri"/>
          <w:color w:val="000000"/>
        </w:rPr>
        <w:t xml:space="preserve">set up </w:t>
      </w:r>
      <w:r w:rsidR="005A616F">
        <w:rPr>
          <w:rFonts w:ascii="Calibri" w:eastAsia="Times New Roman" w:hAnsi="Calibri" w:cs="Calibri"/>
          <w:color w:val="000000"/>
        </w:rPr>
        <w:t xml:space="preserve">to 3-wire or 4-wire </w:t>
      </w:r>
      <w:r w:rsidR="009C4281">
        <w:rPr>
          <w:rFonts w:ascii="Calibri" w:eastAsia="Times New Roman" w:hAnsi="Calibri" w:cs="Calibri"/>
          <w:color w:val="000000"/>
        </w:rPr>
        <w:t>the noise is reduced considerably</w:t>
      </w:r>
      <w:r w:rsidR="008161D9">
        <w:rPr>
          <w:rFonts w:ascii="Calibri" w:eastAsia="Times New Roman" w:hAnsi="Calibri" w:cs="Calibri"/>
          <w:color w:val="000000"/>
        </w:rPr>
        <w:t xml:space="preserve"> and accuracy is increased</w:t>
      </w:r>
      <w:r w:rsidR="009C4281">
        <w:rPr>
          <w:rFonts w:ascii="Calibri" w:eastAsia="Times New Roman" w:hAnsi="Calibri" w:cs="Calibri"/>
          <w:color w:val="000000"/>
        </w:rPr>
        <w:t>.</w:t>
      </w:r>
    </w:p>
    <w:p w14:paraId="37F85380" w14:textId="5D08B08C" w:rsidR="008161D9" w:rsidRDefault="008161D9" w:rsidP="00C109FC">
      <w:bookmarkStart w:id="145" w:name="Figure_4_6"/>
      <w:r>
        <w:rPr>
          <w:noProof/>
        </w:rPr>
        <w:drawing>
          <wp:anchor distT="0" distB="0" distL="114300" distR="114300" simplePos="0" relativeHeight="251655168" behindDoc="1" locked="0" layoutInCell="1" allowOverlap="1" wp14:anchorId="50795625" wp14:editId="06D79FB8">
            <wp:simplePos x="0" y="0"/>
            <wp:positionH relativeFrom="margin">
              <wp:align>left</wp:align>
            </wp:positionH>
            <wp:positionV relativeFrom="paragraph">
              <wp:posOffset>10439</wp:posOffset>
            </wp:positionV>
            <wp:extent cx="2857500" cy="1428750"/>
            <wp:effectExtent l="0" t="0" r="0" b="0"/>
            <wp:wrapTight wrapText="bothSides">
              <wp:wrapPolygon edited="0">
                <wp:start x="0" y="0"/>
                <wp:lineTo x="0" y="21312"/>
                <wp:lineTo x="21456" y="21312"/>
                <wp:lineTo x="21456"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Twowire RTD.gif"/>
                    <pic:cNvPicPr/>
                  </pic:nvPicPr>
                  <pic:blipFill>
                    <a:blip r:embed="rId260">
                      <a:extLst>
                        <a:ext uri="{28A0092B-C50C-407E-A947-70E740481C1C}">
                          <a14:useLocalDpi xmlns:a14="http://schemas.microsoft.com/office/drawing/2010/main" val="0"/>
                        </a:ext>
                      </a:extLst>
                    </a:blip>
                    <a:stretch>
                      <a:fillRect/>
                    </a:stretch>
                  </pic:blipFill>
                  <pic:spPr>
                    <a:xfrm>
                      <a:off x="0" y="0"/>
                      <a:ext cx="2857500" cy="1428750"/>
                    </a:xfrm>
                    <a:prstGeom prst="rect">
                      <a:avLst/>
                    </a:prstGeom>
                  </pic:spPr>
                </pic:pic>
              </a:graphicData>
            </a:graphic>
            <wp14:sizeRelH relativeFrom="page">
              <wp14:pctWidth>0</wp14:pctWidth>
            </wp14:sizeRelH>
            <wp14:sizeRelV relativeFrom="page">
              <wp14:pctHeight>0</wp14:pctHeight>
            </wp14:sizeRelV>
          </wp:anchor>
        </w:drawing>
      </w:r>
      <w:bookmarkEnd w:id="145"/>
      <w:r w:rsidR="00884A0D">
        <w:t xml:space="preserve">           </w:t>
      </w:r>
      <w:r w:rsidR="00D80F4D">
        <w:t xml:space="preserve">        </w:t>
      </w:r>
    </w:p>
    <w:p w14:paraId="3F0CE4ED" w14:textId="43D067FA" w:rsidR="00D80F4D" w:rsidRDefault="008161D9" w:rsidP="00CF0AD0">
      <w:pPr>
        <w:pStyle w:val="ListParagraph"/>
        <w:numPr>
          <w:ilvl w:val="0"/>
          <w:numId w:val="36"/>
        </w:numPr>
      </w:pPr>
      <w:r>
        <w:t xml:space="preserve">                                                                                              (b)</w:t>
      </w:r>
      <w:r w:rsidR="00D80F4D">
        <w:t xml:space="preserve">            </w:t>
      </w:r>
      <w:r w:rsidR="00C109FC">
        <w:t xml:space="preserve">                            </w:t>
      </w:r>
    </w:p>
    <w:p w14:paraId="3E158FDF" w14:textId="22395127" w:rsidR="00131BF2" w:rsidRDefault="00884A0D" w:rsidP="00131BF2">
      <w:pPr>
        <w:pStyle w:val="NormalWeb"/>
        <w:spacing w:before="0" w:beforeAutospacing="0" w:after="0" w:afterAutospacing="0"/>
        <w:rPr>
          <w:rFonts w:asciiTheme="minorHAnsi" w:hAnsiTheme="minorHAnsi" w:cstheme="minorHAnsi"/>
          <w:color w:val="000000"/>
          <w:sz w:val="22"/>
          <w:szCs w:val="22"/>
        </w:rPr>
      </w:pPr>
      <w:r w:rsidRPr="00131BF2">
        <w:rPr>
          <w:rFonts w:asciiTheme="minorHAnsi" w:hAnsiTheme="minorHAnsi" w:cstheme="minorHAnsi"/>
          <w:b/>
          <w:sz w:val="22"/>
          <w:szCs w:val="22"/>
        </w:rPr>
        <w:t>Figure 4.</w:t>
      </w:r>
      <w:r w:rsidR="00973B95">
        <w:rPr>
          <w:rFonts w:asciiTheme="minorHAnsi" w:hAnsiTheme="minorHAnsi" w:cstheme="minorHAnsi"/>
          <w:b/>
          <w:sz w:val="22"/>
          <w:szCs w:val="22"/>
        </w:rPr>
        <w:t>6</w:t>
      </w:r>
      <w:r w:rsidRPr="00131BF2">
        <w:rPr>
          <w:rFonts w:asciiTheme="minorHAnsi" w:hAnsiTheme="minorHAnsi" w:cstheme="minorHAnsi"/>
          <w:b/>
          <w:sz w:val="22"/>
          <w:szCs w:val="22"/>
        </w:rPr>
        <w:t xml:space="preserve">: </w:t>
      </w:r>
      <w:r w:rsidR="008161D9" w:rsidRPr="00131BF2">
        <w:rPr>
          <w:rFonts w:asciiTheme="minorHAnsi" w:hAnsiTheme="minorHAnsi" w:cstheme="minorHAnsi"/>
          <w:b/>
          <w:sz w:val="22"/>
          <w:szCs w:val="22"/>
        </w:rPr>
        <w:t>(</w:t>
      </w:r>
      <w:r w:rsidRPr="00131BF2">
        <w:rPr>
          <w:rFonts w:asciiTheme="minorHAnsi" w:hAnsiTheme="minorHAnsi" w:cstheme="minorHAnsi"/>
          <w:b/>
          <w:sz w:val="22"/>
          <w:szCs w:val="22"/>
        </w:rPr>
        <w:t xml:space="preserve">a) </w:t>
      </w:r>
      <w:r w:rsidR="00131BF2" w:rsidRPr="00131BF2">
        <w:rPr>
          <w:rFonts w:asciiTheme="minorHAnsi" w:hAnsiTheme="minorHAnsi" w:cstheme="minorHAnsi"/>
          <w:b/>
          <w:color w:val="000000"/>
          <w:sz w:val="22"/>
          <w:szCs w:val="22"/>
        </w:rPr>
        <w:t>Two-wire RTD configuration.</w:t>
      </w:r>
      <w:r w:rsidR="00131BF2" w:rsidRPr="00131BF2">
        <w:rPr>
          <w:rFonts w:asciiTheme="minorHAnsi" w:hAnsiTheme="minorHAnsi" w:cstheme="minorHAnsi"/>
          <w:color w:val="000000"/>
          <w:sz w:val="22"/>
          <w:szCs w:val="22"/>
        </w:rPr>
        <w:t xml:space="preserve"> © Psanderson. Used under a GNU Free Documentation License: </w:t>
      </w:r>
      <w:hyperlink r:id="rId261" w:history="1">
        <w:r w:rsidR="00131BF2" w:rsidRPr="00131BF2">
          <w:rPr>
            <w:rStyle w:val="Hyperlink"/>
            <w:rFonts w:asciiTheme="minorHAnsi" w:hAnsiTheme="minorHAnsi" w:cstheme="minorHAnsi"/>
            <w:color w:val="1155CC"/>
            <w:sz w:val="22"/>
            <w:szCs w:val="22"/>
          </w:rPr>
          <w:t>https://commons.wikimedia.org/w/index.php?curid=6030373</w:t>
        </w:r>
      </w:hyperlink>
      <w:r w:rsidR="00131BF2" w:rsidRPr="00131BF2">
        <w:rPr>
          <w:rFonts w:asciiTheme="minorHAnsi" w:hAnsiTheme="minorHAnsi" w:cstheme="minorHAnsi"/>
          <w:color w:val="000000"/>
          <w:sz w:val="22"/>
          <w:szCs w:val="22"/>
        </w:rPr>
        <w:t xml:space="preserve"> </w:t>
      </w:r>
      <w:r w:rsidR="00131BF2" w:rsidRPr="00131BF2">
        <w:rPr>
          <w:rFonts w:asciiTheme="minorHAnsi" w:hAnsiTheme="minorHAnsi" w:cstheme="minorHAnsi"/>
          <w:b/>
          <w:color w:val="000000"/>
          <w:sz w:val="22"/>
          <w:szCs w:val="22"/>
        </w:rPr>
        <w:t>(b) Three-wire RTD configuration.</w:t>
      </w:r>
      <w:r w:rsidR="00131BF2" w:rsidRPr="00131BF2">
        <w:rPr>
          <w:rFonts w:asciiTheme="minorHAnsi" w:hAnsiTheme="minorHAnsi" w:cstheme="minorHAnsi"/>
          <w:color w:val="000000"/>
          <w:sz w:val="22"/>
          <w:szCs w:val="22"/>
        </w:rPr>
        <w:t xml:space="preserve"> © Billy Huang. Used under CC BY-SA license:</w:t>
      </w:r>
      <w:r w:rsidR="007F4486">
        <w:rPr>
          <w:rFonts w:asciiTheme="minorHAnsi" w:hAnsiTheme="minorHAnsi" w:cstheme="minorHAnsi"/>
          <w:color w:val="000000"/>
          <w:sz w:val="22"/>
          <w:szCs w:val="22"/>
        </w:rPr>
        <w:t xml:space="preserve"> </w:t>
      </w:r>
      <w:hyperlink r:id="rId262" w:anchor="/media/File:RTD_3Wire.svg" w:history="1">
        <w:r w:rsidR="007F4486" w:rsidRPr="007F4486">
          <w:rPr>
            <w:rStyle w:val="Hyperlink"/>
            <w:rFonts w:asciiTheme="minorHAnsi" w:hAnsiTheme="minorHAnsi" w:cstheme="minorHAnsi"/>
            <w:sz w:val="20"/>
            <w:szCs w:val="20"/>
          </w:rPr>
          <w:t>https://en.wikipedia.org/wiki/Resistance_thermometer#/media/File:RTD_3Wire.svg</w:t>
        </w:r>
      </w:hyperlink>
    </w:p>
    <w:p w14:paraId="49325A20" w14:textId="11DF498E" w:rsidR="00F358C5" w:rsidRPr="00131BF2" w:rsidRDefault="00F358C5">
      <w:pPr>
        <w:rPr>
          <w:rFonts w:cstheme="minorHAnsi"/>
        </w:rPr>
      </w:pPr>
    </w:p>
    <w:p w14:paraId="086B2B9E" w14:textId="40F622A3" w:rsidR="00F358C5" w:rsidRDefault="008161D9" w:rsidP="00A81041">
      <w:pPr>
        <w:pStyle w:val="Heading3"/>
      </w:pPr>
      <w:bookmarkStart w:id="146" w:name="_Section_4.1.3_–"/>
      <w:bookmarkStart w:id="147" w:name="Figure_4_7"/>
      <w:bookmarkStart w:id="148" w:name="_Toc533030451"/>
      <w:bookmarkEnd w:id="146"/>
      <w:r>
        <w:rPr>
          <w:noProof/>
        </w:rPr>
        <mc:AlternateContent>
          <mc:Choice Requires="wpg">
            <w:drawing>
              <wp:anchor distT="0" distB="0" distL="114300" distR="114300" simplePos="0" relativeHeight="251664384" behindDoc="1" locked="0" layoutInCell="1" allowOverlap="1" wp14:anchorId="69D844C3" wp14:editId="1916FCF6">
                <wp:simplePos x="0" y="0"/>
                <wp:positionH relativeFrom="column">
                  <wp:posOffset>4052134</wp:posOffset>
                </wp:positionH>
                <wp:positionV relativeFrom="paragraph">
                  <wp:posOffset>36649</wp:posOffset>
                </wp:positionV>
                <wp:extent cx="2346960" cy="3230355"/>
                <wp:effectExtent l="0" t="0" r="15240" b="27305"/>
                <wp:wrapTight wrapText="bothSides">
                  <wp:wrapPolygon edited="0">
                    <wp:start x="0" y="0"/>
                    <wp:lineTo x="0" y="21655"/>
                    <wp:lineTo x="21565" y="21655"/>
                    <wp:lineTo x="21565" y="0"/>
                    <wp:lineTo x="0" y="0"/>
                  </wp:wrapPolygon>
                </wp:wrapTight>
                <wp:docPr id="3213" name="Group 3213"/>
                <wp:cNvGraphicFramePr/>
                <a:graphic xmlns:a="http://schemas.openxmlformats.org/drawingml/2006/main">
                  <a:graphicData uri="http://schemas.microsoft.com/office/word/2010/wordprocessingGroup">
                    <wpg:wgp>
                      <wpg:cNvGrpSpPr/>
                      <wpg:grpSpPr>
                        <a:xfrm>
                          <a:off x="0" y="0"/>
                          <a:ext cx="2346960" cy="3230355"/>
                          <a:chOff x="0" y="0"/>
                          <a:chExt cx="2346960" cy="3230355"/>
                        </a:xfrm>
                      </wpg:grpSpPr>
                      <pic:pic xmlns:pic="http://schemas.openxmlformats.org/drawingml/2006/picture">
                        <pic:nvPicPr>
                          <pic:cNvPr id="3210" name="Picture 3210"/>
                          <pic:cNvPicPr>
                            <a:picLocks noChangeAspect="1"/>
                          </pic:cNvPicPr>
                        </pic:nvPicPr>
                        <pic:blipFill rotWithShape="1">
                          <a:blip r:embed="rId263" cstate="print">
                            <a:extLst>
                              <a:ext uri="{28A0092B-C50C-407E-A947-70E740481C1C}">
                                <a14:useLocalDpi xmlns:a14="http://schemas.microsoft.com/office/drawing/2010/main" val="0"/>
                              </a:ext>
                            </a:extLst>
                          </a:blip>
                          <a:srcRect/>
                          <a:stretch/>
                        </pic:blipFill>
                        <pic:spPr bwMode="auto">
                          <a:xfrm rot="16200000">
                            <a:off x="-305753" y="305753"/>
                            <a:ext cx="2958465" cy="2346960"/>
                          </a:xfrm>
                          <a:prstGeom prst="rect">
                            <a:avLst/>
                          </a:prstGeom>
                          <a:ln>
                            <a:noFill/>
                          </a:ln>
                          <a:extLst>
                            <a:ext uri="{53640926-AAD7-44D8-BBD7-CCE9431645EC}">
                              <a14:shadowObscured xmlns:a14="http://schemas.microsoft.com/office/drawing/2010/main"/>
                            </a:ext>
                          </a:extLst>
                        </pic:spPr>
                      </pic:pic>
                      <wps:wsp>
                        <wps:cNvPr id="3212" name="Text Box 2"/>
                        <wps:cNvSpPr txBox="1">
                          <a:spLocks noChangeArrowheads="1"/>
                        </wps:cNvSpPr>
                        <wps:spPr bwMode="auto">
                          <a:xfrm>
                            <a:off x="10226" y="2778870"/>
                            <a:ext cx="2332355" cy="451485"/>
                          </a:xfrm>
                          <a:prstGeom prst="rect">
                            <a:avLst/>
                          </a:prstGeom>
                          <a:solidFill>
                            <a:srgbClr val="FFFFFF"/>
                          </a:solidFill>
                          <a:ln w="9525">
                            <a:solidFill>
                              <a:srgbClr val="000000"/>
                            </a:solidFill>
                            <a:miter lim="800000"/>
                            <a:headEnd/>
                            <a:tailEnd/>
                          </a:ln>
                        </wps:spPr>
                        <wps:txbx>
                          <w:txbxContent>
                            <w:p w14:paraId="3FEB9794" w14:textId="0C7CC41A" w:rsidR="00A656FB" w:rsidRDefault="00A656FB">
                              <w:r w:rsidRPr="00884A0D">
                                <w:rPr>
                                  <w:b/>
                                </w:rPr>
                                <w:t>Fi</w:t>
                              </w:r>
                              <w:r w:rsidRPr="00672DE1">
                                <w:rPr>
                                  <w:b/>
                                </w:rPr>
                                <w:t>gure 4.</w:t>
                              </w:r>
                              <w:r>
                                <w:rPr>
                                  <w:b/>
                                </w:rPr>
                                <w:t>7</w:t>
                              </w:r>
                              <w:r w:rsidRPr="00672DE1">
                                <w:rPr>
                                  <w:b/>
                                </w:rPr>
                                <w:t>:</w:t>
                              </w:r>
                              <w:r w:rsidRPr="00672DE1">
                                <w:t xml:space="preserve"> </w:t>
                              </w:r>
                              <w:r>
                                <w:t>Two varieties of 10 k</w:t>
                              </w:r>
                              <w:r>
                                <w:rPr>
                                  <w:rFonts w:cstheme="minorHAnsi"/>
                                </w:rPr>
                                <w:t>Ω</w:t>
                              </w:r>
                              <w:r>
                                <w:t xml:space="preserve"> NTC Thermistors (</w:t>
                              </w:r>
                              <w:hyperlink r:id="rId264" w:history="1">
                                <w:r w:rsidRPr="008161D9">
                                  <w:rPr>
                                    <w:rStyle w:val="Hyperlink"/>
                                  </w:rPr>
                                  <w:t xml:space="preserve">Link to </w:t>
                                </w:r>
                                <w:r>
                                  <w:rPr>
                                    <w:rStyle w:val="Hyperlink"/>
                                  </w:rPr>
                                  <w:t xml:space="preserve">the </w:t>
                                </w:r>
                                <w:r w:rsidRPr="008161D9">
                                  <w:rPr>
                                    <w:rStyle w:val="Hyperlink"/>
                                  </w:rPr>
                                  <w:t>left one</w:t>
                                </w:r>
                              </w:hyperlink>
                              <w:r>
                                <w:t>).</w:t>
                              </w:r>
                            </w:p>
                          </w:txbxContent>
                        </wps:txbx>
                        <wps:bodyPr rot="0" vert="horz" wrap="square" lIns="45720" tIns="45720" rIns="45720" bIns="45720" anchor="t" anchorCtr="0">
                          <a:noAutofit/>
                        </wps:bodyPr>
                      </wps:wsp>
                    </wpg:wgp>
                  </a:graphicData>
                </a:graphic>
              </wp:anchor>
            </w:drawing>
          </mc:Choice>
          <mc:Fallback>
            <w:pict>
              <v:group w14:anchorId="69D844C3" id="Group 3213" o:spid="_x0000_s1036" style="position:absolute;margin-left:319.05pt;margin-top:2.9pt;width:184.8pt;height:254.35pt;z-index:-251652096" coordsize="23469,323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">
                <v:shape id="Picture 3210" o:spid="_x0000_s1037" type="#_x0000_t75" style="position:absolute;left:-3057;top:3057;width:29584;height:2346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">
                  <v:imagedata r:id="rId265" o:title=""/>
                  <v:path arrowok="t"/>
                </v:shape>
                <v:shape id="_x0000_s1038" type="#_x0000_t202" style="position:absolute;left:102;top:27788;width:23323;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">
                  <v:textbox inset="3.6pt,,3.6pt">
                    <w:txbxContent>
                      <w:p w14:paraId="3FEB9794" w14:textId="0C7CC41A" w:rsidR="00A656FB" w:rsidRDefault="00A656FB">
                        <w:r w:rsidRPr="00884A0D">
                          <w:rPr>
                            <w:b/>
                          </w:rPr>
                          <w:t>Fi</w:t>
                        </w:r>
                        <w:r w:rsidRPr="00672DE1">
                          <w:rPr>
                            <w:b/>
                          </w:rPr>
                          <w:t>gure 4.</w:t>
                        </w:r>
                        <w:r>
                          <w:rPr>
                            <w:b/>
                          </w:rPr>
                          <w:t>7</w:t>
                        </w:r>
                        <w:r w:rsidRPr="00672DE1">
                          <w:rPr>
                            <w:b/>
                          </w:rPr>
                          <w:t>:</w:t>
                        </w:r>
                        <w:r w:rsidRPr="00672DE1">
                          <w:t xml:space="preserve"> </w:t>
                        </w:r>
                        <w:r>
                          <w:t>Two varieties of 10 k</w:t>
                        </w:r>
                        <w:r>
                          <w:rPr>
                            <w:rFonts w:cstheme="minorHAnsi"/>
                          </w:rPr>
                          <w:t>Ω</w:t>
                        </w:r>
                        <w:r>
                          <w:t xml:space="preserve"> NTC Thermistors (</w:t>
                        </w:r>
                        <w:hyperlink r:id="rId266" w:history="1">
                          <w:r w:rsidRPr="008161D9">
                            <w:rPr>
                              <w:rStyle w:val="Hyperlink"/>
                            </w:rPr>
                            <w:t xml:space="preserve">Link to </w:t>
                          </w:r>
                          <w:r>
                            <w:rPr>
                              <w:rStyle w:val="Hyperlink"/>
                            </w:rPr>
                            <w:t xml:space="preserve">the </w:t>
                          </w:r>
                          <w:r w:rsidRPr="008161D9">
                            <w:rPr>
                              <w:rStyle w:val="Hyperlink"/>
                            </w:rPr>
                            <w:t>left one</w:t>
                          </w:r>
                        </w:hyperlink>
                        <w:r>
                          <w:t>).</w:t>
                        </w:r>
                      </w:p>
                    </w:txbxContent>
                  </v:textbox>
                </v:shape>
                <w10:wrap type="tight"/>
              </v:group>
            </w:pict>
          </mc:Fallback>
        </mc:AlternateContent>
      </w:r>
      <w:bookmarkEnd w:id="147"/>
      <w:r w:rsidR="00A81041" w:rsidRPr="00672DE1">
        <w:t xml:space="preserve">Section </w:t>
      </w:r>
      <w:r w:rsidR="00A81041">
        <w:t>4</w:t>
      </w:r>
      <w:r w:rsidR="00A81041" w:rsidRPr="00672DE1">
        <w:t>.1</w:t>
      </w:r>
      <w:r w:rsidR="00A81041">
        <w:t>.3</w:t>
      </w:r>
      <w:r w:rsidR="00A81041" w:rsidRPr="00672DE1">
        <w:t xml:space="preserve"> – </w:t>
      </w:r>
      <w:r w:rsidR="00A81041">
        <w:t>Thermistors</w:t>
      </w:r>
      <w:bookmarkEnd w:id="148"/>
    </w:p>
    <w:p w14:paraId="6A65EE2E" w14:textId="49E050FE" w:rsidR="007F0612" w:rsidRDefault="007F0612">
      <w:pPr>
        <w:rPr>
          <w:rFonts w:ascii="Calibri" w:eastAsia="Times New Roman" w:hAnsi="Calibri" w:cs="Calibri"/>
          <w:color w:val="000000"/>
        </w:rPr>
      </w:pPr>
      <w:r>
        <w:rPr>
          <w:rFonts w:ascii="Calibri" w:eastAsia="Times New Roman" w:hAnsi="Calibri" w:cs="Calibri"/>
          <w:color w:val="000000"/>
        </w:rPr>
        <w:t>Like RTDs, thermistors also operate from a mathematical relationship between resistance and temperature</w:t>
      </w:r>
      <w:r w:rsidR="00B57798">
        <w:rPr>
          <w:rFonts w:ascii="Calibri" w:eastAsia="Times New Roman" w:hAnsi="Calibri" w:cs="Calibri"/>
          <w:color w:val="000000"/>
        </w:rPr>
        <w:t>, but its relationship is nonlinear</w:t>
      </w:r>
      <w:r>
        <w:rPr>
          <w:rFonts w:ascii="Calibri" w:eastAsia="Times New Roman" w:hAnsi="Calibri" w:cs="Calibri"/>
          <w:color w:val="000000"/>
        </w:rPr>
        <w:t>.</w:t>
      </w:r>
      <w:r w:rsidR="0082178D">
        <w:rPr>
          <w:rFonts w:ascii="Calibri" w:eastAsia="Times New Roman" w:hAnsi="Calibri" w:cs="Calibri"/>
          <w:color w:val="000000"/>
        </w:rPr>
        <w:t xml:space="preserve"> </w:t>
      </w:r>
      <w:r>
        <w:rPr>
          <w:rFonts w:ascii="Calibri" w:eastAsia="Times New Roman" w:hAnsi="Calibri" w:cs="Calibri"/>
          <w:color w:val="000000"/>
        </w:rPr>
        <w:t>While metals</w:t>
      </w:r>
      <w:r w:rsidR="0082178D">
        <w:rPr>
          <w:rFonts w:ascii="Calibri" w:eastAsia="Times New Roman" w:hAnsi="Calibri" w:cs="Calibri"/>
          <w:color w:val="000000"/>
        </w:rPr>
        <w:t xml:space="preserve">, which are used for RTDs, </w:t>
      </w:r>
      <w:r>
        <w:rPr>
          <w:rFonts w:ascii="Calibri" w:eastAsia="Times New Roman" w:hAnsi="Calibri" w:cs="Calibri"/>
          <w:color w:val="000000"/>
        </w:rPr>
        <w:t>have positive temperature coefficients</w:t>
      </w:r>
      <w:r w:rsidR="002054B0">
        <w:rPr>
          <w:rFonts w:ascii="Calibri" w:eastAsia="Times New Roman" w:hAnsi="Calibri" w:cs="Calibri"/>
          <w:color w:val="000000"/>
        </w:rPr>
        <w:t xml:space="preserve"> (i.e. α &gt; 0)</w:t>
      </w:r>
      <w:r>
        <w:rPr>
          <w:rFonts w:ascii="Calibri" w:eastAsia="Times New Roman" w:hAnsi="Calibri" w:cs="Calibri"/>
          <w:color w:val="000000"/>
        </w:rPr>
        <w:t xml:space="preserve">, </w:t>
      </w:r>
      <w:r w:rsidR="0082178D">
        <w:rPr>
          <w:rFonts w:ascii="Calibri" w:eastAsia="Times New Roman" w:hAnsi="Calibri" w:cs="Calibri"/>
          <w:color w:val="000000"/>
        </w:rPr>
        <w:t xml:space="preserve">thermistors are made from </w:t>
      </w:r>
      <w:r>
        <w:rPr>
          <w:rFonts w:ascii="Calibri" w:eastAsia="Times New Roman" w:hAnsi="Calibri" w:cs="Calibri"/>
          <w:color w:val="000000"/>
        </w:rPr>
        <w:t>s</w:t>
      </w:r>
      <w:r w:rsidR="004349BB" w:rsidRPr="00E85208">
        <w:rPr>
          <w:rFonts w:ascii="Calibri" w:eastAsia="Times New Roman" w:hAnsi="Calibri" w:cs="Calibri"/>
          <w:color w:val="000000"/>
        </w:rPr>
        <w:t xml:space="preserve">emiconductor </w:t>
      </w:r>
      <w:r>
        <w:rPr>
          <w:rFonts w:ascii="Calibri" w:eastAsia="Times New Roman" w:hAnsi="Calibri" w:cs="Calibri"/>
          <w:color w:val="000000"/>
        </w:rPr>
        <w:t xml:space="preserve">materials </w:t>
      </w:r>
      <w:r w:rsidR="0082178D">
        <w:rPr>
          <w:rFonts w:ascii="Calibri" w:eastAsia="Times New Roman" w:hAnsi="Calibri" w:cs="Calibri"/>
          <w:color w:val="000000"/>
        </w:rPr>
        <w:t>that</w:t>
      </w:r>
      <w:r w:rsidR="00783060">
        <w:rPr>
          <w:rFonts w:ascii="Calibri" w:eastAsia="Times New Roman" w:hAnsi="Calibri" w:cs="Calibri"/>
          <w:color w:val="000000"/>
        </w:rPr>
        <w:t xml:space="preserve"> usually</w:t>
      </w:r>
      <w:r w:rsidR="0082178D">
        <w:rPr>
          <w:rFonts w:ascii="Calibri" w:eastAsia="Times New Roman" w:hAnsi="Calibri" w:cs="Calibri"/>
          <w:color w:val="000000"/>
        </w:rPr>
        <w:t xml:space="preserve"> </w:t>
      </w:r>
      <w:r>
        <w:rPr>
          <w:rFonts w:ascii="Calibri" w:eastAsia="Times New Roman" w:hAnsi="Calibri" w:cs="Calibri"/>
          <w:color w:val="000000"/>
        </w:rPr>
        <w:t>have negative temperature coefficients (</w:t>
      </w:r>
      <w:r w:rsidR="002054B0">
        <w:rPr>
          <w:rFonts w:ascii="Calibri" w:eastAsia="Times New Roman" w:hAnsi="Calibri" w:cs="Calibri"/>
          <w:color w:val="000000"/>
        </w:rPr>
        <w:t xml:space="preserve">commonly referred to as </w:t>
      </w:r>
      <w:r>
        <w:rPr>
          <w:rFonts w:ascii="Calibri" w:eastAsia="Times New Roman" w:hAnsi="Calibri" w:cs="Calibri"/>
          <w:color w:val="000000"/>
        </w:rPr>
        <w:t xml:space="preserve">NTC). </w:t>
      </w:r>
      <w:r w:rsidR="008161D9">
        <w:rPr>
          <w:rFonts w:ascii="Calibri" w:eastAsia="Times New Roman" w:hAnsi="Calibri" w:cs="Calibri"/>
          <w:color w:val="000000"/>
        </w:rPr>
        <w:t xml:space="preserve">Two examples are shown in </w:t>
      </w:r>
      <w:hyperlink w:anchor="Figure_4_7" w:history="1">
        <w:r w:rsidR="008161D9" w:rsidRPr="008161D9">
          <w:rPr>
            <w:rStyle w:val="Hyperlink"/>
            <w:rFonts w:ascii="Calibri" w:eastAsia="Times New Roman" w:hAnsi="Calibri" w:cs="Calibri"/>
          </w:rPr>
          <w:t>Figure 4.</w:t>
        </w:r>
      </w:hyperlink>
      <w:r w:rsidR="00973B95">
        <w:rPr>
          <w:rStyle w:val="Hyperlink"/>
          <w:rFonts w:ascii="Calibri" w:eastAsia="Times New Roman" w:hAnsi="Calibri" w:cs="Calibri"/>
        </w:rPr>
        <w:t>7</w:t>
      </w:r>
      <w:r w:rsidR="009958B9">
        <w:rPr>
          <w:rFonts w:ascii="Calibri" w:eastAsia="Times New Roman" w:hAnsi="Calibri" w:cs="Calibri"/>
          <w:color w:val="000000"/>
        </w:rPr>
        <w:t xml:space="preserve"> and the one on the left was </w:t>
      </w:r>
      <w:r w:rsidR="00417A04">
        <w:rPr>
          <w:rFonts w:ascii="Calibri" w:eastAsia="Times New Roman" w:hAnsi="Calibri" w:cs="Calibri"/>
          <w:color w:val="000000"/>
        </w:rPr>
        <w:t xml:space="preserve">used </w:t>
      </w:r>
      <w:r w:rsidR="009958B9">
        <w:rPr>
          <w:rFonts w:ascii="Calibri" w:eastAsia="Times New Roman" w:hAnsi="Calibri" w:cs="Calibri"/>
          <w:color w:val="000000"/>
        </w:rPr>
        <w:t xml:space="preserve">in </w:t>
      </w:r>
      <w:hyperlink w:anchor="_Section_3.2.1_–" w:history="1">
        <w:r w:rsidR="009958B9">
          <w:rPr>
            <w:rStyle w:val="Hyperlink"/>
            <w:rFonts w:ascii="Calibri" w:eastAsia="Times New Roman" w:hAnsi="Calibri" w:cs="Calibri"/>
          </w:rPr>
          <w:t>Section 3.4.1</w:t>
        </w:r>
      </w:hyperlink>
      <w:r w:rsidR="009958B9">
        <w:rPr>
          <w:rFonts w:ascii="Calibri" w:eastAsia="Times New Roman" w:hAnsi="Calibri" w:cs="Calibri"/>
          <w:color w:val="000000"/>
        </w:rPr>
        <w:t xml:space="preserve"> </w:t>
      </w:r>
      <w:r w:rsidR="00417A04">
        <w:rPr>
          <w:rFonts w:ascii="Calibri" w:eastAsia="Times New Roman" w:hAnsi="Calibri" w:cs="Calibri"/>
          <w:color w:val="000000"/>
        </w:rPr>
        <w:t xml:space="preserve">to demonstrate the voltage divider configuration in </w:t>
      </w:r>
      <w:hyperlink w:anchor="Figure_3_7" w:history="1">
        <w:r w:rsidR="00417A04" w:rsidRPr="00973B95">
          <w:rPr>
            <w:rStyle w:val="Hyperlink"/>
            <w:rFonts w:ascii="Calibri" w:eastAsia="Times New Roman" w:hAnsi="Calibri" w:cs="Calibri"/>
          </w:rPr>
          <w:t>Figure 3</w:t>
        </w:r>
        <w:r w:rsidR="00973B95" w:rsidRPr="00973B95">
          <w:rPr>
            <w:rStyle w:val="Hyperlink"/>
            <w:rFonts w:ascii="Calibri" w:eastAsia="Times New Roman" w:hAnsi="Calibri" w:cs="Calibri"/>
          </w:rPr>
          <w:t>.7</w:t>
        </w:r>
      </w:hyperlink>
      <w:r w:rsidR="00417A04">
        <w:rPr>
          <w:rFonts w:ascii="Calibri" w:eastAsia="Times New Roman" w:hAnsi="Calibri" w:cs="Calibri"/>
          <w:color w:val="000000"/>
        </w:rPr>
        <w:t xml:space="preserve"> and </w:t>
      </w:r>
      <w:hyperlink w:anchor="Figure_3_8" w:history="1">
        <w:r w:rsidR="00417A04" w:rsidRPr="00B438EA">
          <w:rPr>
            <w:rStyle w:val="Hyperlink"/>
            <w:rFonts w:ascii="Calibri" w:eastAsia="Times New Roman" w:hAnsi="Calibri" w:cs="Calibri"/>
          </w:rPr>
          <w:t>Figure 3.</w:t>
        </w:r>
        <w:r w:rsidR="00973B95">
          <w:rPr>
            <w:rStyle w:val="Hyperlink"/>
            <w:rFonts w:ascii="Calibri" w:eastAsia="Times New Roman" w:hAnsi="Calibri" w:cs="Calibri"/>
          </w:rPr>
          <w:t>8</w:t>
        </w:r>
      </w:hyperlink>
      <w:r w:rsidR="00417A04">
        <w:rPr>
          <w:rStyle w:val="Hyperlink"/>
          <w:rFonts w:ascii="Calibri" w:eastAsia="Times New Roman" w:hAnsi="Calibri" w:cs="Calibri"/>
        </w:rPr>
        <w:t xml:space="preserve"> </w:t>
      </w:r>
      <w:r w:rsidR="00417A04">
        <w:rPr>
          <w:rFonts w:ascii="Calibri" w:eastAsia="Times New Roman" w:hAnsi="Calibri" w:cs="Calibri"/>
          <w:color w:val="000000"/>
        </w:rPr>
        <w:t>and the Wheatstone bridge</w:t>
      </w:r>
      <w:r w:rsidR="00783060">
        <w:rPr>
          <w:rFonts w:ascii="Calibri" w:eastAsia="Times New Roman" w:hAnsi="Calibri" w:cs="Calibri"/>
          <w:color w:val="000000"/>
        </w:rPr>
        <w:t xml:space="preserve"> circuit</w:t>
      </w:r>
      <w:r w:rsidR="00417A04">
        <w:rPr>
          <w:rFonts w:ascii="Calibri" w:eastAsia="Times New Roman" w:hAnsi="Calibri" w:cs="Calibri"/>
          <w:color w:val="000000"/>
        </w:rPr>
        <w:t xml:space="preserve"> in</w:t>
      </w:r>
      <w:r w:rsidR="008161D9">
        <w:rPr>
          <w:rFonts w:ascii="Calibri" w:eastAsia="Times New Roman" w:hAnsi="Calibri" w:cs="Calibri"/>
          <w:color w:val="000000"/>
        </w:rPr>
        <w:t xml:space="preserve"> </w:t>
      </w:r>
      <w:hyperlink w:anchor="Example3_12" w:history="1">
        <w:r w:rsidR="00417A04" w:rsidRPr="00417A04">
          <w:rPr>
            <w:rStyle w:val="Hyperlink"/>
            <w:rFonts w:ascii="Calibri" w:eastAsia="Times New Roman" w:hAnsi="Calibri" w:cs="Calibri"/>
          </w:rPr>
          <w:t>Example 3.12</w:t>
        </w:r>
      </w:hyperlink>
      <w:r w:rsidR="00417A04">
        <w:rPr>
          <w:rFonts w:ascii="Calibri" w:eastAsia="Times New Roman" w:hAnsi="Calibri" w:cs="Calibri"/>
          <w:color w:val="000000"/>
        </w:rPr>
        <w:t>. As shown previously, a</w:t>
      </w:r>
      <w:r w:rsidR="0082178D">
        <w:rPr>
          <w:rFonts w:ascii="Calibri" w:eastAsia="Times New Roman" w:hAnsi="Calibri" w:cs="Calibri"/>
          <w:color w:val="000000"/>
        </w:rPr>
        <w:t>s the temperature increases</w:t>
      </w:r>
      <w:r w:rsidR="002054B0">
        <w:rPr>
          <w:rFonts w:ascii="Calibri" w:eastAsia="Times New Roman" w:hAnsi="Calibri" w:cs="Calibri"/>
          <w:color w:val="000000"/>
        </w:rPr>
        <w:t>,</w:t>
      </w:r>
      <w:r w:rsidR="0082178D">
        <w:rPr>
          <w:rFonts w:ascii="Calibri" w:eastAsia="Times New Roman" w:hAnsi="Calibri" w:cs="Calibri"/>
          <w:color w:val="000000"/>
        </w:rPr>
        <w:t xml:space="preserve"> the </w:t>
      </w:r>
      <w:r w:rsidR="002054B0">
        <w:rPr>
          <w:rFonts w:ascii="Calibri" w:eastAsia="Times New Roman" w:hAnsi="Calibri" w:cs="Calibri"/>
          <w:color w:val="000000"/>
        </w:rPr>
        <w:t xml:space="preserve">resistance across the two pins of the </w:t>
      </w:r>
      <w:r w:rsidR="0082178D">
        <w:rPr>
          <w:rFonts w:ascii="Calibri" w:eastAsia="Times New Roman" w:hAnsi="Calibri" w:cs="Calibri"/>
          <w:color w:val="000000"/>
        </w:rPr>
        <w:t>NTC thermistor decreases. With additional signal conditioning circuitry</w:t>
      </w:r>
      <w:r w:rsidR="002054B0">
        <w:rPr>
          <w:rFonts w:ascii="Calibri" w:eastAsia="Times New Roman" w:hAnsi="Calibri" w:cs="Calibri"/>
          <w:color w:val="000000"/>
        </w:rPr>
        <w:t>,</w:t>
      </w:r>
      <w:r w:rsidR="0082178D">
        <w:rPr>
          <w:rFonts w:ascii="Calibri" w:eastAsia="Times New Roman" w:hAnsi="Calibri" w:cs="Calibri"/>
          <w:color w:val="000000"/>
        </w:rPr>
        <w:t xml:space="preserve"> this change in resistance can be used in systems that require temperature detection and control</w:t>
      </w:r>
      <w:r w:rsidR="008161D9">
        <w:rPr>
          <w:rFonts w:ascii="Calibri" w:eastAsia="Times New Roman" w:hAnsi="Calibri" w:cs="Calibri"/>
          <w:color w:val="000000"/>
        </w:rPr>
        <w:t>, such as turning on a fan in your computer when it gets too hot internally</w:t>
      </w:r>
      <w:r w:rsidR="0082178D">
        <w:rPr>
          <w:rFonts w:ascii="Calibri" w:eastAsia="Times New Roman" w:hAnsi="Calibri" w:cs="Calibri"/>
          <w:color w:val="000000"/>
        </w:rPr>
        <w:t>. While t</w:t>
      </w:r>
      <w:r>
        <w:rPr>
          <w:rFonts w:ascii="Calibri" w:eastAsia="Times New Roman" w:hAnsi="Calibri" w:cs="Calibri"/>
          <w:color w:val="000000"/>
        </w:rPr>
        <w:t>here are some PTC th</w:t>
      </w:r>
      <w:r w:rsidR="0082178D">
        <w:rPr>
          <w:rFonts w:ascii="Calibri" w:eastAsia="Times New Roman" w:hAnsi="Calibri" w:cs="Calibri"/>
          <w:color w:val="000000"/>
        </w:rPr>
        <w:t>ermistors, the vast majority of them are the NTC type and that is the only ones that will be discussed in this section.</w:t>
      </w:r>
      <w:r w:rsidR="008161D9" w:rsidRPr="008161D9">
        <w:rPr>
          <w:rFonts w:ascii="Calibri" w:eastAsia="Times New Roman" w:hAnsi="Calibri" w:cs="Calibri"/>
          <w:noProof/>
          <w:color w:val="000000"/>
        </w:rPr>
        <w:t xml:space="preserve"> </w:t>
      </w:r>
    </w:p>
    <w:p w14:paraId="609EA268" w14:textId="1875E085" w:rsidR="00C61448" w:rsidRDefault="00EB35A5">
      <w:pPr>
        <w:rPr>
          <w:rFonts w:ascii="Calibri" w:eastAsia="Times New Roman" w:hAnsi="Calibri" w:cs="Calibri"/>
          <w:color w:val="000000"/>
        </w:rPr>
      </w:pPr>
      <w:r>
        <w:rPr>
          <w:rFonts w:ascii="Calibri" w:eastAsia="Times New Roman" w:hAnsi="Calibri" w:cs="Calibri"/>
          <w:color w:val="000000"/>
        </w:rPr>
        <w:t>Thermistors can be accurate</w:t>
      </w:r>
      <w:r w:rsidR="009958B9">
        <w:rPr>
          <w:rFonts w:ascii="Calibri" w:eastAsia="Times New Roman" w:hAnsi="Calibri" w:cs="Calibri"/>
          <w:color w:val="000000"/>
        </w:rPr>
        <w:t xml:space="preserve"> in some situations</w:t>
      </w:r>
      <w:r>
        <w:rPr>
          <w:rFonts w:ascii="Calibri" w:eastAsia="Times New Roman" w:hAnsi="Calibri" w:cs="Calibri"/>
          <w:color w:val="000000"/>
        </w:rPr>
        <w:t xml:space="preserve">, but </w:t>
      </w:r>
      <w:r w:rsidR="00C8009A">
        <w:rPr>
          <w:rFonts w:ascii="Calibri" w:eastAsia="Times New Roman" w:hAnsi="Calibri" w:cs="Calibri"/>
          <w:color w:val="000000"/>
        </w:rPr>
        <w:t xml:space="preserve">have </w:t>
      </w:r>
      <w:r w:rsidR="00417A04">
        <w:rPr>
          <w:rFonts w:ascii="Calibri" w:eastAsia="Times New Roman" w:hAnsi="Calibri" w:cs="Calibri"/>
          <w:color w:val="000000"/>
        </w:rPr>
        <w:t xml:space="preserve">many </w:t>
      </w:r>
      <w:r w:rsidR="00C8009A">
        <w:rPr>
          <w:rFonts w:ascii="Calibri" w:eastAsia="Times New Roman" w:hAnsi="Calibri" w:cs="Calibri"/>
          <w:color w:val="000000"/>
        </w:rPr>
        <w:t xml:space="preserve">factors that </w:t>
      </w:r>
      <w:r w:rsidR="00417A04">
        <w:rPr>
          <w:rFonts w:ascii="Calibri" w:eastAsia="Times New Roman" w:hAnsi="Calibri" w:cs="Calibri"/>
          <w:color w:val="000000"/>
        </w:rPr>
        <w:t>can lead to inaccuracies. First, they</w:t>
      </w:r>
      <w:r w:rsidR="00C8009A">
        <w:rPr>
          <w:rFonts w:ascii="Calibri" w:eastAsia="Times New Roman" w:hAnsi="Calibri" w:cs="Calibri"/>
          <w:color w:val="000000"/>
        </w:rPr>
        <w:t xml:space="preserve"> have a much more</w:t>
      </w:r>
      <w:r>
        <w:rPr>
          <w:rFonts w:ascii="Calibri" w:eastAsia="Times New Roman" w:hAnsi="Calibri" w:cs="Calibri"/>
          <w:color w:val="000000"/>
        </w:rPr>
        <w:t xml:space="preserve"> </w:t>
      </w:r>
      <w:r w:rsidRPr="00C8009A">
        <w:rPr>
          <w:rFonts w:ascii="Calibri" w:eastAsia="Times New Roman" w:hAnsi="Calibri" w:cs="Calibri"/>
          <w:color w:val="000000"/>
          <w:u w:val="single"/>
        </w:rPr>
        <w:t>nonlinear</w:t>
      </w:r>
      <w:r>
        <w:rPr>
          <w:rFonts w:ascii="Calibri" w:eastAsia="Times New Roman" w:hAnsi="Calibri" w:cs="Calibri"/>
          <w:color w:val="000000"/>
        </w:rPr>
        <w:t xml:space="preserve"> relationship between temperature and resistance</w:t>
      </w:r>
      <w:r w:rsidR="00C8009A">
        <w:rPr>
          <w:rFonts w:ascii="Calibri" w:eastAsia="Times New Roman" w:hAnsi="Calibri" w:cs="Calibri"/>
          <w:color w:val="000000"/>
        </w:rPr>
        <w:t xml:space="preserve"> as compared to thermocouples and RTDs, which makes them </w:t>
      </w:r>
      <w:r w:rsidR="00C8009A" w:rsidRPr="00C8009A">
        <w:rPr>
          <w:rFonts w:ascii="Calibri" w:eastAsia="Times New Roman" w:hAnsi="Calibri" w:cs="Calibri"/>
          <w:color w:val="000000"/>
          <w:u w:val="single"/>
        </w:rPr>
        <w:t>only usable for much small temperature ranges</w:t>
      </w:r>
      <w:r>
        <w:rPr>
          <w:rFonts w:ascii="Calibri" w:eastAsia="Times New Roman" w:hAnsi="Calibri" w:cs="Calibri"/>
          <w:color w:val="000000"/>
        </w:rPr>
        <w:t xml:space="preserve">. </w:t>
      </w:r>
      <w:r w:rsidR="00B438EA">
        <w:rPr>
          <w:rFonts w:ascii="Calibri" w:eastAsia="Times New Roman" w:hAnsi="Calibri" w:cs="Calibri"/>
          <w:color w:val="000000"/>
        </w:rPr>
        <w:t>A common temperatur</w:t>
      </w:r>
      <w:r w:rsidR="00A857AB">
        <w:rPr>
          <w:rFonts w:ascii="Calibri" w:eastAsia="Times New Roman" w:hAnsi="Calibri" w:cs="Calibri"/>
          <w:color w:val="000000"/>
        </w:rPr>
        <w:t xml:space="preserve">e range for thermistors is </w:t>
      </w:r>
      <w:r w:rsidR="00B438EA">
        <w:rPr>
          <w:rFonts w:ascii="Calibri" w:eastAsia="Times New Roman" w:hAnsi="Calibri" w:cs="Calibri"/>
          <w:color w:val="000000"/>
        </w:rPr>
        <w:t xml:space="preserve">around </w:t>
      </w:r>
      <w:r w:rsidR="00A857AB">
        <w:rPr>
          <w:rFonts w:ascii="Calibri" w:eastAsia="Times New Roman" w:hAnsi="Calibri" w:cs="Calibri"/>
          <w:color w:val="000000"/>
        </w:rPr>
        <w:t>(</w:t>
      </w:r>
      <w:r w:rsidR="00B438EA">
        <w:rPr>
          <w:rFonts w:ascii="Calibri" w:eastAsia="Times New Roman" w:hAnsi="Calibri" w:cs="Calibri"/>
          <w:color w:val="000000"/>
        </w:rPr>
        <w:t>-40 ⁰C to 125 ⁰C</w:t>
      </w:r>
      <w:r w:rsidR="00A857AB">
        <w:rPr>
          <w:rFonts w:ascii="Calibri" w:eastAsia="Times New Roman" w:hAnsi="Calibri" w:cs="Calibri"/>
          <w:color w:val="000000"/>
        </w:rPr>
        <w:t>)</w:t>
      </w:r>
      <w:r w:rsidR="00B438EA">
        <w:rPr>
          <w:rFonts w:ascii="Calibri" w:eastAsia="Times New Roman" w:hAnsi="Calibri" w:cs="Calibri"/>
          <w:color w:val="000000"/>
        </w:rPr>
        <w:t>, which is much lower than thermocouples</w:t>
      </w:r>
      <w:r w:rsidR="00A857AB">
        <w:rPr>
          <w:rFonts w:ascii="Calibri" w:eastAsia="Times New Roman" w:hAnsi="Calibri" w:cs="Calibri"/>
          <w:color w:val="000000"/>
        </w:rPr>
        <w:t xml:space="preserve"> (-200 ⁰C to 1450 ⁰C)</w:t>
      </w:r>
      <w:r w:rsidR="00B438EA">
        <w:rPr>
          <w:rFonts w:ascii="Calibri" w:eastAsia="Times New Roman" w:hAnsi="Calibri" w:cs="Calibri"/>
          <w:color w:val="000000"/>
        </w:rPr>
        <w:t xml:space="preserve"> and RTDs</w:t>
      </w:r>
      <w:r w:rsidR="00A857AB">
        <w:rPr>
          <w:rFonts w:ascii="Calibri" w:eastAsia="Times New Roman" w:hAnsi="Calibri" w:cs="Calibri"/>
          <w:color w:val="000000"/>
        </w:rPr>
        <w:t xml:space="preserve"> (-260 ⁰C to 850 ⁰C)</w:t>
      </w:r>
      <w:r w:rsidR="00A857AB" w:rsidRPr="00A857AB">
        <w:rPr>
          <w:rFonts w:ascii="Calibri" w:eastAsia="Times New Roman" w:hAnsi="Calibri" w:cs="Calibri"/>
          <w:color w:val="000000"/>
        </w:rPr>
        <w:t xml:space="preserve"> </w:t>
      </w:r>
      <w:r w:rsidR="00A857AB">
        <w:rPr>
          <w:rFonts w:ascii="Calibri" w:eastAsia="Times New Roman" w:hAnsi="Calibri" w:cs="Calibri"/>
          <w:color w:val="000000"/>
        </w:rPr>
        <w:t>[</w:t>
      </w:r>
      <w:hyperlink w:anchor="_Module_4_–_4" w:history="1">
        <w:r w:rsidR="00A857AB" w:rsidRPr="00A857AB">
          <w:rPr>
            <w:rStyle w:val="Hyperlink"/>
            <w:rFonts w:ascii="Calibri" w:eastAsia="Times New Roman" w:hAnsi="Calibri" w:cs="Calibri"/>
          </w:rPr>
          <w:t>1</w:t>
        </w:r>
      </w:hyperlink>
      <w:r w:rsidR="00A857AB">
        <w:rPr>
          <w:rFonts w:ascii="Calibri" w:eastAsia="Times New Roman" w:hAnsi="Calibri" w:cs="Calibri"/>
          <w:color w:val="000000"/>
        </w:rPr>
        <w:t>].</w:t>
      </w:r>
      <w:r w:rsidR="00B438EA">
        <w:rPr>
          <w:rFonts w:ascii="Calibri" w:eastAsia="Times New Roman" w:hAnsi="Calibri" w:cs="Calibri"/>
          <w:color w:val="000000"/>
        </w:rPr>
        <w:t xml:space="preserve"> </w:t>
      </w:r>
      <w:r>
        <w:rPr>
          <w:rFonts w:ascii="Calibri" w:eastAsia="Times New Roman" w:hAnsi="Calibri" w:cs="Calibri"/>
          <w:color w:val="000000"/>
        </w:rPr>
        <w:t xml:space="preserve">Their accuracy is also negatively affected when integrated into circuitry because they typically have a </w:t>
      </w:r>
      <w:r w:rsidRPr="00C8009A">
        <w:rPr>
          <w:rFonts w:ascii="Calibri" w:eastAsia="Times New Roman" w:hAnsi="Calibri" w:cs="Calibri"/>
          <w:color w:val="000000"/>
          <w:u w:val="single"/>
        </w:rPr>
        <w:t xml:space="preserve">wide </w:t>
      </w:r>
      <w:r w:rsidR="004349BB" w:rsidRPr="00C8009A">
        <w:rPr>
          <w:rFonts w:ascii="Calibri" w:eastAsia="Times New Roman" w:hAnsi="Calibri" w:cs="Calibri"/>
          <w:color w:val="000000"/>
          <w:u w:val="single"/>
        </w:rPr>
        <w:t>unit variation</w:t>
      </w:r>
      <w:r w:rsidR="004349BB" w:rsidRPr="00E85208">
        <w:rPr>
          <w:rFonts w:ascii="Calibri" w:eastAsia="Times New Roman" w:hAnsi="Calibri" w:cs="Calibri"/>
          <w:color w:val="000000"/>
        </w:rPr>
        <w:t xml:space="preserve">. </w:t>
      </w:r>
      <w:r w:rsidR="00C8009A">
        <w:rPr>
          <w:rFonts w:ascii="Calibri" w:eastAsia="Times New Roman" w:hAnsi="Calibri" w:cs="Calibri"/>
          <w:color w:val="000000"/>
        </w:rPr>
        <w:t xml:space="preserve">Inaccuracy due to </w:t>
      </w:r>
      <w:r w:rsidR="00C8009A" w:rsidRPr="00C8009A">
        <w:rPr>
          <w:rFonts w:ascii="Calibri" w:eastAsia="Times New Roman" w:hAnsi="Calibri" w:cs="Calibri"/>
          <w:color w:val="000000"/>
          <w:u w:val="single"/>
        </w:rPr>
        <w:t>self-heating</w:t>
      </w:r>
      <w:r w:rsidR="00C8009A">
        <w:rPr>
          <w:rFonts w:ascii="Calibri" w:eastAsia="Times New Roman" w:hAnsi="Calibri" w:cs="Calibri"/>
          <w:color w:val="000000"/>
        </w:rPr>
        <w:t xml:space="preserve"> from the current excitation process is especially bad for</w:t>
      </w:r>
      <w:r w:rsidR="00A857AB">
        <w:rPr>
          <w:rFonts w:ascii="Calibri" w:eastAsia="Times New Roman" w:hAnsi="Calibri" w:cs="Calibri"/>
          <w:color w:val="000000"/>
        </w:rPr>
        <w:t xml:space="preserve"> thermistors because they are very</w:t>
      </w:r>
      <w:r w:rsidR="00C8009A">
        <w:rPr>
          <w:rFonts w:ascii="Calibri" w:eastAsia="Times New Roman" w:hAnsi="Calibri" w:cs="Calibri"/>
          <w:color w:val="000000"/>
        </w:rPr>
        <w:t xml:space="preserve"> small </w:t>
      </w:r>
      <w:r w:rsidR="009958B9">
        <w:rPr>
          <w:rFonts w:ascii="Calibri" w:eastAsia="Times New Roman" w:hAnsi="Calibri" w:cs="Calibri"/>
          <w:color w:val="000000"/>
        </w:rPr>
        <w:t xml:space="preserve">components </w:t>
      </w:r>
      <w:r w:rsidR="00C8009A">
        <w:rPr>
          <w:rFonts w:ascii="Calibri" w:eastAsia="Times New Roman" w:hAnsi="Calibri" w:cs="Calibri"/>
          <w:color w:val="000000"/>
        </w:rPr>
        <w:t>and can be heated</w:t>
      </w:r>
      <w:r w:rsidR="00417A04">
        <w:rPr>
          <w:rFonts w:ascii="Calibri" w:eastAsia="Times New Roman" w:hAnsi="Calibri" w:cs="Calibri"/>
          <w:color w:val="000000"/>
        </w:rPr>
        <w:t xml:space="preserve"> up </w:t>
      </w:r>
      <w:r w:rsidR="00C8009A">
        <w:rPr>
          <w:rFonts w:ascii="Calibri" w:eastAsia="Times New Roman" w:hAnsi="Calibri" w:cs="Calibri"/>
          <w:color w:val="000000"/>
        </w:rPr>
        <w:t xml:space="preserve">easily. </w:t>
      </w:r>
    </w:p>
    <w:p w14:paraId="3A871C6C" w14:textId="2F691F54" w:rsidR="00B438EA" w:rsidRDefault="00EB35A5">
      <w:pPr>
        <w:rPr>
          <w:rFonts w:ascii="Calibri" w:eastAsia="Times New Roman" w:hAnsi="Calibri" w:cs="Calibri"/>
          <w:color w:val="000000"/>
        </w:rPr>
      </w:pPr>
      <w:r>
        <w:rPr>
          <w:rFonts w:ascii="Calibri" w:eastAsia="Times New Roman" w:hAnsi="Calibri" w:cs="Calibri"/>
          <w:color w:val="000000"/>
        </w:rPr>
        <w:lastRenderedPageBreak/>
        <w:t xml:space="preserve">The </w:t>
      </w:r>
      <w:r w:rsidRPr="00C8009A">
        <w:rPr>
          <w:rFonts w:ascii="Calibri" w:eastAsia="Times New Roman" w:hAnsi="Calibri" w:cs="Calibri"/>
          <w:b/>
          <w:color w:val="000000"/>
          <w:u w:val="single"/>
        </w:rPr>
        <w:t>biggest benefit</w:t>
      </w:r>
      <w:r>
        <w:rPr>
          <w:rFonts w:ascii="Calibri" w:eastAsia="Times New Roman" w:hAnsi="Calibri" w:cs="Calibri"/>
          <w:color w:val="000000"/>
        </w:rPr>
        <w:t xml:space="preserve"> of thermistors is they are </w:t>
      </w:r>
      <w:r w:rsidRPr="00C8009A">
        <w:rPr>
          <w:rFonts w:ascii="Calibri" w:eastAsia="Times New Roman" w:hAnsi="Calibri" w:cs="Calibri"/>
          <w:b/>
          <w:color w:val="000000"/>
          <w:u w:val="single"/>
        </w:rPr>
        <w:t>small discrete components that can be easily used in circuitry</w:t>
      </w:r>
      <w:r>
        <w:rPr>
          <w:rFonts w:ascii="Calibri" w:eastAsia="Times New Roman" w:hAnsi="Calibri" w:cs="Calibri"/>
          <w:color w:val="000000"/>
        </w:rPr>
        <w:t>. Stabilizing</w:t>
      </w:r>
      <w:r w:rsidR="004349BB" w:rsidRPr="00E85208">
        <w:rPr>
          <w:rFonts w:ascii="Calibri" w:eastAsia="Times New Roman" w:hAnsi="Calibri" w:cs="Calibri"/>
          <w:color w:val="000000"/>
        </w:rPr>
        <w:t xml:space="preserve"> </w:t>
      </w:r>
      <w:r>
        <w:rPr>
          <w:rFonts w:ascii="Calibri" w:eastAsia="Times New Roman" w:hAnsi="Calibri" w:cs="Calibri"/>
          <w:color w:val="000000"/>
        </w:rPr>
        <w:t xml:space="preserve">the </w:t>
      </w:r>
      <w:r w:rsidR="004349BB" w:rsidRPr="00E85208">
        <w:rPr>
          <w:rFonts w:ascii="Calibri" w:eastAsia="Times New Roman" w:hAnsi="Calibri" w:cs="Calibri"/>
          <w:color w:val="000000"/>
        </w:rPr>
        <w:t>temperature for electronic circuits</w:t>
      </w:r>
      <w:r>
        <w:rPr>
          <w:rFonts w:ascii="Calibri" w:eastAsia="Times New Roman" w:hAnsi="Calibri" w:cs="Calibri"/>
          <w:color w:val="000000"/>
        </w:rPr>
        <w:t xml:space="preserve"> is one of their key applications.</w:t>
      </w:r>
      <w:r w:rsidR="00C44F28">
        <w:rPr>
          <w:rFonts w:ascii="Calibri" w:eastAsia="Times New Roman" w:hAnsi="Calibri" w:cs="Calibri"/>
          <w:color w:val="000000"/>
        </w:rPr>
        <w:t xml:space="preserve"> A voltage divider circuit similar to the one shown in </w:t>
      </w:r>
      <w:hyperlink w:anchor="Figure_3_7" w:history="1">
        <w:r w:rsidR="00973B95" w:rsidRPr="00973B95">
          <w:rPr>
            <w:rStyle w:val="Hyperlink"/>
            <w:rFonts w:ascii="Calibri" w:eastAsia="Times New Roman" w:hAnsi="Calibri" w:cs="Calibri"/>
          </w:rPr>
          <w:t>Figure 3.7</w:t>
        </w:r>
      </w:hyperlink>
      <w:r w:rsidR="00973B95">
        <w:rPr>
          <w:rFonts w:ascii="Calibri" w:eastAsia="Times New Roman" w:hAnsi="Calibri" w:cs="Calibri"/>
          <w:color w:val="000000"/>
        </w:rPr>
        <w:t xml:space="preserve"> and </w:t>
      </w:r>
      <w:hyperlink w:anchor="Figure_3_8" w:history="1">
        <w:r w:rsidR="00973B95" w:rsidRPr="00B438EA">
          <w:rPr>
            <w:rStyle w:val="Hyperlink"/>
            <w:rFonts w:ascii="Calibri" w:eastAsia="Times New Roman" w:hAnsi="Calibri" w:cs="Calibri"/>
          </w:rPr>
          <w:t>Figure 3.</w:t>
        </w:r>
        <w:r w:rsidR="00973B95">
          <w:rPr>
            <w:rStyle w:val="Hyperlink"/>
            <w:rFonts w:ascii="Calibri" w:eastAsia="Times New Roman" w:hAnsi="Calibri" w:cs="Calibri"/>
          </w:rPr>
          <w:t>8</w:t>
        </w:r>
      </w:hyperlink>
      <w:r w:rsidR="00C44F28">
        <w:rPr>
          <w:rFonts w:ascii="Calibri" w:eastAsia="Times New Roman" w:hAnsi="Calibri" w:cs="Calibri"/>
          <w:color w:val="000000"/>
        </w:rPr>
        <w:t xml:space="preserve"> can be used to turn on a MOSFET switch. In </w:t>
      </w:r>
      <w:hyperlink w:anchor="Figure_4_8" w:history="1">
        <w:r w:rsidR="00C44F28" w:rsidRPr="00B31EAE">
          <w:rPr>
            <w:rStyle w:val="Hyperlink"/>
            <w:rFonts w:ascii="Calibri" w:eastAsia="Times New Roman" w:hAnsi="Calibri" w:cs="Calibri"/>
          </w:rPr>
          <w:t>Figure 4.</w:t>
        </w:r>
      </w:hyperlink>
      <w:r w:rsidR="00973B95">
        <w:rPr>
          <w:rStyle w:val="Hyperlink"/>
          <w:rFonts w:ascii="Calibri" w:eastAsia="Times New Roman" w:hAnsi="Calibri" w:cs="Calibri"/>
        </w:rPr>
        <w:t>8</w:t>
      </w:r>
      <w:r w:rsidR="00C44F28">
        <w:rPr>
          <w:rFonts w:ascii="Calibri" w:eastAsia="Times New Roman" w:hAnsi="Calibri" w:cs="Calibri"/>
          <w:color w:val="000000"/>
        </w:rPr>
        <w:t xml:space="preserve">, a thermistor that is assumed to drop from ~ 10 kΩ at room temperature to ~ 7 kΩ </w:t>
      </w:r>
      <w:r w:rsidR="00B31EAE">
        <w:rPr>
          <w:rFonts w:ascii="Calibri" w:eastAsia="Times New Roman" w:hAnsi="Calibri" w:cs="Calibri"/>
          <w:color w:val="000000"/>
        </w:rPr>
        <w:t>at a</w:t>
      </w:r>
      <w:r w:rsidR="00C44F28">
        <w:rPr>
          <w:rFonts w:ascii="Calibri" w:eastAsia="Times New Roman" w:hAnsi="Calibri" w:cs="Calibri"/>
          <w:color w:val="000000"/>
        </w:rPr>
        <w:t xml:space="preserve"> temperature </w:t>
      </w:r>
      <w:r w:rsidR="00B31EAE">
        <w:rPr>
          <w:rFonts w:ascii="Calibri" w:eastAsia="Times New Roman" w:hAnsi="Calibri" w:cs="Calibri"/>
          <w:color w:val="000000"/>
        </w:rPr>
        <w:t>exceeds the limit</w:t>
      </w:r>
      <w:r w:rsidR="00C44F28">
        <w:rPr>
          <w:rFonts w:ascii="Calibri" w:eastAsia="Times New Roman" w:hAnsi="Calibri" w:cs="Calibri"/>
          <w:color w:val="000000"/>
        </w:rPr>
        <w:t xml:space="preserve"> </w:t>
      </w:r>
      <w:r w:rsidR="00B31EAE">
        <w:rPr>
          <w:rFonts w:ascii="Calibri" w:eastAsia="Times New Roman" w:hAnsi="Calibri" w:cs="Calibri"/>
          <w:color w:val="000000"/>
        </w:rPr>
        <w:t>for a hypothetical</w:t>
      </w:r>
      <w:r w:rsidR="00B438EA">
        <w:rPr>
          <w:rFonts w:ascii="Calibri" w:eastAsia="Times New Roman" w:hAnsi="Calibri" w:cs="Calibri"/>
          <w:color w:val="000000"/>
        </w:rPr>
        <w:t xml:space="preserve"> application. The following circuit shows how to turn on an LED when the temperature drops to 7 kΩ (as seen in </w:t>
      </w:r>
      <w:hyperlink w:anchor="Figure_4_8" w:history="1">
        <w:r w:rsidR="00973B95" w:rsidRPr="00B31EAE">
          <w:rPr>
            <w:rStyle w:val="Hyperlink"/>
            <w:rFonts w:ascii="Calibri" w:eastAsia="Times New Roman" w:hAnsi="Calibri" w:cs="Calibri"/>
          </w:rPr>
          <w:t>Figure 4.</w:t>
        </w:r>
      </w:hyperlink>
      <w:r w:rsidR="00973B95">
        <w:rPr>
          <w:rStyle w:val="Hyperlink"/>
          <w:rFonts w:ascii="Calibri" w:eastAsia="Times New Roman" w:hAnsi="Calibri" w:cs="Calibri"/>
        </w:rPr>
        <w:t>8b</w:t>
      </w:r>
      <w:r w:rsidR="00B438EA">
        <w:rPr>
          <w:rFonts w:ascii="Calibri" w:eastAsia="Times New Roman" w:hAnsi="Calibri" w:cs="Calibri"/>
          <w:color w:val="000000"/>
        </w:rPr>
        <w:t xml:space="preserve">). When the resistance is lower and the resistance is larger than 7 kΩ the LED </w:t>
      </w:r>
      <w:r w:rsidR="0007098E">
        <w:rPr>
          <w:rFonts w:ascii="Calibri" w:eastAsia="Times New Roman" w:hAnsi="Calibri" w:cs="Calibri"/>
          <w:color w:val="000000"/>
        </w:rPr>
        <w:t>is turned</w:t>
      </w:r>
      <w:r w:rsidR="00B438EA">
        <w:rPr>
          <w:rFonts w:ascii="Calibri" w:eastAsia="Times New Roman" w:hAnsi="Calibri" w:cs="Calibri"/>
          <w:color w:val="000000"/>
        </w:rPr>
        <w:t xml:space="preserve"> off (as seen in </w:t>
      </w:r>
      <w:hyperlink w:anchor="Figure_4_8" w:history="1">
        <w:r w:rsidR="00973B95" w:rsidRPr="00B31EAE">
          <w:rPr>
            <w:rStyle w:val="Hyperlink"/>
            <w:rFonts w:ascii="Calibri" w:eastAsia="Times New Roman" w:hAnsi="Calibri" w:cs="Calibri"/>
          </w:rPr>
          <w:t>Figure 4.</w:t>
        </w:r>
      </w:hyperlink>
      <w:r w:rsidR="00973B95">
        <w:rPr>
          <w:rStyle w:val="Hyperlink"/>
          <w:rFonts w:ascii="Calibri" w:eastAsia="Times New Roman" w:hAnsi="Calibri" w:cs="Calibri"/>
        </w:rPr>
        <w:t>8a</w:t>
      </w:r>
      <w:r w:rsidR="00B438EA">
        <w:rPr>
          <w:rFonts w:ascii="Calibri" w:eastAsia="Times New Roman" w:hAnsi="Calibri" w:cs="Calibri"/>
          <w:color w:val="000000"/>
        </w:rPr>
        <w:t>.</w:t>
      </w:r>
      <w:r w:rsidR="006E4055">
        <w:rPr>
          <w:rFonts w:ascii="Calibri" w:eastAsia="Times New Roman" w:hAnsi="Calibri" w:cs="Calibri"/>
          <w:color w:val="000000"/>
        </w:rPr>
        <w:t xml:space="preserve"> One of the negative aspects of thermistors is their </w:t>
      </w:r>
      <w:r w:rsidR="006E4055" w:rsidRPr="00783060">
        <w:rPr>
          <w:rFonts w:ascii="Calibri" w:eastAsia="Times New Roman" w:hAnsi="Calibri" w:cs="Calibri"/>
          <w:b/>
          <w:color w:val="000000"/>
          <w:u w:val="single"/>
        </w:rPr>
        <w:t>slow response time</w:t>
      </w:r>
      <w:r w:rsidR="006E4055">
        <w:rPr>
          <w:rFonts w:ascii="Calibri" w:eastAsia="Times New Roman" w:hAnsi="Calibri" w:cs="Calibri"/>
          <w:color w:val="000000"/>
        </w:rPr>
        <w:t xml:space="preserve">. As an example, </w:t>
      </w:r>
      <w:r w:rsidR="00B31EAE">
        <w:rPr>
          <w:rFonts w:ascii="Calibri" w:eastAsia="Times New Roman" w:hAnsi="Calibri" w:cs="Calibri"/>
          <w:color w:val="000000"/>
        </w:rPr>
        <w:t xml:space="preserve">when testing this </w:t>
      </w:r>
      <w:r w:rsidR="005E715D">
        <w:rPr>
          <w:rFonts w:ascii="Calibri" w:eastAsia="Times New Roman" w:hAnsi="Calibri" w:cs="Calibri"/>
          <w:color w:val="000000"/>
        </w:rPr>
        <w:t>thermistor</w:t>
      </w:r>
      <w:r w:rsidR="00B31EAE">
        <w:rPr>
          <w:rFonts w:ascii="Calibri" w:eastAsia="Times New Roman" w:hAnsi="Calibri" w:cs="Calibri"/>
          <w:color w:val="000000"/>
        </w:rPr>
        <w:t xml:space="preserve"> </w:t>
      </w:r>
      <w:r w:rsidR="006E4055">
        <w:rPr>
          <w:rFonts w:ascii="Calibri" w:eastAsia="Times New Roman" w:hAnsi="Calibri" w:cs="Calibri"/>
          <w:color w:val="000000"/>
        </w:rPr>
        <w:t xml:space="preserve">it took approximately 15 seconds for the resistance to change from 10 kΩ to </w:t>
      </w:r>
      <w:r w:rsidR="00B31EAE">
        <w:rPr>
          <w:rFonts w:ascii="Calibri" w:eastAsia="Times New Roman" w:hAnsi="Calibri" w:cs="Calibri"/>
          <w:color w:val="000000"/>
        </w:rPr>
        <w:t>7.7</w:t>
      </w:r>
      <w:r w:rsidR="005E715D">
        <w:rPr>
          <w:rFonts w:ascii="Calibri" w:eastAsia="Times New Roman" w:hAnsi="Calibri" w:cs="Calibri"/>
          <w:color w:val="000000"/>
        </w:rPr>
        <w:t>6</w:t>
      </w:r>
      <w:r w:rsidR="006E4055">
        <w:rPr>
          <w:rFonts w:ascii="Calibri" w:eastAsia="Times New Roman" w:hAnsi="Calibri" w:cs="Calibri"/>
          <w:color w:val="000000"/>
        </w:rPr>
        <w:t xml:space="preserve"> kΩ in </w:t>
      </w:r>
      <w:hyperlink w:anchor="Example3_12" w:history="1">
        <w:r w:rsidR="006E4055" w:rsidRPr="00417A04">
          <w:rPr>
            <w:rStyle w:val="Hyperlink"/>
            <w:rFonts w:ascii="Calibri" w:eastAsia="Times New Roman" w:hAnsi="Calibri" w:cs="Calibri"/>
          </w:rPr>
          <w:t>Example 3.12</w:t>
        </w:r>
      </w:hyperlink>
      <w:r w:rsidR="006E4055">
        <w:rPr>
          <w:rFonts w:ascii="Calibri" w:eastAsia="Times New Roman" w:hAnsi="Calibri" w:cs="Calibri"/>
          <w:color w:val="000000"/>
        </w:rPr>
        <w:t xml:space="preserve"> </w:t>
      </w:r>
      <w:r w:rsidR="00020FED">
        <w:rPr>
          <w:rFonts w:ascii="Calibri" w:eastAsia="Times New Roman" w:hAnsi="Calibri" w:cs="Calibri"/>
          <w:color w:val="000000"/>
        </w:rPr>
        <w:t>when I covered it with my fingers to heat it up. Conversely</w:t>
      </w:r>
      <w:r w:rsidR="006E4055">
        <w:rPr>
          <w:rFonts w:ascii="Calibri" w:eastAsia="Times New Roman" w:hAnsi="Calibri" w:cs="Calibri"/>
          <w:color w:val="000000"/>
        </w:rPr>
        <w:t xml:space="preserve">, the </w:t>
      </w:r>
      <w:r w:rsidR="006E4055" w:rsidRPr="00783060">
        <w:rPr>
          <w:rFonts w:ascii="Calibri" w:eastAsia="Times New Roman" w:hAnsi="Calibri" w:cs="Calibri"/>
          <w:b/>
          <w:color w:val="000000"/>
          <w:u w:val="single"/>
        </w:rPr>
        <w:t>sensitivity is excellent</w:t>
      </w:r>
      <w:r w:rsidR="006E4055">
        <w:rPr>
          <w:rFonts w:ascii="Calibri" w:eastAsia="Times New Roman" w:hAnsi="Calibri" w:cs="Calibri"/>
          <w:color w:val="000000"/>
        </w:rPr>
        <w:t xml:space="preserve"> </w:t>
      </w:r>
      <w:r w:rsidR="00020FED">
        <w:rPr>
          <w:rFonts w:ascii="Calibri" w:eastAsia="Times New Roman" w:hAnsi="Calibri" w:cs="Calibri"/>
          <w:color w:val="000000"/>
        </w:rPr>
        <w:t xml:space="preserve">for thermistors. </w:t>
      </w:r>
      <w:r w:rsidR="006E4055">
        <w:rPr>
          <w:rFonts w:ascii="Calibri" w:eastAsia="Times New Roman" w:hAnsi="Calibri" w:cs="Calibri"/>
          <w:color w:val="000000"/>
        </w:rPr>
        <w:t>It changed from 10 kΩ to 7.76 kΩ as the temperature rose from 72 ⁰F to 93 ⁰</w:t>
      </w:r>
      <w:r w:rsidR="00783060">
        <w:rPr>
          <w:rFonts w:ascii="Calibri" w:eastAsia="Times New Roman" w:hAnsi="Calibri" w:cs="Calibri"/>
          <w:color w:val="000000"/>
        </w:rPr>
        <w:t>F. This</w:t>
      </w:r>
      <w:r w:rsidR="006E4055">
        <w:rPr>
          <w:rFonts w:ascii="Calibri" w:eastAsia="Times New Roman" w:hAnsi="Calibri" w:cs="Calibri"/>
          <w:color w:val="000000"/>
        </w:rPr>
        <w:t xml:space="preserve"> gives a sensitivity </w:t>
      </w:r>
      <w:r w:rsidR="00783060">
        <w:rPr>
          <w:rFonts w:ascii="Calibri" w:eastAsia="Times New Roman" w:hAnsi="Calibri" w:cs="Calibri"/>
          <w:color w:val="000000"/>
        </w:rPr>
        <w:t xml:space="preserve">for this case </w:t>
      </w:r>
      <w:r w:rsidR="006E4055">
        <w:rPr>
          <w:rFonts w:ascii="Calibri" w:eastAsia="Times New Roman" w:hAnsi="Calibri" w:cs="Calibri"/>
          <w:color w:val="000000"/>
        </w:rPr>
        <w:t>of (10</w:t>
      </w:r>
      <w:r w:rsidR="006E4055" w:rsidRPr="006E4055">
        <w:rPr>
          <w:rFonts w:ascii="Calibri" w:eastAsia="Times New Roman" w:hAnsi="Calibri" w:cs="Calibri"/>
          <w:color w:val="000000"/>
        </w:rPr>
        <w:t xml:space="preserve"> </w:t>
      </w:r>
      <w:r w:rsidR="006E4055">
        <w:rPr>
          <w:rFonts w:ascii="Calibri" w:eastAsia="Times New Roman" w:hAnsi="Calibri" w:cs="Calibri"/>
          <w:color w:val="000000"/>
        </w:rPr>
        <w:t xml:space="preserve">kΩ - 7.76 kΩ)/(72 ⁰F - 93 ⁰F) = -106.7 Ω/⁰F. Unfortunately, the thermistor is </w:t>
      </w:r>
      <w:r w:rsidR="006E4055" w:rsidRPr="00783060">
        <w:rPr>
          <w:rFonts w:ascii="Calibri" w:eastAsia="Times New Roman" w:hAnsi="Calibri" w:cs="Calibri"/>
          <w:b/>
          <w:color w:val="000000"/>
          <w:u w:val="single"/>
        </w:rPr>
        <w:t>highly non-linear</w:t>
      </w:r>
      <w:r w:rsidR="006E4055">
        <w:rPr>
          <w:rFonts w:ascii="Calibri" w:eastAsia="Times New Roman" w:hAnsi="Calibri" w:cs="Calibri"/>
          <w:color w:val="000000"/>
        </w:rPr>
        <w:t xml:space="preserve"> so this sensitivity value can’t be used to accurately de</w:t>
      </w:r>
      <w:r w:rsidR="00020FED">
        <w:rPr>
          <w:rFonts w:ascii="Calibri" w:eastAsia="Times New Roman" w:hAnsi="Calibri" w:cs="Calibri"/>
          <w:color w:val="000000"/>
        </w:rPr>
        <w:t xml:space="preserve">termine the resistance for a wide range of </w:t>
      </w:r>
      <w:r w:rsidR="006E4055">
        <w:rPr>
          <w:rFonts w:ascii="Calibri" w:eastAsia="Times New Roman" w:hAnsi="Calibri" w:cs="Calibri"/>
          <w:color w:val="000000"/>
        </w:rPr>
        <w:t>temperatures</w:t>
      </w:r>
      <w:r w:rsidR="005E715D">
        <w:rPr>
          <w:rFonts w:ascii="Calibri" w:eastAsia="Times New Roman" w:hAnsi="Calibri" w:cs="Calibri"/>
          <w:color w:val="000000"/>
        </w:rPr>
        <w:t xml:space="preserve"> like was shown previously </w:t>
      </w:r>
      <w:r w:rsidR="00783060">
        <w:rPr>
          <w:rFonts w:ascii="Calibri" w:eastAsia="Times New Roman" w:hAnsi="Calibri" w:cs="Calibri"/>
          <w:color w:val="000000"/>
        </w:rPr>
        <w:t>with sensors that are somewhat linear like thermocouples and RTDs.</w:t>
      </w:r>
    </w:p>
    <w:p w14:paraId="34F74B84" w14:textId="35DCCE18" w:rsidR="00B438EA" w:rsidRDefault="006256E4">
      <w:pPr>
        <w:rPr>
          <w:rFonts w:ascii="Calibri" w:eastAsia="Times New Roman" w:hAnsi="Calibri" w:cs="Calibri"/>
          <w:color w:val="000000"/>
        </w:rPr>
      </w:pPr>
      <w:r>
        <w:rPr>
          <w:rFonts w:ascii="Calibri" w:eastAsia="Times New Roman" w:hAnsi="Calibri" w:cs="Calibri"/>
          <w:color w:val="000000"/>
        </w:rPr>
        <w:t xml:space="preserve">   </w:t>
      </w:r>
      <w:bookmarkStart w:id="149" w:name="Figure_4_8"/>
      <w:r w:rsidR="0007098E">
        <w:rPr>
          <w:noProof/>
        </w:rPr>
        <w:drawing>
          <wp:inline distT="0" distB="0" distL="0" distR="0" wp14:anchorId="230637C5" wp14:editId="21F315CD">
            <wp:extent cx="2013706" cy="2743200"/>
            <wp:effectExtent l="19050" t="19050" r="24765" b="19050"/>
            <wp:docPr id="3218" name="Picture 3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7" cstate="print">
                      <a:extLst>
                        <a:ext uri="{28A0092B-C50C-407E-A947-70E740481C1C}">
                          <a14:useLocalDpi xmlns:a14="http://schemas.microsoft.com/office/drawing/2010/main" val="0"/>
                        </a:ext>
                      </a:extLst>
                    </a:blip>
                    <a:stretch>
                      <a:fillRect/>
                    </a:stretch>
                  </pic:blipFill>
                  <pic:spPr>
                    <a:xfrm>
                      <a:off x="0" y="0"/>
                      <a:ext cx="2013706" cy="2743200"/>
                    </a:xfrm>
                    <a:prstGeom prst="rect">
                      <a:avLst/>
                    </a:prstGeom>
                    <a:ln>
                      <a:solidFill>
                        <a:sysClr val="windowText" lastClr="000000"/>
                      </a:solidFill>
                    </a:ln>
                  </pic:spPr>
                </pic:pic>
              </a:graphicData>
            </a:graphic>
          </wp:inline>
        </w:drawing>
      </w:r>
      <w:bookmarkEnd w:id="149"/>
      <w:r w:rsidR="0007098E">
        <w:rPr>
          <w:rFonts w:ascii="Calibri" w:eastAsia="Times New Roman" w:hAnsi="Calibri" w:cs="Calibri"/>
          <w:color w:val="000000"/>
        </w:rPr>
        <w:t xml:space="preserve"> </w:t>
      </w:r>
      <w:r w:rsidR="006B7F7D">
        <w:rPr>
          <w:rFonts w:ascii="Calibri" w:eastAsia="Times New Roman" w:hAnsi="Calibri" w:cs="Calibri"/>
          <w:color w:val="000000"/>
        </w:rPr>
        <w:t xml:space="preserve">                </w:t>
      </w:r>
      <w:r>
        <w:rPr>
          <w:noProof/>
        </w:rPr>
        <w:drawing>
          <wp:inline distT="0" distB="0" distL="0" distR="0" wp14:anchorId="7266E2A8" wp14:editId="0598284D">
            <wp:extent cx="2225253" cy="2743200"/>
            <wp:effectExtent l="19050" t="19050" r="22860" b="19050"/>
            <wp:docPr id="3217" name="Picture 3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8" cstate="print">
                      <a:extLst>
                        <a:ext uri="{28A0092B-C50C-407E-A947-70E740481C1C}">
                          <a14:useLocalDpi xmlns:a14="http://schemas.microsoft.com/office/drawing/2010/main" val="0"/>
                        </a:ext>
                      </a:extLst>
                    </a:blip>
                    <a:stretch>
                      <a:fillRect/>
                    </a:stretch>
                  </pic:blipFill>
                  <pic:spPr>
                    <a:xfrm>
                      <a:off x="0" y="0"/>
                      <a:ext cx="2225253" cy="2743200"/>
                    </a:xfrm>
                    <a:prstGeom prst="rect">
                      <a:avLst/>
                    </a:prstGeom>
                    <a:ln>
                      <a:solidFill>
                        <a:sysClr val="windowText" lastClr="000000"/>
                      </a:solidFill>
                    </a:ln>
                  </pic:spPr>
                </pic:pic>
              </a:graphicData>
            </a:graphic>
          </wp:inline>
        </w:drawing>
      </w:r>
    </w:p>
    <w:p w14:paraId="20AB0482" w14:textId="2E2DCDA9" w:rsidR="0007098E" w:rsidRDefault="006B7F7D" w:rsidP="00CF0AD0">
      <w:pPr>
        <w:pStyle w:val="ListParagraph"/>
        <w:numPr>
          <w:ilvl w:val="0"/>
          <w:numId w:val="37"/>
        </w:numPr>
        <w:ind w:left="1170" w:firstLine="360"/>
        <w:rPr>
          <w:rFonts w:ascii="Calibri" w:eastAsia="Times New Roman" w:hAnsi="Calibri" w:cs="Calibri"/>
          <w:color w:val="000000"/>
        </w:rPr>
      </w:pPr>
      <w:r>
        <w:rPr>
          <w:rFonts w:ascii="Calibri" w:eastAsia="Times New Roman" w:hAnsi="Calibri" w:cs="Calibri"/>
          <w:color w:val="000000"/>
        </w:rPr>
        <w:t xml:space="preserve">   </w:t>
      </w:r>
      <w:r w:rsidR="0007098E">
        <w:rPr>
          <w:rFonts w:ascii="Calibri" w:eastAsia="Times New Roman" w:hAnsi="Calibri" w:cs="Calibri"/>
          <w:color w:val="000000"/>
        </w:rPr>
        <w:t xml:space="preserve">  </w:t>
      </w:r>
      <w:r w:rsidR="0007098E">
        <w:rPr>
          <w:rFonts w:ascii="Calibri" w:eastAsia="Times New Roman" w:hAnsi="Calibri" w:cs="Calibri"/>
          <w:color w:val="000000"/>
        </w:rPr>
        <w:tab/>
      </w:r>
      <w:r w:rsidR="0007098E">
        <w:rPr>
          <w:rFonts w:ascii="Calibri" w:eastAsia="Times New Roman" w:hAnsi="Calibri" w:cs="Calibri"/>
          <w:color w:val="000000"/>
        </w:rPr>
        <w:tab/>
      </w:r>
      <w:r w:rsidR="0007098E">
        <w:rPr>
          <w:rFonts w:ascii="Calibri" w:eastAsia="Times New Roman" w:hAnsi="Calibri" w:cs="Calibri"/>
          <w:color w:val="000000"/>
        </w:rPr>
        <w:tab/>
      </w:r>
      <w:r w:rsidR="0007098E">
        <w:rPr>
          <w:rFonts w:ascii="Calibri" w:eastAsia="Times New Roman" w:hAnsi="Calibri" w:cs="Calibri"/>
          <w:color w:val="000000"/>
        </w:rPr>
        <w:tab/>
      </w:r>
      <w:r>
        <w:rPr>
          <w:rFonts w:ascii="Calibri" w:eastAsia="Times New Roman" w:hAnsi="Calibri" w:cs="Calibri"/>
          <w:color w:val="000000"/>
        </w:rPr>
        <w:t xml:space="preserve">                  </w:t>
      </w:r>
      <w:r w:rsidR="0007098E">
        <w:rPr>
          <w:rFonts w:ascii="Calibri" w:eastAsia="Times New Roman" w:hAnsi="Calibri" w:cs="Calibri"/>
          <w:color w:val="000000"/>
        </w:rPr>
        <w:t>(b)</w:t>
      </w:r>
      <w:r w:rsidR="0007098E">
        <w:rPr>
          <w:rFonts w:ascii="Calibri" w:eastAsia="Times New Roman" w:hAnsi="Calibri" w:cs="Calibri"/>
          <w:color w:val="000000"/>
        </w:rPr>
        <w:tab/>
      </w:r>
      <w:r w:rsidR="0007098E">
        <w:rPr>
          <w:rFonts w:ascii="Calibri" w:eastAsia="Times New Roman" w:hAnsi="Calibri" w:cs="Calibri"/>
          <w:color w:val="000000"/>
        </w:rPr>
        <w:tab/>
      </w:r>
      <w:r w:rsidR="0007098E">
        <w:rPr>
          <w:rFonts w:ascii="Calibri" w:eastAsia="Times New Roman" w:hAnsi="Calibri" w:cs="Calibri"/>
          <w:color w:val="000000"/>
        </w:rPr>
        <w:tab/>
      </w:r>
      <w:r w:rsidR="0007098E">
        <w:rPr>
          <w:rFonts w:ascii="Calibri" w:eastAsia="Times New Roman" w:hAnsi="Calibri" w:cs="Calibri"/>
          <w:color w:val="000000"/>
        </w:rPr>
        <w:tab/>
      </w:r>
    </w:p>
    <w:p w14:paraId="7D9BFF65" w14:textId="0286C52F" w:rsidR="0007098E" w:rsidRPr="0007098E" w:rsidRDefault="00973B95" w:rsidP="0007098E">
      <w:pPr>
        <w:rPr>
          <w:rFonts w:ascii="Calibri" w:eastAsia="Times New Roman" w:hAnsi="Calibri" w:cs="Calibri"/>
          <w:color w:val="000000"/>
        </w:rPr>
      </w:pPr>
      <w:r>
        <w:rPr>
          <w:rFonts w:ascii="Calibri" w:eastAsia="Times New Roman" w:hAnsi="Calibri" w:cs="Calibri"/>
          <w:b/>
          <w:color w:val="000000"/>
        </w:rPr>
        <w:t>Figure 4.8</w:t>
      </w:r>
      <w:r w:rsidR="0007098E" w:rsidRPr="0007098E">
        <w:rPr>
          <w:rFonts w:ascii="Calibri" w:eastAsia="Times New Roman" w:hAnsi="Calibri" w:cs="Calibri"/>
          <w:b/>
          <w:color w:val="000000"/>
        </w:rPr>
        <w:t xml:space="preserve">) </w:t>
      </w:r>
      <w:r w:rsidR="0007098E">
        <w:rPr>
          <w:rFonts w:ascii="Calibri" w:eastAsia="Times New Roman" w:hAnsi="Calibri" w:cs="Calibri"/>
          <w:b/>
          <w:color w:val="000000"/>
        </w:rPr>
        <w:t xml:space="preserve">Thermistor used </w:t>
      </w:r>
      <w:r w:rsidR="00C61448">
        <w:rPr>
          <w:rFonts w:ascii="Calibri" w:eastAsia="Times New Roman" w:hAnsi="Calibri" w:cs="Calibri"/>
          <w:b/>
          <w:color w:val="000000"/>
        </w:rPr>
        <w:t xml:space="preserve">to turn on LED when the temperature </w:t>
      </w:r>
      <w:r w:rsidR="006B7F7D">
        <w:rPr>
          <w:rFonts w:ascii="Calibri" w:eastAsia="Times New Roman" w:hAnsi="Calibri" w:cs="Calibri"/>
          <w:b/>
          <w:color w:val="000000"/>
        </w:rPr>
        <w:t>increases. (a</w:t>
      </w:r>
      <w:r w:rsidR="00A3739B">
        <w:rPr>
          <w:rFonts w:ascii="Calibri" w:eastAsia="Times New Roman" w:hAnsi="Calibri" w:cs="Calibri"/>
          <w:b/>
          <w:color w:val="000000"/>
        </w:rPr>
        <w:t>) LED is Off, (</w:t>
      </w:r>
      <w:r w:rsidR="006B7F7D">
        <w:rPr>
          <w:rFonts w:ascii="Calibri" w:eastAsia="Times New Roman" w:hAnsi="Calibri" w:cs="Calibri"/>
          <w:b/>
          <w:color w:val="000000"/>
        </w:rPr>
        <w:t>b</w:t>
      </w:r>
      <w:r w:rsidR="00A3739B">
        <w:rPr>
          <w:rFonts w:ascii="Calibri" w:eastAsia="Times New Roman" w:hAnsi="Calibri" w:cs="Calibri"/>
          <w:b/>
          <w:color w:val="000000"/>
        </w:rPr>
        <w:t>) LED is on</w:t>
      </w:r>
      <w:r w:rsidR="00C61448">
        <w:rPr>
          <w:rFonts w:ascii="Calibri" w:eastAsia="Times New Roman" w:hAnsi="Calibri" w:cs="Calibri"/>
          <w:b/>
          <w:color w:val="000000"/>
        </w:rPr>
        <w:t>.</w:t>
      </w:r>
      <w:r w:rsidR="0007098E" w:rsidRPr="0007098E">
        <w:rPr>
          <w:rFonts w:ascii="Calibri" w:eastAsia="Times New Roman" w:hAnsi="Calibri" w:cs="Calibri"/>
          <w:color w:val="000000"/>
        </w:rPr>
        <w:tab/>
      </w:r>
    </w:p>
    <w:p w14:paraId="532AA9C2" w14:textId="16D75971" w:rsidR="00C61448" w:rsidRDefault="003A1099">
      <w:pPr>
        <w:rPr>
          <w:rFonts w:ascii="Calibri" w:eastAsia="Times New Roman" w:hAnsi="Calibri" w:cs="Calibri"/>
          <w:color w:val="000000"/>
        </w:rPr>
      </w:pPr>
      <w:r>
        <w:rPr>
          <w:rFonts w:ascii="Calibri" w:eastAsia="Times New Roman" w:hAnsi="Calibri" w:cs="Calibri"/>
          <w:color w:val="000000"/>
        </w:rPr>
        <w:t>The BS170 Metal Oxide Semiconductor Field Effect Transistor (MOSFET) is an N-channel device (NMOS) that has a threshold voltage of approximately 2 volts. This means that in the configuration show</w:t>
      </w:r>
      <w:r w:rsidR="006B7F7D">
        <w:rPr>
          <w:rFonts w:ascii="Calibri" w:eastAsia="Times New Roman" w:hAnsi="Calibri" w:cs="Calibri"/>
          <w:color w:val="000000"/>
        </w:rPr>
        <w:t xml:space="preserve">n above (and also in </w:t>
      </w:r>
      <w:hyperlink w:anchor="Figure_4_13" w:history="1">
        <w:r w:rsidR="006B7F7D" w:rsidRPr="00973B95">
          <w:rPr>
            <w:rStyle w:val="Hyperlink"/>
            <w:rFonts w:ascii="Calibri" w:eastAsia="Times New Roman" w:hAnsi="Calibri" w:cs="Calibri"/>
          </w:rPr>
          <w:t>Figure 4.</w:t>
        </w:r>
        <w:r w:rsidR="00973B95" w:rsidRPr="00973B95">
          <w:rPr>
            <w:rStyle w:val="Hyperlink"/>
            <w:rFonts w:ascii="Calibri" w:eastAsia="Times New Roman" w:hAnsi="Calibri" w:cs="Calibri"/>
          </w:rPr>
          <w:t>13</w:t>
        </w:r>
      </w:hyperlink>
      <w:r>
        <w:rPr>
          <w:rFonts w:ascii="Calibri" w:eastAsia="Times New Roman" w:hAnsi="Calibri" w:cs="Calibri"/>
          <w:color w:val="000000"/>
        </w:rPr>
        <w:t xml:space="preserve"> for the photo resistor) </w:t>
      </w:r>
      <w:r w:rsidR="006B7F7D">
        <w:rPr>
          <w:rFonts w:ascii="Calibri" w:eastAsia="Times New Roman" w:hAnsi="Calibri" w:cs="Calibri"/>
          <w:color w:val="000000"/>
        </w:rPr>
        <w:t>when the voltage in</w:t>
      </w:r>
      <w:r>
        <w:rPr>
          <w:rFonts w:ascii="Calibri" w:eastAsia="Times New Roman" w:hAnsi="Calibri" w:cs="Calibri"/>
          <w:color w:val="000000"/>
        </w:rPr>
        <w:t xml:space="preserve"> the yellow probe box</w:t>
      </w:r>
      <w:r w:rsidR="006B7F7D">
        <w:rPr>
          <w:rFonts w:ascii="Calibri" w:eastAsia="Times New Roman" w:hAnsi="Calibri" w:cs="Calibri"/>
          <w:color w:val="000000"/>
        </w:rPr>
        <w:t xml:space="preserve"> exceeds 2 V, a significant amount of current flows through the LED.</w:t>
      </w:r>
      <w:r>
        <w:rPr>
          <w:rFonts w:ascii="Calibri" w:eastAsia="Times New Roman" w:hAnsi="Calibri" w:cs="Calibri"/>
          <w:color w:val="000000"/>
        </w:rPr>
        <w:t xml:space="preserve">   </w:t>
      </w:r>
      <w:r w:rsidR="00C61448">
        <w:rPr>
          <w:rFonts w:ascii="Calibri" w:eastAsia="Times New Roman" w:hAnsi="Calibri" w:cs="Calibri"/>
          <w:color w:val="000000"/>
        </w:rPr>
        <w:t>Thermistors are o</w:t>
      </w:r>
      <w:r w:rsidR="00020FED">
        <w:rPr>
          <w:rFonts w:ascii="Calibri" w:eastAsia="Times New Roman" w:hAnsi="Calibri" w:cs="Calibri"/>
          <w:color w:val="000000"/>
        </w:rPr>
        <w:t>ften used in a circuit like the one</w:t>
      </w:r>
      <w:r w:rsidR="00C61448">
        <w:rPr>
          <w:rFonts w:ascii="Calibri" w:eastAsia="Times New Roman" w:hAnsi="Calibri" w:cs="Calibri"/>
          <w:color w:val="000000"/>
        </w:rPr>
        <w:t xml:space="preserve"> shown in </w:t>
      </w:r>
      <w:hyperlink w:anchor="Figure_4_8" w:history="1">
        <w:r w:rsidR="00973B95" w:rsidRPr="00B31EAE">
          <w:rPr>
            <w:rStyle w:val="Hyperlink"/>
            <w:rFonts w:ascii="Calibri" w:eastAsia="Times New Roman" w:hAnsi="Calibri" w:cs="Calibri"/>
          </w:rPr>
          <w:t>Figure 4.</w:t>
        </w:r>
      </w:hyperlink>
      <w:r w:rsidR="00973B95">
        <w:rPr>
          <w:rStyle w:val="Hyperlink"/>
          <w:rFonts w:ascii="Calibri" w:eastAsia="Times New Roman" w:hAnsi="Calibri" w:cs="Calibri"/>
        </w:rPr>
        <w:t>8</w:t>
      </w:r>
      <w:r w:rsidR="00C61448">
        <w:rPr>
          <w:rFonts w:ascii="Calibri" w:eastAsia="Times New Roman" w:hAnsi="Calibri" w:cs="Calibri"/>
          <w:color w:val="000000"/>
        </w:rPr>
        <w:t>, but if the actual temperature needs to be de</w:t>
      </w:r>
      <w:r w:rsidR="006B7F7D">
        <w:rPr>
          <w:rFonts w:ascii="Calibri" w:eastAsia="Times New Roman" w:hAnsi="Calibri" w:cs="Calibri"/>
          <w:color w:val="000000"/>
        </w:rPr>
        <w:t>termined from a resistance measurement</w:t>
      </w:r>
      <w:r w:rsidR="00C61448">
        <w:rPr>
          <w:rFonts w:ascii="Calibri" w:eastAsia="Times New Roman" w:hAnsi="Calibri" w:cs="Calibri"/>
          <w:color w:val="000000"/>
        </w:rPr>
        <w:t xml:space="preserve"> then the </w:t>
      </w:r>
      <w:r w:rsidR="00C8009A">
        <w:rPr>
          <w:rFonts w:ascii="Calibri" w:eastAsia="Times New Roman" w:hAnsi="Calibri" w:cs="Calibri"/>
          <w:color w:val="000000"/>
        </w:rPr>
        <w:t xml:space="preserve">temperature versus resistance relationship </w:t>
      </w:r>
      <w:r w:rsidR="00C61448">
        <w:rPr>
          <w:rFonts w:ascii="Calibri" w:eastAsia="Times New Roman" w:hAnsi="Calibri" w:cs="Calibri"/>
          <w:color w:val="000000"/>
        </w:rPr>
        <w:t>can be determined</w:t>
      </w:r>
      <w:r w:rsidR="00C8009A">
        <w:rPr>
          <w:rFonts w:ascii="Calibri" w:eastAsia="Times New Roman" w:hAnsi="Calibri" w:cs="Calibri"/>
          <w:color w:val="000000"/>
        </w:rPr>
        <w:t xml:space="preserve"> by different variations of the Steinhart-Hart equation</w:t>
      </w:r>
      <w:r w:rsidR="00C61448">
        <w:rPr>
          <w:rFonts w:ascii="Calibri" w:eastAsia="Times New Roman" w:hAnsi="Calibri" w:cs="Calibri"/>
          <w:color w:val="000000"/>
        </w:rPr>
        <w:t>.</w:t>
      </w:r>
    </w:p>
    <w:p w14:paraId="69217E23" w14:textId="44E613B7" w:rsidR="00C61448" w:rsidRDefault="00C61448">
      <w:pPr>
        <w:rPr>
          <w:rFonts w:ascii="Calibri" w:eastAsia="Times New Roman" w:hAnsi="Calibri" w:cs="Calibri"/>
          <w:color w:val="000000"/>
        </w:rPr>
      </w:pPr>
      <w:r>
        <w:rPr>
          <w:rFonts w:ascii="Calibri" w:eastAsia="Times New Roman" w:hAnsi="Calibri" w:cs="Calibri"/>
          <w:color w:val="000000"/>
        </w:rPr>
        <w:t>The standard third order Steinhart-hart approx</w:t>
      </w:r>
      <w:r w:rsidR="00A3739B">
        <w:rPr>
          <w:rFonts w:ascii="Calibri" w:eastAsia="Times New Roman" w:hAnsi="Calibri" w:cs="Calibri"/>
          <w:color w:val="000000"/>
        </w:rPr>
        <w:t xml:space="preserve">imation is given in </w:t>
      </w:r>
      <w:hyperlink w:anchor="Equation_4_3" w:history="1">
        <w:r w:rsidR="00A3739B" w:rsidRPr="001A4A61">
          <w:rPr>
            <w:rStyle w:val="Hyperlink"/>
            <w:rFonts w:ascii="Calibri" w:eastAsia="Times New Roman" w:hAnsi="Calibri" w:cs="Calibri"/>
          </w:rPr>
          <w:t>equation 4.3</w:t>
        </w:r>
      </w:hyperlink>
      <w:r w:rsidR="001A4A61">
        <w:rPr>
          <w:rFonts w:ascii="Calibri" w:eastAsia="Times New Roman" w:hAnsi="Calibri" w:cs="Calibri"/>
          <w:color w:val="000000"/>
        </w:rPr>
        <w:t xml:space="preserve"> [</w:t>
      </w:r>
      <w:hyperlink w:anchor="Ref_4_24" w:history="1">
        <w:r w:rsidR="00E0254C" w:rsidRPr="00E0254C">
          <w:rPr>
            <w:rStyle w:val="Hyperlink"/>
            <w:rFonts w:ascii="Calibri" w:eastAsia="Times New Roman" w:hAnsi="Calibri" w:cs="Calibri"/>
          </w:rPr>
          <w:t>24</w:t>
        </w:r>
      </w:hyperlink>
      <w:r w:rsidR="001A4A61">
        <w:rPr>
          <w:rFonts w:ascii="Calibri" w:eastAsia="Times New Roman" w:hAnsi="Calibri" w:cs="Calibri"/>
          <w:color w:val="000000"/>
        </w:rPr>
        <w:t>]</w:t>
      </w:r>
      <w:r w:rsidR="00A3739B">
        <w:rPr>
          <w:rFonts w:ascii="Calibri" w:eastAsia="Times New Roman" w:hAnsi="Calibri" w:cs="Calibri"/>
          <w:color w:val="000000"/>
        </w:rPr>
        <w:t>.</w:t>
      </w:r>
      <w:r>
        <w:rPr>
          <w:rFonts w:ascii="Calibri" w:eastAsia="Times New Roman" w:hAnsi="Calibri" w:cs="Calibri"/>
          <w:color w:val="000000"/>
        </w:rPr>
        <w:t xml:space="preserve"> </w:t>
      </w:r>
    </w:p>
    <w:p w14:paraId="34B62E64" w14:textId="446609F8" w:rsidR="00611DE6" w:rsidRDefault="00C8009A" w:rsidP="00C61448">
      <w:pPr>
        <w:rPr>
          <w:rFonts w:ascii="Arial" w:hAnsi="Arial" w:cs="Arial"/>
          <w:color w:val="333333"/>
          <w:sz w:val="18"/>
          <w:szCs w:val="18"/>
        </w:rPr>
      </w:pPr>
      <w:r>
        <w:rPr>
          <w:rFonts w:ascii="Calibri" w:eastAsia="Times New Roman" w:hAnsi="Calibri" w:cs="Calibri"/>
          <w:color w:val="000000"/>
        </w:rPr>
        <w:t xml:space="preserve"> </w:t>
      </w:r>
      <w:r w:rsidR="00A3739B">
        <w:rPr>
          <w:rFonts w:ascii="Calibri" w:eastAsia="Times New Roman" w:hAnsi="Calibri" w:cs="Calibri"/>
          <w:color w:val="000000"/>
        </w:rPr>
        <w:t>[4.3</w:t>
      </w:r>
      <w:r w:rsidR="00C61448">
        <w:rPr>
          <w:rFonts w:ascii="Calibri" w:eastAsia="Times New Roman" w:hAnsi="Calibri" w:cs="Calibri"/>
          <w:color w:val="000000"/>
        </w:rPr>
        <w:t xml:space="preserve">]   </w:t>
      </w:r>
      <w:bookmarkStart w:id="150" w:name="Equation_4_3"/>
      <w:bookmarkEnd w:id="150"/>
      <w:r w:rsidR="00C61448">
        <w:rPr>
          <w:rFonts w:ascii="Calibri" w:eastAsia="Times New Roman" w:hAnsi="Calibri" w:cs="Calibri"/>
          <w:color w:val="000000"/>
        </w:rPr>
        <w:t xml:space="preserve">  </w:t>
      </w:r>
      <m:oMath>
        <m:f>
          <m:fPr>
            <m:ctrlPr>
              <w:rPr>
                <w:rFonts w:ascii="Cambria Math" w:eastAsia="Times New Roman" w:hAnsi="Cambria Math" w:cs="Calibri"/>
                <w:i/>
                <w:color w:val="000000"/>
              </w:rPr>
            </m:ctrlPr>
          </m:fPr>
          <m:num>
            <m:r>
              <w:rPr>
                <w:rFonts w:ascii="Cambria Math" w:eastAsia="Times New Roman" w:hAnsi="Cambria Math" w:cs="Calibri"/>
                <w:color w:val="000000"/>
              </w:rPr>
              <m:t>1</m:t>
            </m:r>
          </m:num>
          <m:den>
            <m:r>
              <w:rPr>
                <w:rFonts w:ascii="Cambria Math" w:eastAsia="Times New Roman" w:hAnsi="Cambria Math" w:cs="Calibri"/>
                <w:color w:val="000000"/>
              </w:rPr>
              <m:t>T</m:t>
            </m:r>
          </m:den>
        </m:f>
        <m:r>
          <w:rPr>
            <w:rFonts w:ascii="Cambria Math" w:eastAsia="Times New Roman" w:hAnsi="Cambria Math" w:cs="Calibri"/>
            <w:color w:val="000000"/>
          </w:rPr>
          <m:t>=A+B∙</m:t>
        </m:r>
        <m:func>
          <m:funcPr>
            <m:ctrlPr>
              <w:rPr>
                <w:rFonts w:ascii="Cambria Math" w:eastAsia="Times New Roman" w:hAnsi="Cambria Math" w:cs="Calibri"/>
                <w:color w:val="000000"/>
              </w:rPr>
            </m:ctrlPr>
          </m:funcPr>
          <m:fName>
            <m:r>
              <m:rPr>
                <m:sty m:val="p"/>
              </m:rPr>
              <w:rPr>
                <w:rFonts w:ascii="Cambria Math" w:eastAsia="Times New Roman" w:hAnsi="Cambria Math" w:cs="Calibri"/>
                <w:color w:val="000000"/>
              </w:rPr>
              <m:t>ln</m:t>
            </m:r>
            <m:ctrlPr>
              <w:rPr>
                <w:rFonts w:ascii="Cambria Math" w:eastAsia="Times New Roman" w:hAnsi="Cambria Math" w:cs="Calibri"/>
                <w:i/>
                <w:color w:val="000000"/>
              </w:rPr>
            </m:ctrlPr>
          </m:fName>
          <m:e>
            <m:d>
              <m:dPr>
                <m:ctrlPr>
                  <w:rPr>
                    <w:rFonts w:ascii="Cambria Math" w:eastAsia="Times New Roman" w:hAnsi="Cambria Math" w:cs="Calibri"/>
                    <w:i/>
                    <w:color w:val="000000"/>
                  </w:rPr>
                </m:ctrlPr>
              </m:dPr>
              <m:e>
                <m:r>
                  <w:rPr>
                    <w:rFonts w:ascii="Cambria Math" w:eastAsia="Times New Roman" w:hAnsi="Cambria Math" w:cs="Calibri"/>
                    <w:color w:val="000000"/>
                  </w:rPr>
                  <m:t>R</m:t>
                </m:r>
              </m:e>
            </m:d>
          </m:e>
        </m:func>
        <m:r>
          <w:rPr>
            <w:rFonts w:ascii="Cambria Math" w:eastAsia="Times New Roman" w:hAnsi="Cambria Math" w:cs="Calibri"/>
            <w:color w:val="000000"/>
          </w:rPr>
          <m:t>+C∙</m:t>
        </m:r>
        <m:sSup>
          <m:sSupPr>
            <m:ctrlPr>
              <w:rPr>
                <w:rFonts w:ascii="Cambria Math" w:eastAsia="Times New Roman" w:hAnsi="Cambria Math" w:cs="Calibri"/>
                <w:i/>
                <w:color w:val="000000"/>
              </w:rPr>
            </m:ctrlPr>
          </m:sSupPr>
          <m:e>
            <m:r>
              <m:rPr>
                <m:sty m:val="p"/>
              </m:rPr>
              <w:rPr>
                <w:rFonts w:ascii="Cambria Math" w:eastAsia="Times New Roman" w:hAnsi="Cambria Math" w:cs="Calibri"/>
                <w:color w:val="000000"/>
              </w:rPr>
              <m:t>ln⁡</m:t>
            </m:r>
            <m:r>
              <w:rPr>
                <w:rFonts w:ascii="Cambria Math" w:eastAsia="Times New Roman" w:hAnsi="Cambria Math" w:cs="Calibri"/>
                <w:color w:val="000000"/>
              </w:rPr>
              <m:t>(R)</m:t>
            </m:r>
          </m:e>
          <m:sup>
            <m:r>
              <w:rPr>
                <w:rFonts w:ascii="Cambria Math" w:eastAsia="Times New Roman" w:hAnsi="Cambria Math" w:cs="Calibri"/>
                <w:color w:val="000000"/>
              </w:rPr>
              <m:t>3</m:t>
            </m:r>
          </m:sup>
        </m:sSup>
      </m:oMath>
    </w:p>
    <w:p w14:paraId="13BCCAAB" w14:textId="0374FE4C" w:rsidR="00EB35A5" w:rsidRDefault="001A4A61">
      <w:pPr>
        <w:rPr>
          <w:rFonts w:ascii="Calibri" w:eastAsia="Times New Roman" w:hAnsi="Calibri" w:cs="Calibri"/>
          <w:color w:val="000000"/>
        </w:rPr>
      </w:pPr>
      <w:r>
        <w:rPr>
          <w:rFonts w:ascii="Calibri" w:eastAsia="Times New Roman" w:hAnsi="Calibri" w:cs="Calibri"/>
          <w:color w:val="000000"/>
        </w:rPr>
        <w:t xml:space="preserve">There is </w:t>
      </w:r>
      <w:r w:rsidR="005159DE">
        <w:rPr>
          <w:rFonts w:ascii="Calibri" w:eastAsia="Times New Roman" w:hAnsi="Calibri" w:cs="Calibri"/>
          <w:color w:val="000000"/>
        </w:rPr>
        <w:t xml:space="preserve">also </w:t>
      </w:r>
      <w:r>
        <w:rPr>
          <w:rFonts w:ascii="Calibri" w:eastAsia="Times New Roman" w:hAnsi="Calibri" w:cs="Calibri"/>
          <w:color w:val="000000"/>
        </w:rPr>
        <w:t xml:space="preserve">an extended version of the Stein-hart </w:t>
      </w:r>
      <w:r w:rsidR="005159DE">
        <w:rPr>
          <w:rFonts w:ascii="Calibri" w:eastAsia="Times New Roman" w:hAnsi="Calibri" w:cs="Calibri"/>
          <w:color w:val="000000"/>
        </w:rPr>
        <w:t xml:space="preserve">equation that includes more coefficients. The equation is shown on page 4 of the </w:t>
      </w:r>
      <w:hyperlink r:id="rId269" w:history="1">
        <w:r w:rsidR="005159DE" w:rsidRPr="006B7F7D">
          <w:rPr>
            <w:rStyle w:val="Hyperlink"/>
            <w:rFonts w:ascii="Calibri" w:eastAsia="Times New Roman" w:hAnsi="Calibri" w:cs="Calibri"/>
          </w:rPr>
          <w:t>data sheet</w:t>
        </w:r>
      </w:hyperlink>
      <w:r w:rsidR="005159DE">
        <w:rPr>
          <w:rFonts w:ascii="Calibri" w:eastAsia="Times New Roman" w:hAnsi="Calibri" w:cs="Calibri"/>
          <w:color w:val="000000"/>
        </w:rPr>
        <w:t xml:space="preserve"> for the </w:t>
      </w:r>
      <w:r w:rsidR="006B7F7D">
        <w:rPr>
          <w:rFonts w:ascii="Calibri" w:eastAsia="Times New Roman" w:hAnsi="Calibri" w:cs="Calibri"/>
          <w:color w:val="000000"/>
        </w:rPr>
        <w:t xml:space="preserve">3-color band style </w:t>
      </w:r>
      <w:r w:rsidR="005159DE">
        <w:rPr>
          <w:rFonts w:ascii="Calibri" w:eastAsia="Times New Roman" w:hAnsi="Calibri" w:cs="Calibri"/>
          <w:color w:val="000000"/>
        </w:rPr>
        <w:t xml:space="preserve">thermistor </w:t>
      </w:r>
      <w:r w:rsidR="006B7F7D">
        <w:rPr>
          <w:rFonts w:ascii="Calibri" w:eastAsia="Times New Roman" w:hAnsi="Calibri" w:cs="Calibri"/>
          <w:color w:val="000000"/>
        </w:rPr>
        <w:t xml:space="preserve">shown </w:t>
      </w:r>
      <w:r w:rsidR="005159DE">
        <w:rPr>
          <w:rFonts w:ascii="Calibri" w:eastAsia="Times New Roman" w:hAnsi="Calibri" w:cs="Calibri"/>
          <w:color w:val="000000"/>
        </w:rPr>
        <w:t xml:space="preserve">in </w:t>
      </w:r>
      <w:hyperlink w:anchor="Figure_4_6" w:history="1">
        <w:r w:rsidR="005159DE" w:rsidRPr="00020FED">
          <w:rPr>
            <w:rStyle w:val="Hyperlink"/>
            <w:rFonts w:ascii="Calibri" w:eastAsia="Times New Roman" w:hAnsi="Calibri" w:cs="Calibri"/>
          </w:rPr>
          <w:t>Figure 4.6</w:t>
        </w:r>
      </w:hyperlink>
      <w:r w:rsidR="006B7F7D">
        <w:rPr>
          <w:rFonts w:ascii="Calibri" w:eastAsia="Times New Roman" w:hAnsi="Calibri" w:cs="Calibri"/>
          <w:color w:val="000000"/>
        </w:rPr>
        <w:t xml:space="preserve"> </w:t>
      </w:r>
      <w:r w:rsidR="005159DE">
        <w:rPr>
          <w:rFonts w:ascii="Calibri" w:eastAsia="Times New Roman" w:hAnsi="Calibri" w:cs="Calibri"/>
          <w:color w:val="000000"/>
        </w:rPr>
        <w:t>[</w:t>
      </w:r>
      <w:hyperlink w:anchor="Ref_4_23" w:history="1">
        <w:r w:rsidR="00E0254C" w:rsidRPr="00E0254C">
          <w:rPr>
            <w:rStyle w:val="Hyperlink"/>
            <w:rFonts w:ascii="Calibri" w:eastAsia="Times New Roman" w:hAnsi="Calibri" w:cs="Calibri"/>
          </w:rPr>
          <w:t>23</w:t>
        </w:r>
      </w:hyperlink>
      <w:r w:rsidR="005159DE">
        <w:rPr>
          <w:rFonts w:ascii="Calibri" w:eastAsia="Times New Roman" w:hAnsi="Calibri" w:cs="Calibri"/>
          <w:color w:val="000000"/>
        </w:rPr>
        <w:t>].</w:t>
      </w:r>
    </w:p>
    <w:p w14:paraId="30667662" w14:textId="40BB47CF" w:rsidR="00E73637" w:rsidRDefault="00E73637" w:rsidP="00E73637">
      <w:pPr>
        <w:rPr>
          <w:rStyle w:val="Hyperlink"/>
        </w:rPr>
      </w:pPr>
      <w:r>
        <w:lastRenderedPageBreak/>
        <w:t>The following link shows how to make a</w:t>
      </w:r>
      <w:r w:rsidRPr="008E464D">
        <w:t xml:space="preserve"> Thermistor Measurement </w:t>
      </w:r>
      <w:r>
        <w:rPr>
          <w:rFonts w:cstheme="minorHAnsi"/>
        </w:rPr>
        <w:t xml:space="preserve">with a DAQ device in LabVIEW. </w:t>
      </w:r>
      <w:hyperlink r:id="rId270" w:history="1">
        <w:r w:rsidR="00780B62" w:rsidRPr="007B0549">
          <w:rPr>
            <w:rStyle w:val="Hyperlink"/>
          </w:rPr>
          <w:t>http://www.ni.com/white-paper/7112/en/</w:t>
        </w:r>
      </w:hyperlink>
    </w:p>
    <w:p w14:paraId="00F7B938" w14:textId="3A6232A8" w:rsidR="00A81041" w:rsidRDefault="00A81041" w:rsidP="00A81041">
      <w:pPr>
        <w:pStyle w:val="Heading3"/>
      </w:pPr>
      <w:bookmarkStart w:id="151" w:name="_Section_4.1.4_–"/>
      <w:bookmarkStart w:id="152" w:name="_Toc533030452"/>
      <w:bookmarkEnd w:id="151"/>
      <w:r w:rsidRPr="00672DE1">
        <w:t xml:space="preserve">Section </w:t>
      </w:r>
      <w:r>
        <w:t>4</w:t>
      </w:r>
      <w:r w:rsidRPr="00672DE1">
        <w:t>.1</w:t>
      </w:r>
      <w:r>
        <w:t>.4</w:t>
      </w:r>
      <w:r w:rsidRPr="00672DE1">
        <w:t xml:space="preserve"> – </w:t>
      </w:r>
      <w:r>
        <w:t>Temperature Sensor ICs</w:t>
      </w:r>
      <w:bookmarkEnd w:id="152"/>
    </w:p>
    <w:p w14:paraId="661A45EF" w14:textId="715423F3" w:rsidR="006C0CB1" w:rsidRDefault="00BC2F16" w:rsidP="00383014">
      <w:r>
        <w:t xml:space="preserve">While thermistors (covered in </w:t>
      </w:r>
      <w:hyperlink w:anchor="_Section_4.1.3_–" w:history="1">
        <w:r w:rsidR="00BD784C" w:rsidRPr="00BD784C">
          <w:rPr>
            <w:rStyle w:val="Hyperlink"/>
          </w:rPr>
          <w:t>S</w:t>
        </w:r>
        <w:r w:rsidRPr="00BD784C">
          <w:rPr>
            <w:rStyle w:val="Hyperlink"/>
          </w:rPr>
          <w:t>ection 4.1.</w:t>
        </w:r>
        <w:r w:rsidR="00A81041" w:rsidRPr="00BD784C">
          <w:rPr>
            <w:rStyle w:val="Hyperlink"/>
          </w:rPr>
          <w:t>3</w:t>
        </w:r>
      </w:hyperlink>
      <w:r>
        <w:t xml:space="preserve">) are discrete 2-pin </w:t>
      </w:r>
      <w:r w:rsidR="004C1694">
        <w:t xml:space="preserve">semiconductor </w:t>
      </w:r>
      <w:r>
        <w:t>component</w:t>
      </w:r>
      <w:r w:rsidR="004C1694">
        <w:t>s</w:t>
      </w:r>
      <w:r>
        <w:t xml:space="preserve"> that can be used to measure temperature in electronic applications, there are also other types of discrete </w:t>
      </w:r>
      <w:r w:rsidR="004C1694">
        <w:t>semiconductor</w:t>
      </w:r>
      <w:r>
        <w:t xml:space="preserve"> components that </w:t>
      </w:r>
      <w:r w:rsidR="00C3358A">
        <w:t>can be used. For example, the PN</w:t>
      </w:r>
      <w:r>
        <w:t xml:space="preserve"> junction in semiconductor devices such as diodes and Bipolar Junction Transistors (BJT) have a small voltage changes when temperature changes</w:t>
      </w:r>
      <w:r w:rsidR="00A00DFF">
        <w:t xml:space="preserve"> (~ 2 mV/</w:t>
      </w:r>
      <w:r w:rsidR="00A00DFF" w:rsidRPr="00383014">
        <w:rPr>
          <w:rFonts w:cstheme="minorHAnsi"/>
        </w:rPr>
        <w:t>⁰</w:t>
      </w:r>
      <w:r w:rsidR="00A00DFF">
        <w:t>C)</w:t>
      </w:r>
      <w:r>
        <w:t>. This voltage versus temperature relationship can be used in circuitry</w:t>
      </w:r>
      <w:r w:rsidR="006C0CB1">
        <w:t xml:space="preserve"> in the form of temperature sensor ICs</w:t>
      </w:r>
      <w:r>
        <w:t>.</w:t>
      </w:r>
      <w:r w:rsidR="00417A04">
        <w:t xml:space="preserve"> </w:t>
      </w:r>
      <w:r w:rsidR="009C5CE3">
        <w:t xml:space="preserve">Temperature sensor ICs are semiconductor devices, like thermistors, but they have built-in signal conditioning circuitry so </w:t>
      </w:r>
      <w:r w:rsidR="00020FED">
        <w:t xml:space="preserve">that </w:t>
      </w:r>
      <w:r w:rsidR="009C5CE3">
        <w:t xml:space="preserve">they output voltage that changes linearly with temperature. </w:t>
      </w:r>
      <w:r w:rsidR="004C1694">
        <w:t xml:space="preserve">There are too many different types of these sensors to cover in this book, but a few different types will be discussed. </w:t>
      </w:r>
      <w:r w:rsidR="009C5CE3">
        <w:t xml:space="preserve">For the </w:t>
      </w:r>
      <w:r w:rsidR="005E715D">
        <w:t>“</w:t>
      </w:r>
      <w:r w:rsidR="009C5CE3">
        <w:t>through-hole</w:t>
      </w:r>
      <w:r w:rsidR="005E715D">
        <w:t>”</w:t>
      </w:r>
      <w:r w:rsidR="009C5CE3">
        <w:t xml:space="preserve"> package style (ones that can be placed in a b</w:t>
      </w:r>
      <w:r w:rsidR="00020FED">
        <w:t>read board instead of surface mounting to a PCB</w:t>
      </w:r>
      <w:r w:rsidR="009C5CE3">
        <w:t>)</w:t>
      </w:r>
      <w:r w:rsidR="006C0CB1">
        <w:t xml:space="preserve"> </w:t>
      </w:r>
      <w:r w:rsidR="009C5CE3">
        <w:t>they frequent</w:t>
      </w:r>
      <w:r w:rsidR="004C1694">
        <w:t>ly come in the popular 3-pin Transistor Outline (TO) 9</w:t>
      </w:r>
      <w:r w:rsidR="009C5CE3">
        <w:t xml:space="preserve">2 package as shown in </w:t>
      </w:r>
      <w:hyperlink w:anchor="Figure_4_9" w:history="1">
        <w:r w:rsidR="009C5CE3" w:rsidRPr="004C1694">
          <w:rPr>
            <w:rStyle w:val="Hyperlink"/>
          </w:rPr>
          <w:t>Figure 4.</w:t>
        </w:r>
        <w:r w:rsidR="00973B95">
          <w:rPr>
            <w:rStyle w:val="Hyperlink"/>
          </w:rPr>
          <w:t>9</w:t>
        </w:r>
        <w:r w:rsidR="009C5CE3" w:rsidRPr="004C1694">
          <w:rPr>
            <w:rStyle w:val="Hyperlink"/>
          </w:rPr>
          <w:t>a</w:t>
        </w:r>
      </w:hyperlink>
      <w:r w:rsidR="009C5CE3">
        <w:t xml:space="preserve">. In a 3-pin package, these active temperature sensors, will have power (Vcc) and ground as two of the pins and </w:t>
      </w:r>
      <w:r w:rsidR="00023695">
        <w:t xml:space="preserve">the output voltage as the other </w:t>
      </w:r>
      <w:r w:rsidR="009C5CE3">
        <w:t xml:space="preserve">pin (see </w:t>
      </w:r>
      <w:hyperlink w:anchor="Figure_4_9" w:history="1">
        <w:r w:rsidR="00973B95" w:rsidRPr="004C1694">
          <w:rPr>
            <w:rStyle w:val="Hyperlink"/>
          </w:rPr>
          <w:t>Figure 4.</w:t>
        </w:r>
        <w:r w:rsidR="00973B95">
          <w:rPr>
            <w:rStyle w:val="Hyperlink"/>
          </w:rPr>
          <w:t>9b</w:t>
        </w:r>
      </w:hyperlink>
      <w:r w:rsidR="009C5CE3">
        <w:t xml:space="preserve">). </w:t>
      </w:r>
      <w:r w:rsidR="001A7BB0">
        <w:t xml:space="preserve">The </w:t>
      </w:r>
      <w:hyperlink r:id="rId271" w:history="1">
        <w:r w:rsidR="001A7BB0" w:rsidRPr="001A7BB0">
          <w:rPr>
            <w:rStyle w:val="Hyperlink"/>
          </w:rPr>
          <w:t>LMT85</w:t>
        </w:r>
      </w:hyperlink>
      <w:r w:rsidR="001A7BB0">
        <w:t xml:space="preserve"> is an example of an analog </w:t>
      </w:r>
      <w:r w:rsidR="00023695">
        <w:t xml:space="preserve">voltage </w:t>
      </w:r>
      <w:r w:rsidR="004C1694">
        <w:t xml:space="preserve">output </w:t>
      </w:r>
      <w:r w:rsidR="001A7BB0">
        <w:t xml:space="preserve">3-pin </w:t>
      </w:r>
      <w:r w:rsidR="004C1694">
        <w:t>TO</w:t>
      </w:r>
      <w:r w:rsidR="00023695">
        <w:t>-</w:t>
      </w:r>
      <w:r w:rsidR="004C1694">
        <w:t xml:space="preserve">92 package and the </w:t>
      </w:r>
      <w:hyperlink r:id="rId272" w:history="1">
        <w:r w:rsidR="004C1694" w:rsidRPr="004C1694">
          <w:rPr>
            <w:rStyle w:val="Hyperlink"/>
          </w:rPr>
          <w:t>DS1822+</w:t>
        </w:r>
      </w:hyperlink>
      <w:r w:rsidR="004C1694">
        <w:t xml:space="preserve"> is an example of a </w:t>
      </w:r>
      <w:hyperlink w:anchor="digital_sensor" w:history="1">
        <w:r w:rsidR="004C1694" w:rsidRPr="00540E83">
          <w:rPr>
            <w:rStyle w:val="Hyperlink"/>
            <w:b/>
          </w:rPr>
          <w:t>digital output</w:t>
        </w:r>
      </w:hyperlink>
      <w:r w:rsidR="004C1694">
        <w:t xml:space="preserve"> 3-pin TO-92 package</w:t>
      </w:r>
      <w:r w:rsidR="001A7BB0">
        <w:t xml:space="preserve">. </w:t>
      </w:r>
      <w:r w:rsidR="009C5CE3">
        <w:t xml:space="preserve">Another popular discrete through-hole temperature sensor IC package has </w:t>
      </w:r>
      <w:r w:rsidR="004C1694">
        <w:t xml:space="preserve">only </w:t>
      </w:r>
      <w:r w:rsidR="009C5CE3">
        <w:t xml:space="preserve">2-pins, as shown in </w:t>
      </w:r>
      <w:hyperlink w:anchor="Figure_4_9" w:history="1">
        <w:r w:rsidR="00973B95" w:rsidRPr="004C1694">
          <w:rPr>
            <w:rStyle w:val="Hyperlink"/>
          </w:rPr>
          <w:t>Figure 4.</w:t>
        </w:r>
        <w:r w:rsidR="00973B95">
          <w:rPr>
            <w:rStyle w:val="Hyperlink"/>
          </w:rPr>
          <w:t>9c</w:t>
        </w:r>
      </w:hyperlink>
      <w:r w:rsidR="009C5CE3">
        <w:t xml:space="preserve">. The ground pin from the 3-pin style package is left out and </w:t>
      </w:r>
      <w:r w:rsidR="00497812">
        <w:t>current flows out of the 2</w:t>
      </w:r>
      <w:r w:rsidR="00497812" w:rsidRPr="00497812">
        <w:rPr>
          <w:vertAlign w:val="superscript"/>
        </w:rPr>
        <w:t>nd</w:t>
      </w:r>
      <w:r w:rsidR="00EE3C25">
        <w:t xml:space="preserve"> pin. The output is</w:t>
      </w:r>
      <w:r w:rsidR="00497812">
        <w:t xml:space="preserve"> connected to a</w:t>
      </w:r>
      <w:r w:rsidR="00EE3C25">
        <w:t>n external</w:t>
      </w:r>
      <w:r w:rsidR="00497812">
        <w:t xml:space="preserve"> </w:t>
      </w:r>
      <w:r w:rsidR="00771D59">
        <w:t>“</w:t>
      </w:r>
      <w:r w:rsidR="00EE3C25">
        <w:t xml:space="preserve">pulldown </w:t>
      </w:r>
      <w:r w:rsidR="00497812">
        <w:t>resistor</w:t>
      </w:r>
      <w:r w:rsidR="00771D59">
        <w:t>”</w:t>
      </w:r>
      <w:r w:rsidR="00497812">
        <w:t xml:space="preserve"> </w:t>
      </w:r>
      <w:r w:rsidR="00771D59">
        <w:t xml:space="preserve">(it force the output to ground when no current flows) </w:t>
      </w:r>
      <w:r w:rsidR="00497812">
        <w:t xml:space="preserve">to convert </w:t>
      </w:r>
      <w:r w:rsidR="00EE3C25">
        <w:t>current</w:t>
      </w:r>
      <w:r w:rsidR="00497812">
        <w:t xml:space="preserve"> to voltage.</w:t>
      </w:r>
      <w:r w:rsidR="00D34A58">
        <w:t xml:space="preserve"> An example of a 2-pin temperature senor IC is the </w:t>
      </w:r>
      <w:hyperlink r:id="rId273" w:history="1">
        <w:r w:rsidR="00D34A58" w:rsidRPr="00D34A58">
          <w:rPr>
            <w:rStyle w:val="Hyperlink"/>
          </w:rPr>
          <w:t>AD590</w:t>
        </w:r>
      </w:hyperlink>
      <w:r w:rsidR="00D34A58">
        <w:t>.</w:t>
      </w:r>
      <w:r w:rsidR="006C0CB1">
        <w:t xml:space="preserve"> </w:t>
      </w:r>
      <w:r w:rsidR="00023695">
        <w:t xml:space="preserve">Like the TO-92, </w:t>
      </w:r>
      <w:r w:rsidR="000B2D34">
        <w:t>s</w:t>
      </w:r>
      <w:r w:rsidR="009920EE">
        <w:t xml:space="preserve">urface mount versions of temperature sensor ICs </w:t>
      </w:r>
      <w:r w:rsidR="004C1694">
        <w:t>usually</w:t>
      </w:r>
      <w:r w:rsidR="009920EE">
        <w:t xml:space="preserve"> </w:t>
      </w:r>
      <w:r w:rsidR="00EE3C25">
        <w:t>only u</w:t>
      </w:r>
      <w:r w:rsidR="00023695">
        <w:t>se</w:t>
      </w:r>
      <w:r w:rsidR="004C1694">
        <w:t xml:space="preserve"> </w:t>
      </w:r>
      <w:r w:rsidR="009920EE">
        <w:t>2 or 3 pins</w:t>
      </w:r>
      <w:r w:rsidR="00023695">
        <w:t xml:space="preserve"> and all</w:t>
      </w:r>
      <w:r w:rsidR="004C1694">
        <w:t xml:space="preserve"> other pins in the IC package</w:t>
      </w:r>
      <w:r w:rsidR="009920EE">
        <w:t xml:space="preserve"> are not </w:t>
      </w:r>
      <w:r w:rsidR="00023695">
        <w:t>used (</w:t>
      </w:r>
      <w:r w:rsidR="00EE3C25">
        <w:t xml:space="preserve">The unused pins are </w:t>
      </w:r>
      <w:r w:rsidR="00023695">
        <w:t xml:space="preserve">called </w:t>
      </w:r>
      <w:r w:rsidR="00EE3C25">
        <w:t>“</w:t>
      </w:r>
      <w:r w:rsidR="00023695">
        <w:t>not connected</w:t>
      </w:r>
      <w:r w:rsidR="00EE3C25">
        <w:t>”</w:t>
      </w:r>
      <w:r w:rsidR="00023695">
        <w:t xml:space="preserve"> pins or</w:t>
      </w:r>
      <w:r w:rsidR="009920EE">
        <w:t xml:space="preserve"> NC</w:t>
      </w:r>
      <w:r w:rsidR="00EE3C25">
        <w:t xml:space="preserve"> on datasheets</w:t>
      </w:r>
      <w:r w:rsidR="009920EE">
        <w:t>).</w:t>
      </w:r>
    </w:p>
    <w:p w14:paraId="38471D96" w14:textId="32AAF9CA" w:rsidR="009A5B23" w:rsidRDefault="009A5B23" w:rsidP="00EE3C25">
      <w:pPr>
        <w:spacing w:after="0"/>
        <w:rPr>
          <w:rFonts w:ascii="Arial" w:hAnsi="Arial" w:cs="Arial"/>
          <w:color w:val="000000"/>
          <w:sz w:val="20"/>
          <w:szCs w:val="20"/>
          <w:shd w:val="clear" w:color="auto" w:fill="FFFFFF"/>
        </w:rPr>
      </w:pPr>
      <w:bookmarkStart w:id="153" w:name="Figure_4_9"/>
      <w:r>
        <w:rPr>
          <w:rFonts w:ascii="Arial" w:hAnsi="Arial" w:cs="Arial"/>
          <w:noProof/>
          <w:color w:val="000000"/>
          <w:sz w:val="20"/>
          <w:szCs w:val="20"/>
          <w:shd w:val="clear" w:color="auto" w:fill="FFFFFF"/>
        </w:rPr>
        <w:drawing>
          <wp:inline distT="0" distB="0" distL="0" distR="0" wp14:anchorId="1437FF40" wp14:editId="394EC8BF">
            <wp:extent cx="1737007" cy="1240720"/>
            <wp:effectExtent l="0" t="0" r="0" b="0"/>
            <wp:docPr id="3219" name="Picture 3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9" name="350px-TO-92_Front_with_Pin_Numbers.svg.png"/>
                    <pic:cNvPicPr/>
                  </pic:nvPicPr>
                  <pic:blipFill>
                    <a:blip r:embed="rId274">
                      <a:extLst>
                        <a:ext uri="{28A0092B-C50C-407E-A947-70E740481C1C}">
                          <a14:useLocalDpi xmlns:a14="http://schemas.microsoft.com/office/drawing/2010/main" val="0"/>
                        </a:ext>
                      </a:extLst>
                    </a:blip>
                    <a:stretch>
                      <a:fillRect/>
                    </a:stretch>
                  </pic:blipFill>
                  <pic:spPr>
                    <a:xfrm>
                      <a:off x="0" y="0"/>
                      <a:ext cx="1810863" cy="1293474"/>
                    </a:xfrm>
                    <a:prstGeom prst="rect">
                      <a:avLst/>
                    </a:prstGeom>
                  </pic:spPr>
                </pic:pic>
              </a:graphicData>
            </a:graphic>
          </wp:inline>
        </w:drawing>
      </w:r>
      <w:bookmarkEnd w:id="153"/>
      <w:r w:rsidR="00F479BE">
        <w:rPr>
          <w:rFonts w:ascii="Arial" w:hAnsi="Arial" w:cs="Arial"/>
          <w:color w:val="000000"/>
          <w:sz w:val="20"/>
          <w:szCs w:val="20"/>
          <w:shd w:val="clear" w:color="auto" w:fill="FFFFFF"/>
        </w:rPr>
        <w:t xml:space="preserve"> </w:t>
      </w:r>
      <w:r w:rsidR="0098599A">
        <w:rPr>
          <w:rFonts w:ascii="Arial" w:hAnsi="Arial" w:cs="Arial"/>
          <w:color w:val="000000"/>
          <w:sz w:val="20"/>
          <w:szCs w:val="20"/>
          <w:shd w:val="clear" w:color="auto" w:fill="FFFFFF"/>
        </w:rPr>
        <w:t xml:space="preserve">             </w:t>
      </w:r>
      <w:r w:rsidR="00F25519">
        <w:rPr>
          <w:noProof/>
        </w:rPr>
        <w:drawing>
          <wp:inline distT="0" distB="0" distL="0" distR="0" wp14:anchorId="2CB23371" wp14:editId="1E7818C3">
            <wp:extent cx="3725333" cy="1514895"/>
            <wp:effectExtent l="0" t="0" r="8890" b="9525"/>
            <wp:docPr id="3244" name="Picture 3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5" cstate="print">
                      <a:extLst>
                        <a:ext uri="{28A0092B-C50C-407E-A947-70E740481C1C}">
                          <a14:useLocalDpi xmlns:a14="http://schemas.microsoft.com/office/drawing/2010/main" val="0"/>
                        </a:ext>
                      </a:extLst>
                    </a:blip>
                    <a:stretch>
                      <a:fillRect/>
                    </a:stretch>
                  </pic:blipFill>
                  <pic:spPr>
                    <a:xfrm>
                      <a:off x="0" y="0"/>
                      <a:ext cx="3751483" cy="1525529"/>
                    </a:xfrm>
                    <a:prstGeom prst="rect">
                      <a:avLst/>
                    </a:prstGeom>
                  </pic:spPr>
                </pic:pic>
              </a:graphicData>
            </a:graphic>
          </wp:inline>
        </w:drawing>
      </w:r>
    </w:p>
    <w:p w14:paraId="441A96F4" w14:textId="643D75E0" w:rsidR="00F479BE" w:rsidRPr="00F479BE" w:rsidRDefault="00F479BE" w:rsidP="00CF0AD0">
      <w:pPr>
        <w:pStyle w:val="ListParagraph"/>
        <w:numPr>
          <w:ilvl w:val="0"/>
          <w:numId w:val="41"/>
        </w:numPr>
        <w:spacing w:after="0"/>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         </w:t>
      </w:r>
      <w:r w:rsidR="006B7F7D">
        <w:rPr>
          <w:rFonts w:ascii="Arial" w:hAnsi="Arial" w:cs="Arial"/>
          <w:color w:val="000000"/>
          <w:sz w:val="20"/>
          <w:szCs w:val="20"/>
          <w:shd w:val="clear" w:color="auto" w:fill="FFFFFF"/>
        </w:rPr>
        <w:t xml:space="preserve">               </w:t>
      </w:r>
      <w:r w:rsidR="0098599A">
        <w:rPr>
          <w:rFonts w:ascii="Arial" w:hAnsi="Arial" w:cs="Arial"/>
          <w:color w:val="000000"/>
          <w:sz w:val="20"/>
          <w:szCs w:val="20"/>
          <w:shd w:val="clear" w:color="auto" w:fill="FFFFFF"/>
        </w:rPr>
        <w:t xml:space="preserve">            </w:t>
      </w:r>
      <w:r w:rsidR="006B7F7D">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 xml:space="preserve">      (b)                                                  (c)</w:t>
      </w:r>
    </w:p>
    <w:p w14:paraId="2F91E980" w14:textId="2E259599" w:rsidR="00ED2BC0" w:rsidRPr="00ED2BC0" w:rsidRDefault="00973B95" w:rsidP="00EE3C25">
      <w:pPr>
        <w:spacing w:before="60" w:after="120"/>
        <w:rPr>
          <w:rFonts w:eastAsia="Times New Roman" w:cstheme="minorHAnsi"/>
          <w:color w:val="000000"/>
          <w:sz w:val="20"/>
          <w:szCs w:val="20"/>
        </w:rPr>
      </w:pPr>
      <w:r>
        <w:rPr>
          <w:rFonts w:ascii="Arial" w:hAnsi="Arial" w:cs="Arial"/>
          <w:b/>
          <w:color w:val="000000"/>
          <w:sz w:val="20"/>
          <w:szCs w:val="20"/>
          <w:shd w:val="clear" w:color="auto" w:fill="FFFFFF"/>
        </w:rPr>
        <w:t>Figure 4.9</w:t>
      </w:r>
      <w:r w:rsidR="009A5B23" w:rsidRPr="009A5B23">
        <w:rPr>
          <w:rFonts w:ascii="Arial" w:hAnsi="Arial" w:cs="Arial"/>
          <w:b/>
          <w:color w:val="000000"/>
          <w:sz w:val="20"/>
          <w:szCs w:val="20"/>
          <w:shd w:val="clear" w:color="auto" w:fill="FFFFFF"/>
        </w:rPr>
        <w:t xml:space="preserve">: </w:t>
      </w:r>
      <w:r w:rsidR="00F479BE">
        <w:rPr>
          <w:rFonts w:ascii="Arial" w:hAnsi="Arial" w:cs="Arial"/>
          <w:b/>
          <w:color w:val="000000"/>
          <w:sz w:val="20"/>
          <w:szCs w:val="20"/>
          <w:shd w:val="clear" w:color="auto" w:fill="FFFFFF"/>
        </w:rPr>
        <w:t xml:space="preserve">(a) </w:t>
      </w:r>
      <w:r w:rsidR="00ED2BC0" w:rsidRPr="00ED2BC0">
        <w:rPr>
          <w:rFonts w:cstheme="minorHAnsi"/>
          <w:b/>
          <w:color w:val="000000"/>
        </w:rPr>
        <w:t>TO-92 package.</w:t>
      </w:r>
      <w:r w:rsidR="00ED2BC0" w:rsidRPr="00ED2BC0">
        <w:rPr>
          <w:rFonts w:cstheme="minorHAnsi"/>
          <w:color w:val="000000"/>
        </w:rPr>
        <w:t xml:space="preserve"> Public Domain: </w:t>
      </w:r>
      <w:hyperlink r:id="rId276" w:history="1">
        <w:r w:rsidR="00ED2BC0" w:rsidRPr="00ED2BC0">
          <w:rPr>
            <w:rStyle w:val="Hyperlink"/>
            <w:rFonts w:cstheme="minorHAnsi"/>
            <w:color w:val="1155CC"/>
          </w:rPr>
          <w:t>https://en.wikipedia.org/wiki/TO-92</w:t>
        </w:r>
      </w:hyperlink>
      <w:r w:rsidR="00ED2BC0" w:rsidRPr="00ED2BC0">
        <w:rPr>
          <w:rFonts w:cstheme="minorHAnsi"/>
          <w:color w:val="000000"/>
        </w:rPr>
        <w:t xml:space="preserve">, </w:t>
      </w:r>
      <w:r w:rsidR="00ED2BC0" w:rsidRPr="00ED2BC0">
        <w:rPr>
          <w:rFonts w:cstheme="minorHAnsi"/>
          <w:b/>
          <w:color w:val="000000"/>
        </w:rPr>
        <w:t>(b) 3-pin temperature IC, (c) 2-pin temperature IC, where an external “Pull Down” resistor must be added to convert current to voltage.</w:t>
      </w:r>
    </w:p>
    <w:p w14:paraId="74A6532D" w14:textId="6047E9C7" w:rsidR="00540E83" w:rsidRPr="006005E2" w:rsidRDefault="00540E83" w:rsidP="00CF0AD0">
      <w:pPr>
        <w:numPr>
          <w:ilvl w:val="0"/>
          <w:numId w:val="63"/>
        </w:numPr>
        <w:tabs>
          <w:tab w:val="clear" w:pos="720"/>
          <w:tab w:val="num" w:pos="270"/>
        </w:tabs>
        <w:spacing w:after="0"/>
        <w:ind w:left="274" w:hanging="274"/>
      </w:pPr>
      <w:r w:rsidRPr="006005E2">
        <w:t xml:space="preserve">A </w:t>
      </w:r>
      <w:bookmarkStart w:id="154" w:name="Pull_Down"/>
      <w:r w:rsidRPr="006005E2">
        <w:rPr>
          <w:b/>
          <w:bCs/>
          <w:u w:val="single"/>
        </w:rPr>
        <w:t>Pull Down resistor</w:t>
      </w:r>
      <w:bookmarkEnd w:id="154"/>
      <w:r w:rsidRPr="006005E2">
        <w:t xml:space="preserve"> fo</w:t>
      </w:r>
      <w:r>
        <w:t xml:space="preserve">rces a pin to go to ground </w:t>
      </w:r>
      <w:r w:rsidRPr="006005E2">
        <w:t xml:space="preserve">when nothing is connected to that pin to avoid </w:t>
      </w:r>
      <w:r w:rsidRPr="00D25F21">
        <w:rPr>
          <w:b/>
          <w:u w:val="single"/>
        </w:rPr>
        <w:t>floating</w:t>
      </w:r>
      <w:r w:rsidRPr="006005E2">
        <w:t>.</w:t>
      </w:r>
    </w:p>
    <w:p w14:paraId="2BD1C974" w14:textId="7A5A1CB4" w:rsidR="00540E83" w:rsidRPr="006005E2" w:rsidRDefault="00540E83" w:rsidP="00CF0AD0">
      <w:pPr>
        <w:numPr>
          <w:ilvl w:val="0"/>
          <w:numId w:val="63"/>
        </w:numPr>
        <w:tabs>
          <w:tab w:val="clear" w:pos="720"/>
          <w:tab w:val="num" w:pos="270"/>
        </w:tabs>
        <w:spacing w:after="0"/>
        <w:ind w:left="274" w:hanging="274"/>
      </w:pPr>
      <w:r w:rsidRPr="006005E2">
        <w:t xml:space="preserve">A </w:t>
      </w:r>
      <w:bookmarkStart w:id="155" w:name="Pull_Up"/>
      <w:r w:rsidRPr="006005E2">
        <w:rPr>
          <w:b/>
          <w:bCs/>
          <w:u w:val="single"/>
        </w:rPr>
        <w:t>Pull Up resistor</w:t>
      </w:r>
      <w:bookmarkEnd w:id="155"/>
      <w:r>
        <w:t xml:space="preserve"> </w:t>
      </w:r>
      <w:r w:rsidRPr="006005E2">
        <w:t xml:space="preserve">forces a pin to go to Vcc when nothing is connected to that pin to avoid </w:t>
      </w:r>
      <w:r w:rsidRPr="006005E2">
        <w:rPr>
          <w:b/>
          <w:bCs/>
          <w:u w:val="single"/>
        </w:rPr>
        <w:t>floating</w:t>
      </w:r>
      <w:r w:rsidRPr="006005E2">
        <w:t xml:space="preserve">. </w:t>
      </w:r>
    </w:p>
    <w:p w14:paraId="2A2A3465" w14:textId="77777777" w:rsidR="00540E83" w:rsidRDefault="00540E83" w:rsidP="00CF0AD0">
      <w:pPr>
        <w:numPr>
          <w:ilvl w:val="0"/>
          <w:numId w:val="63"/>
        </w:numPr>
        <w:tabs>
          <w:tab w:val="clear" w:pos="720"/>
          <w:tab w:val="num" w:pos="270"/>
        </w:tabs>
        <w:spacing w:after="0"/>
        <w:ind w:left="274" w:hanging="274"/>
      </w:pPr>
      <w:r w:rsidRPr="006005E2">
        <w:t xml:space="preserve">If a pin is </w:t>
      </w:r>
      <w:bookmarkStart w:id="156" w:name="floating"/>
      <w:r w:rsidRPr="006005E2">
        <w:rPr>
          <w:b/>
          <w:bCs/>
          <w:u w:val="single"/>
        </w:rPr>
        <w:t>floating</w:t>
      </w:r>
      <w:bookmarkEnd w:id="156"/>
      <w:r w:rsidRPr="006005E2">
        <w:t xml:space="preserve"> it acts as an antenna and its value will fluctuate as it picks up noise.</w:t>
      </w:r>
    </w:p>
    <w:p w14:paraId="41E0680F" w14:textId="7DC74ABD" w:rsidR="00540E83" w:rsidRPr="006005E2" w:rsidRDefault="00540E83" w:rsidP="00CF0AD0">
      <w:pPr>
        <w:numPr>
          <w:ilvl w:val="0"/>
          <w:numId w:val="63"/>
        </w:numPr>
        <w:tabs>
          <w:tab w:val="clear" w:pos="720"/>
          <w:tab w:val="num" w:pos="270"/>
        </w:tabs>
        <w:spacing w:after="60"/>
        <w:ind w:left="274" w:hanging="274"/>
      </w:pPr>
      <w:r>
        <w:t xml:space="preserve">A </w:t>
      </w:r>
      <w:bookmarkStart w:id="157" w:name="digital_sensor"/>
      <w:r w:rsidRPr="00540E83">
        <w:rPr>
          <w:b/>
          <w:u w:val="single"/>
        </w:rPr>
        <w:t>digital sensor</w:t>
      </w:r>
      <w:bookmarkEnd w:id="157"/>
      <w:r>
        <w:t xml:space="preserve"> has internal circuitry that converts the output to 0V or Vcc</w:t>
      </w:r>
      <w:r w:rsidR="000B2D34">
        <w:t>, which usually allows them to be connected directly to a DAQ without using an ADC.</w:t>
      </w:r>
    </w:p>
    <w:p w14:paraId="7BA1AA1E" w14:textId="68F71FBB" w:rsidR="004C1694" w:rsidRDefault="00497812" w:rsidP="00497812">
      <w:r>
        <w:t>Like thermistors, temperature sensor ICs are</w:t>
      </w:r>
      <w:r w:rsidR="00D34A58">
        <w:t xml:space="preserve"> </w:t>
      </w:r>
      <w:r>
        <w:t>small discrete components that can be easily integrated into circuitry. Thermistors required current excitation to convert the resistance output t</w:t>
      </w:r>
      <w:r w:rsidR="00023695">
        <w:t xml:space="preserve">o voltage for them to be used </w:t>
      </w:r>
      <w:r>
        <w:t xml:space="preserve">in circuitry, but temperature sensor ICs </w:t>
      </w:r>
      <w:r w:rsidR="00023695">
        <w:t>are active devices that only need to be connected to power to get them to ou</w:t>
      </w:r>
      <w:r w:rsidR="000B2D34">
        <w:t xml:space="preserve">tput </w:t>
      </w:r>
      <w:r w:rsidR="00023695">
        <w:t xml:space="preserve">current or </w:t>
      </w:r>
      <w:r>
        <w:t>voltage</w:t>
      </w:r>
      <w:r w:rsidR="00023695">
        <w:t xml:space="preserve">. Since no signal conditioning is needed, </w:t>
      </w:r>
      <w:r>
        <w:t xml:space="preserve">they are </w:t>
      </w:r>
      <w:r w:rsidRPr="00023695">
        <w:rPr>
          <w:u w:val="single"/>
        </w:rPr>
        <w:t>easier than thermistors to use</w:t>
      </w:r>
      <w:r w:rsidR="00D34A58" w:rsidRPr="00023695">
        <w:rPr>
          <w:u w:val="single"/>
        </w:rPr>
        <w:t xml:space="preserve"> in a </w:t>
      </w:r>
      <w:r w:rsidR="00D34A58" w:rsidRPr="00023695">
        <w:rPr>
          <w:u w:val="single"/>
        </w:rPr>
        <w:lastRenderedPageBreak/>
        <w:t>circuit</w:t>
      </w:r>
      <w:r>
        <w:t xml:space="preserve">. </w:t>
      </w:r>
      <w:r w:rsidR="00023695">
        <w:t xml:space="preserve">They also are </w:t>
      </w:r>
      <w:r w:rsidR="00023695" w:rsidRPr="00023695">
        <w:rPr>
          <w:u w:val="single"/>
        </w:rPr>
        <w:t>more accurate</w:t>
      </w:r>
      <w:r w:rsidR="00023695">
        <w:t xml:space="preserve"> and are </w:t>
      </w:r>
      <w:r w:rsidR="00023695" w:rsidRPr="00023695">
        <w:rPr>
          <w:u w:val="single"/>
        </w:rPr>
        <w:t>much more linear</w:t>
      </w:r>
      <w:r w:rsidR="00023695">
        <w:t xml:space="preserve"> than thermistors. Their</w:t>
      </w:r>
      <w:r w:rsidR="004C1694">
        <w:t xml:space="preserve"> only real drawback as compared to thermistors is that they are </w:t>
      </w:r>
      <w:r w:rsidR="004C1694" w:rsidRPr="00023695">
        <w:rPr>
          <w:u w:val="single"/>
        </w:rPr>
        <w:t>more expensive</w:t>
      </w:r>
      <w:r w:rsidR="004C1694">
        <w:t xml:space="preserve"> and often have a </w:t>
      </w:r>
      <w:r w:rsidR="004C1694" w:rsidRPr="00023695">
        <w:rPr>
          <w:u w:val="single"/>
        </w:rPr>
        <w:t>narrower temperature range</w:t>
      </w:r>
      <w:r w:rsidR="004C1694">
        <w:t>.</w:t>
      </w:r>
    </w:p>
    <w:p w14:paraId="2AAA5180" w14:textId="4C9DCCBA" w:rsidR="00BF35EC" w:rsidRDefault="00BF35EC" w:rsidP="00BF35EC">
      <w:pPr>
        <w:pStyle w:val="Heading2"/>
      </w:pPr>
      <w:bookmarkStart w:id="158" w:name="_Section_4.2_–"/>
      <w:bookmarkStart w:id="159" w:name="_Toc533030453"/>
      <w:bookmarkEnd w:id="158"/>
      <w:r w:rsidRPr="00672DE1">
        <w:t xml:space="preserve">Section </w:t>
      </w:r>
      <w:r>
        <w:t>4</w:t>
      </w:r>
      <w:r w:rsidRPr="00672DE1">
        <w:t>.</w:t>
      </w:r>
      <w:r>
        <w:t>2</w:t>
      </w:r>
      <w:r w:rsidRPr="00672DE1">
        <w:t xml:space="preserve"> – </w:t>
      </w:r>
      <w:r>
        <w:t>Light Sensors</w:t>
      </w:r>
      <w:bookmarkEnd w:id="159"/>
    </w:p>
    <w:p w14:paraId="7F08223F" w14:textId="3CD9906B" w:rsidR="0086551C" w:rsidRPr="00274427" w:rsidRDefault="00A57A1F">
      <w:pPr>
        <w:rPr>
          <w:rFonts w:ascii="Calibri" w:eastAsia="Times New Roman" w:hAnsi="Calibri" w:cs="Calibri"/>
          <w:color w:val="000000"/>
        </w:rPr>
      </w:pPr>
      <w:r w:rsidRPr="00274427">
        <w:rPr>
          <w:rFonts w:ascii="Calibri" w:eastAsia="Times New Roman" w:hAnsi="Calibri" w:cs="Calibri"/>
          <w:color w:val="000000"/>
        </w:rPr>
        <w:t xml:space="preserve">Light sensors are generally divided into two types: photoconductive and photovoltaic. The photovoltaic sensors are further subdivided into photodiodes, phototransistors, and solar cells, as shown in </w:t>
      </w:r>
      <w:hyperlink w:anchor="Table_4_3" w:history="1">
        <w:r w:rsidRPr="00274427">
          <w:rPr>
            <w:rStyle w:val="Hyperlink"/>
            <w:rFonts w:ascii="Calibri" w:eastAsia="Times New Roman" w:hAnsi="Calibri" w:cs="Calibri"/>
          </w:rPr>
          <w:t>Table 4.</w:t>
        </w:r>
        <w:r w:rsidR="00B65E40">
          <w:rPr>
            <w:rStyle w:val="Hyperlink"/>
            <w:rFonts w:ascii="Calibri" w:eastAsia="Times New Roman" w:hAnsi="Calibri" w:cs="Calibri"/>
          </w:rPr>
          <w:t>3</w:t>
        </w:r>
      </w:hyperlink>
      <w:r w:rsidRPr="00274427">
        <w:rPr>
          <w:rFonts w:ascii="Calibri" w:eastAsia="Times New Roman" w:hAnsi="Calibri" w:cs="Calibri"/>
          <w:color w:val="000000"/>
        </w:rPr>
        <w:t>.</w:t>
      </w:r>
    </w:p>
    <w:p w14:paraId="0090245B" w14:textId="75EA1A4B" w:rsidR="0086551C" w:rsidRPr="000F6529" w:rsidRDefault="0086551C" w:rsidP="0086551C">
      <w:pPr>
        <w:spacing w:before="120" w:after="0"/>
        <w:rPr>
          <w:b/>
        </w:rPr>
      </w:pPr>
      <w:bookmarkStart w:id="160" w:name="Table_4_3"/>
      <w:r w:rsidRPr="000F6529">
        <w:rPr>
          <w:b/>
        </w:rPr>
        <w:t>Table 4.</w:t>
      </w:r>
      <w:r w:rsidR="00B65E40">
        <w:rPr>
          <w:b/>
        </w:rPr>
        <w:t>3</w:t>
      </w:r>
      <w:bookmarkEnd w:id="160"/>
      <w:r w:rsidRPr="000F6529">
        <w:rPr>
          <w:b/>
        </w:rPr>
        <w:t>)</w:t>
      </w:r>
      <w:r>
        <w:rPr>
          <w:b/>
        </w:rPr>
        <w:t xml:space="preserve"> </w:t>
      </w:r>
      <w:r w:rsidR="009E6B51">
        <w:rPr>
          <w:b/>
        </w:rPr>
        <w:t>Light</w:t>
      </w:r>
      <w:r>
        <w:rPr>
          <w:b/>
        </w:rPr>
        <w:t xml:space="preserve"> Sensors - Electrical output type and summary</w:t>
      </w:r>
      <w:r w:rsidRPr="000F6529">
        <w:rPr>
          <w:b/>
        </w:rPr>
        <w:t>.</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5"/>
        <w:gridCol w:w="1350"/>
        <w:gridCol w:w="7110"/>
      </w:tblGrid>
      <w:tr w:rsidR="0086551C" w:rsidRPr="004310A0" w14:paraId="411C4DF4" w14:textId="77777777" w:rsidTr="00B455C2">
        <w:trPr>
          <w:trHeight w:val="287"/>
        </w:trPr>
        <w:tc>
          <w:tcPr>
            <w:tcW w:w="1615" w:type="dxa"/>
            <w:tcBorders>
              <w:bottom w:val="single" w:sz="4" w:space="0" w:color="auto"/>
            </w:tcBorders>
            <w:shd w:val="pct25" w:color="000000" w:fill="FFFFFF" w:themeFill="background1"/>
            <w:noWrap/>
            <w:vAlign w:val="center"/>
            <w:hideMark/>
          </w:tcPr>
          <w:p w14:paraId="34CF6E0F" w14:textId="77777777" w:rsidR="0086551C" w:rsidRPr="004310A0" w:rsidRDefault="0086551C" w:rsidP="0086551C">
            <w:pPr>
              <w:spacing w:after="0" w:line="240" w:lineRule="auto"/>
              <w:jc w:val="center"/>
              <w:rPr>
                <w:rFonts w:ascii="Calibri" w:eastAsia="Times New Roman" w:hAnsi="Calibri" w:cs="Calibri"/>
                <w:b/>
                <w:bCs/>
                <w:color w:val="000000"/>
                <w:sz w:val="20"/>
                <w:szCs w:val="20"/>
              </w:rPr>
            </w:pPr>
            <w:r w:rsidRPr="004310A0">
              <w:rPr>
                <w:rFonts w:ascii="Calibri" w:eastAsia="Times New Roman" w:hAnsi="Calibri" w:cs="Calibri"/>
                <w:b/>
                <w:bCs/>
                <w:color w:val="000000"/>
                <w:sz w:val="20"/>
                <w:szCs w:val="20"/>
              </w:rPr>
              <w:t>Sensor Type</w:t>
            </w:r>
          </w:p>
        </w:tc>
        <w:tc>
          <w:tcPr>
            <w:tcW w:w="1350" w:type="dxa"/>
            <w:tcBorders>
              <w:bottom w:val="single" w:sz="4" w:space="0" w:color="auto"/>
            </w:tcBorders>
            <w:shd w:val="pct25" w:color="000000" w:fill="FFFFFF" w:themeFill="background1"/>
            <w:noWrap/>
            <w:vAlign w:val="center"/>
            <w:hideMark/>
          </w:tcPr>
          <w:p w14:paraId="14BDF55E" w14:textId="77777777" w:rsidR="0086551C" w:rsidRPr="004310A0" w:rsidRDefault="0086551C" w:rsidP="0086551C">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input/</w:t>
            </w:r>
            <w:r w:rsidRPr="004310A0">
              <w:rPr>
                <w:rFonts w:ascii="Calibri" w:eastAsia="Times New Roman" w:hAnsi="Calibri" w:cs="Calibri"/>
                <w:b/>
                <w:bCs/>
                <w:color w:val="000000"/>
                <w:sz w:val="20"/>
                <w:szCs w:val="20"/>
              </w:rPr>
              <w:t>output</w:t>
            </w:r>
          </w:p>
        </w:tc>
        <w:tc>
          <w:tcPr>
            <w:tcW w:w="7110" w:type="dxa"/>
            <w:tcBorders>
              <w:bottom w:val="single" w:sz="4" w:space="0" w:color="auto"/>
            </w:tcBorders>
            <w:shd w:val="pct25" w:color="000000" w:fill="FFFFFF" w:themeFill="background1"/>
            <w:noWrap/>
            <w:vAlign w:val="center"/>
            <w:hideMark/>
          </w:tcPr>
          <w:p w14:paraId="567AD3CD" w14:textId="77777777" w:rsidR="0086551C" w:rsidRPr="004310A0" w:rsidRDefault="0086551C" w:rsidP="0086551C">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Summary</w:t>
            </w:r>
          </w:p>
        </w:tc>
      </w:tr>
      <w:tr w:rsidR="0086551C" w:rsidRPr="004310A0" w14:paraId="576FA010" w14:textId="77777777" w:rsidTr="00B455C2">
        <w:trPr>
          <w:trHeight w:val="746"/>
        </w:trPr>
        <w:tc>
          <w:tcPr>
            <w:tcW w:w="1615" w:type="dxa"/>
            <w:shd w:val="clear" w:color="auto" w:fill="auto"/>
            <w:vAlign w:val="center"/>
            <w:hideMark/>
          </w:tcPr>
          <w:p w14:paraId="50F1B114" w14:textId="6B3B685F" w:rsidR="0086551C" w:rsidRPr="004310A0" w:rsidRDefault="0086551C" w:rsidP="0086551C">
            <w:pPr>
              <w:spacing w:after="0" w:line="240" w:lineRule="auto"/>
              <w:jc w:val="center"/>
              <w:rPr>
                <w:rFonts w:ascii="Calibri" w:eastAsia="Times New Roman" w:hAnsi="Calibri" w:cs="Calibri"/>
                <w:color w:val="000000"/>
                <w:sz w:val="20"/>
                <w:szCs w:val="20"/>
              </w:rPr>
            </w:pPr>
            <w:r w:rsidRPr="004310A0">
              <w:rPr>
                <w:rFonts w:ascii="Calibri" w:eastAsia="Times New Roman" w:hAnsi="Calibri" w:cs="Calibri"/>
                <w:color w:val="000000"/>
                <w:sz w:val="20"/>
                <w:szCs w:val="20"/>
              </w:rPr>
              <w:t xml:space="preserve">Photoconductive sensor </w:t>
            </w:r>
            <w:r w:rsidR="00B455C2">
              <w:rPr>
                <w:rFonts w:ascii="Calibri" w:eastAsia="Times New Roman" w:hAnsi="Calibri" w:cs="Calibri"/>
                <w:color w:val="000000"/>
                <w:sz w:val="20"/>
                <w:szCs w:val="20"/>
              </w:rPr>
              <w:t xml:space="preserve">           </w:t>
            </w:r>
            <w:r w:rsidRPr="004310A0">
              <w:rPr>
                <w:rFonts w:ascii="Calibri" w:eastAsia="Times New Roman" w:hAnsi="Calibri" w:cs="Calibri"/>
                <w:color w:val="000000"/>
                <w:sz w:val="20"/>
                <w:szCs w:val="20"/>
              </w:rPr>
              <w:t>(CdS Cell)</w:t>
            </w:r>
          </w:p>
        </w:tc>
        <w:tc>
          <w:tcPr>
            <w:tcW w:w="1350" w:type="dxa"/>
            <w:shd w:val="clear" w:color="auto" w:fill="auto"/>
            <w:vAlign w:val="center"/>
            <w:hideMark/>
          </w:tcPr>
          <w:p w14:paraId="63232F05" w14:textId="77777777" w:rsidR="0086551C" w:rsidRPr="004310A0" w:rsidRDefault="0086551C" w:rsidP="0086551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light/ r</w:t>
            </w:r>
            <w:r w:rsidRPr="004310A0">
              <w:rPr>
                <w:rFonts w:ascii="Calibri" w:eastAsia="Times New Roman" w:hAnsi="Calibri" w:cs="Calibri"/>
                <w:color w:val="000000"/>
                <w:sz w:val="20"/>
                <w:szCs w:val="20"/>
              </w:rPr>
              <w:t>esistance</w:t>
            </w:r>
          </w:p>
        </w:tc>
        <w:tc>
          <w:tcPr>
            <w:tcW w:w="7110" w:type="dxa"/>
            <w:shd w:val="clear" w:color="auto" w:fill="auto"/>
            <w:vAlign w:val="center"/>
          </w:tcPr>
          <w:p w14:paraId="57CFBC17" w14:textId="44A9652B" w:rsidR="0086551C" w:rsidRPr="004310A0" w:rsidRDefault="00262884" w:rsidP="00262884">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 xml:space="preserve">Also called photo </w:t>
            </w:r>
            <w:r w:rsidR="0086551C">
              <w:rPr>
                <w:rFonts w:ascii="Calibri" w:eastAsia="Times New Roman" w:hAnsi="Calibri" w:cs="Calibri"/>
                <w:color w:val="000000"/>
                <w:sz w:val="20"/>
                <w:szCs w:val="20"/>
              </w:rPr>
              <w:t>resistors</w:t>
            </w:r>
            <w:r w:rsidR="00B455C2">
              <w:rPr>
                <w:rFonts w:ascii="Calibri" w:eastAsia="Times New Roman" w:hAnsi="Calibri" w:cs="Calibri"/>
                <w:color w:val="000000"/>
                <w:sz w:val="20"/>
                <w:szCs w:val="20"/>
              </w:rPr>
              <w:t xml:space="preserve">, </w:t>
            </w:r>
            <w:r w:rsidR="0086551C">
              <w:rPr>
                <w:rFonts w:ascii="Calibri" w:eastAsia="Times New Roman" w:hAnsi="Calibri" w:cs="Calibri"/>
                <w:color w:val="000000"/>
                <w:sz w:val="20"/>
                <w:szCs w:val="20"/>
              </w:rPr>
              <w:t>light-dependent resistor</w:t>
            </w:r>
            <w:r>
              <w:rPr>
                <w:rFonts w:ascii="Calibri" w:eastAsia="Times New Roman" w:hAnsi="Calibri" w:cs="Calibri"/>
                <w:color w:val="000000"/>
                <w:sz w:val="20"/>
                <w:szCs w:val="20"/>
              </w:rPr>
              <w:t>s</w:t>
            </w:r>
            <w:r w:rsidR="0086551C">
              <w:rPr>
                <w:rFonts w:ascii="Calibri" w:eastAsia="Times New Roman" w:hAnsi="Calibri" w:cs="Calibri"/>
                <w:color w:val="000000"/>
                <w:sz w:val="20"/>
                <w:szCs w:val="20"/>
              </w:rPr>
              <w:t xml:space="preserve"> (LDR)</w:t>
            </w:r>
            <w:r w:rsidR="00B455C2">
              <w:rPr>
                <w:rFonts w:ascii="Calibri" w:eastAsia="Times New Roman" w:hAnsi="Calibri" w:cs="Calibri"/>
                <w:color w:val="000000"/>
                <w:sz w:val="20"/>
                <w:szCs w:val="20"/>
              </w:rPr>
              <w:t>, or CdS cells</w:t>
            </w:r>
            <w:r w:rsidR="0086551C">
              <w:rPr>
                <w:rFonts w:ascii="Calibri" w:eastAsia="Times New Roman" w:hAnsi="Calibri" w:cs="Calibri"/>
                <w:color w:val="000000"/>
                <w:sz w:val="20"/>
                <w:szCs w:val="20"/>
              </w:rPr>
              <w:t xml:space="preserve">. </w:t>
            </w:r>
            <w:r w:rsidR="00B455C2">
              <w:rPr>
                <w:rFonts w:ascii="Calibri" w:eastAsia="Times New Roman" w:hAnsi="Calibri" w:cs="Calibri"/>
                <w:color w:val="000000"/>
                <w:sz w:val="20"/>
                <w:szCs w:val="20"/>
              </w:rPr>
              <w:t xml:space="preserve">CdS </w:t>
            </w:r>
            <w:r>
              <w:rPr>
                <w:rFonts w:ascii="Calibri" w:eastAsia="Times New Roman" w:hAnsi="Calibri" w:cs="Calibri"/>
                <w:color w:val="000000"/>
                <w:sz w:val="20"/>
                <w:szCs w:val="20"/>
              </w:rPr>
              <w:t>refers to Cadmium Sulfide (the material they are made from)</w:t>
            </w:r>
            <w:r w:rsidR="00B455C2">
              <w:rPr>
                <w:rFonts w:ascii="Calibri" w:eastAsia="Times New Roman" w:hAnsi="Calibri" w:cs="Calibri"/>
                <w:color w:val="000000"/>
                <w:sz w:val="20"/>
                <w:szCs w:val="20"/>
              </w:rPr>
              <w:t xml:space="preserve">. </w:t>
            </w:r>
            <w:r w:rsidR="0086551C">
              <w:rPr>
                <w:rFonts w:ascii="Calibri" w:eastAsia="Times New Roman" w:hAnsi="Calibri" w:cs="Calibri"/>
                <w:color w:val="000000"/>
                <w:sz w:val="20"/>
                <w:szCs w:val="20"/>
              </w:rPr>
              <w:t xml:space="preserve">When light increases </w:t>
            </w:r>
            <w:r>
              <w:rPr>
                <w:rFonts w:ascii="Calibri" w:eastAsia="Times New Roman" w:hAnsi="Calibri" w:cs="Calibri"/>
                <w:color w:val="000000"/>
                <w:sz w:val="20"/>
                <w:szCs w:val="20"/>
              </w:rPr>
              <w:t xml:space="preserve">across a CdS cell, </w:t>
            </w:r>
            <w:r w:rsidR="0086551C">
              <w:rPr>
                <w:rFonts w:ascii="Calibri" w:eastAsia="Times New Roman" w:hAnsi="Calibri" w:cs="Calibri"/>
                <w:color w:val="000000"/>
                <w:sz w:val="20"/>
                <w:szCs w:val="20"/>
              </w:rPr>
              <w:t xml:space="preserve">the resistance decreases. They are cheap 2-terminal devices and easy to use in a voltage divider configuration. They have a limited spectrum and </w:t>
            </w:r>
            <w:r>
              <w:rPr>
                <w:rFonts w:ascii="Calibri" w:eastAsia="Times New Roman" w:hAnsi="Calibri" w:cs="Calibri"/>
                <w:color w:val="000000"/>
                <w:sz w:val="20"/>
                <w:szCs w:val="20"/>
              </w:rPr>
              <w:t xml:space="preserve">are </w:t>
            </w:r>
            <w:r w:rsidR="0086551C">
              <w:rPr>
                <w:rFonts w:ascii="Calibri" w:eastAsia="Times New Roman" w:hAnsi="Calibri" w:cs="Calibri"/>
                <w:color w:val="000000"/>
                <w:sz w:val="20"/>
                <w:szCs w:val="20"/>
              </w:rPr>
              <w:t>usually used with visible light.</w:t>
            </w:r>
          </w:p>
        </w:tc>
      </w:tr>
      <w:tr w:rsidR="00D223A7" w:rsidRPr="004310A0" w14:paraId="0E18B4CA" w14:textId="77777777" w:rsidTr="00B455C2">
        <w:trPr>
          <w:trHeight w:val="719"/>
        </w:trPr>
        <w:tc>
          <w:tcPr>
            <w:tcW w:w="1615" w:type="dxa"/>
            <w:shd w:val="clear" w:color="auto" w:fill="auto"/>
            <w:vAlign w:val="center"/>
          </w:tcPr>
          <w:p w14:paraId="4523D719" w14:textId="39270F72" w:rsidR="00D223A7" w:rsidRPr="004310A0" w:rsidRDefault="00D223A7" w:rsidP="00D223A7">
            <w:pPr>
              <w:spacing w:after="0" w:line="240" w:lineRule="auto"/>
              <w:jc w:val="center"/>
              <w:rPr>
                <w:rFonts w:ascii="Calibri" w:eastAsia="Times New Roman" w:hAnsi="Calibri" w:cs="Calibri"/>
                <w:color w:val="000000"/>
                <w:sz w:val="20"/>
                <w:szCs w:val="20"/>
              </w:rPr>
            </w:pPr>
            <w:r w:rsidRPr="004310A0">
              <w:rPr>
                <w:rFonts w:ascii="Calibri" w:eastAsia="Times New Roman" w:hAnsi="Calibri" w:cs="Calibri"/>
                <w:color w:val="000000"/>
                <w:sz w:val="20"/>
                <w:szCs w:val="20"/>
              </w:rPr>
              <w:t>Photovoltaic sensor</w:t>
            </w:r>
            <w:r>
              <w:rPr>
                <w:rFonts w:ascii="Calibri" w:eastAsia="Times New Roman" w:hAnsi="Calibri" w:cs="Calibri"/>
                <w:color w:val="000000"/>
                <w:sz w:val="20"/>
                <w:szCs w:val="20"/>
              </w:rPr>
              <w:t>s (photodiode)</w:t>
            </w:r>
          </w:p>
        </w:tc>
        <w:tc>
          <w:tcPr>
            <w:tcW w:w="1350" w:type="dxa"/>
            <w:shd w:val="clear" w:color="auto" w:fill="auto"/>
            <w:vAlign w:val="center"/>
          </w:tcPr>
          <w:p w14:paraId="0AFFA3BD" w14:textId="07E3DB2C" w:rsidR="00D223A7" w:rsidRDefault="00D223A7" w:rsidP="0086551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light/c</w:t>
            </w:r>
            <w:r w:rsidRPr="004310A0">
              <w:rPr>
                <w:rFonts w:ascii="Calibri" w:eastAsia="Times New Roman" w:hAnsi="Calibri" w:cs="Calibri"/>
                <w:color w:val="000000"/>
                <w:sz w:val="20"/>
                <w:szCs w:val="20"/>
              </w:rPr>
              <w:t>urrent</w:t>
            </w:r>
          </w:p>
        </w:tc>
        <w:tc>
          <w:tcPr>
            <w:tcW w:w="7110" w:type="dxa"/>
            <w:shd w:val="clear" w:color="auto" w:fill="auto"/>
            <w:vAlign w:val="center"/>
          </w:tcPr>
          <w:p w14:paraId="0C395258" w14:textId="4C77591E" w:rsidR="00D223A7" w:rsidRDefault="00D223A7" w:rsidP="00262884">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Using the photovoltaic effect, ph</w:t>
            </w:r>
            <w:r w:rsidRPr="00D223A7">
              <w:rPr>
                <w:rFonts w:ascii="Calibri" w:eastAsia="Times New Roman" w:hAnsi="Calibri" w:cs="Calibri"/>
                <w:color w:val="000000"/>
                <w:sz w:val="20"/>
                <w:szCs w:val="20"/>
              </w:rPr>
              <w:t xml:space="preserve">otodiodes are semiconductor </w:t>
            </w:r>
            <w:hyperlink r:id="rId277" w:history="1">
              <w:r w:rsidRPr="00262884">
                <w:rPr>
                  <w:rStyle w:val="Hyperlink"/>
                  <w:rFonts w:ascii="Calibri" w:eastAsia="Times New Roman" w:hAnsi="Calibri" w:cs="Calibri"/>
                  <w:sz w:val="20"/>
                  <w:szCs w:val="20"/>
                </w:rPr>
                <w:t>pn junctions</w:t>
              </w:r>
            </w:hyperlink>
            <w:r w:rsidRPr="00D223A7">
              <w:rPr>
                <w:rFonts w:ascii="Calibri" w:eastAsia="Times New Roman" w:hAnsi="Calibri" w:cs="Calibri"/>
                <w:color w:val="000000"/>
                <w:sz w:val="20"/>
                <w:szCs w:val="20"/>
              </w:rPr>
              <w:t xml:space="preserve"> that convert light into electrical energy. Photodiodes </w:t>
            </w:r>
            <w:r>
              <w:rPr>
                <w:rFonts w:ascii="Calibri" w:eastAsia="Times New Roman" w:hAnsi="Calibri" w:cs="Calibri"/>
                <w:color w:val="000000"/>
                <w:sz w:val="20"/>
                <w:szCs w:val="20"/>
              </w:rPr>
              <w:t xml:space="preserve">are small 2-terminal devices that have an </w:t>
            </w:r>
            <w:r w:rsidRPr="00327A01">
              <w:rPr>
                <w:rFonts w:ascii="Calibri" w:eastAsia="Times New Roman" w:hAnsi="Calibri" w:cs="Calibri"/>
                <w:color w:val="000000"/>
                <w:sz w:val="20"/>
                <w:szCs w:val="20"/>
                <w:u w:val="single"/>
              </w:rPr>
              <w:t>increase in current when light increases</w:t>
            </w:r>
            <w:r>
              <w:rPr>
                <w:rFonts w:ascii="Calibri" w:eastAsia="Times New Roman" w:hAnsi="Calibri" w:cs="Calibri"/>
                <w:color w:val="000000"/>
                <w:sz w:val="20"/>
                <w:szCs w:val="20"/>
              </w:rPr>
              <w:t>. They are usually used with infrared light that has a higher wavelength than visible light.</w:t>
            </w:r>
          </w:p>
        </w:tc>
      </w:tr>
      <w:tr w:rsidR="00D223A7" w:rsidRPr="004310A0" w14:paraId="1183AE1C" w14:textId="77777777" w:rsidTr="00B455C2">
        <w:trPr>
          <w:trHeight w:val="719"/>
        </w:trPr>
        <w:tc>
          <w:tcPr>
            <w:tcW w:w="1615" w:type="dxa"/>
            <w:shd w:val="clear" w:color="auto" w:fill="auto"/>
            <w:vAlign w:val="center"/>
          </w:tcPr>
          <w:p w14:paraId="4C248BB7" w14:textId="77832BCA" w:rsidR="00D223A7" w:rsidRPr="004310A0" w:rsidRDefault="00D223A7" w:rsidP="00D223A7">
            <w:pPr>
              <w:spacing w:after="0" w:line="240" w:lineRule="auto"/>
              <w:jc w:val="center"/>
              <w:rPr>
                <w:rFonts w:ascii="Calibri" w:eastAsia="Times New Roman" w:hAnsi="Calibri" w:cs="Calibri"/>
                <w:color w:val="000000"/>
                <w:sz w:val="20"/>
                <w:szCs w:val="20"/>
              </w:rPr>
            </w:pPr>
            <w:r w:rsidRPr="004310A0">
              <w:rPr>
                <w:rFonts w:ascii="Calibri" w:eastAsia="Times New Roman" w:hAnsi="Calibri" w:cs="Calibri"/>
                <w:color w:val="000000"/>
                <w:sz w:val="20"/>
                <w:szCs w:val="20"/>
              </w:rPr>
              <w:t>Photovoltaic sensor</w:t>
            </w:r>
            <w:r>
              <w:rPr>
                <w:rFonts w:ascii="Calibri" w:eastAsia="Times New Roman" w:hAnsi="Calibri" w:cs="Calibri"/>
                <w:color w:val="000000"/>
                <w:sz w:val="20"/>
                <w:szCs w:val="20"/>
              </w:rPr>
              <w:t>s (phototransistor)</w:t>
            </w:r>
          </w:p>
        </w:tc>
        <w:tc>
          <w:tcPr>
            <w:tcW w:w="1350" w:type="dxa"/>
            <w:shd w:val="clear" w:color="auto" w:fill="auto"/>
            <w:vAlign w:val="center"/>
          </w:tcPr>
          <w:p w14:paraId="3110D1C2" w14:textId="3EB49551" w:rsidR="00D223A7" w:rsidRDefault="00D223A7" w:rsidP="00D223A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light/voltage</w:t>
            </w:r>
          </w:p>
        </w:tc>
        <w:tc>
          <w:tcPr>
            <w:tcW w:w="7110" w:type="dxa"/>
            <w:shd w:val="clear" w:color="auto" w:fill="auto"/>
            <w:vAlign w:val="center"/>
          </w:tcPr>
          <w:p w14:paraId="6D4BD6FE" w14:textId="393FCA7E" w:rsidR="00D223A7" w:rsidRDefault="00D223A7" w:rsidP="0086551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Ph</w:t>
            </w:r>
            <w:r w:rsidRPr="00D223A7">
              <w:rPr>
                <w:rFonts w:ascii="Calibri" w:eastAsia="Times New Roman" w:hAnsi="Calibri" w:cs="Calibri"/>
                <w:color w:val="000000"/>
                <w:sz w:val="20"/>
                <w:szCs w:val="20"/>
              </w:rPr>
              <w:t>otodiodes and transistors are combined into one package to create a phototransistor, so t</w:t>
            </w:r>
            <w:r>
              <w:rPr>
                <w:rFonts w:ascii="Calibri" w:eastAsia="Times New Roman" w:hAnsi="Calibri" w:cs="Calibri"/>
                <w:color w:val="000000"/>
                <w:sz w:val="20"/>
                <w:szCs w:val="20"/>
              </w:rPr>
              <w:t xml:space="preserve">hat the </w:t>
            </w:r>
            <w:r w:rsidRPr="00327A01">
              <w:rPr>
                <w:rFonts w:ascii="Calibri" w:eastAsia="Times New Roman" w:hAnsi="Calibri" w:cs="Calibri"/>
                <w:color w:val="000000"/>
                <w:sz w:val="20"/>
                <w:szCs w:val="20"/>
                <w:u w:val="single"/>
              </w:rPr>
              <w:t>current is amplified and converted to voltage</w:t>
            </w:r>
            <w:r>
              <w:rPr>
                <w:rFonts w:ascii="Calibri" w:eastAsia="Times New Roman" w:hAnsi="Calibri" w:cs="Calibri"/>
                <w:color w:val="000000"/>
                <w:sz w:val="20"/>
                <w:szCs w:val="20"/>
              </w:rPr>
              <w:t>.</w:t>
            </w:r>
            <w:r w:rsidR="00337A62">
              <w:rPr>
                <w:rFonts w:ascii="Calibri" w:eastAsia="Times New Roman" w:hAnsi="Calibri" w:cs="Calibri"/>
                <w:color w:val="000000"/>
                <w:sz w:val="20"/>
                <w:szCs w:val="20"/>
              </w:rPr>
              <w:t xml:space="preserve"> Phototransistors have a slower response time than Photodiodes.</w:t>
            </w:r>
          </w:p>
        </w:tc>
      </w:tr>
      <w:tr w:rsidR="0086551C" w:rsidRPr="004310A0" w14:paraId="6FE9C300" w14:textId="77777777" w:rsidTr="00B455C2">
        <w:trPr>
          <w:trHeight w:val="719"/>
        </w:trPr>
        <w:tc>
          <w:tcPr>
            <w:tcW w:w="1615" w:type="dxa"/>
            <w:shd w:val="clear" w:color="auto" w:fill="auto"/>
            <w:vAlign w:val="center"/>
            <w:hideMark/>
          </w:tcPr>
          <w:p w14:paraId="705C5A41" w14:textId="628A35B6" w:rsidR="0086551C" w:rsidRPr="004310A0" w:rsidRDefault="0086551C" w:rsidP="00D223A7">
            <w:pPr>
              <w:spacing w:after="0" w:line="240" w:lineRule="auto"/>
              <w:jc w:val="center"/>
              <w:rPr>
                <w:rFonts w:ascii="Calibri" w:eastAsia="Times New Roman" w:hAnsi="Calibri" w:cs="Calibri"/>
                <w:color w:val="000000"/>
                <w:sz w:val="20"/>
                <w:szCs w:val="20"/>
              </w:rPr>
            </w:pPr>
            <w:r w:rsidRPr="004310A0">
              <w:rPr>
                <w:rFonts w:ascii="Calibri" w:eastAsia="Times New Roman" w:hAnsi="Calibri" w:cs="Calibri"/>
                <w:color w:val="000000"/>
                <w:sz w:val="20"/>
                <w:szCs w:val="20"/>
              </w:rPr>
              <w:t>Photovoltaic sensor</w:t>
            </w:r>
            <w:r>
              <w:rPr>
                <w:rFonts w:ascii="Calibri" w:eastAsia="Times New Roman" w:hAnsi="Calibri" w:cs="Calibri"/>
                <w:color w:val="000000"/>
                <w:sz w:val="20"/>
                <w:szCs w:val="20"/>
              </w:rPr>
              <w:t xml:space="preserve">s </w:t>
            </w:r>
            <w:r w:rsidR="00B455C2">
              <w:rPr>
                <w:rFonts w:ascii="Calibri" w:eastAsia="Times New Roman" w:hAnsi="Calibri" w:cs="Calibri"/>
                <w:color w:val="000000"/>
                <w:sz w:val="20"/>
                <w:szCs w:val="20"/>
              </w:rPr>
              <w:t xml:space="preserve">        </w:t>
            </w:r>
            <w:r>
              <w:rPr>
                <w:rFonts w:ascii="Calibri" w:eastAsia="Times New Roman" w:hAnsi="Calibri" w:cs="Calibri"/>
                <w:color w:val="000000"/>
                <w:sz w:val="20"/>
                <w:szCs w:val="20"/>
              </w:rPr>
              <w:t>(solar cells)</w:t>
            </w:r>
          </w:p>
        </w:tc>
        <w:tc>
          <w:tcPr>
            <w:tcW w:w="1350" w:type="dxa"/>
            <w:shd w:val="clear" w:color="auto" w:fill="auto"/>
            <w:vAlign w:val="center"/>
            <w:hideMark/>
          </w:tcPr>
          <w:p w14:paraId="21FF64A7" w14:textId="3D2BB66B" w:rsidR="0086551C" w:rsidRPr="004310A0" w:rsidRDefault="00D223A7" w:rsidP="00B455C2">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light/</w:t>
            </w:r>
            <w:r w:rsidR="00B455C2">
              <w:rPr>
                <w:rFonts w:ascii="Calibri" w:eastAsia="Times New Roman" w:hAnsi="Calibri" w:cs="Calibri"/>
                <w:color w:val="000000"/>
                <w:sz w:val="20"/>
                <w:szCs w:val="20"/>
              </w:rPr>
              <w:t>current</w:t>
            </w:r>
          </w:p>
        </w:tc>
        <w:tc>
          <w:tcPr>
            <w:tcW w:w="7110" w:type="dxa"/>
            <w:shd w:val="clear" w:color="auto" w:fill="auto"/>
            <w:vAlign w:val="center"/>
          </w:tcPr>
          <w:p w14:paraId="5DC52A04" w14:textId="415B3197" w:rsidR="0086551C" w:rsidRPr="004310A0" w:rsidRDefault="0086551C" w:rsidP="00B455C2">
            <w:pPr>
              <w:spacing w:after="0" w:line="240" w:lineRule="auto"/>
              <w:rPr>
                <w:rFonts w:ascii="Calibri" w:eastAsia="Times New Roman" w:hAnsi="Calibri" w:cs="Calibri"/>
                <w:color w:val="000000"/>
                <w:sz w:val="20"/>
                <w:szCs w:val="20"/>
              </w:rPr>
            </w:pPr>
            <w:r w:rsidRPr="00262884">
              <w:rPr>
                <w:rFonts w:ascii="Calibri" w:eastAsia="Times New Roman" w:hAnsi="Calibri" w:cs="Calibri"/>
                <w:color w:val="000000"/>
                <w:sz w:val="20"/>
                <w:szCs w:val="20"/>
              </w:rPr>
              <w:t>Solar cells are l</w:t>
            </w:r>
            <w:r>
              <w:rPr>
                <w:rFonts w:ascii="Calibri" w:eastAsia="Times New Roman" w:hAnsi="Calibri" w:cs="Calibri"/>
                <w:color w:val="000000"/>
                <w:sz w:val="20"/>
                <w:szCs w:val="20"/>
              </w:rPr>
              <w:t xml:space="preserve">arge area photodiodes that are </w:t>
            </w:r>
            <w:r w:rsidRPr="00327A01">
              <w:rPr>
                <w:rFonts w:ascii="Calibri" w:eastAsia="Times New Roman" w:hAnsi="Calibri" w:cs="Calibri"/>
                <w:color w:val="000000"/>
                <w:sz w:val="20"/>
                <w:szCs w:val="20"/>
                <w:u w:val="single"/>
              </w:rPr>
              <w:t>optimized for to convert light to power efficiently</w:t>
            </w:r>
            <w:r>
              <w:rPr>
                <w:rFonts w:ascii="Calibri" w:eastAsia="Times New Roman" w:hAnsi="Calibri" w:cs="Calibri"/>
                <w:color w:val="000000"/>
                <w:sz w:val="20"/>
                <w:szCs w:val="20"/>
              </w:rPr>
              <w:t>.</w:t>
            </w:r>
            <w:r w:rsidR="00D223A7">
              <w:rPr>
                <w:rFonts w:ascii="Calibri" w:eastAsia="Times New Roman" w:hAnsi="Calibri" w:cs="Calibri"/>
                <w:color w:val="000000"/>
                <w:sz w:val="20"/>
                <w:szCs w:val="20"/>
              </w:rPr>
              <w:t xml:space="preserve"> Multiple solar cells are combined to create solar panels.</w:t>
            </w:r>
            <w:r w:rsidR="00B455C2">
              <w:rPr>
                <w:rFonts w:ascii="Calibri" w:eastAsia="Times New Roman" w:hAnsi="Calibri" w:cs="Calibri"/>
                <w:color w:val="000000"/>
                <w:sz w:val="20"/>
                <w:szCs w:val="20"/>
              </w:rPr>
              <w:t xml:space="preserve"> Systems created with solar panels are also referred to as Photovoltaic (PV) systems.</w:t>
            </w:r>
          </w:p>
        </w:tc>
      </w:tr>
    </w:tbl>
    <w:p w14:paraId="0F4860AE" w14:textId="77777777" w:rsidR="00EF2200" w:rsidRDefault="00EF2200" w:rsidP="00421473">
      <w:pPr>
        <w:spacing w:after="0"/>
      </w:pPr>
    </w:p>
    <w:p w14:paraId="09FFE5F0" w14:textId="6285248D" w:rsidR="00356E1E" w:rsidRPr="00274427" w:rsidRDefault="00337A62" w:rsidP="00421473">
      <w:pPr>
        <w:spacing w:after="0"/>
        <w:rPr>
          <w:rFonts w:ascii="Times New Roman" w:hAnsi="Times New Roman" w:cs="Times New Roman"/>
          <w:color w:val="191E3F"/>
          <w:kern w:val="36"/>
        </w:rPr>
      </w:pPr>
      <w:r>
        <w:t>The primary factor</w:t>
      </w:r>
      <w:r w:rsidR="007D1AE2" w:rsidRPr="00274427">
        <w:t xml:space="preserve"> that separates different types of light sensors is often related to the frequency spectrum, shown below. As wavelength</w:t>
      </w:r>
      <w:r w:rsidR="00EA6E87">
        <w:t xml:space="preserve"> (</w:t>
      </w:r>
      <w:r w:rsidR="00EA6E87" w:rsidRPr="00274427">
        <w:t>λ</w:t>
      </w:r>
      <w:r w:rsidR="00EA6E87">
        <w:t>)</w:t>
      </w:r>
      <w:r w:rsidR="007D1AE2" w:rsidRPr="00274427">
        <w:t xml:space="preserve"> goes up </w:t>
      </w:r>
      <w:r w:rsidR="00356E1E" w:rsidRPr="00274427">
        <w:t>the frequency goes down</w:t>
      </w:r>
      <w:r>
        <w:t>,</w:t>
      </w:r>
      <w:r w:rsidR="006F2807">
        <w:t xml:space="preserve"> due to the equation </w:t>
      </w:r>
      <w:r w:rsidR="006F2807" w:rsidRPr="00E302BF">
        <w:rPr>
          <w:b/>
        </w:rPr>
        <w:t xml:space="preserve">Frequency </w:t>
      </w:r>
      <w:r w:rsidR="00356E1E" w:rsidRPr="00E302BF">
        <w:rPr>
          <w:b/>
        </w:rPr>
        <w:t>= c/λ</w:t>
      </w:r>
      <w:r w:rsidR="00356E1E" w:rsidRPr="00274427">
        <w:t xml:space="preserve">, where c is the speed of light and equal to approximately </w:t>
      </w:r>
      <w:r w:rsidRPr="00337A62">
        <w:t>299</w:t>
      </w:r>
      <w:r>
        <w:t>,</w:t>
      </w:r>
      <w:r w:rsidRPr="00337A62">
        <w:t>792</w:t>
      </w:r>
      <w:r>
        <w:t>,</w:t>
      </w:r>
      <w:r w:rsidRPr="00337A62">
        <w:t>458</w:t>
      </w:r>
      <w:r w:rsidR="00356E1E" w:rsidRPr="00274427">
        <w:t xml:space="preserve"> m/s.</w:t>
      </w:r>
    </w:p>
    <w:p w14:paraId="6BC1D8A8" w14:textId="01302D47" w:rsidR="007D1AE2" w:rsidRDefault="007D1AE2" w:rsidP="00421473">
      <w:pPr>
        <w:spacing w:after="0"/>
        <w:rPr>
          <w:rFonts w:ascii="Calibri" w:eastAsia="Times New Roman" w:hAnsi="Calibri" w:cs="Calibri"/>
          <w:color w:val="000000"/>
          <w:sz w:val="20"/>
          <w:szCs w:val="20"/>
        </w:rPr>
      </w:pPr>
      <w:bookmarkStart w:id="161" w:name="Figure_4_10"/>
      <w:r>
        <w:rPr>
          <w:rFonts w:ascii="Calibri" w:eastAsia="Times New Roman" w:hAnsi="Calibri" w:cs="Calibri"/>
          <w:noProof/>
          <w:color w:val="000000"/>
          <w:sz w:val="20"/>
          <w:szCs w:val="20"/>
        </w:rPr>
        <w:drawing>
          <wp:inline distT="0" distB="0" distL="0" distR="0" wp14:anchorId="3045A1CF" wp14:editId="005AAE5C">
            <wp:extent cx="6402389" cy="3424767"/>
            <wp:effectExtent l="0" t="0" r="0" b="4445"/>
            <wp:docPr id="3223" name="Picture 3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3" name="787px-EM_spectrum.svg.png"/>
                    <pic:cNvPicPr/>
                  </pic:nvPicPr>
                  <pic:blipFill>
                    <a:blip r:embed="rId278">
                      <a:extLst>
                        <a:ext uri="{28A0092B-C50C-407E-A947-70E740481C1C}">
                          <a14:useLocalDpi xmlns:a14="http://schemas.microsoft.com/office/drawing/2010/main" val="0"/>
                        </a:ext>
                      </a:extLst>
                    </a:blip>
                    <a:stretch>
                      <a:fillRect/>
                    </a:stretch>
                  </pic:blipFill>
                  <pic:spPr>
                    <a:xfrm>
                      <a:off x="0" y="0"/>
                      <a:ext cx="6509284" cy="3481948"/>
                    </a:xfrm>
                    <a:prstGeom prst="rect">
                      <a:avLst/>
                    </a:prstGeom>
                  </pic:spPr>
                </pic:pic>
              </a:graphicData>
            </a:graphic>
          </wp:inline>
        </w:drawing>
      </w:r>
      <w:bookmarkEnd w:id="161"/>
    </w:p>
    <w:p w14:paraId="565D19BB" w14:textId="31AC56E3" w:rsidR="007D1AE2" w:rsidRPr="00274427" w:rsidRDefault="00973B95" w:rsidP="00421473">
      <w:pPr>
        <w:spacing w:after="0"/>
        <w:rPr>
          <w:rFonts w:cstheme="minorHAnsi"/>
          <w:b/>
          <w:color w:val="000000"/>
          <w:shd w:val="clear" w:color="auto" w:fill="FFFFFF"/>
        </w:rPr>
      </w:pPr>
      <w:r>
        <w:rPr>
          <w:rFonts w:cstheme="minorHAnsi"/>
          <w:b/>
          <w:color w:val="000000"/>
          <w:shd w:val="clear" w:color="auto" w:fill="FFFFFF"/>
        </w:rPr>
        <w:t>Figure 4.10</w:t>
      </w:r>
      <w:r w:rsidR="007D1AE2" w:rsidRPr="00274427">
        <w:rPr>
          <w:rFonts w:cstheme="minorHAnsi"/>
          <w:b/>
          <w:color w:val="000000"/>
          <w:shd w:val="clear" w:color="auto" w:fill="FFFFFF"/>
        </w:rPr>
        <w:t xml:space="preserve">: Electromagnetic spectrum. </w:t>
      </w:r>
      <w:r w:rsidR="00ED2BC0">
        <w:rPr>
          <w:rFonts w:ascii="Calibri" w:hAnsi="Calibri" w:cs="Calibri"/>
          <w:color w:val="000000"/>
        </w:rPr>
        <w:t xml:space="preserve">© Philip Ronan. Used under CC BY-SA license: </w:t>
      </w:r>
      <w:hyperlink r:id="rId279" w:anchor="/media/File:EM_spectrum.svg" w:history="1">
        <w:r w:rsidR="00ED2BC0">
          <w:rPr>
            <w:rStyle w:val="Hyperlink"/>
            <w:rFonts w:ascii="Calibri" w:hAnsi="Calibri" w:cs="Calibri"/>
            <w:color w:val="1155CC"/>
          </w:rPr>
          <w:t>https://en.wikipedia.org/wiki/Light#/media/File:EM_spectrum.svg</w:t>
        </w:r>
      </w:hyperlink>
    </w:p>
    <w:p w14:paraId="1C837456" w14:textId="6EC6C05D" w:rsidR="00A81041" w:rsidRDefault="00A81041" w:rsidP="00EF2200">
      <w:pPr>
        <w:pStyle w:val="Heading3"/>
        <w:spacing w:before="240"/>
      </w:pPr>
      <w:bookmarkStart w:id="162" w:name="_Section_4.2.1_–"/>
      <w:bookmarkStart w:id="163" w:name="_Toc533030454"/>
      <w:bookmarkEnd w:id="162"/>
      <w:r w:rsidRPr="00672DE1">
        <w:lastRenderedPageBreak/>
        <w:t xml:space="preserve">Section </w:t>
      </w:r>
      <w:r>
        <w:t>4</w:t>
      </w:r>
      <w:r w:rsidRPr="00672DE1">
        <w:t>.</w:t>
      </w:r>
      <w:r>
        <w:t>2.1</w:t>
      </w:r>
      <w:r w:rsidRPr="00672DE1">
        <w:t xml:space="preserve"> – </w:t>
      </w:r>
      <w:r w:rsidRPr="00A81041">
        <w:t>Photo</w:t>
      </w:r>
      <w:r>
        <w:t>conductive</w:t>
      </w:r>
      <w:r w:rsidRPr="00A81041">
        <w:t xml:space="preserve"> sensor</w:t>
      </w:r>
      <w:r>
        <w:t>s</w:t>
      </w:r>
      <w:bookmarkEnd w:id="163"/>
    </w:p>
    <w:p w14:paraId="3C6C6CB0" w14:textId="58E13FCE" w:rsidR="00A81041" w:rsidRPr="00274427" w:rsidRDefault="00A81041" w:rsidP="00A81041">
      <w:r w:rsidRPr="00274427">
        <w:rPr>
          <w:rFonts w:ascii="Calibri" w:eastAsia="Times New Roman" w:hAnsi="Calibri" w:cs="Calibri"/>
          <w:color w:val="000000"/>
        </w:rPr>
        <w:t xml:space="preserve">Photoconductive sensor </w:t>
      </w:r>
      <w:r w:rsidR="00A57A1F" w:rsidRPr="00274427">
        <w:rPr>
          <w:rFonts w:ascii="Calibri" w:eastAsia="Times New Roman" w:hAnsi="Calibri" w:cs="Calibri"/>
          <w:color w:val="000000"/>
        </w:rPr>
        <w:t xml:space="preserve">are also called photo resistors, light-dependent resistors (LDR), or </w:t>
      </w:r>
      <w:hyperlink r:id="rId280" w:history="1">
        <w:r w:rsidR="00337A62" w:rsidRPr="00274427">
          <w:rPr>
            <w:rStyle w:val="Hyperlink"/>
            <w:rFonts w:ascii="Calibri" w:eastAsia="Times New Roman" w:hAnsi="Calibri" w:cs="Calibri"/>
          </w:rPr>
          <w:t>Cadmium Sulfide (CdS) cells</w:t>
        </w:r>
      </w:hyperlink>
      <w:r w:rsidR="00A57A1F" w:rsidRPr="00274427">
        <w:rPr>
          <w:rFonts w:ascii="Calibri" w:eastAsia="Times New Roman" w:hAnsi="Calibri" w:cs="Calibri"/>
          <w:color w:val="000000"/>
        </w:rPr>
        <w:t xml:space="preserve">. The </w:t>
      </w:r>
      <w:r w:rsidR="00337A62">
        <w:rPr>
          <w:rFonts w:ascii="Calibri" w:eastAsia="Times New Roman" w:hAnsi="Calibri" w:cs="Calibri"/>
          <w:color w:val="000000"/>
          <w:u w:val="single"/>
        </w:rPr>
        <w:t>resistance of</w:t>
      </w:r>
      <w:r w:rsidR="00A57A1F" w:rsidRPr="00337A62">
        <w:rPr>
          <w:rFonts w:ascii="Calibri" w:eastAsia="Times New Roman" w:hAnsi="Calibri" w:cs="Calibri"/>
          <w:color w:val="000000"/>
          <w:u w:val="single"/>
        </w:rPr>
        <w:t xml:space="preserve"> these two terminal devices decreases as light increases</w:t>
      </w:r>
      <w:r w:rsidR="00A57A1F" w:rsidRPr="00274427">
        <w:rPr>
          <w:rFonts w:ascii="Calibri" w:eastAsia="Times New Roman" w:hAnsi="Calibri" w:cs="Calibri"/>
          <w:color w:val="000000"/>
        </w:rPr>
        <w:t>.</w:t>
      </w:r>
      <w:r w:rsidRPr="00274427">
        <w:rPr>
          <w:rFonts w:ascii="Calibri" w:eastAsia="Times New Roman" w:hAnsi="Calibri" w:cs="Calibri"/>
          <w:color w:val="000000"/>
        </w:rPr>
        <w:t xml:space="preserve"> </w:t>
      </w:r>
      <w:r w:rsidR="00A57A1F" w:rsidRPr="00274427">
        <w:rPr>
          <w:rFonts w:ascii="Calibri" w:eastAsia="Times New Roman" w:hAnsi="Calibri" w:cs="Calibri"/>
          <w:color w:val="000000"/>
        </w:rPr>
        <w:t>They have s</w:t>
      </w:r>
      <w:r w:rsidRPr="00274427">
        <w:rPr>
          <w:rFonts w:ascii="Calibri" w:eastAsia="Times New Roman" w:hAnsi="Calibri" w:cs="Calibri"/>
          <w:color w:val="000000"/>
        </w:rPr>
        <w:t>pectral range</w:t>
      </w:r>
      <w:r w:rsidR="00A57A1F" w:rsidRPr="00274427">
        <w:rPr>
          <w:rFonts w:ascii="Calibri" w:eastAsia="Times New Roman" w:hAnsi="Calibri" w:cs="Calibri"/>
          <w:color w:val="000000"/>
        </w:rPr>
        <w:t xml:space="preserve"> that is mostly </w:t>
      </w:r>
      <w:r w:rsidR="00A57A1F" w:rsidRPr="00337A62">
        <w:rPr>
          <w:rFonts w:ascii="Calibri" w:eastAsia="Times New Roman" w:hAnsi="Calibri" w:cs="Calibri"/>
          <w:color w:val="000000"/>
          <w:u w:val="single"/>
        </w:rPr>
        <w:t>limited to visible light</w:t>
      </w:r>
      <w:r w:rsidR="00356E1E" w:rsidRPr="00274427">
        <w:rPr>
          <w:rFonts w:ascii="Calibri" w:eastAsia="Times New Roman" w:hAnsi="Calibri" w:cs="Calibri"/>
          <w:color w:val="000000"/>
        </w:rPr>
        <w:t xml:space="preserve"> (400 to 700 nm as shown in </w:t>
      </w:r>
      <w:hyperlink w:anchor="Figure_4_10" w:history="1">
        <w:r w:rsidR="00356E1E" w:rsidRPr="00274427">
          <w:rPr>
            <w:rStyle w:val="Hyperlink"/>
            <w:rFonts w:ascii="Calibri" w:eastAsia="Times New Roman" w:hAnsi="Calibri" w:cs="Calibri"/>
          </w:rPr>
          <w:t>Figure 4.</w:t>
        </w:r>
        <w:r w:rsidR="00973B95">
          <w:rPr>
            <w:rStyle w:val="Hyperlink"/>
            <w:rFonts w:ascii="Calibri" w:eastAsia="Times New Roman" w:hAnsi="Calibri" w:cs="Calibri"/>
          </w:rPr>
          <w:t>10</w:t>
        </w:r>
      </w:hyperlink>
      <w:r w:rsidR="00356E1E" w:rsidRPr="00274427">
        <w:rPr>
          <w:rFonts w:ascii="Calibri" w:eastAsia="Times New Roman" w:hAnsi="Calibri" w:cs="Calibri"/>
          <w:color w:val="000000"/>
        </w:rPr>
        <w:t>)</w:t>
      </w:r>
      <w:r w:rsidR="00A57A1F" w:rsidRPr="00274427">
        <w:rPr>
          <w:rFonts w:ascii="Calibri" w:eastAsia="Times New Roman" w:hAnsi="Calibri" w:cs="Calibri"/>
          <w:color w:val="000000"/>
        </w:rPr>
        <w:t xml:space="preserve"> so they are not used with infrared light</w:t>
      </w:r>
      <w:r w:rsidR="00EF2200">
        <w:rPr>
          <w:rFonts w:ascii="Calibri" w:eastAsia="Times New Roman" w:hAnsi="Calibri" w:cs="Calibri"/>
          <w:color w:val="000000"/>
        </w:rPr>
        <w:t>,</w:t>
      </w:r>
      <w:r w:rsidR="00A57A1F" w:rsidRPr="00274427">
        <w:rPr>
          <w:rFonts w:ascii="Calibri" w:eastAsia="Times New Roman" w:hAnsi="Calibri" w:cs="Calibri"/>
          <w:color w:val="000000"/>
        </w:rPr>
        <w:t xml:space="preserve"> like photodiodes</w:t>
      </w:r>
      <w:r w:rsidR="00274427">
        <w:rPr>
          <w:rFonts w:ascii="Calibri" w:eastAsia="Times New Roman" w:hAnsi="Calibri" w:cs="Calibri"/>
          <w:color w:val="000000"/>
        </w:rPr>
        <w:t xml:space="preserve"> (discussed </w:t>
      </w:r>
      <w:hyperlink w:anchor="_Section_4.2.2_–_1" w:history="1">
        <w:r w:rsidR="00274427" w:rsidRPr="00337A62">
          <w:rPr>
            <w:rStyle w:val="Hyperlink"/>
            <w:rFonts w:ascii="Calibri" w:eastAsia="Times New Roman" w:hAnsi="Calibri" w:cs="Calibri"/>
          </w:rPr>
          <w:t>next</w:t>
        </w:r>
      </w:hyperlink>
      <w:r w:rsidR="00274427">
        <w:rPr>
          <w:rFonts w:ascii="Calibri" w:eastAsia="Times New Roman" w:hAnsi="Calibri" w:cs="Calibri"/>
          <w:color w:val="000000"/>
        </w:rPr>
        <w:t>)</w:t>
      </w:r>
      <w:r w:rsidRPr="00274427">
        <w:rPr>
          <w:rFonts w:ascii="Calibri" w:eastAsia="Times New Roman" w:hAnsi="Calibri" w:cs="Calibri"/>
          <w:color w:val="000000"/>
        </w:rPr>
        <w:t xml:space="preserve">. </w:t>
      </w:r>
      <w:hyperlink w:anchor="Figure_4_11" w:history="1">
        <w:r w:rsidR="00274427" w:rsidRPr="004750FE">
          <w:rPr>
            <w:rStyle w:val="Hyperlink"/>
            <w:rFonts w:ascii="Calibri" w:eastAsia="Times New Roman" w:hAnsi="Calibri" w:cs="Calibri"/>
          </w:rPr>
          <w:t>Figure 4.11</w:t>
        </w:r>
      </w:hyperlink>
      <w:r w:rsidR="00274427">
        <w:rPr>
          <w:rFonts w:ascii="Calibri" w:eastAsia="Times New Roman" w:hAnsi="Calibri" w:cs="Calibri"/>
          <w:color w:val="000000"/>
        </w:rPr>
        <w:t xml:space="preserve"> shows how the resistance of a CdS cell changes with different levels of light. </w:t>
      </w:r>
      <w:r w:rsidR="00B72F62">
        <w:rPr>
          <w:rFonts w:ascii="Calibri" w:eastAsia="Times New Roman" w:hAnsi="Calibri" w:cs="Calibri"/>
          <w:color w:val="000000"/>
        </w:rPr>
        <w:t xml:space="preserve">The </w:t>
      </w:r>
      <w:r w:rsidR="00274427">
        <w:rPr>
          <w:rFonts w:ascii="Calibri" w:eastAsia="Times New Roman" w:hAnsi="Calibri" w:cs="Calibri"/>
          <w:color w:val="000000"/>
        </w:rPr>
        <w:t xml:space="preserve">photos in </w:t>
      </w:r>
      <w:hyperlink w:anchor="Figure_4_10" w:history="1">
        <w:r w:rsidR="00274427" w:rsidRPr="00274427">
          <w:rPr>
            <w:rStyle w:val="Hyperlink"/>
            <w:rFonts w:ascii="Calibri" w:eastAsia="Times New Roman" w:hAnsi="Calibri" w:cs="Calibri"/>
          </w:rPr>
          <w:t>Figure 4.10</w:t>
        </w:r>
      </w:hyperlink>
      <w:r w:rsidR="00274427">
        <w:rPr>
          <w:rFonts w:ascii="Calibri" w:eastAsia="Times New Roman" w:hAnsi="Calibri" w:cs="Calibri"/>
          <w:color w:val="000000"/>
        </w:rPr>
        <w:t xml:space="preserve"> show three slightly </w:t>
      </w:r>
      <w:r w:rsidR="00A57A1F" w:rsidRPr="00274427">
        <w:rPr>
          <w:rFonts w:ascii="Calibri" w:eastAsia="Times New Roman" w:hAnsi="Calibri" w:cs="Calibri"/>
          <w:color w:val="000000"/>
        </w:rPr>
        <w:t>different types of</w:t>
      </w:r>
      <w:r w:rsidR="00337A62">
        <w:rPr>
          <w:rFonts w:ascii="Calibri" w:eastAsia="Times New Roman" w:hAnsi="Calibri" w:cs="Calibri"/>
          <w:color w:val="000000"/>
        </w:rPr>
        <w:t xml:space="preserve"> CdS</w:t>
      </w:r>
      <w:r w:rsidR="00B72F62">
        <w:rPr>
          <w:rFonts w:ascii="Calibri" w:eastAsia="Times New Roman" w:hAnsi="Calibri" w:cs="Calibri"/>
          <w:color w:val="000000"/>
        </w:rPr>
        <w:t xml:space="preserve"> cells</w:t>
      </w:r>
      <w:r w:rsidR="00A57A1F" w:rsidRPr="00274427">
        <w:rPr>
          <w:rFonts w:ascii="Calibri" w:eastAsia="Times New Roman" w:hAnsi="Calibri" w:cs="Calibri"/>
          <w:color w:val="000000"/>
        </w:rPr>
        <w:t>.</w:t>
      </w:r>
      <w:r w:rsidR="00B72F62">
        <w:rPr>
          <w:rFonts w:ascii="Calibri" w:eastAsia="Times New Roman" w:hAnsi="Calibri" w:cs="Calibri"/>
          <w:color w:val="000000"/>
        </w:rPr>
        <w:t xml:space="preserve"> Photo (b)</w:t>
      </w:r>
      <w:r w:rsidR="00356E1E" w:rsidRPr="00274427">
        <w:rPr>
          <w:rFonts w:ascii="Calibri" w:eastAsia="Times New Roman" w:hAnsi="Calibri" w:cs="Calibri"/>
          <w:color w:val="000000"/>
        </w:rPr>
        <w:t xml:space="preserve"> shows a close up of the face</w:t>
      </w:r>
      <w:r w:rsidR="00274427">
        <w:rPr>
          <w:rFonts w:ascii="Calibri" w:eastAsia="Times New Roman" w:hAnsi="Calibri" w:cs="Calibri"/>
          <w:color w:val="000000"/>
        </w:rPr>
        <w:t xml:space="preserve"> and photo </w:t>
      </w:r>
      <w:r w:rsidR="00B72F62">
        <w:rPr>
          <w:rFonts w:ascii="Calibri" w:eastAsia="Times New Roman" w:hAnsi="Calibri" w:cs="Calibri"/>
          <w:color w:val="000000"/>
        </w:rPr>
        <w:t xml:space="preserve">(c) </w:t>
      </w:r>
      <w:r w:rsidR="00274427">
        <w:rPr>
          <w:rFonts w:ascii="Calibri" w:eastAsia="Times New Roman" w:hAnsi="Calibri" w:cs="Calibri"/>
          <w:color w:val="000000"/>
        </w:rPr>
        <w:t>shows the CdS cell that is used to turn on a street light when it gets dark</w:t>
      </w:r>
      <w:r w:rsidR="00356E1E" w:rsidRPr="00274427">
        <w:rPr>
          <w:rFonts w:ascii="Calibri" w:eastAsia="Times New Roman" w:hAnsi="Calibri" w:cs="Calibri"/>
          <w:color w:val="000000"/>
        </w:rPr>
        <w:t>.</w:t>
      </w:r>
      <w:r w:rsidR="00A57A1F" w:rsidRPr="00274427">
        <w:rPr>
          <w:rFonts w:ascii="Calibri" w:eastAsia="Times New Roman" w:hAnsi="Calibri" w:cs="Calibri"/>
          <w:color w:val="000000"/>
        </w:rPr>
        <w:t xml:space="preserve"> </w:t>
      </w:r>
      <w:r w:rsidR="004750FE">
        <w:rPr>
          <w:rFonts w:ascii="Calibri" w:eastAsia="Times New Roman" w:hAnsi="Calibri" w:cs="Calibri"/>
          <w:color w:val="000000"/>
        </w:rPr>
        <w:t xml:space="preserve">For the remainder of this section, the term </w:t>
      </w:r>
      <w:r w:rsidR="004750FE" w:rsidRPr="004750FE">
        <w:rPr>
          <w:rFonts w:ascii="Calibri" w:eastAsia="Times New Roman" w:hAnsi="Calibri" w:cs="Calibri"/>
          <w:b/>
          <w:color w:val="000000"/>
          <w:u w:val="single"/>
        </w:rPr>
        <w:t>CdS cell</w:t>
      </w:r>
      <w:r w:rsidR="004750FE">
        <w:rPr>
          <w:rFonts w:ascii="Calibri" w:eastAsia="Times New Roman" w:hAnsi="Calibri" w:cs="Calibri"/>
          <w:color w:val="000000"/>
        </w:rPr>
        <w:t xml:space="preserve"> will be used instead of photo resistor. </w:t>
      </w:r>
      <w:r w:rsidR="00A57A1F" w:rsidRPr="00274427">
        <w:rPr>
          <w:rFonts w:ascii="Calibri" w:eastAsia="Times New Roman" w:hAnsi="Calibri" w:cs="Calibri"/>
          <w:color w:val="000000"/>
        </w:rPr>
        <w:t xml:space="preserve"> </w:t>
      </w:r>
    </w:p>
    <w:p w14:paraId="55EDBD49" w14:textId="3183C484" w:rsidR="00A81041" w:rsidRDefault="00A57A1F" w:rsidP="00655B6B">
      <w:bookmarkStart w:id="164" w:name="Figure_4_11"/>
      <w:r>
        <w:rPr>
          <w:noProof/>
        </w:rPr>
        <w:drawing>
          <wp:inline distT="0" distB="0" distL="0" distR="0" wp14:anchorId="5085F2BC" wp14:editId="31DFB7C5">
            <wp:extent cx="2186285" cy="1639713"/>
            <wp:effectExtent l="6350" t="0" r="0" b="0"/>
            <wp:docPr id="3221" name="Picture 3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1" name="IMG_5240.JPG"/>
                    <pic:cNvPicPr/>
                  </pic:nvPicPr>
                  <pic:blipFill>
                    <a:blip r:embed="rId281" cstate="print">
                      <a:extLst>
                        <a:ext uri="{28A0092B-C50C-407E-A947-70E740481C1C}">
                          <a14:useLocalDpi xmlns:a14="http://schemas.microsoft.com/office/drawing/2010/main" val="0"/>
                        </a:ext>
                      </a:extLst>
                    </a:blip>
                    <a:stretch>
                      <a:fillRect/>
                    </a:stretch>
                  </pic:blipFill>
                  <pic:spPr>
                    <a:xfrm rot="16200000">
                      <a:off x="0" y="0"/>
                      <a:ext cx="2193376" cy="1645031"/>
                    </a:xfrm>
                    <a:prstGeom prst="rect">
                      <a:avLst/>
                    </a:prstGeom>
                  </pic:spPr>
                </pic:pic>
              </a:graphicData>
            </a:graphic>
          </wp:inline>
        </w:drawing>
      </w:r>
      <w:bookmarkEnd w:id="164"/>
      <w:r>
        <w:t xml:space="preserve">  </w:t>
      </w:r>
      <w:r>
        <w:rPr>
          <w:noProof/>
        </w:rPr>
        <w:drawing>
          <wp:inline distT="0" distB="0" distL="0" distR="0" wp14:anchorId="60E0BEEB" wp14:editId="6E99CAD2">
            <wp:extent cx="2171677" cy="2494735"/>
            <wp:effectExtent l="0" t="9207" r="0" b="0"/>
            <wp:docPr id="3222" name="Picture 3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2" name="IMG_5232.JPG"/>
                    <pic:cNvPicPr/>
                  </pic:nvPicPr>
                  <pic:blipFill rotWithShape="1">
                    <a:blip r:embed="rId282" cstate="print">
                      <a:extLst>
                        <a:ext uri="{28A0092B-C50C-407E-A947-70E740481C1C}">
                          <a14:useLocalDpi xmlns:a14="http://schemas.microsoft.com/office/drawing/2010/main" val="0"/>
                        </a:ext>
                      </a:extLst>
                    </a:blip>
                    <a:srcRect/>
                    <a:stretch/>
                  </pic:blipFill>
                  <pic:spPr bwMode="auto">
                    <a:xfrm rot="16200000">
                      <a:off x="0" y="0"/>
                      <a:ext cx="2176840" cy="2500667"/>
                    </a:xfrm>
                    <a:prstGeom prst="rect">
                      <a:avLst/>
                    </a:prstGeom>
                    <a:ln>
                      <a:noFill/>
                    </a:ln>
                    <a:extLst>
                      <a:ext uri="{53640926-AAD7-44D8-BBD7-CCE9431645EC}">
                        <a14:shadowObscured xmlns:a14="http://schemas.microsoft.com/office/drawing/2010/main"/>
                      </a:ext>
                    </a:extLst>
                  </pic:spPr>
                </pic:pic>
              </a:graphicData>
            </a:graphic>
          </wp:inline>
        </w:drawing>
      </w:r>
      <w:r w:rsidR="00274427">
        <w:t xml:space="preserve"> </w:t>
      </w:r>
      <w:r w:rsidR="00274427">
        <w:rPr>
          <w:rFonts w:ascii="Arial" w:hAnsi="Arial" w:cs="Arial"/>
          <w:b/>
          <w:noProof/>
          <w:color w:val="000000"/>
          <w:sz w:val="20"/>
          <w:szCs w:val="20"/>
          <w:shd w:val="clear" w:color="auto" w:fill="FFFFFF"/>
        </w:rPr>
        <w:drawing>
          <wp:inline distT="0" distB="0" distL="0" distR="0" wp14:anchorId="19EA6127" wp14:editId="1D06C2BE">
            <wp:extent cx="2149311" cy="2156654"/>
            <wp:effectExtent l="0" t="0" r="3810" b="0"/>
            <wp:docPr id="3226" name="Picture 3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6" name="Streetlight_control_CDS Cell.jpg"/>
                    <pic:cNvPicPr/>
                  </pic:nvPicPr>
                  <pic:blipFill rotWithShape="1">
                    <a:blip r:embed="rId283" cstate="print">
                      <a:extLst>
                        <a:ext uri="{28A0092B-C50C-407E-A947-70E740481C1C}">
                          <a14:useLocalDpi xmlns:a14="http://schemas.microsoft.com/office/drawing/2010/main" val="0"/>
                        </a:ext>
                      </a:extLst>
                    </a:blip>
                    <a:srcRect/>
                    <a:stretch/>
                  </pic:blipFill>
                  <pic:spPr bwMode="auto">
                    <a:xfrm>
                      <a:off x="0" y="0"/>
                      <a:ext cx="2175785" cy="2183218"/>
                    </a:xfrm>
                    <a:prstGeom prst="rect">
                      <a:avLst/>
                    </a:prstGeom>
                    <a:ln>
                      <a:noFill/>
                    </a:ln>
                    <a:extLst>
                      <a:ext uri="{53640926-AAD7-44D8-BBD7-CCE9431645EC}">
                        <a14:shadowObscured xmlns:a14="http://schemas.microsoft.com/office/drawing/2010/main"/>
                      </a:ext>
                    </a:extLst>
                  </pic:spPr>
                </pic:pic>
              </a:graphicData>
            </a:graphic>
          </wp:inline>
        </w:drawing>
      </w:r>
    </w:p>
    <w:p w14:paraId="4A3CB388" w14:textId="0B234FF3" w:rsidR="00274427" w:rsidRPr="00274427" w:rsidRDefault="00274427" w:rsidP="00CF0AD0">
      <w:pPr>
        <w:pStyle w:val="ListParagraph"/>
        <w:numPr>
          <w:ilvl w:val="0"/>
          <w:numId w:val="42"/>
        </w:numPr>
      </w:pPr>
      <w:r>
        <w:t xml:space="preserve">                                                          (b)                                                                (c)</w:t>
      </w:r>
    </w:p>
    <w:p w14:paraId="267B19F2" w14:textId="70597FC8" w:rsidR="00ED2BC0" w:rsidRDefault="00973B95" w:rsidP="00A57A1F">
      <w:r>
        <w:rPr>
          <w:rFonts w:cstheme="minorHAnsi"/>
          <w:b/>
          <w:color w:val="000000"/>
          <w:shd w:val="clear" w:color="auto" w:fill="FFFFFF"/>
        </w:rPr>
        <w:t>Figure 4.11</w:t>
      </w:r>
      <w:r w:rsidR="00356E1E" w:rsidRPr="00274427">
        <w:rPr>
          <w:rFonts w:cstheme="minorHAnsi"/>
          <w:b/>
          <w:color w:val="000000"/>
          <w:shd w:val="clear" w:color="auto" w:fill="FFFFFF"/>
        </w:rPr>
        <w:t xml:space="preserve">: </w:t>
      </w:r>
      <w:r w:rsidR="00274427" w:rsidRPr="00274427">
        <w:rPr>
          <w:rFonts w:cstheme="minorHAnsi"/>
          <w:b/>
          <w:color w:val="000000"/>
          <w:shd w:val="clear" w:color="auto" w:fill="FFFFFF"/>
        </w:rPr>
        <w:t xml:space="preserve">(a) </w:t>
      </w:r>
      <w:r w:rsidR="004750FE">
        <w:rPr>
          <w:rFonts w:cstheme="minorHAnsi"/>
          <w:b/>
          <w:color w:val="000000"/>
          <w:shd w:val="clear" w:color="auto" w:fill="FFFFFF"/>
        </w:rPr>
        <w:t>Small CdS cells</w:t>
      </w:r>
      <w:r w:rsidR="00356E1E" w:rsidRPr="00274427">
        <w:rPr>
          <w:rFonts w:cstheme="minorHAnsi"/>
          <w:b/>
          <w:color w:val="000000"/>
          <w:shd w:val="clear" w:color="auto" w:fill="FFFFFF"/>
        </w:rPr>
        <w:t xml:space="preserve">. </w:t>
      </w:r>
      <w:r w:rsidR="00274427">
        <w:rPr>
          <w:rFonts w:cstheme="minorHAnsi"/>
          <w:b/>
          <w:color w:val="000000"/>
          <w:shd w:val="clear" w:color="auto" w:fill="FFFFFF"/>
        </w:rPr>
        <w:t xml:space="preserve">(b) </w:t>
      </w:r>
      <w:r w:rsidR="004750FE">
        <w:rPr>
          <w:rFonts w:cstheme="minorHAnsi"/>
          <w:b/>
          <w:color w:val="000000"/>
          <w:shd w:val="clear" w:color="auto" w:fill="FFFFFF"/>
        </w:rPr>
        <w:t xml:space="preserve">Larger </w:t>
      </w:r>
      <w:r w:rsidR="00274427">
        <w:rPr>
          <w:rFonts w:cstheme="minorHAnsi"/>
          <w:b/>
          <w:color w:val="000000"/>
          <w:shd w:val="clear" w:color="auto" w:fill="FFFFFF"/>
        </w:rPr>
        <w:t xml:space="preserve">CdS Cell </w:t>
      </w:r>
      <w:r w:rsidR="004750FE">
        <w:rPr>
          <w:rFonts w:cstheme="minorHAnsi"/>
          <w:b/>
          <w:color w:val="000000"/>
          <w:shd w:val="clear" w:color="auto" w:fill="FFFFFF"/>
        </w:rPr>
        <w:t xml:space="preserve">– close up of </w:t>
      </w:r>
      <w:r w:rsidR="00274427">
        <w:rPr>
          <w:rFonts w:cstheme="minorHAnsi"/>
          <w:b/>
          <w:color w:val="000000"/>
          <w:shd w:val="clear" w:color="auto" w:fill="FFFFFF"/>
        </w:rPr>
        <w:t xml:space="preserve">face. (c) CdS Cell used to turn on a street light when it gets dark. </w:t>
      </w:r>
      <w:r w:rsidR="00ED2BC0">
        <w:rPr>
          <w:rFonts w:ascii="Calibri" w:hAnsi="Calibri" w:cs="Calibri"/>
          <w:color w:val="000000"/>
        </w:rPr>
        <w:t xml:space="preserve">© Atlant. Used under CC BY-SA: </w:t>
      </w:r>
      <w:hyperlink r:id="rId284" w:anchor="/media/File:Streetlight_control.jpg" w:history="1">
        <w:r w:rsidR="00ED2BC0">
          <w:rPr>
            <w:rStyle w:val="Hyperlink"/>
            <w:rFonts w:ascii="Calibri" w:hAnsi="Calibri" w:cs="Calibri"/>
            <w:color w:val="1155CC"/>
          </w:rPr>
          <w:t>https://en.wikipedia.org/wiki/Photoresistor#/media/File:Streetlight_control.jpg</w:t>
        </w:r>
      </w:hyperlink>
    </w:p>
    <w:p w14:paraId="342C2C2B" w14:textId="301A89AC" w:rsidR="00356E1E" w:rsidRPr="00274427" w:rsidRDefault="00356E1E" w:rsidP="00A57A1F">
      <w:pPr>
        <w:rPr>
          <w:rFonts w:cstheme="minorHAnsi"/>
          <w:color w:val="000000"/>
          <w:shd w:val="clear" w:color="auto" w:fill="FFFFFF"/>
        </w:rPr>
      </w:pPr>
      <w:r w:rsidRPr="00274427">
        <w:rPr>
          <w:rFonts w:cstheme="minorHAnsi"/>
          <w:color w:val="000000"/>
          <w:shd w:val="clear" w:color="auto" w:fill="FFFFFF"/>
        </w:rPr>
        <w:t xml:space="preserve">The resistance versus light relationship varies between CdS cells, but in general the resistance drops to a </w:t>
      </w:r>
      <w:r w:rsidR="00B72F62">
        <w:rPr>
          <w:rFonts w:cstheme="minorHAnsi"/>
          <w:color w:val="000000"/>
          <w:shd w:val="clear" w:color="auto" w:fill="FFFFFF"/>
        </w:rPr>
        <w:t xml:space="preserve">resistance in the hundreds of Ohms </w:t>
      </w:r>
      <w:r w:rsidRPr="00274427">
        <w:rPr>
          <w:rFonts w:cstheme="minorHAnsi"/>
          <w:color w:val="000000"/>
          <w:shd w:val="clear" w:color="auto" w:fill="FFFFFF"/>
        </w:rPr>
        <w:t>when light shines on the CdS cell and typically increases to well beyond 10</w:t>
      </w:r>
      <w:r w:rsidR="00274427">
        <w:rPr>
          <w:rFonts w:cstheme="minorHAnsi"/>
          <w:color w:val="000000"/>
          <w:shd w:val="clear" w:color="auto" w:fill="FFFFFF"/>
        </w:rPr>
        <w:t>0</w:t>
      </w:r>
      <w:r w:rsidRPr="00274427">
        <w:rPr>
          <w:rFonts w:cstheme="minorHAnsi"/>
          <w:color w:val="000000"/>
          <w:shd w:val="clear" w:color="auto" w:fill="FFFFFF"/>
        </w:rPr>
        <w:t xml:space="preserve"> kΩ when it is dark.</w:t>
      </w:r>
      <w:r w:rsidR="00274427">
        <w:rPr>
          <w:rFonts w:cstheme="minorHAnsi"/>
          <w:color w:val="000000"/>
          <w:shd w:val="clear" w:color="auto" w:fill="FFFFFF"/>
        </w:rPr>
        <w:t xml:space="preserve"> </w:t>
      </w:r>
      <w:hyperlink w:anchor="Figure_4_10" w:history="1">
        <w:r w:rsidR="00274427" w:rsidRPr="00CA7448">
          <w:rPr>
            <w:rStyle w:val="Hyperlink"/>
            <w:rFonts w:cstheme="minorHAnsi"/>
            <w:shd w:val="clear" w:color="auto" w:fill="FFFFFF"/>
          </w:rPr>
          <w:t>Figure 4.11</w:t>
        </w:r>
      </w:hyperlink>
      <w:r w:rsidR="00274427">
        <w:rPr>
          <w:rFonts w:cstheme="minorHAnsi"/>
          <w:color w:val="000000"/>
          <w:shd w:val="clear" w:color="auto" w:fill="FFFFFF"/>
        </w:rPr>
        <w:t xml:space="preserve"> shows an experiment that uses the CdS cell in </w:t>
      </w:r>
      <w:hyperlink w:anchor="Figure_4_11" w:history="1">
        <w:r w:rsidR="00274427" w:rsidRPr="00CA7448">
          <w:rPr>
            <w:rStyle w:val="Hyperlink"/>
            <w:rFonts w:cstheme="minorHAnsi"/>
            <w:shd w:val="clear" w:color="auto" w:fill="FFFFFF"/>
          </w:rPr>
          <w:t>Figure 4.1</w:t>
        </w:r>
        <w:r w:rsidR="00973B95">
          <w:rPr>
            <w:rStyle w:val="Hyperlink"/>
            <w:rFonts w:cstheme="minorHAnsi"/>
            <w:shd w:val="clear" w:color="auto" w:fill="FFFFFF"/>
          </w:rPr>
          <w:t>1</w:t>
        </w:r>
        <w:r w:rsidR="00274427" w:rsidRPr="00CA7448">
          <w:rPr>
            <w:rStyle w:val="Hyperlink"/>
            <w:rFonts w:cstheme="minorHAnsi"/>
            <w:shd w:val="clear" w:color="auto" w:fill="FFFFFF"/>
          </w:rPr>
          <w:t>a</w:t>
        </w:r>
      </w:hyperlink>
      <w:r w:rsidR="00274427">
        <w:rPr>
          <w:rFonts w:cstheme="minorHAnsi"/>
          <w:color w:val="000000"/>
          <w:shd w:val="clear" w:color="auto" w:fill="FFFFFF"/>
        </w:rPr>
        <w:t xml:space="preserve">. The resistance changes from 262 Ω </w:t>
      </w:r>
      <w:r w:rsidR="00B72F62">
        <w:rPr>
          <w:rFonts w:cstheme="minorHAnsi"/>
          <w:color w:val="000000"/>
          <w:shd w:val="clear" w:color="auto" w:fill="FFFFFF"/>
        </w:rPr>
        <w:t>(</w:t>
      </w:r>
      <w:hyperlink w:anchor="Figure_4_12" w:history="1">
        <w:r w:rsidR="00B72F62" w:rsidRPr="00CA7448">
          <w:rPr>
            <w:rStyle w:val="Hyperlink"/>
            <w:rFonts w:cstheme="minorHAnsi"/>
            <w:shd w:val="clear" w:color="auto" w:fill="FFFFFF"/>
          </w:rPr>
          <w:t>Figure 4.1</w:t>
        </w:r>
        <w:r w:rsidR="00973B95">
          <w:rPr>
            <w:rStyle w:val="Hyperlink"/>
            <w:rFonts w:cstheme="minorHAnsi"/>
            <w:shd w:val="clear" w:color="auto" w:fill="FFFFFF"/>
          </w:rPr>
          <w:t>2</w:t>
        </w:r>
        <w:r w:rsidR="00B72F62">
          <w:rPr>
            <w:rStyle w:val="Hyperlink"/>
            <w:rFonts w:cstheme="minorHAnsi"/>
            <w:shd w:val="clear" w:color="auto" w:fill="FFFFFF"/>
          </w:rPr>
          <w:t>a</w:t>
        </w:r>
        <w:r w:rsidR="00B72F62" w:rsidRPr="00B72F62">
          <w:rPr>
            <w:rStyle w:val="Hyperlink"/>
            <w:rFonts w:cstheme="minorHAnsi"/>
            <w:color w:val="000000" w:themeColor="text1"/>
            <w:u w:val="none"/>
            <w:shd w:val="clear" w:color="auto" w:fill="FFFFFF"/>
          </w:rPr>
          <w:t>)</w:t>
        </w:r>
      </w:hyperlink>
      <w:r w:rsidR="00B72F62" w:rsidRPr="00B72F62">
        <w:rPr>
          <w:color w:val="000000"/>
        </w:rPr>
        <w:t xml:space="preserve"> </w:t>
      </w:r>
      <w:r w:rsidR="00274427">
        <w:rPr>
          <w:rFonts w:cstheme="minorHAnsi"/>
          <w:color w:val="000000"/>
          <w:shd w:val="clear" w:color="auto" w:fill="FFFFFF"/>
        </w:rPr>
        <w:t xml:space="preserve">to 104.9 kΩ </w:t>
      </w:r>
      <w:r w:rsidR="00B72F62">
        <w:rPr>
          <w:rFonts w:cstheme="minorHAnsi"/>
          <w:color w:val="000000"/>
          <w:shd w:val="clear" w:color="auto" w:fill="FFFFFF"/>
        </w:rPr>
        <w:t>(</w:t>
      </w:r>
      <w:hyperlink w:anchor="Figure_4_10" w:history="1">
        <w:r w:rsidR="00973B95" w:rsidRPr="00973B95">
          <w:rPr>
            <w:rStyle w:val="Hyperlink"/>
            <w:rFonts w:cstheme="minorHAnsi"/>
            <w:shd w:val="clear" w:color="auto" w:fill="FFFFFF"/>
          </w:rPr>
          <w:t>Figure 4.12</w:t>
        </w:r>
        <w:r w:rsidR="00973B95">
          <w:rPr>
            <w:rStyle w:val="Hyperlink"/>
            <w:rFonts w:cstheme="minorHAnsi"/>
            <w:shd w:val="clear" w:color="auto" w:fill="FFFFFF"/>
          </w:rPr>
          <w:t>c</w:t>
        </w:r>
        <w:r w:rsidR="00B72F62" w:rsidRPr="00B72F62">
          <w:rPr>
            <w:rStyle w:val="Hyperlink"/>
            <w:rFonts w:cstheme="minorHAnsi"/>
            <w:color w:val="000000" w:themeColor="text1"/>
            <w:u w:val="none"/>
            <w:shd w:val="clear" w:color="auto" w:fill="FFFFFF"/>
          </w:rPr>
          <w:t>)</w:t>
        </w:r>
      </w:hyperlink>
      <w:r w:rsidR="00B72F62" w:rsidRPr="00B72F62">
        <w:rPr>
          <w:rStyle w:val="Hyperlink"/>
          <w:rFonts w:cstheme="minorHAnsi"/>
          <w:u w:val="none"/>
          <w:shd w:val="clear" w:color="auto" w:fill="FFFFFF"/>
        </w:rPr>
        <w:t xml:space="preserve"> </w:t>
      </w:r>
      <w:r w:rsidR="00274427">
        <w:rPr>
          <w:rFonts w:cstheme="minorHAnsi"/>
          <w:color w:val="000000"/>
          <w:shd w:val="clear" w:color="auto" w:fill="FFFFFF"/>
        </w:rPr>
        <w:t xml:space="preserve">as the sensor is adjusted from being exposed to bright light to being covered so </w:t>
      </w:r>
      <w:r w:rsidR="00B72F62">
        <w:rPr>
          <w:rFonts w:cstheme="minorHAnsi"/>
          <w:color w:val="000000"/>
          <w:shd w:val="clear" w:color="auto" w:fill="FFFFFF"/>
        </w:rPr>
        <w:t xml:space="preserve">that </w:t>
      </w:r>
      <w:r w:rsidR="00712FD9">
        <w:rPr>
          <w:rFonts w:cstheme="minorHAnsi"/>
          <w:color w:val="000000"/>
          <w:shd w:val="clear" w:color="auto" w:fill="FFFFFF"/>
        </w:rPr>
        <w:t xml:space="preserve">it appears to be dark. If brighter </w:t>
      </w:r>
      <w:r w:rsidR="00274427">
        <w:rPr>
          <w:rFonts w:cstheme="minorHAnsi"/>
          <w:color w:val="000000"/>
          <w:shd w:val="clear" w:color="auto" w:fill="FFFFFF"/>
        </w:rPr>
        <w:t>light is shined on the CdS cell</w:t>
      </w:r>
      <w:r w:rsidR="00B72F62">
        <w:rPr>
          <w:rFonts w:cstheme="minorHAnsi"/>
          <w:color w:val="000000"/>
          <w:shd w:val="clear" w:color="auto" w:fill="FFFFFF"/>
        </w:rPr>
        <w:t>,</w:t>
      </w:r>
      <w:r w:rsidR="00274427">
        <w:rPr>
          <w:rFonts w:cstheme="minorHAnsi"/>
          <w:color w:val="000000"/>
          <w:shd w:val="clear" w:color="auto" w:fill="FFFFFF"/>
        </w:rPr>
        <w:t xml:space="preserve"> it can drop below 100 Ω and when it gets darker it can increase in resistance to a much higher value. Since the resistance changes dramatically in a CdS cell (as demonstrated in </w:t>
      </w:r>
      <w:hyperlink w:anchor="Figure_4_12" w:history="1">
        <w:r w:rsidR="00973B95" w:rsidRPr="00973B95">
          <w:rPr>
            <w:rStyle w:val="Hyperlink"/>
          </w:rPr>
          <w:t>Figure 4.12</w:t>
        </w:r>
      </w:hyperlink>
      <w:r w:rsidR="00274427">
        <w:rPr>
          <w:rFonts w:cstheme="minorHAnsi"/>
          <w:color w:val="000000"/>
          <w:shd w:val="clear" w:color="auto" w:fill="FFFFFF"/>
        </w:rPr>
        <w:t xml:space="preserve">) it is considered to have good </w:t>
      </w:r>
      <w:hyperlink w:anchor="sensitivity" w:history="1">
        <w:r w:rsidR="00274427" w:rsidRPr="00274427">
          <w:rPr>
            <w:rStyle w:val="Hyperlink"/>
            <w:rFonts w:cstheme="minorHAnsi"/>
            <w:shd w:val="clear" w:color="auto" w:fill="FFFFFF"/>
          </w:rPr>
          <w:t>sensitivity</w:t>
        </w:r>
      </w:hyperlink>
      <w:r w:rsidR="00274427">
        <w:rPr>
          <w:rFonts w:cstheme="minorHAnsi"/>
          <w:color w:val="000000"/>
          <w:shd w:val="clear" w:color="auto" w:fill="FFFFFF"/>
        </w:rPr>
        <w:t>.</w:t>
      </w:r>
    </w:p>
    <w:p w14:paraId="713A765A" w14:textId="3CE2A5F6" w:rsidR="00274427" w:rsidRDefault="00274427" w:rsidP="00A57A1F">
      <w:pPr>
        <w:rPr>
          <w:rFonts w:cstheme="minorHAnsi"/>
          <w:b/>
          <w:color w:val="000000"/>
          <w:shd w:val="clear" w:color="auto" w:fill="FFFFFF"/>
        </w:rPr>
      </w:pPr>
      <w:bookmarkStart w:id="165" w:name="Figure_4_12"/>
      <w:r>
        <w:rPr>
          <w:rFonts w:cstheme="minorHAnsi"/>
          <w:b/>
          <w:noProof/>
          <w:color w:val="000000"/>
          <w:shd w:val="clear" w:color="auto" w:fill="FFFFFF"/>
        </w:rPr>
        <w:drawing>
          <wp:inline distT="0" distB="0" distL="0" distR="0" wp14:anchorId="254B6664" wp14:editId="2769AE98">
            <wp:extent cx="1371988" cy="1827864"/>
            <wp:effectExtent l="19685" t="18415" r="19685" b="19685"/>
            <wp:docPr id="3227" name="Picture 3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7" name="CdS_res_bright.JPG"/>
                    <pic:cNvPicPr/>
                  </pic:nvPicPr>
                  <pic:blipFill rotWithShape="1">
                    <a:blip r:embed="rId285" cstate="print">
                      <a:extLst>
                        <a:ext uri="{28A0092B-C50C-407E-A947-70E740481C1C}">
                          <a14:useLocalDpi xmlns:a14="http://schemas.microsoft.com/office/drawing/2010/main" val="0"/>
                        </a:ext>
                      </a:extLst>
                    </a:blip>
                    <a:srcRect/>
                    <a:stretch/>
                  </pic:blipFill>
                  <pic:spPr bwMode="auto">
                    <a:xfrm rot="5400000">
                      <a:off x="0" y="0"/>
                      <a:ext cx="1373842" cy="183033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bookmarkEnd w:id="165"/>
      <w:r>
        <w:rPr>
          <w:rFonts w:cstheme="minorHAnsi"/>
          <w:b/>
          <w:color w:val="000000"/>
          <w:shd w:val="clear" w:color="auto" w:fill="FFFFFF"/>
        </w:rPr>
        <w:t xml:space="preserve"> </w:t>
      </w:r>
      <w:r>
        <w:rPr>
          <w:rFonts w:cstheme="minorHAnsi"/>
          <w:b/>
          <w:noProof/>
          <w:color w:val="000000"/>
          <w:shd w:val="clear" w:color="auto" w:fill="FFFFFF"/>
        </w:rPr>
        <w:drawing>
          <wp:inline distT="0" distB="0" distL="0" distR="0" wp14:anchorId="6707CFB1" wp14:editId="1C5BC035">
            <wp:extent cx="1373896" cy="2294695"/>
            <wp:effectExtent l="15875" t="22225" r="13970" b="13970"/>
            <wp:docPr id="3228" name="Picture 3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 name="CdS_res_ambient.JPG"/>
                    <pic:cNvPicPr/>
                  </pic:nvPicPr>
                  <pic:blipFill rotWithShape="1">
                    <a:blip r:embed="rId286" cstate="print">
                      <a:extLst>
                        <a:ext uri="{28A0092B-C50C-407E-A947-70E740481C1C}">
                          <a14:useLocalDpi xmlns:a14="http://schemas.microsoft.com/office/drawing/2010/main" val="0"/>
                        </a:ext>
                      </a:extLst>
                    </a:blip>
                    <a:srcRect/>
                    <a:stretch/>
                  </pic:blipFill>
                  <pic:spPr bwMode="auto">
                    <a:xfrm rot="5400000">
                      <a:off x="0" y="0"/>
                      <a:ext cx="1381627" cy="230760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Pr>
          <w:rFonts w:cstheme="minorHAnsi"/>
          <w:b/>
          <w:color w:val="000000"/>
          <w:shd w:val="clear" w:color="auto" w:fill="FFFFFF"/>
        </w:rPr>
        <w:t xml:space="preserve"> </w:t>
      </w:r>
      <w:r>
        <w:rPr>
          <w:rFonts w:cstheme="minorHAnsi"/>
          <w:b/>
          <w:noProof/>
          <w:color w:val="000000"/>
          <w:shd w:val="clear" w:color="auto" w:fill="FFFFFF"/>
        </w:rPr>
        <w:drawing>
          <wp:inline distT="0" distB="0" distL="0" distR="0" wp14:anchorId="5E05A043" wp14:editId="06E97392">
            <wp:extent cx="1376997" cy="1949962"/>
            <wp:effectExtent l="18415" t="19685" r="13335" b="13335"/>
            <wp:docPr id="3229" name="Picture 3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9" name="CdS_res_dark.JPG"/>
                    <pic:cNvPicPr/>
                  </pic:nvPicPr>
                  <pic:blipFill rotWithShape="1">
                    <a:blip r:embed="rId287" cstate="print">
                      <a:extLst>
                        <a:ext uri="{28A0092B-C50C-407E-A947-70E740481C1C}">
                          <a14:useLocalDpi xmlns:a14="http://schemas.microsoft.com/office/drawing/2010/main" val="0"/>
                        </a:ext>
                      </a:extLst>
                    </a:blip>
                    <a:srcRect/>
                    <a:stretch/>
                  </pic:blipFill>
                  <pic:spPr bwMode="auto">
                    <a:xfrm rot="5400000">
                      <a:off x="0" y="0"/>
                      <a:ext cx="1382530" cy="195779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3DE93F5" w14:textId="440ABF53" w:rsidR="00740127" w:rsidRPr="00740127" w:rsidRDefault="00740127" w:rsidP="00CF0AD0">
      <w:pPr>
        <w:pStyle w:val="ListParagraph"/>
        <w:numPr>
          <w:ilvl w:val="0"/>
          <w:numId w:val="43"/>
        </w:numPr>
        <w:rPr>
          <w:rFonts w:cstheme="minorHAnsi"/>
          <w:color w:val="000000"/>
          <w:shd w:val="clear" w:color="auto" w:fill="FFFFFF"/>
        </w:rPr>
      </w:pPr>
      <w:r>
        <w:rPr>
          <w:rFonts w:cstheme="minorHAnsi"/>
          <w:color w:val="000000"/>
          <w:shd w:val="clear" w:color="auto" w:fill="FFFFFF"/>
        </w:rPr>
        <w:t xml:space="preserve">                                                                    (b)                                                            (c)</w:t>
      </w:r>
    </w:p>
    <w:p w14:paraId="6ADB5640" w14:textId="6595ED99" w:rsidR="00274427" w:rsidRDefault="00274427" w:rsidP="00A57A1F">
      <w:pPr>
        <w:rPr>
          <w:rFonts w:cstheme="minorHAnsi"/>
          <w:b/>
          <w:color w:val="000000"/>
          <w:shd w:val="clear" w:color="auto" w:fill="FFFFFF"/>
        </w:rPr>
      </w:pPr>
      <w:r w:rsidRPr="00274427">
        <w:rPr>
          <w:rFonts w:cstheme="minorHAnsi"/>
          <w:b/>
          <w:color w:val="000000"/>
          <w:shd w:val="clear" w:color="auto" w:fill="FFFFFF"/>
        </w:rPr>
        <w:t>Figure 4.</w:t>
      </w:r>
      <w:r>
        <w:rPr>
          <w:rFonts w:cstheme="minorHAnsi"/>
          <w:b/>
          <w:color w:val="000000"/>
          <w:shd w:val="clear" w:color="auto" w:fill="FFFFFF"/>
        </w:rPr>
        <w:t>1</w:t>
      </w:r>
      <w:r w:rsidR="00973B95">
        <w:rPr>
          <w:rFonts w:cstheme="minorHAnsi"/>
          <w:b/>
          <w:color w:val="000000"/>
          <w:shd w:val="clear" w:color="auto" w:fill="FFFFFF"/>
        </w:rPr>
        <w:t>2</w:t>
      </w:r>
      <w:r w:rsidRPr="00274427">
        <w:rPr>
          <w:rFonts w:cstheme="minorHAnsi"/>
          <w:b/>
          <w:color w:val="000000"/>
          <w:shd w:val="clear" w:color="auto" w:fill="FFFFFF"/>
        </w:rPr>
        <w:t xml:space="preserve">: (a) </w:t>
      </w:r>
      <w:r>
        <w:rPr>
          <w:rFonts w:cstheme="minorHAnsi"/>
          <w:b/>
          <w:color w:val="000000"/>
          <w:shd w:val="clear" w:color="auto" w:fill="FFFFFF"/>
        </w:rPr>
        <w:t>R</w:t>
      </w:r>
      <w:r w:rsidR="00B72F62">
        <w:rPr>
          <w:rFonts w:cstheme="minorHAnsi"/>
          <w:b/>
          <w:color w:val="000000"/>
          <w:shd w:val="clear" w:color="auto" w:fill="FFFFFF"/>
          <w:vertAlign w:val="subscript"/>
        </w:rPr>
        <w:t>Cd</w:t>
      </w:r>
      <w:r w:rsidRPr="00274427">
        <w:rPr>
          <w:rFonts w:cstheme="minorHAnsi"/>
          <w:b/>
          <w:color w:val="000000"/>
          <w:shd w:val="clear" w:color="auto" w:fill="FFFFFF"/>
          <w:vertAlign w:val="subscript"/>
        </w:rPr>
        <w:t>S</w:t>
      </w:r>
      <w:r>
        <w:rPr>
          <w:rFonts w:cstheme="minorHAnsi"/>
          <w:b/>
          <w:color w:val="000000"/>
          <w:shd w:val="clear" w:color="auto" w:fill="FFFFFF"/>
          <w:vertAlign w:val="subscript"/>
        </w:rPr>
        <w:t xml:space="preserve"> </w:t>
      </w:r>
      <w:r>
        <w:rPr>
          <w:rFonts w:cstheme="minorHAnsi"/>
          <w:b/>
          <w:color w:val="000000"/>
          <w:shd w:val="clear" w:color="auto" w:fill="FFFFFF"/>
        </w:rPr>
        <w:t xml:space="preserve">= 262 </w:t>
      </w:r>
      <w:r w:rsidRPr="00712FD9">
        <w:rPr>
          <w:rFonts w:cstheme="minorHAnsi"/>
          <w:b/>
          <w:color w:val="FF0000"/>
          <w:u w:val="single"/>
          <w:shd w:val="clear" w:color="auto" w:fill="FFFFFF"/>
        </w:rPr>
        <w:t>Ω</w:t>
      </w:r>
      <w:r>
        <w:rPr>
          <w:rFonts w:cstheme="minorHAnsi"/>
          <w:b/>
          <w:color w:val="000000"/>
          <w:shd w:val="clear" w:color="auto" w:fill="FFFFFF"/>
        </w:rPr>
        <w:t xml:space="preserve"> with bright light</w:t>
      </w:r>
      <w:r w:rsidRPr="00274427">
        <w:rPr>
          <w:rFonts w:cstheme="minorHAnsi"/>
          <w:b/>
          <w:color w:val="000000"/>
          <w:shd w:val="clear" w:color="auto" w:fill="FFFFFF"/>
        </w:rPr>
        <w:t xml:space="preserve"> </w:t>
      </w:r>
      <w:r>
        <w:rPr>
          <w:rFonts w:cstheme="minorHAnsi"/>
          <w:b/>
          <w:color w:val="000000"/>
          <w:shd w:val="clear" w:color="auto" w:fill="FFFFFF"/>
        </w:rPr>
        <w:t>(b) R</w:t>
      </w:r>
      <w:r w:rsidR="00B72F62">
        <w:rPr>
          <w:rFonts w:cstheme="minorHAnsi"/>
          <w:b/>
          <w:color w:val="000000"/>
          <w:shd w:val="clear" w:color="auto" w:fill="FFFFFF"/>
          <w:vertAlign w:val="subscript"/>
        </w:rPr>
        <w:t>Cd</w:t>
      </w:r>
      <w:r w:rsidRPr="00274427">
        <w:rPr>
          <w:rFonts w:cstheme="minorHAnsi"/>
          <w:b/>
          <w:color w:val="000000"/>
          <w:shd w:val="clear" w:color="auto" w:fill="FFFFFF"/>
          <w:vertAlign w:val="subscript"/>
        </w:rPr>
        <w:t>S</w:t>
      </w:r>
      <w:r>
        <w:rPr>
          <w:rFonts w:cstheme="minorHAnsi"/>
          <w:b/>
          <w:color w:val="000000"/>
          <w:shd w:val="clear" w:color="auto" w:fill="FFFFFF"/>
        </w:rPr>
        <w:t xml:space="preserve"> = 6.7 kΩ with ambient light (c) R</w:t>
      </w:r>
      <w:r w:rsidR="00B72F62">
        <w:rPr>
          <w:rFonts w:cstheme="minorHAnsi"/>
          <w:b/>
          <w:color w:val="000000"/>
          <w:shd w:val="clear" w:color="auto" w:fill="FFFFFF"/>
          <w:vertAlign w:val="subscript"/>
        </w:rPr>
        <w:t>Cd</w:t>
      </w:r>
      <w:r w:rsidRPr="00274427">
        <w:rPr>
          <w:rFonts w:cstheme="minorHAnsi"/>
          <w:b/>
          <w:color w:val="000000"/>
          <w:shd w:val="clear" w:color="auto" w:fill="FFFFFF"/>
          <w:vertAlign w:val="subscript"/>
        </w:rPr>
        <w:t>S</w:t>
      </w:r>
      <w:r>
        <w:rPr>
          <w:rFonts w:cstheme="minorHAnsi"/>
          <w:b/>
          <w:color w:val="000000"/>
          <w:shd w:val="clear" w:color="auto" w:fill="FFFFFF"/>
        </w:rPr>
        <w:t xml:space="preserve"> = 104.9 kΩ when dark</w:t>
      </w:r>
    </w:p>
    <w:p w14:paraId="48B9F42F" w14:textId="1AF3ADF5" w:rsidR="00274427" w:rsidRPr="00274427" w:rsidRDefault="00274427" w:rsidP="00A57A1F">
      <w:pPr>
        <w:rPr>
          <w:rFonts w:cstheme="minorHAnsi"/>
          <w:b/>
          <w:color w:val="000000"/>
          <w:shd w:val="clear" w:color="auto" w:fill="FFFFFF"/>
        </w:rPr>
      </w:pPr>
      <w:r>
        <w:rPr>
          <w:rFonts w:cstheme="minorHAnsi"/>
          <w:color w:val="000000"/>
          <w:shd w:val="clear" w:color="auto" w:fill="FFFFFF"/>
        </w:rPr>
        <w:lastRenderedPageBreak/>
        <w:t>To covert the resistance of a CdS cell to a voltage</w:t>
      </w:r>
      <w:r w:rsidR="00B72F62">
        <w:rPr>
          <w:rFonts w:cstheme="minorHAnsi"/>
          <w:color w:val="000000"/>
          <w:shd w:val="clear" w:color="auto" w:fill="FFFFFF"/>
        </w:rPr>
        <w:t>,</w:t>
      </w:r>
      <w:r>
        <w:rPr>
          <w:rFonts w:cstheme="minorHAnsi"/>
          <w:color w:val="000000"/>
          <w:shd w:val="clear" w:color="auto" w:fill="FFFFFF"/>
        </w:rPr>
        <w:t xml:space="preserve"> the voltage divider config</w:t>
      </w:r>
      <w:r w:rsidR="00B72F62">
        <w:rPr>
          <w:rFonts w:cstheme="minorHAnsi"/>
          <w:color w:val="000000"/>
          <w:shd w:val="clear" w:color="auto" w:fill="FFFFFF"/>
        </w:rPr>
        <w:t>uration shown originally</w:t>
      </w:r>
      <w:r w:rsidR="00CA7448">
        <w:rPr>
          <w:rFonts w:cstheme="minorHAnsi"/>
          <w:color w:val="000000"/>
          <w:shd w:val="clear" w:color="auto" w:fill="FFFFFF"/>
        </w:rPr>
        <w:t xml:space="preserve"> in </w:t>
      </w:r>
      <w:hyperlink w:anchor="Example3_5" w:history="1">
        <w:r w:rsidR="00CA7448" w:rsidRPr="00CA7448">
          <w:rPr>
            <w:rStyle w:val="Hyperlink"/>
            <w:rFonts w:cstheme="minorHAnsi"/>
            <w:shd w:val="clear" w:color="auto" w:fill="FFFFFF"/>
          </w:rPr>
          <w:t>Figure 3.5</w:t>
        </w:r>
      </w:hyperlink>
      <w:r>
        <w:rPr>
          <w:rFonts w:cstheme="minorHAnsi"/>
          <w:color w:val="000000"/>
          <w:shd w:val="clear" w:color="auto" w:fill="FFFFFF"/>
        </w:rPr>
        <w:t xml:space="preserve"> is typically used. Since the ex</w:t>
      </w:r>
      <w:r w:rsidR="00712FD9">
        <w:rPr>
          <w:rFonts w:cstheme="minorHAnsi"/>
          <w:color w:val="000000"/>
          <w:shd w:val="clear" w:color="auto" w:fill="FFFFFF"/>
        </w:rPr>
        <w:t>act amount of light is usually</w:t>
      </w:r>
      <w:r>
        <w:rPr>
          <w:rFonts w:cstheme="minorHAnsi"/>
          <w:color w:val="000000"/>
          <w:shd w:val="clear" w:color="auto" w:fill="FFFFFF"/>
        </w:rPr>
        <w:t xml:space="preserve"> not trying to be accurately measured</w:t>
      </w:r>
      <w:r w:rsidR="00B72F62">
        <w:rPr>
          <w:rFonts w:cstheme="minorHAnsi"/>
          <w:color w:val="000000"/>
          <w:shd w:val="clear" w:color="auto" w:fill="FFFFFF"/>
        </w:rPr>
        <w:t>,</w:t>
      </w:r>
      <w:r>
        <w:rPr>
          <w:rFonts w:cstheme="minorHAnsi"/>
          <w:color w:val="000000"/>
          <w:shd w:val="clear" w:color="auto" w:fill="FFFFFF"/>
        </w:rPr>
        <w:t xml:space="preserve"> using a Wheatstone bridge circuit wouldn’t make much sense with a CdS cell. Rather, different light levels are characterized by the approximate resistance seen by the CdS cell and used to control circuitry. </w:t>
      </w:r>
      <w:hyperlink w:anchor="Figure_4_11" w:history="1">
        <w:r w:rsidRPr="00CA7448">
          <w:rPr>
            <w:rStyle w:val="Hyperlink"/>
            <w:rFonts w:cstheme="minorHAnsi"/>
            <w:shd w:val="clear" w:color="auto" w:fill="FFFFFF"/>
          </w:rPr>
          <w:t>Figure 4.1</w:t>
        </w:r>
        <w:r w:rsidR="00973B95">
          <w:rPr>
            <w:rStyle w:val="Hyperlink"/>
            <w:rFonts w:cstheme="minorHAnsi"/>
            <w:shd w:val="clear" w:color="auto" w:fill="FFFFFF"/>
          </w:rPr>
          <w:t>1</w:t>
        </w:r>
        <w:r w:rsidRPr="00CA7448">
          <w:rPr>
            <w:rStyle w:val="Hyperlink"/>
            <w:rFonts w:cstheme="minorHAnsi"/>
            <w:shd w:val="clear" w:color="auto" w:fill="FFFFFF"/>
          </w:rPr>
          <w:t>c</w:t>
        </w:r>
      </w:hyperlink>
      <w:r>
        <w:rPr>
          <w:rFonts w:cstheme="minorHAnsi"/>
          <w:color w:val="000000"/>
          <w:shd w:val="clear" w:color="auto" w:fill="FFFFFF"/>
        </w:rPr>
        <w:t xml:space="preserve"> shows a CdS cell inside a street light that is used to turn on the light</w:t>
      </w:r>
      <w:r w:rsidR="00683527">
        <w:rPr>
          <w:rFonts w:cstheme="minorHAnsi"/>
          <w:color w:val="000000"/>
          <w:shd w:val="clear" w:color="auto" w:fill="FFFFFF"/>
        </w:rPr>
        <w:t xml:space="preserve"> automatically at night time</w:t>
      </w:r>
      <w:r>
        <w:rPr>
          <w:rFonts w:cstheme="minorHAnsi"/>
          <w:color w:val="000000"/>
          <w:shd w:val="clear" w:color="auto" w:fill="FFFFFF"/>
        </w:rPr>
        <w:t xml:space="preserve">. </w:t>
      </w:r>
      <w:hyperlink w:anchor="Figure_4_13" w:history="1">
        <w:r w:rsidRPr="00CA7448">
          <w:rPr>
            <w:rStyle w:val="Hyperlink"/>
            <w:rFonts w:cstheme="minorHAnsi"/>
            <w:shd w:val="clear" w:color="auto" w:fill="FFFFFF"/>
          </w:rPr>
          <w:t>Figure 4.1</w:t>
        </w:r>
        <w:r w:rsidR="00973B95">
          <w:rPr>
            <w:rStyle w:val="Hyperlink"/>
            <w:rFonts w:cstheme="minorHAnsi"/>
            <w:shd w:val="clear" w:color="auto" w:fill="FFFFFF"/>
          </w:rPr>
          <w:t>3</w:t>
        </w:r>
      </w:hyperlink>
      <w:r>
        <w:rPr>
          <w:rFonts w:cstheme="minorHAnsi"/>
          <w:color w:val="000000"/>
          <w:shd w:val="clear" w:color="auto" w:fill="FFFFFF"/>
        </w:rPr>
        <w:t xml:space="preserve"> shows the circuit that could be used to detect </w:t>
      </w:r>
      <w:r w:rsidR="00B72F62">
        <w:rPr>
          <w:rFonts w:cstheme="minorHAnsi"/>
          <w:color w:val="000000"/>
          <w:shd w:val="clear" w:color="auto" w:fill="FFFFFF"/>
        </w:rPr>
        <w:t xml:space="preserve">night time and turn on a </w:t>
      </w:r>
      <w:r>
        <w:rPr>
          <w:rFonts w:cstheme="minorHAnsi"/>
          <w:color w:val="000000"/>
          <w:shd w:val="clear" w:color="auto" w:fill="FFFFFF"/>
        </w:rPr>
        <w:t>street light</w:t>
      </w:r>
      <w:r w:rsidR="00B72F62">
        <w:rPr>
          <w:rFonts w:cstheme="minorHAnsi"/>
          <w:color w:val="000000"/>
          <w:shd w:val="clear" w:color="auto" w:fill="FFFFFF"/>
        </w:rPr>
        <w:t xml:space="preserve"> (or LED in this case)</w:t>
      </w:r>
      <w:r>
        <w:rPr>
          <w:rFonts w:cstheme="minorHAnsi"/>
          <w:color w:val="000000"/>
          <w:shd w:val="clear" w:color="auto" w:fill="FFFFFF"/>
        </w:rPr>
        <w:t>. In this way, CdS cells are also frequently used to c</w:t>
      </w:r>
      <w:r w:rsidR="00B72F62">
        <w:rPr>
          <w:rFonts w:cstheme="minorHAnsi"/>
          <w:color w:val="000000"/>
          <w:shd w:val="clear" w:color="auto" w:fill="FFFFFF"/>
        </w:rPr>
        <w:t>ontrol other items</w:t>
      </w:r>
      <w:r>
        <w:rPr>
          <w:rFonts w:cstheme="minorHAnsi"/>
          <w:color w:val="000000"/>
          <w:shd w:val="clear" w:color="auto" w:fill="FFFFFF"/>
        </w:rPr>
        <w:t xml:space="preserve">, such as </w:t>
      </w:r>
      <w:r w:rsidR="00B72F62">
        <w:rPr>
          <w:rFonts w:cstheme="minorHAnsi"/>
          <w:color w:val="000000"/>
          <w:shd w:val="clear" w:color="auto" w:fill="FFFFFF"/>
        </w:rPr>
        <w:t xml:space="preserve">outdoor </w:t>
      </w:r>
      <w:r>
        <w:rPr>
          <w:rFonts w:cstheme="minorHAnsi"/>
          <w:color w:val="000000"/>
          <w:shd w:val="clear" w:color="auto" w:fill="FFFFFF"/>
        </w:rPr>
        <w:t xml:space="preserve">light bulbs or Christmas lights.   </w:t>
      </w:r>
    </w:p>
    <w:p w14:paraId="0B82C0A4" w14:textId="644345ED" w:rsidR="00274427" w:rsidRDefault="00740127" w:rsidP="00B72F62">
      <w:pPr>
        <w:spacing w:after="0"/>
        <w:rPr>
          <w:noProof/>
        </w:rPr>
      </w:pPr>
      <w:bookmarkStart w:id="166" w:name="Figure_4_13"/>
      <w:r>
        <w:rPr>
          <w:noProof/>
        </w:rPr>
        <w:drawing>
          <wp:inline distT="0" distB="0" distL="0" distR="0" wp14:anchorId="2CA86C0E" wp14:editId="45035200">
            <wp:extent cx="2903455" cy="2555215"/>
            <wp:effectExtent l="19050" t="19050" r="11430" b="17145"/>
            <wp:docPr id="3230" name="Picture 3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 cstate="print">
                      <a:extLst>
                        <a:ext uri="{28A0092B-C50C-407E-A947-70E740481C1C}">
                          <a14:useLocalDpi xmlns:a14="http://schemas.microsoft.com/office/drawing/2010/main" val="0"/>
                        </a:ext>
                      </a:extLst>
                    </a:blip>
                    <a:stretch>
                      <a:fillRect/>
                    </a:stretch>
                  </pic:blipFill>
                  <pic:spPr>
                    <a:xfrm>
                      <a:off x="0" y="0"/>
                      <a:ext cx="2911210" cy="2562040"/>
                    </a:xfrm>
                    <a:prstGeom prst="rect">
                      <a:avLst/>
                    </a:prstGeom>
                    <a:ln>
                      <a:solidFill>
                        <a:schemeClr val="tx1"/>
                      </a:solidFill>
                    </a:ln>
                  </pic:spPr>
                </pic:pic>
              </a:graphicData>
            </a:graphic>
          </wp:inline>
        </w:drawing>
      </w:r>
      <w:bookmarkEnd w:id="166"/>
      <w:r w:rsidRPr="00740127">
        <w:rPr>
          <w:noProof/>
        </w:rPr>
        <w:t xml:space="preserve"> </w:t>
      </w:r>
      <w:r>
        <w:rPr>
          <w:noProof/>
        </w:rPr>
        <w:t xml:space="preserve">   </w:t>
      </w:r>
      <w:r>
        <w:rPr>
          <w:noProof/>
        </w:rPr>
        <w:drawing>
          <wp:inline distT="0" distB="0" distL="0" distR="0" wp14:anchorId="376831A1" wp14:editId="2B6D990D">
            <wp:extent cx="3089773" cy="2554887"/>
            <wp:effectExtent l="19050" t="19050" r="15875" b="17145"/>
            <wp:docPr id="3231" name="Picture 3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9" cstate="print">
                      <a:extLst>
                        <a:ext uri="{28A0092B-C50C-407E-A947-70E740481C1C}">
                          <a14:useLocalDpi xmlns:a14="http://schemas.microsoft.com/office/drawing/2010/main" val="0"/>
                        </a:ext>
                      </a:extLst>
                    </a:blip>
                    <a:stretch>
                      <a:fillRect/>
                    </a:stretch>
                  </pic:blipFill>
                  <pic:spPr>
                    <a:xfrm>
                      <a:off x="0" y="0"/>
                      <a:ext cx="3100278" cy="2563573"/>
                    </a:xfrm>
                    <a:prstGeom prst="rect">
                      <a:avLst/>
                    </a:prstGeom>
                    <a:ln>
                      <a:solidFill>
                        <a:schemeClr val="tx1"/>
                      </a:solidFill>
                    </a:ln>
                  </pic:spPr>
                </pic:pic>
              </a:graphicData>
            </a:graphic>
          </wp:inline>
        </w:drawing>
      </w:r>
    </w:p>
    <w:p w14:paraId="6B5AA665" w14:textId="5C57C48F" w:rsidR="00740127" w:rsidRPr="00740127" w:rsidRDefault="00740127" w:rsidP="00CF0AD0">
      <w:pPr>
        <w:pStyle w:val="ListParagraph"/>
        <w:numPr>
          <w:ilvl w:val="0"/>
          <w:numId w:val="44"/>
        </w:numPr>
        <w:spacing w:after="0"/>
        <w:rPr>
          <w:rFonts w:cstheme="minorHAnsi"/>
          <w:color w:val="000000"/>
          <w:shd w:val="clear" w:color="auto" w:fill="FFFFFF"/>
        </w:rPr>
      </w:pPr>
      <w:r>
        <w:rPr>
          <w:rFonts w:cstheme="minorHAnsi"/>
          <w:b/>
          <w:color w:val="000000"/>
          <w:shd w:val="clear" w:color="auto" w:fill="FFFFFF"/>
        </w:rPr>
        <w:t xml:space="preserve">                                                                                           </w:t>
      </w:r>
      <w:r w:rsidRPr="00740127">
        <w:rPr>
          <w:rFonts w:cstheme="minorHAnsi"/>
          <w:color w:val="000000"/>
          <w:shd w:val="clear" w:color="auto" w:fill="FFFFFF"/>
        </w:rPr>
        <w:t>(b)</w:t>
      </w:r>
    </w:p>
    <w:p w14:paraId="20D98F5C" w14:textId="0C03AE1E" w:rsidR="00274427" w:rsidRPr="00274427" w:rsidRDefault="00274427" w:rsidP="00A57A1F">
      <w:pPr>
        <w:rPr>
          <w:rFonts w:cstheme="minorHAnsi"/>
          <w:b/>
          <w:color w:val="000000"/>
          <w:shd w:val="clear" w:color="auto" w:fill="FFFFFF"/>
        </w:rPr>
      </w:pPr>
      <w:r w:rsidRPr="00274427">
        <w:rPr>
          <w:rFonts w:cstheme="minorHAnsi"/>
          <w:b/>
          <w:color w:val="000000"/>
          <w:shd w:val="clear" w:color="auto" w:fill="FFFFFF"/>
        </w:rPr>
        <w:t>Figure 4.</w:t>
      </w:r>
      <w:r w:rsidR="00973B95">
        <w:rPr>
          <w:rFonts w:cstheme="minorHAnsi"/>
          <w:b/>
          <w:color w:val="000000"/>
          <w:shd w:val="clear" w:color="auto" w:fill="FFFFFF"/>
        </w:rPr>
        <w:t>13</w:t>
      </w:r>
      <w:r w:rsidRPr="00274427">
        <w:rPr>
          <w:rFonts w:cstheme="minorHAnsi"/>
          <w:b/>
          <w:color w:val="000000"/>
          <w:shd w:val="clear" w:color="auto" w:fill="FFFFFF"/>
        </w:rPr>
        <w:t xml:space="preserve">: (a) </w:t>
      </w:r>
      <w:r>
        <w:rPr>
          <w:rFonts w:cstheme="minorHAnsi"/>
          <w:b/>
          <w:color w:val="000000"/>
          <w:shd w:val="clear" w:color="auto" w:fill="FFFFFF"/>
        </w:rPr>
        <w:t>CdS cell circuit – LED off when sensing light</w:t>
      </w:r>
      <w:r w:rsidRPr="00274427">
        <w:rPr>
          <w:rFonts w:cstheme="minorHAnsi"/>
          <w:b/>
          <w:color w:val="000000"/>
          <w:shd w:val="clear" w:color="auto" w:fill="FFFFFF"/>
        </w:rPr>
        <w:t xml:space="preserve">. </w:t>
      </w:r>
      <w:r>
        <w:rPr>
          <w:rFonts w:cstheme="minorHAnsi"/>
          <w:b/>
          <w:color w:val="000000"/>
          <w:shd w:val="clear" w:color="auto" w:fill="FFFFFF"/>
        </w:rPr>
        <w:t>(b) CdS cell circuit – LED on when sensing dark.</w:t>
      </w:r>
    </w:p>
    <w:p w14:paraId="6179A655" w14:textId="42CE2E48" w:rsidR="00F02F3F" w:rsidRDefault="00740127" w:rsidP="00A57A1F">
      <w:pPr>
        <w:rPr>
          <w:rFonts w:cstheme="minorHAnsi"/>
        </w:rPr>
      </w:pPr>
      <w:r>
        <w:rPr>
          <w:rFonts w:cstheme="minorHAnsi"/>
        </w:rPr>
        <w:t xml:space="preserve">A voltage divider circuit is built in </w:t>
      </w:r>
      <w:hyperlink w:anchor="Figure_4_14" w:history="1">
        <w:r w:rsidRPr="00F02F3F">
          <w:rPr>
            <w:rStyle w:val="Hyperlink"/>
            <w:rFonts w:cstheme="minorHAnsi"/>
          </w:rPr>
          <w:t>Figure 4.1</w:t>
        </w:r>
      </w:hyperlink>
      <w:r w:rsidR="00973B95">
        <w:rPr>
          <w:rStyle w:val="Hyperlink"/>
          <w:rFonts w:cstheme="minorHAnsi"/>
        </w:rPr>
        <w:t>4</w:t>
      </w:r>
      <w:r>
        <w:rPr>
          <w:rFonts w:cstheme="minorHAnsi"/>
        </w:rPr>
        <w:t xml:space="preserve"> to </w:t>
      </w:r>
      <w:r w:rsidR="00F02F3F">
        <w:rPr>
          <w:rFonts w:cstheme="minorHAnsi"/>
        </w:rPr>
        <w:t>show how the CdS cell voltage increases when it gets dark.</w:t>
      </w:r>
    </w:p>
    <w:p w14:paraId="12EF00D2" w14:textId="421EB1FE" w:rsidR="00F02F3F" w:rsidRDefault="00F02F3F" w:rsidP="00B72F62">
      <w:pPr>
        <w:spacing w:after="0"/>
        <w:rPr>
          <w:rFonts w:cstheme="minorHAnsi"/>
        </w:rPr>
      </w:pPr>
      <w:bookmarkStart w:id="167" w:name="Figure_4_14"/>
      <w:r>
        <w:rPr>
          <w:rFonts w:cstheme="minorHAnsi"/>
          <w:noProof/>
        </w:rPr>
        <w:drawing>
          <wp:inline distT="0" distB="0" distL="0" distR="0" wp14:anchorId="4FF8EF3B" wp14:editId="26955367">
            <wp:extent cx="3117532" cy="3342571"/>
            <wp:effectExtent l="20955" t="17145" r="27940" b="27940"/>
            <wp:docPr id="3232" name="Picture 3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2" name="Cds_volt_bright.JPG"/>
                    <pic:cNvPicPr/>
                  </pic:nvPicPr>
                  <pic:blipFill rotWithShape="1">
                    <a:blip r:embed="rId290" cstate="print">
                      <a:extLst>
                        <a:ext uri="{28A0092B-C50C-407E-A947-70E740481C1C}">
                          <a14:useLocalDpi xmlns:a14="http://schemas.microsoft.com/office/drawing/2010/main" val="0"/>
                        </a:ext>
                      </a:extLst>
                    </a:blip>
                    <a:srcRect/>
                    <a:stretch/>
                  </pic:blipFill>
                  <pic:spPr bwMode="auto">
                    <a:xfrm rot="5400000">
                      <a:off x="0" y="0"/>
                      <a:ext cx="3127602" cy="335336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bookmarkEnd w:id="167"/>
      <w:r>
        <w:rPr>
          <w:rFonts w:cstheme="minorHAnsi"/>
        </w:rPr>
        <w:t xml:space="preserve">   </w:t>
      </w:r>
      <w:r>
        <w:rPr>
          <w:rFonts w:cstheme="minorHAnsi"/>
          <w:noProof/>
        </w:rPr>
        <w:drawing>
          <wp:inline distT="0" distB="0" distL="0" distR="0" wp14:anchorId="2E9F2B20" wp14:editId="49AD5B6D">
            <wp:extent cx="3133530" cy="2751150"/>
            <wp:effectExtent l="19685" t="18415" r="10795" b="10795"/>
            <wp:docPr id="3233" name="Picture 3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3" name="Cds_volt_covered.JPG"/>
                    <pic:cNvPicPr/>
                  </pic:nvPicPr>
                  <pic:blipFill rotWithShape="1">
                    <a:blip r:embed="rId291" cstate="print">
                      <a:extLst>
                        <a:ext uri="{28A0092B-C50C-407E-A947-70E740481C1C}">
                          <a14:useLocalDpi xmlns:a14="http://schemas.microsoft.com/office/drawing/2010/main" val="0"/>
                        </a:ext>
                      </a:extLst>
                    </a:blip>
                    <a:srcRect/>
                    <a:stretch/>
                  </pic:blipFill>
                  <pic:spPr bwMode="auto">
                    <a:xfrm rot="5400000">
                      <a:off x="0" y="0"/>
                      <a:ext cx="3135997" cy="275331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BE200C0" w14:textId="77777777" w:rsidR="00F02F3F" w:rsidRPr="00740127" w:rsidRDefault="00F02F3F" w:rsidP="00CF0AD0">
      <w:pPr>
        <w:pStyle w:val="ListParagraph"/>
        <w:numPr>
          <w:ilvl w:val="0"/>
          <w:numId w:val="45"/>
        </w:numPr>
        <w:spacing w:after="0"/>
        <w:rPr>
          <w:rFonts w:cstheme="minorHAnsi"/>
          <w:color w:val="000000"/>
          <w:shd w:val="clear" w:color="auto" w:fill="FFFFFF"/>
        </w:rPr>
      </w:pPr>
      <w:r>
        <w:rPr>
          <w:rFonts w:cstheme="minorHAnsi"/>
          <w:b/>
          <w:color w:val="000000"/>
          <w:shd w:val="clear" w:color="auto" w:fill="FFFFFF"/>
        </w:rPr>
        <w:t xml:space="preserve">                                                                                           </w:t>
      </w:r>
      <w:r w:rsidRPr="00740127">
        <w:rPr>
          <w:rFonts w:cstheme="minorHAnsi"/>
          <w:color w:val="000000"/>
          <w:shd w:val="clear" w:color="auto" w:fill="FFFFFF"/>
        </w:rPr>
        <w:t>(b)</w:t>
      </w:r>
    </w:p>
    <w:p w14:paraId="0843B147" w14:textId="25FC1C23" w:rsidR="00F02F3F" w:rsidRPr="00274427" w:rsidRDefault="00F02F3F" w:rsidP="00F02F3F">
      <w:pPr>
        <w:rPr>
          <w:rFonts w:cstheme="minorHAnsi"/>
          <w:b/>
          <w:color w:val="000000"/>
          <w:shd w:val="clear" w:color="auto" w:fill="FFFFFF"/>
        </w:rPr>
      </w:pPr>
      <w:r w:rsidRPr="00274427">
        <w:rPr>
          <w:rFonts w:cstheme="minorHAnsi"/>
          <w:b/>
          <w:color w:val="000000"/>
          <w:shd w:val="clear" w:color="auto" w:fill="FFFFFF"/>
        </w:rPr>
        <w:t>Figure 4.</w:t>
      </w:r>
      <w:r w:rsidR="00973B95">
        <w:rPr>
          <w:rFonts w:cstheme="minorHAnsi"/>
          <w:b/>
          <w:color w:val="000000"/>
          <w:shd w:val="clear" w:color="auto" w:fill="FFFFFF"/>
        </w:rPr>
        <w:t>14</w:t>
      </w:r>
      <w:r w:rsidRPr="00274427">
        <w:rPr>
          <w:rFonts w:cstheme="minorHAnsi"/>
          <w:b/>
          <w:color w:val="000000"/>
          <w:shd w:val="clear" w:color="auto" w:fill="FFFFFF"/>
        </w:rPr>
        <w:t xml:space="preserve">: </w:t>
      </w:r>
      <w:r>
        <w:rPr>
          <w:rFonts w:cstheme="minorHAnsi"/>
          <w:b/>
          <w:color w:val="000000"/>
          <w:shd w:val="clear" w:color="auto" w:fill="FFFFFF"/>
        </w:rPr>
        <w:t>CdS cell</w:t>
      </w:r>
      <w:r w:rsidRPr="00274427">
        <w:rPr>
          <w:rFonts w:cstheme="minorHAnsi"/>
          <w:b/>
          <w:color w:val="000000"/>
          <w:shd w:val="clear" w:color="auto" w:fill="FFFFFF"/>
        </w:rPr>
        <w:t xml:space="preserve"> </w:t>
      </w:r>
      <w:r>
        <w:rPr>
          <w:rFonts w:cstheme="minorHAnsi"/>
          <w:b/>
          <w:color w:val="000000"/>
          <w:shd w:val="clear" w:color="auto" w:fill="FFFFFF"/>
        </w:rPr>
        <w:t xml:space="preserve">VD Circuit </w:t>
      </w:r>
      <w:r w:rsidRPr="00274427">
        <w:rPr>
          <w:rFonts w:cstheme="minorHAnsi"/>
          <w:b/>
          <w:color w:val="000000"/>
          <w:shd w:val="clear" w:color="auto" w:fill="FFFFFF"/>
        </w:rPr>
        <w:t>(a)</w:t>
      </w:r>
      <w:r>
        <w:rPr>
          <w:rFonts w:cstheme="minorHAnsi"/>
          <w:b/>
          <w:color w:val="000000"/>
          <w:shd w:val="clear" w:color="auto" w:fill="FFFFFF"/>
        </w:rPr>
        <w:t>: V</w:t>
      </w:r>
      <w:r w:rsidR="00B72F62">
        <w:rPr>
          <w:rFonts w:cstheme="minorHAnsi"/>
          <w:b/>
          <w:color w:val="000000"/>
          <w:shd w:val="clear" w:color="auto" w:fill="FFFFFF"/>
          <w:vertAlign w:val="subscript"/>
        </w:rPr>
        <w:t>Cd</w:t>
      </w:r>
      <w:r w:rsidRPr="00F02F3F">
        <w:rPr>
          <w:rFonts w:cstheme="minorHAnsi"/>
          <w:b/>
          <w:color w:val="000000"/>
          <w:shd w:val="clear" w:color="auto" w:fill="FFFFFF"/>
          <w:vertAlign w:val="subscript"/>
        </w:rPr>
        <w:t>S</w:t>
      </w:r>
      <w:r>
        <w:rPr>
          <w:rFonts w:cstheme="minorHAnsi"/>
          <w:b/>
          <w:color w:val="000000"/>
          <w:shd w:val="clear" w:color="auto" w:fill="FFFFFF"/>
        </w:rPr>
        <w:t xml:space="preserve"> = 1.43 V when sensing </w:t>
      </w:r>
      <w:r w:rsidR="00B72F62">
        <w:rPr>
          <w:rFonts w:cstheme="minorHAnsi"/>
          <w:b/>
          <w:color w:val="000000"/>
          <w:shd w:val="clear" w:color="auto" w:fill="FFFFFF"/>
        </w:rPr>
        <w:t xml:space="preserve">bright </w:t>
      </w:r>
      <w:r>
        <w:rPr>
          <w:rFonts w:cstheme="minorHAnsi"/>
          <w:b/>
          <w:color w:val="000000"/>
          <w:shd w:val="clear" w:color="auto" w:fill="FFFFFF"/>
        </w:rPr>
        <w:t>light</w:t>
      </w:r>
      <w:r w:rsidRPr="00274427">
        <w:rPr>
          <w:rFonts w:cstheme="minorHAnsi"/>
          <w:b/>
          <w:color w:val="000000"/>
          <w:shd w:val="clear" w:color="auto" w:fill="FFFFFF"/>
        </w:rPr>
        <w:t xml:space="preserve">. </w:t>
      </w:r>
      <w:r>
        <w:rPr>
          <w:rFonts w:cstheme="minorHAnsi"/>
          <w:b/>
          <w:color w:val="000000"/>
          <w:shd w:val="clear" w:color="auto" w:fill="FFFFFF"/>
        </w:rPr>
        <w:t>(b) V</w:t>
      </w:r>
      <w:r w:rsidR="00B72F62">
        <w:rPr>
          <w:rFonts w:cstheme="minorHAnsi"/>
          <w:b/>
          <w:color w:val="000000"/>
          <w:shd w:val="clear" w:color="auto" w:fill="FFFFFF"/>
          <w:vertAlign w:val="subscript"/>
        </w:rPr>
        <w:t>Cd</w:t>
      </w:r>
      <w:r w:rsidRPr="00F02F3F">
        <w:rPr>
          <w:rFonts w:cstheme="minorHAnsi"/>
          <w:b/>
          <w:color w:val="000000"/>
          <w:shd w:val="clear" w:color="auto" w:fill="FFFFFF"/>
          <w:vertAlign w:val="subscript"/>
        </w:rPr>
        <w:t>S</w:t>
      </w:r>
      <w:r>
        <w:rPr>
          <w:rFonts w:cstheme="minorHAnsi"/>
          <w:b/>
          <w:color w:val="000000"/>
          <w:shd w:val="clear" w:color="auto" w:fill="FFFFFF"/>
        </w:rPr>
        <w:t xml:space="preserve"> = 4.34 V when sensing dark.</w:t>
      </w:r>
    </w:p>
    <w:p w14:paraId="0D9C1AF2" w14:textId="471D1675" w:rsidR="00CF7998" w:rsidRDefault="00CF7998" w:rsidP="00A57A1F">
      <w:pPr>
        <w:rPr>
          <w:rFonts w:cstheme="minorHAnsi"/>
        </w:rPr>
      </w:pPr>
      <w:r>
        <w:rPr>
          <w:rFonts w:cstheme="minorHAnsi"/>
        </w:rPr>
        <w:lastRenderedPageBreak/>
        <w:t>In the same way that the thermistor resistance was determine</w:t>
      </w:r>
      <w:r w:rsidR="00B72F62">
        <w:rPr>
          <w:rFonts w:cstheme="minorHAnsi"/>
        </w:rPr>
        <w:t>d</w:t>
      </w:r>
      <w:r>
        <w:rPr>
          <w:rFonts w:cstheme="minorHAnsi"/>
        </w:rPr>
        <w:t xml:space="preserve"> from </w:t>
      </w:r>
      <w:hyperlink w:anchor="Equation_3_4" w:history="1">
        <w:r w:rsidRPr="00CF7998">
          <w:rPr>
            <w:rStyle w:val="Hyperlink"/>
            <w:rFonts w:cstheme="minorHAnsi"/>
          </w:rPr>
          <w:t>Equation 3.4</w:t>
        </w:r>
      </w:hyperlink>
      <w:r>
        <w:rPr>
          <w:rFonts w:cstheme="minorHAnsi"/>
        </w:rPr>
        <w:t xml:space="preserve"> for the circuit in </w:t>
      </w:r>
      <w:hyperlink w:anchor="Figure_3_6a" w:history="1">
        <w:r w:rsidRPr="00CF7998">
          <w:rPr>
            <w:rStyle w:val="Hyperlink"/>
            <w:rFonts w:cstheme="minorHAnsi"/>
          </w:rPr>
          <w:t>Figure 3.6</w:t>
        </w:r>
      </w:hyperlink>
      <w:r>
        <w:rPr>
          <w:rFonts w:cstheme="minorHAnsi"/>
        </w:rPr>
        <w:t xml:space="preserve">, the resistance of the CdS cell </w:t>
      </w:r>
      <w:r w:rsidR="00A93EB6">
        <w:rPr>
          <w:rFonts w:cstheme="minorHAnsi"/>
        </w:rPr>
        <w:t xml:space="preserve">for light and dark </w:t>
      </w:r>
      <w:r>
        <w:rPr>
          <w:rFonts w:cstheme="minorHAnsi"/>
        </w:rPr>
        <w:t>can be determined from the voltage</w:t>
      </w:r>
      <w:r w:rsidR="00A93EB6">
        <w:rPr>
          <w:rFonts w:cstheme="minorHAnsi"/>
        </w:rPr>
        <w:t>s</w:t>
      </w:r>
      <w:r>
        <w:rPr>
          <w:rFonts w:cstheme="minorHAnsi"/>
        </w:rPr>
        <w:t xml:space="preserve"> in </w:t>
      </w:r>
      <w:hyperlink w:anchor="Figure_4_14" w:history="1">
        <w:r w:rsidR="00973B95" w:rsidRPr="00F02F3F">
          <w:rPr>
            <w:rStyle w:val="Hyperlink"/>
            <w:rFonts w:cstheme="minorHAnsi"/>
          </w:rPr>
          <w:t>Figure 4.1</w:t>
        </w:r>
      </w:hyperlink>
      <w:r w:rsidR="00973B95">
        <w:rPr>
          <w:rStyle w:val="Hyperlink"/>
          <w:rFonts w:cstheme="minorHAnsi"/>
        </w:rPr>
        <w:t>4</w:t>
      </w:r>
      <w:r>
        <w:rPr>
          <w:rFonts w:cstheme="minorHAnsi"/>
        </w:rPr>
        <w:t>.</w:t>
      </w:r>
    </w:p>
    <w:p w14:paraId="7455A020" w14:textId="7AB95649" w:rsidR="00CF7998" w:rsidRDefault="00CF7998" w:rsidP="00A93EB6">
      <w:pPr>
        <w:spacing w:after="120"/>
        <w:rPr>
          <w:rFonts w:cstheme="minorHAnsi"/>
        </w:rPr>
      </w:pPr>
      <w:r>
        <w:t xml:space="preserve">In </w:t>
      </w:r>
      <w:hyperlink w:anchor="Figure_4_14" w:history="1">
        <w:r w:rsidR="00973B95" w:rsidRPr="00F02F3F">
          <w:rPr>
            <w:rStyle w:val="Hyperlink"/>
            <w:rFonts w:cstheme="minorHAnsi"/>
          </w:rPr>
          <w:t>Figure 4.1</w:t>
        </w:r>
      </w:hyperlink>
      <w:r w:rsidR="00973B95">
        <w:rPr>
          <w:rStyle w:val="Hyperlink"/>
          <w:rFonts w:cstheme="minorHAnsi"/>
        </w:rPr>
        <w:t>4</w:t>
      </w:r>
      <w:r w:rsidR="00B72F62">
        <w:rPr>
          <w:rStyle w:val="Hyperlink"/>
          <w:rFonts w:cstheme="minorHAnsi"/>
        </w:rPr>
        <w:t>,</w:t>
      </w:r>
      <w:r>
        <w:rPr>
          <w:rFonts w:cstheme="minorHAnsi"/>
        </w:rPr>
        <w:t xml:space="preserve"> the voltage source is </w:t>
      </w:r>
      <w:r>
        <w:t>4.5</w:t>
      </w:r>
      <w:r w:rsidR="0050318E">
        <w:t xml:space="preserve"> V, </w:t>
      </w:r>
      <w:r w:rsidR="00683527">
        <w:t>R</w:t>
      </w:r>
      <w:r w:rsidR="00683527" w:rsidRPr="00683527">
        <w:rPr>
          <w:vertAlign w:val="subscript"/>
        </w:rPr>
        <w:t>F</w:t>
      </w:r>
      <w:r w:rsidRPr="00683527">
        <w:rPr>
          <w:vertAlign w:val="subscript"/>
        </w:rPr>
        <w:t>ixed</w:t>
      </w:r>
      <w:r>
        <w:t xml:space="preserve"> = 1 k</w:t>
      </w:r>
      <w:r w:rsidR="00683527">
        <w:rPr>
          <w:rFonts w:cstheme="minorHAnsi"/>
        </w:rPr>
        <w:t>Ω</w:t>
      </w:r>
      <w:r w:rsidR="0050318E">
        <w:rPr>
          <w:rFonts w:cstheme="minorHAnsi"/>
        </w:rPr>
        <w:t>, and V</w:t>
      </w:r>
      <w:r w:rsidR="0050318E" w:rsidRPr="0050318E">
        <w:rPr>
          <w:rFonts w:cstheme="minorHAnsi"/>
          <w:vertAlign w:val="subscript"/>
        </w:rPr>
        <w:t>sensor</w:t>
      </w:r>
      <w:r w:rsidR="0050318E">
        <w:rPr>
          <w:rFonts w:cstheme="minorHAnsi"/>
        </w:rPr>
        <w:t xml:space="preserve"> = V</w:t>
      </w:r>
      <w:r w:rsidR="0050318E">
        <w:rPr>
          <w:rFonts w:cstheme="minorHAnsi"/>
          <w:vertAlign w:val="subscript"/>
        </w:rPr>
        <w:t>Cd</w:t>
      </w:r>
      <w:r w:rsidR="0050318E" w:rsidRPr="0050318E">
        <w:rPr>
          <w:rFonts w:cstheme="minorHAnsi"/>
          <w:vertAlign w:val="subscript"/>
        </w:rPr>
        <w:t>S</w:t>
      </w:r>
      <w:r w:rsidR="00683527">
        <w:rPr>
          <w:rFonts w:cstheme="minorHAnsi"/>
        </w:rPr>
        <w:t>. R</w:t>
      </w:r>
      <w:r w:rsidR="00683527" w:rsidRPr="00683527">
        <w:rPr>
          <w:rFonts w:cstheme="minorHAnsi"/>
          <w:vertAlign w:val="subscript"/>
        </w:rPr>
        <w:t>S</w:t>
      </w:r>
      <w:r w:rsidRPr="00683527">
        <w:rPr>
          <w:rFonts w:cstheme="minorHAnsi"/>
          <w:vertAlign w:val="subscript"/>
        </w:rPr>
        <w:t>ensor</w:t>
      </w:r>
      <w:r>
        <w:rPr>
          <w:rFonts w:cstheme="minorHAnsi"/>
        </w:rPr>
        <w:t xml:space="preserve"> can be calculated </w:t>
      </w:r>
      <w:r w:rsidR="00683527">
        <w:rPr>
          <w:rFonts w:cstheme="minorHAnsi"/>
        </w:rPr>
        <w:t>as follows:</w:t>
      </w:r>
    </w:p>
    <w:p w14:paraId="1C41D092" w14:textId="6D8A6341" w:rsidR="0074726D" w:rsidRDefault="0074726D" w:rsidP="00CF7998">
      <w:pPr>
        <w:spacing w:after="0"/>
        <w:rPr>
          <w:rFonts w:eastAsiaTheme="minorEastAsia"/>
        </w:rPr>
      </w:pPr>
      <w:r>
        <w:rPr>
          <w:rFonts w:cstheme="minorHAnsi"/>
        </w:rPr>
        <w:t xml:space="preserve">Recall </w:t>
      </w:r>
      <w:hyperlink w:anchor="Equation_3_4" w:history="1">
        <w:r w:rsidR="00A93EB6" w:rsidRPr="00A93EB6">
          <w:rPr>
            <w:rStyle w:val="Hyperlink"/>
            <w:rFonts w:cstheme="minorHAnsi"/>
          </w:rPr>
          <w:t>Equation 3.4</w:t>
        </w:r>
      </w:hyperlink>
      <w:r>
        <w:t xml:space="preserve"> is the following</w:t>
      </w:r>
      <w:r w:rsidR="00A93EB6">
        <w:t>:</w:t>
      </w:r>
      <w:r>
        <w:t xml:space="preserve">  </w:t>
      </w:r>
      <w:r>
        <w:tab/>
      </w:r>
      <m:oMath>
        <m:sSub>
          <m:sSubPr>
            <m:ctrlPr>
              <w:rPr>
                <w:rFonts w:ascii="Cambria Math" w:hAnsi="Cambria Math"/>
                <w:i/>
              </w:rPr>
            </m:ctrlPr>
          </m:sSubPr>
          <m:e>
            <m:r>
              <w:rPr>
                <w:rFonts w:ascii="Cambria Math" w:hAnsi="Cambria Math"/>
              </w:rPr>
              <m:t>R</m:t>
            </m:r>
          </m:e>
          <m:sub>
            <m:r>
              <w:rPr>
                <w:rFonts w:ascii="Cambria Math" w:hAnsi="Cambria Math"/>
              </w:rPr>
              <m:t>Sensor</m:t>
            </m:r>
          </m:sub>
        </m:sSub>
        <m:r>
          <w:rPr>
            <w:rFonts w:ascii="Cambria Math" w:hAnsi="Cambria Math"/>
          </w:rPr>
          <m:t xml:space="preserve">= </m:t>
        </m:r>
        <m:f>
          <m:fPr>
            <m:ctrlPr>
              <w:rPr>
                <w:rFonts w:ascii="Cambria Math" w:hAnsi="Cambria Math"/>
                <w:i/>
              </w:rPr>
            </m:ctrlPr>
          </m:fPr>
          <m:num>
            <m:f>
              <m:fPr>
                <m:type m:val="skw"/>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R</m:t>
                        </m:r>
                      </m:e>
                      <m:sub>
                        <m:r>
                          <w:rPr>
                            <w:rFonts w:ascii="Cambria Math" w:hAnsi="Cambria Math"/>
                          </w:rPr>
                          <m:t>Fixed</m:t>
                        </m:r>
                      </m:sub>
                    </m:sSub>
                    <m:r>
                      <w:rPr>
                        <w:rFonts w:ascii="Cambria Math" w:hAnsi="Cambria Math"/>
                      </w:rPr>
                      <m:t xml:space="preserve"> ∙ V</m:t>
                    </m:r>
                  </m:e>
                  <m:sub>
                    <m:r>
                      <w:rPr>
                        <w:rFonts w:ascii="Cambria Math" w:hAnsi="Cambria Math"/>
                      </w:rPr>
                      <m:t>Sensor</m:t>
                    </m:r>
                  </m:sub>
                </m:sSub>
              </m:num>
              <m:den>
                <m:sSub>
                  <m:sSubPr>
                    <m:ctrlPr>
                      <w:rPr>
                        <w:rFonts w:ascii="Cambria Math" w:hAnsi="Cambria Math"/>
                        <w:i/>
                      </w:rPr>
                    </m:ctrlPr>
                  </m:sSubPr>
                  <m:e>
                    <m:r>
                      <w:rPr>
                        <w:rFonts w:ascii="Cambria Math" w:hAnsi="Cambria Math"/>
                      </w:rPr>
                      <m:t>V</m:t>
                    </m:r>
                  </m:e>
                  <m:sub>
                    <m:r>
                      <w:rPr>
                        <w:rFonts w:ascii="Cambria Math" w:hAnsi="Cambria Math"/>
                      </w:rPr>
                      <m:t>s</m:t>
                    </m:r>
                  </m:sub>
                </m:sSub>
              </m:den>
            </m:f>
          </m:num>
          <m:den>
            <m:r>
              <w:rPr>
                <w:rFonts w:ascii="Cambria Math" w:hAnsi="Cambria Math"/>
              </w:rPr>
              <m:t xml:space="preserve">1 - </m:t>
            </m:r>
            <m:f>
              <m:fPr>
                <m:type m:val="skw"/>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Sensor</m:t>
                    </m:r>
                  </m:sub>
                </m:sSub>
              </m:num>
              <m:den>
                <m:sSub>
                  <m:sSubPr>
                    <m:ctrlPr>
                      <w:rPr>
                        <w:rFonts w:ascii="Cambria Math" w:hAnsi="Cambria Math"/>
                        <w:i/>
                      </w:rPr>
                    </m:ctrlPr>
                  </m:sSubPr>
                  <m:e>
                    <m:r>
                      <w:rPr>
                        <w:rFonts w:ascii="Cambria Math" w:hAnsi="Cambria Math"/>
                      </w:rPr>
                      <m:t>V</m:t>
                    </m:r>
                  </m:e>
                  <m:sub>
                    <m:r>
                      <w:rPr>
                        <w:rFonts w:ascii="Cambria Math" w:hAnsi="Cambria Math"/>
                      </w:rPr>
                      <m:t>s</m:t>
                    </m:r>
                  </m:sub>
                </m:sSub>
              </m:den>
            </m:f>
          </m:den>
        </m:f>
      </m:oMath>
      <w:r w:rsidR="0050318E">
        <w:rPr>
          <w:rFonts w:eastAsiaTheme="minorEastAsia"/>
        </w:rPr>
        <w:t xml:space="preserve">     </w:t>
      </w:r>
    </w:p>
    <w:p w14:paraId="46685D10" w14:textId="77777777" w:rsidR="00CF7998" w:rsidRDefault="00CF7998" w:rsidP="00CF7998">
      <w:pPr>
        <w:spacing w:after="0"/>
        <w:rPr>
          <w:rFonts w:cstheme="minorHAnsi"/>
        </w:rPr>
      </w:pPr>
    </w:p>
    <w:p w14:paraId="5021B7AE" w14:textId="15CA7FEA" w:rsidR="00B72F62" w:rsidRPr="00B72F62" w:rsidRDefault="00502DD2" w:rsidP="00CF0AD0">
      <w:pPr>
        <w:pStyle w:val="ListParagraph"/>
        <w:numPr>
          <w:ilvl w:val="0"/>
          <w:numId w:val="20"/>
        </w:numPr>
        <w:spacing w:after="0"/>
        <w:ind w:left="360"/>
      </w:pPr>
      <w:r>
        <w:t>F</w:t>
      </w:r>
      <w:r w:rsidR="00CF7998">
        <w:t>r</w:t>
      </w:r>
      <w:r>
        <w:t>om</w:t>
      </w:r>
      <w:r w:rsidR="00CF7998">
        <w:t xml:space="preserve">  </w:t>
      </w:r>
      <w:hyperlink w:anchor="Figure_4_14" w:history="1">
        <w:r w:rsidR="00973B95" w:rsidRPr="00F02F3F">
          <w:rPr>
            <w:rStyle w:val="Hyperlink"/>
            <w:rFonts w:cstheme="minorHAnsi"/>
          </w:rPr>
          <w:t>Figure 4.1</w:t>
        </w:r>
      </w:hyperlink>
      <w:r w:rsidR="00973B95">
        <w:rPr>
          <w:rStyle w:val="Hyperlink"/>
          <w:rFonts w:cstheme="minorHAnsi"/>
        </w:rPr>
        <w:t>4a</w:t>
      </w:r>
      <w:r w:rsidR="00CF7998">
        <w:rPr>
          <w:rFonts w:cstheme="minorHAnsi"/>
        </w:rPr>
        <w:t xml:space="preserve"> </w:t>
      </w:r>
      <w:r w:rsidR="00C87D58">
        <w:rPr>
          <w:rFonts w:cstheme="minorHAnsi"/>
        </w:rPr>
        <w:t>V</w:t>
      </w:r>
      <w:r w:rsidR="00C87D58" w:rsidRPr="00C87D58">
        <w:rPr>
          <w:rFonts w:cstheme="minorHAnsi"/>
          <w:vertAlign w:val="subscript"/>
        </w:rPr>
        <w:t>sensor</w:t>
      </w:r>
      <w:r w:rsidR="00C87D58">
        <w:rPr>
          <w:rFonts w:cstheme="minorHAnsi"/>
        </w:rPr>
        <w:t xml:space="preserve"> = 1.43 V </w:t>
      </w:r>
      <w:r w:rsidR="00CF7998" w:rsidRPr="00CF7998">
        <w:rPr>
          <w:rFonts w:cstheme="minorHAnsi"/>
        </w:rPr>
        <w:sym w:font="Wingdings" w:char="F0E0"/>
      </w:r>
      <w:r w:rsidR="00CF7998">
        <w:rPr>
          <w:rFonts w:cstheme="minorHAnsi"/>
        </w:rPr>
        <w:t xml:space="preserve"> </w:t>
      </w:r>
      <w:r w:rsidR="00CF7998" w:rsidRPr="00CF7998">
        <w:t>R</w:t>
      </w:r>
      <w:r w:rsidR="00CF7998" w:rsidRPr="00CF7998">
        <w:rPr>
          <w:vertAlign w:val="subscript"/>
        </w:rPr>
        <w:t xml:space="preserve">Sensor </w:t>
      </w:r>
      <w:r>
        <w:t>=</w:t>
      </w:r>
      <w:r w:rsidR="00CF7998" w:rsidRPr="00CF7998">
        <w:t>[</w:t>
      </w:r>
      <w:r w:rsidR="00CF7998" w:rsidRPr="00CF7998">
        <w:rPr>
          <w:rFonts w:cstheme="minorHAnsi"/>
        </w:rPr>
        <w:t>R</w:t>
      </w:r>
      <w:r w:rsidR="00CF7998" w:rsidRPr="00CF7998">
        <w:rPr>
          <w:rFonts w:cstheme="minorHAnsi"/>
          <w:vertAlign w:val="subscript"/>
        </w:rPr>
        <w:t>Fixed</w:t>
      </w:r>
      <w:r w:rsidR="0074726D">
        <w:rPr>
          <w:rFonts w:cstheme="minorHAnsi"/>
        </w:rPr>
        <w:t>∙</w:t>
      </w:r>
      <w:r w:rsidR="0074726D">
        <w:t>(</w:t>
      </w:r>
      <w:r w:rsidR="0074726D" w:rsidRPr="00CF7998">
        <w:t>V</w:t>
      </w:r>
      <w:r w:rsidR="0074726D" w:rsidRPr="00CF7998">
        <w:rPr>
          <w:vertAlign w:val="subscript"/>
        </w:rPr>
        <w:t>Sensor</w:t>
      </w:r>
      <w:r w:rsidRPr="00CF7998">
        <w:t>/Vs</w:t>
      </w:r>
      <w:r w:rsidR="0074726D">
        <w:rPr>
          <w:rFonts w:cstheme="minorHAnsi"/>
        </w:rPr>
        <w:t>)]</w:t>
      </w:r>
      <w:r w:rsidR="00CF7998" w:rsidRPr="00CF7998">
        <w:rPr>
          <w:rFonts w:cstheme="minorHAnsi"/>
        </w:rPr>
        <w:t>/</w:t>
      </w:r>
      <w:r w:rsidR="0074726D">
        <w:t>[</w:t>
      </w:r>
      <w:r>
        <w:t>1</w:t>
      </w:r>
      <w:r w:rsidR="0074726D" w:rsidRPr="00CF7998">
        <w:t>–</w:t>
      </w:r>
      <w:r>
        <w:t>(</w:t>
      </w:r>
      <w:r w:rsidRPr="00CF7998">
        <w:t>V</w:t>
      </w:r>
      <w:r w:rsidRPr="00CF7998">
        <w:rPr>
          <w:vertAlign w:val="subscript"/>
        </w:rPr>
        <w:t>Sensor</w:t>
      </w:r>
      <w:r w:rsidRPr="00CF7998">
        <w:t>/Vs</w:t>
      </w:r>
      <w:r>
        <w:rPr>
          <w:rFonts w:cstheme="minorHAnsi"/>
        </w:rPr>
        <w:t>)</w:t>
      </w:r>
      <w:r>
        <w:t>]=</w:t>
      </w:r>
      <w:r w:rsidRPr="00CF7998">
        <w:t>[</w:t>
      </w:r>
      <w:r>
        <w:t>1k</w:t>
      </w:r>
      <w:r>
        <w:rPr>
          <w:rFonts w:cstheme="minorHAnsi"/>
        </w:rPr>
        <w:t>∙</w:t>
      </w:r>
      <w:r>
        <w:t>(1.43</w:t>
      </w:r>
      <w:r w:rsidRPr="00CF7998">
        <w:t>/</w:t>
      </w:r>
      <w:r>
        <w:t>4.5</w:t>
      </w:r>
      <w:r>
        <w:rPr>
          <w:rFonts w:cstheme="minorHAnsi"/>
        </w:rPr>
        <w:t>)]</w:t>
      </w:r>
      <w:r w:rsidRPr="00CF7998">
        <w:rPr>
          <w:rFonts w:cstheme="minorHAnsi"/>
        </w:rPr>
        <w:t>/</w:t>
      </w:r>
      <w:r>
        <w:t xml:space="preserve">[1 </w:t>
      </w:r>
      <w:r w:rsidRPr="00CF7998">
        <w:t>–</w:t>
      </w:r>
      <w:r>
        <w:t xml:space="preserve"> (1.43</w:t>
      </w:r>
      <w:r w:rsidRPr="00CF7998">
        <w:t>/</w:t>
      </w:r>
      <w:r>
        <w:t>4.5</w:t>
      </w:r>
      <w:r w:rsidR="00B72F62">
        <w:rPr>
          <w:rFonts w:cstheme="minorHAnsi"/>
        </w:rPr>
        <w:t>)</w:t>
      </w:r>
    </w:p>
    <w:p w14:paraId="5533334C" w14:textId="136AF84A" w:rsidR="00CF7998" w:rsidRPr="00CF7998" w:rsidRDefault="00502DD2" w:rsidP="00CF0AD0">
      <w:pPr>
        <w:pStyle w:val="ListParagraph"/>
        <w:numPr>
          <w:ilvl w:val="1"/>
          <w:numId w:val="20"/>
        </w:numPr>
        <w:spacing w:after="0"/>
      </w:pPr>
      <w:r w:rsidRPr="00CF7998">
        <w:t>R</w:t>
      </w:r>
      <w:r w:rsidRPr="00CF7998">
        <w:rPr>
          <w:vertAlign w:val="subscript"/>
        </w:rPr>
        <w:t xml:space="preserve">Sensor </w:t>
      </w:r>
      <w:r>
        <w:t>=</w:t>
      </w:r>
      <w:r w:rsidR="00CF7998" w:rsidRPr="00CF7998">
        <w:t xml:space="preserve"> </w:t>
      </w:r>
      <w:r>
        <w:rPr>
          <w:b/>
          <w:u w:val="single"/>
        </w:rPr>
        <w:t>466</w:t>
      </w:r>
      <w:r w:rsidR="00CF7998">
        <w:rPr>
          <w:b/>
          <w:u w:val="single"/>
        </w:rPr>
        <w:t xml:space="preserve"> </w:t>
      </w:r>
      <w:r w:rsidR="00CF7998" w:rsidRPr="00CF7998">
        <w:rPr>
          <w:rFonts w:cstheme="minorHAnsi"/>
          <w:b/>
          <w:u w:val="single"/>
        </w:rPr>
        <w:t>Ω</w:t>
      </w:r>
      <w:r>
        <w:rPr>
          <w:rFonts w:cstheme="minorHAnsi"/>
          <w:b/>
          <w:u w:val="single"/>
        </w:rPr>
        <w:t xml:space="preserve"> </w:t>
      </w:r>
      <w:r>
        <w:rPr>
          <w:rFonts w:cstheme="minorHAnsi"/>
        </w:rPr>
        <w:t xml:space="preserve">(For part </w:t>
      </w:r>
      <w:r w:rsidR="00B72F62">
        <w:rPr>
          <w:rFonts w:cstheme="minorHAnsi"/>
        </w:rPr>
        <w:t>(</w:t>
      </w:r>
      <w:r>
        <w:rPr>
          <w:rFonts w:cstheme="minorHAnsi"/>
        </w:rPr>
        <w:t>a</w:t>
      </w:r>
      <w:r w:rsidR="00B72F62">
        <w:rPr>
          <w:rFonts w:cstheme="minorHAnsi"/>
        </w:rPr>
        <w:t>)</w:t>
      </w:r>
      <w:r>
        <w:rPr>
          <w:rFonts w:cstheme="minorHAnsi"/>
        </w:rPr>
        <w:t xml:space="preserve"> when it senses bright light)</w:t>
      </w:r>
    </w:p>
    <w:p w14:paraId="35822BAE" w14:textId="70B6C1AE" w:rsidR="00B72F62" w:rsidRDefault="00502DD2" w:rsidP="00CF0AD0">
      <w:pPr>
        <w:pStyle w:val="ListParagraph"/>
        <w:numPr>
          <w:ilvl w:val="0"/>
          <w:numId w:val="20"/>
        </w:numPr>
        <w:spacing w:after="120"/>
        <w:ind w:left="360"/>
      </w:pPr>
      <w:r>
        <w:t xml:space="preserve">From  </w:t>
      </w:r>
      <w:hyperlink w:anchor="Figure_4_14" w:history="1">
        <w:r w:rsidR="00973B95" w:rsidRPr="00F02F3F">
          <w:rPr>
            <w:rStyle w:val="Hyperlink"/>
            <w:rFonts w:cstheme="minorHAnsi"/>
          </w:rPr>
          <w:t>Figure 4.1</w:t>
        </w:r>
      </w:hyperlink>
      <w:r w:rsidR="00973B95">
        <w:rPr>
          <w:rStyle w:val="Hyperlink"/>
          <w:rFonts w:cstheme="minorHAnsi"/>
        </w:rPr>
        <w:t>4b</w:t>
      </w:r>
      <w:r>
        <w:rPr>
          <w:rFonts w:cstheme="minorHAnsi"/>
        </w:rPr>
        <w:t xml:space="preserve"> V</w:t>
      </w:r>
      <w:r w:rsidRPr="00C87D58">
        <w:rPr>
          <w:rFonts w:cstheme="minorHAnsi"/>
          <w:vertAlign w:val="subscript"/>
        </w:rPr>
        <w:t>sensor</w:t>
      </w:r>
      <w:r>
        <w:rPr>
          <w:rFonts w:cstheme="minorHAnsi"/>
        </w:rPr>
        <w:t xml:space="preserve"> = 4.34 V </w:t>
      </w:r>
      <w:r w:rsidRPr="00CF7998">
        <w:rPr>
          <w:rFonts w:cstheme="minorHAnsi"/>
        </w:rPr>
        <w:sym w:font="Wingdings" w:char="F0E0"/>
      </w:r>
      <w:r>
        <w:rPr>
          <w:rFonts w:cstheme="minorHAnsi"/>
        </w:rPr>
        <w:t xml:space="preserve"> </w:t>
      </w:r>
      <w:r w:rsidRPr="00CF7998">
        <w:t>R</w:t>
      </w:r>
      <w:r w:rsidRPr="00CF7998">
        <w:rPr>
          <w:vertAlign w:val="subscript"/>
        </w:rPr>
        <w:t xml:space="preserve">Sensor </w:t>
      </w:r>
      <w:r>
        <w:t>=</w:t>
      </w:r>
      <w:r w:rsidRPr="00CF7998">
        <w:t>[</w:t>
      </w:r>
      <w:r w:rsidRPr="00CF7998">
        <w:rPr>
          <w:rFonts w:cstheme="minorHAnsi"/>
        </w:rPr>
        <w:t>R</w:t>
      </w:r>
      <w:r w:rsidRPr="00CF7998">
        <w:rPr>
          <w:rFonts w:cstheme="minorHAnsi"/>
          <w:vertAlign w:val="subscript"/>
        </w:rPr>
        <w:t>Fixed</w:t>
      </w:r>
      <w:r>
        <w:rPr>
          <w:rFonts w:cstheme="minorHAnsi"/>
        </w:rPr>
        <w:t>∙</w:t>
      </w:r>
      <w:r>
        <w:t>(</w:t>
      </w:r>
      <w:r w:rsidRPr="00CF7998">
        <w:t>V</w:t>
      </w:r>
      <w:r w:rsidRPr="00CF7998">
        <w:rPr>
          <w:vertAlign w:val="subscript"/>
        </w:rPr>
        <w:t>Sensor</w:t>
      </w:r>
      <w:r w:rsidRPr="00CF7998">
        <w:t>/Vs</w:t>
      </w:r>
      <w:r>
        <w:rPr>
          <w:rFonts w:cstheme="minorHAnsi"/>
        </w:rPr>
        <w:t>)]</w:t>
      </w:r>
      <w:r w:rsidRPr="00CF7998">
        <w:rPr>
          <w:rFonts w:cstheme="minorHAnsi"/>
        </w:rPr>
        <w:t>/</w:t>
      </w:r>
      <w:r>
        <w:t>[1</w:t>
      </w:r>
      <w:r w:rsidRPr="00CF7998">
        <w:t>–</w:t>
      </w:r>
      <w:r>
        <w:t>(</w:t>
      </w:r>
      <w:r w:rsidRPr="00CF7998">
        <w:t>V</w:t>
      </w:r>
      <w:r w:rsidRPr="00CF7998">
        <w:rPr>
          <w:vertAlign w:val="subscript"/>
        </w:rPr>
        <w:t>Sensor</w:t>
      </w:r>
      <w:r w:rsidRPr="00CF7998">
        <w:t>/Vs</w:t>
      </w:r>
      <w:r>
        <w:rPr>
          <w:rFonts w:cstheme="minorHAnsi"/>
        </w:rPr>
        <w:t>)</w:t>
      </w:r>
      <w:r>
        <w:t>]=</w:t>
      </w:r>
      <w:r w:rsidRPr="00CF7998">
        <w:t>[</w:t>
      </w:r>
      <w:r>
        <w:t>1k</w:t>
      </w:r>
      <w:r>
        <w:rPr>
          <w:rFonts w:cstheme="minorHAnsi"/>
        </w:rPr>
        <w:t>∙</w:t>
      </w:r>
      <w:r>
        <w:t>(4.34</w:t>
      </w:r>
      <w:r w:rsidRPr="00CF7998">
        <w:t>/</w:t>
      </w:r>
      <w:r>
        <w:t>4.5</w:t>
      </w:r>
      <w:r>
        <w:rPr>
          <w:rFonts w:cstheme="minorHAnsi"/>
        </w:rPr>
        <w:t>)]</w:t>
      </w:r>
      <w:r w:rsidRPr="00CF7998">
        <w:rPr>
          <w:rFonts w:cstheme="minorHAnsi"/>
        </w:rPr>
        <w:t>/</w:t>
      </w:r>
      <w:r>
        <w:t xml:space="preserve">[1 </w:t>
      </w:r>
      <w:r w:rsidRPr="00CF7998">
        <w:t>–</w:t>
      </w:r>
      <w:r>
        <w:t xml:space="preserve"> (4.34</w:t>
      </w:r>
      <w:r w:rsidRPr="00CF7998">
        <w:t>/</w:t>
      </w:r>
      <w:r>
        <w:t>4.5</w:t>
      </w:r>
      <w:r>
        <w:rPr>
          <w:rFonts w:cstheme="minorHAnsi"/>
        </w:rPr>
        <w:t>)</w:t>
      </w:r>
    </w:p>
    <w:p w14:paraId="7F0DC262" w14:textId="401B8B3D" w:rsidR="00502DD2" w:rsidRPr="00CF7998" w:rsidRDefault="00502DD2" w:rsidP="00CF0AD0">
      <w:pPr>
        <w:pStyle w:val="ListParagraph"/>
        <w:numPr>
          <w:ilvl w:val="1"/>
          <w:numId w:val="20"/>
        </w:numPr>
        <w:spacing w:after="120"/>
      </w:pPr>
      <w:r w:rsidRPr="00CF7998">
        <w:t>R</w:t>
      </w:r>
      <w:r w:rsidRPr="00CF7998">
        <w:rPr>
          <w:vertAlign w:val="subscript"/>
        </w:rPr>
        <w:t xml:space="preserve">Sensor </w:t>
      </w:r>
      <w:r>
        <w:t>=</w:t>
      </w:r>
      <w:r w:rsidRPr="00CF7998">
        <w:t xml:space="preserve"> </w:t>
      </w:r>
      <w:r w:rsidR="0083541D">
        <w:rPr>
          <w:b/>
          <w:u w:val="single"/>
        </w:rPr>
        <w:t>27</w:t>
      </w:r>
      <w:r w:rsidR="00A93EB6">
        <w:rPr>
          <w:b/>
          <w:u w:val="single"/>
        </w:rPr>
        <w:t xml:space="preserve">,125 </w:t>
      </w:r>
      <w:r w:rsidRPr="00CF7998">
        <w:rPr>
          <w:rFonts w:cstheme="minorHAnsi"/>
          <w:b/>
          <w:u w:val="single"/>
        </w:rPr>
        <w:t>Ω</w:t>
      </w:r>
      <w:r>
        <w:rPr>
          <w:rFonts w:cstheme="minorHAnsi"/>
          <w:b/>
          <w:u w:val="single"/>
        </w:rPr>
        <w:t xml:space="preserve"> </w:t>
      </w:r>
      <w:r w:rsidR="00B72F62">
        <w:rPr>
          <w:rFonts w:cstheme="minorHAnsi"/>
        </w:rPr>
        <w:t>(For part (b)</w:t>
      </w:r>
      <w:r>
        <w:rPr>
          <w:rFonts w:cstheme="minorHAnsi"/>
        </w:rPr>
        <w:t xml:space="preserve"> when it </w:t>
      </w:r>
      <w:r w:rsidR="0083541D">
        <w:rPr>
          <w:rFonts w:cstheme="minorHAnsi"/>
        </w:rPr>
        <w:t>senses dark)</w:t>
      </w:r>
      <w:r>
        <w:rPr>
          <w:rFonts w:cstheme="minorHAnsi"/>
        </w:rPr>
        <w:t>)</w:t>
      </w:r>
    </w:p>
    <w:p w14:paraId="5050590E" w14:textId="6F8FCB4F" w:rsidR="00BB404B" w:rsidRDefault="00683527" w:rsidP="00C87D58">
      <w:pPr>
        <w:rPr>
          <w:rFonts w:ascii="Calibri" w:eastAsia="Times New Roman" w:hAnsi="Calibri" w:cs="Calibri"/>
          <w:color w:val="000000"/>
        </w:rPr>
      </w:pPr>
      <w:r>
        <w:rPr>
          <w:rFonts w:ascii="Calibri" w:eastAsia="Times New Roman" w:hAnsi="Calibri" w:cs="Calibri"/>
          <w:color w:val="000000"/>
        </w:rPr>
        <w:t xml:space="preserve">Like all </w:t>
      </w:r>
      <w:r w:rsidR="009140C5">
        <w:rPr>
          <w:rFonts w:ascii="Calibri" w:eastAsia="Times New Roman" w:hAnsi="Calibri" w:cs="Calibri"/>
          <w:color w:val="000000"/>
        </w:rPr>
        <w:t>Photo resistors</w:t>
      </w:r>
      <w:r w:rsidR="00B72F62">
        <w:rPr>
          <w:rFonts w:ascii="Calibri" w:eastAsia="Times New Roman" w:hAnsi="Calibri" w:cs="Calibri"/>
          <w:color w:val="000000"/>
        </w:rPr>
        <w:t>,</w:t>
      </w:r>
      <w:r w:rsidR="009140C5">
        <w:rPr>
          <w:rFonts w:ascii="Calibri" w:eastAsia="Times New Roman" w:hAnsi="Calibri" w:cs="Calibri"/>
          <w:color w:val="000000"/>
        </w:rPr>
        <w:t xml:space="preserve"> CdS cell</w:t>
      </w:r>
      <w:r w:rsidR="00B72F62">
        <w:rPr>
          <w:rFonts w:ascii="Calibri" w:eastAsia="Times New Roman" w:hAnsi="Calibri" w:cs="Calibri"/>
          <w:color w:val="000000"/>
        </w:rPr>
        <w:t>s</w:t>
      </w:r>
      <w:r w:rsidR="009140C5" w:rsidRPr="00274427">
        <w:rPr>
          <w:rFonts w:ascii="Calibri" w:eastAsia="Times New Roman" w:hAnsi="Calibri" w:cs="Calibri"/>
          <w:color w:val="000000"/>
        </w:rPr>
        <w:t xml:space="preserve"> have </w:t>
      </w:r>
      <w:r w:rsidR="009140C5">
        <w:rPr>
          <w:rFonts w:ascii="Calibri" w:eastAsia="Times New Roman" w:hAnsi="Calibri" w:cs="Calibri"/>
          <w:color w:val="000000"/>
        </w:rPr>
        <w:t xml:space="preserve">a limited </w:t>
      </w:r>
      <w:r w:rsidR="009140C5" w:rsidRPr="00274427">
        <w:rPr>
          <w:rFonts w:ascii="Calibri" w:eastAsia="Times New Roman" w:hAnsi="Calibri" w:cs="Calibri"/>
          <w:color w:val="000000"/>
        </w:rPr>
        <w:t>spectral range</w:t>
      </w:r>
      <w:r>
        <w:rPr>
          <w:rFonts w:ascii="Calibri" w:eastAsia="Times New Roman" w:hAnsi="Calibri" w:cs="Calibri"/>
          <w:color w:val="000000"/>
        </w:rPr>
        <w:t xml:space="preserve"> so</w:t>
      </w:r>
      <w:r w:rsidR="00B72F62">
        <w:rPr>
          <w:rFonts w:ascii="Calibri" w:eastAsia="Times New Roman" w:hAnsi="Calibri" w:cs="Calibri"/>
          <w:color w:val="000000"/>
        </w:rPr>
        <w:t xml:space="preserve"> their</w:t>
      </w:r>
      <w:r>
        <w:rPr>
          <w:rFonts w:ascii="Calibri" w:eastAsia="Times New Roman" w:hAnsi="Calibri" w:cs="Calibri"/>
          <w:color w:val="000000"/>
        </w:rPr>
        <w:t xml:space="preserve"> applications</w:t>
      </w:r>
      <w:r w:rsidR="00B72F62">
        <w:rPr>
          <w:rFonts w:ascii="Calibri" w:eastAsia="Times New Roman" w:hAnsi="Calibri" w:cs="Calibri"/>
          <w:color w:val="000000"/>
        </w:rPr>
        <w:t xml:space="preserve"> are </w:t>
      </w:r>
      <w:r w:rsidR="009140C5" w:rsidRPr="00274427">
        <w:rPr>
          <w:rFonts w:ascii="Calibri" w:eastAsia="Times New Roman" w:hAnsi="Calibri" w:cs="Calibri"/>
          <w:color w:val="000000"/>
        </w:rPr>
        <w:t>limited to visible light (</w:t>
      </w:r>
      <w:r w:rsidR="009140C5">
        <w:rPr>
          <w:rFonts w:ascii="Calibri" w:eastAsia="Times New Roman" w:hAnsi="Calibri" w:cs="Calibri"/>
          <w:color w:val="000000"/>
        </w:rPr>
        <w:t>wavelength</w:t>
      </w:r>
      <w:r>
        <w:rPr>
          <w:rFonts w:ascii="Calibri" w:eastAsia="Times New Roman" w:hAnsi="Calibri" w:cs="Calibri"/>
          <w:color w:val="000000"/>
        </w:rPr>
        <w:t>s</w:t>
      </w:r>
      <w:r w:rsidR="009140C5">
        <w:rPr>
          <w:rFonts w:ascii="Calibri" w:eastAsia="Times New Roman" w:hAnsi="Calibri" w:cs="Calibri"/>
          <w:color w:val="000000"/>
        </w:rPr>
        <w:t xml:space="preserve"> </w:t>
      </w:r>
      <w:r>
        <w:rPr>
          <w:rFonts w:ascii="Calibri" w:eastAsia="Times New Roman" w:hAnsi="Calibri" w:cs="Calibri"/>
          <w:color w:val="000000"/>
        </w:rPr>
        <w:t>between</w:t>
      </w:r>
      <w:r w:rsidR="009140C5">
        <w:rPr>
          <w:rFonts w:ascii="Calibri" w:eastAsia="Times New Roman" w:hAnsi="Calibri" w:cs="Calibri"/>
          <w:color w:val="000000"/>
        </w:rPr>
        <w:t xml:space="preserve"> </w:t>
      </w:r>
      <w:r w:rsidR="009140C5" w:rsidRPr="00274427">
        <w:rPr>
          <w:rFonts w:ascii="Calibri" w:eastAsia="Times New Roman" w:hAnsi="Calibri" w:cs="Calibri"/>
          <w:color w:val="000000"/>
        </w:rPr>
        <w:t xml:space="preserve">400 to 700 nm as shown in </w:t>
      </w:r>
      <w:hyperlink w:anchor="Figure_4_10" w:history="1">
        <w:r w:rsidR="009140C5" w:rsidRPr="00274427">
          <w:rPr>
            <w:rStyle w:val="Hyperlink"/>
            <w:rFonts w:ascii="Calibri" w:eastAsia="Times New Roman" w:hAnsi="Calibri" w:cs="Calibri"/>
          </w:rPr>
          <w:t>Figure 4.</w:t>
        </w:r>
        <w:r w:rsidR="00973B95">
          <w:rPr>
            <w:rStyle w:val="Hyperlink"/>
            <w:rFonts w:ascii="Calibri" w:eastAsia="Times New Roman" w:hAnsi="Calibri" w:cs="Calibri"/>
          </w:rPr>
          <w:t>10</w:t>
        </w:r>
      </w:hyperlink>
      <w:r w:rsidR="009140C5" w:rsidRPr="00274427">
        <w:rPr>
          <w:rFonts w:ascii="Calibri" w:eastAsia="Times New Roman" w:hAnsi="Calibri" w:cs="Calibri"/>
          <w:color w:val="000000"/>
        </w:rPr>
        <w:t>)</w:t>
      </w:r>
      <w:r w:rsidR="009140C5">
        <w:rPr>
          <w:rFonts w:ascii="Calibri" w:eastAsia="Times New Roman" w:hAnsi="Calibri" w:cs="Calibri"/>
          <w:color w:val="000000"/>
        </w:rPr>
        <w:t xml:space="preserve">. In </w:t>
      </w:r>
      <w:hyperlink w:anchor="Figure_4_15" w:history="1">
        <w:r w:rsidR="00926C1A" w:rsidRPr="00926C1A">
          <w:rPr>
            <w:rStyle w:val="Hyperlink"/>
            <w:rFonts w:ascii="Calibri" w:eastAsia="Times New Roman" w:hAnsi="Calibri" w:cs="Calibri"/>
          </w:rPr>
          <w:t>Figure 4.15</w:t>
        </w:r>
      </w:hyperlink>
      <w:r>
        <w:rPr>
          <w:rFonts w:ascii="Calibri" w:eastAsia="Times New Roman" w:hAnsi="Calibri" w:cs="Calibri"/>
          <w:color w:val="000000"/>
        </w:rPr>
        <w:t>,</w:t>
      </w:r>
      <w:r w:rsidR="009140C5">
        <w:rPr>
          <w:rFonts w:ascii="Calibri" w:eastAsia="Times New Roman" w:hAnsi="Calibri" w:cs="Calibri"/>
          <w:color w:val="000000"/>
        </w:rPr>
        <w:t xml:space="preserve"> different types of light are used on the CdS cell to determine which types of light the CdS cell </w:t>
      </w:r>
      <w:r>
        <w:rPr>
          <w:rFonts w:ascii="Calibri" w:eastAsia="Times New Roman" w:hAnsi="Calibri" w:cs="Calibri"/>
          <w:color w:val="000000"/>
        </w:rPr>
        <w:t xml:space="preserve">most effectively </w:t>
      </w:r>
      <w:r w:rsidR="009140C5">
        <w:rPr>
          <w:rFonts w:ascii="Calibri" w:eastAsia="Times New Roman" w:hAnsi="Calibri" w:cs="Calibri"/>
          <w:color w:val="000000"/>
        </w:rPr>
        <w:t>responds (or is sensitive) to.</w:t>
      </w:r>
    </w:p>
    <w:p w14:paraId="6F6C60A0" w14:textId="7689AEB7" w:rsidR="009140C5" w:rsidRDefault="009140C5" w:rsidP="009140C5">
      <w:pPr>
        <w:spacing w:after="0"/>
        <w:rPr>
          <w:rFonts w:cstheme="minorHAnsi"/>
          <w:vertAlign w:val="subscript"/>
        </w:rPr>
      </w:pPr>
      <w:bookmarkStart w:id="168" w:name="Figure_4_15"/>
      <w:r>
        <w:rPr>
          <w:rFonts w:cstheme="minorHAnsi"/>
          <w:noProof/>
          <w:vertAlign w:val="subscript"/>
        </w:rPr>
        <w:drawing>
          <wp:inline distT="0" distB="0" distL="0" distR="0" wp14:anchorId="15DEBC8A" wp14:editId="1A99499B">
            <wp:extent cx="1521598" cy="1354540"/>
            <wp:effectExtent l="19050" t="19050" r="21590" b="17145"/>
            <wp:docPr id="3235" name="Picture 3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5" name="Cds_No LED.JPG"/>
                    <pic:cNvPicPr/>
                  </pic:nvPicPr>
                  <pic:blipFill rotWithShape="1">
                    <a:blip r:embed="rId292" cstate="print">
                      <a:extLst>
                        <a:ext uri="{28A0092B-C50C-407E-A947-70E740481C1C}">
                          <a14:useLocalDpi xmlns:a14="http://schemas.microsoft.com/office/drawing/2010/main" val="0"/>
                        </a:ext>
                      </a:extLst>
                    </a:blip>
                    <a:srcRect/>
                    <a:stretch/>
                  </pic:blipFill>
                  <pic:spPr bwMode="auto">
                    <a:xfrm>
                      <a:off x="0" y="0"/>
                      <a:ext cx="1522933" cy="135572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bookmarkEnd w:id="168"/>
      <w:r>
        <w:rPr>
          <w:rFonts w:cstheme="minorHAnsi"/>
          <w:b/>
          <w:noProof/>
          <w:vertAlign w:val="subscript"/>
        </w:rPr>
        <w:drawing>
          <wp:inline distT="0" distB="0" distL="0" distR="0" wp14:anchorId="6C56FED2" wp14:editId="05A96D18">
            <wp:extent cx="1359784" cy="1576480"/>
            <wp:effectExtent l="25083" t="13017" r="18097" b="18098"/>
            <wp:docPr id="3239" name="Picture 3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9" name="Cds Green LED.JPG"/>
                    <pic:cNvPicPr/>
                  </pic:nvPicPr>
                  <pic:blipFill rotWithShape="1">
                    <a:blip r:embed="rId293" cstate="print">
                      <a:extLst>
                        <a:ext uri="{28A0092B-C50C-407E-A947-70E740481C1C}">
                          <a14:useLocalDpi xmlns:a14="http://schemas.microsoft.com/office/drawing/2010/main" val="0"/>
                        </a:ext>
                      </a:extLst>
                    </a:blip>
                    <a:srcRect/>
                    <a:stretch/>
                  </pic:blipFill>
                  <pic:spPr bwMode="auto">
                    <a:xfrm rot="5400000">
                      <a:off x="0" y="0"/>
                      <a:ext cx="1363459" cy="158074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Pr>
          <w:rFonts w:ascii="Calibri" w:eastAsia="Times New Roman" w:hAnsi="Calibri" w:cs="Calibri"/>
          <w:noProof/>
          <w:color w:val="000000"/>
          <w:sz w:val="20"/>
          <w:szCs w:val="20"/>
        </w:rPr>
        <w:drawing>
          <wp:inline distT="0" distB="0" distL="0" distR="0" wp14:anchorId="67F516E9" wp14:editId="4FCAE485">
            <wp:extent cx="1350965" cy="1468508"/>
            <wp:effectExtent l="17463" t="20637" r="19367" b="19368"/>
            <wp:docPr id="3240" name="Picture 3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0" name="Cds Red LED.JPG"/>
                    <pic:cNvPicPr/>
                  </pic:nvPicPr>
                  <pic:blipFill rotWithShape="1">
                    <a:blip r:embed="rId294" cstate="print">
                      <a:extLst>
                        <a:ext uri="{28A0092B-C50C-407E-A947-70E740481C1C}">
                          <a14:useLocalDpi xmlns:a14="http://schemas.microsoft.com/office/drawing/2010/main" val="0"/>
                        </a:ext>
                      </a:extLst>
                    </a:blip>
                    <a:srcRect/>
                    <a:stretch/>
                  </pic:blipFill>
                  <pic:spPr bwMode="auto">
                    <a:xfrm rot="5400000">
                      <a:off x="0" y="0"/>
                      <a:ext cx="1361286" cy="147972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Pr>
          <w:rFonts w:ascii="Calibri" w:eastAsia="Times New Roman" w:hAnsi="Calibri" w:cs="Calibri"/>
          <w:noProof/>
          <w:color w:val="000000"/>
          <w:sz w:val="20"/>
          <w:szCs w:val="20"/>
        </w:rPr>
        <w:drawing>
          <wp:inline distT="0" distB="0" distL="0" distR="0" wp14:anchorId="1B009F50" wp14:editId="35ADA200">
            <wp:extent cx="1340626" cy="1651888"/>
            <wp:effectExtent l="15875" t="22225" r="27940" b="27940"/>
            <wp:docPr id="3241" name="Picture 3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1" name="Cds_IR LED.JPG"/>
                    <pic:cNvPicPr/>
                  </pic:nvPicPr>
                  <pic:blipFill rotWithShape="1">
                    <a:blip r:embed="rId295" cstate="print">
                      <a:extLst>
                        <a:ext uri="{28A0092B-C50C-407E-A947-70E740481C1C}">
                          <a14:useLocalDpi xmlns:a14="http://schemas.microsoft.com/office/drawing/2010/main" val="0"/>
                        </a:ext>
                      </a:extLst>
                    </a:blip>
                    <a:srcRect/>
                    <a:stretch/>
                  </pic:blipFill>
                  <pic:spPr bwMode="auto">
                    <a:xfrm rot="5400000">
                      <a:off x="0" y="0"/>
                      <a:ext cx="1344689" cy="165689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694380B" w14:textId="4F8B1AF7" w:rsidR="009140C5" w:rsidRPr="009140C5" w:rsidRDefault="009140C5" w:rsidP="00CF0AD0">
      <w:pPr>
        <w:pStyle w:val="ListParagraph"/>
        <w:numPr>
          <w:ilvl w:val="0"/>
          <w:numId w:val="47"/>
        </w:numPr>
        <w:spacing w:after="0"/>
        <w:ind w:left="630" w:hanging="270"/>
        <w:rPr>
          <w:rFonts w:cstheme="minorHAnsi"/>
          <w:b/>
          <w:vertAlign w:val="subscript"/>
        </w:rPr>
      </w:pPr>
      <w:r w:rsidRPr="009140C5">
        <w:rPr>
          <w:rFonts w:cstheme="minorHAnsi"/>
          <w:b/>
          <w:vertAlign w:val="subscript"/>
        </w:rPr>
        <w:t>Ambient Light (No LED)</w:t>
      </w:r>
      <w:r w:rsidRPr="009140C5">
        <w:rPr>
          <w:rFonts w:cstheme="minorHAnsi"/>
          <w:b/>
          <w:vertAlign w:val="subscript"/>
        </w:rPr>
        <w:tab/>
      </w:r>
      <w:r w:rsidRPr="009140C5">
        <w:rPr>
          <w:rFonts w:cstheme="minorHAnsi"/>
          <w:b/>
          <w:vertAlign w:val="subscript"/>
        </w:rPr>
        <w:tab/>
        <w:t xml:space="preserve">   (b) Green LED</w:t>
      </w:r>
      <w:r w:rsidRPr="009140C5">
        <w:rPr>
          <w:rFonts w:cstheme="minorHAnsi"/>
          <w:b/>
          <w:vertAlign w:val="subscript"/>
        </w:rPr>
        <w:tab/>
      </w:r>
      <w:r w:rsidRPr="009140C5">
        <w:rPr>
          <w:rFonts w:cstheme="minorHAnsi"/>
          <w:b/>
          <w:vertAlign w:val="subscript"/>
        </w:rPr>
        <w:tab/>
        <w:t xml:space="preserve">             (c) Red LED                                                               (d) Infrared (IR) LED</w:t>
      </w:r>
    </w:p>
    <w:p w14:paraId="02ADAD82" w14:textId="0933FCF9" w:rsidR="00C87D58" w:rsidRDefault="009140C5" w:rsidP="00C87D58">
      <w:pPr>
        <w:rPr>
          <w:rFonts w:cstheme="minorHAnsi"/>
          <w:b/>
          <w:vertAlign w:val="subscript"/>
        </w:rPr>
      </w:pPr>
      <w:r w:rsidRPr="00274427">
        <w:rPr>
          <w:rFonts w:cstheme="minorHAnsi"/>
          <w:b/>
          <w:color w:val="000000"/>
          <w:shd w:val="clear" w:color="auto" w:fill="FFFFFF"/>
        </w:rPr>
        <w:t>Figure 4.</w:t>
      </w:r>
      <w:r w:rsidR="00926C1A">
        <w:rPr>
          <w:rFonts w:cstheme="minorHAnsi"/>
          <w:b/>
          <w:color w:val="000000"/>
          <w:shd w:val="clear" w:color="auto" w:fill="FFFFFF"/>
        </w:rPr>
        <w:t>15</w:t>
      </w:r>
      <w:r w:rsidRPr="00274427">
        <w:rPr>
          <w:rFonts w:cstheme="minorHAnsi"/>
          <w:b/>
          <w:color w:val="000000"/>
          <w:shd w:val="clear" w:color="auto" w:fill="FFFFFF"/>
        </w:rPr>
        <w:t xml:space="preserve">: </w:t>
      </w:r>
      <w:r>
        <w:rPr>
          <w:rFonts w:cstheme="minorHAnsi"/>
          <w:b/>
          <w:color w:val="000000"/>
          <w:shd w:val="clear" w:color="auto" w:fill="FFFFFF"/>
        </w:rPr>
        <w:t>CdS cell</w:t>
      </w:r>
      <w:r w:rsidRPr="00274427">
        <w:rPr>
          <w:rFonts w:cstheme="minorHAnsi"/>
          <w:b/>
          <w:color w:val="000000"/>
          <w:shd w:val="clear" w:color="auto" w:fill="FFFFFF"/>
        </w:rPr>
        <w:t xml:space="preserve"> </w:t>
      </w:r>
      <w:r>
        <w:rPr>
          <w:rFonts w:cstheme="minorHAnsi"/>
          <w:b/>
          <w:color w:val="000000"/>
          <w:shd w:val="clear" w:color="auto" w:fill="FFFFFF"/>
        </w:rPr>
        <w:t>experiment to determine response to different types of light.</w:t>
      </w:r>
    </w:p>
    <w:p w14:paraId="5F682838" w14:textId="3055E78E" w:rsidR="00C87D58" w:rsidRDefault="009140C5" w:rsidP="00C87D58">
      <w:pPr>
        <w:rPr>
          <w:rFonts w:cstheme="minorHAnsi"/>
        </w:rPr>
      </w:pPr>
      <w:r>
        <w:rPr>
          <w:rFonts w:cstheme="minorHAnsi"/>
        </w:rPr>
        <w:t xml:space="preserve">The voltages </w:t>
      </w:r>
      <w:r w:rsidR="00FE27BD">
        <w:rPr>
          <w:rFonts w:cstheme="minorHAnsi"/>
        </w:rPr>
        <w:t>(V</w:t>
      </w:r>
      <w:r w:rsidR="00FE27BD" w:rsidRPr="00FE27BD">
        <w:rPr>
          <w:rFonts w:cstheme="minorHAnsi"/>
          <w:vertAlign w:val="subscript"/>
        </w:rPr>
        <w:t>Sensor</w:t>
      </w:r>
      <w:r w:rsidR="00FE27BD">
        <w:rPr>
          <w:rFonts w:cstheme="minorHAnsi"/>
        </w:rPr>
        <w:t xml:space="preserve">) </w:t>
      </w:r>
      <w:r>
        <w:rPr>
          <w:rFonts w:cstheme="minorHAnsi"/>
        </w:rPr>
        <w:t xml:space="preserve">in </w:t>
      </w:r>
      <w:hyperlink w:anchor="Figure_4_15" w:history="1">
        <w:r w:rsidR="00926C1A" w:rsidRPr="00926C1A">
          <w:rPr>
            <w:rStyle w:val="Hyperlink"/>
            <w:rFonts w:ascii="Calibri" w:eastAsia="Times New Roman" w:hAnsi="Calibri" w:cs="Calibri"/>
          </w:rPr>
          <w:t>Figure 4.15</w:t>
        </w:r>
      </w:hyperlink>
      <w:r>
        <w:rPr>
          <w:rFonts w:cstheme="minorHAnsi"/>
        </w:rPr>
        <w:t xml:space="preserve"> are converted to </w:t>
      </w:r>
      <w:r w:rsidR="00FE27BD">
        <w:rPr>
          <w:rFonts w:cstheme="minorHAnsi"/>
        </w:rPr>
        <w:t xml:space="preserve">the sensor </w:t>
      </w:r>
      <w:r>
        <w:rPr>
          <w:rFonts w:cstheme="minorHAnsi"/>
        </w:rPr>
        <w:t xml:space="preserve">resistance </w:t>
      </w:r>
      <w:r w:rsidR="00FE27BD">
        <w:rPr>
          <w:rFonts w:cstheme="minorHAnsi"/>
        </w:rPr>
        <w:t>(R</w:t>
      </w:r>
      <w:r w:rsidR="00FE27BD" w:rsidRPr="00FE27BD">
        <w:rPr>
          <w:rFonts w:cstheme="minorHAnsi"/>
          <w:vertAlign w:val="subscript"/>
        </w:rPr>
        <w:t>Sensor</w:t>
      </w:r>
      <w:r w:rsidR="00FE27BD">
        <w:rPr>
          <w:rFonts w:cstheme="minorHAnsi"/>
        </w:rPr>
        <w:t xml:space="preserve">) </w:t>
      </w:r>
      <w:r>
        <w:rPr>
          <w:rFonts w:cstheme="minorHAnsi"/>
        </w:rPr>
        <w:t xml:space="preserve">using </w:t>
      </w:r>
      <w:hyperlink w:anchor="Equation_3_4" w:history="1">
        <w:r w:rsidRPr="00CF7998">
          <w:rPr>
            <w:rStyle w:val="Hyperlink"/>
            <w:rFonts w:cstheme="minorHAnsi"/>
          </w:rPr>
          <w:t>Equation 3.4</w:t>
        </w:r>
      </w:hyperlink>
      <w:r w:rsidR="00C755D5">
        <w:rPr>
          <w:rFonts w:cstheme="minorHAnsi"/>
        </w:rPr>
        <w:t xml:space="preserve"> in the bullets below.</w:t>
      </w:r>
      <w:r w:rsidR="00993966">
        <w:rPr>
          <w:rFonts w:cstheme="minorHAnsi"/>
        </w:rPr>
        <w:t xml:space="preserve"> First, </w:t>
      </w:r>
      <w:r w:rsidR="00C755D5">
        <w:rPr>
          <w:rFonts w:cstheme="minorHAnsi"/>
        </w:rPr>
        <w:t xml:space="preserve">it should be stated that the voltage source is 4.5 V and a) through d) all </w:t>
      </w:r>
      <w:r w:rsidR="00B72F62">
        <w:rPr>
          <w:rFonts w:cstheme="minorHAnsi"/>
        </w:rPr>
        <w:t>use a 1 kΩ fixed resistor in a</w:t>
      </w:r>
      <w:r w:rsidR="00C755D5">
        <w:rPr>
          <w:rFonts w:cstheme="minorHAnsi"/>
        </w:rPr>
        <w:t xml:space="preserve"> voltage divider circuit. The</w:t>
      </w:r>
      <w:r w:rsidR="00993966">
        <w:rPr>
          <w:rFonts w:cstheme="minorHAnsi"/>
        </w:rPr>
        <w:t xml:space="preserve"> ambient light</w:t>
      </w:r>
      <w:r w:rsidR="00FE27BD">
        <w:rPr>
          <w:rFonts w:cstheme="minorHAnsi"/>
        </w:rPr>
        <w:t>ing</w:t>
      </w:r>
      <w:r w:rsidR="00B72F62">
        <w:rPr>
          <w:rFonts w:cstheme="minorHAnsi"/>
        </w:rPr>
        <w:t xml:space="preserve"> </w:t>
      </w:r>
      <w:r w:rsidR="00993966">
        <w:rPr>
          <w:rFonts w:cstheme="minorHAnsi"/>
        </w:rPr>
        <w:t>is the control of the experiment</w:t>
      </w:r>
      <w:r w:rsidR="00C755D5">
        <w:rPr>
          <w:rFonts w:cstheme="minorHAnsi"/>
        </w:rPr>
        <w:t xml:space="preserve"> and </w:t>
      </w:r>
      <w:r w:rsidR="00FE27BD">
        <w:rPr>
          <w:rFonts w:cstheme="minorHAnsi"/>
        </w:rPr>
        <w:t>the CdS cell volta</w:t>
      </w:r>
      <w:r w:rsidR="00B72F62">
        <w:rPr>
          <w:rFonts w:cstheme="minorHAnsi"/>
        </w:rPr>
        <w:t>ge in (a) depends on the</w:t>
      </w:r>
      <w:r w:rsidR="00FE27BD">
        <w:rPr>
          <w:rFonts w:cstheme="minorHAnsi"/>
        </w:rPr>
        <w:t xml:space="preserve"> light level in the room</w:t>
      </w:r>
      <w:r w:rsidR="00C755D5">
        <w:rPr>
          <w:rFonts w:cstheme="minorHAnsi"/>
        </w:rPr>
        <w:t xml:space="preserve">. By using the ambient lighting </w:t>
      </w:r>
      <w:r w:rsidR="00683527">
        <w:rPr>
          <w:rFonts w:cstheme="minorHAnsi"/>
        </w:rPr>
        <w:t>(</w:t>
      </w:r>
      <w:r w:rsidR="00C755D5">
        <w:rPr>
          <w:rFonts w:cstheme="minorHAnsi"/>
        </w:rPr>
        <w:t xml:space="preserve">no </w:t>
      </w:r>
      <w:r w:rsidR="00683527">
        <w:rPr>
          <w:rFonts w:cstheme="minorHAnsi"/>
        </w:rPr>
        <w:t xml:space="preserve">added </w:t>
      </w:r>
      <w:r w:rsidR="00C755D5">
        <w:rPr>
          <w:rFonts w:cstheme="minorHAnsi"/>
        </w:rPr>
        <w:t>LED</w:t>
      </w:r>
      <w:r w:rsidR="00683527">
        <w:rPr>
          <w:rFonts w:cstheme="minorHAnsi"/>
        </w:rPr>
        <w:t>)</w:t>
      </w:r>
      <w:r w:rsidR="00C755D5">
        <w:rPr>
          <w:rFonts w:cstheme="minorHAnsi"/>
        </w:rPr>
        <w:t xml:space="preserve"> as the control</w:t>
      </w:r>
      <w:r w:rsidR="00FE27BD">
        <w:rPr>
          <w:rFonts w:cstheme="minorHAnsi"/>
        </w:rPr>
        <w:t>,</w:t>
      </w:r>
      <w:r w:rsidR="00C755D5">
        <w:rPr>
          <w:rFonts w:cstheme="minorHAnsi"/>
        </w:rPr>
        <w:t xml:space="preserve"> a </w:t>
      </w:r>
      <w:r w:rsidR="00993966">
        <w:rPr>
          <w:rFonts w:cstheme="minorHAnsi"/>
        </w:rPr>
        <w:t xml:space="preserve">comparison can be made </w:t>
      </w:r>
      <w:r w:rsidR="00C755D5">
        <w:rPr>
          <w:rFonts w:cstheme="minorHAnsi"/>
        </w:rPr>
        <w:t>of the change in resistance (ΔR) between ambient light conditions and the different LEDs. This will provide an example of how the CdS cell responds to the different wavelengths of light.</w:t>
      </w:r>
      <w:r w:rsidR="00993966">
        <w:rPr>
          <w:rFonts w:cstheme="minorHAnsi"/>
        </w:rPr>
        <w:t xml:space="preserve"> </w:t>
      </w:r>
    </w:p>
    <w:p w14:paraId="795DD323" w14:textId="3C537E3D" w:rsidR="00C87D58" w:rsidRDefault="008B0AF9" w:rsidP="00CF0AD0">
      <w:pPr>
        <w:pStyle w:val="ListParagraph"/>
        <w:numPr>
          <w:ilvl w:val="0"/>
          <w:numId w:val="48"/>
        </w:numPr>
        <w:rPr>
          <w:rFonts w:cstheme="minorHAnsi"/>
        </w:rPr>
      </w:pPr>
      <w:r>
        <w:rPr>
          <w:rFonts w:cstheme="minorHAnsi"/>
        </w:rPr>
        <w:t>(a)</w:t>
      </w:r>
      <w:r w:rsidR="00B72F62">
        <w:rPr>
          <w:rFonts w:cstheme="minorHAnsi"/>
        </w:rPr>
        <w:t xml:space="preserve"> </w:t>
      </w:r>
      <w:r w:rsidR="00C755D5">
        <w:rPr>
          <w:rFonts w:cstheme="minorHAnsi"/>
        </w:rPr>
        <w:t xml:space="preserve">Control - </w:t>
      </w:r>
      <w:r w:rsidR="00993966">
        <w:rPr>
          <w:rFonts w:cstheme="minorHAnsi"/>
        </w:rPr>
        <w:t>Ambient light: V</w:t>
      </w:r>
      <w:r w:rsidR="00993966" w:rsidRPr="00993966">
        <w:rPr>
          <w:rFonts w:cstheme="minorHAnsi"/>
          <w:vertAlign w:val="subscript"/>
        </w:rPr>
        <w:t>Sensor</w:t>
      </w:r>
      <w:r w:rsidR="00993966">
        <w:rPr>
          <w:rFonts w:cstheme="minorHAnsi"/>
        </w:rPr>
        <w:t xml:space="preserve"> = </w:t>
      </w:r>
      <w:r w:rsidR="00FE27BD">
        <w:rPr>
          <w:rFonts w:cstheme="minorHAnsi"/>
        </w:rPr>
        <w:t>4.24 V</w:t>
      </w:r>
      <w:r w:rsidR="00993966">
        <w:rPr>
          <w:rFonts w:cstheme="minorHAnsi"/>
        </w:rPr>
        <w:t xml:space="preserve"> </w:t>
      </w:r>
      <w:r w:rsidR="00FE27BD" w:rsidRPr="00FE27BD">
        <w:rPr>
          <w:rFonts w:cstheme="minorHAnsi"/>
        </w:rPr>
        <w:sym w:font="Wingdings" w:char="F0E0"/>
      </w:r>
      <w:r w:rsidR="00FE27BD">
        <w:rPr>
          <w:rFonts w:cstheme="minorHAnsi"/>
        </w:rPr>
        <w:t xml:space="preserve"> </w:t>
      </w:r>
      <w:r w:rsidR="00993966">
        <w:rPr>
          <w:rFonts w:cstheme="minorHAnsi"/>
        </w:rPr>
        <w:t>R</w:t>
      </w:r>
      <w:r w:rsidR="00993966" w:rsidRPr="00993966">
        <w:rPr>
          <w:rFonts w:cstheme="minorHAnsi"/>
          <w:vertAlign w:val="subscript"/>
        </w:rPr>
        <w:t>Sensor</w:t>
      </w:r>
      <w:r w:rsidR="00993966">
        <w:rPr>
          <w:rFonts w:cstheme="minorHAnsi"/>
        </w:rPr>
        <w:t xml:space="preserve"> </w:t>
      </w:r>
      <w:r w:rsidR="00FE27BD">
        <w:rPr>
          <w:rFonts w:cstheme="minorHAnsi"/>
        </w:rPr>
        <w:t>= 16.3</w:t>
      </w:r>
      <w:r>
        <w:rPr>
          <w:rFonts w:cstheme="minorHAnsi"/>
        </w:rPr>
        <w:t>1</w:t>
      </w:r>
      <w:r w:rsidR="00993966">
        <w:rPr>
          <w:rFonts w:cstheme="minorHAnsi"/>
        </w:rPr>
        <w:t xml:space="preserve"> kΩ</w:t>
      </w:r>
    </w:p>
    <w:p w14:paraId="5CAE75DB" w14:textId="21269B20" w:rsidR="00FE27BD" w:rsidRPr="008B0AF9" w:rsidRDefault="008B0AF9" w:rsidP="00CF0AD0">
      <w:pPr>
        <w:pStyle w:val="ListParagraph"/>
        <w:numPr>
          <w:ilvl w:val="0"/>
          <w:numId w:val="48"/>
        </w:numPr>
        <w:rPr>
          <w:rFonts w:cstheme="minorHAnsi"/>
        </w:rPr>
      </w:pPr>
      <w:r>
        <w:rPr>
          <w:rFonts w:cstheme="minorHAnsi"/>
        </w:rPr>
        <w:t>(b) Green</w:t>
      </w:r>
      <w:r w:rsidR="00FE27BD" w:rsidRPr="008B0AF9">
        <w:rPr>
          <w:rFonts w:cstheme="minorHAnsi"/>
        </w:rPr>
        <w:t xml:space="preserve"> LED</w:t>
      </w:r>
      <w:r w:rsidR="00FE27BD">
        <w:rPr>
          <w:rFonts w:cstheme="minorHAnsi"/>
        </w:rPr>
        <w:t xml:space="preserve"> (Wavelength </w:t>
      </w:r>
      <w:r>
        <w:rPr>
          <w:rFonts w:cstheme="minorHAnsi"/>
        </w:rPr>
        <w:t>= 520 to 550 nm [</w:t>
      </w:r>
      <w:hyperlink w:anchor="_Module_4_–_4" w:history="1">
        <w:r w:rsidRPr="008B0AF9">
          <w:rPr>
            <w:rStyle w:val="Hyperlink"/>
            <w:rFonts w:cstheme="minorHAnsi"/>
          </w:rPr>
          <w:t>3</w:t>
        </w:r>
        <w:r w:rsidR="003043CB">
          <w:rPr>
            <w:rStyle w:val="Hyperlink"/>
            <w:rFonts w:cstheme="minorHAnsi"/>
          </w:rPr>
          <w:t>2</w:t>
        </w:r>
      </w:hyperlink>
      <w:r>
        <w:rPr>
          <w:rFonts w:cstheme="minorHAnsi"/>
        </w:rPr>
        <w:t>])</w:t>
      </w:r>
      <w:r w:rsidR="00FE27BD">
        <w:rPr>
          <w:rFonts w:cstheme="minorHAnsi"/>
        </w:rPr>
        <w:t>: V</w:t>
      </w:r>
      <w:r w:rsidR="00FE27BD" w:rsidRPr="00993966">
        <w:rPr>
          <w:rFonts w:cstheme="minorHAnsi"/>
          <w:vertAlign w:val="subscript"/>
        </w:rPr>
        <w:t>Sensor</w:t>
      </w:r>
      <w:r w:rsidR="00FE27BD">
        <w:rPr>
          <w:rFonts w:cstheme="minorHAnsi"/>
        </w:rPr>
        <w:t xml:space="preserve"> =</w:t>
      </w:r>
      <w:r>
        <w:rPr>
          <w:rFonts w:cstheme="minorHAnsi"/>
        </w:rPr>
        <w:t xml:space="preserve"> </w:t>
      </w:r>
      <w:r w:rsidR="00FE27BD">
        <w:rPr>
          <w:rFonts w:cstheme="minorHAnsi"/>
        </w:rPr>
        <w:t xml:space="preserve"> </w:t>
      </w:r>
      <w:r>
        <w:rPr>
          <w:rFonts w:cstheme="minorHAnsi"/>
        </w:rPr>
        <w:t>3.66</w:t>
      </w:r>
      <w:r w:rsidR="00FE27BD">
        <w:rPr>
          <w:rFonts w:cstheme="minorHAnsi"/>
        </w:rPr>
        <w:t xml:space="preserve"> V </w:t>
      </w:r>
      <w:r w:rsidR="00FE27BD" w:rsidRPr="00FE27BD">
        <w:rPr>
          <w:rFonts w:cstheme="minorHAnsi"/>
        </w:rPr>
        <w:sym w:font="Wingdings" w:char="F0E0"/>
      </w:r>
      <w:r w:rsidR="00FE27BD">
        <w:rPr>
          <w:rFonts w:cstheme="minorHAnsi"/>
        </w:rPr>
        <w:t xml:space="preserve"> R</w:t>
      </w:r>
      <w:r w:rsidR="00FE27BD" w:rsidRPr="00993966">
        <w:rPr>
          <w:rFonts w:cstheme="minorHAnsi"/>
          <w:vertAlign w:val="subscript"/>
        </w:rPr>
        <w:t>Sensor</w:t>
      </w:r>
      <w:r w:rsidR="00FE27BD">
        <w:rPr>
          <w:rFonts w:cstheme="minorHAnsi"/>
        </w:rPr>
        <w:t xml:space="preserve"> </w:t>
      </w:r>
      <w:r>
        <w:rPr>
          <w:rFonts w:cstheme="minorHAnsi"/>
        </w:rPr>
        <w:t>= 4.36</w:t>
      </w:r>
      <w:r w:rsidR="00FE27BD">
        <w:rPr>
          <w:rFonts w:cstheme="minorHAnsi"/>
        </w:rPr>
        <w:t xml:space="preserve"> kΩ</w:t>
      </w:r>
      <w:r>
        <w:rPr>
          <w:rFonts w:cstheme="minorHAnsi"/>
        </w:rPr>
        <w:t xml:space="preserve">, </w:t>
      </w:r>
      <w:r w:rsidRPr="008B0AF9">
        <w:rPr>
          <w:rFonts w:cstheme="minorHAnsi"/>
          <w:b/>
          <w:u w:val="single"/>
        </w:rPr>
        <w:t>ΔR = -1</w:t>
      </w:r>
      <w:r>
        <w:rPr>
          <w:rFonts w:cstheme="minorHAnsi"/>
          <w:b/>
          <w:u w:val="single"/>
        </w:rPr>
        <w:t>1.95</w:t>
      </w:r>
      <w:r w:rsidRPr="008B0AF9">
        <w:rPr>
          <w:rFonts w:cstheme="minorHAnsi"/>
          <w:b/>
          <w:u w:val="single"/>
        </w:rPr>
        <w:t xml:space="preserve"> kΩ </w:t>
      </w:r>
    </w:p>
    <w:p w14:paraId="17E082F7" w14:textId="3A6B5A6C" w:rsidR="008B0AF9" w:rsidRDefault="008B0AF9" w:rsidP="00CF0AD0">
      <w:pPr>
        <w:pStyle w:val="ListParagraph"/>
        <w:numPr>
          <w:ilvl w:val="0"/>
          <w:numId w:val="48"/>
        </w:numPr>
        <w:rPr>
          <w:rFonts w:cstheme="minorHAnsi"/>
        </w:rPr>
      </w:pPr>
      <w:r>
        <w:rPr>
          <w:rFonts w:cstheme="minorHAnsi"/>
        </w:rPr>
        <w:t>(c) Red</w:t>
      </w:r>
      <w:r w:rsidRPr="008B0AF9">
        <w:rPr>
          <w:rFonts w:cstheme="minorHAnsi"/>
        </w:rPr>
        <w:t xml:space="preserve"> LED</w:t>
      </w:r>
      <w:r>
        <w:rPr>
          <w:rFonts w:cstheme="minorHAnsi"/>
        </w:rPr>
        <w:t xml:space="preserve"> (Wavelength = 620 to 645 nm [</w:t>
      </w:r>
      <w:hyperlink w:anchor="_Module_4_–_4" w:history="1">
        <w:r w:rsidRPr="008B0AF9">
          <w:rPr>
            <w:rStyle w:val="Hyperlink"/>
            <w:rFonts w:cstheme="minorHAnsi"/>
          </w:rPr>
          <w:t>3</w:t>
        </w:r>
        <w:r w:rsidR="003043CB">
          <w:rPr>
            <w:rStyle w:val="Hyperlink"/>
            <w:rFonts w:cstheme="minorHAnsi"/>
          </w:rPr>
          <w:t>2</w:t>
        </w:r>
      </w:hyperlink>
      <w:r>
        <w:rPr>
          <w:rFonts w:cstheme="minorHAnsi"/>
        </w:rPr>
        <w:t>]): V</w:t>
      </w:r>
      <w:r w:rsidRPr="00993966">
        <w:rPr>
          <w:rFonts w:cstheme="minorHAnsi"/>
          <w:vertAlign w:val="subscript"/>
        </w:rPr>
        <w:t>Sensor</w:t>
      </w:r>
      <w:r>
        <w:rPr>
          <w:rFonts w:cstheme="minorHAnsi"/>
        </w:rPr>
        <w:t xml:space="preserve"> =  3.57 V </w:t>
      </w:r>
      <w:r w:rsidRPr="00FE27BD">
        <w:rPr>
          <w:rFonts w:cstheme="minorHAnsi"/>
        </w:rPr>
        <w:sym w:font="Wingdings" w:char="F0E0"/>
      </w:r>
      <w:r>
        <w:rPr>
          <w:rFonts w:cstheme="minorHAnsi"/>
        </w:rPr>
        <w:t xml:space="preserve"> R</w:t>
      </w:r>
      <w:r w:rsidRPr="00993966">
        <w:rPr>
          <w:rFonts w:cstheme="minorHAnsi"/>
          <w:vertAlign w:val="subscript"/>
        </w:rPr>
        <w:t>Sensor</w:t>
      </w:r>
      <w:r>
        <w:rPr>
          <w:rFonts w:cstheme="minorHAnsi"/>
        </w:rPr>
        <w:t xml:space="preserve"> = 3.84 kΩ, </w:t>
      </w:r>
      <w:r w:rsidRPr="008B0AF9">
        <w:rPr>
          <w:rFonts w:cstheme="minorHAnsi"/>
          <w:b/>
          <w:u w:val="single"/>
        </w:rPr>
        <w:t xml:space="preserve">ΔR = </w:t>
      </w:r>
      <w:r>
        <w:rPr>
          <w:rFonts w:cstheme="minorHAnsi"/>
          <w:b/>
          <w:u w:val="single"/>
        </w:rPr>
        <w:t>-12.47</w:t>
      </w:r>
      <w:r w:rsidRPr="008B0AF9">
        <w:rPr>
          <w:rFonts w:cstheme="minorHAnsi"/>
          <w:b/>
          <w:u w:val="single"/>
        </w:rPr>
        <w:t xml:space="preserve"> kΩ </w:t>
      </w:r>
    </w:p>
    <w:p w14:paraId="7BDB2AEF" w14:textId="4FDFD073" w:rsidR="00FE27BD" w:rsidRDefault="008B0AF9" w:rsidP="00CF0AD0">
      <w:pPr>
        <w:pStyle w:val="ListParagraph"/>
        <w:numPr>
          <w:ilvl w:val="0"/>
          <w:numId w:val="48"/>
        </w:numPr>
        <w:rPr>
          <w:rFonts w:cstheme="minorHAnsi"/>
        </w:rPr>
      </w:pPr>
      <w:r>
        <w:rPr>
          <w:rFonts w:cstheme="minorHAnsi"/>
        </w:rPr>
        <w:t xml:space="preserve">(d) </w:t>
      </w:r>
      <w:hyperlink r:id="rId296" w:history="1">
        <w:r w:rsidR="00FE27BD" w:rsidRPr="00FE27BD">
          <w:rPr>
            <w:rStyle w:val="Hyperlink"/>
            <w:rFonts w:cstheme="minorHAnsi"/>
          </w:rPr>
          <w:t>Infrared LED</w:t>
        </w:r>
      </w:hyperlink>
      <w:r w:rsidR="00FE27BD">
        <w:rPr>
          <w:rFonts w:cstheme="minorHAnsi"/>
        </w:rPr>
        <w:t xml:space="preserve"> (Wavelength = 940 nm</w:t>
      </w:r>
      <w:r>
        <w:rPr>
          <w:rFonts w:cstheme="minorHAnsi"/>
        </w:rPr>
        <w:t xml:space="preserve"> [</w:t>
      </w:r>
      <w:hyperlink w:anchor="_Module_4_–_4" w:history="1">
        <w:r w:rsidRPr="008B0AF9">
          <w:rPr>
            <w:rStyle w:val="Hyperlink"/>
            <w:rFonts w:cstheme="minorHAnsi"/>
          </w:rPr>
          <w:t>3</w:t>
        </w:r>
        <w:r w:rsidR="003043CB">
          <w:rPr>
            <w:rStyle w:val="Hyperlink"/>
            <w:rFonts w:cstheme="minorHAnsi"/>
          </w:rPr>
          <w:t>4</w:t>
        </w:r>
      </w:hyperlink>
      <w:r>
        <w:rPr>
          <w:rFonts w:cstheme="minorHAnsi"/>
        </w:rPr>
        <w:t>]</w:t>
      </w:r>
      <w:r w:rsidR="00FE27BD">
        <w:rPr>
          <w:rFonts w:cstheme="minorHAnsi"/>
        </w:rPr>
        <w:t>) : V</w:t>
      </w:r>
      <w:r w:rsidR="00FE27BD" w:rsidRPr="00993966">
        <w:rPr>
          <w:rFonts w:cstheme="minorHAnsi"/>
          <w:vertAlign w:val="subscript"/>
        </w:rPr>
        <w:t>Sensor</w:t>
      </w:r>
      <w:r w:rsidR="00FE27BD">
        <w:rPr>
          <w:rFonts w:cstheme="minorHAnsi"/>
        </w:rPr>
        <w:t xml:space="preserve"> = </w:t>
      </w:r>
      <w:r>
        <w:rPr>
          <w:rFonts w:cstheme="minorHAnsi"/>
        </w:rPr>
        <w:t>4.16</w:t>
      </w:r>
      <w:r w:rsidR="00FE27BD">
        <w:rPr>
          <w:rFonts w:cstheme="minorHAnsi"/>
        </w:rPr>
        <w:t xml:space="preserve"> V </w:t>
      </w:r>
      <w:r w:rsidR="00FE27BD" w:rsidRPr="00FE27BD">
        <w:rPr>
          <w:rFonts w:cstheme="minorHAnsi"/>
        </w:rPr>
        <w:sym w:font="Wingdings" w:char="F0E0"/>
      </w:r>
      <w:r w:rsidR="00FE27BD">
        <w:rPr>
          <w:rFonts w:cstheme="minorHAnsi"/>
        </w:rPr>
        <w:t xml:space="preserve"> R</w:t>
      </w:r>
      <w:r w:rsidR="00FE27BD" w:rsidRPr="00993966">
        <w:rPr>
          <w:rFonts w:cstheme="minorHAnsi"/>
          <w:vertAlign w:val="subscript"/>
        </w:rPr>
        <w:t>Sensor</w:t>
      </w:r>
      <w:r w:rsidR="00FE27BD">
        <w:rPr>
          <w:rFonts w:cstheme="minorHAnsi"/>
        </w:rPr>
        <w:t xml:space="preserve"> </w:t>
      </w:r>
      <w:r>
        <w:rPr>
          <w:rFonts w:cstheme="minorHAnsi"/>
        </w:rPr>
        <w:t>= 12.24</w:t>
      </w:r>
      <w:r w:rsidR="00FE27BD">
        <w:rPr>
          <w:rFonts w:cstheme="minorHAnsi"/>
        </w:rPr>
        <w:t xml:space="preserve"> kΩ</w:t>
      </w:r>
      <w:r>
        <w:rPr>
          <w:rFonts w:cstheme="minorHAnsi"/>
        </w:rPr>
        <w:t xml:space="preserve">, </w:t>
      </w:r>
      <w:r w:rsidRPr="008B0AF9">
        <w:rPr>
          <w:rFonts w:cstheme="minorHAnsi"/>
          <w:b/>
          <w:u w:val="single"/>
        </w:rPr>
        <w:t xml:space="preserve">ΔR = </w:t>
      </w:r>
      <w:r>
        <w:rPr>
          <w:rFonts w:cstheme="minorHAnsi"/>
          <w:b/>
          <w:u w:val="single"/>
        </w:rPr>
        <w:t>-4.07</w:t>
      </w:r>
      <w:r w:rsidRPr="008B0AF9">
        <w:rPr>
          <w:rFonts w:cstheme="minorHAnsi"/>
          <w:b/>
          <w:u w:val="single"/>
        </w:rPr>
        <w:t xml:space="preserve"> kΩ</w:t>
      </w:r>
    </w:p>
    <w:p w14:paraId="3F4496D0" w14:textId="386145FE" w:rsidR="00F02F3F" w:rsidRDefault="006B7F7D" w:rsidP="00A57A1F">
      <w:pPr>
        <w:rPr>
          <w:rFonts w:cstheme="minorHAnsi"/>
        </w:rPr>
      </w:pPr>
      <w:r>
        <w:rPr>
          <w:rFonts w:cstheme="minorHAnsi"/>
        </w:rPr>
        <w:t xml:space="preserve">The </w:t>
      </w:r>
      <w:r w:rsidR="00B72F62">
        <w:rPr>
          <w:rFonts w:cstheme="minorHAnsi"/>
        </w:rPr>
        <w:t xml:space="preserve">vastly different </w:t>
      </w:r>
      <w:r>
        <w:rPr>
          <w:rFonts w:cstheme="minorHAnsi"/>
        </w:rPr>
        <w:t xml:space="preserve">voltage </w:t>
      </w:r>
      <w:r w:rsidR="00B72F62">
        <w:rPr>
          <w:rFonts w:cstheme="minorHAnsi"/>
        </w:rPr>
        <w:t xml:space="preserve">and resistance </w:t>
      </w:r>
      <w:r>
        <w:rPr>
          <w:rFonts w:cstheme="minorHAnsi"/>
        </w:rPr>
        <w:t xml:space="preserve">changes </w:t>
      </w:r>
      <w:r w:rsidR="00683527">
        <w:rPr>
          <w:rFonts w:cstheme="minorHAnsi"/>
        </w:rPr>
        <w:t xml:space="preserve">when comparing the green and red </w:t>
      </w:r>
      <w:r w:rsidR="00B72F62">
        <w:rPr>
          <w:rFonts w:cstheme="minorHAnsi"/>
        </w:rPr>
        <w:t xml:space="preserve">visible light LEDs </w:t>
      </w:r>
      <w:r w:rsidR="00683527">
        <w:rPr>
          <w:rFonts w:cstheme="minorHAnsi"/>
        </w:rPr>
        <w:t>to the</w:t>
      </w:r>
      <w:r w:rsidR="00B72F62">
        <w:rPr>
          <w:rFonts w:cstheme="minorHAnsi"/>
        </w:rPr>
        <w:t xml:space="preserve"> infrared LEDs</w:t>
      </w:r>
      <w:r>
        <w:rPr>
          <w:rFonts w:cstheme="minorHAnsi"/>
        </w:rPr>
        <w:t xml:space="preserve"> explain why </w:t>
      </w:r>
      <w:r w:rsidR="004750FE">
        <w:rPr>
          <w:rFonts w:cstheme="minorHAnsi"/>
        </w:rPr>
        <w:t xml:space="preserve">CdS cells </w:t>
      </w:r>
      <w:r>
        <w:rPr>
          <w:rFonts w:cstheme="minorHAnsi"/>
        </w:rPr>
        <w:t xml:space="preserve">are </w:t>
      </w:r>
      <w:r w:rsidR="00683527">
        <w:rPr>
          <w:rFonts w:cstheme="minorHAnsi"/>
        </w:rPr>
        <w:t xml:space="preserve">typically </w:t>
      </w:r>
      <w:r>
        <w:rPr>
          <w:rFonts w:cstheme="minorHAnsi"/>
        </w:rPr>
        <w:t xml:space="preserve">used </w:t>
      </w:r>
      <w:r w:rsidR="004750FE">
        <w:rPr>
          <w:rFonts w:cstheme="minorHAnsi"/>
        </w:rPr>
        <w:t xml:space="preserve">only in the visible light region. Additionally, the voltage only changed from ambient lighting </w:t>
      </w:r>
      <w:r w:rsidR="00263119">
        <w:rPr>
          <w:rFonts w:cstheme="minorHAnsi"/>
        </w:rPr>
        <w:t>in photo</w:t>
      </w:r>
      <w:r w:rsidR="00683527">
        <w:rPr>
          <w:rFonts w:cstheme="minorHAnsi"/>
        </w:rPr>
        <w:t xml:space="preserve"> </w:t>
      </w:r>
      <w:r w:rsidR="004750FE">
        <w:rPr>
          <w:rFonts w:cstheme="minorHAnsi"/>
        </w:rPr>
        <w:t>(</w:t>
      </w:r>
      <w:r w:rsidR="00263119">
        <w:rPr>
          <w:rFonts w:cstheme="minorHAnsi"/>
        </w:rPr>
        <w:t>a) to IR LED lighting in photo</w:t>
      </w:r>
      <w:r w:rsidR="00683527">
        <w:rPr>
          <w:rFonts w:cstheme="minorHAnsi"/>
        </w:rPr>
        <w:t xml:space="preserve"> (</w:t>
      </w:r>
      <w:r w:rsidR="004750FE">
        <w:rPr>
          <w:rFonts w:cstheme="minorHAnsi"/>
        </w:rPr>
        <w:t>d) by 80 mV, which is not very far beyond the natural fluctuations</w:t>
      </w:r>
      <w:r w:rsidR="00B72F62">
        <w:rPr>
          <w:rFonts w:cstheme="minorHAnsi"/>
        </w:rPr>
        <w:t xml:space="preserve"> (or noise)</w:t>
      </w:r>
      <w:r w:rsidR="00683527">
        <w:rPr>
          <w:rFonts w:cstheme="minorHAnsi"/>
        </w:rPr>
        <w:t xml:space="preserve"> that was</w:t>
      </w:r>
      <w:r w:rsidR="004750FE">
        <w:rPr>
          <w:rFonts w:cstheme="minorHAnsi"/>
        </w:rPr>
        <w:t xml:space="preserve"> observed for the circ</w:t>
      </w:r>
      <w:r>
        <w:rPr>
          <w:rFonts w:cstheme="minorHAnsi"/>
        </w:rPr>
        <w:t>uit in part (a).</w:t>
      </w:r>
      <w:r w:rsidR="00263119">
        <w:rPr>
          <w:rFonts w:cstheme="minorHAnsi"/>
        </w:rPr>
        <w:t xml:space="preserve"> It also should be pointed out that the IR LED in photo (d) appears to be off. This is due to the fact that the iPhone 7 camera</w:t>
      </w:r>
      <w:r w:rsidR="00926C1A">
        <w:rPr>
          <w:rFonts w:cstheme="minorHAnsi"/>
        </w:rPr>
        <w:t>,</w:t>
      </w:r>
      <w:r w:rsidR="00263119">
        <w:rPr>
          <w:rFonts w:cstheme="minorHAnsi"/>
        </w:rPr>
        <w:t xml:space="preserve"> that </w:t>
      </w:r>
      <w:r w:rsidR="00926C1A">
        <w:rPr>
          <w:rFonts w:cstheme="minorHAnsi"/>
        </w:rPr>
        <w:t>was used to take</w:t>
      </w:r>
      <w:r w:rsidR="00263119">
        <w:rPr>
          <w:rFonts w:cstheme="minorHAnsi"/>
        </w:rPr>
        <w:t xml:space="preserve"> the photo</w:t>
      </w:r>
      <w:r w:rsidR="00926C1A">
        <w:rPr>
          <w:rFonts w:cstheme="minorHAnsi"/>
        </w:rPr>
        <w:t>,</w:t>
      </w:r>
      <w:r w:rsidR="00263119">
        <w:rPr>
          <w:rFonts w:cstheme="minorHAnsi"/>
        </w:rPr>
        <w:t xml:space="preserve"> filters out infrared light. </w:t>
      </w:r>
      <w:hyperlink w:anchor="Figure_4_20" w:history="1">
        <w:r w:rsidR="00263119" w:rsidRPr="00263119">
          <w:rPr>
            <w:rStyle w:val="Hyperlink"/>
            <w:rFonts w:cstheme="minorHAnsi"/>
          </w:rPr>
          <w:t>Figure 4</w:t>
        </w:r>
        <w:r w:rsidR="0040745A">
          <w:rPr>
            <w:rStyle w:val="Hyperlink"/>
            <w:rFonts w:cstheme="minorHAnsi"/>
          </w:rPr>
          <w:t>.20</w:t>
        </w:r>
      </w:hyperlink>
      <w:r w:rsidR="00263119">
        <w:rPr>
          <w:rFonts w:cstheme="minorHAnsi"/>
        </w:rPr>
        <w:t xml:space="preserve"> discusses this topic in more detail.</w:t>
      </w:r>
      <w:r w:rsidR="004D274C">
        <w:rPr>
          <w:rFonts w:cstheme="minorHAnsi"/>
        </w:rPr>
        <w:t xml:space="preserve"> The </w:t>
      </w:r>
      <w:hyperlink w:anchor="cover_page_robot" w:history="1">
        <w:r w:rsidR="004D274C" w:rsidRPr="004D274C">
          <w:rPr>
            <w:rStyle w:val="Hyperlink"/>
            <w:rFonts w:cstheme="minorHAnsi"/>
          </w:rPr>
          <w:t>cover</w:t>
        </w:r>
        <w:r w:rsidR="004D274C">
          <w:rPr>
            <w:rStyle w:val="Hyperlink"/>
            <w:rFonts w:cstheme="minorHAnsi"/>
          </w:rPr>
          <w:t xml:space="preserve"> page</w:t>
        </w:r>
        <w:r w:rsidR="004D274C" w:rsidRPr="004D274C">
          <w:rPr>
            <w:rStyle w:val="Hyperlink"/>
            <w:rFonts w:cstheme="minorHAnsi"/>
          </w:rPr>
          <w:t xml:space="preserve"> of this book</w:t>
        </w:r>
      </w:hyperlink>
      <w:r w:rsidR="004D274C">
        <w:rPr>
          <w:rFonts w:cstheme="minorHAnsi"/>
        </w:rPr>
        <w:t xml:space="preserve"> shows an example of both IR LEDs and bright white LEDs that are visible with a camera. The IR LED appears purple in the photo, but when observed with the human eye it appears to be off (as it looks in </w:t>
      </w:r>
      <w:hyperlink w:anchor="Figure_4_15" w:history="1">
        <w:r w:rsidR="004D274C" w:rsidRPr="004D274C">
          <w:rPr>
            <w:rStyle w:val="Hyperlink"/>
            <w:rFonts w:cstheme="minorHAnsi"/>
          </w:rPr>
          <w:t>Figure 4.1</w:t>
        </w:r>
        <w:r w:rsidR="00926C1A">
          <w:rPr>
            <w:rStyle w:val="Hyperlink"/>
            <w:rFonts w:cstheme="minorHAnsi"/>
          </w:rPr>
          <w:t>5</w:t>
        </w:r>
        <w:r w:rsidR="004D274C" w:rsidRPr="004D274C">
          <w:rPr>
            <w:rStyle w:val="Hyperlink"/>
            <w:rFonts w:cstheme="minorHAnsi"/>
          </w:rPr>
          <w:t>d</w:t>
        </w:r>
      </w:hyperlink>
      <w:r w:rsidR="004D274C">
        <w:rPr>
          <w:rFonts w:cstheme="minorHAnsi"/>
        </w:rPr>
        <w:t>).</w:t>
      </w:r>
    </w:p>
    <w:p w14:paraId="45C6B23A" w14:textId="2D7F805E" w:rsidR="00A81041" w:rsidRDefault="00A81041" w:rsidP="00A81041">
      <w:pPr>
        <w:pStyle w:val="Heading3"/>
      </w:pPr>
      <w:bookmarkStart w:id="169" w:name="_Section_4.2.2_–"/>
      <w:bookmarkStart w:id="170" w:name="_Section_4.2.2_–_1"/>
      <w:bookmarkStart w:id="171" w:name="_Toc533030455"/>
      <w:bookmarkEnd w:id="169"/>
      <w:bookmarkEnd w:id="170"/>
      <w:r w:rsidRPr="00672DE1">
        <w:lastRenderedPageBreak/>
        <w:t xml:space="preserve">Section </w:t>
      </w:r>
      <w:r>
        <w:t>4</w:t>
      </w:r>
      <w:r w:rsidRPr="00672DE1">
        <w:t>.</w:t>
      </w:r>
      <w:r>
        <w:t>2.2</w:t>
      </w:r>
      <w:r w:rsidRPr="00672DE1">
        <w:t xml:space="preserve"> – </w:t>
      </w:r>
      <w:r w:rsidRPr="00A81041">
        <w:t>Photovoltaic sensor</w:t>
      </w:r>
      <w:r>
        <w:t>s</w:t>
      </w:r>
      <w:r w:rsidR="00483D94">
        <w:t>: Photodiodes</w:t>
      </w:r>
      <w:bookmarkEnd w:id="171"/>
      <w:r w:rsidR="00483D94">
        <w:t xml:space="preserve"> </w:t>
      </w:r>
    </w:p>
    <w:p w14:paraId="3BBE6F78" w14:textId="37AE5A14" w:rsidR="00683527" w:rsidRDefault="003759BF" w:rsidP="00C43F7B">
      <w:r>
        <w:t>In general, p</w:t>
      </w:r>
      <w:r w:rsidR="00BB49AA" w:rsidRPr="00BB49AA">
        <w:t>hoto</w:t>
      </w:r>
      <w:r>
        <w:t xml:space="preserve">voltaic sensors </w:t>
      </w:r>
      <w:r w:rsidR="00BB49AA" w:rsidRPr="00BB49AA">
        <w:t>operate by the photovoltaic effect, where light falling on a semiconductor pn junction results in the generation of electrical energy.</w:t>
      </w:r>
      <w:r w:rsidR="00BB49AA">
        <w:t xml:space="preserve"> </w:t>
      </w:r>
      <w:r w:rsidR="00527EEF" w:rsidRPr="00BB49AA">
        <w:rPr>
          <w:u w:val="single"/>
        </w:rPr>
        <w:t>Photodiodes</w:t>
      </w:r>
      <w:r w:rsidR="00527EEF">
        <w:t xml:space="preserve"> are the simplest type of phot</w:t>
      </w:r>
      <w:r w:rsidR="00F26CB0">
        <w:t>ovoltaic sensors. They are two terminal</w:t>
      </w:r>
      <w:r w:rsidR="00683527">
        <w:t xml:space="preserve"> devices that exhibit</w:t>
      </w:r>
      <w:r w:rsidR="00527EEF">
        <w:t xml:space="preserve"> an </w:t>
      </w:r>
      <w:r w:rsidR="00527EEF" w:rsidRPr="00527EEF">
        <w:rPr>
          <w:u w:val="single"/>
        </w:rPr>
        <w:t>increase in current as the light that is in contact with them increases</w:t>
      </w:r>
      <w:r w:rsidR="00527EEF">
        <w:t xml:space="preserve">. </w:t>
      </w:r>
      <w:r>
        <w:t>The figure below shows a photo</w:t>
      </w:r>
      <w:r w:rsidR="00EA6E87">
        <w:t xml:space="preserve"> of a photodiode and the circuit symbol used for them. </w:t>
      </w:r>
      <w:r w:rsidR="00683527">
        <w:t>Notice in the close up photo of the face of the photodiode</w:t>
      </w:r>
      <w:r>
        <w:t>, there is a</w:t>
      </w:r>
      <w:r w:rsidR="00683527">
        <w:t xml:space="preserve"> </w:t>
      </w:r>
      <w:r>
        <w:t>transparent covering that protects the pn junction, but doesn’t inhibit light</w:t>
      </w:r>
      <w:r w:rsidR="00683527">
        <w:t xml:space="preserve"> so that </w:t>
      </w:r>
      <w:r>
        <w:t xml:space="preserve">the </w:t>
      </w:r>
      <w:r w:rsidR="00683527">
        <w:t>already low current output of the photodiode is not further reduced.</w:t>
      </w:r>
    </w:p>
    <w:p w14:paraId="1DE662A5" w14:textId="77777777" w:rsidR="00EA6E87" w:rsidRDefault="00EA6E87" w:rsidP="00EA6E87">
      <w:pPr>
        <w:tabs>
          <w:tab w:val="left" w:pos="270"/>
        </w:tabs>
        <w:spacing w:after="0"/>
        <w:ind w:left="43"/>
        <w:rPr>
          <w:rFonts w:ascii="Calibri" w:eastAsia="Times New Roman" w:hAnsi="Calibri" w:cs="Calibri"/>
          <w:color w:val="000000"/>
          <w:sz w:val="20"/>
          <w:szCs w:val="20"/>
        </w:rPr>
      </w:pPr>
      <w:bookmarkStart w:id="172" w:name="Figure_4_16"/>
      <w:r>
        <w:rPr>
          <w:rFonts w:ascii="Calibri" w:eastAsia="Times New Roman" w:hAnsi="Calibri" w:cs="Calibri"/>
          <w:noProof/>
          <w:color w:val="000000"/>
          <w:sz w:val="20"/>
          <w:szCs w:val="20"/>
        </w:rPr>
        <w:drawing>
          <wp:inline distT="0" distB="0" distL="0" distR="0" wp14:anchorId="7C39E584" wp14:editId="612CB21D">
            <wp:extent cx="3162717" cy="1118698"/>
            <wp:effectExtent l="12382" t="25718" r="12383" b="12382"/>
            <wp:docPr id="3224" name="Picture 3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4" name="IMG_5221.JPG"/>
                    <pic:cNvPicPr/>
                  </pic:nvPicPr>
                  <pic:blipFill rotWithShape="1">
                    <a:blip r:embed="rId297" cstate="print">
                      <a:extLst>
                        <a:ext uri="{28A0092B-C50C-407E-A947-70E740481C1C}">
                          <a14:useLocalDpi xmlns:a14="http://schemas.microsoft.com/office/drawing/2010/main" val="0"/>
                        </a:ext>
                      </a:extLst>
                    </a:blip>
                    <a:srcRect/>
                    <a:stretch/>
                  </pic:blipFill>
                  <pic:spPr bwMode="auto">
                    <a:xfrm rot="5400000">
                      <a:off x="0" y="0"/>
                      <a:ext cx="3185621" cy="1126799"/>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bookmarkEnd w:id="172"/>
      <w:r>
        <w:rPr>
          <w:rFonts w:ascii="Calibri" w:eastAsia="Times New Roman" w:hAnsi="Calibri" w:cs="Calibri"/>
          <w:color w:val="000000"/>
          <w:sz w:val="20"/>
          <w:szCs w:val="20"/>
        </w:rPr>
        <w:t xml:space="preserve">  </w:t>
      </w:r>
      <w:r>
        <w:rPr>
          <w:rFonts w:ascii="Calibri" w:eastAsia="Times New Roman" w:hAnsi="Calibri" w:cs="Calibri"/>
          <w:noProof/>
          <w:color w:val="000000"/>
          <w:sz w:val="20"/>
          <w:szCs w:val="20"/>
        </w:rPr>
        <w:drawing>
          <wp:inline distT="0" distB="0" distL="0" distR="0" wp14:anchorId="73710509" wp14:editId="0AB9F3C1">
            <wp:extent cx="3147238" cy="3354533"/>
            <wp:effectExtent l="10795" t="27305" r="26035" b="26035"/>
            <wp:docPr id="3243" name="Picture 3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3" name="IMG_5223.JPG"/>
                    <pic:cNvPicPr/>
                  </pic:nvPicPr>
                  <pic:blipFill rotWithShape="1">
                    <a:blip r:embed="rId298" cstate="print">
                      <a:extLst>
                        <a:ext uri="{28A0092B-C50C-407E-A947-70E740481C1C}">
                          <a14:useLocalDpi xmlns:a14="http://schemas.microsoft.com/office/drawing/2010/main" val="0"/>
                        </a:ext>
                      </a:extLst>
                    </a:blip>
                    <a:srcRect/>
                    <a:stretch/>
                  </pic:blipFill>
                  <pic:spPr bwMode="auto">
                    <a:xfrm rot="5400000">
                      <a:off x="0" y="0"/>
                      <a:ext cx="3175613" cy="3384777"/>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r>
        <w:rPr>
          <w:rFonts w:ascii="Calibri" w:eastAsia="Times New Roman" w:hAnsi="Calibri" w:cs="Calibri"/>
          <w:color w:val="000000"/>
          <w:sz w:val="20"/>
          <w:szCs w:val="20"/>
        </w:rPr>
        <w:t xml:space="preserve">  </w:t>
      </w:r>
      <w:r>
        <w:rPr>
          <w:noProof/>
        </w:rPr>
        <w:drawing>
          <wp:inline distT="0" distB="0" distL="0" distR="0" wp14:anchorId="5E136BA2" wp14:editId="1AC8F833">
            <wp:extent cx="1507645" cy="3154152"/>
            <wp:effectExtent l="0" t="0" r="0" b="8255"/>
            <wp:docPr id="3246" name="Picture 3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9">
                      <a:extLst>
                        <a:ext uri="{28A0092B-C50C-407E-A947-70E740481C1C}">
                          <a14:useLocalDpi xmlns:a14="http://schemas.microsoft.com/office/drawing/2010/main" val="0"/>
                        </a:ext>
                      </a:extLst>
                    </a:blip>
                    <a:stretch>
                      <a:fillRect/>
                    </a:stretch>
                  </pic:blipFill>
                  <pic:spPr>
                    <a:xfrm>
                      <a:off x="0" y="0"/>
                      <a:ext cx="1523048" cy="3186376"/>
                    </a:xfrm>
                    <a:prstGeom prst="rect">
                      <a:avLst/>
                    </a:prstGeom>
                  </pic:spPr>
                </pic:pic>
              </a:graphicData>
            </a:graphic>
          </wp:inline>
        </w:drawing>
      </w:r>
      <w:r>
        <w:rPr>
          <w:rFonts w:ascii="Calibri" w:eastAsia="Times New Roman" w:hAnsi="Calibri" w:cs="Calibri"/>
          <w:color w:val="000000"/>
          <w:sz w:val="20"/>
          <w:szCs w:val="20"/>
        </w:rPr>
        <w:t xml:space="preserve"> </w:t>
      </w:r>
    </w:p>
    <w:p w14:paraId="1165BD7A" w14:textId="2C9628AB" w:rsidR="00EA6E87" w:rsidRPr="00C7140C" w:rsidRDefault="00EA6E87" w:rsidP="00EA6E87">
      <w:pPr>
        <w:tabs>
          <w:tab w:val="left" w:pos="270"/>
        </w:tabs>
        <w:spacing w:after="0"/>
        <w:ind w:left="43"/>
        <w:rPr>
          <w:rFonts w:ascii="Calibri" w:eastAsia="Times New Roman" w:hAnsi="Calibri" w:cs="Calibri"/>
          <w:color w:val="000000"/>
          <w:sz w:val="20"/>
          <w:szCs w:val="20"/>
        </w:rPr>
      </w:pPr>
      <w:r>
        <w:rPr>
          <w:rFonts w:ascii="Calibri" w:eastAsia="Times New Roman" w:hAnsi="Calibri" w:cs="Calibri"/>
          <w:color w:val="000000"/>
          <w:sz w:val="20"/>
          <w:szCs w:val="20"/>
        </w:rPr>
        <w:t xml:space="preserve">                  (a)                                                                          (b)                                                                                               (c)</w:t>
      </w:r>
    </w:p>
    <w:p w14:paraId="0722A9BF" w14:textId="195C5590" w:rsidR="00EA6E87" w:rsidRDefault="00C26A0A" w:rsidP="00EA6E87">
      <w:pPr>
        <w:rPr>
          <w:rFonts w:cstheme="minorHAnsi"/>
          <w:b/>
          <w:color w:val="000000"/>
          <w:shd w:val="clear" w:color="auto" w:fill="FFFFFF"/>
        </w:rPr>
      </w:pPr>
      <w:bookmarkStart w:id="173" w:name="Figure_4_17"/>
      <w:r>
        <w:rPr>
          <w:rFonts w:cstheme="minorHAnsi"/>
          <w:b/>
          <w:noProof/>
          <w:color w:val="000000"/>
        </w:rPr>
        <mc:AlternateContent>
          <mc:Choice Requires="wpg">
            <w:drawing>
              <wp:anchor distT="0" distB="0" distL="114300" distR="114300" simplePos="0" relativeHeight="251641856" behindDoc="1" locked="0" layoutInCell="1" allowOverlap="1" wp14:anchorId="19864D70" wp14:editId="2AE68223">
                <wp:simplePos x="0" y="0"/>
                <wp:positionH relativeFrom="column">
                  <wp:posOffset>3708741</wp:posOffset>
                </wp:positionH>
                <wp:positionV relativeFrom="paragraph">
                  <wp:posOffset>43180</wp:posOffset>
                </wp:positionV>
                <wp:extent cx="2828925" cy="3409315"/>
                <wp:effectExtent l="0" t="0" r="0" b="19685"/>
                <wp:wrapTight wrapText="bothSides">
                  <wp:wrapPolygon edited="0">
                    <wp:start x="3491" y="1448"/>
                    <wp:lineTo x="0" y="3621"/>
                    <wp:lineTo x="291" y="10500"/>
                    <wp:lineTo x="873" y="11345"/>
                    <wp:lineTo x="1600" y="11345"/>
                    <wp:lineTo x="1600" y="12190"/>
                    <wp:lineTo x="3345" y="13276"/>
                    <wp:lineTo x="4800" y="13276"/>
                    <wp:lineTo x="3200" y="13880"/>
                    <wp:lineTo x="0" y="15207"/>
                    <wp:lineTo x="0" y="21604"/>
                    <wp:lineTo x="20655" y="21604"/>
                    <wp:lineTo x="20655" y="15207"/>
                    <wp:lineTo x="18618" y="13276"/>
                    <wp:lineTo x="19927" y="13276"/>
                    <wp:lineTo x="20800" y="12431"/>
                    <wp:lineTo x="20655" y="1448"/>
                    <wp:lineTo x="3491" y="1448"/>
                  </wp:wrapPolygon>
                </wp:wrapTight>
                <wp:docPr id="3250" name="Group 3250"/>
                <wp:cNvGraphicFramePr/>
                <a:graphic xmlns:a="http://schemas.openxmlformats.org/drawingml/2006/main">
                  <a:graphicData uri="http://schemas.microsoft.com/office/word/2010/wordprocessingGroup">
                    <wpg:wgp>
                      <wpg:cNvGrpSpPr/>
                      <wpg:grpSpPr>
                        <a:xfrm>
                          <a:off x="0" y="0"/>
                          <a:ext cx="2828925" cy="3409315"/>
                          <a:chOff x="0" y="0"/>
                          <a:chExt cx="2828925" cy="3411470"/>
                        </a:xfrm>
                      </wpg:grpSpPr>
                      <pic:pic xmlns:pic="http://schemas.openxmlformats.org/drawingml/2006/picture">
                        <pic:nvPicPr>
                          <pic:cNvPr id="3248" name="Picture 3248"/>
                          <pic:cNvPicPr>
                            <a:picLocks noChangeAspect="1"/>
                          </pic:cNvPicPr>
                        </pic:nvPicPr>
                        <pic:blipFill>
                          <a:blip r:embed="rId300">
                            <a:extLst>
                              <a:ext uri="{28A0092B-C50C-407E-A947-70E740481C1C}">
                                <a14:useLocalDpi xmlns:a14="http://schemas.microsoft.com/office/drawing/2010/main" val="0"/>
                              </a:ext>
                            </a:extLst>
                          </a:blip>
                          <a:stretch>
                            <a:fillRect/>
                          </a:stretch>
                        </pic:blipFill>
                        <pic:spPr>
                          <a:xfrm>
                            <a:off x="0" y="0"/>
                            <a:ext cx="2828925" cy="2495550"/>
                          </a:xfrm>
                          <a:prstGeom prst="rect">
                            <a:avLst/>
                          </a:prstGeom>
                        </pic:spPr>
                      </pic:pic>
                      <wps:wsp>
                        <wps:cNvPr id="3249" name="Text Box 2"/>
                        <wps:cNvSpPr txBox="1">
                          <a:spLocks noChangeArrowheads="1"/>
                        </wps:cNvSpPr>
                        <wps:spPr bwMode="auto">
                          <a:xfrm>
                            <a:off x="0" y="2399743"/>
                            <a:ext cx="2670175" cy="1011727"/>
                          </a:xfrm>
                          <a:prstGeom prst="rect">
                            <a:avLst/>
                          </a:prstGeom>
                          <a:solidFill>
                            <a:srgbClr val="FFFFFF"/>
                          </a:solidFill>
                          <a:ln w="9525">
                            <a:solidFill>
                              <a:srgbClr val="000000"/>
                            </a:solidFill>
                            <a:miter lim="800000"/>
                            <a:headEnd/>
                            <a:tailEnd/>
                          </a:ln>
                        </wps:spPr>
                        <wps:txbx>
                          <w:txbxContent>
                            <w:p w14:paraId="047ADF70" w14:textId="258FF990" w:rsidR="00A656FB" w:rsidRPr="00B2157A" w:rsidRDefault="00A656FB">
                              <w:pPr>
                                <w:rPr>
                                  <w:rFonts w:cstheme="minorHAnsi"/>
                                  <w:color w:val="222222"/>
                                  <w:sz w:val="20"/>
                                  <w:szCs w:val="20"/>
                                  <w:shd w:val="clear" w:color="auto" w:fill="F8F9FA"/>
                                </w:rPr>
                              </w:pPr>
                              <w:r w:rsidRPr="00C26A0A">
                                <w:rPr>
                                  <w:b/>
                                  <w:sz w:val="20"/>
                                  <w:szCs w:val="20"/>
                                </w:rPr>
                                <w:t>Fig</w:t>
                              </w:r>
                              <w:r w:rsidRPr="00C26A0A">
                                <w:rPr>
                                  <w:rFonts w:cstheme="minorHAnsi"/>
                                  <w:b/>
                                  <w:sz w:val="20"/>
                                  <w:szCs w:val="20"/>
                                </w:rPr>
                                <w:t>ure 4.1</w:t>
                              </w:r>
                              <w:r>
                                <w:rPr>
                                  <w:rFonts w:cstheme="minorHAnsi"/>
                                  <w:b/>
                                  <w:sz w:val="20"/>
                                  <w:szCs w:val="20"/>
                                </w:rPr>
                                <w:t>7</w:t>
                              </w:r>
                              <w:r w:rsidRPr="00C26A0A">
                                <w:rPr>
                                  <w:rFonts w:cstheme="minorHAnsi"/>
                                  <w:b/>
                                  <w:sz w:val="20"/>
                                  <w:szCs w:val="20"/>
                                </w:rPr>
                                <w:t xml:space="preserve">: </w:t>
                              </w:r>
                              <w:r>
                                <w:rPr>
                                  <w:rFonts w:cstheme="minorHAnsi"/>
                                  <w:b/>
                                  <w:color w:val="222222"/>
                                  <w:sz w:val="20"/>
                                  <w:szCs w:val="20"/>
                                  <w:shd w:val="clear" w:color="auto" w:fill="F8F9FA"/>
                                </w:rPr>
                                <w:t>Response of a silicon photo</w:t>
                              </w:r>
                              <w:r w:rsidRPr="00C26A0A">
                                <w:rPr>
                                  <w:rFonts w:cstheme="minorHAnsi"/>
                                  <w:b/>
                                  <w:color w:val="222222"/>
                                  <w:sz w:val="20"/>
                                  <w:szCs w:val="20"/>
                                  <w:shd w:val="clear" w:color="auto" w:fill="F8F9FA"/>
                                </w:rPr>
                                <w:t>diode vs wavelength of the incident light.</w:t>
                              </w:r>
                              <w:r w:rsidRPr="00926C1A">
                                <w:rPr>
                                  <w:rFonts w:cstheme="minorHAnsi"/>
                                  <w:color w:val="222222"/>
                                  <w:sz w:val="20"/>
                                  <w:szCs w:val="20"/>
                                  <w:shd w:val="clear" w:color="auto" w:fill="F8F9FA"/>
                                </w:rPr>
                                <w:t xml:space="preserve"> </w:t>
                              </w:r>
                              <w:r>
                                <w:rPr>
                                  <w:rFonts w:ascii="Segoe UI" w:hAnsi="Segoe UI" w:cs="Segoe UI"/>
                                  <w:color w:val="212121"/>
                                  <w:sz w:val="23"/>
                                  <w:szCs w:val="23"/>
                                  <w:shd w:val="clear" w:color="auto" w:fill="FFFFFF"/>
                                </w:rPr>
                                <w:t xml:space="preserve">© </w:t>
                              </w:r>
                              <w:r w:rsidRPr="00B2157A">
                                <w:rPr>
                                  <w:rFonts w:cstheme="minorHAnsi"/>
                                  <w:color w:val="212121"/>
                                  <w:sz w:val="23"/>
                                  <w:szCs w:val="23"/>
                                  <w:shd w:val="clear" w:color="auto" w:fill="FFFFFF"/>
                                </w:rPr>
                                <w:t xml:space="preserve">KaiMartin. Used under CC BY-SA license:  </w:t>
                              </w:r>
                              <w:hyperlink r:id="rId301" w:anchor="/media/File:Response_silicon_photodiode.svg" w:history="1">
                                <w:r w:rsidRPr="00B2157A">
                                  <w:rPr>
                                    <w:rStyle w:val="Hyperlink"/>
                                    <w:rFonts w:cstheme="minorHAnsi"/>
                                    <w:sz w:val="20"/>
                                    <w:szCs w:val="20"/>
                                    <w:shd w:val="clear" w:color="auto" w:fill="F8F9FA"/>
                                  </w:rPr>
                                  <w:t>https://en.wikipedia.org/wiki/Photodiode#/media/File:Response_silicon_photodiode.svg</w:t>
                                </w:r>
                              </w:hyperlink>
                            </w:p>
                            <w:p w14:paraId="4DFE7264" w14:textId="77777777" w:rsidR="00A656FB" w:rsidRPr="00B2157A" w:rsidRDefault="00A656FB">
                              <w:pPr>
                                <w:rPr>
                                  <w:rFonts w:cstheme="minorHAnsi"/>
                                  <w:b/>
                                  <w:sz w:val="20"/>
                                  <w:szCs w:val="20"/>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9864D70" id="Group 3250" o:spid="_x0000_s1039" style="position:absolute;margin-left:292.05pt;margin-top:3.4pt;width:222.75pt;height:268.45pt;z-index:-251674624;mso-height-relative:margin" coordsize="28289,34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">
                <v:shape id="Picture 3248" o:spid="_x0000_s1040" type="#_x0000_t75" style="position:absolute;width:28289;height:24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">
                  <v:imagedata r:id="rId302" o:title=""/>
                  <v:path arrowok="t"/>
                </v:shape>
                <v:shape id="_x0000_s1041" type="#_x0000_t202" style="position:absolute;top:23997;width:26701;height:10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">
                  <v:textbox>
                    <w:txbxContent>
                      <w:p w14:paraId="047ADF70" w14:textId="258FF990" w:rsidR="00A656FB" w:rsidRPr="00B2157A" w:rsidRDefault="00A656FB">
                        <w:pPr>
                          <w:rPr>
                            <w:rFonts w:cstheme="minorHAnsi"/>
                            <w:color w:val="222222"/>
                            <w:sz w:val="20"/>
                            <w:szCs w:val="20"/>
                            <w:shd w:val="clear" w:color="auto" w:fill="F8F9FA"/>
                          </w:rPr>
                        </w:pPr>
                        <w:r w:rsidRPr="00C26A0A">
                          <w:rPr>
                            <w:b/>
                            <w:sz w:val="20"/>
                            <w:szCs w:val="20"/>
                          </w:rPr>
                          <w:t>Fig</w:t>
                        </w:r>
                        <w:r w:rsidRPr="00C26A0A">
                          <w:rPr>
                            <w:rFonts w:cstheme="minorHAnsi"/>
                            <w:b/>
                            <w:sz w:val="20"/>
                            <w:szCs w:val="20"/>
                          </w:rPr>
                          <w:t>ure 4.1</w:t>
                        </w:r>
                        <w:r>
                          <w:rPr>
                            <w:rFonts w:cstheme="minorHAnsi"/>
                            <w:b/>
                            <w:sz w:val="20"/>
                            <w:szCs w:val="20"/>
                          </w:rPr>
                          <w:t>7</w:t>
                        </w:r>
                        <w:r w:rsidRPr="00C26A0A">
                          <w:rPr>
                            <w:rFonts w:cstheme="minorHAnsi"/>
                            <w:b/>
                            <w:sz w:val="20"/>
                            <w:szCs w:val="20"/>
                          </w:rPr>
                          <w:t xml:space="preserve">: </w:t>
                        </w:r>
                        <w:r>
                          <w:rPr>
                            <w:rFonts w:cstheme="minorHAnsi"/>
                            <w:b/>
                            <w:color w:val="222222"/>
                            <w:sz w:val="20"/>
                            <w:szCs w:val="20"/>
                            <w:shd w:val="clear" w:color="auto" w:fill="F8F9FA"/>
                          </w:rPr>
                          <w:t>Response of a silicon photo</w:t>
                        </w:r>
                        <w:r w:rsidRPr="00C26A0A">
                          <w:rPr>
                            <w:rFonts w:cstheme="minorHAnsi"/>
                            <w:b/>
                            <w:color w:val="222222"/>
                            <w:sz w:val="20"/>
                            <w:szCs w:val="20"/>
                            <w:shd w:val="clear" w:color="auto" w:fill="F8F9FA"/>
                          </w:rPr>
                          <w:t>diode vs wavelength of the incident light.</w:t>
                        </w:r>
                        <w:r w:rsidRPr="00926C1A">
                          <w:rPr>
                            <w:rFonts w:cstheme="minorHAnsi"/>
                            <w:color w:val="222222"/>
                            <w:sz w:val="20"/>
                            <w:szCs w:val="20"/>
                            <w:shd w:val="clear" w:color="auto" w:fill="F8F9FA"/>
                          </w:rPr>
                          <w:t xml:space="preserve"> </w:t>
                        </w:r>
                        <w:r>
                          <w:rPr>
                            <w:rFonts w:ascii="Segoe UI" w:hAnsi="Segoe UI" w:cs="Segoe UI"/>
                            <w:color w:val="212121"/>
                            <w:sz w:val="23"/>
                            <w:szCs w:val="23"/>
                            <w:shd w:val="clear" w:color="auto" w:fill="FFFFFF"/>
                          </w:rPr>
                          <w:t xml:space="preserve">© </w:t>
                        </w:r>
                        <w:r w:rsidRPr="00B2157A">
                          <w:rPr>
                            <w:rFonts w:cstheme="minorHAnsi"/>
                            <w:color w:val="212121"/>
                            <w:sz w:val="23"/>
                            <w:szCs w:val="23"/>
                            <w:shd w:val="clear" w:color="auto" w:fill="FFFFFF"/>
                          </w:rPr>
                          <w:t xml:space="preserve">KaiMartin. Used under CC BY-SA license:  </w:t>
                        </w:r>
                        <w:hyperlink r:id="rId303" w:anchor="/media/File:Response_silicon_photodiode.svg" w:history="1">
                          <w:r w:rsidRPr="00B2157A">
                            <w:rPr>
                              <w:rStyle w:val="Hyperlink"/>
                              <w:rFonts w:cstheme="minorHAnsi"/>
                              <w:sz w:val="20"/>
                              <w:szCs w:val="20"/>
                              <w:shd w:val="clear" w:color="auto" w:fill="F8F9FA"/>
                            </w:rPr>
                            <w:t>https://en.wikipedia.org/wiki/Photodiode#/media/File:Response_silicon_photodiode.svg</w:t>
                          </w:r>
                        </w:hyperlink>
                      </w:p>
                      <w:p w14:paraId="4DFE7264" w14:textId="77777777" w:rsidR="00A656FB" w:rsidRPr="00B2157A" w:rsidRDefault="00A656FB">
                        <w:pPr>
                          <w:rPr>
                            <w:rFonts w:cstheme="minorHAnsi"/>
                            <w:b/>
                            <w:sz w:val="20"/>
                            <w:szCs w:val="20"/>
                          </w:rPr>
                        </w:pPr>
                      </w:p>
                    </w:txbxContent>
                  </v:textbox>
                </v:shape>
                <w10:wrap type="tight"/>
              </v:group>
            </w:pict>
          </mc:Fallback>
        </mc:AlternateContent>
      </w:r>
      <w:bookmarkEnd w:id="173"/>
      <w:r w:rsidR="00EA6E87" w:rsidRPr="00274427">
        <w:rPr>
          <w:rFonts w:cstheme="minorHAnsi"/>
          <w:b/>
          <w:color w:val="000000"/>
          <w:shd w:val="clear" w:color="auto" w:fill="FFFFFF"/>
        </w:rPr>
        <w:t>Figure 4.</w:t>
      </w:r>
      <w:r w:rsidR="00EA6E87">
        <w:rPr>
          <w:rFonts w:cstheme="minorHAnsi"/>
          <w:b/>
          <w:color w:val="000000"/>
          <w:shd w:val="clear" w:color="auto" w:fill="FFFFFF"/>
        </w:rPr>
        <w:t>1</w:t>
      </w:r>
      <w:r w:rsidR="00926C1A">
        <w:rPr>
          <w:rFonts w:cstheme="minorHAnsi"/>
          <w:b/>
          <w:color w:val="000000"/>
          <w:shd w:val="clear" w:color="auto" w:fill="FFFFFF"/>
        </w:rPr>
        <w:t>6</w:t>
      </w:r>
      <w:r w:rsidR="00EA6E87" w:rsidRPr="00274427">
        <w:rPr>
          <w:rFonts w:cstheme="minorHAnsi"/>
          <w:b/>
          <w:color w:val="000000"/>
          <w:shd w:val="clear" w:color="auto" w:fill="FFFFFF"/>
        </w:rPr>
        <w:t xml:space="preserve">: </w:t>
      </w:r>
      <w:r w:rsidR="00EA6E87">
        <w:rPr>
          <w:rFonts w:cstheme="minorHAnsi"/>
          <w:b/>
          <w:color w:val="000000"/>
          <w:shd w:val="clear" w:color="auto" w:fill="FFFFFF"/>
        </w:rPr>
        <w:t xml:space="preserve">(a) </w:t>
      </w:r>
      <w:r>
        <w:rPr>
          <w:rFonts w:cstheme="minorHAnsi"/>
          <w:b/>
          <w:color w:val="000000"/>
          <w:shd w:val="clear" w:color="auto" w:fill="FFFFFF"/>
        </w:rPr>
        <w:t xml:space="preserve">Example of a </w:t>
      </w:r>
      <w:r w:rsidR="00EA6E87">
        <w:rPr>
          <w:rFonts w:cstheme="minorHAnsi"/>
          <w:b/>
          <w:color w:val="000000"/>
          <w:shd w:val="clear" w:color="auto" w:fill="FFFFFF"/>
        </w:rPr>
        <w:t xml:space="preserve">Photodiode, (b) Close up of </w:t>
      </w:r>
      <w:r>
        <w:rPr>
          <w:rFonts w:cstheme="minorHAnsi"/>
          <w:b/>
          <w:color w:val="000000"/>
          <w:shd w:val="clear" w:color="auto" w:fill="FFFFFF"/>
        </w:rPr>
        <w:t xml:space="preserve">the </w:t>
      </w:r>
      <w:r w:rsidR="00EA6E87">
        <w:rPr>
          <w:rFonts w:cstheme="minorHAnsi"/>
          <w:b/>
          <w:color w:val="000000"/>
          <w:shd w:val="clear" w:color="auto" w:fill="FFFFFF"/>
        </w:rPr>
        <w:t>face of photodiode, (c) photodiode circuit symbol</w:t>
      </w:r>
    </w:p>
    <w:p w14:paraId="6C862280" w14:textId="71B45B3F" w:rsidR="00B2157A" w:rsidRDefault="00527EEF" w:rsidP="00B2157A">
      <w:r>
        <w:rPr>
          <w:rFonts w:ascii="Calibri" w:eastAsia="Times New Roman" w:hAnsi="Calibri" w:cs="Calibri"/>
          <w:color w:val="000000"/>
        </w:rPr>
        <w:t>Unlike photo conductive sensors, discu</w:t>
      </w:r>
      <w:r w:rsidRPr="00EA6E87">
        <w:rPr>
          <w:rFonts w:ascii="Calibri" w:eastAsia="Times New Roman" w:hAnsi="Calibri" w:cs="Calibri"/>
          <w:color w:val="000000"/>
        </w:rPr>
        <w:t xml:space="preserve">ssed in </w:t>
      </w:r>
      <w:hyperlink w:anchor="_Section_4.2.1_–" w:history="1">
        <w:r w:rsidRPr="00EA6E87">
          <w:rPr>
            <w:rStyle w:val="Hyperlink"/>
            <w:rFonts w:ascii="Calibri" w:eastAsia="Times New Roman" w:hAnsi="Calibri" w:cs="Calibri"/>
          </w:rPr>
          <w:t>Section 4.2.1</w:t>
        </w:r>
      </w:hyperlink>
      <w:r w:rsidRPr="00EA6E87">
        <w:rPr>
          <w:rFonts w:ascii="Calibri" w:eastAsia="Times New Roman" w:hAnsi="Calibri" w:cs="Calibri"/>
          <w:color w:val="000000"/>
        </w:rPr>
        <w:t xml:space="preserve">, that work primarily with visible light, photodiodes are </w:t>
      </w:r>
      <w:r w:rsidR="00683527">
        <w:rPr>
          <w:rFonts w:ascii="Calibri" w:eastAsia="Times New Roman" w:hAnsi="Calibri" w:cs="Calibri"/>
          <w:color w:val="000000"/>
        </w:rPr>
        <w:t xml:space="preserve">usually </w:t>
      </w:r>
      <w:r w:rsidRPr="00EA6E87">
        <w:rPr>
          <w:rFonts w:ascii="Calibri" w:eastAsia="Times New Roman" w:hAnsi="Calibri" w:cs="Calibri"/>
          <w:color w:val="000000"/>
        </w:rPr>
        <w:t xml:space="preserve">used in infrared light applications. </w:t>
      </w:r>
      <w:r w:rsidR="00EA6E87" w:rsidRPr="00EA6E87">
        <w:rPr>
          <w:rFonts w:ascii="Calibri" w:eastAsia="Times New Roman" w:hAnsi="Calibri" w:cs="Calibri"/>
          <w:color w:val="000000"/>
        </w:rPr>
        <w:t xml:space="preserve">The most common semiconductor materials that are used to make photodiodes are </w:t>
      </w:r>
      <w:r w:rsidR="00EA6E87" w:rsidRPr="00C26A0A">
        <w:rPr>
          <w:rFonts w:ascii="Calibri" w:eastAsia="Times New Roman" w:hAnsi="Calibri" w:cs="Calibri"/>
          <w:b/>
          <w:color w:val="000000"/>
        </w:rPr>
        <w:t>Silicon</w:t>
      </w:r>
      <w:r w:rsidR="00EA6E87" w:rsidRPr="00EA6E87">
        <w:rPr>
          <w:rFonts w:ascii="Calibri" w:eastAsia="Times New Roman" w:hAnsi="Calibri" w:cs="Calibri"/>
          <w:color w:val="000000"/>
        </w:rPr>
        <w:t xml:space="preserve"> (</w:t>
      </w:r>
      <w:r w:rsidR="00EA6E87" w:rsidRPr="00EA6E87">
        <w:t xml:space="preserve">190 nm &lt; λ &lt; 1100 nm), </w:t>
      </w:r>
      <w:r w:rsidR="00EA6E87" w:rsidRPr="00C26A0A">
        <w:rPr>
          <w:rFonts w:ascii="Calibri" w:eastAsia="Times New Roman" w:hAnsi="Calibri" w:cs="Calibri"/>
          <w:b/>
          <w:color w:val="000000"/>
        </w:rPr>
        <w:t>Germanium</w:t>
      </w:r>
      <w:r w:rsidR="00EA6E87" w:rsidRPr="00EA6E87">
        <w:rPr>
          <w:rFonts w:ascii="Calibri" w:eastAsia="Times New Roman" w:hAnsi="Calibri" w:cs="Calibri"/>
          <w:color w:val="000000"/>
        </w:rPr>
        <w:t xml:space="preserve"> (</w:t>
      </w:r>
      <w:r w:rsidR="00EA6E87" w:rsidRPr="00EA6E87">
        <w:t xml:space="preserve">400 nm &lt; λ &lt; 1700 nm), and </w:t>
      </w:r>
      <w:r w:rsidR="00EA6E87" w:rsidRPr="00C26A0A">
        <w:rPr>
          <w:b/>
        </w:rPr>
        <w:t>Indium Gallium Arsenide (GaAs)</w:t>
      </w:r>
      <w:r w:rsidR="00EA6E87" w:rsidRPr="00EA6E87">
        <w:t xml:space="preserve"> </w:t>
      </w:r>
      <w:r w:rsidR="00EA6E87" w:rsidRPr="00EA6E87">
        <w:rPr>
          <w:rFonts w:ascii="Calibri" w:eastAsia="Times New Roman" w:hAnsi="Calibri" w:cs="Calibri"/>
          <w:color w:val="000000"/>
        </w:rPr>
        <w:t>(800</w:t>
      </w:r>
      <w:r w:rsidR="00EA6E87" w:rsidRPr="00EA6E87">
        <w:t xml:space="preserve"> nm &lt; λ &lt; 2600 nm) [</w:t>
      </w:r>
      <w:hyperlink w:anchor="Ref_4_36" w:history="1">
        <w:r w:rsidR="00E0254C" w:rsidRPr="00683527">
          <w:rPr>
            <w:rStyle w:val="Hyperlink"/>
          </w:rPr>
          <w:t>36</w:t>
        </w:r>
      </w:hyperlink>
      <w:r w:rsidR="00EA6E87" w:rsidRPr="00EA6E87">
        <w:rPr>
          <w:rFonts w:ascii="Calibri" w:eastAsia="Times New Roman" w:hAnsi="Calibri" w:cs="Calibri"/>
          <w:color w:val="000000"/>
        </w:rPr>
        <w:t>].</w:t>
      </w:r>
      <w:r w:rsidR="00C7140C" w:rsidRPr="00EA6E87">
        <w:rPr>
          <w:rFonts w:ascii="Calibri" w:eastAsia="Times New Roman" w:hAnsi="Calibri" w:cs="Calibri"/>
          <w:color w:val="000000"/>
        </w:rPr>
        <w:t xml:space="preserve"> </w:t>
      </w:r>
      <w:r w:rsidR="00EA6E87" w:rsidRPr="00EA6E87">
        <w:rPr>
          <w:rFonts w:ascii="Calibri" w:eastAsia="Times New Roman" w:hAnsi="Calibri" w:cs="Calibri"/>
          <w:color w:val="000000"/>
        </w:rPr>
        <w:t xml:space="preserve">The </w:t>
      </w:r>
      <w:r w:rsidR="00C26A0A">
        <w:rPr>
          <w:rFonts w:ascii="Calibri" w:eastAsia="Times New Roman" w:hAnsi="Calibri" w:cs="Calibri"/>
          <w:color w:val="000000"/>
        </w:rPr>
        <w:t xml:space="preserve">range of wavelength is given for each material, but the exact </w:t>
      </w:r>
      <w:r w:rsidR="00C26A0A" w:rsidRPr="00C26A0A">
        <w:rPr>
          <w:rFonts w:ascii="Calibri" w:eastAsia="Times New Roman" w:hAnsi="Calibri" w:cs="Calibri"/>
          <w:color w:val="000000"/>
          <w:u w:val="single"/>
        </w:rPr>
        <w:t>spectral sensitivity</w:t>
      </w:r>
      <w:r w:rsidR="00C26A0A">
        <w:rPr>
          <w:rFonts w:ascii="Calibri" w:eastAsia="Times New Roman" w:hAnsi="Calibri" w:cs="Calibri"/>
          <w:color w:val="000000"/>
        </w:rPr>
        <w:t xml:space="preserve"> (also called </w:t>
      </w:r>
      <w:r w:rsidR="00C26A0A" w:rsidRPr="00C26A0A">
        <w:rPr>
          <w:rFonts w:ascii="Calibri" w:eastAsia="Times New Roman" w:hAnsi="Calibri" w:cs="Calibri"/>
          <w:color w:val="000000"/>
          <w:u w:val="single"/>
        </w:rPr>
        <w:t>response</w:t>
      </w:r>
      <w:r w:rsidR="00C26A0A">
        <w:rPr>
          <w:rFonts w:ascii="Calibri" w:eastAsia="Times New Roman" w:hAnsi="Calibri" w:cs="Calibri"/>
          <w:color w:val="000000"/>
        </w:rPr>
        <w:t xml:space="preserve">, which is equal to photo current divided by light power) will vary greatly depending on the design of the photodiode. </w:t>
      </w:r>
      <w:hyperlink w:anchor="Figure_4_17" w:history="1">
        <w:r w:rsidR="00C26A0A" w:rsidRPr="00C26A0A">
          <w:rPr>
            <w:rStyle w:val="Hyperlink"/>
            <w:rFonts w:ascii="Calibri" w:eastAsia="Times New Roman" w:hAnsi="Calibri" w:cs="Calibri"/>
          </w:rPr>
          <w:t>Figure 4.1</w:t>
        </w:r>
        <w:r w:rsidR="0040745A">
          <w:rPr>
            <w:rStyle w:val="Hyperlink"/>
            <w:rFonts w:ascii="Calibri" w:eastAsia="Times New Roman" w:hAnsi="Calibri" w:cs="Calibri"/>
          </w:rPr>
          <w:t>7</w:t>
        </w:r>
      </w:hyperlink>
      <w:r w:rsidR="00C26A0A">
        <w:rPr>
          <w:rFonts w:ascii="Calibri" w:eastAsia="Times New Roman" w:hAnsi="Calibri" w:cs="Calibri"/>
          <w:color w:val="000000"/>
        </w:rPr>
        <w:t xml:space="preserve"> shows an example of a Silicon photodiode that has a peak response at i</w:t>
      </w:r>
      <w:r w:rsidR="00683527">
        <w:rPr>
          <w:rFonts w:ascii="Calibri" w:eastAsia="Times New Roman" w:hAnsi="Calibri" w:cs="Calibri"/>
          <w:color w:val="000000"/>
        </w:rPr>
        <w:t>nfrared wavelengths at around 94</w:t>
      </w:r>
      <w:r w:rsidR="00C26A0A">
        <w:rPr>
          <w:rFonts w:ascii="Calibri" w:eastAsia="Times New Roman" w:hAnsi="Calibri" w:cs="Calibri"/>
          <w:color w:val="000000"/>
        </w:rPr>
        <w:t xml:space="preserve">0 nm. In contrast, Figure 2 of the </w:t>
      </w:r>
      <w:hyperlink r:id="rId304" w:history="1">
        <w:r w:rsidR="00C26A0A" w:rsidRPr="00C26A0A">
          <w:rPr>
            <w:rStyle w:val="Hyperlink"/>
            <w:rFonts w:ascii="Calibri" w:eastAsia="Times New Roman" w:hAnsi="Calibri" w:cs="Calibri"/>
          </w:rPr>
          <w:t>Sharp PD49PI/481PI photodiode datasheet</w:t>
        </w:r>
      </w:hyperlink>
      <w:r w:rsidR="00C26A0A">
        <w:rPr>
          <w:rFonts w:ascii="Calibri" w:eastAsia="Times New Roman" w:hAnsi="Calibri" w:cs="Calibri"/>
          <w:color w:val="000000"/>
        </w:rPr>
        <w:t xml:space="preserve"> shows spectral sensitivity curves that are much narrower than the photodiode example in </w:t>
      </w:r>
      <w:hyperlink w:anchor="Figure_4_17" w:history="1">
        <w:r w:rsidR="0040745A" w:rsidRPr="00C26A0A">
          <w:rPr>
            <w:rStyle w:val="Hyperlink"/>
            <w:rFonts w:ascii="Calibri" w:eastAsia="Times New Roman" w:hAnsi="Calibri" w:cs="Calibri"/>
          </w:rPr>
          <w:t>Figure 4.1</w:t>
        </w:r>
        <w:r w:rsidR="0040745A">
          <w:rPr>
            <w:rStyle w:val="Hyperlink"/>
            <w:rFonts w:ascii="Calibri" w:eastAsia="Times New Roman" w:hAnsi="Calibri" w:cs="Calibri"/>
          </w:rPr>
          <w:t>7</w:t>
        </w:r>
      </w:hyperlink>
      <w:r w:rsidR="00C26A0A">
        <w:rPr>
          <w:rFonts w:ascii="Calibri" w:eastAsia="Times New Roman" w:hAnsi="Calibri" w:cs="Calibri"/>
          <w:color w:val="000000"/>
        </w:rPr>
        <w:t>. These Sharp photodiodes, like man</w:t>
      </w:r>
      <w:r w:rsidR="00B2157A">
        <w:rPr>
          <w:rFonts w:ascii="Calibri" w:eastAsia="Times New Roman" w:hAnsi="Calibri" w:cs="Calibri"/>
          <w:color w:val="000000"/>
        </w:rPr>
        <w:t xml:space="preserve">y others, are made to work </w:t>
      </w:r>
      <w:r w:rsidR="00C26A0A">
        <w:rPr>
          <w:rFonts w:ascii="Calibri" w:eastAsia="Times New Roman" w:hAnsi="Calibri" w:cs="Calibri"/>
          <w:color w:val="000000"/>
        </w:rPr>
        <w:t>wit</w:t>
      </w:r>
      <w:r w:rsidR="00B2157A">
        <w:rPr>
          <w:rFonts w:ascii="Calibri" w:eastAsia="Times New Roman" w:hAnsi="Calibri" w:cs="Calibri"/>
          <w:color w:val="000000"/>
        </w:rPr>
        <w:t>h IR light and have almost no</w:t>
      </w:r>
      <w:r w:rsidR="00C26A0A">
        <w:rPr>
          <w:rFonts w:ascii="Calibri" w:eastAsia="Times New Roman" w:hAnsi="Calibri" w:cs="Calibri"/>
          <w:color w:val="000000"/>
        </w:rPr>
        <w:t xml:space="preserve"> response for visible light</w:t>
      </w:r>
      <w:r w:rsidR="00B2157A">
        <w:rPr>
          <w:rFonts w:ascii="Calibri" w:eastAsia="Times New Roman" w:hAnsi="Calibri" w:cs="Calibri"/>
          <w:color w:val="000000"/>
        </w:rPr>
        <w:t xml:space="preserve"> </w:t>
      </w:r>
      <w:r w:rsidR="00C26A0A" w:rsidRPr="00EA6E87">
        <w:rPr>
          <w:rFonts w:ascii="Calibri" w:eastAsia="Times New Roman" w:hAnsi="Calibri" w:cs="Calibri"/>
          <w:color w:val="000000"/>
        </w:rPr>
        <w:t>(</w:t>
      </w:r>
      <w:r w:rsidR="00C26A0A" w:rsidRPr="00EA6E87">
        <w:t>400 nm &lt; λ &lt; 700 nm)</w:t>
      </w:r>
      <w:r w:rsidR="00B2157A">
        <w:t xml:space="preserve">. </w:t>
      </w:r>
    </w:p>
    <w:p w14:paraId="1DC71055" w14:textId="70E6828E" w:rsidR="00330458" w:rsidRDefault="00330458" w:rsidP="00B2157A">
      <w:pPr>
        <w:rPr>
          <w:rFonts w:ascii="Calibri" w:eastAsia="Times New Roman" w:hAnsi="Calibri" w:cs="Calibri"/>
          <w:color w:val="000000"/>
        </w:rPr>
      </w:pPr>
      <w:r>
        <w:rPr>
          <w:rFonts w:ascii="Calibri" w:eastAsia="Times New Roman" w:hAnsi="Calibri" w:cs="Calibri"/>
          <w:color w:val="000000"/>
        </w:rPr>
        <w:lastRenderedPageBreak/>
        <w:t>A ph</w:t>
      </w:r>
      <w:r w:rsidR="00F02012">
        <w:rPr>
          <w:rFonts w:ascii="Calibri" w:eastAsia="Times New Roman" w:hAnsi="Calibri" w:cs="Calibri"/>
          <w:color w:val="000000"/>
        </w:rPr>
        <w:t>otodiode</w:t>
      </w:r>
      <w:r>
        <w:rPr>
          <w:rFonts w:ascii="Calibri" w:eastAsia="Times New Roman" w:hAnsi="Calibri" w:cs="Calibri"/>
          <w:color w:val="000000"/>
        </w:rPr>
        <w:t xml:space="preserve"> can be combined with a trans-impedance amplifier to convert the </w:t>
      </w:r>
      <w:r w:rsidR="00683527">
        <w:rPr>
          <w:rFonts w:ascii="Calibri" w:eastAsia="Times New Roman" w:hAnsi="Calibri" w:cs="Calibri"/>
          <w:color w:val="000000"/>
        </w:rPr>
        <w:t xml:space="preserve">“photo </w:t>
      </w:r>
      <w:r>
        <w:rPr>
          <w:rFonts w:ascii="Calibri" w:eastAsia="Times New Roman" w:hAnsi="Calibri" w:cs="Calibri"/>
          <w:color w:val="000000"/>
        </w:rPr>
        <w:t>current</w:t>
      </w:r>
      <w:r w:rsidR="00683527">
        <w:rPr>
          <w:rFonts w:ascii="Calibri" w:eastAsia="Times New Roman" w:hAnsi="Calibri" w:cs="Calibri"/>
          <w:color w:val="000000"/>
        </w:rPr>
        <w:t>”</w:t>
      </w:r>
      <w:r>
        <w:rPr>
          <w:rFonts w:ascii="Calibri" w:eastAsia="Times New Roman" w:hAnsi="Calibri" w:cs="Calibri"/>
          <w:color w:val="000000"/>
        </w:rPr>
        <w:t xml:space="preserve"> output </w:t>
      </w:r>
      <w:r w:rsidR="00683527">
        <w:rPr>
          <w:rFonts w:ascii="Calibri" w:eastAsia="Times New Roman" w:hAnsi="Calibri" w:cs="Calibri"/>
          <w:color w:val="000000"/>
        </w:rPr>
        <w:t xml:space="preserve">(i.e. current produced by the photodiode) </w:t>
      </w:r>
      <w:r>
        <w:rPr>
          <w:rFonts w:ascii="Calibri" w:eastAsia="Times New Roman" w:hAnsi="Calibri" w:cs="Calibri"/>
          <w:color w:val="000000"/>
        </w:rPr>
        <w:t>to voltage, a</w:t>
      </w:r>
      <w:r w:rsidR="003043CB">
        <w:rPr>
          <w:rFonts w:ascii="Calibri" w:eastAsia="Times New Roman" w:hAnsi="Calibri" w:cs="Calibri"/>
          <w:color w:val="000000"/>
        </w:rPr>
        <w:t xml:space="preserve">s shown in the figure below. Texas Instrument </w:t>
      </w:r>
      <w:r>
        <w:rPr>
          <w:rFonts w:ascii="Calibri" w:eastAsia="Times New Roman" w:hAnsi="Calibri" w:cs="Calibri"/>
          <w:color w:val="000000"/>
        </w:rPr>
        <w:t>provides a good overview of transimpedance amplifier design</w:t>
      </w:r>
      <w:r w:rsidR="003043CB">
        <w:rPr>
          <w:rFonts w:ascii="Calibri" w:eastAsia="Times New Roman" w:hAnsi="Calibri" w:cs="Calibri"/>
          <w:color w:val="000000"/>
        </w:rPr>
        <w:t xml:space="preserve"> [</w:t>
      </w:r>
      <w:hyperlink w:anchor="Ref_4_37" w:history="1">
        <w:r w:rsidR="003043CB" w:rsidRPr="00E0254C">
          <w:rPr>
            <w:rStyle w:val="Hyperlink"/>
            <w:rFonts w:ascii="Calibri" w:eastAsia="Times New Roman" w:hAnsi="Calibri" w:cs="Calibri"/>
          </w:rPr>
          <w:t>37</w:t>
        </w:r>
      </w:hyperlink>
      <w:r w:rsidR="003043CB">
        <w:rPr>
          <w:rFonts w:ascii="Calibri" w:eastAsia="Times New Roman" w:hAnsi="Calibri" w:cs="Calibri"/>
          <w:color w:val="000000"/>
        </w:rPr>
        <w:t>] and Analog Devices has a very nice online wizard design tool for photodiodes [</w:t>
      </w:r>
      <w:hyperlink w:anchor="Ref_4_38" w:history="1">
        <w:r w:rsidR="003043CB" w:rsidRPr="00E0254C">
          <w:rPr>
            <w:rStyle w:val="Hyperlink"/>
            <w:rFonts w:ascii="Calibri" w:eastAsia="Times New Roman" w:hAnsi="Calibri" w:cs="Calibri"/>
          </w:rPr>
          <w:t>38</w:t>
        </w:r>
      </w:hyperlink>
      <w:r w:rsidR="003043CB">
        <w:rPr>
          <w:rFonts w:ascii="Calibri" w:eastAsia="Times New Roman" w:hAnsi="Calibri" w:cs="Calibri"/>
          <w:color w:val="000000"/>
        </w:rPr>
        <w:t xml:space="preserve">, </w:t>
      </w:r>
      <w:hyperlink w:anchor="Ref_4_39" w:history="1">
        <w:r w:rsidR="003043CB" w:rsidRPr="00E0254C">
          <w:rPr>
            <w:rStyle w:val="Hyperlink"/>
            <w:rFonts w:ascii="Calibri" w:eastAsia="Times New Roman" w:hAnsi="Calibri" w:cs="Calibri"/>
          </w:rPr>
          <w:t>39</w:t>
        </w:r>
      </w:hyperlink>
      <w:r w:rsidR="003043CB">
        <w:rPr>
          <w:rFonts w:ascii="Calibri" w:eastAsia="Times New Roman" w:hAnsi="Calibri" w:cs="Calibri"/>
          <w:color w:val="000000"/>
        </w:rPr>
        <w:t>].</w:t>
      </w:r>
    </w:p>
    <w:p w14:paraId="0CD3D587" w14:textId="5923F1F9" w:rsidR="00330458" w:rsidRDefault="00721C0A">
      <w:pPr>
        <w:rPr>
          <w:rFonts w:ascii="Calibri" w:eastAsia="Times New Roman" w:hAnsi="Calibri" w:cs="Calibri"/>
          <w:color w:val="000000"/>
        </w:rPr>
      </w:pPr>
      <w:bookmarkStart w:id="174" w:name="Figure_4_18"/>
      <w:r>
        <w:rPr>
          <w:noProof/>
        </w:rPr>
        <w:drawing>
          <wp:inline distT="0" distB="0" distL="0" distR="0" wp14:anchorId="5306D138" wp14:editId="681B48BC">
            <wp:extent cx="3703157" cy="1964697"/>
            <wp:effectExtent l="0" t="0" r="0" b="0"/>
            <wp:docPr id="3256" name="Picture 3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5">
                      <a:extLst>
                        <a:ext uri="{28A0092B-C50C-407E-A947-70E740481C1C}">
                          <a14:useLocalDpi xmlns:a14="http://schemas.microsoft.com/office/drawing/2010/main" val="0"/>
                        </a:ext>
                      </a:extLst>
                    </a:blip>
                    <a:srcRect/>
                    <a:stretch/>
                  </pic:blipFill>
                  <pic:spPr bwMode="auto">
                    <a:xfrm>
                      <a:off x="0" y="0"/>
                      <a:ext cx="3711767" cy="1969265"/>
                    </a:xfrm>
                    <a:prstGeom prst="rect">
                      <a:avLst/>
                    </a:prstGeom>
                    <a:ln>
                      <a:noFill/>
                    </a:ln>
                    <a:extLst>
                      <a:ext uri="{53640926-AAD7-44D8-BBD7-CCE9431645EC}">
                        <a14:shadowObscured xmlns:a14="http://schemas.microsoft.com/office/drawing/2010/main"/>
                      </a:ext>
                    </a:extLst>
                  </pic:spPr>
                </pic:pic>
              </a:graphicData>
            </a:graphic>
          </wp:inline>
        </w:drawing>
      </w:r>
      <w:bookmarkEnd w:id="174"/>
    </w:p>
    <w:p w14:paraId="7AC5504D" w14:textId="4DE61F64" w:rsidR="00330458" w:rsidRDefault="00330458">
      <w:pPr>
        <w:rPr>
          <w:rFonts w:ascii="Calibri" w:eastAsia="Times New Roman" w:hAnsi="Calibri" w:cs="Calibri"/>
          <w:color w:val="000000"/>
        </w:rPr>
      </w:pPr>
      <w:r w:rsidRPr="00274427">
        <w:rPr>
          <w:rFonts w:cstheme="minorHAnsi"/>
          <w:b/>
          <w:color w:val="000000"/>
          <w:shd w:val="clear" w:color="auto" w:fill="FFFFFF"/>
        </w:rPr>
        <w:t>Figure 4.</w:t>
      </w:r>
      <w:r>
        <w:rPr>
          <w:rFonts w:cstheme="minorHAnsi"/>
          <w:b/>
          <w:color w:val="000000"/>
          <w:shd w:val="clear" w:color="auto" w:fill="FFFFFF"/>
        </w:rPr>
        <w:t>1</w:t>
      </w:r>
      <w:r w:rsidR="0040745A">
        <w:rPr>
          <w:rFonts w:cstheme="minorHAnsi"/>
          <w:b/>
          <w:color w:val="000000"/>
          <w:shd w:val="clear" w:color="auto" w:fill="FFFFFF"/>
        </w:rPr>
        <w:t>8</w:t>
      </w:r>
      <w:r w:rsidRPr="00274427">
        <w:rPr>
          <w:rFonts w:cstheme="minorHAnsi"/>
          <w:b/>
          <w:color w:val="000000"/>
          <w:shd w:val="clear" w:color="auto" w:fill="FFFFFF"/>
        </w:rPr>
        <w:t xml:space="preserve">: </w:t>
      </w:r>
      <w:r>
        <w:rPr>
          <w:rFonts w:cstheme="minorHAnsi"/>
          <w:b/>
          <w:color w:val="000000"/>
          <w:shd w:val="clear" w:color="auto" w:fill="FFFFFF"/>
        </w:rPr>
        <w:t>Transimpedance</w:t>
      </w:r>
      <w:r w:rsidR="00721C0A">
        <w:rPr>
          <w:rFonts w:cstheme="minorHAnsi"/>
          <w:b/>
          <w:color w:val="000000"/>
          <w:shd w:val="clear" w:color="auto" w:fill="FFFFFF"/>
        </w:rPr>
        <w:t xml:space="preserve"> amplifier</w:t>
      </w:r>
    </w:p>
    <w:p w14:paraId="6971C0DA" w14:textId="1E0347F4" w:rsidR="00BB49AA" w:rsidRDefault="00BB49AA" w:rsidP="00483D94">
      <w:pPr>
        <w:pStyle w:val="Heading3"/>
        <w:rPr>
          <w:rFonts w:ascii="Calibri" w:eastAsia="Times New Roman" w:hAnsi="Calibri" w:cs="Calibri"/>
          <w:color w:val="000000"/>
          <w:sz w:val="20"/>
          <w:szCs w:val="20"/>
        </w:rPr>
      </w:pPr>
      <w:bookmarkStart w:id="175" w:name="_Section_4.2.3_–"/>
      <w:bookmarkStart w:id="176" w:name="_Toc533030456"/>
      <w:bookmarkEnd w:id="175"/>
      <w:r w:rsidRPr="00672DE1">
        <w:t xml:space="preserve">Section </w:t>
      </w:r>
      <w:r>
        <w:t>4</w:t>
      </w:r>
      <w:r w:rsidRPr="00672DE1">
        <w:t>.</w:t>
      </w:r>
      <w:r w:rsidR="00483D94">
        <w:t>2.3</w:t>
      </w:r>
      <w:r w:rsidRPr="00672DE1">
        <w:t xml:space="preserve"> – </w:t>
      </w:r>
      <w:r w:rsidR="00483D94" w:rsidRPr="00A81041">
        <w:t>Photovoltaic sensor</w:t>
      </w:r>
      <w:r w:rsidR="00483D94">
        <w:t xml:space="preserve">s: </w:t>
      </w:r>
      <w:r w:rsidRPr="00A81041">
        <w:t>Ph</w:t>
      </w:r>
      <w:r>
        <w:t>ototransistors</w:t>
      </w:r>
      <w:bookmarkEnd w:id="176"/>
    </w:p>
    <w:p w14:paraId="5C48DA0D" w14:textId="1174BAFE" w:rsidR="002074EF" w:rsidRDefault="00721C0A" w:rsidP="002074EF">
      <w:pPr>
        <w:rPr>
          <w:rFonts w:ascii="Calibri" w:eastAsia="Times New Roman" w:hAnsi="Calibri" w:cs="Calibri"/>
          <w:color w:val="000000"/>
        </w:rPr>
      </w:pPr>
      <w:r>
        <w:rPr>
          <w:rFonts w:ascii="Calibri" w:eastAsia="Times New Roman" w:hAnsi="Calibri" w:cs="Calibri"/>
          <w:color w:val="000000"/>
        </w:rPr>
        <w:t xml:space="preserve">Another method that </w:t>
      </w:r>
      <w:r w:rsidR="00683527">
        <w:rPr>
          <w:rFonts w:ascii="Calibri" w:eastAsia="Times New Roman" w:hAnsi="Calibri" w:cs="Calibri"/>
          <w:color w:val="000000"/>
        </w:rPr>
        <w:t>is used to convert the</w:t>
      </w:r>
      <w:r>
        <w:rPr>
          <w:rFonts w:ascii="Calibri" w:eastAsia="Times New Roman" w:hAnsi="Calibri" w:cs="Calibri"/>
          <w:color w:val="000000"/>
        </w:rPr>
        <w:t xml:space="preserve"> </w:t>
      </w:r>
      <w:r w:rsidR="00683527">
        <w:rPr>
          <w:rFonts w:ascii="Calibri" w:eastAsia="Times New Roman" w:hAnsi="Calibri" w:cs="Calibri"/>
          <w:color w:val="000000"/>
        </w:rPr>
        <w:t xml:space="preserve">photo current </w:t>
      </w:r>
      <w:r>
        <w:rPr>
          <w:rFonts w:ascii="Calibri" w:eastAsia="Times New Roman" w:hAnsi="Calibri" w:cs="Calibri"/>
          <w:color w:val="000000"/>
        </w:rPr>
        <w:t xml:space="preserve">output of photodiodes </w:t>
      </w:r>
      <w:r w:rsidR="00683527">
        <w:rPr>
          <w:rFonts w:ascii="Calibri" w:eastAsia="Times New Roman" w:hAnsi="Calibri" w:cs="Calibri"/>
          <w:color w:val="000000"/>
        </w:rPr>
        <w:t xml:space="preserve">to </w:t>
      </w:r>
      <w:r>
        <w:rPr>
          <w:rFonts w:ascii="Calibri" w:eastAsia="Times New Roman" w:hAnsi="Calibri" w:cs="Calibri"/>
          <w:color w:val="000000"/>
        </w:rPr>
        <w:t xml:space="preserve">voltage is </w:t>
      </w:r>
      <w:r w:rsidR="00F02012">
        <w:rPr>
          <w:rFonts w:ascii="Calibri" w:eastAsia="Times New Roman" w:hAnsi="Calibri" w:cs="Calibri"/>
          <w:color w:val="000000"/>
        </w:rPr>
        <w:t>to use</w:t>
      </w:r>
      <w:r>
        <w:rPr>
          <w:rFonts w:ascii="Calibri" w:eastAsia="Times New Roman" w:hAnsi="Calibri" w:cs="Calibri"/>
          <w:color w:val="000000"/>
        </w:rPr>
        <w:t xml:space="preserve"> the photodiode as the source of base current in a bipolar junction transistor (BJT). The internally combined photodiode and BJT is called a </w:t>
      </w:r>
      <w:r w:rsidRPr="00BB49AA">
        <w:rPr>
          <w:rFonts w:ascii="Calibri" w:eastAsia="Times New Roman" w:hAnsi="Calibri" w:cs="Calibri"/>
          <w:color w:val="000000"/>
          <w:u w:val="single"/>
        </w:rPr>
        <w:t>phototransistor</w:t>
      </w:r>
      <w:r>
        <w:rPr>
          <w:rFonts w:ascii="Calibri" w:eastAsia="Times New Roman" w:hAnsi="Calibri" w:cs="Calibri"/>
          <w:color w:val="000000"/>
        </w:rPr>
        <w:t xml:space="preserve">. The BJT allows for the amplification of the </w:t>
      </w:r>
      <w:r w:rsidR="00683527">
        <w:rPr>
          <w:rFonts w:ascii="Calibri" w:eastAsia="Times New Roman" w:hAnsi="Calibri" w:cs="Calibri"/>
          <w:color w:val="000000"/>
        </w:rPr>
        <w:t xml:space="preserve">small </w:t>
      </w:r>
      <w:r>
        <w:rPr>
          <w:rFonts w:ascii="Calibri" w:eastAsia="Times New Roman" w:hAnsi="Calibri" w:cs="Calibri"/>
          <w:color w:val="000000"/>
        </w:rPr>
        <w:t xml:space="preserve">photodiode current. </w:t>
      </w:r>
      <w:r w:rsidR="009F0A3B">
        <w:rPr>
          <w:rFonts w:ascii="Calibri" w:eastAsia="Times New Roman" w:hAnsi="Calibri" w:cs="Calibri"/>
          <w:color w:val="000000"/>
        </w:rPr>
        <w:t xml:space="preserve">Since the photodiode current is </w:t>
      </w:r>
      <w:r w:rsidR="005B60A3">
        <w:rPr>
          <w:rFonts w:ascii="Calibri" w:eastAsia="Times New Roman" w:hAnsi="Calibri" w:cs="Calibri"/>
          <w:color w:val="000000"/>
        </w:rPr>
        <w:t xml:space="preserve">significantly </w:t>
      </w:r>
      <w:r w:rsidR="009F0A3B">
        <w:rPr>
          <w:rFonts w:ascii="Calibri" w:eastAsia="Times New Roman" w:hAnsi="Calibri" w:cs="Calibri"/>
          <w:color w:val="000000"/>
        </w:rPr>
        <w:t>amplified</w:t>
      </w:r>
      <w:r w:rsidR="00683527">
        <w:rPr>
          <w:rFonts w:ascii="Calibri" w:eastAsia="Times New Roman" w:hAnsi="Calibri" w:cs="Calibri"/>
          <w:color w:val="000000"/>
        </w:rPr>
        <w:t>,</w:t>
      </w:r>
      <w:r w:rsidR="009F0A3B">
        <w:rPr>
          <w:rFonts w:ascii="Calibri" w:eastAsia="Times New Roman" w:hAnsi="Calibri" w:cs="Calibri"/>
          <w:color w:val="000000"/>
        </w:rPr>
        <w:t xml:space="preserve"> </w:t>
      </w:r>
      <w:r w:rsidR="005B60A3">
        <w:rPr>
          <w:rFonts w:ascii="Calibri" w:eastAsia="Times New Roman" w:hAnsi="Calibri" w:cs="Calibri"/>
          <w:color w:val="000000"/>
        </w:rPr>
        <w:t xml:space="preserve">the </w:t>
      </w:r>
      <w:hyperlink w:anchor="sensitivity" w:history="1">
        <w:r w:rsidR="005B60A3" w:rsidRPr="005B60A3">
          <w:rPr>
            <w:rStyle w:val="Hyperlink"/>
            <w:rFonts w:ascii="Calibri" w:eastAsia="Times New Roman" w:hAnsi="Calibri" w:cs="Calibri"/>
          </w:rPr>
          <w:t>sensitivity</w:t>
        </w:r>
      </w:hyperlink>
      <w:r w:rsidR="005B60A3">
        <w:rPr>
          <w:rFonts w:ascii="Calibri" w:eastAsia="Times New Roman" w:hAnsi="Calibri" w:cs="Calibri"/>
          <w:color w:val="000000"/>
        </w:rPr>
        <w:t xml:space="preserve"> of the phototransistor is much higher than the photodiode. However,</w:t>
      </w:r>
      <w:r w:rsidR="002074EF">
        <w:rPr>
          <w:rFonts w:ascii="Calibri" w:eastAsia="Times New Roman" w:hAnsi="Calibri" w:cs="Calibri"/>
          <w:color w:val="000000"/>
        </w:rPr>
        <w:t xml:space="preserve"> the response time is much slower in</w:t>
      </w:r>
      <w:r w:rsidR="005B60A3">
        <w:rPr>
          <w:rFonts w:ascii="Calibri" w:eastAsia="Times New Roman" w:hAnsi="Calibri" w:cs="Calibri"/>
          <w:color w:val="000000"/>
        </w:rPr>
        <w:t xml:space="preserve"> a phototransistor</w:t>
      </w:r>
      <w:r w:rsidR="002074EF">
        <w:rPr>
          <w:rFonts w:ascii="Calibri" w:eastAsia="Times New Roman" w:hAnsi="Calibri" w:cs="Calibri"/>
          <w:color w:val="000000"/>
        </w:rPr>
        <w:t xml:space="preserve">. The following figure shows how the phototransistor is used to amplify the photodiode current and convert it </w:t>
      </w:r>
      <w:r>
        <w:rPr>
          <w:rFonts w:ascii="Calibri" w:eastAsia="Times New Roman" w:hAnsi="Calibri" w:cs="Calibri"/>
          <w:color w:val="000000"/>
        </w:rPr>
        <w:t>to a voltage</w:t>
      </w:r>
      <w:r w:rsidR="002074EF">
        <w:rPr>
          <w:rFonts w:ascii="Calibri" w:eastAsia="Times New Roman" w:hAnsi="Calibri" w:cs="Calibri"/>
          <w:color w:val="000000"/>
        </w:rPr>
        <w:t xml:space="preserve">. </w:t>
      </w:r>
    </w:p>
    <w:p w14:paraId="5B28A4CC" w14:textId="7C4E02CF" w:rsidR="00721C0A" w:rsidRDefault="002074EF" w:rsidP="00CF0AD0">
      <w:pPr>
        <w:pStyle w:val="ListParagraph"/>
        <w:numPr>
          <w:ilvl w:val="0"/>
          <w:numId w:val="49"/>
        </w:numPr>
        <w:rPr>
          <w:rFonts w:ascii="Calibri" w:eastAsia="Times New Roman" w:hAnsi="Calibri" w:cs="Calibri"/>
          <w:color w:val="000000"/>
        </w:rPr>
      </w:pPr>
      <w:r w:rsidRPr="002074EF">
        <w:rPr>
          <w:rFonts w:ascii="Calibri" w:eastAsia="Times New Roman" w:hAnsi="Calibri" w:cs="Calibri"/>
          <w:color w:val="000000"/>
        </w:rPr>
        <w:t xml:space="preserve">For the </w:t>
      </w:r>
      <w:r w:rsidRPr="002074EF">
        <w:rPr>
          <w:rFonts w:ascii="Calibri" w:eastAsia="Times New Roman" w:hAnsi="Calibri" w:cs="Calibri"/>
          <w:b/>
          <w:color w:val="000000"/>
          <w:u w:val="single"/>
        </w:rPr>
        <w:t>active high configuration</w:t>
      </w:r>
      <w:r w:rsidR="00683527">
        <w:rPr>
          <w:rFonts w:ascii="Calibri" w:eastAsia="Times New Roman" w:hAnsi="Calibri" w:cs="Calibri"/>
          <w:color w:val="000000"/>
        </w:rPr>
        <w:t xml:space="preserve"> (Vo↑ as</w:t>
      </w:r>
      <w:r w:rsidRPr="002074EF">
        <w:rPr>
          <w:rFonts w:ascii="Calibri" w:eastAsia="Times New Roman" w:hAnsi="Calibri" w:cs="Calibri"/>
          <w:color w:val="000000"/>
        </w:rPr>
        <w:t xml:space="preserve"> </w:t>
      </w:r>
      <w:r w:rsidR="00683527">
        <w:rPr>
          <w:rFonts w:ascii="Calibri" w:eastAsia="Times New Roman" w:hAnsi="Calibri" w:cs="Calibri"/>
          <w:color w:val="000000"/>
        </w:rPr>
        <w:t>L</w:t>
      </w:r>
      <w:r w:rsidRPr="002074EF">
        <w:rPr>
          <w:rFonts w:ascii="Calibri" w:eastAsia="Times New Roman" w:hAnsi="Calibri" w:cs="Calibri"/>
          <w:color w:val="000000"/>
        </w:rPr>
        <w:t xml:space="preserve">ight ↑) the resistor is connected </w:t>
      </w:r>
      <w:r>
        <w:rPr>
          <w:rFonts w:ascii="Calibri" w:eastAsia="Times New Roman" w:hAnsi="Calibri" w:cs="Calibri"/>
          <w:color w:val="000000"/>
        </w:rPr>
        <w:t>between ground and t</w:t>
      </w:r>
      <w:r w:rsidRPr="002074EF">
        <w:rPr>
          <w:rFonts w:ascii="Calibri" w:eastAsia="Times New Roman" w:hAnsi="Calibri" w:cs="Calibri"/>
          <w:color w:val="000000"/>
        </w:rPr>
        <w:t xml:space="preserve">he </w:t>
      </w:r>
      <w:r w:rsidRPr="0002516E">
        <w:rPr>
          <w:rFonts w:ascii="Calibri" w:eastAsia="Times New Roman" w:hAnsi="Calibri" w:cs="Calibri"/>
          <w:color w:val="000000"/>
          <w:u w:val="single"/>
        </w:rPr>
        <w:t>emitter</w:t>
      </w:r>
      <w:r w:rsidRPr="002074EF">
        <w:rPr>
          <w:rFonts w:ascii="Calibri" w:eastAsia="Times New Roman" w:hAnsi="Calibri" w:cs="Calibri"/>
          <w:color w:val="000000"/>
        </w:rPr>
        <w:t xml:space="preserve"> pin</w:t>
      </w:r>
      <w:r>
        <w:rPr>
          <w:rFonts w:ascii="Calibri" w:eastAsia="Times New Roman" w:hAnsi="Calibri" w:cs="Calibri"/>
          <w:color w:val="000000"/>
        </w:rPr>
        <w:t xml:space="preserve"> </w:t>
      </w:r>
      <w:r w:rsidRPr="002074EF">
        <w:rPr>
          <w:rFonts w:ascii="Calibri" w:eastAsia="Times New Roman" w:hAnsi="Calibri" w:cs="Calibri"/>
          <w:color w:val="000000"/>
        </w:rPr>
        <w:t xml:space="preserve">of the phototransistor </w:t>
      </w:r>
      <w:r>
        <w:rPr>
          <w:rFonts w:ascii="Calibri" w:eastAsia="Times New Roman" w:hAnsi="Calibri" w:cs="Calibri"/>
          <w:color w:val="000000"/>
        </w:rPr>
        <w:t>and t</w:t>
      </w:r>
      <w:r w:rsidRPr="002074EF">
        <w:rPr>
          <w:rFonts w:ascii="Calibri" w:eastAsia="Times New Roman" w:hAnsi="Calibri" w:cs="Calibri"/>
          <w:color w:val="000000"/>
        </w:rPr>
        <w:t xml:space="preserve">he output voltage (Vo) is connected to the emitter.  </w:t>
      </w:r>
    </w:p>
    <w:p w14:paraId="67E5D420" w14:textId="314CA745" w:rsidR="002074EF" w:rsidRPr="002074EF" w:rsidRDefault="002074EF" w:rsidP="00CF0AD0">
      <w:pPr>
        <w:pStyle w:val="ListParagraph"/>
        <w:numPr>
          <w:ilvl w:val="0"/>
          <w:numId w:val="49"/>
        </w:numPr>
        <w:rPr>
          <w:rFonts w:ascii="Calibri" w:eastAsia="Times New Roman" w:hAnsi="Calibri" w:cs="Calibri"/>
          <w:color w:val="000000"/>
        </w:rPr>
      </w:pPr>
      <w:r w:rsidRPr="002074EF">
        <w:rPr>
          <w:rFonts w:ascii="Calibri" w:eastAsia="Times New Roman" w:hAnsi="Calibri" w:cs="Calibri"/>
          <w:color w:val="000000"/>
        </w:rPr>
        <w:t xml:space="preserve">For the </w:t>
      </w:r>
      <w:r>
        <w:rPr>
          <w:rFonts w:ascii="Calibri" w:eastAsia="Times New Roman" w:hAnsi="Calibri" w:cs="Calibri"/>
          <w:b/>
          <w:color w:val="000000"/>
          <w:u w:val="single"/>
        </w:rPr>
        <w:t>active low</w:t>
      </w:r>
      <w:r w:rsidRPr="002074EF">
        <w:rPr>
          <w:rFonts w:ascii="Calibri" w:eastAsia="Times New Roman" w:hAnsi="Calibri" w:cs="Calibri"/>
          <w:b/>
          <w:color w:val="000000"/>
          <w:u w:val="single"/>
        </w:rPr>
        <w:t xml:space="preserve"> configuration</w:t>
      </w:r>
      <w:r>
        <w:rPr>
          <w:rFonts w:ascii="Calibri" w:eastAsia="Times New Roman" w:hAnsi="Calibri" w:cs="Calibri"/>
          <w:color w:val="000000"/>
        </w:rPr>
        <w:t xml:space="preserve"> (Vo↓</w:t>
      </w:r>
      <w:r w:rsidR="00683527">
        <w:rPr>
          <w:rFonts w:ascii="Calibri" w:eastAsia="Times New Roman" w:hAnsi="Calibri" w:cs="Calibri"/>
          <w:color w:val="000000"/>
        </w:rPr>
        <w:t xml:space="preserve"> as</w:t>
      </w:r>
      <w:r w:rsidRPr="002074EF">
        <w:rPr>
          <w:rFonts w:ascii="Calibri" w:eastAsia="Times New Roman" w:hAnsi="Calibri" w:cs="Calibri"/>
          <w:color w:val="000000"/>
        </w:rPr>
        <w:t xml:space="preserve"> </w:t>
      </w:r>
      <w:r w:rsidR="00683527">
        <w:rPr>
          <w:rFonts w:ascii="Calibri" w:eastAsia="Times New Roman" w:hAnsi="Calibri" w:cs="Calibri"/>
          <w:color w:val="000000"/>
        </w:rPr>
        <w:t>L</w:t>
      </w:r>
      <w:r w:rsidRPr="002074EF">
        <w:rPr>
          <w:rFonts w:ascii="Calibri" w:eastAsia="Times New Roman" w:hAnsi="Calibri" w:cs="Calibri"/>
          <w:color w:val="000000"/>
        </w:rPr>
        <w:t>ight ↑)</w:t>
      </w:r>
      <w:r>
        <w:rPr>
          <w:rFonts w:ascii="Calibri" w:eastAsia="Times New Roman" w:hAnsi="Calibri" w:cs="Calibri"/>
          <w:color w:val="000000"/>
        </w:rPr>
        <w:t xml:space="preserve"> the resistor is connected between</w:t>
      </w:r>
      <w:r w:rsidRPr="002074EF">
        <w:rPr>
          <w:rFonts w:ascii="Calibri" w:eastAsia="Times New Roman" w:hAnsi="Calibri" w:cs="Calibri"/>
          <w:color w:val="000000"/>
        </w:rPr>
        <w:t xml:space="preserve"> </w:t>
      </w:r>
      <w:r>
        <w:rPr>
          <w:rFonts w:ascii="Calibri" w:eastAsia="Times New Roman" w:hAnsi="Calibri" w:cs="Calibri"/>
          <w:color w:val="000000"/>
        </w:rPr>
        <w:t xml:space="preserve">Vcc and </w:t>
      </w:r>
      <w:r w:rsidRPr="002074EF">
        <w:rPr>
          <w:rFonts w:ascii="Calibri" w:eastAsia="Times New Roman" w:hAnsi="Calibri" w:cs="Calibri"/>
          <w:color w:val="000000"/>
        </w:rPr>
        <w:t xml:space="preserve">the </w:t>
      </w:r>
      <w:r w:rsidRPr="0002516E">
        <w:rPr>
          <w:rFonts w:ascii="Calibri" w:eastAsia="Times New Roman" w:hAnsi="Calibri" w:cs="Calibri"/>
          <w:color w:val="000000"/>
          <w:u w:val="single"/>
        </w:rPr>
        <w:t>collector</w:t>
      </w:r>
      <w:r w:rsidRPr="002074EF">
        <w:rPr>
          <w:rFonts w:ascii="Calibri" w:eastAsia="Times New Roman" w:hAnsi="Calibri" w:cs="Calibri"/>
          <w:color w:val="000000"/>
        </w:rPr>
        <w:t xml:space="preserve"> pin of the phototransistor </w:t>
      </w:r>
      <w:r>
        <w:rPr>
          <w:rFonts w:ascii="Calibri" w:eastAsia="Times New Roman" w:hAnsi="Calibri" w:cs="Calibri"/>
          <w:color w:val="000000"/>
        </w:rPr>
        <w:t xml:space="preserve">and </w:t>
      </w:r>
      <w:r w:rsidRPr="002074EF">
        <w:rPr>
          <w:rFonts w:ascii="Calibri" w:eastAsia="Times New Roman" w:hAnsi="Calibri" w:cs="Calibri"/>
          <w:color w:val="000000"/>
        </w:rPr>
        <w:t xml:space="preserve">the output voltage (Vo) is connected to the </w:t>
      </w:r>
      <w:r>
        <w:rPr>
          <w:rFonts w:ascii="Calibri" w:eastAsia="Times New Roman" w:hAnsi="Calibri" w:cs="Calibri"/>
          <w:color w:val="000000"/>
        </w:rPr>
        <w:t>collect</w:t>
      </w:r>
      <w:r w:rsidRPr="002074EF">
        <w:rPr>
          <w:rFonts w:ascii="Calibri" w:eastAsia="Times New Roman" w:hAnsi="Calibri" w:cs="Calibri"/>
          <w:color w:val="000000"/>
        </w:rPr>
        <w:t xml:space="preserve">or.  </w:t>
      </w:r>
    </w:p>
    <w:p w14:paraId="6A11D272" w14:textId="77777777" w:rsidR="002860D5" w:rsidRDefault="00721C0A" w:rsidP="002860D5">
      <w:pPr>
        <w:tabs>
          <w:tab w:val="left" w:pos="270"/>
        </w:tabs>
        <w:spacing w:after="0"/>
        <w:ind w:left="43"/>
        <w:rPr>
          <w:rFonts w:ascii="Calibri" w:eastAsia="Times New Roman" w:hAnsi="Calibri" w:cs="Calibri"/>
          <w:color w:val="000000"/>
          <w:sz w:val="20"/>
          <w:szCs w:val="20"/>
        </w:rPr>
      </w:pPr>
      <w:bookmarkStart w:id="177" w:name="Figure_4_19"/>
      <w:r>
        <w:rPr>
          <w:rFonts w:ascii="Calibri" w:eastAsia="Times New Roman" w:hAnsi="Calibri" w:cs="Calibri"/>
          <w:noProof/>
          <w:color w:val="000000"/>
        </w:rPr>
        <w:drawing>
          <wp:inline distT="0" distB="0" distL="0" distR="0" wp14:anchorId="6FDAF3BB" wp14:editId="79C25432">
            <wp:extent cx="2437787" cy="993914"/>
            <wp:effectExtent l="0" t="1905" r="0" b="0"/>
            <wp:docPr id="3257" name="Picture 3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7" name="IMG_5226.JPG"/>
                    <pic:cNvPicPr/>
                  </pic:nvPicPr>
                  <pic:blipFill rotWithShape="1">
                    <a:blip r:embed="rId306" cstate="print">
                      <a:extLst>
                        <a:ext uri="{28A0092B-C50C-407E-A947-70E740481C1C}">
                          <a14:useLocalDpi xmlns:a14="http://schemas.microsoft.com/office/drawing/2010/main" val="0"/>
                        </a:ext>
                      </a:extLst>
                    </a:blip>
                    <a:srcRect/>
                    <a:stretch/>
                  </pic:blipFill>
                  <pic:spPr bwMode="auto">
                    <a:xfrm rot="5400000">
                      <a:off x="0" y="0"/>
                      <a:ext cx="2443795" cy="996363"/>
                    </a:xfrm>
                    <a:prstGeom prst="rect">
                      <a:avLst/>
                    </a:prstGeom>
                    <a:ln>
                      <a:noFill/>
                    </a:ln>
                    <a:extLst>
                      <a:ext uri="{53640926-AAD7-44D8-BBD7-CCE9431645EC}">
                        <a14:shadowObscured xmlns:a14="http://schemas.microsoft.com/office/drawing/2010/main"/>
                      </a:ext>
                    </a:extLst>
                  </pic:spPr>
                </pic:pic>
              </a:graphicData>
            </a:graphic>
          </wp:inline>
        </w:drawing>
      </w:r>
      <w:bookmarkEnd w:id="177"/>
      <w:r>
        <w:rPr>
          <w:rFonts w:ascii="Calibri" w:eastAsia="Times New Roman" w:hAnsi="Calibri" w:cs="Calibri"/>
          <w:color w:val="000000"/>
        </w:rPr>
        <w:t xml:space="preserve">  </w:t>
      </w:r>
      <w:r w:rsidR="009F0A3B" w:rsidRPr="009F0A3B">
        <w:rPr>
          <w:noProof/>
        </w:rPr>
        <w:t xml:space="preserve"> </w:t>
      </w:r>
      <w:r w:rsidR="009F0A3B">
        <w:rPr>
          <w:noProof/>
        </w:rPr>
        <w:drawing>
          <wp:inline distT="0" distB="0" distL="0" distR="0" wp14:anchorId="3A97D961" wp14:editId="2F2504B1">
            <wp:extent cx="2518833" cy="2392672"/>
            <wp:effectExtent l="19050" t="19050" r="15240" b="27305"/>
            <wp:docPr id="3260" name="Picture 3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a:extLst>
                        <a:ext uri="{28A0092B-C50C-407E-A947-70E740481C1C}">
                          <a14:useLocalDpi xmlns:a14="http://schemas.microsoft.com/office/drawing/2010/main" val="0"/>
                        </a:ext>
                      </a:extLst>
                    </a:blip>
                    <a:stretch>
                      <a:fillRect/>
                    </a:stretch>
                  </pic:blipFill>
                  <pic:spPr>
                    <a:xfrm>
                      <a:off x="0" y="0"/>
                      <a:ext cx="2533991" cy="2407071"/>
                    </a:xfrm>
                    <a:prstGeom prst="rect">
                      <a:avLst/>
                    </a:prstGeom>
                    <a:ln>
                      <a:solidFill>
                        <a:sysClr val="windowText" lastClr="000000"/>
                      </a:solidFill>
                    </a:ln>
                  </pic:spPr>
                </pic:pic>
              </a:graphicData>
            </a:graphic>
          </wp:inline>
        </w:drawing>
      </w:r>
      <w:r w:rsidR="009F0A3B">
        <w:rPr>
          <w:noProof/>
        </w:rPr>
        <w:t xml:space="preserve"> </w:t>
      </w:r>
      <w:r w:rsidR="009F0A3B">
        <w:rPr>
          <w:noProof/>
        </w:rPr>
        <w:drawing>
          <wp:inline distT="0" distB="0" distL="0" distR="0" wp14:anchorId="5A9C0ABE" wp14:editId="3A31BDF6">
            <wp:extent cx="2595033" cy="2398168"/>
            <wp:effectExtent l="19050" t="19050" r="15240" b="21590"/>
            <wp:docPr id="3261" name="Picture 3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8">
                      <a:extLst>
                        <a:ext uri="{28A0092B-C50C-407E-A947-70E740481C1C}">
                          <a14:useLocalDpi xmlns:a14="http://schemas.microsoft.com/office/drawing/2010/main" val="0"/>
                        </a:ext>
                      </a:extLst>
                    </a:blip>
                    <a:stretch>
                      <a:fillRect/>
                    </a:stretch>
                  </pic:blipFill>
                  <pic:spPr>
                    <a:xfrm>
                      <a:off x="0" y="0"/>
                      <a:ext cx="2619288" cy="2420583"/>
                    </a:xfrm>
                    <a:prstGeom prst="rect">
                      <a:avLst/>
                    </a:prstGeom>
                    <a:ln>
                      <a:solidFill>
                        <a:sysClr val="windowText" lastClr="000000"/>
                      </a:solidFill>
                    </a:ln>
                  </pic:spPr>
                </pic:pic>
              </a:graphicData>
            </a:graphic>
          </wp:inline>
        </w:drawing>
      </w:r>
    </w:p>
    <w:p w14:paraId="73B90339" w14:textId="77777777" w:rsidR="002860D5" w:rsidRDefault="002860D5" w:rsidP="002860D5">
      <w:pPr>
        <w:tabs>
          <w:tab w:val="left" w:pos="270"/>
        </w:tabs>
        <w:spacing w:after="0"/>
        <w:ind w:left="43"/>
        <w:rPr>
          <w:rFonts w:ascii="Calibri" w:eastAsia="Times New Roman" w:hAnsi="Calibri" w:cs="Calibri"/>
          <w:color w:val="000000"/>
          <w:sz w:val="20"/>
          <w:szCs w:val="20"/>
        </w:rPr>
      </w:pPr>
      <w:r>
        <w:rPr>
          <w:rFonts w:ascii="Calibri" w:eastAsia="Times New Roman" w:hAnsi="Calibri" w:cs="Calibri"/>
          <w:color w:val="000000"/>
          <w:sz w:val="20"/>
          <w:szCs w:val="20"/>
        </w:rPr>
        <w:t xml:space="preserve">                  (a)                                                        (b)                                                                                         (c)</w:t>
      </w:r>
    </w:p>
    <w:p w14:paraId="31BF0C43" w14:textId="5E62857D" w:rsidR="009F0A3B" w:rsidRDefault="002074EF" w:rsidP="002860D5">
      <w:pPr>
        <w:tabs>
          <w:tab w:val="left" w:pos="270"/>
        </w:tabs>
        <w:spacing w:after="0"/>
        <w:ind w:left="43"/>
        <w:rPr>
          <w:rFonts w:ascii="Calibri" w:eastAsia="Times New Roman" w:hAnsi="Calibri" w:cs="Calibri"/>
          <w:color w:val="000000"/>
        </w:rPr>
      </w:pPr>
      <w:r w:rsidRPr="00274427">
        <w:rPr>
          <w:rFonts w:cstheme="minorHAnsi"/>
          <w:b/>
          <w:color w:val="000000"/>
          <w:shd w:val="clear" w:color="auto" w:fill="FFFFFF"/>
        </w:rPr>
        <w:t>Figure 4.</w:t>
      </w:r>
      <w:r w:rsidR="0040745A">
        <w:rPr>
          <w:rFonts w:cstheme="minorHAnsi"/>
          <w:b/>
          <w:color w:val="000000"/>
          <w:shd w:val="clear" w:color="auto" w:fill="FFFFFF"/>
        </w:rPr>
        <w:t>19</w:t>
      </w:r>
      <w:r w:rsidRPr="00274427">
        <w:rPr>
          <w:rFonts w:cstheme="minorHAnsi"/>
          <w:b/>
          <w:color w:val="000000"/>
          <w:shd w:val="clear" w:color="auto" w:fill="FFFFFF"/>
        </w:rPr>
        <w:t xml:space="preserve">: </w:t>
      </w:r>
      <w:r>
        <w:rPr>
          <w:rFonts w:cstheme="minorHAnsi"/>
          <w:b/>
          <w:color w:val="000000"/>
          <w:shd w:val="clear" w:color="auto" w:fill="FFFFFF"/>
        </w:rPr>
        <w:t xml:space="preserve">(a) </w:t>
      </w:r>
      <w:hyperlink r:id="rId309" w:history="1">
        <w:r w:rsidRPr="002074EF">
          <w:rPr>
            <w:rStyle w:val="Hyperlink"/>
            <w:rFonts w:cstheme="minorHAnsi"/>
            <w:b/>
            <w:shd w:val="clear" w:color="auto" w:fill="FFFFFF"/>
          </w:rPr>
          <w:t>LTR-4206E Phototransistor</w:t>
        </w:r>
      </w:hyperlink>
      <w:r w:rsidR="00F02012">
        <w:rPr>
          <w:rFonts w:cstheme="minorHAnsi"/>
          <w:b/>
          <w:color w:val="000000"/>
          <w:shd w:val="clear" w:color="auto" w:fill="FFFFFF"/>
        </w:rPr>
        <w:t xml:space="preserve"> (The </w:t>
      </w:r>
      <w:r w:rsidR="00F02012" w:rsidRPr="00081E53">
        <w:rPr>
          <w:rFonts w:cstheme="minorHAnsi"/>
          <w:b/>
          <w:color w:val="000000"/>
          <w:u w:val="single"/>
          <w:shd w:val="clear" w:color="auto" w:fill="FFFFFF"/>
        </w:rPr>
        <w:t>emitter</w:t>
      </w:r>
      <w:r w:rsidR="00F02012">
        <w:rPr>
          <w:rFonts w:cstheme="minorHAnsi"/>
          <w:b/>
          <w:color w:val="000000"/>
          <w:shd w:val="clear" w:color="auto" w:fill="FFFFFF"/>
        </w:rPr>
        <w:t xml:space="preserve"> is the long leg and the </w:t>
      </w:r>
      <w:r w:rsidR="00F02012" w:rsidRPr="00081E53">
        <w:rPr>
          <w:rFonts w:cstheme="minorHAnsi"/>
          <w:b/>
          <w:color w:val="000000"/>
          <w:u w:val="single"/>
          <w:shd w:val="clear" w:color="auto" w:fill="FFFFFF"/>
        </w:rPr>
        <w:t>collector</w:t>
      </w:r>
      <w:r w:rsidR="00F02012">
        <w:rPr>
          <w:rFonts w:cstheme="minorHAnsi"/>
          <w:b/>
          <w:color w:val="000000"/>
          <w:shd w:val="clear" w:color="auto" w:fill="FFFFFF"/>
        </w:rPr>
        <w:t xml:space="preserve"> is the short leg for this type of phototransistor)</w:t>
      </w:r>
      <w:r>
        <w:rPr>
          <w:rFonts w:cstheme="minorHAnsi"/>
          <w:b/>
          <w:color w:val="000000"/>
          <w:shd w:val="clear" w:color="auto" w:fill="FFFFFF"/>
        </w:rPr>
        <w:t xml:space="preserve"> </w:t>
      </w:r>
      <w:r w:rsidR="0002516E">
        <w:rPr>
          <w:rFonts w:cstheme="minorHAnsi"/>
          <w:b/>
          <w:color w:val="000000"/>
          <w:shd w:val="clear" w:color="auto" w:fill="FFFFFF"/>
        </w:rPr>
        <w:t>(</w:t>
      </w:r>
      <w:r w:rsidR="0002516E" w:rsidRPr="0002516E">
        <w:rPr>
          <w:rFonts w:cstheme="minorHAnsi"/>
          <w:b/>
          <w:color w:val="000000"/>
          <w:u w:val="single"/>
          <w:shd w:val="clear" w:color="auto" w:fill="FFFFFF"/>
        </w:rPr>
        <w:t>Emitter</w:t>
      </w:r>
      <w:r w:rsidR="0002516E">
        <w:rPr>
          <w:rFonts w:cstheme="minorHAnsi"/>
          <w:b/>
          <w:color w:val="000000"/>
          <w:shd w:val="clear" w:color="auto" w:fill="FFFFFF"/>
        </w:rPr>
        <w:t xml:space="preserve"> is the </w:t>
      </w:r>
      <w:r w:rsidR="0002516E" w:rsidRPr="0002516E">
        <w:rPr>
          <w:rFonts w:cstheme="minorHAnsi"/>
          <w:b/>
          <w:color w:val="000000"/>
          <w:u w:val="single"/>
          <w:shd w:val="clear" w:color="auto" w:fill="FFFFFF"/>
        </w:rPr>
        <w:t>arrow</w:t>
      </w:r>
      <w:r w:rsidR="0002516E">
        <w:rPr>
          <w:rFonts w:cstheme="minorHAnsi"/>
          <w:b/>
          <w:color w:val="000000"/>
          <w:shd w:val="clear" w:color="auto" w:fill="FFFFFF"/>
        </w:rPr>
        <w:t xml:space="preserve"> side) </w:t>
      </w:r>
      <w:r>
        <w:rPr>
          <w:rFonts w:cstheme="minorHAnsi"/>
          <w:b/>
          <w:color w:val="000000"/>
          <w:shd w:val="clear" w:color="auto" w:fill="FFFFFF"/>
        </w:rPr>
        <w:t>(b) Active High Configuration, (c) Active Low Configuration</w:t>
      </w:r>
    </w:p>
    <w:p w14:paraId="43B73296" w14:textId="42E4E204" w:rsidR="00B71446" w:rsidRDefault="003013ED">
      <w:pPr>
        <w:rPr>
          <w:rFonts w:ascii="Calibri" w:eastAsia="Times New Roman" w:hAnsi="Calibri" w:cs="Calibri"/>
          <w:color w:val="000000"/>
        </w:rPr>
      </w:pPr>
      <w:r>
        <w:rPr>
          <w:rFonts w:ascii="Calibri" w:eastAsia="Times New Roman" w:hAnsi="Calibri" w:cs="Calibri"/>
          <w:color w:val="000000"/>
        </w:rPr>
        <w:lastRenderedPageBreak/>
        <w:t xml:space="preserve">The </w:t>
      </w:r>
      <w:hyperlink r:id="rId310" w:history="1">
        <w:r w:rsidRPr="003013ED">
          <w:rPr>
            <w:rStyle w:val="Hyperlink"/>
            <w:rFonts w:ascii="Calibri" w:eastAsia="Times New Roman" w:hAnsi="Calibri" w:cs="Calibri"/>
          </w:rPr>
          <w:t>LTR-4206E</w:t>
        </w:r>
      </w:hyperlink>
      <w:r>
        <w:rPr>
          <w:rFonts w:ascii="Calibri" w:eastAsia="Times New Roman" w:hAnsi="Calibri" w:cs="Calibri"/>
          <w:color w:val="000000"/>
        </w:rPr>
        <w:t xml:space="preserve"> </w:t>
      </w:r>
      <w:r w:rsidR="00B71446">
        <w:rPr>
          <w:rFonts w:ascii="Calibri" w:eastAsia="Times New Roman" w:hAnsi="Calibri" w:cs="Calibri"/>
          <w:color w:val="000000"/>
        </w:rPr>
        <w:t xml:space="preserve">phototransistor </w:t>
      </w:r>
      <w:r>
        <w:rPr>
          <w:rFonts w:ascii="Calibri" w:eastAsia="Times New Roman" w:hAnsi="Calibri" w:cs="Calibri"/>
          <w:color w:val="000000"/>
        </w:rPr>
        <w:t xml:space="preserve">has </w:t>
      </w:r>
      <w:r w:rsidR="00B71446">
        <w:rPr>
          <w:rFonts w:ascii="Calibri" w:eastAsia="Times New Roman" w:hAnsi="Calibri" w:cs="Calibri"/>
          <w:color w:val="000000"/>
        </w:rPr>
        <w:t xml:space="preserve">a </w:t>
      </w:r>
      <w:r>
        <w:rPr>
          <w:rFonts w:ascii="Calibri" w:eastAsia="Times New Roman" w:hAnsi="Calibri" w:cs="Calibri"/>
          <w:color w:val="000000"/>
        </w:rPr>
        <w:t xml:space="preserve">peak sensitivity when detecting IR light at 940 nm. This means it will </w:t>
      </w:r>
      <w:r w:rsidR="00B71446">
        <w:rPr>
          <w:rFonts w:ascii="Calibri" w:eastAsia="Times New Roman" w:hAnsi="Calibri" w:cs="Calibri"/>
          <w:color w:val="000000"/>
        </w:rPr>
        <w:t xml:space="preserve">have the </w:t>
      </w:r>
      <w:r>
        <w:rPr>
          <w:rFonts w:ascii="Calibri" w:eastAsia="Times New Roman" w:hAnsi="Calibri" w:cs="Calibri"/>
          <w:color w:val="000000"/>
        </w:rPr>
        <w:t xml:space="preserve">best </w:t>
      </w:r>
      <w:r w:rsidR="00B71446">
        <w:rPr>
          <w:rFonts w:ascii="Calibri" w:eastAsia="Times New Roman" w:hAnsi="Calibri" w:cs="Calibri"/>
          <w:color w:val="000000"/>
        </w:rPr>
        <w:t xml:space="preserve">response (largest current produced) </w:t>
      </w:r>
      <w:r>
        <w:rPr>
          <w:rFonts w:ascii="Calibri" w:eastAsia="Times New Roman" w:hAnsi="Calibri" w:cs="Calibri"/>
          <w:color w:val="000000"/>
        </w:rPr>
        <w:t>when paired with an infrared (IR) LED that emits light at 940 nm</w:t>
      </w:r>
      <w:r w:rsidR="00B71446">
        <w:rPr>
          <w:rFonts w:ascii="Calibri" w:eastAsia="Times New Roman" w:hAnsi="Calibri" w:cs="Calibri"/>
          <w:color w:val="000000"/>
        </w:rPr>
        <w:t xml:space="preserve">. </w:t>
      </w:r>
      <w:hyperlink w:anchor="Figure_4_20" w:history="1">
        <w:r w:rsidR="0040745A" w:rsidRPr="00263119">
          <w:rPr>
            <w:rStyle w:val="Hyperlink"/>
            <w:rFonts w:cstheme="minorHAnsi"/>
          </w:rPr>
          <w:t>Figure 4</w:t>
        </w:r>
        <w:r w:rsidR="0040745A">
          <w:rPr>
            <w:rStyle w:val="Hyperlink"/>
            <w:rFonts w:cstheme="minorHAnsi"/>
          </w:rPr>
          <w:t>.20a</w:t>
        </w:r>
      </w:hyperlink>
      <w:r>
        <w:rPr>
          <w:rFonts w:ascii="Calibri" w:eastAsia="Times New Roman" w:hAnsi="Calibri" w:cs="Calibri"/>
          <w:color w:val="000000"/>
        </w:rPr>
        <w:t xml:space="preserve"> shows </w:t>
      </w:r>
      <w:r w:rsidR="00B71446">
        <w:rPr>
          <w:rFonts w:ascii="Calibri" w:eastAsia="Times New Roman" w:hAnsi="Calibri" w:cs="Calibri"/>
          <w:color w:val="000000"/>
        </w:rPr>
        <w:t xml:space="preserve">photos of </w:t>
      </w:r>
      <w:r>
        <w:rPr>
          <w:rFonts w:ascii="Calibri" w:eastAsia="Times New Roman" w:hAnsi="Calibri" w:cs="Calibri"/>
          <w:color w:val="000000"/>
        </w:rPr>
        <w:t xml:space="preserve">two versions of 940 nm IR LEDs </w:t>
      </w:r>
      <w:r w:rsidR="00B71446" w:rsidRPr="00B71446">
        <w:rPr>
          <w:rFonts w:ascii="Calibri" w:eastAsia="Times New Roman" w:hAnsi="Calibri" w:cs="Calibri"/>
          <w:color w:val="000000"/>
        </w:rPr>
        <w:t xml:space="preserve">(the </w:t>
      </w:r>
      <w:hyperlink r:id="rId311" w:history="1">
        <w:r w:rsidR="00B71446" w:rsidRPr="00B71446">
          <w:rPr>
            <w:rStyle w:val="Hyperlink"/>
            <w:rFonts w:ascii="Calibri" w:eastAsia="Times New Roman" w:hAnsi="Calibri" w:cs="Calibri"/>
          </w:rPr>
          <w:t>LTE-3371T</w:t>
        </w:r>
      </w:hyperlink>
      <w:r w:rsidR="00B71446" w:rsidRPr="00B71446">
        <w:rPr>
          <w:rFonts w:ascii="Calibri" w:eastAsia="Times New Roman" w:hAnsi="Calibri" w:cs="Calibri"/>
          <w:color w:val="000000"/>
        </w:rPr>
        <w:t xml:space="preserve"> has a clear shroud and the </w:t>
      </w:r>
      <w:hyperlink r:id="rId312" w:history="1">
        <w:r w:rsidR="00B71446" w:rsidRPr="00B71446">
          <w:rPr>
            <w:rStyle w:val="Hyperlink"/>
            <w:rFonts w:cstheme="minorHAnsi"/>
            <w:shd w:val="clear" w:color="auto" w:fill="FFFFFF"/>
          </w:rPr>
          <w:t>TSAL4400</w:t>
        </w:r>
      </w:hyperlink>
      <w:r w:rsidR="00B71446" w:rsidRPr="00B71446">
        <w:rPr>
          <w:rFonts w:ascii="Calibri" w:eastAsia="Times New Roman" w:hAnsi="Calibri" w:cs="Calibri"/>
          <w:color w:val="000000"/>
        </w:rPr>
        <w:t xml:space="preserve"> </w:t>
      </w:r>
      <w:r w:rsidR="00B71446">
        <w:rPr>
          <w:rFonts w:ascii="Calibri" w:eastAsia="Times New Roman" w:hAnsi="Calibri" w:cs="Calibri"/>
          <w:color w:val="000000"/>
        </w:rPr>
        <w:t xml:space="preserve">has a dark colored shroud). </w:t>
      </w:r>
      <w:hyperlink w:anchor="Figure_4_20" w:history="1">
        <w:r w:rsidR="0040745A" w:rsidRPr="00263119">
          <w:rPr>
            <w:rStyle w:val="Hyperlink"/>
            <w:rFonts w:cstheme="minorHAnsi"/>
          </w:rPr>
          <w:t>Figure 4</w:t>
        </w:r>
        <w:r w:rsidR="0040745A">
          <w:rPr>
            <w:rStyle w:val="Hyperlink"/>
            <w:rFonts w:cstheme="minorHAnsi"/>
          </w:rPr>
          <w:t>.20</w:t>
        </w:r>
      </w:hyperlink>
      <w:r w:rsidR="00B71446">
        <w:rPr>
          <w:rFonts w:ascii="Calibri" w:eastAsia="Times New Roman" w:hAnsi="Calibri" w:cs="Calibri"/>
          <w:color w:val="000000"/>
        </w:rPr>
        <w:t xml:space="preserve"> show</w:t>
      </w:r>
      <w:r>
        <w:rPr>
          <w:rFonts w:ascii="Calibri" w:eastAsia="Times New Roman" w:hAnsi="Calibri" w:cs="Calibri"/>
          <w:color w:val="000000"/>
        </w:rPr>
        <w:t xml:space="preserve"> the </w:t>
      </w:r>
      <w:hyperlink r:id="rId313" w:history="1">
        <w:r w:rsidR="00B71446" w:rsidRPr="00B71446">
          <w:rPr>
            <w:rStyle w:val="Hyperlink"/>
            <w:rFonts w:ascii="Calibri" w:eastAsia="Times New Roman" w:hAnsi="Calibri" w:cs="Calibri"/>
          </w:rPr>
          <w:t>LTE-3371T</w:t>
        </w:r>
      </w:hyperlink>
      <w:r w:rsidR="00B71446">
        <w:rPr>
          <w:rFonts w:ascii="Calibri" w:eastAsia="Times New Roman" w:hAnsi="Calibri" w:cs="Calibri"/>
          <w:color w:val="000000"/>
        </w:rPr>
        <w:t xml:space="preserve"> </w:t>
      </w:r>
      <w:r>
        <w:rPr>
          <w:rFonts w:ascii="Calibri" w:eastAsia="Times New Roman" w:hAnsi="Calibri" w:cs="Calibri"/>
          <w:color w:val="000000"/>
        </w:rPr>
        <w:t xml:space="preserve">IR LED </w:t>
      </w:r>
      <w:r w:rsidR="00B71446">
        <w:rPr>
          <w:rFonts w:ascii="Calibri" w:eastAsia="Times New Roman" w:hAnsi="Calibri" w:cs="Calibri"/>
          <w:color w:val="000000"/>
        </w:rPr>
        <w:t xml:space="preserve">used </w:t>
      </w:r>
      <w:r>
        <w:rPr>
          <w:rFonts w:ascii="Calibri" w:eastAsia="Times New Roman" w:hAnsi="Calibri" w:cs="Calibri"/>
          <w:color w:val="000000"/>
        </w:rPr>
        <w:t xml:space="preserve">in a </w:t>
      </w:r>
      <w:r w:rsidR="00683527">
        <w:rPr>
          <w:rFonts w:ascii="Calibri" w:eastAsia="Times New Roman" w:hAnsi="Calibri" w:cs="Calibri"/>
          <w:color w:val="000000"/>
        </w:rPr>
        <w:t xml:space="preserve">voltage divider </w:t>
      </w:r>
      <w:r>
        <w:rPr>
          <w:rFonts w:ascii="Calibri" w:eastAsia="Times New Roman" w:hAnsi="Calibri" w:cs="Calibri"/>
          <w:color w:val="000000"/>
        </w:rPr>
        <w:t xml:space="preserve">circuit. </w:t>
      </w:r>
      <w:r w:rsidR="00B71446">
        <w:rPr>
          <w:rFonts w:ascii="Calibri" w:eastAsia="Times New Roman" w:hAnsi="Calibri" w:cs="Calibri"/>
          <w:color w:val="000000"/>
        </w:rPr>
        <w:t xml:space="preserve">In </w:t>
      </w:r>
      <w:hyperlink w:anchor="Figure_4_20" w:history="1">
        <w:r w:rsidR="0040745A" w:rsidRPr="00263119">
          <w:rPr>
            <w:rStyle w:val="Hyperlink"/>
            <w:rFonts w:cstheme="minorHAnsi"/>
          </w:rPr>
          <w:t>Figure 4</w:t>
        </w:r>
        <w:r w:rsidR="0040745A">
          <w:rPr>
            <w:rStyle w:val="Hyperlink"/>
            <w:rFonts w:cstheme="minorHAnsi"/>
          </w:rPr>
          <w:t>.20b</w:t>
        </w:r>
      </w:hyperlink>
      <w:r w:rsidR="00B71446">
        <w:rPr>
          <w:rFonts w:ascii="Calibri" w:eastAsia="Times New Roman" w:hAnsi="Calibri" w:cs="Calibri"/>
          <w:color w:val="000000"/>
        </w:rPr>
        <w:t xml:space="preserve"> t</w:t>
      </w:r>
      <w:r>
        <w:rPr>
          <w:rFonts w:ascii="Calibri" w:eastAsia="Times New Roman" w:hAnsi="Calibri" w:cs="Calibri"/>
          <w:color w:val="000000"/>
        </w:rPr>
        <w:t xml:space="preserve">he IR LED appears to emit a </w:t>
      </w:r>
      <w:r w:rsidRPr="00B71446">
        <w:rPr>
          <w:rFonts w:ascii="Calibri" w:eastAsia="Times New Roman" w:hAnsi="Calibri" w:cs="Calibri"/>
          <w:b/>
          <w:color w:val="000000"/>
          <w:u w:val="single"/>
        </w:rPr>
        <w:t>purple light</w:t>
      </w:r>
      <w:r>
        <w:rPr>
          <w:rFonts w:ascii="Calibri" w:eastAsia="Times New Roman" w:hAnsi="Calibri" w:cs="Calibri"/>
          <w:color w:val="000000"/>
        </w:rPr>
        <w:t xml:space="preserve"> </w:t>
      </w:r>
      <w:r w:rsidR="00D15795">
        <w:rPr>
          <w:rFonts w:ascii="Calibri" w:eastAsia="Times New Roman" w:hAnsi="Calibri" w:cs="Calibri"/>
          <w:color w:val="000000"/>
        </w:rPr>
        <w:t xml:space="preserve">(The </w:t>
      </w:r>
      <w:hyperlink w:anchor="cover_page_robot" w:history="1">
        <w:r w:rsidR="00D15795" w:rsidRPr="00D15795">
          <w:rPr>
            <w:rStyle w:val="Hyperlink"/>
            <w:rFonts w:ascii="Calibri" w:eastAsia="Times New Roman" w:hAnsi="Calibri" w:cs="Calibri"/>
          </w:rPr>
          <w:t>cover page</w:t>
        </w:r>
      </w:hyperlink>
      <w:r w:rsidR="00D15795">
        <w:rPr>
          <w:rFonts w:ascii="Calibri" w:eastAsia="Times New Roman" w:hAnsi="Calibri" w:cs="Calibri"/>
          <w:color w:val="000000"/>
        </w:rPr>
        <w:t xml:space="preserve"> shows another example of an IR LED) </w:t>
      </w:r>
      <w:r>
        <w:rPr>
          <w:rFonts w:ascii="Calibri" w:eastAsia="Times New Roman" w:hAnsi="Calibri" w:cs="Calibri"/>
          <w:color w:val="000000"/>
        </w:rPr>
        <w:t>when current flows through the circuit</w:t>
      </w:r>
      <w:r w:rsidR="00B71446">
        <w:rPr>
          <w:rFonts w:ascii="Calibri" w:eastAsia="Times New Roman" w:hAnsi="Calibri" w:cs="Calibri"/>
          <w:color w:val="000000"/>
        </w:rPr>
        <w:t xml:space="preserve"> and the voltage across the IR LED is 1.23 V</w:t>
      </w:r>
      <w:r w:rsidR="00B65200">
        <w:rPr>
          <w:rFonts w:ascii="Calibri" w:eastAsia="Times New Roman" w:hAnsi="Calibri" w:cs="Calibri"/>
          <w:color w:val="000000"/>
        </w:rPr>
        <w:t xml:space="preserve"> (a </w:t>
      </w:r>
      <w:r w:rsidR="00683527">
        <w:rPr>
          <w:rFonts w:ascii="Calibri" w:eastAsia="Times New Roman" w:hAnsi="Calibri" w:cs="Calibri"/>
          <w:color w:val="000000"/>
        </w:rPr>
        <w:t xml:space="preserve">typical </w:t>
      </w:r>
      <w:r w:rsidR="00B65200">
        <w:rPr>
          <w:rFonts w:ascii="Calibri" w:eastAsia="Times New Roman" w:hAnsi="Calibri" w:cs="Calibri"/>
          <w:color w:val="000000"/>
        </w:rPr>
        <w:t xml:space="preserve">IR LED </w:t>
      </w:r>
      <w:r w:rsidR="00683527">
        <w:rPr>
          <w:rFonts w:ascii="Calibri" w:eastAsia="Times New Roman" w:hAnsi="Calibri" w:cs="Calibri"/>
          <w:color w:val="000000"/>
        </w:rPr>
        <w:t>voltage)</w:t>
      </w:r>
      <w:r>
        <w:rPr>
          <w:rFonts w:ascii="Calibri" w:eastAsia="Times New Roman" w:hAnsi="Calibri" w:cs="Calibri"/>
          <w:color w:val="000000"/>
        </w:rPr>
        <w:t xml:space="preserve">. </w:t>
      </w:r>
      <w:r w:rsidR="00683527">
        <w:rPr>
          <w:rFonts w:ascii="Calibri" w:eastAsia="Times New Roman" w:hAnsi="Calibri" w:cs="Calibri"/>
          <w:color w:val="000000"/>
        </w:rPr>
        <w:t>P</w:t>
      </w:r>
      <w:r w:rsidR="004E3BB4">
        <w:rPr>
          <w:rFonts w:ascii="Calibri" w:eastAsia="Times New Roman" w:hAnsi="Calibri" w:cs="Calibri"/>
          <w:color w:val="000000"/>
        </w:rPr>
        <w:t xml:space="preserve">hoto </w:t>
      </w:r>
      <w:r w:rsidR="00263119">
        <w:rPr>
          <w:rFonts w:ascii="Calibri" w:eastAsia="Times New Roman" w:hAnsi="Calibri" w:cs="Calibri"/>
          <w:color w:val="000000"/>
        </w:rPr>
        <w:t>(</w:t>
      </w:r>
      <w:r w:rsidR="00683527">
        <w:rPr>
          <w:rFonts w:ascii="Calibri" w:eastAsia="Times New Roman" w:hAnsi="Calibri" w:cs="Calibri"/>
          <w:color w:val="000000"/>
        </w:rPr>
        <w:t>b</w:t>
      </w:r>
      <w:r w:rsidR="00263119">
        <w:rPr>
          <w:rFonts w:ascii="Calibri" w:eastAsia="Times New Roman" w:hAnsi="Calibri" w:cs="Calibri"/>
          <w:color w:val="000000"/>
        </w:rPr>
        <w:t>)</w:t>
      </w:r>
      <w:r w:rsidR="00683527">
        <w:rPr>
          <w:rFonts w:ascii="Calibri" w:eastAsia="Times New Roman" w:hAnsi="Calibri" w:cs="Calibri"/>
          <w:color w:val="000000"/>
        </w:rPr>
        <w:t xml:space="preserve"> </w:t>
      </w:r>
      <w:r w:rsidR="00263119">
        <w:rPr>
          <w:rFonts w:ascii="Calibri" w:eastAsia="Times New Roman" w:hAnsi="Calibri" w:cs="Calibri"/>
          <w:color w:val="000000"/>
        </w:rPr>
        <w:t>is taken with an</w:t>
      </w:r>
      <w:r w:rsidR="004E3BB4">
        <w:rPr>
          <w:rFonts w:ascii="Calibri" w:eastAsia="Times New Roman" w:hAnsi="Calibri" w:cs="Calibri"/>
          <w:color w:val="000000"/>
        </w:rPr>
        <w:t xml:space="preserve"> </w:t>
      </w:r>
      <w:r w:rsidR="004E3BB4" w:rsidRPr="00B71446">
        <w:rPr>
          <w:rFonts w:ascii="Calibri" w:eastAsia="Times New Roman" w:hAnsi="Calibri" w:cs="Calibri"/>
          <w:b/>
          <w:color w:val="000000"/>
          <w:u w:val="single"/>
        </w:rPr>
        <w:t>iPhone 3</w:t>
      </w:r>
      <w:r w:rsidR="004E3BB4">
        <w:rPr>
          <w:rFonts w:ascii="Calibri" w:eastAsia="Times New Roman" w:hAnsi="Calibri" w:cs="Calibri"/>
          <w:color w:val="000000"/>
        </w:rPr>
        <w:t xml:space="preserve"> </w:t>
      </w:r>
      <w:r w:rsidR="00B71446">
        <w:rPr>
          <w:rFonts w:ascii="Calibri" w:eastAsia="Times New Roman" w:hAnsi="Calibri" w:cs="Calibri"/>
          <w:color w:val="000000"/>
        </w:rPr>
        <w:t xml:space="preserve">camera </w:t>
      </w:r>
      <w:r w:rsidR="004E3BB4">
        <w:rPr>
          <w:rFonts w:ascii="Calibri" w:eastAsia="Times New Roman" w:hAnsi="Calibri" w:cs="Calibri"/>
          <w:color w:val="000000"/>
        </w:rPr>
        <w:t xml:space="preserve">and </w:t>
      </w:r>
      <w:r w:rsidR="00B71446">
        <w:rPr>
          <w:rFonts w:ascii="Calibri" w:eastAsia="Times New Roman" w:hAnsi="Calibri" w:cs="Calibri"/>
          <w:color w:val="000000"/>
        </w:rPr>
        <w:t xml:space="preserve">IR light is not filtered out in </w:t>
      </w:r>
      <w:r w:rsidR="004E3BB4">
        <w:rPr>
          <w:rFonts w:ascii="Calibri" w:eastAsia="Times New Roman" w:hAnsi="Calibri" w:cs="Calibri"/>
          <w:color w:val="000000"/>
        </w:rPr>
        <w:t>that model.</w:t>
      </w:r>
      <w:r w:rsidR="00D15795">
        <w:rPr>
          <w:rFonts w:ascii="Calibri" w:eastAsia="Times New Roman" w:hAnsi="Calibri" w:cs="Calibri"/>
          <w:color w:val="000000"/>
        </w:rPr>
        <w:t xml:space="preserve"> </w:t>
      </w:r>
      <w:r w:rsidR="00B71446">
        <w:rPr>
          <w:rFonts w:ascii="Calibri" w:eastAsia="Times New Roman" w:hAnsi="Calibri" w:cs="Calibri"/>
          <w:color w:val="000000"/>
        </w:rPr>
        <w:t xml:space="preserve">IR LED </w:t>
      </w:r>
      <w:r w:rsidR="00D15795">
        <w:rPr>
          <w:rFonts w:ascii="Calibri" w:eastAsia="Times New Roman" w:hAnsi="Calibri" w:cs="Calibri"/>
          <w:color w:val="000000"/>
        </w:rPr>
        <w:t xml:space="preserve">light </w:t>
      </w:r>
      <w:r w:rsidR="00B71446">
        <w:rPr>
          <w:rFonts w:ascii="Calibri" w:eastAsia="Times New Roman" w:hAnsi="Calibri" w:cs="Calibri"/>
          <w:color w:val="000000"/>
        </w:rPr>
        <w:t>appear</w:t>
      </w:r>
      <w:r w:rsidR="00D15795">
        <w:rPr>
          <w:rFonts w:ascii="Calibri" w:eastAsia="Times New Roman" w:hAnsi="Calibri" w:cs="Calibri"/>
          <w:color w:val="000000"/>
        </w:rPr>
        <w:t>s</w:t>
      </w:r>
      <w:r w:rsidR="00B71446">
        <w:rPr>
          <w:rFonts w:ascii="Calibri" w:eastAsia="Times New Roman" w:hAnsi="Calibri" w:cs="Calibri"/>
          <w:color w:val="000000"/>
        </w:rPr>
        <w:t xml:space="preserve"> purple </w:t>
      </w:r>
      <w:r w:rsidR="00D15795">
        <w:rPr>
          <w:rFonts w:ascii="Calibri" w:eastAsia="Times New Roman" w:hAnsi="Calibri" w:cs="Calibri"/>
          <w:color w:val="000000"/>
        </w:rPr>
        <w:t xml:space="preserve">when viewed </w:t>
      </w:r>
      <w:r w:rsidR="00B71446">
        <w:rPr>
          <w:rFonts w:ascii="Calibri" w:eastAsia="Times New Roman" w:hAnsi="Calibri" w:cs="Calibri"/>
          <w:color w:val="000000"/>
        </w:rPr>
        <w:t>using a device that d</w:t>
      </w:r>
      <w:r w:rsidR="00D15795">
        <w:rPr>
          <w:rFonts w:ascii="Calibri" w:eastAsia="Times New Roman" w:hAnsi="Calibri" w:cs="Calibri"/>
          <w:color w:val="000000"/>
        </w:rPr>
        <w:t>oesn’t filter out IR light</w:t>
      </w:r>
      <w:r w:rsidR="00683527">
        <w:rPr>
          <w:rFonts w:ascii="Calibri" w:eastAsia="Times New Roman" w:hAnsi="Calibri" w:cs="Calibri"/>
          <w:color w:val="000000"/>
        </w:rPr>
        <w:t>,</w:t>
      </w:r>
      <w:r w:rsidR="00D15795">
        <w:rPr>
          <w:rFonts w:ascii="Calibri" w:eastAsia="Times New Roman" w:hAnsi="Calibri" w:cs="Calibri"/>
          <w:color w:val="000000"/>
        </w:rPr>
        <w:t xml:space="preserve"> such as the iPhone 3,</w:t>
      </w:r>
      <w:r w:rsidR="00131287">
        <w:rPr>
          <w:rFonts w:ascii="Calibri" w:eastAsia="Times New Roman" w:hAnsi="Calibri" w:cs="Calibri"/>
          <w:color w:val="000000"/>
        </w:rPr>
        <w:t xml:space="preserve"> most </w:t>
      </w:r>
      <w:r w:rsidR="00131287" w:rsidRPr="00D15795">
        <w:rPr>
          <w:rFonts w:ascii="Calibri" w:eastAsia="Times New Roman" w:hAnsi="Calibri" w:cs="Calibri"/>
          <w:color w:val="000000"/>
          <w:u w:val="single"/>
        </w:rPr>
        <w:t>front facing</w:t>
      </w:r>
      <w:r w:rsidR="00131287">
        <w:rPr>
          <w:rFonts w:ascii="Calibri" w:eastAsia="Times New Roman" w:hAnsi="Calibri" w:cs="Calibri"/>
          <w:color w:val="000000"/>
        </w:rPr>
        <w:t xml:space="preserve"> </w:t>
      </w:r>
      <w:r w:rsidR="00B65200">
        <w:rPr>
          <w:rFonts w:ascii="Calibri" w:eastAsia="Times New Roman" w:hAnsi="Calibri" w:cs="Calibri"/>
          <w:color w:val="000000"/>
        </w:rPr>
        <w:t>p</w:t>
      </w:r>
      <w:r w:rsidR="00131287">
        <w:rPr>
          <w:rFonts w:ascii="Calibri" w:eastAsia="Times New Roman" w:hAnsi="Calibri" w:cs="Calibri"/>
          <w:color w:val="000000"/>
        </w:rPr>
        <w:t>hone cameras, or document cameras</w:t>
      </w:r>
      <w:r w:rsidR="00B71446">
        <w:rPr>
          <w:rFonts w:ascii="Calibri" w:eastAsia="Times New Roman" w:hAnsi="Calibri" w:cs="Calibri"/>
          <w:color w:val="000000"/>
        </w:rPr>
        <w:t>.</w:t>
      </w:r>
      <w:r w:rsidR="0002516E">
        <w:rPr>
          <w:rFonts w:ascii="Calibri" w:eastAsia="Times New Roman" w:hAnsi="Calibri" w:cs="Calibri"/>
          <w:color w:val="000000"/>
        </w:rPr>
        <w:t xml:space="preserve"> Newer</w:t>
      </w:r>
      <w:r w:rsidR="00263119">
        <w:rPr>
          <w:rFonts w:ascii="Calibri" w:eastAsia="Times New Roman" w:hAnsi="Calibri" w:cs="Calibri"/>
          <w:color w:val="000000"/>
        </w:rPr>
        <w:t xml:space="preserve"> </w:t>
      </w:r>
      <w:r w:rsidR="0002516E">
        <w:rPr>
          <w:rFonts w:ascii="Calibri" w:eastAsia="Times New Roman" w:hAnsi="Calibri" w:cs="Calibri"/>
          <w:color w:val="000000"/>
        </w:rPr>
        <w:t>iPhone rear-facing cameras</w:t>
      </w:r>
      <w:r w:rsidR="004E3BB4">
        <w:rPr>
          <w:rFonts w:ascii="Calibri" w:eastAsia="Times New Roman" w:hAnsi="Calibri" w:cs="Calibri"/>
          <w:color w:val="000000"/>
        </w:rPr>
        <w:t xml:space="preserve"> filter out IR light</w:t>
      </w:r>
      <w:r w:rsidR="002860D5">
        <w:rPr>
          <w:rFonts w:ascii="Calibri" w:eastAsia="Times New Roman" w:hAnsi="Calibri" w:cs="Calibri"/>
          <w:color w:val="000000"/>
        </w:rPr>
        <w:t>,</w:t>
      </w:r>
      <w:r w:rsidR="00D15795">
        <w:rPr>
          <w:rFonts w:ascii="Calibri" w:eastAsia="Times New Roman" w:hAnsi="Calibri" w:cs="Calibri"/>
          <w:color w:val="000000"/>
        </w:rPr>
        <w:t xml:space="preserve"> so the IR LED </w:t>
      </w:r>
      <w:r w:rsidR="004E3BB4">
        <w:rPr>
          <w:rFonts w:ascii="Calibri" w:eastAsia="Times New Roman" w:hAnsi="Calibri" w:cs="Calibri"/>
          <w:color w:val="000000"/>
        </w:rPr>
        <w:t>appear</w:t>
      </w:r>
      <w:r w:rsidR="00D15795">
        <w:rPr>
          <w:rFonts w:ascii="Calibri" w:eastAsia="Times New Roman" w:hAnsi="Calibri" w:cs="Calibri"/>
          <w:color w:val="000000"/>
        </w:rPr>
        <w:t>s</w:t>
      </w:r>
      <w:r w:rsidR="004E3BB4">
        <w:rPr>
          <w:rFonts w:ascii="Calibri" w:eastAsia="Times New Roman" w:hAnsi="Calibri" w:cs="Calibri"/>
          <w:color w:val="000000"/>
        </w:rPr>
        <w:t xml:space="preserve"> off</w:t>
      </w:r>
      <w:r w:rsidR="00B65200">
        <w:rPr>
          <w:rFonts w:ascii="Calibri" w:eastAsia="Times New Roman" w:hAnsi="Calibri" w:cs="Calibri"/>
          <w:color w:val="000000"/>
        </w:rPr>
        <w:t xml:space="preserve"> and </w:t>
      </w:r>
      <w:r w:rsidR="00D15795">
        <w:rPr>
          <w:rFonts w:ascii="Calibri" w:eastAsia="Times New Roman" w:hAnsi="Calibri" w:cs="Calibri"/>
          <w:color w:val="000000"/>
        </w:rPr>
        <w:t>purple light</w:t>
      </w:r>
      <w:r w:rsidR="00B65200">
        <w:rPr>
          <w:rFonts w:ascii="Calibri" w:eastAsia="Times New Roman" w:hAnsi="Calibri" w:cs="Calibri"/>
          <w:color w:val="000000"/>
        </w:rPr>
        <w:t xml:space="preserve"> isn’t visible</w:t>
      </w:r>
      <w:r w:rsidR="00D15795">
        <w:rPr>
          <w:rFonts w:ascii="Calibri" w:eastAsia="Times New Roman" w:hAnsi="Calibri" w:cs="Calibri"/>
          <w:color w:val="000000"/>
        </w:rPr>
        <w:t>. In</w:t>
      </w:r>
      <w:r w:rsidR="004E3BB4">
        <w:rPr>
          <w:rFonts w:ascii="Calibri" w:eastAsia="Times New Roman" w:hAnsi="Calibri" w:cs="Calibri"/>
          <w:color w:val="000000"/>
        </w:rPr>
        <w:t xml:space="preserve"> </w:t>
      </w:r>
      <w:hyperlink w:anchor="Figure_4_20" w:history="1">
        <w:r w:rsidR="0040745A" w:rsidRPr="00263119">
          <w:rPr>
            <w:rStyle w:val="Hyperlink"/>
            <w:rFonts w:cstheme="minorHAnsi"/>
          </w:rPr>
          <w:t>Figure 4</w:t>
        </w:r>
        <w:r w:rsidR="0040745A">
          <w:rPr>
            <w:rStyle w:val="Hyperlink"/>
            <w:rFonts w:cstheme="minorHAnsi"/>
          </w:rPr>
          <w:t>.20c</w:t>
        </w:r>
      </w:hyperlink>
      <w:r w:rsidR="00B71446">
        <w:rPr>
          <w:rFonts w:ascii="Calibri" w:eastAsia="Times New Roman" w:hAnsi="Calibri" w:cs="Calibri"/>
          <w:color w:val="000000"/>
        </w:rPr>
        <w:t xml:space="preserve"> the red battery clip </w:t>
      </w:r>
      <w:r w:rsidR="0002516E">
        <w:rPr>
          <w:rFonts w:ascii="Calibri" w:eastAsia="Times New Roman" w:hAnsi="Calibri" w:cs="Calibri"/>
          <w:color w:val="000000"/>
        </w:rPr>
        <w:t>is unplu</w:t>
      </w:r>
      <w:r w:rsidR="00D15795">
        <w:rPr>
          <w:rFonts w:ascii="Calibri" w:eastAsia="Times New Roman" w:hAnsi="Calibri" w:cs="Calibri"/>
          <w:color w:val="000000"/>
        </w:rPr>
        <w:t>gged so the IR LED is off</w:t>
      </w:r>
      <w:r w:rsidR="00B71446">
        <w:rPr>
          <w:rFonts w:ascii="Calibri" w:eastAsia="Times New Roman" w:hAnsi="Calibri" w:cs="Calibri"/>
          <w:color w:val="000000"/>
        </w:rPr>
        <w:t xml:space="preserve">. </w:t>
      </w:r>
      <w:r w:rsidR="00D15795">
        <w:rPr>
          <w:rFonts w:ascii="Calibri" w:eastAsia="Times New Roman" w:hAnsi="Calibri" w:cs="Calibri"/>
          <w:color w:val="000000"/>
        </w:rPr>
        <w:t>I</w:t>
      </w:r>
      <w:r w:rsidR="00B71446">
        <w:rPr>
          <w:rFonts w:ascii="Calibri" w:eastAsia="Times New Roman" w:hAnsi="Calibri" w:cs="Calibri"/>
          <w:color w:val="000000"/>
        </w:rPr>
        <w:t xml:space="preserve">n </w:t>
      </w:r>
      <w:hyperlink w:anchor="Figure_4_20" w:history="1">
        <w:r w:rsidR="0040745A" w:rsidRPr="00263119">
          <w:rPr>
            <w:rStyle w:val="Hyperlink"/>
            <w:rFonts w:cstheme="minorHAnsi"/>
          </w:rPr>
          <w:t>Figure 4</w:t>
        </w:r>
        <w:r w:rsidR="0040745A">
          <w:rPr>
            <w:rStyle w:val="Hyperlink"/>
            <w:rFonts w:cstheme="minorHAnsi"/>
          </w:rPr>
          <w:t>.20d</w:t>
        </w:r>
      </w:hyperlink>
      <w:r w:rsidR="00683527" w:rsidRPr="00683527">
        <w:rPr>
          <w:rStyle w:val="Hyperlink"/>
          <w:rFonts w:ascii="Calibri" w:eastAsia="Times New Roman" w:hAnsi="Calibri" w:cs="Calibri"/>
          <w:color w:val="000000" w:themeColor="text1"/>
          <w:u w:val="none"/>
        </w:rPr>
        <w:t>,</w:t>
      </w:r>
      <w:r w:rsidR="00B71446">
        <w:rPr>
          <w:rFonts w:ascii="Calibri" w:eastAsia="Times New Roman" w:hAnsi="Calibri" w:cs="Calibri"/>
          <w:color w:val="000000"/>
        </w:rPr>
        <w:t xml:space="preserve"> where the iPhone 7 is used to take the photo</w:t>
      </w:r>
      <w:r w:rsidR="00D15795">
        <w:rPr>
          <w:rFonts w:ascii="Calibri" w:eastAsia="Times New Roman" w:hAnsi="Calibri" w:cs="Calibri"/>
          <w:color w:val="000000"/>
        </w:rPr>
        <w:t xml:space="preserve">, the </w:t>
      </w:r>
      <w:r w:rsidR="00B71446">
        <w:rPr>
          <w:rFonts w:ascii="Calibri" w:eastAsia="Times New Roman" w:hAnsi="Calibri" w:cs="Calibri"/>
          <w:color w:val="000000"/>
        </w:rPr>
        <w:t xml:space="preserve">IR LED </w:t>
      </w:r>
      <w:r w:rsidR="00D15795">
        <w:rPr>
          <w:rFonts w:ascii="Calibri" w:eastAsia="Times New Roman" w:hAnsi="Calibri" w:cs="Calibri"/>
          <w:color w:val="000000"/>
        </w:rPr>
        <w:t xml:space="preserve">appears to be off, but it is </w:t>
      </w:r>
      <w:r w:rsidR="00B65200">
        <w:rPr>
          <w:rFonts w:ascii="Calibri" w:eastAsia="Times New Roman" w:hAnsi="Calibri" w:cs="Calibri"/>
          <w:color w:val="000000"/>
        </w:rPr>
        <w:t xml:space="preserve">actually </w:t>
      </w:r>
      <w:r w:rsidR="00D15795">
        <w:rPr>
          <w:rFonts w:ascii="Calibri" w:eastAsia="Times New Roman" w:hAnsi="Calibri" w:cs="Calibri"/>
          <w:color w:val="000000"/>
        </w:rPr>
        <w:t>on</w:t>
      </w:r>
      <w:r w:rsidR="002860D5">
        <w:rPr>
          <w:rFonts w:ascii="Calibri" w:eastAsia="Times New Roman" w:hAnsi="Calibri" w:cs="Calibri"/>
          <w:color w:val="000000"/>
        </w:rPr>
        <w:t xml:space="preserve"> (notice the IR LED voltage = 1.23 V)</w:t>
      </w:r>
      <w:r w:rsidR="00D15795">
        <w:rPr>
          <w:rFonts w:ascii="Calibri" w:eastAsia="Times New Roman" w:hAnsi="Calibri" w:cs="Calibri"/>
          <w:color w:val="000000"/>
        </w:rPr>
        <w:t>. The LED looks off</w:t>
      </w:r>
      <w:r w:rsidR="00B71446">
        <w:rPr>
          <w:rFonts w:ascii="Calibri" w:eastAsia="Times New Roman" w:hAnsi="Calibri" w:cs="Calibri"/>
          <w:color w:val="000000"/>
        </w:rPr>
        <w:t xml:space="preserve"> because </w:t>
      </w:r>
      <w:r w:rsidR="002860D5">
        <w:rPr>
          <w:rFonts w:ascii="Calibri" w:eastAsia="Times New Roman" w:hAnsi="Calibri" w:cs="Calibri"/>
          <w:color w:val="000000"/>
        </w:rPr>
        <w:t xml:space="preserve">the </w:t>
      </w:r>
      <w:r w:rsidR="00B71446">
        <w:rPr>
          <w:rFonts w:ascii="Calibri" w:eastAsia="Times New Roman" w:hAnsi="Calibri" w:cs="Calibri"/>
          <w:color w:val="000000"/>
        </w:rPr>
        <w:t xml:space="preserve">IR light is filtered out. The only </w:t>
      </w:r>
      <w:r w:rsidR="00D15795">
        <w:rPr>
          <w:rFonts w:ascii="Calibri" w:eastAsia="Times New Roman" w:hAnsi="Calibri" w:cs="Calibri"/>
          <w:color w:val="000000"/>
        </w:rPr>
        <w:t xml:space="preserve">reason </w:t>
      </w:r>
      <w:r w:rsidR="00B71446">
        <w:rPr>
          <w:rFonts w:ascii="Calibri" w:eastAsia="Times New Roman" w:hAnsi="Calibri" w:cs="Calibri"/>
          <w:color w:val="000000"/>
        </w:rPr>
        <w:t>the IR LED</w:t>
      </w:r>
      <w:r w:rsidR="00D15795">
        <w:rPr>
          <w:rFonts w:ascii="Calibri" w:eastAsia="Times New Roman" w:hAnsi="Calibri" w:cs="Calibri"/>
          <w:color w:val="000000"/>
        </w:rPr>
        <w:t xml:space="preserve"> in</w:t>
      </w:r>
      <w:r w:rsidR="00B71446">
        <w:rPr>
          <w:rFonts w:ascii="Calibri" w:eastAsia="Times New Roman" w:hAnsi="Calibri" w:cs="Calibri"/>
          <w:color w:val="000000"/>
        </w:rPr>
        <w:t xml:space="preserve"> </w:t>
      </w:r>
      <w:hyperlink w:anchor="Figure_4_20" w:history="1">
        <w:r w:rsidR="0040745A" w:rsidRPr="00263119">
          <w:rPr>
            <w:rStyle w:val="Hyperlink"/>
            <w:rFonts w:cstheme="minorHAnsi"/>
          </w:rPr>
          <w:t>Figure 4</w:t>
        </w:r>
        <w:r w:rsidR="0040745A">
          <w:rPr>
            <w:rStyle w:val="Hyperlink"/>
            <w:rFonts w:cstheme="minorHAnsi"/>
          </w:rPr>
          <w:t>.20d</w:t>
        </w:r>
      </w:hyperlink>
      <w:r w:rsidR="00B71446">
        <w:rPr>
          <w:rFonts w:ascii="Calibri" w:eastAsia="Times New Roman" w:hAnsi="Calibri" w:cs="Calibri"/>
          <w:color w:val="000000"/>
        </w:rPr>
        <w:t xml:space="preserve"> </w:t>
      </w:r>
      <w:r w:rsidR="00D15795">
        <w:rPr>
          <w:rFonts w:ascii="Calibri" w:eastAsia="Times New Roman" w:hAnsi="Calibri" w:cs="Calibri"/>
          <w:color w:val="000000"/>
        </w:rPr>
        <w:t>looks different than the IR LED in</w:t>
      </w:r>
      <w:r w:rsidR="00B71446">
        <w:rPr>
          <w:rFonts w:ascii="Calibri" w:eastAsia="Times New Roman" w:hAnsi="Calibri" w:cs="Calibri"/>
          <w:color w:val="000000"/>
        </w:rPr>
        <w:t xml:space="preserve"> </w:t>
      </w:r>
      <w:hyperlink w:anchor="Figure_4_20" w:history="1">
        <w:r w:rsidR="0040745A" w:rsidRPr="00263119">
          <w:rPr>
            <w:rStyle w:val="Hyperlink"/>
            <w:rFonts w:cstheme="minorHAnsi"/>
          </w:rPr>
          <w:t>Figure 4</w:t>
        </w:r>
        <w:r w:rsidR="0040745A">
          <w:rPr>
            <w:rStyle w:val="Hyperlink"/>
            <w:rFonts w:cstheme="minorHAnsi"/>
          </w:rPr>
          <w:t>.20c</w:t>
        </w:r>
      </w:hyperlink>
      <w:r w:rsidR="00B71446">
        <w:rPr>
          <w:rFonts w:ascii="Calibri" w:eastAsia="Times New Roman" w:hAnsi="Calibri" w:cs="Calibri"/>
          <w:color w:val="000000"/>
        </w:rPr>
        <w:t xml:space="preserve"> is </w:t>
      </w:r>
      <w:r w:rsidR="00D15795">
        <w:rPr>
          <w:rFonts w:ascii="Calibri" w:eastAsia="Times New Roman" w:hAnsi="Calibri" w:cs="Calibri"/>
          <w:color w:val="000000"/>
        </w:rPr>
        <w:t>due to it being</w:t>
      </w:r>
      <w:r w:rsidR="00B71446">
        <w:rPr>
          <w:rFonts w:ascii="Calibri" w:eastAsia="Times New Roman" w:hAnsi="Calibri" w:cs="Calibri"/>
          <w:color w:val="000000"/>
        </w:rPr>
        <w:t xml:space="preserve"> taken with the higher quality iPhone 7 camera.</w:t>
      </w:r>
    </w:p>
    <w:p w14:paraId="57717DF2" w14:textId="77777777" w:rsidR="002860D5" w:rsidRDefault="003013ED" w:rsidP="002860D5">
      <w:pPr>
        <w:tabs>
          <w:tab w:val="left" w:pos="270"/>
        </w:tabs>
        <w:spacing w:after="0"/>
        <w:ind w:left="43"/>
        <w:rPr>
          <w:rFonts w:ascii="Calibri" w:eastAsia="Times New Roman" w:hAnsi="Calibri" w:cs="Calibri"/>
          <w:color w:val="000000"/>
          <w:sz w:val="20"/>
          <w:szCs w:val="20"/>
        </w:rPr>
      </w:pPr>
      <w:bookmarkStart w:id="178" w:name="Figure_4_20"/>
      <w:r>
        <w:rPr>
          <w:rFonts w:ascii="Calibri" w:eastAsia="Times New Roman" w:hAnsi="Calibri" w:cs="Calibri"/>
          <w:noProof/>
          <w:color w:val="000000"/>
        </w:rPr>
        <w:drawing>
          <wp:inline distT="0" distB="0" distL="0" distR="0" wp14:anchorId="33E62A27" wp14:editId="21516108">
            <wp:extent cx="1285367" cy="1672590"/>
            <wp:effectExtent l="0" t="0" r="0" b="3810"/>
            <wp:docPr id="3262" name="Picture 3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2" name="2 IR LEDs.JPG"/>
                    <pic:cNvPicPr/>
                  </pic:nvPicPr>
                  <pic:blipFill rotWithShape="1">
                    <a:blip r:embed="rId314" cstate="print">
                      <a:extLst>
                        <a:ext uri="{28A0092B-C50C-407E-A947-70E740481C1C}">
                          <a14:useLocalDpi xmlns:a14="http://schemas.microsoft.com/office/drawing/2010/main" val="0"/>
                        </a:ext>
                      </a:extLst>
                    </a:blip>
                    <a:srcRect/>
                    <a:stretch/>
                  </pic:blipFill>
                  <pic:spPr bwMode="auto">
                    <a:xfrm>
                      <a:off x="0" y="0"/>
                      <a:ext cx="1288206" cy="1676285"/>
                    </a:xfrm>
                    <a:prstGeom prst="rect">
                      <a:avLst/>
                    </a:prstGeom>
                    <a:ln>
                      <a:noFill/>
                    </a:ln>
                    <a:extLst>
                      <a:ext uri="{53640926-AAD7-44D8-BBD7-CCE9431645EC}">
                        <a14:shadowObscured xmlns:a14="http://schemas.microsoft.com/office/drawing/2010/main"/>
                      </a:ext>
                    </a:extLst>
                  </pic:spPr>
                </pic:pic>
              </a:graphicData>
            </a:graphic>
          </wp:inline>
        </w:drawing>
      </w:r>
      <w:bookmarkEnd w:id="178"/>
      <w:r>
        <w:rPr>
          <w:rFonts w:ascii="Calibri" w:eastAsia="Times New Roman" w:hAnsi="Calibri" w:cs="Calibri"/>
          <w:color w:val="000000"/>
        </w:rPr>
        <w:t xml:space="preserve"> </w:t>
      </w:r>
      <w:r>
        <w:rPr>
          <w:rFonts w:ascii="Calibri" w:eastAsia="Times New Roman" w:hAnsi="Calibri" w:cs="Calibri"/>
          <w:noProof/>
          <w:color w:val="000000"/>
        </w:rPr>
        <w:drawing>
          <wp:inline distT="0" distB="0" distL="0" distR="0" wp14:anchorId="4EFF2037" wp14:editId="4A044181">
            <wp:extent cx="1481858" cy="1659678"/>
            <wp:effectExtent l="19050" t="19050" r="23495" b="17145"/>
            <wp:docPr id="3263" name="Picture 3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3" name="IR LED On-iphone 3.JPG"/>
                    <pic:cNvPicPr/>
                  </pic:nvPicPr>
                  <pic:blipFill rotWithShape="1">
                    <a:blip r:embed="rId315" cstate="print">
                      <a:extLst>
                        <a:ext uri="{28A0092B-C50C-407E-A947-70E740481C1C}">
                          <a14:useLocalDpi xmlns:a14="http://schemas.microsoft.com/office/drawing/2010/main" val="0"/>
                        </a:ext>
                      </a:extLst>
                    </a:blip>
                    <a:srcRect/>
                    <a:stretch/>
                  </pic:blipFill>
                  <pic:spPr bwMode="auto">
                    <a:xfrm>
                      <a:off x="0" y="0"/>
                      <a:ext cx="1491989" cy="1671024"/>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r>
        <w:rPr>
          <w:rFonts w:ascii="Calibri" w:eastAsia="Times New Roman" w:hAnsi="Calibri" w:cs="Calibri"/>
          <w:noProof/>
          <w:color w:val="000000"/>
        </w:rPr>
        <w:drawing>
          <wp:inline distT="0" distB="0" distL="0" distR="0" wp14:anchorId="20484EEA" wp14:editId="2051C449">
            <wp:extent cx="1483470" cy="1655233"/>
            <wp:effectExtent l="19050" t="19050" r="21590" b="21590"/>
            <wp:docPr id="3264" name="Picture 3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4" name="IR LED Off-iphone 3.JPG"/>
                    <pic:cNvPicPr/>
                  </pic:nvPicPr>
                  <pic:blipFill rotWithShape="1">
                    <a:blip r:embed="rId316" cstate="print">
                      <a:extLst>
                        <a:ext uri="{28A0092B-C50C-407E-A947-70E740481C1C}">
                          <a14:useLocalDpi xmlns:a14="http://schemas.microsoft.com/office/drawing/2010/main" val="0"/>
                        </a:ext>
                      </a:extLst>
                    </a:blip>
                    <a:srcRect/>
                    <a:stretch/>
                  </pic:blipFill>
                  <pic:spPr bwMode="auto">
                    <a:xfrm>
                      <a:off x="0" y="0"/>
                      <a:ext cx="1492169" cy="1664939"/>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r>
        <w:rPr>
          <w:rFonts w:ascii="Calibri" w:eastAsia="Times New Roman" w:hAnsi="Calibri" w:cs="Calibri"/>
          <w:noProof/>
          <w:color w:val="000000"/>
        </w:rPr>
        <w:drawing>
          <wp:inline distT="0" distB="0" distL="0" distR="0" wp14:anchorId="6AAE5F77" wp14:editId="7BE3F6DD">
            <wp:extent cx="1658842" cy="1928194"/>
            <wp:effectExtent l="17780" t="20320" r="16510" b="16510"/>
            <wp:docPr id="3265" name="Picture 3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5" name="iPhone 7 IR LED On.JPG"/>
                    <pic:cNvPicPr/>
                  </pic:nvPicPr>
                  <pic:blipFill rotWithShape="1">
                    <a:blip r:embed="rId317" cstate="print">
                      <a:extLst>
                        <a:ext uri="{28A0092B-C50C-407E-A947-70E740481C1C}">
                          <a14:useLocalDpi xmlns:a14="http://schemas.microsoft.com/office/drawing/2010/main" val="0"/>
                        </a:ext>
                      </a:extLst>
                    </a:blip>
                    <a:srcRect/>
                    <a:stretch/>
                  </pic:blipFill>
                  <pic:spPr bwMode="auto">
                    <a:xfrm rot="5400000">
                      <a:off x="0" y="0"/>
                      <a:ext cx="1666902" cy="1937563"/>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14:paraId="37F99B23" w14:textId="24342E77" w:rsidR="002860D5" w:rsidRDefault="002860D5" w:rsidP="002860D5">
      <w:pPr>
        <w:tabs>
          <w:tab w:val="left" w:pos="270"/>
        </w:tabs>
        <w:spacing w:after="0"/>
        <w:ind w:left="43"/>
        <w:rPr>
          <w:rFonts w:ascii="Calibri" w:eastAsia="Times New Roman" w:hAnsi="Calibri" w:cs="Calibri"/>
          <w:color w:val="000000"/>
          <w:sz w:val="20"/>
          <w:szCs w:val="20"/>
        </w:rPr>
      </w:pPr>
      <w:r>
        <w:rPr>
          <w:rFonts w:ascii="Calibri" w:eastAsia="Times New Roman" w:hAnsi="Calibri" w:cs="Calibri"/>
          <w:color w:val="000000"/>
          <w:sz w:val="20"/>
          <w:szCs w:val="20"/>
        </w:rPr>
        <w:t xml:space="preserve">                  (a)                                                  (b)                                           (c)                                                            (d)</w:t>
      </w:r>
    </w:p>
    <w:p w14:paraId="057BF12A" w14:textId="7E1FA63D" w:rsidR="00B71446" w:rsidRDefault="00B71446" w:rsidP="00B71446">
      <w:pPr>
        <w:rPr>
          <w:rFonts w:ascii="Calibri" w:eastAsia="Times New Roman" w:hAnsi="Calibri" w:cs="Calibri"/>
          <w:color w:val="000000"/>
        </w:rPr>
      </w:pPr>
      <w:r w:rsidRPr="00274427">
        <w:rPr>
          <w:rFonts w:cstheme="minorHAnsi"/>
          <w:b/>
          <w:color w:val="000000"/>
          <w:shd w:val="clear" w:color="auto" w:fill="FFFFFF"/>
        </w:rPr>
        <w:t>Figure 4.</w:t>
      </w:r>
      <w:r w:rsidR="0040745A">
        <w:rPr>
          <w:rFonts w:cstheme="minorHAnsi"/>
          <w:b/>
          <w:color w:val="000000"/>
          <w:shd w:val="clear" w:color="auto" w:fill="FFFFFF"/>
        </w:rPr>
        <w:t>20</w:t>
      </w:r>
      <w:r w:rsidRPr="00274427">
        <w:rPr>
          <w:rFonts w:cstheme="minorHAnsi"/>
          <w:b/>
          <w:color w:val="000000"/>
          <w:shd w:val="clear" w:color="auto" w:fill="FFFFFF"/>
        </w:rPr>
        <w:t xml:space="preserve">: </w:t>
      </w:r>
      <w:r>
        <w:rPr>
          <w:rFonts w:cstheme="minorHAnsi"/>
          <w:b/>
          <w:color w:val="000000"/>
          <w:shd w:val="clear" w:color="auto" w:fill="FFFFFF"/>
        </w:rPr>
        <w:t xml:space="preserve">(a) </w:t>
      </w:r>
      <w:hyperlink r:id="rId318" w:history="1">
        <w:r w:rsidRPr="00B71446">
          <w:rPr>
            <w:rStyle w:val="Hyperlink"/>
            <w:rFonts w:ascii="Calibri" w:eastAsia="Times New Roman" w:hAnsi="Calibri" w:cs="Calibri"/>
            <w:b/>
          </w:rPr>
          <w:t>LTE-3371T</w:t>
        </w:r>
      </w:hyperlink>
      <w:r>
        <w:rPr>
          <w:rFonts w:cstheme="minorHAnsi"/>
          <w:b/>
          <w:color w:val="000000"/>
          <w:shd w:val="clear" w:color="auto" w:fill="FFFFFF"/>
        </w:rPr>
        <w:t xml:space="preserve"> and </w:t>
      </w:r>
      <w:hyperlink r:id="rId319" w:history="1">
        <w:r w:rsidRPr="00B71446">
          <w:rPr>
            <w:rStyle w:val="Hyperlink"/>
            <w:rFonts w:cstheme="minorHAnsi"/>
            <w:b/>
            <w:shd w:val="clear" w:color="auto" w:fill="FFFFFF"/>
          </w:rPr>
          <w:t>TSAL4400</w:t>
        </w:r>
      </w:hyperlink>
      <w:r w:rsidRPr="00B71446">
        <w:rPr>
          <w:rFonts w:cstheme="minorHAnsi"/>
          <w:b/>
          <w:color w:val="000000"/>
          <w:shd w:val="clear" w:color="auto" w:fill="FFFFFF"/>
        </w:rPr>
        <w:t xml:space="preserve"> </w:t>
      </w:r>
      <w:r w:rsidR="00D709DE">
        <w:rPr>
          <w:rFonts w:cstheme="minorHAnsi"/>
          <w:b/>
          <w:color w:val="000000"/>
          <w:shd w:val="clear" w:color="auto" w:fill="FFFFFF"/>
        </w:rPr>
        <w:t xml:space="preserve">940 nm </w:t>
      </w:r>
      <w:r w:rsidRPr="00B71446">
        <w:rPr>
          <w:rFonts w:cstheme="minorHAnsi"/>
          <w:b/>
          <w:color w:val="000000"/>
          <w:shd w:val="clear" w:color="auto" w:fill="FFFFFF"/>
        </w:rPr>
        <w:t>IR LED</w:t>
      </w:r>
      <w:r>
        <w:rPr>
          <w:rFonts w:cstheme="minorHAnsi"/>
          <w:b/>
          <w:color w:val="000000"/>
          <w:shd w:val="clear" w:color="auto" w:fill="FFFFFF"/>
        </w:rPr>
        <w:t xml:space="preserve">s, (b) </w:t>
      </w:r>
      <w:r w:rsidR="00D709DE" w:rsidRPr="00D15795">
        <w:rPr>
          <w:rFonts w:cstheme="minorHAnsi"/>
          <w:b/>
          <w:color w:val="000000"/>
          <w:u w:val="single"/>
          <w:shd w:val="clear" w:color="auto" w:fill="FFFFFF"/>
        </w:rPr>
        <w:t>IR LED on</w:t>
      </w:r>
      <w:r w:rsidR="00D15795">
        <w:rPr>
          <w:rFonts w:cstheme="minorHAnsi"/>
          <w:b/>
          <w:color w:val="000000"/>
          <w:shd w:val="clear" w:color="auto" w:fill="FFFFFF"/>
        </w:rPr>
        <w:t xml:space="preserve"> (taken with iPhone 3)</w:t>
      </w:r>
      <w:r w:rsidR="00D709DE">
        <w:rPr>
          <w:rFonts w:cstheme="minorHAnsi"/>
          <w:b/>
          <w:color w:val="000000"/>
          <w:shd w:val="clear" w:color="auto" w:fill="FFFFFF"/>
        </w:rPr>
        <w:t xml:space="preserve">, (c) </w:t>
      </w:r>
      <w:r w:rsidR="00D709DE" w:rsidRPr="00D15795">
        <w:rPr>
          <w:rFonts w:cstheme="minorHAnsi"/>
          <w:b/>
          <w:color w:val="000000"/>
          <w:u w:val="single"/>
          <w:shd w:val="clear" w:color="auto" w:fill="FFFFFF"/>
        </w:rPr>
        <w:t>IR LED off</w:t>
      </w:r>
      <w:r w:rsidR="00D709DE">
        <w:rPr>
          <w:rFonts w:cstheme="minorHAnsi"/>
          <w:b/>
          <w:color w:val="000000"/>
          <w:shd w:val="clear" w:color="auto" w:fill="FFFFFF"/>
        </w:rPr>
        <w:t xml:space="preserve"> (red battery wire disconnected), (d) </w:t>
      </w:r>
      <w:r w:rsidR="00D709DE" w:rsidRPr="00D15795">
        <w:rPr>
          <w:rFonts w:cstheme="minorHAnsi"/>
          <w:b/>
          <w:color w:val="000000"/>
          <w:u w:val="single"/>
          <w:shd w:val="clear" w:color="auto" w:fill="FFFFFF"/>
        </w:rPr>
        <w:t>IR LED on</w:t>
      </w:r>
      <w:r w:rsidR="00D709DE">
        <w:rPr>
          <w:rFonts w:cstheme="minorHAnsi"/>
          <w:b/>
          <w:color w:val="000000"/>
          <w:shd w:val="clear" w:color="auto" w:fill="FFFFFF"/>
        </w:rPr>
        <w:t xml:space="preserve">, but can’t be viewed with the iPhone 7 </w:t>
      </w:r>
      <w:r w:rsidR="00D15795">
        <w:rPr>
          <w:rFonts w:cstheme="minorHAnsi"/>
          <w:b/>
          <w:color w:val="000000"/>
          <w:shd w:val="clear" w:color="auto" w:fill="FFFFFF"/>
        </w:rPr>
        <w:t>rear-</w:t>
      </w:r>
      <w:r w:rsidR="00D709DE">
        <w:rPr>
          <w:rFonts w:cstheme="minorHAnsi"/>
          <w:b/>
          <w:color w:val="000000"/>
          <w:shd w:val="clear" w:color="auto" w:fill="FFFFFF"/>
        </w:rPr>
        <w:t xml:space="preserve">facing camera. </w:t>
      </w:r>
    </w:p>
    <w:p w14:paraId="26F2CA9D" w14:textId="0BECF4CD" w:rsidR="002860D5" w:rsidRDefault="00B71446" w:rsidP="00D709DE">
      <w:pPr>
        <w:spacing w:after="0"/>
        <w:rPr>
          <w:rFonts w:ascii="Calibri" w:eastAsia="Times New Roman" w:hAnsi="Calibri" w:cs="Calibri"/>
          <w:color w:val="000000"/>
        </w:rPr>
      </w:pPr>
      <w:r>
        <w:rPr>
          <w:rFonts w:ascii="Calibri" w:eastAsia="Times New Roman" w:hAnsi="Calibri" w:cs="Calibri"/>
          <w:color w:val="000000"/>
        </w:rPr>
        <w:t>The IR LED current is equal to (Vs – V</w:t>
      </w:r>
      <w:r w:rsidRPr="003013ED">
        <w:rPr>
          <w:rFonts w:ascii="Calibri" w:eastAsia="Times New Roman" w:hAnsi="Calibri" w:cs="Calibri"/>
          <w:color w:val="000000"/>
          <w:vertAlign w:val="subscript"/>
        </w:rPr>
        <w:t>LED</w:t>
      </w:r>
      <w:r>
        <w:rPr>
          <w:rFonts w:ascii="Calibri" w:eastAsia="Times New Roman" w:hAnsi="Calibri" w:cs="Calibri"/>
          <w:color w:val="000000"/>
        </w:rPr>
        <w:t xml:space="preserve">)/R = (4.5-1.23)/100 = 32.7 mA and the power dissipation of the IR LED is equal to 1.23 V * 32.7 mA = 40 </w:t>
      </w:r>
      <w:r w:rsidR="004A0414">
        <w:rPr>
          <w:rFonts w:ascii="Calibri" w:eastAsia="Times New Roman" w:hAnsi="Calibri" w:cs="Calibri"/>
          <w:color w:val="000000"/>
        </w:rPr>
        <w:t>mW. This value is well below this</w:t>
      </w:r>
      <w:r>
        <w:rPr>
          <w:rFonts w:ascii="Calibri" w:eastAsia="Times New Roman" w:hAnsi="Calibri" w:cs="Calibri"/>
          <w:color w:val="000000"/>
        </w:rPr>
        <w:t xml:space="preserve"> </w:t>
      </w:r>
      <w:r w:rsidR="004A0414">
        <w:rPr>
          <w:rFonts w:ascii="Calibri" w:eastAsia="Times New Roman" w:hAnsi="Calibri" w:cs="Calibri"/>
          <w:color w:val="000000"/>
        </w:rPr>
        <w:t xml:space="preserve">IR LED’s </w:t>
      </w:r>
      <w:r>
        <w:rPr>
          <w:rFonts w:ascii="Calibri" w:eastAsia="Times New Roman" w:hAnsi="Calibri" w:cs="Calibri"/>
          <w:color w:val="000000"/>
        </w:rPr>
        <w:t>maximum power dissipation rating of 100 mW</w:t>
      </w:r>
      <w:r w:rsidR="00683527">
        <w:rPr>
          <w:rFonts w:ascii="Calibri" w:eastAsia="Times New Roman" w:hAnsi="Calibri" w:cs="Calibri"/>
          <w:color w:val="000000"/>
        </w:rPr>
        <w:t xml:space="preserve"> [</w:t>
      </w:r>
      <w:hyperlink w:anchor="Ref_4_41" w:history="1">
        <w:r w:rsidR="00683527" w:rsidRPr="00683527">
          <w:rPr>
            <w:rStyle w:val="Hyperlink"/>
            <w:rFonts w:ascii="Calibri" w:eastAsia="Times New Roman" w:hAnsi="Calibri" w:cs="Calibri"/>
          </w:rPr>
          <w:t>41</w:t>
        </w:r>
      </w:hyperlink>
      <w:r w:rsidR="00683527">
        <w:rPr>
          <w:rFonts w:ascii="Calibri" w:eastAsia="Times New Roman" w:hAnsi="Calibri" w:cs="Calibri"/>
          <w:color w:val="000000"/>
        </w:rPr>
        <w:t>]. Nex</w:t>
      </w:r>
      <w:r w:rsidR="002860D5">
        <w:rPr>
          <w:rFonts w:ascii="Calibri" w:eastAsia="Times New Roman" w:hAnsi="Calibri" w:cs="Calibri"/>
          <w:color w:val="000000"/>
        </w:rPr>
        <w:t xml:space="preserve">t, the IR LED is used in a circuit with a </w:t>
      </w:r>
      <w:hyperlink r:id="rId320" w:history="1">
        <w:r w:rsidR="002860D5" w:rsidRPr="003013ED">
          <w:rPr>
            <w:rStyle w:val="Hyperlink"/>
            <w:rFonts w:ascii="Calibri" w:eastAsia="Times New Roman" w:hAnsi="Calibri" w:cs="Calibri"/>
          </w:rPr>
          <w:t>LTR-4206E</w:t>
        </w:r>
      </w:hyperlink>
      <w:r w:rsidR="002860D5">
        <w:rPr>
          <w:rFonts w:ascii="Calibri" w:eastAsia="Times New Roman" w:hAnsi="Calibri" w:cs="Calibri"/>
          <w:color w:val="000000"/>
        </w:rPr>
        <w:t xml:space="preserve"> phototransistor. This circuit has an </w:t>
      </w:r>
      <w:r w:rsidR="002860D5" w:rsidRPr="00CE43D2">
        <w:rPr>
          <w:rFonts w:ascii="Calibri" w:eastAsia="Times New Roman" w:hAnsi="Calibri" w:cs="Calibri"/>
          <w:b/>
          <w:color w:val="000000"/>
          <w:u w:val="single"/>
        </w:rPr>
        <w:t>active low configuration</w:t>
      </w:r>
      <w:r w:rsidR="00683527">
        <w:rPr>
          <w:rFonts w:ascii="Calibri" w:eastAsia="Times New Roman" w:hAnsi="Calibri" w:cs="Calibri"/>
          <w:color w:val="000000"/>
        </w:rPr>
        <w:t xml:space="preserve">, </w:t>
      </w:r>
      <w:r w:rsidR="002860D5">
        <w:rPr>
          <w:rFonts w:ascii="Calibri" w:eastAsia="Times New Roman" w:hAnsi="Calibri" w:cs="Calibri"/>
          <w:color w:val="000000"/>
        </w:rPr>
        <w:t xml:space="preserve">so that when </w:t>
      </w:r>
      <w:r w:rsidR="002860D5" w:rsidRPr="004A0414">
        <w:rPr>
          <w:rFonts w:ascii="Calibri" w:eastAsia="Times New Roman" w:hAnsi="Calibri" w:cs="Calibri"/>
          <w:color w:val="000000"/>
          <w:u w:val="single"/>
        </w:rPr>
        <w:t>I</w:t>
      </w:r>
      <w:r w:rsidR="002860D5" w:rsidRPr="00CE43D2">
        <w:rPr>
          <w:rFonts w:ascii="Calibri" w:eastAsia="Times New Roman" w:hAnsi="Calibri" w:cs="Calibri"/>
          <w:color w:val="000000"/>
          <w:u w:val="single"/>
        </w:rPr>
        <w:t>R light is shining directly on the phototransistor</w:t>
      </w:r>
      <w:r w:rsidR="002860D5">
        <w:rPr>
          <w:rFonts w:ascii="Calibri" w:eastAsia="Times New Roman" w:hAnsi="Calibri" w:cs="Calibri"/>
          <w:color w:val="000000"/>
        </w:rPr>
        <w:t xml:space="preserve"> the </w:t>
      </w:r>
      <w:r w:rsidR="002860D5" w:rsidRPr="00CE43D2">
        <w:rPr>
          <w:rFonts w:ascii="Calibri" w:eastAsia="Times New Roman" w:hAnsi="Calibri" w:cs="Calibri"/>
          <w:color w:val="000000"/>
          <w:u w:val="single"/>
        </w:rPr>
        <w:t>voltage drops to close to 0 V</w:t>
      </w:r>
      <w:r w:rsidR="00683527">
        <w:rPr>
          <w:rFonts w:ascii="Calibri" w:eastAsia="Times New Roman" w:hAnsi="Calibri" w:cs="Calibri"/>
          <w:color w:val="000000"/>
        </w:rPr>
        <w:t xml:space="preserve"> (19 mV) and then when th</w:t>
      </w:r>
      <w:r w:rsidR="002860D5">
        <w:rPr>
          <w:rFonts w:ascii="Calibri" w:eastAsia="Times New Roman" w:hAnsi="Calibri" w:cs="Calibri"/>
          <w:color w:val="000000"/>
        </w:rPr>
        <w:t xml:space="preserve">e </w:t>
      </w:r>
      <w:r w:rsidR="002860D5" w:rsidRPr="00CE43D2">
        <w:rPr>
          <w:rFonts w:ascii="Calibri" w:eastAsia="Times New Roman" w:hAnsi="Calibri" w:cs="Calibri"/>
          <w:color w:val="000000"/>
        </w:rPr>
        <w:t>beam is broken</w:t>
      </w:r>
      <w:r w:rsidR="002860D5">
        <w:rPr>
          <w:rFonts w:ascii="Calibri" w:eastAsia="Times New Roman" w:hAnsi="Calibri" w:cs="Calibri"/>
          <w:color w:val="000000"/>
        </w:rPr>
        <w:t xml:space="preserve"> with electrical tape</w:t>
      </w:r>
      <w:r w:rsidR="00CE43D2">
        <w:rPr>
          <w:rFonts w:ascii="Calibri" w:eastAsia="Times New Roman" w:hAnsi="Calibri" w:cs="Calibri"/>
          <w:color w:val="000000"/>
        </w:rPr>
        <w:t>,</w:t>
      </w:r>
      <w:r w:rsidR="002860D5">
        <w:rPr>
          <w:rFonts w:ascii="Calibri" w:eastAsia="Times New Roman" w:hAnsi="Calibri" w:cs="Calibri"/>
          <w:color w:val="000000"/>
        </w:rPr>
        <w:t xml:space="preserve"> so that </w:t>
      </w:r>
      <w:r w:rsidR="002860D5" w:rsidRPr="00CE43D2">
        <w:rPr>
          <w:rFonts w:ascii="Calibri" w:eastAsia="Times New Roman" w:hAnsi="Calibri" w:cs="Calibri"/>
          <w:color w:val="000000"/>
          <w:u w:val="single"/>
        </w:rPr>
        <w:t>littl</w:t>
      </w:r>
      <w:r w:rsidR="00CE43D2" w:rsidRPr="00CE43D2">
        <w:rPr>
          <w:rFonts w:ascii="Calibri" w:eastAsia="Times New Roman" w:hAnsi="Calibri" w:cs="Calibri"/>
          <w:color w:val="000000"/>
          <w:u w:val="single"/>
        </w:rPr>
        <w:t>e to no light gets to the phototransistor</w:t>
      </w:r>
      <w:r w:rsidR="00CE43D2">
        <w:rPr>
          <w:rFonts w:ascii="Calibri" w:eastAsia="Times New Roman" w:hAnsi="Calibri" w:cs="Calibri"/>
          <w:color w:val="000000"/>
        </w:rPr>
        <w:t>,</w:t>
      </w:r>
      <w:r w:rsidR="002860D5">
        <w:rPr>
          <w:rFonts w:ascii="Calibri" w:eastAsia="Times New Roman" w:hAnsi="Calibri" w:cs="Calibri"/>
          <w:color w:val="000000"/>
        </w:rPr>
        <w:t xml:space="preserve"> the </w:t>
      </w:r>
      <w:r w:rsidR="002860D5" w:rsidRPr="00CE43D2">
        <w:rPr>
          <w:rFonts w:ascii="Calibri" w:eastAsia="Times New Roman" w:hAnsi="Calibri" w:cs="Calibri"/>
          <w:color w:val="000000"/>
          <w:u w:val="single"/>
        </w:rPr>
        <w:t>voltage is close to the 4.5 V supply voltage</w:t>
      </w:r>
      <w:r w:rsidR="00B65200">
        <w:rPr>
          <w:rFonts w:ascii="Calibri" w:eastAsia="Times New Roman" w:hAnsi="Calibri" w:cs="Calibri"/>
          <w:color w:val="000000"/>
        </w:rPr>
        <w:t xml:space="preserve"> (4.42 </w:t>
      </w:r>
      <w:r w:rsidR="002860D5">
        <w:rPr>
          <w:rFonts w:ascii="Calibri" w:eastAsia="Times New Roman" w:hAnsi="Calibri" w:cs="Calibri"/>
          <w:color w:val="000000"/>
        </w:rPr>
        <w:t>V).</w:t>
      </w:r>
      <w:r w:rsidR="00683527">
        <w:rPr>
          <w:rFonts w:ascii="Calibri" w:eastAsia="Times New Roman" w:hAnsi="Calibri" w:cs="Calibri"/>
          <w:color w:val="000000"/>
        </w:rPr>
        <w:t xml:space="preserve"> </w:t>
      </w:r>
      <w:r w:rsidR="00683527" w:rsidRPr="00683527">
        <w:rPr>
          <w:rFonts w:ascii="Calibri" w:eastAsia="Times New Roman" w:hAnsi="Calibri" w:cs="Calibri"/>
          <w:b/>
          <w:color w:val="000000"/>
          <w:u w:val="single"/>
        </w:rPr>
        <w:t>Note:</w:t>
      </w:r>
      <w:r w:rsidR="00683527">
        <w:rPr>
          <w:rFonts w:ascii="Calibri" w:eastAsia="Times New Roman" w:hAnsi="Calibri" w:cs="Calibri"/>
          <w:color w:val="000000"/>
        </w:rPr>
        <w:t xml:space="preserve"> </w:t>
      </w:r>
      <w:r w:rsidR="00683527" w:rsidRPr="001F567C">
        <w:rPr>
          <w:rFonts w:ascii="Calibri" w:eastAsia="Times New Roman" w:hAnsi="Calibri" w:cs="Calibri"/>
          <w:i/>
          <w:color w:val="000000"/>
        </w:rPr>
        <w:t>The phototransistor voltage (V</w:t>
      </w:r>
      <w:r w:rsidR="00683527" w:rsidRPr="001F567C">
        <w:rPr>
          <w:rFonts w:ascii="Calibri" w:eastAsia="Times New Roman" w:hAnsi="Calibri" w:cs="Calibri"/>
          <w:i/>
          <w:color w:val="000000"/>
          <w:vertAlign w:val="subscript"/>
        </w:rPr>
        <w:t>CE</w:t>
      </w:r>
      <w:r w:rsidR="00B65200" w:rsidRPr="001F567C">
        <w:rPr>
          <w:rFonts w:ascii="Calibri" w:eastAsia="Times New Roman" w:hAnsi="Calibri" w:cs="Calibri"/>
          <w:i/>
          <w:color w:val="000000"/>
        </w:rPr>
        <w:t>) doesn’t go to zero</w:t>
      </w:r>
      <w:r w:rsidR="00683527" w:rsidRPr="001F567C">
        <w:rPr>
          <w:rFonts w:ascii="Calibri" w:eastAsia="Times New Roman" w:hAnsi="Calibri" w:cs="Calibri"/>
          <w:i/>
          <w:color w:val="000000"/>
        </w:rPr>
        <w:t xml:space="preserve"> when current flows through it because the </w:t>
      </w:r>
      <w:r w:rsidR="00683527" w:rsidRPr="001F567C">
        <w:rPr>
          <w:rFonts w:ascii="Calibri" w:eastAsia="Times New Roman" w:hAnsi="Calibri" w:cs="Calibri"/>
          <w:i/>
          <w:color w:val="000000"/>
          <w:u w:val="single"/>
        </w:rPr>
        <w:t>minimum voltage of V</w:t>
      </w:r>
      <w:r w:rsidR="00683527" w:rsidRPr="001F567C">
        <w:rPr>
          <w:rFonts w:ascii="Calibri" w:eastAsia="Times New Roman" w:hAnsi="Calibri" w:cs="Calibri"/>
          <w:i/>
          <w:color w:val="000000"/>
          <w:u w:val="single"/>
          <w:vertAlign w:val="subscript"/>
        </w:rPr>
        <w:t>CE,ON</w:t>
      </w:r>
      <w:r w:rsidR="00683527" w:rsidRPr="001F567C">
        <w:rPr>
          <w:rFonts w:ascii="Calibri" w:eastAsia="Times New Roman" w:hAnsi="Calibri" w:cs="Calibri"/>
          <w:i/>
          <w:color w:val="000000"/>
          <w:u w:val="single"/>
        </w:rPr>
        <w:t xml:space="preserve"> is ~ 0.2 V (called V</w:t>
      </w:r>
      <w:r w:rsidR="00683527" w:rsidRPr="001F567C">
        <w:rPr>
          <w:rFonts w:ascii="Calibri" w:eastAsia="Times New Roman" w:hAnsi="Calibri" w:cs="Calibri"/>
          <w:i/>
          <w:color w:val="000000"/>
          <w:u w:val="single"/>
          <w:vertAlign w:val="subscript"/>
        </w:rPr>
        <w:t>CE,SAT</w:t>
      </w:r>
      <w:r w:rsidR="00683527" w:rsidRPr="001F567C">
        <w:rPr>
          <w:rFonts w:ascii="Calibri" w:eastAsia="Times New Roman" w:hAnsi="Calibri" w:cs="Calibri"/>
          <w:i/>
          <w:color w:val="000000"/>
          <w:u w:val="single"/>
        </w:rPr>
        <w:t>)</w:t>
      </w:r>
      <w:r w:rsidR="00683527" w:rsidRPr="001F567C">
        <w:rPr>
          <w:rFonts w:ascii="Calibri" w:eastAsia="Times New Roman" w:hAnsi="Calibri" w:cs="Calibri"/>
          <w:i/>
          <w:color w:val="000000"/>
        </w:rPr>
        <w:t>.</w:t>
      </w:r>
    </w:p>
    <w:p w14:paraId="68CCE098" w14:textId="77777777" w:rsidR="002860D5" w:rsidRDefault="002860D5" w:rsidP="00D709DE">
      <w:pPr>
        <w:tabs>
          <w:tab w:val="left" w:pos="270"/>
        </w:tabs>
        <w:spacing w:after="0"/>
        <w:ind w:left="43"/>
        <w:rPr>
          <w:rFonts w:ascii="Calibri" w:eastAsia="Times New Roman" w:hAnsi="Calibri" w:cs="Calibri"/>
          <w:color w:val="000000"/>
          <w:sz w:val="20"/>
          <w:szCs w:val="20"/>
        </w:rPr>
      </w:pPr>
      <w:bookmarkStart w:id="179" w:name="Figure_4_21"/>
      <w:r>
        <w:rPr>
          <w:rFonts w:ascii="Calibri" w:eastAsia="Times New Roman" w:hAnsi="Calibri" w:cs="Calibri"/>
          <w:noProof/>
          <w:color w:val="000000"/>
        </w:rPr>
        <w:drawing>
          <wp:inline distT="0" distB="0" distL="0" distR="0" wp14:anchorId="7968FF3B" wp14:editId="73826E06">
            <wp:extent cx="3247390" cy="1857990"/>
            <wp:effectExtent l="19050" t="19050" r="10160" b="28575"/>
            <wp:docPr id="3268" name="Picture 3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8" name="Phototransistor.JPG"/>
                    <pic:cNvPicPr/>
                  </pic:nvPicPr>
                  <pic:blipFill rotWithShape="1">
                    <a:blip r:embed="rId321" cstate="print">
                      <a:extLst>
                        <a:ext uri="{28A0092B-C50C-407E-A947-70E740481C1C}">
                          <a14:useLocalDpi xmlns:a14="http://schemas.microsoft.com/office/drawing/2010/main" val="0"/>
                        </a:ext>
                      </a:extLst>
                    </a:blip>
                    <a:srcRect/>
                    <a:stretch/>
                  </pic:blipFill>
                  <pic:spPr bwMode="auto">
                    <a:xfrm>
                      <a:off x="0" y="0"/>
                      <a:ext cx="3254128" cy="186184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bookmarkEnd w:id="179"/>
      <w:r>
        <w:rPr>
          <w:rFonts w:ascii="Calibri" w:eastAsia="Times New Roman" w:hAnsi="Calibri" w:cs="Calibri"/>
          <w:color w:val="000000"/>
        </w:rPr>
        <w:t xml:space="preserve"> </w:t>
      </w:r>
      <w:r>
        <w:rPr>
          <w:rFonts w:ascii="Calibri" w:eastAsia="Times New Roman" w:hAnsi="Calibri" w:cs="Calibri"/>
          <w:noProof/>
          <w:color w:val="000000"/>
        </w:rPr>
        <w:drawing>
          <wp:inline distT="0" distB="0" distL="0" distR="0" wp14:anchorId="10DF700C" wp14:editId="6DC3D230">
            <wp:extent cx="2974975" cy="1862103"/>
            <wp:effectExtent l="19050" t="19050" r="15875" b="24130"/>
            <wp:docPr id="3269" name="Picture 3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9" name="Phototransistor blocked.JPG"/>
                    <pic:cNvPicPr/>
                  </pic:nvPicPr>
                  <pic:blipFill rotWithShape="1">
                    <a:blip r:embed="rId322" cstate="print">
                      <a:extLst>
                        <a:ext uri="{28A0092B-C50C-407E-A947-70E740481C1C}">
                          <a14:useLocalDpi xmlns:a14="http://schemas.microsoft.com/office/drawing/2010/main" val="0"/>
                        </a:ext>
                      </a:extLst>
                    </a:blip>
                    <a:srcRect/>
                    <a:stretch/>
                  </pic:blipFill>
                  <pic:spPr bwMode="auto">
                    <a:xfrm>
                      <a:off x="0" y="0"/>
                      <a:ext cx="2983810" cy="1867633"/>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C11EAC8" w14:textId="77777777" w:rsidR="002860D5" w:rsidRDefault="002860D5" w:rsidP="002860D5">
      <w:pPr>
        <w:tabs>
          <w:tab w:val="left" w:pos="270"/>
        </w:tabs>
        <w:spacing w:after="0"/>
        <w:ind w:left="43"/>
        <w:rPr>
          <w:rFonts w:ascii="Calibri" w:eastAsia="Times New Roman" w:hAnsi="Calibri" w:cs="Calibri"/>
          <w:color w:val="000000"/>
          <w:sz w:val="20"/>
          <w:szCs w:val="20"/>
        </w:rPr>
      </w:pPr>
      <w:r>
        <w:rPr>
          <w:rFonts w:ascii="Calibri" w:eastAsia="Times New Roman" w:hAnsi="Calibri" w:cs="Calibri"/>
          <w:color w:val="000000"/>
          <w:sz w:val="20"/>
          <w:szCs w:val="20"/>
        </w:rPr>
        <w:t xml:space="preserve">                                                        (a)                                                                                                       (b)                                  </w:t>
      </w:r>
    </w:p>
    <w:p w14:paraId="16D10DF3" w14:textId="0E797274" w:rsidR="002860D5" w:rsidRDefault="002860D5" w:rsidP="002860D5">
      <w:pPr>
        <w:tabs>
          <w:tab w:val="left" w:pos="270"/>
        </w:tabs>
        <w:spacing w:after="0"/>
        <w:ind w:left="43"/>
        <w:rPr>
          <w:rFonts w:cstheme="minorHAnsi"/>
          <w:b/>
          <w:color w:val="000000"/>
          <w:shd w:val="clear" w:color="auto" w:fill="FFFFFF"/>
        </w:rPr>
      </w:pPr>
      <w:r w:rsidRPr="00274427">
        <w:rPr>
          <w:rFonts w:cstheme="minorHAnsi"/>
          <w:b/>
          <w:color w:val="000000"/>
          <w:shd w:val="clear" w:color="auto" w:fill="FFFFFF"/>
        </w:rPr>
        <w:t>Figure 4.</w:t>
      </w:r>
      <w:r w:rsidR="0040745A">
        <w:rPr>
          <w:rFonts w:cstheme="minorHAnsi"/>
          <w:b/>
          <w:color w:val="000000"/>
          <w:shd w:val="clear" w:color="auto" w:fill="FFFFFF"/>
        </w:rPr>
        <w:t>21</w:t>
      </w:r>
      <w:r w:rsidRPr="00274427">
        <w:rPr>
          <w:rFonts w:cstheme="minorHAnsi"/>
          <w:b/>
          <w:color w:val="000000"/>
          <w:shd w:val="clear" w:color="auto" w:fill="FFFFFF"/>
        </w:rPr>
        <w:t xml:space="preserve">: </w:t>
      </w:r>
      <w:r>
        <w:rPr>
          <w:rFonts w:cstheme="minorHAnsi"/>
          <w:b/>
          <w:color w:val="000000"/>
          <w:shd w:val="clear" w:color="auto" w:fill="FFFFFF"/>
        </w:rPr>
        <w:t xml:space="preserve">Phototransistor in Active Low configuration (a) IR passed, Vo = </w:t>
      </w:r>
      <w:r w:rsidR="00683527">
        <w:rPr>
          <w:rFonts w:cstheme="minorHAnsi"/>
          <w:b/>
          <w:color w:val="000000"/>
          <w:shd w:val="clear" w:color="auto" w:fill="FFFFFF"/>
        </w:rPr>
        <w:t>low, (b) IR blocked, Vo = high.</w:t>
      </w:r>
    </w:p>
    <w:p w14:paraId="08FC378B" w14:textId="4A85551F" w:rsidR="00CE43D2" w:rsidRDefault="00683527" w:rsidP="004A0414">
      <w:pPr>
        <w:tabs>
          <w:tab w:val="left" w:pos="270"/>
        </w:tabs>
        <w:spacing w:after="0"/>
        <w:jc w:val="both"/>
        <w:rPr>
          <w:rFonts w:cstheme="minorHAnsi"/>
          <w:color w:val="000000"/>
          <w:shd w:val="clear" w:color="auto" w:fill="FFFFFF"/>
        </w:rPr>
      </w:pPr>
      <w:r>
        <w:rPr>
          <w:rFonts w:cstheme="minorHAnsi"/>
          <w:color w:val="000000"/>
          <w:shd w:val="clear" w:color="auto" w:fill="FFFFFF"/>
        </w:rPr>
        <w:lastRenderedPageBreak/>
        <w:t>The next</w:t>
      </w:r>
      <w:r w:rsidR="001C5A88">
        <w:rPr>
          <w:rFonts w:cstheme="minorHAnsi"/>
          <w:color w:val="000000"/>
          <w:shd w:val="clear" w:color="auto" w:fill="FFFFFF"/>
        </w:rPr>
        <w:t xml:space="preserve"> circuit shows how to use a phototransistor as a l</w:t>
      </w:r>
      <w:r>
        <w:rPr>
          <w:rFonts w:cstheme="minorHAnsi"/>
          <w:color w:val="000000"/>
          <w:shd w:val="clear" w:color="auto" w:fill="FFFFFF"/>
        </w:rPr>
        <w:t>ight controlled current switch. There is no resistor add</w:t>
      </w:r>
      <w:r w:rsidR="00CE43D2">
        <w:rPr>
          <w:rFonts w:cstheme="minorHAnsi"/>
          <w:color w:val="000000"/>
          <w:shd w:val="clear" w:color="auto" w:fill="FFFFFF"/>
        </w:rPr>
        <w:t>ed to limit the green LED current in this circuit</w:t>
      </w:r>
      <w:r>
        <w:rPr>
          <w:rFonts w:cstheme="minorHAnsi"/>
          <w:color w:val="000000"/>
          <w:shd w:val="clear" w:color="auto" w:fill="FFFFFF"/>
        </w:rPr>
        <w:t>,</w:t>
      </w:r>
      <w:r w:rsidR="00CE43D2">
        <w:rPr>
          <w:rFonts w:cstheme="minorHAnsi"/>
          <w:color w:val="000000"/>
          <w:shd w:val="clear" w:color="auto" w:fill="FFFFFF"/>
        </w:rPr>
        <w:t xml:space="preserve"> so the current is only limited by the internal resistance of the green LED</w:t>
      </w:r>
      <w:r>
        <w:rPr>
          <w:rFonts w:cstheme="minorHAnsi"/>
          <w:color w:val="000000"/>
          <w:shd w:val="clear" w:color="auto" w:fill="FFFFFF"/>
        </w:rPr>
        <w:t xml:space="preserve"> and the </w:t>
      </w:r>
      <w:r w:rsidR="004A0414">
        <w:rPr>
          <w:rFonts w:cstheme="minorHAnsi"/>
          <w:color w:val="000000"/>
          <w:shd w:val="clear" w:color="auto" w:fill="FFFFFF"/>
        </w:rPr>
        <w:t xml:space="preserve">properties of the </w:t>
      </w:r>
      <w:r w:rsidR="0060329A">
        <w:rPr>
          <w:rFonts w:cstheme="minorHAnsi"/>
          <w:color w:val="000000"/>
          <w:shd w:val="clear" w:color="auto" w:fill="FFFFFF"/>
        </w:rPr>
        <w:t xml:space="preserve">phototransistor’s </w:t>
      </w:r>
      <w:r>
        <w:rPr>
          <w:rFonts w:cstheme="minorHAnsi"/>
          <w:color w:val="000000"/>
          <w:shd w:val="clear" w:color="auto" w:fill="FFFFFF"/>
        </w:rPr>
        <w:t>collector emitter junction</w:t>
      </w:r>
      <w:r w:rsidR="00CE43D2">
        <w:rPr>
          <w:rFonts w:cstheme="minorHAnsi"/>
          <w:color w:val="000000"/>
          <w:shd w:val="clear" w:color="auto" w:fill="FFFFFF"/>
        </w:rPr>
        <w:t>. If</w:t>
      </w:r>
      <w:r w:rsidR="004A0414">
        <w:rPr>
          <w:rFonts w:cstheme="minorHAnsi"/>
          <w:color w:val="000000"/>
          <w:shd w:val="clear" w:color="auto" w:fill="FFFFFF"/>
        </w:rPr>
        <w:t xml:space="preserve"> the </w:t>
      </w:r>
      <w:r w:rsidR="00CE43D2">
        <w:rPr>
          <w:rFonts w:cstheme="minorHAnsi"/>
          <w:color w:val="000000"/>
          <w:shd w:val="clear" w:color="auto" w:fill="FFFFFF"/>
        </w:rPr>
        <w:t xml:space="preserve">voltage source </w:t>
      </w:r>
      <w:r w:rsidR="004A0414">
        <w:rPr>
          <w:rFonts w:cstheme="minorHAnsi"/>
          <w:color w:val="000000"/>
          <w:shd w:val="clear" w:color="auto" w:fill="FFFFFF"/>
        </w:rPr>
        <w:t xml:space="preserve">was </w:t>
      </w:r>
      <w:r w:rsidR="00CE43D2">
        <w:rPr>
          <w:rFonts w:cstheme="minorHAnsi"/>
          <w:color w:val="000000"/>
          <w:shd w:val="clear" w:color="auto" w:fill="FFFFFF"/>
        </w:rPr>
        <w:t>larger than 4.5 V</w:t>
      </w:r>
      <w:r>
        <w:rPr>
          <w:rFonts w:cstheme="minorHAnsi"/>
          <w:color w:val="000000"/>
          <w:shd w:val="clear" w:color="auto" w:fill="FFFFFF"/>
        </w:rPr>
        <w:t xml:space="preserve">, </w:t>
      </w:r>
      <w:r w:rsidR="00CE43D2">
        <w:rPr>
          <w:rFonts w:cstheme="minorHAnsi"/>
          <w:color w:val="000000"/>
          <w:shd w:val="clear" w:color="auto" w:fill="FFFFFF"/>
        </w:rPr>
        <w:t xml:space="preserve">the </w:t>
      </w:r>
      <w:hyperlink r:id="rId323" w:history="1">
        <w:r w:rsidR="00CE43D2" w:rsidRPr="00C1611E">
          <w:rPr>
            <w:rStyle w:val="Hyperlink"/>
            <w:rFonts w:cstheme="minorHAnsi"/>
            <w:shd w:val="clear" w:color="auto" w:fill="FFFFFF"/>
          </w:rPr>
          <w:t>green LED</w:t>
        </w:r>
        <w:r w:rsidRPr="00C1611E">
          <w:rPr>
            <w:rStyle w:val="Hyperlink"/>
            <w:rFonts w:cstheme="minorHAnsi"/>
            <w:shd w:val="clear" w:color="auto" w:fill="FFFFFF"/>
          </w:rPr>
          <w:t>’s 20 m</w:t>
        </w:r>
        <w:r w:rsidR="004A0414" w:rsidRPr="00C1611E">
          <w:rPr>
            <w:rStyle w:val="Hyperlink"/>
            <w:rFonts w:cstheme="minorHAnsi"/>
            <w:shd w:val="clear" w:color="auto" w:fill="FFFFFF"/>
          </w:rPr>
          <w:t xml:space="preserve">A </w:t>
        </w:r>
        <w:r w:rsidRPr="00C1611E">
          <w:rPr>
            <w:rStyle w:val="Hyperlink"/>
            <w:rFonts w:cstheme="minorHAnsi"/>
            <w:shd w:val="clear" w:color="auto" w:fill="FFFFFF"/>
          </w:rPr>
          <w:t>rating</w:t>
        </w:r>
      </w:hyperlink>
      <w:r w:rsidRPr="004A0414">
        <w:rPr>
          <w:rFonts w:cstheme="minorHAnsi"/>
          <w:color w:val="FF0000"/>
          <w:shd w:val="clear" w:color="auto" w:fill="FFFFFF"/>
        </w:rPr>
        <w:t xml:space="preserve"> c</w:t>
      </w:r>
      <w:r w:rsidR="004A0414" w:rsidRPr="004A0414">
        <w:rPr>
          <w:rFonts w:cstheme="minorHAnsi"/>
          <w:color w:val="FF0000"/>
          <w:shd w:val="clear" w:color="auto" w:fill="FFFFFF"/>
        </w:rPr>
        <w:t xml:space="preserve">ould </w:t>
      </w:r>
      <w:r w:rsidRPr="004A0414">
        <w:rPr>
          <w:rFonts w:cstheme="minorHAnsi"/>
          <w:color w:val="FF0000"/>
          <w:shd w:val="clear" w:color="auto" w:fill="FFFFFF"/>
        </w:rPr>
        <w:t>be exceeded</w:t>
      </w:r>
      <w:r w:rsidR="004A0414" w:rsidRPr="004A0414">
        <w:rPr>
          <w:rFonts w:cstheme="minorHAnsi"/>
          <w:color w:val="FF0000"/>
          <w:shd w:val="clear" w:color="auto" w:fill="FFFFFF"/>
        </w:rPr>
        <w:t xml:space="preserve"> if a </w:t>
      </w:r>
      <w:r w:rsidR="004A0414">
        <w:rPr>
          <w:rFonts w:cstheme="minorHAnsi"/>
          <w:color w:val="FF0000"/>
          <w:shd w:val="clear" w:color="auto" w:fill="FFFFFF"/>
        </w:rPr>
        <w:t xml:space="preserve">current limiting </w:t>
      </w:r>
      <w:r w:rsidR="004A0414" w:rsidRPr="004A0414">
        <w:rPr>
          <w:rFonts w:cstheme="minorHAnsi"/>
          <w:color w:val="FF0000"/>
          <w:shd w:val="clear" w:color="auto" w:fill="FFFFFF"/>
        </w:rPr>
        <w:t>resistor wasn’t added</w:t>
      </w:r>
      <w:r w:rsidR="00CE43D2">
        <w:rPr>
          <w:rFonts w:cstheme="minorHAnsi"/>
          <w:color w:val="000000"/>
          <w:shd w:val="clear" w:color="auto" w:fill="FFFFFF"/>
        </w:rPr>
        <w:t xml:space="preserve">. </w:t>
      </w:r>
    </w:p>
    <w:p w14:paraId="61ABB84E" w14:textId="6FD4CDE4" w:rsidR="001C5A88" w:rsidRPr="001C5A88" w:rsidRDefault="00CE43D2" w:rsidP="00CF0AD0">
      <w:pPr>
        <w:pStyle w:val="ListParagraph"/>
        <w:numPr>
          <w:ilvl w:val="0"/>
          <w:numId w:val="50"/>
        </w:numPr>
        <w:tabs>
          <w:tab w:val="left" w:pos="270"/>
        </w:tabs>
        <w:spacing w:after="0"/>
        <w:ind w:left="0" w:firstLine="0"/>
        <w:rPr>
          <w:rFonts w:ascii="Calibri" w:eastAsia="Times New Roman" w:hAnsi="Calibri" w:cs="Calibri"/>
          <w:color w:val="000000"/>
          <w:sz w:val="20"/>
          <w:szCs w:val="20"/>
        </w:rPr>
      </w:pPr>
      <w:r w:rsidRPr="00CE43D2">
        <w:rPr>
          <w:rFonts w:cstheme="minorHAnsi"/>
          <w:b/>
          <w:color w:val="000000"/>
          <w:u w:val="single"/>
          <w:shd w:val="clear" w:color="auto" w:fill="FFFFFF"/>
        </w:rPr>
        <w:t>Case 1</w:t>
      </w:r>
      <w:r>
        <w:rPr>
          <w:rFonts w:cstheme="minorHAnsi"/>
          <w:color w:val="000000"/>
          <w:shd w:val="clear" w:color="auto" w:fill="FFFFFF"/>
        </w:rPr>
        <w:t xml:space="preserve">: </w:t>
      </w:r>
      <w:hyperlink w:anchor="Figure_4_22" w:history="1">
        <w:r w:rsidRPr="001C5A88">
          <w:rPr>
            <w:rStyle w:val="Hyperlink"/>
            <w:rFonts w:cstheme="minorHAnsi"/>
            <w:shd w:val="clear" w:color="auto" w:fill="FFFFFF"/>
          </w:rPr>
          <w:t>Figure 4.2</w:t>
        </w:r>
        <w:r w:rsidR="0040745A">
          <w:rPr>
            <w:rStyle w:val="Hyperlink"/>
            <w:rFonts w:cstheme="minorHAnsi"/>
            <w:shd w:val="clear" w:color="auto" w:fill="FFFFFF"/>
          </w:rPr>
          <w:t>2</w:t>
        </w:r>
        <w:r w:rsidRPr="001C5A88">
          <w:rPr>
            <w:rStyle w:val="Hyperlink"/>
            <w:rFonts w:cstheme="minorHAnsi"/>
            <w:shd w:val="clear" w:color="auto" w:fill="FFFFFF"/>
          </w:rPr>
          <w:t>a</w:t>
        </w:r>
      </w:hyperlink>
      <w:r>
        <w:rPr>
          <w:rFonts w:cstheme="minorHAnsi"/>
          <w:color w:val="000000"/>
          <w:shd w:val="clear" w:color="auto" w:fill="FFFFFF"/>
        </w:rPr>
        <w:t xml:space="preserve"> – </w:t>
      </w:r>
      <w:r w:rsidR="001C5A88" w:rsidRPr="001C5A88">
        <w:rPr>
          <w:rFonts w:cstheme="minorHAnsi"/>
          <w:color w:val="000000"/>
          <w:shd w:val="clear" w:color="auto" w:fill="FFFFFF"/>
        </w:rPr>
        <w:t>When the IR light is shining on the phototransistor, current flows from Vcc through the green LED and phototransistor to ground. The result is the green LED turns brightly on because it is forward biased with an LED voltage of 2.23 V</w:t>
      </w:r>
      <w:r w:rsidR="00C1611E">
        <w:rPr>
          <w:rFonts w:cstheme="minorHAnsi"/>
          <w:color w:val="000000"/>
          <w:shd w:val="clear" w:color="auto" w:fill="FFFFFF"/>
        </w:rPr>
        <w:t xml:space="preserve"> (the LED voltage increases exponentially with current [</w:t>
      </w:r>
      <w:hyperlink w:anchor="Ref_4_32" w:history="1">
        <w:r w:rsidR="00C1611E" w:rsidRPr="00C1611E">
          <w:rPr>
            <w:rStyle w:val="Hyperlink"/>
            <w:rFonts w:cstheme="minorHAnsi"/>
            <w:shd w:val="clear" w:color="auto" w:fill="FFFFFF"/>
          </w:rPr>
          <w:t>32</w:t>
        </w:r>
      </w:hyperlink>
      <w:r w:rsidR="00C1611E">
        <w:rPr>
          <w:rFonts w:cstheme="minorHAnsi"/>
          <w:color w:val="000000"/>
          <w:shd w:val="clear" w:color="auto" w:fill="FFFFFF"/>
        </w:rPr>
        <w:t>])</w:t>
      </w:r>
      <w:r w:rsidR="001C5A88">
        <w:rPr>
          <w:rFonts w:cstheme="minorHAnsi"/>
          <w:color w:val="000000"/>
          <w:shd w:val="clear" w:color="auto" w:fill="FFFFFF"/>
        </w:rPr>
        <w:t>.</w:t>
      </w:r>
    </w:p>
    <w:p w14:paraId="4DC0AB71" w14:textId="324933DA" w:rsidR="001C5A88" w:rsidRPr="001C5A88" w:rsidRDefault="00CE43D2" w:rsidP="00CF0AD0">
      <w:pPr>
        <w:pStyle w:val="ListParagraph"/>
        <w:numPr>
          <w:ilvl w:val="0"/>
          <w:numId w:val="50"/>
        </w:numPr>
        <w:tabs>
          <w:tab w:val="left" w:pos="270"/>
        </w:tabs>
        <w:spacing w:after="0"/>
        <w:ind w:left="0" w:firstLine="0"/>
        <w:rPr>
          <w:rFonts w:ascii="Calibri" w:eastAsia="Times New Roman" w:hAnsi="Calibri" w:cs="Calibri"/>
          <w:color w:val="000000"/>
          <w:sz w:val="20"/>
          <w:szCs w:val="20"/>
        </w:rPr>
      </w:pPr>
      <w:r w:rsidRPr="00CE43D2">
        <w:rPr>
          <w:rFonts w:cstheme="minorHAnsi"/>
          <w:b/>
          <w:color w:val="000000"/>
          <w:u w:val="single"/>
          <w:shd w:val="clear" w:color="auto" w:fill="FFFFFF"/>
        </w:rPr>
        <w:t xml:space="preserve">Case </w:t>
      </w:r>
      <w:r w:rsidR="00D17498">
        <w:rPr>
          <w:rFonts w:cstheme="minorHAnsi"/>
          <w:b/>
          <w:color w:val="000000"/>
          <w:u w:val="single"/>
          <w:shd w:val="clear" w:color="auto" w:fill="FFFFFF"/>
        </w:rPr>
        <w:t>2</w:t>
      </w:r>
      <w:r>
        <w:rPr>
          <w:rFonts w:cstheme="minorHAnsi"/>
          <w:color w:val="000000"/>
          <w:shd w:val="clear" w:color="auto" w:fill="FFFFFF"/>
        </w:rPr>
        <w:t xml:space="preserve">: </w:t>
      </w:r>
      <w:hyperlink w:anchor="Figure_4_22" w:history="1">
        <w:r w:rsidRPr="001C5A88">
          <w:rPr>
            <w:rStyle w:val="Hyperlink"/>
            <w:rFonts w:cstheme="minorHAnsi"/>
            <w:shd w:val="clear" w:color="auto" w:fill="FFFFFF"/>
          </w:rPr>
          <w:t>Figure 4.2</w:t>
        </w:r>
        <w:r w:rsidR="0040745A">
          <w:rPr>
            <w:rStyle w:val="Hyperlink"/>
            <w:rFonts w:cstheme="minorHAnsi"/>
            <w:shd w:val="clear" w:color="auto" w:fill="FFFFFF"/>
          </w:rPr>
          <w:t>2</w:t>
        </w:r>
        <w:r>
          <w:rPr>
            <w:rStyle w:val="Hyperlink"/>
            <w:rFonts w:cstheme="minorHAnsi"/>
            <w:shd w:val="clear" w:color="auto" w:fill="FFFFFF"/>
          </w:rPr>
          <w:t>b</w:t>
        </w:r>
      </w:hyperlink>
      <w:r>
        <w:rPr>
          <w:rFonts w:cstheme="minorHAnsi"/>
          <w:color w:val="000000"/>
          <w:shd w:val="clear" w:color="auto" w:fill="FFFFFF"/>
        </w:rPr>
        <w:t xml:space="preserve"> – </w:t>
      </w:r>
      <w:r w:rsidR="001C5A88" w:rsidRPr="001C5A88">
        <w:rPr>
          <w:rFonts w:cstheme="minorHAnsi"/>
          <w:color w:val="000000"/>
          <w:shd w:val="clear" w:color="auto" w:fill="FFFFFF"/>
        </w:rPr>
        <w:t xml:space="preserve">When the IR light is </w:t>
      </w:r>
      <w:r w:rsidR="001C5A88">
        <w:rPr>
          <w:rFonts w:cstheme="minorHAnsi"/>
          <w:color w:val="000000"/>
          <w:shd w:val="clear" w:color="auto" w:fill="FFFFFF"/>
        </w:rPr>
        <w:t>blocked from</w:t>
      </w:r>
      <w:r w:rsidR="001C5A88" w:rsidRPr="001C5A88">
        <w:rPr>
          <w:rFonts w:cstheme="minorHAnsi"/>
          <w:color w:val="000000"/>
          <w:shd w:val="clear" w:color="auto" w:fill="FFFFFF"/>
        </w:rPr>
        <w:t xml:space="preserve"> the phototransistor</w:t>
      </w:r>
      <w:r>
        <w:rPr>
          <w:rFonts w:cstheme="minorHAnsi"/>
          <w:color w:val="000000"/>
          <w:shd w:val="clear" w:color="auto" w:fill="FFFFFF"/>
        </w:rPr>
        <w:t xml:space="preserve">, </w:t>
      </w:r>
      <w:r w:rsidR="001C5A88">
        <w:rPr>
          <w:rFonts w:cstheme="minorHAnsi"/>
          <w:color w:val="000000"/>
          <w:shd w:val="clear" w:color="auto" w:fill="FFFFFF"/>
        </w:rPr>
        <w:t xml:space="preserve">very little </w:t>
      </w:r>
      <w:r w:rsidR="001C5A88" w:rsidRPr="001C5A88">
        <w:rPr>
          <w:rFonts w:cstheme="minorHAnsi"/>
          <w:color w:val="000000"/>
          <w:shd w:val="clear" w:color="auto" w:fill="FFFFFF"/>
        </w:rPr>
        <w:t xml:space="preserve">current flows from Vcc through the green LED and phototransistor to ground. The result is the green LED </w:t>
      </w:r>
      <w:r>
        <w:rPr>
          <w:rFonts w:cstheme="minorHAnsi"/>
          <w:color w:val="000000"/>
          <w:shd w:val="clear" w:color="auto" w:fill="FFFFFF"/>
        </w:rPr>
        <w:t xml:space="preserve">doesn’t have enough current flowing through it to turn on. The </w:t>
      </w:r>
      <w:r w:rsidR="001C5A88" w:rsidRPr="001C5A88">
        <w:rPr>
          <w:rFonts w:cstheme="minorHAnsi"/>
          <w:color w:val="000000"/>
          <w:shd w:val="clear" w:color="auto" w:fill="FFFFFF"/>
        </w:rPr>
        <w:t xml:space="preserve">LED voltage </w:t>
      </w:r>
      <w:r>
        <w:rPr>
          <w:rFonts w:cstheme="minorHAnsi"/>
          <w:color w:val="000000"/>
          <w:shd w:val="clear" w:color="auto" w:fill="FFFFFF"/>
        </w:rPr>
        <w:t>is only 1.68 V, which correlates to a near zero current</w:t>
      </w:r>
      <w:r w:rsidR="001C5A88" w:rsidRPr="001C5A88">
        <w:rPr>
          <w:rFonts w:cstheme="minorHAnsi"/>
          <w:color w:val="000000"/>
          <w:shd w:val="clear" w:color="auto" w:fill="FFFFFF"/>
        </w:rPr>
        <w:t>.</w:t>
      </w:r>
    </w:p>
    <w:p w14:paraId="006D2796" w14:textId="737DDB26" w:rsidR="001C5A88" w:rsidRPr="001C5A88" w:rsidRDefault="002860D5" w:rsidP="001C5A88">
      <w:pPr>
        <w:pStyle w:val="ListParagraph"/>
        <w:tabs>
          <w:tab w:val="left" w:pos="270"/>
        </w:tabs>
        <w:spacing w:after="0"/>
        <w:ind w:left="0"/>
        <w:rPr>
          <w:rFonts w:ascii="Calibri" w:eastAsia="Times New Roman" w:hAnsi="Calibri" w:cs="Calibri"/>
          <w:color w:val="000000"/>
          <w:sz w:val="20"/>
          <w:szCs w:val="20"/>
        </w:rPr>
      </w:pPr>
      <w:bookmarkStart w:id="180" w:name="Figure_4_22"/>
      <w:r>
        <w:rPr>
          <w:rFonts w:ascii="Calibri" w:eastAsia="Times New Roman" w:hAnsi="Calibri" w:cs="Calibri"/>
          <w:noProof/>
        </w:rPr>
        <w:drawing>
          <wp:inline distT="0" distB="0" distL="0" distR="0" wp14:anchorId="7F45B90B" wp14:editId="0C637EF1">
            <wp:extent cx="3012742" cy="2274611"/>
            <wp:effectExtent l="19050" t="19050" r="16510" b="11430"/>
            <wp:docPr id="3267" name="Picture 3267">
              <a:hlinkClick xmlns:a="http://schemas.openxmlformats.org/drawingml/2006/main" r:id="rId3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7" name="IR_LED-Green LED on.JPG"/>
                    <pic:cNvPicPr/>
                  </pic:nvPicPr>
                  <pic:blipFill rotWithShape="1">
                    <a:blip r:embed="rId325" cstate="print">
                      <a:extLst>
                        <a:ext uri="{28A0092B-C50C-407E-A947-70E740481C1C}">
                          <a14:useLocalDpi xmlns:a14="http://schemas.microsoft.com/office/drawing/2010/main" val="0"/>
                        </a:ext>
                      </a:extLst>
                    </a:blip>
                    <a:srcRect/>
                    <a:stretch/>
                  </pic:blipFill>
                  <pic:spPr bwMode="auto">
                    <a:xfrm>
                      <a:off x="0" y="0"/>
                      <a:ext cx="3022168" cy="2281728"/>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bookmarkEnd w:id="180"/>
      <w:r w:rsidRPr="001C5A88">
        <w:rPr>
          <w:rFonts w:ascii="Calibri" w:eastAsia="Times New Roman" w:hAnsi="Calibri" w:cs="Calibri"/>
          <w:color w:val="000000"/>
        </w:rPr>
        <w:t xml:space="preserve"> </w:t>
      </w:r>
      <w:r>
        <w:rPr>
          <w:rFonts w:ascii="Calibri" w:eastAsia="Times New Roman" w:hAnsi="Calibri" w:cs="Calibri"/>
          <w:noProof/>
        </w:rPr>
        <w:drawing>
          <wp:inline distT="0" distB="0" distL="0" distR="0" wp14:anchorId="0A297F38" wp14:editId="60098EA2">
            <wp:extent cx="3156470" cy="2274836"/>
            <wp:effectExtent l="19050" t="19050" r="25400" b="11430"/>
            <wp:docPr id="3266" name="Picture 3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6" name="IR_LED-Green LED off.JPG"/>
                    <pic:cNvPicPr/>
                  </pic:nvPicPr>
                  <pic:blipFill rotWithShape="1">
                    <a:blip r:embed="rId326" cstate="print">
                      <a:extLst>
                        <a:ext uri="{28A0092B-C50C-407E-A947-70E740481C1C}">
                          <a14:useLocalDpi xmlns:a14="http://schemas.microsoft.com/office/drawing/2010/main" val="0"/>
                        </a:ext>
                      </a:extLst>
                    </a:blip>
                    <a:srcRect/>
                    <a:stretch/>
                  </pic:blipFill>
                  <pic:spPr bwMode="auto">
                    <a:xfrm>
                      <a:off x="0" y="0"/>
                      <a:ext cx="3170466" cy="2284923"/>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14:paraId="769452D2" w14:textId="62A644F5" w:rsidR="001C5A88" w:rsidRDefault="001C5A88" w:rsidP="001C5A88">
      <w:pPr>
        <w:tabs>
          <w:tab w:val="left" w:pos="270"/>
        </w:tabs>
        <w:spacing w:after="0"/>
        <w:ind w:left="43"/>
        <w:rPr>
          <w:rFonts w:ascii="Calibri" w:eastAsia="Times New Roman" w:hAnsi="Calibri" w:cs="Calibri"/>
          <w:color w:val="000000"/>
          <w:sz w:val="20"/>
          <w:szCs w:val="20"/>
        </w:rPr>
      </w:pPr>
      <w:r>
        <w:rPr>
          <w:rFonts w:ascii="Calibri" w:eastAsia="Times New Roman" w:hAnsi="Calibri" w:cs="Calibri"/>
          <w:color w:val="000000"/>
          <w:sz w:val="20"/>
          <w:szCs w:val="20"/>
        </w:rPr>
        <w:t xml:space="preserve">                                              (a)                                                                                                       (b)                                  </w:t>
      </w:r>
    </w:p>
    <w:p w14:paraId="333A3E5F" w14:textId="5CCB1867" w:rsidR="001C5A88" w:rsidRDefault="001C5A88" w:rsidP="001C5A88">
      <w:pPr>
        <w:tabs>
          <w:tab w:val="left" w:pos="270"/>
        </w:tabs>
        <w:spacing w:after="0"/>
        <w:ind w:left="43"/>
        <w:rPr>
          <w:rFonts w:ascii="Calibri" w:eastAsia="Times New Roman" w:hAnsi="Calibri" w:cs="Calibri"/>
          <w:color w:val="000000"/>
          <w:sz w:val="20"/>
          <w:szCs w:val="20"/>
        </w:rPr>
      </w:pPr>
      <w:r w:rsidRPr="00274427">
        <w:rPr>
          <w:rFonts w:cstheme="minorHAnsi"/>
          <w:b/>
          <w:color w:val="000000"/>
          <w:shd w:val="clear" w:color="auto" w:fill="FFFFFF"/>
        </w:rPr>
        <w:t>Figure 4.</w:t>
      </w:r>
      <w:r w:rsidR="0040745A">
        <w:rPr>
          <w:rFonts w:cstheme="minorHAnsi"/>
          <w:b/>
          <w:color w:val="000000"/>
          <w:shd w:val="clear" w:color="auto" w:fill="FFFFFF"/>
        </w:rPr>
        <w:t>22</w:t>
      </w:r>
      <w:r w:rsidRPr="00274427">
        <w:rPr>
          <w:rFonts w:cstheme="minorHAnsi"/>
          <w:b/>
          <w:color w:val="000000"/>
          <w:shd w:val="clear" w:color="auto" w:fill="FFFFFF"/>
        </w:rPr>
        <w:t xml:space="preserve">: </w:t>
      </w:r>
      <w:r>
        <w:rPr>
          <w:rFonts w:cstheme="minorHAnsi"/>
          <w:b/>
          <w:color w:val="000000"/>
          <w:shd w:val="clear" w:color="auto" w:fill="FFFFFF"/>
        </w:rPr>
        <w:t>Phototransistor circuit with a green LED in current path (a) LED on (b) LED off</w:t>
      </w:r>
    </w:p>
    <w:p w14:paraId="460BA2C7" w14:textId="3FA67546" w:rsidR="00B842EF" w:rsidRDefault="00C1611E" w:rsidP="00505BF9">
      <w:pPr>
        <w:spacing w:before="120" w:after="0"/>
        <w:rPr>
          <w:rFonts w:ascii="Calibri" w:eastAsia="Times New Roman" w:hAnsi="Calibri" w:cs="Calibri"/>
          <w:color w:val="000000"/>
        </w:rPr>
      </w:pPr>
      <w:r>
        <w:rPr>
          <w:rFonts w:ascii="Calibri" w:eastAsia="Times New Roman" w:hAnsi="Calibri" w:cs="Calibri"/>
          <w:color w:val="000000"/>
        </w:rPr>
        <w:t>The number</w:t>
      </w:r>
      <w:r w:rsidR="00B842EF">
        <w:rPr>
          <w:rFonts w:ascii="Calibri" w:eastAsia="Times New Roman" w:hAnsi="Calibri" w:cs="Calibri"/>
          <w:color w:val="000000"/>
        </w:rPr>
        <w:t xml:space="preserve"> of app</w:t>
      </w:r>
      <w:r w:rsidR="007352F6">
        <w:rPr>
          <w:rFonts w:ascii="Calibri" w:eastAsia="Times New Roman" w:hAnsi="Calibri" w:cs="Calibri"/>
          <w:color w:val="000000"/>
        </w:rPr>
        <w:t xml:space="preserve">lications where </w:t>
      </w:r>
      <w:r w:rsidR="00B842EF">
        <w:rPr>
          <w:rFonts w:ascii="Calibri" w:eastAsia="Times New Roman" w:hAnsi="Calibri" w:cs="Calibri"/>
          <w:color w:val="000000"/>
        </w:rPr>
        <w:t xml:space="preserve">phototransistors </w:t>
      </w:r>
      <w:r w:rsidR="007352F6">
        <w:rPr>
          <w:rFonts w:ascii="Calibri" w:eastAsia="Times New Roman" w:hAnsi="Calibri" w:cs="Calibri"/>
          <w:color w:val="000000"/>
        </w:rPr>
        <w:t xml:space="preserve">(or photodiodes) </w:t>
      </w:r>
      <w:r w:rsidR="00B842EF">
        <w:rPr>
          <w:rFonts w:ascii="Calibri" w:eastAsia="Times New Roman" w:hAnsi="Calibri" w:cs="Calibri"/>
          <w:color w:val="000000"/>
        </w:rPr>
        <w:t>are used is countless</w:t>
      </w:r>
      <w:r>
        <w:rPr>
          <w:rFonts w:ascii="Calibri" w:eastAsia="Times New Roman" w:hAnsi="Calibri" w:cs="Calibri"/>
          <w:color w:val="000000"/>
        </w:rPr>
        <w:t>. Some of these are shown below with bookmarks to many practical examples that are discussed later in this document.</w:t>
      </w:r>
    </w:p>
    <w:p w14:paraId="1A7E6F6E" w14:textId="77777777" w:rsidR="00C11229" w:rsidRDefault="00C11229" w:rsidP="00CF0AD0">
      <w:pPr>
        <w:pStyle w:val="ListParagraph"/>
        <w:numPr>
          <w:ilvl w:val="0"/>
          <w:numId w:val="51"/>
        </w:numPr>
        <w:rPr>
          <w:rFonts w:ascii="Calibri" w:eastAsia="Times New Roman" w:hAnsi="Calibri" w:cs="Calibri"/>
          <w:color w:val="000000"/>
        </w:rPr>
      </w:pPr>
      <w:r>
        <w:rPr>
          <w:rFonts w:ascii="Calibri" w:eastAsia="Times New Roman" w:hAnsi="Calibri" w:cs="Calibri"/>
          <w:color w:val="000000"/>
        </w:rPr>
        <w:t>Bar Code Scanners</w:t>
      </w:r>
    </w:p>
    <w:p w14:paraId="7F859E9B" w14:textId="77777777" w:rsidR="00C11229" w:rsidRDefault="00C11229" w:rsidP="00CF0AD0">
      <w:pPr>
        <w:pStyle w:val="ListParagraph"/>
        <w:numPr>
          <w:ilvl w:val="0"/>
          <w:numId w:val="51"/>
        </w:numPr>
        <w:rPr>
          <w:rFonts w:ascii="Calibri" w:eastAsia="Times New Roman" w:hAnsi="Calibri" w:cs="Calibri"/>
          <w:color w:val="000000"/>
        </w:rPr>
      </w:pPr>
      <w:r>
        <w:rPr>
          <w:rFonts w:ascii="Calibri" w:eastAsia="Times New Roman" w:hAnsi="Calibri" w:cs="Calibri"/>
          <w:color w:val="000000"/>
        </w:rPr>
        <w:t>X-Ray detection systems</w:t>
      </w:r>
    </w:p>
    <w:p w14:paraId="5AD933F1" w14:textId="1AAFB65E" w:rsidR="00B842EF" w:rsidRDefault="00B842EF" w:rsidP="00CF0AD0">
      <w:pPr>
        <w:pStyle w:val="ListParagraph"/>
        <w:numPr>
          <w:ilvl w:val="0"/>
          <w:numId w:val="51"/>
        </w:numPr>
        <w:spacing w:after="0"/>
        <w:rPr>
          <w:rFonts w:ascii="Calibri" w:eastAsia="Times New Roman" w:hAnsi="Calibri" w:cs="Calibri"/>
          <w:color w:val="000000"/>
        </w:rPr>
      </w:pPr>
      <w:r>
        <w:rPr>
          <w:rFonts w:ascii="Calibri" w:eastAsia="Times New Roman" w:hAnsi="Calibri" w:cs="Calibri"/>
          <w:color w:val="000000"/>
        </w:rPr>
        <w:t>Digital camera control – shutter, autofocus, flash, etc.</w:t>
      </w:r>
    </w:p>
    <w:p w14:paraId="651611A4" w14:textId="4C2A1CA1" w:rsidR="00B842EF" w:rsidRDefault="00B842EF" w:rsidP="00CF0AD0">
      <w:pPr>
        <w:pStyle w:val="ListParagraph"/>
        <w:numPr>
          <w:ilvl w:val="0"/>
          <w:numId w:val="51"/>
        </w:numPr>
        <w:rPr>
          <w:rFonts w:ascii="Calibri" w:eastAsia="Times New Roman" w:hAnsi="Calibri" w:cs="Calibri"/>
          <w:color w:val="000000"/>
        </w:rPr>
      </w:pPr>
      <w:r>
        <w:rPr>
          <w:rFonts w:ascii="Calibri" w:eastAsia="Times New Roman" w:hAnsi="Calibri" w:cs="Calibri"/>
          <w:color w:val="000000"/>
        </w:rPr>
        <w:t>Security systems – When the IR beam is broken an alarm can be triggered.</w:t>
      </w:r>
    </w:p>
    <w:p w14:paraId="7EA6303F" w14:textId="5607542A" w:rsidR="00B842EF" w:rsidRDefault="00B842EF" w:rsidP="00CF0AD0">
      <w:pPr>
        <w:pStyle w:val="ListParagraph"/>
        <w:numPr>
          <w:ilvl w:val="0"/>
          <w:numId w:val="51"/>
        </w:numPr>
        <w:rPr>
          <w:rFonts w:ascii="Calibri" w:eastAsia="Times New Roman" w:hAnsi="Calibri" w:cs="Calibri"/>
          <w:color w:val="000000"/>
        </w:rPr>
      </w:pPr>
      <w:r>
        <w:rPr>
          <w:rFonts w:ascii="Calibri" w:eastAsia="Times New Roman" w:hAnsi="Calibri" w:cs="Calibri"/>
          <w:color w:val="000000"/>
        </w:rPr>
        <w:t>Smoke detectors – IR LED and photodiode are put in a chamber and light is reduced with smoke present.</w:t>
      </w:r>
    </w:p>
    <w:p w14:paraId="7234B3BC" w14:textId="6A2694A8" w:rsidR="00B842EF" w:rsidRDefault="00B842EF" w:rsidP="00CF0AD0">
      <w:pPr>
        <w:pStyle w:val="ListParagraph"/>
        <w:numPr>
          <w:ilvl w:val="0"/>
          <w:numId w:val="51"/>
        </w:numPr>
        <w:rPr>
          <w:rFonts w:ascii="Calibri" w:eastAsia="Times New Roman" w:hAnsi="Calibri" w:cs="Calibri"/>
          <w:color w:val="000000"/>
        </w:rPr>
      </w:pPr>
      <w:r>
        <w:rPr>
          <w:rFonts w:ascii="Calibri" w:eastAsia="Times New Roman" w:hAnsi="Calibri" w:cs="Calibri"/>
          <w:color w:val="000000"/>
        </w:rPr>
        <w:t>Ranging sensors (</w:t>
      </w:r>
      <w:hyperlink r:id="rId327" w:history="1">
        <w:r w:rsidRPr="00B842EF">
          <w:rPr>
            <w:rStyle w:val="Hyperlink"/>
            <w:rFonts w:ascii="Calibri" w:eastAsia="Times New Roman" w:hAnsi="Calibri" w:cs="Calibri"/>
          </w:rPr>
          <w:t>Sharp GP2Y0A21</w:t>
        </w:r>
      </w:hyperlink>
      <w:r>
        <w:rPr>
          <w:rFonts w:ascii="Calibri" w:eastAsia="Times New Roman" w:hAnsi="Calibri" w:cs="Calibri"/>
          <w:color w:val="000000"/>
        </w:rPr>
        <w:t xml:space="preserve">) - Other types of ranging sensors are discussed in </w:t>
      </w:r>
      <w:hyperlink w:anchor="_Section_4.3.3_–" w:history="1">
        <w:r w:rsidRPr="00B842EF">
          <w:rPr>
            <w:rStyle w:val="Hyperlink"/>
            <w:rFonts w:ascii="Calibri" w:eastAsia="Times New Roman" w:hAnsi="Calibri" w:cs="Calibri"/>
          </w:rPr>
          <w:t>Section 4.3.</w:t>
        </w:r>
        <w:r>
          <w:rPr>
            <w:rStyle w:val="Hyperlink"/>
            <w:rFonts w:ascii="Calibri" w:eastAsia="Times New Roman" w:hAnsi="Calibri" w:cs="Calibri"/>
          </w:rPr>
          <w:t>3</w:t>
        </w:r>
      </w:hyperlink>
      <w:r>
        <w:rPr>
          <w:rFonts w:ascii="Calibri" w:eastAsia="Times New Roman" w:hAnsi="Calibri" w:cs="Calibri"/>
          <w:color w:val="000000"/>
        </w:rPr>
        <w:t>.</w:t>
      </w:r>
    </w:p>
    <w:p w14:paraId="6521F1D5" w14:textId="02F7C330" w:rsidR="00B842EF" w:rsidRDefault="00B842EF" w:rsidP="00CF0AD0">
      <w:pPr>
        <w:pStyle w:val="ListParagraph"/>
        <w:numPr>
          <w:ilvl w:val="0"/>
          <w:numId w:val="51"/>
        </w:numPr>
        <w:rPr>
          <w:rFonts w:ascii="Calibri" w:eastAsia="Times New Roman" w:hAnsi="Calibri" w:cs="Calibri"/>
          <w:color w:val="000000"/>
        </w:rPr>
      </w:pPr>
      <w:r>
        <w:rPr>
          <w:rFonts w:ascii="Calibri" w:eastAsia="Times New Roman" w:hAnsi="Calibri" w:cs="Calibri"/>
          <w:color w:val="000000"/>
        </w:rPr>
        <w:t xml:space="preserve">Optical Encoders - Discussed in more detail in </w:t>
      </w:r>
      <w:hyperlink w:anchor="_Section_4.3.3_–" w:history="1">
        <w:r w:rsidRPr="00B842EF">
          <w:rPr>
            <w:rStyle w:val="Hyperlink"/>
            <w:rFonts w:ascii="Calibri" w:eastAsia="Times New Roman" w:hAnsi="Calibri" w:cs="Calibri"/>
          </w:rPr>
          <w:t>Section 4.3.</w:t>
        </w:r>
        <w:r>
          <w:rPr>
            <w:rStyle w:val="Hyperlink"/>
            <w:rFonts w:ascii="Calibri" w:eastAsia="Times New Roman" w:hAnsi="Calibri" w:cs="Calibri"/>
          </w:rPr>
          <w:t>1</w:t>
        </w:r>
      </w:hyperlink>
      <w:r>
        <w:rPr>
          <w:rFonts w:ascii="Calibri" w:eastAsia="Times New Roman" w:hAnsi="Calibri" w:cs="Calibri"/>
          <w:color w:val="000000"/>
        </w:rPr>
        <w:t>.</w:t>
      </w:r>
    </w:p>
    <w:p w14:paraId="2707BA4E" w14:textId="19B035D2" w:rsidR="00C11229" w:rsidRDefault="00C11229" w:rsidP="00CF0AD0">
      <w:pPr>
        <w:pStyle w:val="ListParagraph"/>
        <w:numPr>
          <w:ilvl w:val="0"/>
          <w:numId w:val="51"/>
        </w:numPr>
        <w:rPr>
          <w:rFonts w:ascii="Calibri" w:eastAsia="Times New Roman" w:hAnsi="Calibri" w:cs="Calibri"/>
          <w:color w:val="000000"/>
        </w:rPr>
      </w:pPr>
      <w:r>
        <w:rPr>
          <w:rFonts w:ascii="Calibri" w:eastAsia="Times New Roman" w:hAnsi="Calibri" w:cs="Calibri"/>
          <w:color w:val="000000"/>
        </w:rPr>
        <w:t xml:space="preserve">The sensor that detects the TV remote control signal – </w:t>
      </w:r>
      <w:hyperlink r:id="rId328" w:history="1">
        <w:r w:rsidRPr="00C11229">
          <w:rPr>
            <w:rStyle w:val="Hyperlink"/>
            <w:rFonts w:ascii="Calibri" w:eastAsia="Times New Roman" w:hAnsi="Calibri" w:cs="Calibri"/>
          </w:rPr>
          <w:t>Vishay SOP34838</w:t>
        </w:r>
      </w:hyperlink>
      <w:r>
        <w:rPr>
          <w:rFonts w:ascii="Calibri" w:eastAsia="Times New Roman" w:hAnsi="Calibri" w:cs="Calibri"/>
          <w:color w:val="000000"/>
        </w:rPr>
        <w:t xml:space="preserve"> 38 kHz IR Sensor (</w:t>
      </w:r>
      <w:hyperlink w:anchor="Figure_4_23" w:history="1">
        <w:r w:rsidRPr="00C11229">
          <w:rPr>
            <w:rStyle w:val="Hyperlink"/>
            <w:rFonts w:ascii="Calibri" w:eastAsia="Times New Roman" w:hAnsi="Calibri" w:cs="Calibri"/>
          </w:rPr>
          <w:t>Figure 4.2</w:t>
        </w:r>
      </w:hyperlink>
      <w:r w:rsidR="00384FD0">
        <w:rPr>
          <w:rStyle w:val="Hyperlink"/>
          <w:rFonts w:ascii="Calibri" w:eastAsia="Times New Roman" w:hAnsi="Calibri" w:cs="Calibri"/>
        </w:rPr>
        <w:t>3</w:t>
      </w:r>
      <w:r>
        <w:rPr>
          <w:rFonts w:ascii="Calibri" w:eastAsia="Times New Roman" w:hAnsi="Calibri" w:cs="Calibri"/>
          <w:color w:val="000000"/>
        </w:rPr>
        <w:t>)</w:t>
      </w:r>
    </w:p>
    <w:p w14:paraId="4362AC73" w14:textId="7EA8262A" w:rsidR="00B842EF" w:rsidRDefault="00B842EF" w:rsidP="00CF0AD0">
      <w:pPr>
        <w:pStyle w:val="ListParagraph"/>
        <w:numPr>
          <w:ilvl w:val="0"/>
          <w:numId w:val="51"/>
        </w:numPr>
        <w:spacing w:after="0"/>
        <w:rPr>
          <w:rFonts w:ascii="Calibri" w:eastAsia="Times New Roman" w:hAnsi="Calibri" w:cs="Calibri"/>
          <w:color w:val="000000"/>
        </w:rPr>
      </w:pPr>
      <w:r>
        <w:rPr>
          <w:rFonts w:ascii="Calibri" w:eastAsia="Times New Roman" w:hAnsi="Calibri" w:cs="Calibri"/>
          <w:color w:val="000000"/>
        </w:rPr>
        <w:t>C</w:t>
      </w:r>
      <w:r w:rsidR="00EC6839">
        <w:rPr>
          <w:rFonts w:ascii="Calibri" w:eastAsia="Times New Roman" w:hAnsi="Calibri" w:cs="Calibri"/>
          <w:color w:val="000000"/>
        </w:rPr>
        <w:t xml:space="preserve">ircuits used in </w:t>
      </w:r>
      <w:r>
        <w:rPr>
          <w:rFonts w:ascii="Calibri" w:eastAsia="Times New Roman" w:hAnsi="Calibri" w:cs="Calibri"/>
          <w:color w:val="000000"/>
        </w:rPr>
        <w:t xml:space="preserve">card swipe </w:t>
      </w:r>
      <w:r w:rsidR="00EC6839">
        <w:rPr>
          <w:rFonts w:ascii="Calibri" w:eastAsia="Times New Roman" w:hAnsi="Calibri" w:cs="Calibri"/>
          <w:color w:val="000000"/>
        </w:rPr>
        <w:t>machines that allow you swipe t</w:t>
      </w:r>
      <w:r>
        <w:rPr>
          <w:rFonts w:ascii="Calibri" w:eastAsia="Times New Roman" w:hAnsi="Calibri" w:cs="Calibri"/>
          <w:color w:val="000000"/>
        </w:rPr>
        <w:t xml:space="preserve">o </w:t>
      </w:r>
      <w:r w:rsidR="00EC6839">
        <w:rPr>
          <w:rFonts w:ascii="Calibri" w:eastAsia="Times New Roman" w:hAnsi="Calibri" w:cs="Calibri"/>
          <w:color w:val="000000"/>
        </w:rPr>
        <w:t>unlock</w:t>
      </w:r>
      <w:r>
        <w:rPr>
          <w:rFonts w:ascii="Calibri" w:eastAsia="Times New Roman" w:hAnsi="Calibri" w:cs="Calibri"/>
          <w:color w:val="000000"/>
        </w:rPr>
        <w:t xml:space="preserve"> a door (see </w:t>
      </w:r>
      <w:hyperlink w:anchor="Figure_4_21" w:history="1">
        <w:r w:rsidRPr="00505BF9">
          <w:rPr>
            <w:rStyle w:val="Hyperlink"/>
            <w:rFonts w:ascii="Calibri" w:eastAsia="Times New Roman" w:hAnsi="Calibri" w:cs="Calibri"/>
          </w:rPr>
          <w:t>photo interrupter</w:t>
        </w:r>
      </w:hyperlink>
      <w:r>
        <w:rPr>
          <w:rFonts w:ascii="Calibri" w:eastAsia="Times New Roman" w:hAnsi="Calibri" w:cs="Calibri"/>
          <w:color w:val="000000"/>
        </w:rPr>
        <w:t>).</w:t>
      </w:r>
    </w:p>
    <w:p w14:paraId="6455551E" w14:textId="67837FC4" w:rsidR="00505BF9" w:rsidRDefault="00505BF9" w:rsidP="00CF0AD0">
      <w:pPr>
        <w:pStyle w:val="ListParagraph"/>
        <w:numPr>
          <w:ilvl w:val="0"/>
          <w:numId w:val="51"/>
        </w:numPr>
        <w:spacing w:after="0"/>
        <w:rPr>
          <w:rFonts w:ascii="Calibri" w:eastAsia="Times New Roman" w:hAnsi="Calibri" w:cs="Calibri"/>
          <w:color w:val="000000"/>
        </w:rPr>
      </w:pPr>
      <w:r>
        <w:rPr>
          <w:rFonts w:ascii="Calibri" w:eastAsia="Times New Roman" w:hAnsi="Calibri" w:cs="Calibri"/>
          <w:color w:val="000000"/>
        </w:rPr>
        <w:t>Reflection sensor</w:t>
      </w:r>
      <w:r w:rsidR="00BB49AA">
        <w:rPr>
          <w:rFonts w:ascii="Calibri" w:eastAsia="Times New Roman" w:hAnsi="Calibri" w:cs="Calibri"/>
          <w:color w:val="000000"/>
        </w:rPr>
        <w:t xml:space="preserve"> – </w:t>
      </w:r>
      <w:r w:rsidR="00D17498">
        <w:rPr>
          <w:rFonts w:ascii="Calibri" w:eastAsia="Times New Roman" w:hAnsi="Calibri" w:cs="Calibri"/>
          <w:color w:val="000000"/>
        </w:rPr>
        <w:t>Act l</w:t>
      </w:r>
      <w:r>
        <w:rPr>
          <w:rFonts w:ascii="Calibri" w:eastAsia="Times New Roman" w:hAnsi="Calibri" w:cs="Calibri"/>
          <w:color w:val="000000"/>
        </w:rPr>
        <w:t xml:space="preserve">ike photo interrupters, but </w:t>
      </w:r>
      <w:r w:rsidR="00BB49AA">
        <w:rPr>
          <w:rFonts w:ascii="Calibri" w:eastAsia="Times New Roman" w:hAnsi="Calibri" w:cs="Calibri"/>
          <w:color w:val="000000"/>
        </w:rPr>
        <w:t xml:space="preserve">they </w:t>
      </w:r>
      <w:r>
        <w:rPr>
          <w:rFonts w:ascii="Calibri" w:eastAsia="Times New Roman" w:hAnsi="Calibri" w:cs="Calibri"/>
          <w:color w:val="000000"/>
        </w:rPr>
        <w:t>are angled to reflect off surfaces (</w:t>
      </w:r>
      <w:hyperlink w:anchor="Figure_4_24" w:history="1">
        <w:r w:rsidR="00C1611E" w:rsidRPr="00C1611E">
          <w:rPr>
            <w:rStyle w:val="Hyperlink"/>
            <w:rFonts w:ascii="Calibri" w:eastAsia="Times New Roman" w:hAnsi="Calibri" w:cs="Calibri"/>
          </w:rPr>
          <w:t>Figure 4.2</w:t>
        </w:r>
        <w:r w:rsidR="00384FD0">
          <w:rPr>
            <w:rStyle w:val="Hyperlink"/>
            <w:rFonts w:ascii="Calibri" w:eastAsia="Times New Roman" w:hAnsi="Calibri" w:cs="Calibri"/>
          </w:rPr>
          <w:t>4</w:t>
        </w:r>
      </w:hyperlink>
      <w:r>
        <w:rPr>
          <w:rFonts w:ascii="Calibri" w:eastAsia="Times New Roman" w:hAnsi="Calibri" w:cs="Calibri"/>
          <w:color w:val="000000"/>
        </w:rPr>
        <w:t xml:space="preserve">). </w:t>
      </w:r>
    </w:p>
    <w:p w14:paraId="696CB299" w14:textId="0D54B252" w:rsidR="00B842EF" w:rsidRDefault="00B842EF" w:rsidP="00B842EF">
      <w:pPr>
        <w:spacing w:after="0"/>
        <w:rPr>
          <w:rFonts w:ascii="Calibri" w:eastAsia="Times New Roman" w:hAnsi="Calibri" w:cs="Calibri"/>
          <w:color w:val="000000"/>
        </w:rPr>
      </w:pPr>
      <w:bookmarkStart w:id="181" w:name="Figure_4_23"/>
      <w:r>
        <w:rPr>
          <w:rFonts w:ascii="Calibri" w:eastAsia="Times New Roman" w:hAnsi="Calibri" w:cs="Calibri"/>
          <w:noProof/>
          <w:color w:val="000000"/>
        </w:rPr>
        <w:drawing>
          <wp:inline distT="0" distB="0" distL="0" distR="0" wp14:anchorId="21545246" wp14:editId="69B1C7B2">
            <wp:extent cx="2050078" cy="1337834"/>
            <wp:effectExtent l="0" t="0" r="7620" b="0"/>
            <wp:docPr id="3271" name="Picture 3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1" name="IMG_5238.JPG"/>
                    <pic:cNvPicPr/>
                  </pic:nvPicPr>
                  <pic:blipFill rotWithShape="1">
                    <a:blip r:embed="rId329" cstate="print">
                      <a:extLst>
                        <a:ext uri="{28A0092B-C50C-407E-A947-70E740481C1C}">
                          <a14:useLocalDpi xmlns:a14="http://schemas.microsoft.com/office/drawing/2010/main" val="0"/>
                        </a:ext>
                      </a:extLst>
                    </a:blip>
                    <a:srcRect/>
                    <a:stretch/>
                  </pic:blipFill>
                  <pic:spPr bwMode="auto">
                    <a:xfrm>
                      <a:off x="0" y="0"/>
                      <a:ext cx="2060301" cy="1344506"/>
                    </a:xfrm>
                    <a:prstGeom prst="rect">
                      <a:avLst/>
                    </a:prstGeom>
                    <a:ln>
                      <a:noFill/>
                    </a:ln>
                    <a:extLst>
                      <a:ext uri="{53640926-AAD7-44D8-BBD7-CCE9431645EC}">
                        <a14:shadowObscured xmlns:a14="http://schemas.microsoft.com/office/drawing/2010/main"/>
                      </a:ext>
                    </a:extLst>
                  </pic:spPr>
                </pic:pic>
              </a:graphicData>
            </a:graphic>
          </wp:inline>
        </w:drawing>
      </w:r>
      <w:bookmarkEnd w:id="181"/>
      <w:r w:rsidR="00505BF9">
        <w:rPr>
          <w:rFonts w:ascii="Calibri" w:eastAsia="Times New Roman" w:hAnsi="Calibri" w:cs="Calibri"/>
          <w:color w:val="000000"/>
        </w:rPr>
        <w:t xml:space="preserve">    </w:t>
      </w:r>
      <w:r w:rsidR="00BB49AA">
        <w:rPr>
          <w:noProof/>
        </w:rPr>
        <w:drawing>
          <wp:inline distT="0" distB="0" distL="0" distR="0" wp14:anchorId="05499B94" wp14:editId="6446F89D">
            <wp:extent cx="3202027" cy="1395487"/>
            <wp:effectExtent l="0" t="0" r="0" b="0"/>
            <wp:docPr id="3274" name="Picture 3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0" cstate="print">
                      <a:extLst>
                        <a:ext uri="{28A0092B-C50C-407E-A947-70E740481C1C}">
                          <a14:useLocalDpi xmlns:a14="http://schemas.microsoft.com/office/drawing/2010/main" val="0"/>
                        </a:ext>
                      </a:extLst>
                    </a:blip>
                    <a:stretch>
                      <a:fillRect/>
                    </a:stretch>
                  </pic:blipFill>
                  <pic:spPr>
                    <a:xfrm>
                      <a:off x="0" y="0"/>
                      <a:ext cx="3209718" cy="1398839"/>
                    </a:xfrm>
                    <a:prstGeom prst="rect">
                      <a:avLst/>
                    </a:prstGeom>
                  </pic:spPr>
                </pic:pic>
              </a:graphicData>
            </a:graphic>
          </wp:inline>
        </w:drawing>
      </w:r>
    </w:p>
    <w:p w14:paraId="7F83AAFC" w14:textId="0F47F34E" w:rsidR="00B842EF" w:rsidRDefault="00B842EF" w:rsidP="00B71446">
      <w:pPr>
        <w:rPr>
          <w:rFonts w:cstheme="minorHAnsi"/>
          <w:b/>
          <w:color w:val="000000"/>
          <w:shd w:val="clear" w:color="auto" w:fill="FFFFFF"/>
        </w:rPr>
      </w:pPr>
      <w:r w:rsidRPr="00274427">
        <w:rPr>
          <w:rFonts w:cstheme="minorHAnsi"/>
          <w:b/>
          <w:color w:val="000000"/>
          <w:shd w:val="clear" w:color="auto" w:fill="FFFFFF"/>
        </w:rPr>
        <w:t>Figure 4.</w:t>
      </w:r>
      <w:r>
        <w:rPr>
          <w:rFonts w:cstheme="minorHAnsi"/>
          <w:b/>
          <w:color w:val="000000"/>
          <w:shd w:val="clear" w:color="auto" w:fill="FFFFFF"/>
        </w:rPr>
        <w:t>2</w:t>
      </w:r>
      <w:r w:rsidR="006E15FA">
        <w:rPr>
          <w:rFonts w:cstheme="minorHAnsi"/>
          <w:b/>
          <w:color w:val="000000"/>
          <w:shd w:val="clear" w:color="auto" w:fill="FFFFFF"/>
        </w:rPr>
        <w:t>3</w:t>
      </w:r>
      <w:r w:rsidRPr="00274427">
        <w:rPr>
          <w:rFonts w:cstheme="minorHAnsi"/>
          <w:b/>
          <w:color w:val="000000"/>
          <w:shd w:val="clear" w:color="auto" w:fill="FFFFFF"/>
        </w:rPr>
        <w:t xml:space="preserve">: </w:t>
      </w:r>
      <w:r w:rsidR="00505BF9">
        <w:rPr>
          <w:rFonts w:cstheme="minorHAnsi"/>
          <w:b/>
          <w:color w:val="000000"/>
          <w:shd w:val="clear" w:color="auto" w:fill="FFFFFF"/>
        </w:rPr>
        <w:t>Phot</w:t>
      </w:r>
      <w:r w:rsidR="00BB49AA">
        <w:rPr>
          <w:rFonts w:cstheme="minorHAnsi"/>
          <w:b/>
          <w:color w:val="000000"/>
          <w:shd w:val="clear" w:color="auto" w:fill="FFFFFF"/>
        </w:rPr>
        <w:t>o</w:t>
      </w:r>
      <w:r w:rsidR="00505BF9">
        <w:rPr>
          <w:rFonts w:cstheme="minorHAnsi"/>
          <w:b/>
          <w:color w:val="000000"/>
          <w:shd w:val="clear" w:color="auto" w:fill="FFFFFF"/>
        </w:rPr>
        <w:t xml:space="preserve"> of the </w:t>
      </w:r>
      <w:hyperlink r:id="rId331" w:history="1">
        <w:r w:rsidR="00505BF9" w:rsidRPr="00505BF9">
          <w:rPr>
            <w:rStyle w:val="Hyperlink"/>
            <w:rFonts w:cstheme="minorHAnsi"/>
            <w:b/>
            <w:shd w:val="clear" w:color="auto" w:fill="FFFFFF"/>
          </w:rPr>
          <w:t xml:space="preserve">Sharp GP1S58 </w:t>
        </w:r>
        <w:r w:rsidRPr="00505BF9">
          <w:rPr>
            <w:rStyle w:val="Hyperlink"/>
            <w:rFonts w:cstheme="minorHAnsi"/>
            <w:b/>
            <w:shd w:val="clear" w:color="auto" w:fill="FFFFFF"/>
          </w:rPr>
          <w:t>Ph</w:t>
        </w:r>
        <w:r w:rsidR="00505BF9" w:rsidRPr="00505BF9">
          <w:rPr>
            <w:rStyle w:val="Hyperlink"/>
            <w:rFonts w:cstheme="minorHAnsi"/>
            <w:b/>
            <w:shd w:val="clear" w:color="auto" w:fill="FFFFFF"/>
          </w:rPr>
          <w:t>oto interrupter</w:t>
        </w:r>
      </w:hyperlink>
      <w:r w:rsidR="00505BF9">
        <w:rPr>
          <w:rFonts w:cstheme="minorHAnsi"/>
          <w:b/>
          <w:color w:val="000000"/>
          <w:shd w:val="clear" w:color="auto" w:fill="FFFFFF"/>
        </w:rPr>
        <w:t xml:space="preserve"> and the block diagram of the internal circuit.</w:t>
      </w:r>
    </w:p>
    <w:p w14:paraId="30E85AB7" w14:textId="493F71B1" w:rsidR="00C1611E" w:rsidRPr="00C1611E" w:rsidRDefault="00654675" w:rsidP="00B71446">
      <w:pPr>
        <w:rPr>
          <w:rFonts w:ascii="Calibri" w:eastAsia="Times New Roman" w:hAnsi="Calibri" w:cs="Calibri"/>
          <w:color w:val="000000"/>
        </w:rPr>
      </w:pPr>
      <w:bookmarkStart w:id="182" w:name="Figure_4_24"/>
      <w:r>
        <w:rPr>
          <w:rFonts w:cstheme="minorHAnsi"/>
          <w:b/>
          <w:noProof/>
          <w:color w:val="000000"/>
          <w:u w:val="single"/>
        </w:rPr>
        <w:lastRenderedPageBreak/>
        <mc:AlternateContent>
          <mc:Choice Requires="wpg">
            <w:drawing>
              <wp:anchor distT="0" distB="0" distL="114300" distR="114300" simplePos="0" relativeHeight="251643904" behindDoc="1" locked="0" layoutInCell="1" allowOverlap="1" wp14:anchorId="1F0E7C04" wp14:editId="11BC9008">
                <wp:simplePos x="0" y="0"/>
                <wp:positionH relativeFrom="column">
                  <wp:posOffset>4819650</wp:posOffset>
                </wp:positionH>
                <wp:positionV relativeFrom="paragraph">
                  <wp:posOffset>51435</wp:posOffset>
                </wp:positionV>
                <wp:extent cx="1562735" cy="2241550"/>
                <wp:effectExtent l="19050" t="19050" r="18415" b="25400"/>
                <wp:wrapTight wrapText="bothSides">
                  <wp:wrapPolygon edited="0">
                    <wp:start x="-263" y="-184"/>
                    <wp:lineTo x="-263" y="21661"/>
                    <wp:lineTo x="21591" y="21661"/>
                    <wp:lineTo x="21591" y="-184"/>
                    <wp:lineTo x="-263" y="-184"/>
                  </wp:wrapPolygon>
                </wp:wrapTight>
                <wp:docPr id="3237" name="Group 3237"/>
                <wp:cNvGraphicFramePr/>
                <a:graphic xmlns:a="http://schemas.openxmlformats.org/drawingml/2006/main">
                  <a:graphicData uri="http://schemas.microsoft.com/office/word/2010/wordprocessingGroup">
                    <wpg:wgp>
                      <wpg:cNvGrpSpPr/>
                      <wpg:grpSpPr>
                        <a:xfrm>
                          <a:off x="0" y="0"/>
                          <a:ext cx="1562735" cy="2241550"/>
                          <a:chOff x="0" y="0"/>
                          <a:chExt cx="1562735" cy="2241591"/>
                        </a:xfrm>
                      </wpg:grpSpPr>
                      <pic:pic xmlns:pic="http://schemas.openxmlformats.org/drawingml/2006/picture">
                        <pic:nvPicPr>
                          <pic:cNvPr id="57" name="Picture 57"/>
                          <pic:cNvPicPr>
                            <a:picLocks noChangeAspect="1"/>
                          </pic:cNvPicPr>
                        </pic:nvPicPr>
                        <pic:blipFill rotWithShape="1">
                          <a:blip r:embed="rId332" cstate="print">
                            <a:extLst>
                              <a:ext uri="{28A0092B-C50C-407E-A947-70E740481C1C}">
                                <a14:useLocalDpi xmlns:a14="http://schemas.microsoft.com/office/drawing/2010/main" val="0"/>
                              </a:ext>
                            </a:extLst>
                          </a:blip>
                          <a:srcRect/>
                          <a:stretch/>
                        </pic:blipFill>
                        <pic:spPr bwMode="auto">
                          <a:xfrm>
                            <a:off x="6554" y="0"/>
                            <a:ext cx="1550035" cy="1527175"/>
                          </a:xfrm>
                          <a:prstGeom prst="rect">
                            <a:avLst/>
                          </a:prstGeom>
                          <a:ln>
                            <a:solidFill>
                              <a:schemeClr val="tx1"/>
                            </a:solidFill>
                          </a:ln>
                          <a:extLst>
                            <a:ext uri="{53640926-AAD7-44D8-BBD7-CCE9431645EC}">
                              <a14:shadowObscured xmlns:a14="http://schemas.microsoft.com/office/drawing/2010/main"/>
                            </a:ext>
                          </a:extLst>
                        </pic:spPr>
                      </pic:pic>
                      <wps:wsp>
                        <wps:cNvPr id="3205" name="Text Box 2"/>
                        <wps:cNvSpPr txBox="1">
                          <a:spLocks noChangeArrowheads="1"/>
                        </wps:cNvSpPr>
                        <wps:spPr bwMode="auto">
                          <a:xfrm>
                            <a:off x="0" y="1484671"/>
                            <a:ext cx="1562735" cy="756920"/>
                          </a:xfrm>
                          <a:prstGeom prst="rect">
                            <a:avLst/>
                          </a:prstGeom>
                          <a:solidFill>
                            <a:srgbClr val="FFFFFF"/>
                          </a:solidFill>
                          <a:ln w="9525">
                            <a:solidFill>
                              <a:srgbClr val="000000"/>
                            </a:solidFill>
                            <a:miter lim="800000"/>
                            <a:headEnd/>
                            <a:tailEnd/>
                          </a:ln>
                        </wps:spPr>
                        <wps:txbx>
                          <w:txbxContent>
                            <w:p w14:paraId="5D712F59" w14:textId="1B196F3A" w:rsidR="00A656FB" w:rsidRPr="00B60011" w:rsidRDefault="00A656FB" w:rsidP="00B60011">
                              <w:pPr>
                                <w:spacing w:after="0"/>
                                <w:rPr>
                                  <w:rFonts w:cstheme="minorHAnsi"/>
                                  <w:color w:val="000000"/>
                                  <w:sz w:val="20"/>
                                  <w:szCs w:val="20"/>
                                  <w:shd w:val="clear" w:color="auto" w:fill="FFFFFF"/>
                                </w:rPr>
                              </w:pPr>
                              <w:r w:rsidRPr="00B60011">
                                <w:rPr>
                                  <w:rFonts w:cstheme="minorHAnsi"/>
                                  <w:b/>
                                  <w:color w:val="000000"/>
                                  <w:sz w:val="20"/>
                                  <w:szCs w:val="20"/>
                                  <w:shd w:val="clear" w:color="auto" w:fill="FFFFFF"/>
                                </w:rPr>
                                <w:t>Figure 4.2</w:t>
                              </w:r>
                              <w:r>
                                <w:rPr>
                                  <w:rFonts w:cstheme="minorHAnsi"/>
                                  <w:b/>
                                  <w:color w:val="000000"/>
                                  <w:sz w:val="20"/>
                                  <w:szCs w:val="20"/>
                                  <w:shd w:val="clear" w:color="auto" w:fill="FFFFFF"/>
                                </w:rPr>
                                <w:t>4</w:t>
                              </w:r>
                              <w:r w:rsidRPr="00B60011">
                                <w:rPr>
                                  <w:rFonts w:cstheme="minorHAnsi"/>
                                  <w:b/>
                                  <w:color w:val="000000"/>
                                  <w:sz w:val="20"/>
                                  <w:szCs w:val="20"/>
                                  <w:shd w:val="clear" w:color="auto" w:fill="FFFFFF"/>
                                </w:rPr>
                                <w:t>:</w:t>
                              </w:r>
                              <w:r w:rsidRPr="00B60011">
                                <w:rPr>
                                  <w:rFonts w:cstheme="minorHAnsi"/>
                                  <w:color w:val="000000"/>
                                  <w:sz w:val="20"/>
                                  <w:szCs w:val="20"/>
                                  <w:shd w:val="clear" w:color="auto" w:fill="FFFFFF"/>
                                </w:rPr>
                                <w:t xml:space="preserve"> Photo of the NXT reflection sensor. The LED and phototransistor look like glass beads.</w:t>
                              </w:r>
                            </w:p>
                            <w:p w14:paraId="41E7AE6E" w14:textId="0DBCE3C2" w:rsidR="00A656FB" w:rsidRDefault="00A656FB"/>
                          </w:txbxContent>
                        </wps:txbx>
                        <wps:bodyPr rot="0" vert="horz" wrap="square" lIns="91440" tIns="45720" rIns="91440" bIns="45720" anchor="t" anchorCtr="0">
                          <a:noAutofit/>
                        </wps:bodyPr>
                      </wps:wsp>
                    </wpg:wgp>
                  </a:graphicData>
                </a:graphic>
              </wp:anchor>
            </w:drawing>
          </mc:Choice>
          <mc:Fallback>
            <w:pict>
              <v:group w14:anchorId="1F0E7C04" id="Group 3237" o:spid="_x0000_s1042" style="position:absolute;margin-left:379.5pt;margin-top:4.05pt;width:123.05pt;height:176.5pt;z-index:-251672576" coordsize="15627,224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">
                <v:shape id="Picture 57" o:spid="_x0000_s1043" type="#_x0000_t75" style="position:absolute;left:65;width:15500;height:15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" stroked="t" strokecolor="black [3213]">
                  <v:imagedata r:id="rId333" o:title=""/>
                  <v:path arrowok="t"/>
                </v:shape>
                <v:shape id="_x0000_s1044" type="#_x0000_t202" style="position:absolute;top:14846;width:15627;height:7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">
                  <v:textbox>
                    <w:txbxContent>
                      <w:p w14:paraId="5D712F59" w14:textId="1B196F3A" w:rsidR="00A656FB" w:rsidRPr="00B60011" w:rsidRDefault="00A656FB" w:rsidP="00B60011">
                        <w:pPr>
                          <w:spacing w:after="0"/>
                          <w:rPr>
                            <w:rFonts w:cstheme="minorHAnsi"/>
                            <w:color w:val="000000"/>
                            <w:sz w:val="20"/>
                            <w:szCs w:val="20"/>
                            <w:shd w:val="clear" w:color="auto" w:fill="FFFFFF"/>
                          </w:rPr>
                        </w:pPr>
                        <w:r w:rsidRPr="00B60011">
                          <w:rPr>
                            <w:rFonts w:cstheme="minorHAnsi"/>
                            <w:b/>
                            <w:color w:val="000000"/>
                            <w:sz w:val="20"/>
                            <w:szCs w:val="20"/>
                            <w:shd w:val="clear" w:color="auto" w:fill="FFFFFF"/>
                          </w:rPr>
                          <w:t>Figure 4.2</w:t>
                        </w:r>
                        <w:r>
                          <w:rPr>
                            <w:rFonts w:cstheme="minorHAnsi"/>
                            <w:b/>
                            <w:color w:val="000000"/>
                            <w:sz w:val="20"/>
                            <w:szCs w:val="20"/>
                            <w:shd w:val="clear" w:color="auto" w:fill="FFFFFF"/>
                          </w:rPr>
                          <w:t>4</w:t>
                        </w:r>
                        <w:r w:rsidRPr="00B60011">
                          <w:rPr>
                            <w:rFonts w:cstheme="minorHAnsi"/>
                            <w:b/>
                            <w:color w:val="000000"/>
                            <w:sz w:val="20"/>
                            <w:szCs w:val="20"/>
                            <w:shd w:val="clear" w:color="auto" w:fill="FFFFFF"/>
                          </w:rPr>
                          <w:t>:</w:t>
                        </w:r>
                        <w:r w:rsidRPr="00B60011">
                          <w:rPr>
                            <w:rFonts w:cstheme="minorHAnsi"/>
                            <w:color w:val="000000"/>
                            <w:sz w:val="20"/>
                            <w:szCs w:val="20"/>
                            <w:shd w:val="clear" w:color="auto" w:fill="FFFFFF"/>
                          </w:rPr>
                          <w:t xml:space="preserve"> Photo of the NXT reflection sensor. The LED and phototransistor look like glass beads.</w:t>
                        </w:r>
                      </w:p>
                      <w:p w14:paraId="41E7AE6E" w14:textId="0DBCE3C2" w:rsidR="00A656FB" w:rsidRDefault="00A656FB"/>
                    </w:txbxContent>
                  </v:textbox>
                </v:shape>
                <w10:wrap type="tight"/>
              </v:group>
            </w:pict>
          </mc:Fallback>
        </mc:AlternateContent>
      </w:r>
      <w:bookmarkEnd w:id="182"/>
      <w:r w:rsidR="00C1611E" w:rsidRPr="00654675">
        <w:rPr>
          <w:rFonts w:cstheme="minorHAnsi"/>
          <w:b/>
          <w:color w:val="000000"/>
          <w:u w:val="single"/>
          <w:shd w:val="clear" w:color="auto" w:fill="FFFFFF"/>
        </w:rPr>
        <w:t>Reflection sensors</w:t>
      </w:r>
      <w:r w:rsidR="00C1611E">
        <w:rPr>
          <w:rFonts w:cstheme="minorHAnsi"/>
          <w:color w:val="000000"/>
          <w:shd w:val="clear" w:color="auto" w:fill="FFFFFF"/>
        </w:rPr>
        <w:t xml:space="preserve"> use the same circuit as photo interrupters shown in </w:t>
      </w:r>
      <w:hyperlink w:anchor="Figure_4_23" w:history="1">
        <w:r w:rsidR="00384FD0" w:rsidRPr="00C11229">
          <w:rPr>
            <w:rStyle w:val="Hyperlink"/>
            <w:rFonts w:ascii="Calibri" w:eastAsia="Times New Roman" w:hAnsi="Calibri" w:cs="Calibri"/>
          </w:rPr>
          <w:t>Figure 4.2</w:t>
        </w:r>
      </w:hyperlink>
      <w:r w:rsidR="00384FD0">
        <w:rPr>
          <w:rStyle w:val="Hyperlink"/>
          <w:rFonts w:ascii="Calibri" w:eastAsia="Times New Roman" w:hAnsi="Calibri" w:cs="Calibri"/>
        </w:rPr>
        <w:t>3</w:t>
      </w:r>
      <w:r w:rsidR="00C1611E">
        <w:rPr>
          <w:rFonts w:cstheme="minorHAnsi"/>
          <w:color w:val="000000"/>
          <w:shd w:val="clear" w:color="auto" w:fill="FFFFFF"/>
        </w:rPr>
        <w:t xml:space="preserve">, but their LED and phototransistor are aimed </w:t>
      </w:r>
      <w:r w:rsidR="005214AE">
        <w:rPr>
          <w:rFonts w:cstheme="minorHAnsi"/>
          <w:color w:val="000000"/>
          <w:shd w:val="clear" w:color="auto" w:fill="FFFFFF"/>
        </w:rPr>
        <w:t>at precise</w:t>
      </w:r>
      <w:r w:rsidR="00C1611E">
        <w:rPr>
          <w:rFonts w:cstheme="minorHAnsi"/>
          <w:color w:val="000000"/>
          <w:shd w:val="clear" w:color="auto" w:fill="FFFFFF"/>
        </w:rPr>
        <w:t xml:space="preserve"> angle</w:t>
      </w:r>
      <w:r w:rsidR="005214AE">
        <w:rPr>
          <w:rFonts w:cstheme="minorHAnsi"/>
          <w:color w:val="000000"/>
          <w:shd w:val="clear" w:color="auto" w:fill="FFFFFF"/>
        </w:rPr>
        <w:t>s</w:t>
      </w:r>
      <w:r w:rsidR="00C1611E">
        <w:rPr>
          <w:rFonts w:cstheme="minorHAnsi"/>
          <w:color w:val="000000"/>
          <w:shd w:val="clear" w:color="auto" w:fill="FFFFFF"/>
        </w:rPr>
        <w:t xml:space="preserve"> so the light is reflected off a surface that is at </w:t>
      </w:r>
      <w:r w:rsidR="005214AE">
        <w:rPr>
          <w:rFonts w:cstheme="minorHAnsi"/>
          <w:color w:val="000000"/>
          <w:shd w:val="clear" w:color="auto" w:fill="FFFFFF"/>
        </w:rPr>
        <w:t xml:space="preserve">a </w:t>
      </w:r>
      <w:r w:rsidR="00C1611E">
        <w:rPr>
          <w:rFonts w:cstheme="minorHAnsi"/>
          <w:color w:val="000000"/>
          <w:shd w:val="clear" w:color="auto" w:fill="FFFFFF"/>
        </w:rPr>
        <w:t xml:space="preserve">desired distance away. The </w:t>
      </w:r>
      <w:hyperlink w:anchor="sensitivity" w:history="1">
        <w:r w:rsidR="00C1611E" w:rsidRPr="00C1611E">
          <w:rPr>
            <w:rStyle w:val="Hyperlink"/>
            <w:rFonts w:cstheme="minorHAnsi"/>
            <w:shd w:val="clear" w:color="auto" w:fill="FFFFFF"/>
          </w:rPr>
          <w:t>sensitivity</w:t>
        </w:r>
      </w:hyperlink>
      <w:r w:rsidR="00597E54">
        <w:rPr>
          <w:rFonts w:cstheme="minorHAnsi"/>
          <w:color w:val="000000"/>
          <w:shd w:val="clear" w:color="auto" w:fill="FFFFFF"/>
        </w:rPr>
        <w:t xml:space="preserve"> of a reflection sensor will change </w:t>
      </w:r>
      <w:r w:rsidR="00C1611E">
        <w:rPr>
          <w:rFonts w:cstheme="minorHAnsi"/>
          <w:color w:val="000000"/>
          <w:shd w:val="clear" w:color="auto" w:fill="FFFFFF"/>
        </w:rPr>
        <w:t>dramatically as the distance to the surface is changed</w:t>
      </w:r>
      <w:r w:rsidR="005214AE">
        <w:rPr>
          <w:rFonts w:cstheme="minorHAnsi"/>
          <w:color w:val="000000"/>
          <w:shd w:val="clear" w:color="auto" w:fill="FFFFFF"/>
        </w:rPr>
        <w:t>,</w:t>
      </w:r>
      <w:r w:rsidR="00C1611E">
        <w:rPr>
          <w:rFonts w:cstheme="minorHAnsi"/>
          <w:color w:val="000000"/>
          <w:shd w:val="clear" w:color="auto" w:fill="FFFFFF"/>
        </w:rPr>
        <w:t xml:space="preserve"> so care must be taken on </w:t>
      </w:r>
      <w:r w:rsidR="005214AE">
        <w:rPr>
          <w:rFonts w:cstheme="minorHAnsi"/>
          <w:color w:val="000000"/>
          <w:shd w:val="clear" w:color="auto" w:fill="FFFFFF"/>
        </w:rPr>
        <w:t>the exact</w:t>
      </w:r>
      <w:r w:rsidR="00C1611E">
        <w:rPr>
          <w:rFonts w:cstheme="minorHAnsi"/>
          <w:color w:val="000000"/>
          <w:shd w:val="clear" w:color="auto" w:fill="FFFFFF"/>
        </w:rPr>
        <w:t xml:space="preserve"> location</w:t>
      </w:r>
      <w:r w:rsidR="00B60011">
        <w:rPr>
          <w:rFonts w:cstheme="minorHAnsi"/>
          <w:color w:val="000000"/>
          <w:shd w:val="clear" w:color="auto" w:fill="FFFFFF"/>
        </w:rPr>
        <w:t xml:space="preserve"> that</w:t>
      </w:r>
      <w:r w:rsidR="00597E54">
        <w:rPr>
          <w:rFonts w:cstheme="minorHAnsi"/>
          <w:color w:val="000000"/>
          <w:shd w:val="clear" w:color="auto" w:fill="FFFFFF"/>
        </w:rPr>
        <w:t xml:space="preserve"> it is mounted. </w:t>
      </w:r>
      <w:r w:rsidR="00013F4F">
        <w:rPr>
          <w:rFonts w:cstheme="minorHAnsi"/>
          <w:color w:val="000000"/>
          <w:shd w:val="clear" w:color="auto" w:fill="FFFFFF"/>
        </w:rPr>
        <w:t xml:space="preserve">Furthermore, </w:t>
      </w:r>
      <w:r w:rsidR="00597E54">
        <w:rPr>
          <w:rFonts w:cstheme="minorHAnsi"/>
          <w:color w:val="000000"/>
          <w:shd w:val="clear" w:color="auto" w:fill="FFFFFF"/>
        </w:rPr>
        <w:t>b</w:t>
      </w:r>
      <w:r w:rsidR="00C1611E">
        <w:rPr>
          <w:rFonts w:cstheme="minorHAnsi"/>
          <w:color w:val="000000"/>
          <w:shd w:val="clear" w:color="auto" w:fill="FFFFFF"/>
        </w:rPr>
        <w:t>ouncing and vibrations must be minimized to avoid spurious readings</w:t>
      </w:r>
      <w:r w:rsidR="00013F4F">
        <w:rPr>
          <w:rFonts w:cstheme="minorHAnsi"/>
          <w:color w:val="000000"/>
          <w:shd w:val="clear" w:color="auto" w:fill="FFFFFF"/>
        </w:rPr>
        <w:t xml:space="preserve"> that occur when the internal phototransistor’s height above the surface changes.</w:t>
      </w:r>
      <w:r w:rsidR="00C1611E">
        <w:rPr>
          <w:rFonts w:cstheme="minorHAnsi"/>
          <w:color w:val="000000"/>
          <w:shd w:val="clear" w:color="auto" w:fill="FFFFFF"/>
        </w:rPr>
        <w:t xml:space="preserve"> </w:t>
      </w:r>
      <w:hyperlink w:anchor="Figure_4_24" w:history="1">
        <w:r w:rsidR="00384FD0" w:rsidRPr="00C1611E">
          <w:rPr>
            <w:rStyle w:val="Hyperlink"/>
            <w:rFonts w:ascii="Calibri" w:eastAsia="Times New Roman" w:hAnsi="Calibri" w:cs="Calibri"/>
          </w:rPr>
          <w:t>Figure 4.2</w:t>
        </w:r>
        <w:r w:rsidR="00384FD0">
          <w:rPr>
            <w:rStyle w:val="Hyperlink"/>
            <w:rFonts w:ascii="Calibri" w:eastAsia="Times New Roman" w:hAnsi="Calibri" w:cs="Calibri"/>
          </w:rPr>
          <w:t>4</w:t>
        </w:r>
      </w:hyperlink>
      <w:r w:rsidR="00C1611E">
        <w:rPr>
          <w:rFonts w:cstheme="minorHAnsi"/>
          <w:color w:val="000000"/>
          <w:shd w:val="clear" w:color="auto" w:fill="FFFFFF"/>
        </w:rPr>
        <w:t xml:space="preserve"> shows the NXT reflection sensor. </w:t>
      </w:r>
      <w:r w:rsidR="005214AE">
        <w:rPr>
          <w:rFonts w:cstheme="minorHAnsi"/>
          <w:color w:val="000000"/>
          <w:shd w:val="clear" w:color="auto" w:fill="FFFFFF"/>
        </w:rPr>
        <w:t xml:space="preserve">This sensor is used to distinguish between surfaces that reflect light differently (e.g. a </w:t>
      </w:r>
      <w:r w:rsidR="005214AE" w:rsidRPr="00D17498">
        <w:rPr>
          <w:rFonts w:cstheme="minorHAnsi"/>
          <w:b/>
          <w:color w:val="000000"/>
          <w:shd w:val="clear" w:color="auto" w:fill="FFFFFF"/>
        </w:rPr>
        <w:t>black surface</w:t>
      </w:r>
      <w:r w:rsidR="005214AE">
        <w:rPr>
          <w:rFonts w:cstheme="minorHAnsi"/>
          <w:color w:val="000000"/>
          <w:shd w:val="clear" w:color="auto" w:fill="FFFFFF"/>
        </w:rPr>
        <w:t xml:space="preserve"> will </w:t>
      </w:r>
      <w:r w:rsidR="005214AE" w:rsidRPr="00D17498">
        <w:rPr>
          <w:rFonts w:cstheme="minorHAnsi"/>
          <w:b/>
          <w:color w:val="000000"/>
          <w:shd w:val="clear" w:color="auto" w:fill="FFFFFF"/>
        </w:rPr>
        <w:t>absorb</w:t>
      </w:r>
      <w:r w:rsidR="005214AE">
        <w:rPr>
          <w:rFonts w:cstheme="minorHAnsi"/>
          <w:color w:val="000000"/>
          <w:shd w:val="clear" w:color="auto" w:fill="FFFFFF"/>
        </w:rPr>
        <w:t xml:space="preserve"> most of the light and a </w:t>
      </w:r>
      <w:r w:rsidR="005214AE" w:rsidRPr="00D17498">
        <w:rPr>
          <w:rFonts w:cstheme="minorHAnsi"/>
          <w:color w:val="000000"/>
          <w:u w:val="single"/>
          <w:shd w:val="clear" w:color="auto" w:fill="FFFFFF"/>
        </w:rPr>
        <w:t>white surface</w:t>
      </w:r>
      <w:r w:rsidR="005214AE">
        <w:rPr>
          <w:rFonts w:cstheme="minorHAnsi"/>
          <w:color w:val="000000"/>
          <w:shd w:val="clear" w:color="auto" w:fill="FFFFFF"/>
        </w:rPr>
        <w:t xml:space="preserve"> will </w:t>
      </w:r>
      <w:r w:rsidR="005214AE" w:rsidRPr="00D17498">
        <w:rPr>
          <w:rFonts w:cstheme="minorHAnsi"/>
          <w:color w:val="000000"/>
          <w:u w:val="single"/>
          <w:shd w:val="clear" w:color="auto" w:fill="FFFFFF"/>
        </w:rPr>
        <w:t>reflect</w:t>
      </w:r>
      <w:r w:rsidR="005214AE">
        <w:rPr>
          <w:rFonts w:cstheme="minorHAnsi"/>
          <w:color w:val="000000"/>
          <w:shd w:val="clear" w:color="auto" w:fill="FFFFFF"/>
        </w:rPr>
        <w:t xml:space="preserve"> most of the light). </w:t>
      </w:r>
      <w:r w:rsidR="00B60011">
        <w:rPr>
          <w:rFonts w:cstheme="minorHAnsi"/>
          <w:color w:val="000000"/>
          <w:shd w:val="clear" w:color="auto" w:fill="FFFFFF"/>
        </w:rPr>
        <w:t>IR light is used in most reflection sensors, but the NXT uses red light instead. The reduction in sensitivity</w:t>
      </w:r>
      <w:r w:rsidR="00D17498">
        <w:rPr>
          <w:rFonts w:cstheme="minorHAnsi"/>
          <w:color w:val="000000"/>
          <w:shd w:val="clear" w:color="auto" w:fill="FFFFFF"/>
        </w:rPr>
        <w:t xml:space="preserve"> (see </w:t>
      </w:r>
      <w:hyperlink w:anchor="Figure_4_17" w:history="1">
        <w:r w:rsidR="00D17498" w:rsidRPr="00D17498">
          <w:rPr>
            <w:rStyle w:val="Hyperlink"/>
            <w:rFonts w:cstheme="minorHAnsi"/>
            <w:shd w:val="clear" w:color="auto" w:fill="FFFFFF"/>
          </w:rPr>
          <w:t>Figure 4.1</w:t>
        </w:r>
        <w:r w:rsidR="00384FD0">
          <w:rPr>
            <w:rStyle w:val="Hyperlink"/>
            <w:rFonts w:cstheme="minorHAnsi"/>
            <w:shd w:val="clear" w:color="auto" w:fill="FFFFFF"/>
          </w:rPr>
          <w:t>7</w:t>
        </w:r>
      </w:hyperlink>
      <w:r w:rsidR="00D17498">
        <w:rPr>
          <w:rFonts w:cstheme="minorHAnsi"/>
          <w:color w:val="000000"/>
          <w:shd w:val="clear" w:color="auto" w:fill="FFFFFF"/>
        </w:rPr>
        <w:t>)</w:t>
      </w:r>
      <w:r w:rsidR="00B60011">
        <w:rPr>
          <w:rFonts w:cstheme="minorHAnsi"/>
          <w:color w:val="000000"/>
          <w:shd w:val="clear" w:color="auto" w:fill="FFFFFF"/>
        </w:rPr>
        <w:t xml:space="preserve"> that occurs when using a red LED instead of an IR LED was likely not as important to the designer of this sensor as knowing that the device is actually working. Since this sensor is sometimes used by chi</w:t>
      </w:r>
      <w:r>
        <w:rPr>
          <w:rFonts w:cstheme="minorHAnsi"/>
          <w:color w:val="000000"/>
          <w:shd w:val="clear" w:color="auto" w:fill="FFFFFF"/>
        </w:rPr>
        <w:t xml:space="preserve">ldren, not being able to </w:t>
      </w:r>
      <w:r w:rsidR="00D17498">
        <w:rPr>
          <w:rFonts w:cstheme="minorHAnsi"/>
          <w:color w:val="000000"/>
          <w:shd w:val="clear" w:color="auto" w:fill="FFFFFF"/>
        </w:rPr>
        <w:t xml:space="preserve">visibly </w:t>
      </w:r>
      <w:r>
        <w:rPr>
          <w:rFonts w:cstheme="minorHAnsi"/>
          <w:color w:val="000000"/>
          <w:shd w:val="clear" w:color="auto" w:fill="FFFFFF"/>
        </w:rPr>
        <w:t xml:space="preserve">see </w:t>
      </w:r>
      <w:r w:rsidR="00B60011">
        <w:rPr>
          <w:rFonts w:cstheme="minorHAnsi"/>
          <w:color w:val="000000"/>
          <w:shd w:val="clear" w:color="auto" w:fill="FFFFFF"/>
        </w:rPr>
        <w:t xml:space="preserve">IR </w:t>
      </w:r>
      <w:r>
        <w:rPr>
          <w:rFonts w:cstheme="minorHAnsi"/>
          <w:color w:val="000000"/>
          <w:shd w:val="clear" w:color="auto" w:fill="FFFFFF"/>
        </w:rPr>
        <w:t>light</w:t>
      </w:r>
      <w:r w:rsidR="00B60011">
        <w:rPr>
          <w:rFonts w:cstheme="minorHAnsi"/>
          <w:color w:val="000000"/>
          <w:shd w:val="clear" w:color="auto" w:fill="FFFFFF"/>
        </w:rPr>
        <w:t xml:space="preserve"> and know that it is working was likely deemed to be a customer service nightmare.</w:t>
      </w:r>
      <w:r w:rsidR="005214AE">
        <w:rPr>
          <w:rFonts w:cstheme="minorHAnsi"/>
          <w:color w:val="000000"/>
          <w:shd w:val="clear" w:color="auto" w:fill="FFFFFF"/>
        </w:rPr>
        <w:t xml:space="preserve"> There is </w:t>
      </w:r>
      <w:r>
        <w:rPr>
          <w:rFonts w:cstheme="minorHAnsi"/>
          <w:color w:val="000000"/>
          <w:shd w:val="clear" w:color="auto" w:fill="FFFFFF"/>
        </w:rPr>
        <w:t xml:space="preserve">also </w:t>
      </w:r>
      <w:r w:rsidR="005214AE">
        <w:rPr>
          <w:rFonts w:cstheme="minorHAnsi"/>
          <w:color w:val="000000"/>
          <w:shd w:val="clear" w:color="auto" w:fill="FFFFFF"/>
        </w:rPr>
        <w:t>a</w:t>
      </w:r>
      <w:r>
        <w:rPr>
          <w:rFonts w:cstheme="minorHAnsi"/>
          <w:color w:val="000000"/>
          <w:shd w:val="clear" w:color="auto" w:fill="FFFFFF"/>
        </w:rPr>
        <w:t>n</w:t>
      </w:r>
      <w:r w:rsidR="005214AE">
        <w:rPr>
          <w:rFonts w:cstheme="minorHAnsi"/>
          <w:color w:val="000000"/>
          <w:shd w:val="clear" w:color="auto" w:fill="FFFFFF"/>
        </w:rPr>
        <w:t xml:space="preserve"> </w:t>
      </w:r>
      <w:hyperlink r:id="rId334" w:history="1">
        <w:r w:rsidR="005214AE" w:rsidRPr="00654675">
          <w:rPr>
            <w:rStyle w:val="Hyperlink"/>
            <w:rFonts w:cstheme="minorHAnsi"/>
            <w:shd w:val="clear" w:color="auto" w:fill="FFFFFF"/>
          </w:rPr>
          <w:t>NXT reflection color sensor</w:t>
        </w:r>
      </w:hyperlink>
      <w:r w:rsidR="005214AE">
        <w:rPr>
          <w:rFonts w:cstheme="minorHAnsi"/>
          <w:color w:val="000000"/>
          <w:shd w:val="clear" w:color="auto" w:fill="FFFFFF"/>
        </w:rPr>
        <w:t xml:space="preserve"> that uses three dif</w:t>
      </w:r>
      <w:r>
        <w:rPr>
          <w:rFonts w:cstheme="minorHAnsi"/>
          <w:color w:val="000000"/>
          <w:shd w:val="clear" w:color="auto" w:fill="FFFFFF"/>
        </w:rPr>
        <w:t>ferent colored LEDs to estimate</w:t>
      </w:r>
      <w:r w:rsidR="005214AE">
        <w:rPr>
          <w:rFonts w:cstheme="minorHAnsi"/>
          <w:color w:val="000000"/>
          <w:shd w:val="clear" w:color="auto" w:fill="FFFFFF"/>
        </w:rPr>
        <w:t xml:space="preserve"> the </w:t>
      </w:r>
      <w:r>
        <w:rPr>
          <w:rFonts w:cstheme="minorHAnsi"/>
          <w:color w:val="000000"/>
          <w:shd w:val="clear" w:color="auto" w:fill="FFFFFF"/>
        </w:rPr>
        <w:t xml:space="preserve">RGB composition of the </w:t>
      </w:r>
      <w:r w:rsidR="005214AE">
        <w:rPr>
          <w:rFonts w:cstheme="minorHAnsi"/>
          <w:color w:val="000000"/>
          <w:shd w:val="clear" w:color="auto" w:fill="FFFFFF"/>
        </w:rPr>
        <w:t xml:space="preserve">color of the surface instead of only </w:t>
      </w:r>
      <w:r>
        <w:rPr>
          <w:rFonts w:cstheme="minorHAnsi"/>
          <w:color w:val="000000"/>
          <w:shd w:val="clear" w:color="auto" w:fill="FFFFFF"/>
        </w:rPr>
        <w:t xml:space="preserve">the </w:t>
      </w:r>
      <w:r w:rsidR="005214AE">
        <w:rPr>
          <w:rFonts w:cstheme="minorHAnsi"/>
          <w:color w:val="000000"/>
          <w:shd w:val="clear" w:color="auto" w:fill="FFFFFF"/>
        </w:rPr>
        <w:t>reflectivity %.</w:t>
      </w:r>
      <w:r>
        <w:rPr>
          <w:rFonts w:cstheme="minorHAnsi"/>
          <w:color w:val="000000"/>
          <w:shd w:val="clear" w:color="auto" w:fill="FFFFFF"/>
        </w:rPr>
        <w:t xml:space="preserve"> Both types of NXT reflection sensors can also be used in ambient mode, where the LEDs are turned off and only the ambient lighting is used to trigger the phototransistors.</w:t>
      </w:r>
    </w:p>
    <w:p w14:paraId="7CA3D1E3" w14:textId="01562FE1" w:rsidR="00C11229" w:rsidRPr="00C11229" w:rsidRDefault="00C11229" w:rsidP="00EC6839">
      <w:pPr>
        <w:spacing w:after="0"/>
        <w:rPr>
          <w:rFonts w:cstheme="minorHAnsi"/>
          <w:color w:val="000000"/>
          <w:shd w:val="clear" w:color="auto" w:fill="FFFFFF"/>
        </w:rPr>
      </w:pPr>
      <w:r w:rsidRPr="00C11229">
        <w:rPr>
          <w:rFonts w:cstheme="minorHAnsi"/>
          <w:color w:val="000000"/>
          <w:shd w:val="clear" w:color="auto" w:fill="FFFFFF"/>
        </w:rPr>
        <w:t xml:space="preserve">The </w:t>
      </w:r>
      <w:r>
        <w:rPr>
          <w:rFonts w:cstheme="minorHAnsi"/>
          <w:color w:val="000000"/>
          <w:shd w:val="clear" w:color="auto" w:fill="FFFFFF"/>
        </w:rPr>
        <w:t>following sensor i</w:t>
      </w:r>
      <w:r w:rsidRPr="00C11229">
        <w:rPr>
          <w:rFonts w:cstheme="minorHAnsi"/>
          <w:color w:val="000000"/>
          <w:shd w:val="clear" w:color="auto" w:fill="FFFFFF"/>
        </w:rPr>
        <w:t xml:space="preserve">s a </w:t>
      </w:r>
      <w:hyperlink r:id="rId335" w:history="1">
        <w:r w:rsidRPr="00C11229">
          <w:rPr>
            <w:rStyle w:val="Hyperlink"/>
            <w:rFonts w:ascii="Calibri" w:eastAsia="Times New Roman" w:hAnsi="Calibri" w:cs="Calibri"/>
          </w:rPr>
          <w:t>Vishay SOP34838</w:t>
        </w:r>
      </w:hyperlink>
      <w:r w:rsidRPr="00C11229">
        <w:rPr>
          <w:rFonts w:ascii="Calibri" w:eastAsia="Times New Roman" w:hAnsi="Calibri" w:cs="Calibri"/>
          <w:color w:val="000000"/>
        </w:rPr>
        <w:t xml:space="preserve"> 38 kHz IR Sensor</w:t>
      </w:r>
      <w:r>
        <w:rPr>
          <w:rFonts w:ascii="Calibri" w:eastAsia="Times New Roman" w:hAnsi="Calibri" w:cs="Calibri"/>
          <w:color w:val="000000"/>
        </w:rPr>
        <w:t>. It is used</w:t>
      </w:r>
      <w:r w:rsidR="00EC6839">
        <w:rPr>
          <w:rFonts w:ascii="Calibri" w:eastAsia="Times New Roman" w:hAnsi="Calibri" w:cs="Calibri"/>
          <w:color w:val="000000"/>
        </w:rPr>
        <w:t xml:space="preserve"> by electronic devices such as TVs to detect the information on a 38 kHz modulated IR signal. It is connected to decoder circuitry or a microprocessor to determine what buttons on the TV remote was pressed. Without decoding, it can be used to drive other circuits when a</w:t>
      </w:r>
      <w:r w:rsidR="008955AC">
        <w:rPr>
          <w:rFonts w:ascii="Calibri" w:eastAsia="Times New Roman" w:hAnsi="Calibri" w:cs="Calibri"/>
          <w:color w:val="000000"/>
        </w:rPr>
        <w:t>ny</w:t>
      </w:r>
      <w:r w:rsidR="00EC6839">
        <w:rPr>
          <w:rFonts w:ascii="Calibri" w:eastAsia="Times New Roman" w:hAnsi="Calibri" w:cs="Calibri"/>
          <w:color w:val="000000"/>
        </w:rPr>
        <w:t xml:space="preserve"> 38 kHz IR signal is detected. When the 38 kHz IR signal is present the output will drop from Vcc to 0V. </w:t>
      </w:r>
    </w:p>
    <w:p w14:paraId="33B7FBDC" w14:textId="532F9124" w:rsidR="00C11229" w:rsidRDefault="00C11229" w:rsidP="00EC6839">
      <w:pPr>
        <w:spacing w:after="0"/>
        <w:rPr>
          <w:rFonts w:cstheme="minorHAnsi"/>
          <w:b/>
          <w:color w:val="000000"/>
          <w:shd w:val="clear" w:color="auto" w:fill="FFFFFF"/>
        </w:rPr>
      </w:pPr>
      <w:bookmarkStart w:id="183" w:name="Figure_4_25"/>
      <w:r>
        <w:rPr>
          <w:rFonts w:cstheme="minorHAnsi"/>
          <w:b/>
          <w:noProof/>
          <w:color w:val="000000"/>
          <w:shd w:val="clear" w:color="auto" w:fill="FFFFFF"/>
        </w:rPr>
        <w:drawing>
          <wp:inline distT="0" distB="0" distL="0" distR="0" wp14:anchorId="4AC3E5E9" wp14:editId="09EE3317">
            <wp:extent cx="1864390" cy="822339"/>
            <wp:effectExtent l="6667" t="0" r="9208" b="9207"/>
            <wp:docPr id="3273" name="Picture 3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3" name="IMG_5239.JPG"/>
                    <pic:cNvPicPr/>
                  </pic:nvPicPr>
                  <pic:blipFill rotWithShape="1">
                    <a:blip r:embed="rId336" cstate="print">
                      <a:extLst>
                        <a:ext uri="{28A0092B-C50C-407E-A947-70E740481C1C}">
                          <a14:useLocalDpi xmlns:a14="http://schemas.microsoft.com/office/drawing/2010/main" val="0"/>
                        </a:ext>
                      </a:extLst>
                    </a:blip>
                    <a:srcRect/>
                    <a:stretch/>
                  </pic:blipFill>
                  <pic:spPr bwMode="auto">
                    <a:xfrm rot="5400000">
                      <a:off x="0" y="0"/>
                      <a:ext cx="1868473" cy="824140"/>
                    </a:xfrm>
                    <a:prstGeom prst="rect">
                      <a:avLst/>
                    </a:prstGeom>
                    <a:ln>
                      <a:noFill/>
                    </a:ln>
                    <a:extLst>
                      <a:ext uri="{53640926-AAD7-44D8-BBD7-CCE9431645EC}">
                        <a14:shadowObscured xmlns:a14="http://schemas.microsoft.com/office/drawing/2010/main"/>
                      </a:ext>
                    </a:extLst>
                  </pic:spPr>
                </pic:pic>
              </a:graphicData>
            </a:graphic>
          </wp:inline>
        </w:drawing>
      </w:r>
      <w:bookmarkEnd w:id="183"/>
      <w:r w:rsidR="00EC6839">
        <w:rPr>
          <w:rFonts w:cstheme="minorHAnsi"/>
          <w:b/>
          <w:color w:val="000000"/>
          <w:shd w:val="clear" w:color="auto" w:fill="FFFFFF"/>
        </w:rPr>
        <w:t xml:space="preserve">     </w:t>
      </w:r>
      <w:r w:rsidR="00EC6839">
        <w:rPr>
          <w:noProof/>
        </w:rPr>
        <w:drawing>
          <wp:inline distT="0" distB="0" distL="0" distR="0" wp14:anchorId="4590AC51" wp14:editId="122AA4F8">
            <wp:extent cx="2455546" cy="1882585"/>
            <wp:effectExtent l="19050" t="19050" r="20955" b="22860"/>
            <wp:docPr id="3275" name="Picture 3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7" cstate="print">
                      <a:extLst>
                        <a:ext uri="{28A0092B-C50C-407E-A947-70E740481C1C}">
                          <a14:useLocalDpi xmlns:a14="http://schemas.microsoft.com/office/drawing/2010/main" val="0"/>
                        </a:ext>
                      </a:extLst>
                    </a:blip>
                    <a:stretch>
                      <a:fillRect/>
                    </a:stretch>
                  </pic:blipFill>
                  <pic:spPr>
                    <a:xfrm>
                      <a:off x="0" y="0"/>
                      <a:ext cx="2457553" cy="1884123"/>
                    </a:xfrm>
                    <a:prstGeom prst="rect">
                      <a:avLst/>
                    </a:prstGeom>
                    <a:ln>
                      <a:solidFill>
                        <a:sysClr val="windowText" lastClr="000000"/>
                      </a:solidFill>
                    </a:ln>
                  </pic:spPr>
                </pic:pic>
              </a:graphicData>
            </a:graphic>
          </wp:inline>
        </w:drawing>
      </w:r>
    </w:p>
    <w:p w14:paraId="0867F726" w14:textId="1C5260F7" w:rsidR="00C1611E" w:rsidRDefault="0098599A" w:rsidP="005214AE">
      <w:pPr>
        <w:spacing w:after="0"/>
        <w:rPr>
          <w:rFonts w:ascii="Calibri" w:eastAsia="Times New Roman" w:hAnsi="Calibri" w:cs="Calibri"/>
          <w:b/>
          <w:color w:val="000000"/>
        </w:rPr>
      </w:pPr>
      <w:bookmarkStart w:id="184" w:name="Figure_4_26"/>
      <w:r>
        <w:rPr>
          <w:noProof/>
        </w:rPr>
        <mc:AlternateContent>
          <mc:Choice Requires="wpg">
            <w:drawing>
              <wp:anchor distT="0" distB="0" distL="114300" distR="114300" simplePos="0" relativeHeight="251639808" behindDoc="1" locked="0" layoutInCell="1" allowOverlap="1" wp14:anchorId="59DB8651" wp14:editId="090766A2">
                <wp:simplePos x="0" y="0"/>
                <wp:positionH relativeFrom="column">
                  <wp:posOffset>4246245</wp:posOffset>
                </wp:positionH>
                <wp:positionV relativeFrom="paragraph">
                  <wp:posOffset>120296</wp:posOffset>
                </wp:positionV>
                <wp:extent cx="2125980" cy="2237740"/>
                <wp:effectExtent l="19050" t="19050" r="26670" b="10160"/>
                <wp:wrapTight wrapText="bothSides">
                  <wp:wrapPolygon edited="0">
                    <wp:start x="-194" y="-184"/>
                    <wp:lineTo x="-194" y="21514"/>
                    <wp:lineTo x="21677" y="21514"/>
                    <wp:lineTo x="21677" y="-184"/>
                    <wp:lineTo x="-194" y="-184"/>
                  </wp:wrapPolygon>
                </wp:wrapTight>
                <wp:docPr id="3238" name="Group 3238"/>
                <wp:cNvGraphicFramePr/>
                <a:graphic xmlns:a="http://schemas.openxmlformats.org/drawingml/2006/main">
                  <a:graphicData uri="http://schemas.microsoft.com/office/word/2010/wordprocessingGroup">
                    <wpg:wgp>
                      <wpg:cNvGrpSpPr/>
                      <wpg:grpSpPr>
                        <a:xfrm>
                          <a:off x="0" y="0"/>
                          <a:ext cx="2125980" cy="2237740"/>
                          <a:chOff x="0" y="0"/>
                          <a:chExt cx="2125980" cy="2238251"/>
                        </a:xfrm>
                      </wpg:grpSpPr>
                      <pic:pic xmlns:pic="http://schemas.openxmlformats.org/drawingml/2006/picture">
                        <pic:nvPicPr>
                          <pic:cNvPr id="3251" name="Picture 3251"/>
                          <pic:cNvPicPr>
                            <a:picLocks noChangeAspect="1"/>
                          </pic:cNvPicPr>
                        </pic:nvPicPr>
                        <pic:blipFill rotWithShape="1">
                          <a:blip r:embed="rId338" cstate="print">
                            <a:extLst>
                              <a:ext uri="{28A0092B-C50C-407E-A947-70E740481C1C}">
                                <a14:useLocalDpi xmlns:a14="http://schemas.microsoft.com/office/drawing/2010/main" val="0"/>
                              </a:ext>
                            </a:extLst>
                          </a:blip>
                          <a:srcRect t="2925" b="3639"/>
                          <a:stretch/>
                        </pic:blipFill>
                        <pic:spPr bwMode="auto">
                          <a:xfrm>
                            <a:off x="6555" y="0"/>
                            <a:ext cx="2113915" cy="1765935"/>
                          </a:xfrm>
                          <a:prstGeom prst="rect">
                            <a:avLst/>
                          </a:prstGeom>
                          <a:ln>
                            <a:solidFill>
                              <a:schemeClr val="tx1"/>
                            </a:solidFill>
                          </a:ln>
                          <a:extLst>
                            <a:ext uri="{53640926-AAD7-44D8-BBD7-CCE9431645EC}">
                              <a14:shadowObscured xmlns:a14="http://schemas.microsoft.com/office/drawing/2010/main"/>
                            </a:ext>
                          </a:extLst>
                        </pic:spPr>
                      </pic:pic>
                      <wps:wsp>
                        <wps:cNvPr id="3216" name="Text Box 2"/>
                        <wps:cNvSpPr txBox="1">
                          <a:spLocks noChangeArrowheads="1"/>
                        </wps:cNvSpPr>
                        <wps:spPr bwMode="auto">
                          <a:xfrm>
                            <a:off x="0" y="1645265"/>
                            <a:ext cx="2125980" cy="592986"/>
                          </a:xfrm>
                          <a:prstGeom prst="rect">
                            <a:avLst/>
                          </a:prstGeom>
                          <a:solidFill>
                            <a:srgbClr val="FFFFFF"/>
                          </a:solidFill>
                          <a:ln w="9525">
                            <a:solidFill>
                              <a:srgbClr val="000000"/>
                            </a:solidFill>
                            <a:miter lim="800000"/>
                            <a:headEnd/>
                            <a:tailEnd/>
                          </a:ln>
                        </wps:spPr>
                        <wps:txbx>
                          <w:txbxContent>
                            <w:p w14:paraId="4F262515" w14:textId="68AB863A" w:rsidR="00A656FB" w:rsidRPr="00B60011" w:rsidRDefault="00A656FB" w:rsidP="00B60011">
                              <w:pPr>
                                <w:spacing w:after="0"/>
                                <w:rPr>
                                  <w:sz w:val="20"/>
                                  <w:szCs w:val="20"/>
                                </w:rPr>
                              </w:pPr>
                              <w:r w:rsidRPr="00B60011">
                                <w:rPr>
                                  <w:rFonts w:cstheme="minorHAnsi"/>
                                  <w:b/>
                                  <w:color w:val="000000"/>
                                  <w:sz w:val="20"/>
                                  <w:szCs w:val="20"/>
                                  <w:shd w:val="clear" w:color="auto" w:fill="FFFFFF"/>
                                </w:rPr>
                                <w:t>Figure 4.2</w:t>
                              </w:r>
                              <w:r>
                                <w:rPr>
                                  <w:rFonts w:cstheme="minorHAnsi"/>
                                  <w:b/>
                                  <w:color w:val="000000"/>
                                  <w:sz w:val="20"/>
                                  <w:szCs w:val="20"/>
                                  <w:shd w:val="clear" w:color="auto" w:fill="FFFFFF"/>
                                </w:rPr>
                                <w:t>6</w:t>
                              </w:r>
                              <w:r w:rsidRPr="00B60011">
                                <w:rPr>
                                  <w:rFonts w:cstheme="minorHAnsi"/>
                                  <w:b/>
                                  <w:color w:val="000000"/>
                                  <w:sz w:val="20"/>
                                  <w:szCs w:val="20"/>
                                  <w:shd w:val="clear" w:color="auto" w:fill="FFFFFF"/>
                                </w:rPr>
                                <w:t>:</w:t>
                              </w:r>
                              <w:r w:rsidRPr="00F51A89">
                                <w:rPr>
                                  <w:rFonts w:cstheme="minorHAnsi"/>
                                  <w:b/>
                                  <w:color w:val="000000"/>
                                  <w:sz w:val="20"/>
                                  <w:szCs w:val="20"/>
                                  <w:shd w:val="clear" w:color="auto" w:fill="FFFFFF"/>
                                </w:rPr>
                                <w:t xml:space="preserve"> </w:t>
                              </w:r>
                              <w:r w:rsidRPr="00F51A89">
                                <w:rPr>
                                  <w:rFonts w:cstheme="minorHAnsi"/>
                                  <w:b/>
                                  <w:sz w:val="20"/>
                                  <w:szCs w:val="20"/>
                                </w:rPr>
                                <w:t>Solar Cell</w:t>
                              </w:r>
                              <w:r w:rsidRPr="00F51A89">
                                <w:rPr>
                                  <w:rFonts w:cstheme="minorHAnsi"/>
                                  <w:b/>
                                  <w:color w:val="222222"/>
                                  <w:sz w:val="20"/>
                                  <w:szCs w:val="20"/>
                                  <w:shd w:val="clear" w:color="auto" w:fill="F8F9FA"/>
                                </w:rPr>
                                <w:t>.</w:t>
                              </w:r>
                              <w:r w:rsidRPr="00B60011">
                                <w:rPr>
                                  <w:rFonts w:cstheme="minorHAnsi"/>
                                  <w:color w:val="222222"/>
                                  <w:sz w:val="20"/>
                                  <w:szCs w:val="20"/>
                                  <w:shd w:val="clear" w:color="auto" w:fill="F8F9FA"/>
                                </w:rPr>
                                <w:t xml:space="preserve"> </w:t>
                              </w:r>
                              <w:r>
                                <w:rPr>
                                  <w:rFonts w:cstheme="minorHAnsi"/>
                                  <w:color w:val="222222"/>
                                  <w:sz w:val="20"/>
                                  <w:szCs w:val="20"/>
                                  <w:shd w:val="clear" w:color="auto" w:fill="F8F9FA"/>
                                </w:rPr>
                                <w:t>Public Domain</w:t>
                              </w:r>
                              <w:r w:rsidRPr="00B60011">
                                <w:rPr>
                                  <w:rFonts w:cstheme="minorHAnsi"/>
                                  <w:color w:val="222222"/>
                                  <w:sz w:val="20"/>
                                  <w:szCs w:val="20"/>
                                  <w:shd w:val="clear" w:color="auto" w:fill="F8F9FA"/>
                                </w:rPr>
                                <w:t xml:space="preserve">: </w:t>
                              </w:r>
                              <w:hyperlink r:id="rId339" w:anchor="/media/File:Solar_cell.png" w:history="1">
                                <w:r w:rsidRPr="00B60011">
                                  <w:rPr>
                                    <w:rStyle w:val="Hyperlink"/>
                                    <w:rFonts w:ascii="Calibri" w:eastAsia="Times New Roman" w:hAnsi="Calibri" w:cs="Calibri"/>
                                    <w:sz w:val="20"/>
                                    <w:szCs w:val="20"/>
                                  </w:rPr>
                                  <w:t>https://en.wikipedia.org/wiki/Solar_cell#/media/File:Solar_cell.png</w:t>
                                </w:r>
                              </w:hyperlink>
                            </w:p>
                          </w:txbxContent>
                        </wps:txbx>
                        <wps:bodyPr rot="0" vert="horz" wrap="square" lIns="9144" tIns="45720" rIns="91440" bIns="45720" anchor="t" anchorCtr="0">
                          <a:noAutofit/>
                        </wps:bodyPr>
                      </wps:wsp>
                    </wpg:wgp>
                  </a:graphicData>
                </a:graphic>
                <wp14:sizeRelH relativeFrom="margin">
                  <wp14:pctWidth>0</wp14:pctWidth>
                </wp14:sizeRelH>
              </wp:anchor>
            </w:drawing>
          </mc:Choice>
          <mc:Fallback>
            <w:pict>
              <v:group w14:anchorId="59DB8651" id="Group 3238" o:spid="_x0000_s1045" style="position:absolute;margin-left:334.35pt;margin-top:9.45pt;width:167.4pt;height:176.2pt;z-index:-251676672;mso-width-relative:margin" coordsize="21259,22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">
                <v:shape id="Picture 3251" o:spid="_x0000_s1046" type="#_x0000_t75" style="position:absolute;left:65;width:21139;height:17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" stroked="t" strokecolor="black [3213]">
                  <v:imagedata r:id="rId340" o:title="" croptop="1917f" cropbottom="2385f"/>
                  <v:path arrowok="t"/>
                </v:shape>
                <v:shape id="_x0000_s1047" type="#_x0000_t202" style="position:absolute;top:16452;width:21259;height:5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">
                  <v:textbox inset=".72pt">
                    <w:txbxContent>
                      <w:p w14:paraId="4F262515" w14:textId="68AB863A" w:rsidR="00A656FB" w:rsidRPr="00B60011" w:rsidRDefault="00A656FB" w:rsidP="00B60011">
                        <w:pPr>
                          <w:spacing w:after="0"/>
                          <w:rPr>
                            <w:sz w:val="20"/>
                            <w:szCs w:val="20"/>
                          </w:rPr>
                        </w:pPr>
                        <w:r w:rsidRPr="00B60011">
                          <w:rPr>
                            <w:rFonts w:cstheme="minorHAnsi"/>
                            <w:b/>
                            <w:color w:val="000000"/>
                            <w:sz w:val="20"/>
                            <w:szCs w:val="20"/>
                            <w:shd w:val="clear" w:color="auto" w:fill="FFFFFF"/>
                          </w:rPr>
                          <w:t>Figure 4.2</w:t>
                        </w:r>
                        <w:r>
                          <w:rPr>
                            <w:rFonts w:cstheme="minorHAnsi"/>
                            <w:b/>
                            <w:color w:val="000000"/>
                            <w:sz w:val="20"/>
                            <w:szCs w:val="20"/>
                            <w:shd w:val="clear" w:color="auto" w:fill="FFFFFF"/>
                          </w:rPr>
                          <w:t>6</w:t>
                        </w:r>
                        <w:r w:rsidRPr="00B60011">
                          <w:rPr>
                            <w:rFonts w:cstheme="minorHAnsi"/>
                            <w:b/>
                            <w:color w:val="000000"/>
                            <w:sz w:val="20"/>
                            <w:szCs w:val="20"/>
                            <w:shd w:val="clear" w:color="auto" w:fill="FFFFFF"/>
                          </w:rPr>
                          <w:t>:</w:t>
                        </w:r>
                        <w:r w:rsidRPr="00F51A89">
                          <w:rPr>
                            <w:rFonts w:cstheme="minorHAnsi"/>
                            <w:b/>
                            <w:color w:val="000000"/>
                            <w:sz w:val="20"/>
                            <w:szCs w:val="20"/>
                            <w:shd w:val="clear" w:color="auto" w:fill="FFFFFF"/>
                          </w:rPr>
                          <w:t xml:space="preserve"> </w:t>
                        </w:r>
                        <w:r w:rsidRPr="00F51A89">
                          <w:rPr>
                            <w:rFonts w:cstheme="minorHAnsi"/>
                            <w:b/>
                            <w:sz w:val="20"/>
                            <w:szCs w:val="20"/>
                          </w:rPr>
                          <w:t>Solar Cell</w:t>
                        </w:r>
                        <w:r w:rsidRPr="00F51A89">
                          <w:rPr>
                            <w:rFonts w:cstheme="minorHAnsi"/>
                            <w:b/>
                            <w:color w:val="222222"/>
                            <w:sz w:val="20"/>
                            <w:szCs w:val="20"/>
                            <w:shd w:val="clear" w:color="auto" w:fill="F8F9FA"/>
                          </w:rPr>
                          <w:t>.</w:t>
                        </w:r>
                        <w:r w:rsidRPr="00B60011">
                          <w:rPr>
                            <w:rFonts w:cstheme="minorHAnsi"/>
                            <w:color w:val="222222"/>
                            <w:sz w:val="20"/>
                            <w:szCs w:val="20"/>
                            <w:shd w:val="clear" w:color="auto" w:fill="F8F9FA"/>
                          </w:rPr>
                          <w:t xml:space="preserve"> </w:t>
                        </w:r>
                        <w:r>
                          <w:rPr>
                            <w:rFonts w:cstheme="minorHAnsi"/>
                            <w:color w:val="222222"/>
                            <w:sz w:val="20"/>
                            <w:szCs w:val="20"/>
                            <w:shd w:val="clear" w:color="auto" w:fill="F8F9FA"/>
                          </w:rPr>
                          <w:t>Public Domain</w:t>
                        </w:r>
                        <w:r w:rsidRPr="00B60011">
                          <w:rPr>
                            <w:rFonts w:cstheme="minorHAnsi"/>
                            <w:color w:val="222222"/>
                            <w:sz w:val="20"/>
                            <w:szCs w:val="20"/>
                            <w:shd w:val="clear" w:color="auto" w:fill="F8F9FA"/>
                          </w:rPr>
                          <w:t xml:space="preserve">: </w:t>
                        </w:r>
                        <w:hyperlink r:id="rId341" w:anchor="/media/File:Solar_cell.png" w:history="1">
                          <w:r w:rsidRPr="00B60011">
                            <w:rPr>
                              <w:rStyle w:val="Hyperlink"/>
                              <w:rFonts w:ascii="Calibri" w:eastAsia="Times New Roman" w:hAnsi="Calibri" w:cs="Calibri"/>
                              <w:sz w:val="20"/>
                              <w:szCs w:val="20"/>
                            </w:rPr>
                            <w:t>https://en.wikipedia.org/wiki/Solar_cell#/media/File:Solar_cell.png</w:t>
                          </w:r>
                        </w:hyperlink>
                      </w:p>
                    </w:txbxContent>
                  </v:textbox>
                </v:shape>
                <w10:wrap type="tight"/>
              </v:group>
            </w:pict>
          </mc:Fallback>
        </mc:AlternateContent>
      </w:r>
      <w:bookmarkEnd w:id="184"/>
      <w:r w:rsidR="00C11229" w:rsidRPr="00274427">
        <w:rPr>
          <w:rFonts w:cstheme="minorHAnsi"/>
          <w:b/>
          <w:color w:val="000000"/>
          <w:shd w:val="clear" w:color="auto" w:fill="FFFFFF"/>
        </w:rPr>
        <w:t>Figure 4.</w:t>
      </w:r>
      <w:r w:rsidR="00C11229">
        <w:rPr>
          <w:rFonts w:cstheme="minorHAnsi"/>
          <w:b/>
          <w:color w:val="000000"/>
          <w:shd w:val="clear" w:color="auto" w:fill="FFFFFF"/>
        </w:rPr>
        <w:t>2</w:t>
      </w:r>
      <w:r w:rsidR="006E15FA">
        <w:rPr>
          <w:rFonts w:cstheme="minorHAnsi"/>
          <w:b/>
          <w:color w:val="000000"/>
          <w:shd w:val="clear" w:color="auto" w:fill="FFFFFF"/>
        </w:rPr>
        <w:t>5</w:t>
      </w:r>
      <w:r w:rsidR="00C11229" w:rsidRPr="00274427">
        <w:rPr>
          <w:rFonts w:cstheme="minorHAnsi"/>
          <w:b/>
          <w:color w:val="000000"/>
          <w:shd w:val="clear" w:color="auto" w:fill="FFFFFF"/>
        </w:rPr>
        <w:t>:</w:t>
      </w:r>
      <w:r>
        <w:rPr>
          <w:rFonts w:cstheme="minorHAnsi"/>
          <w:b/>
          <w:color w:val="000000"/>
          <w:shd w:val="clear" w:color="auto" w:fill="FFFFFF"/>
        </w:rPr>
        <w:t xml:space="preserve"> Photo &amp;</w:t>
      </w:r>
      <w:r w:rsidR="00EC6839">
        <w:rPr>
          <w:rFonts w:cstheme="minorHAnsi"/>
          <w:b/>
          <w:color w:val="000000"/>
          <w:shd w:val="clear" w:color="auto" w:fill="FFFFFF"/>
        </w:rPr>
        <w:t xml:space="preserve"> diagram of a</w:t>
      </w:r>
      <w:r w:rsidR="00C11229" w:rsidRPr="00274427">
        <w:rPr>
          <w:rFonts w:cstheme="minorHAnsi"/>
          <w:b/>
          <w:color w:val="000000"/>
          <w:shd w:val="clear" w:color="auto" w:fill="FFFFFF"/>
        </w:rPr>
        <w:t xml:space="preserve"> </w:t>
      </w:r>
      <w:hyperlink r:id="rId342" w:history="1">
        <w:r w:rsidR="00C11229" w:rsidRPr="00C11229">
          <w:rPr>
            <w:rStyle w:val="Hyperlink"/>
            <w:rFonts w:ascii="Calibri" w:eastAsia="Times New Roman" w:hAnsi="Calibri" w:cs="Calibri"/>
            <w:b/>
          </w:rPr>
          <w:t>Vishay SOP34838</w:t>
        </w:r>
      </w:hyperlink>
      <w:r w:rsidR="00C11229" w:rsidRPr="00C11229">
        <w:rPr>
          <w:rFonts w:ascii="Calibri" w:eastAsia="Times New Roman" w:hAnsi="Calibri" w:cs="Calibri"/>
          <w:b/>
          <w:color w:val="000000"/>
        </w:rPr>
        <w:t xml:space="preserve"> 38 kHz IR Sensor</w:t>
      </w:r>
    </w:p>
    <w:p w14:paraId="609F10E8" w14:textId="6335A6F1" w:rsidR="00BB49AA" w:rsidRDefault="00BB49AA" w:rsidP="005214AE">
      <w:pPr>
        <w:pStyle w:val="Heading3"/>
        <w:spacing w:before="120"/>
        <w:rPr>
          <w:rFonts w:ascii="Calibri" w:eastAsia="Times New Roman" w:hAnsi="Calibri" w:cs="Calibri"/>
          <w:color w:val="000000"/>
          <w:sz w:val="20"/>
          <w:szCs w:val="20"/>
        </w:rPr>
      </w:pPr>
      <w:bookmarkStart w:id="185" w:name="_Toc533030457"/>
      <w:r w:rsidRPr="00672DE1">
        <w:t xml:space="preserve">Section </w:t>
      </w:r>
      <w:r>
        <w:t>4</w:t>
      </w:r>
      <w:r w:rsidRPr="00672DE1">
        <w:t>.</w:t>
      </w:r>
      <w:r w:rsidR="00483D94">
        <w:t>2</w:t>
      </w:r>
      <w:r>
        <w:t>.</w:t>
      </w:r>
      <w:r w:rsidR="00483D94">
        <w:t>4</w:t>
      </w:r>
      <w:r w:rsidRPr="00672DE1">
        <w:t xml:space="preserve"> – </w:t>
      </w:r>
      <w:r w:rsidR="00483D94" w:rsidRPr="00A81041">
        <w:t>Photovoltaic sensor</w:t>
      </w:r>
      <w:r w:rsidR="00483D94">
        <w:t xml:space="preserve">s: </w:t>
      </w:r>
      <w:r>
        <w:t>Solar Cells</w:t>
      </w:r>
      <w:bookmarkEnd w:id="185"/>
    </w:p>
    <w:p w14:paraId="77FEF2EA" w14:textId="1A168591" w:rsidR="005E0FFB" w:rsidRDefault="00C7140C" w:rsidP="00EC6839">
      <w:pPr>
        <w:spacing w:after="0"/>
        <w:rPr>
          <w:rFonts w:ascii="Calibri" w:eastAsia="Times New Roman" w:hAnsi="Calibri" w:cs="Calibri"/>
          <w:color w:val="000000"/>
        </w:rPr>
      </w:pPr>
      <w:r>
        <w:rPr>
          <w:rFonts w:ascii="Calibri" w:eastAsia="Times New Roman" w:hAnsi="Calibri" w:cs="Calibri"/>
          <w:color w:val="000000"/>
        </w:rPr>
        <w:t>So</w:t>
      </w:r>
      <w:r w:rsidR="004C6AA0">
        <w:rPr>
          <w:rFonts w:ascii="Calibri" w:eastAsia="Times New Roman" w:hAnsi="Calibri" w:cs="Calibri"/>
          <w:color w:val="000000"/>
        </w:rPr>
        <w:t>lar cells are large area</w:t>
      </w:r>
      <w:r>
        <w:rPr>
          <w:rFonts w:ascii="Calibri" w:eastAsia="Times New Roman" w:hAnsi="Calibri" w:cs="Calibri"/>
          <w:color w:val="000000"/>
        </w:rPr>
        <w:t xml:space="preserve"> photo diodes that </w:t>
      </w:r>
      <w:r w:rsidR="000162D3">
        <w:rPr>
          <w:rFonts w:ascii="Calibri" w:eastAsia="Times New Roman" w:hAnsi="Calibri" w:cs="Calibri"/>
          <w:color w:val="000000"/>
        </w:rPr>
        <w:t>operate in</w:t>
      </w:r>
      <w:r w:rsidR="00797EAA">
        <w:rPr>
          <w:rFonts w:ascii="Calibri" w:eastAsia="Times New Roman" w:hAnsi="Calibri" w:cs="Calibri"/>
          <w:color w:val="000000"/>
        </w:rPr>
        <w:t xml:space="preserve"> photovoltaic mode</w:t>
      </w:r>
      <w:r w:rsidR="000162D3">
        <w:rPr>
          <w:rFonts w:ascii="Calibri" w:eastAsia="Times New Roman" w:hAnsi="Calibri" w:cs="Calibri"/>
          <w:color w:val="000000"/>
        </w:rPr>
        <w:t xml:space="preserve">, where they have their current restricted so that voltage increases. They </w:t>
      </w:r>
      <w:r>
        <w:rPr>
          <w:rFonts w:ascii="Calibri" w:eastAsia="Times New Roman" w:hAnsi="Calibri" w:cs="Calibri"/>
          <w:color w:val="000000"/>
        </w:rPr>
        <w:t>are made with semiconductor mate</w:t>
      </w:r>
      <w:r w:rsidR="000162D3">
        <w:rPr>
          <w:rFonts w:ascii="Calibri" w:eastAsia="Times New Roman" w:hAnsi="Calibri" w:cs="Calibri"/>
          <w:color w:val="000000"/>
        </w:rPr>
        <w:t>rials</w:t>
      </w:r>
      <w:r w:rsidR="004C6AA0" w:rsidRPr="004C6AA0">
        <w:rPr>
          <w:rFonts w:ascii="Calibri" w:eastAsia="Times New Roman" w:hAnsi="Calibri" w:cs="Calibri"/>
          <w:color w:val="000000"/>
        </w:rPr>
        <w:t xml:space="preserve"> that are </w:t>
      </w:r>
      <w:r w:rsidR="008955AC">
        <w:rPr>
          <w:rFonts w:ascii="Calibri" w:eastAsia="Times New Roman" w:hAnsi="Calibri" w:cs="Calibri"/>
          <w:color w:val="000000"/>
          <w:u w:val="single"/>
        </w:rPr>
        <w:t xml:space="preserve">optimized </w:t>
      </w:r>
      <w:r w:rsidR="004C6AA0" w:rsidRPr="004C6AA0">
        <w:rPr>
          <w:rFonts w:ascii="Calibri" w:eastAsia="Times New Roman" w:hAnsi="Calibri" w:cs="Calibri"/>
          <w:color w:val="000000"/>
          <w:u w:val="single"/>
        </w:rPr>
        <w:t xml:space="preserve">to convert </w:t>
      </w:r>
      <w:r w:rsidR="008955AC">
        <w:rPr>
          <w:rFonts w:ascii="Calibri" w:eastAsia="Times New Roman" w:hAnsi="Calibri" w:cs="Calibri"/>
          <w:color w:val="000000"/>
          <w:u w:val="single"/>
        </w:rPr>
        <w:t xml:space="preserve">visible </w:t>
      </w:r>
      <w:r w:rsidR="004C6AA0" w:rsidRPr="004C6AA0">
        <w:rPr>
          <w:rFonts w:ascii="Calibri" w:eastAsia="Times New Roman" w:hAnsi="Calibri" w:cs="Calibri"/>
          <w:color w:val="000000"/>
          <w:u w:val="single"/>
        </w:rPr>
        <w:t>light to power efficiently</w:t>
      </w:r>
      <w:r w:rsidR="004C6AA0" w:rsidRPr="004C6AA0">
        <w:rPr>
          <w:rFonts w:ascii="Calibri" w:eastAsia="Times New Roman" w:hAnsi="Calibri" w:cs="Calibri"/>
          <w:color w:val="000000"/>
        </w:rPr>
        <w:t xml:space="preserve"> </w:t>
      </w:r>
      <w:r w:rsidR="00330458">
        <w:rPr>
          <w:rFonts w:ascii="Calibri" w:eastAsia="Times New Roman" w:hAnsi="Calibri" w:cs="Calibri"/>
          <w:color w:val="000000"/>
        </w:rPr>
        <w:t>[</w:t>
      </w:r>
      <w:hyperlink w:anchor="_Module_4_–_4" w:history="1">
        <w:r w:rsidR="003043CB" w:rsidRPr="003043CB">
          <w:rPr>
            <w:rStyle w:val="Hyperlink"/>
            <w:rFonts w:ascii="Calibri" w:eastAsia="Times New Roman" w:hAnsi="Calibri" w:cs="Calibri"/>
          </w:rPr>
          <w:t>4</w:t>
        </w:r>
        <w:r w:rsidR="003043CB">
          <w:rPr>
            <w:rStyle w:val="Hyperlink"/>
            <w:rFonts w:ascii="Calibri" w:eastAsia="Times New Roman" w:hAnsi="Calibri" w:cs="Calibri"/>
          </w:rPr>
          <w:t>5</w:t>
        </w:r>
      </w:hyperlink>
      <w:r w:rsidR="00330458">
        <w:rPr>
          <w:rFonts w:ascii="Calibri" w:eastAsia="Times New Roman" w:hAnsi="Calibri" w:cs="Calibri"/>
          <w:color w:val="000000"/>
        </w:rPr>
        <w:t>].</w:t>
      </w:r>
    </w:p>
    <w:p w14:paraId="266EC32D" w14:textId="46FC0157" w:rsidR="00EC6839" w:rsidRDefault="00EC6839" w:rsidP="00EC6839">
      <w:pPr>
        <w:spacing w:after="0"/>
        <w:rPr>
          <w:b/>
        </w:rPr>
      </w:pPr>
    </w:p>
    <w:p w14:paraId="14186F06" w14:textId="0A47B80E" w:rsidR="00C1611E" w:rsidRDefault="00F25389">
      <w:pPr>
        <w:rPr>
          <w:rFonts w:ascii="Calibri" w:eastAsia="Times New Roman" w:hAnsi="Calibri" w:cs="Calibri"/>
          <w:b/>
          <w:color w:val="000000"/>
        </w:rPr>
      </w:pPr>
      <w:r>
        <w:rPr>
          <w:rFonts w:ascii="Calibri" w:eastAsia="Times New Roman" w:hAnsi="Calibri" w:cs="Calibri"/>
          <w:color w:val="000000"/>
        </w:rPr>
        <w:t xml:space="preserve">On a small scale, </w:t>
      </w:r>
      <w:r w:rsidRPr="00F25389">
        <w:rPr>
          <w:rFonts w:ascii="Calibri" w:eastAsia="Times New Roman" w:hAnsi="Calibri" w:cs="Calibri"/>
          <w:color w:val="000000"/>
        </w:rPr>
        <w:t>solar cell</w:t>
      </w:r>
      <w:r>
        <w:rPr>
          <w:rFonts w:ascii="Calibri" w:eastAsia="Times New Roman" w:hAnsi="Calibri" w:cs="Calibri"/>
          <w:color w:val="000000"/>
        </w:rPr>
        <w:t>s</w:t>
      </w:r>
      <w:r w:rsidRPr="00F25389">
        <w:rPr>
          <w:rFonts w:ascii="Calibri" w:eastAsia="Times New Roman" w:hAnsi="Calibri" w:cs="Calibri"/>
          <w:color w:val="000000"/>
        </w:rPr>
        <w:t xml:space="preserve"> can be used in consumer electronics </w:t>
      </w:r>
      <w:r w:rsidR="00330458">
        <w:rPr>
          <w:rFonts w:ascii="Calibri" w:eastAsia="Times New Roman" w:hAnsi="Calibri" w:cs="Calibri"/>
          <w:color w:val="000000"/>
        </w:rPr>
        <w:t xml:space="preserve">for a light controlled voltage source that can be used </w:t>
      </w:r>
      <w:r w:rsidRPr="00F25389">
        <w:rPr>
          <w:rFonts w:ascii="Calibri" w:eastAsia="Times New Roman" w:hAnsi="Calibri" w:cs="Calibri"/>
          <w:color w:val="000000"/>
        </w:rPr>
        <w:t xml:space="preserve">to charge </w:t>
      </w:r>
      <w:r w:rsidR="00330458">
        <w:rPr>
          <w:rFonts w:ascii="Calibri" w:eastAsia="Times New Roman" w:hAnsi="Calibri" w:cs="Calibri"/>
          <w:color w:val="000000"/>
        </w:rPr>
        <w:t>batteries in mobile devices</w:t>
      </w:r>
      <w:r w:rsidRPr="00F25389">
        <w:rPr>
          <w:rFonts w:ascii="Calibri" w:eastAsia="Times New Roman" w:hAnsi="Calibri" w:cs="Calibri"/>
          <w:color w:val="000000"/>
        </w:rPr>
        <w:t xml:space="preserve">. The price of these parts depends primarily on their output </w:t>
      </w:r>
      <w:r>
        <w:rPr>
          <w:rFonts w:ascii="Calibri" w:eastAsia="Times New Roman" w:hAnsi="Calibri" w:cs="Calibri"/>
          <w:color w:val="000000"/>
        </w:rPr>
        <w:t xml:space="preserve">power, which is closely related to their surface area. The following table shows a list of </w:t>
      </w:r>
      <w:r w:rsidR="00797EAA">
        <w:rPr>
          <w:rFonts w:ascii="Calibri" w:eastAsia="Times New Roman" w:hAnsi="Calibri" w:cs="Calibri"/>
          <w:color w:val="000000"/>
        </w:rPr>
        <w:t xml:space="preserve">small </w:t>
      </w:r>
      <w:r>
        <w:rPr>
          <w:rFonts w:ascii="Calibri" w:eastAsia="Times New Roman" w:hAnsi="Calibri" w:cs="Calibri"/>
          <w:color w:val="000000"/>
        </w:rPr>
        <w:t xml:space="preserve">solar cells that were available at the </w:t>
      </w:r>
      <w:r>
        <w:rPr>
          <w:rFonts w:ascii="Calibri" w:eastAsia="Times New Roman" w:hAnsi="Calibri" w:cs="Calibri"/>
          <w:color w:val="000000"/>
        </w:rPr>
        <w:lastRenderedPageBreak/>
        <w:t>time of publication. In order to better correlate price to output power</w:t>
      </w:r>
      <w:r w:rsidR="004F531E">
        <w:rPr>
          <w:rFonts w:ascii="Calibri" w:eastAsia="Times New Roman" w:hAnsi="Calibri" w:cs="Calibri"/>
          <w:color w:val="000000"/>
        </w:rPr>
        <w:t>,</w:t>
      </w:r>
      <w:r>
        <w:rPr>
          <w:rFonts w:ascii="Calibri" w:eastAsia="Times New Roman" w:hAnsi="Calibri" w:cs="Calibri"/>
          <w:color w:val="000000"/>
        </w:rPr>
        <w:t xml:space="preserve"> all of these solar cells selected in the table below are from </w:t>
      </w:r>
      <w:r w:rsidR="004F531E">
        <w:rPr>
          <w:rFonts w:ascii="Calibri" w:eastAsia="Times New Roman" w:hAnsi="Calibri" w:cs="Calibri"/>
          <w:color w:val="000000"/>
        </w:rPr>
        <w:t>the same manufacturer (</w:t>
      </w:r>
      <w:hyperlink r:id="rId343" w:history="1">
        <w:r w:rsidR="004F531E" w:rsidRPr="004F531E">
          <w:rPr>
            <w:rStyle w:val="Hyperlink"/>
            <w:rFonts w:ascii="Calibri" w:eastAsia="Times New Roman" w:hAnsi="Calibri" w:cs="Calibri"/>
          </w:rPr>
          <w:t>IXYS</w:t>
        </w:r>
      </w:hyperlink>
      <w:r w:rsidR="004F531E">
        <w:rPr>
          <w:rFonts w:ascii="Calibri" w:eastAsia="Times New Roman" w:hAnsi="Calibri" w:cs="Calibri"/>
          <w:color w:val="000000"/>
        </w:rPr>
        <w:t xml:space="preserve">) and </w:t>
      </w:r>
      <w:r w:rsidR="00330458">
        <w:rPr>
          <w:rFonts w:ascii="Calibri" w:eastAsia="Times New Roman" w:hAnsi="Calibri" w:cs="Calibri"/>
          <w:color w:val="000000"/>
        </w:rPr>
        <w:t xml:space="preserve">from the </w:t>
      </w:r>
      <w:r w:rsidR="004F531E">
        <w:rPr>
          <w:rFonts w:ascii="Calibri" w:eastAsia="Times New Roman" w:hAnsi="Calibri" w:cs="Calibri"/>
          <w:color w:val="000000"/>
        </w:rPr>
        <w:t xml:space="preserve">same </w:t>
      </w:r>
      <w:r w:rsidR="00797EAA">
        <w:rPr>
          <w:rFonts w:ascii="Calibri" w:eastAsia="Times New Roman" w:hAnsi="Calibri" w:cs="Calibri"/>
          <w:color w:val="000000"/>
        </w:rPr>
        <w:t xml:space="preserve">product </w:t>
      </w:r>
      <w:r w:rsidR="004F531E">
        <w:rPr>
          <w:rFonts w:ascii="Calibri" w:eastAsia="Times New Roman" w:hAnsi="Calibri" w:cs="Calibri"/>
          <w:color w:val="000000"/>
        </w:rPr>
        <w:t>series (</w:t>
      </w:r>
      <w:hyperlink r:id="rId344" w:history="1">
        <w:r w:rsidR="004F531E" w:rsidRPr="004F531E">
          <w:rPr>
            <w:rStyle w:val="Hyperlink"/>
            <w:rFonts w:ascii="Calibri" w:eastAsia="Times New Roman" w:hAnsi="Calibri" w:cs="Calibri"/>
          </w:rPr>
          <w:t>IXOLAR</w:t>
        </w:r>
      </w:hyperlink>
      <w:r w:rsidR="004F531E">
        <w:rPr>
          <w:rFonts w:ascii="Calibri" w:eastAsia="Times New Roman" w:hAnsi="Calibri" w:cs="Calibri"/>
          <w:color w:val="000000"/>
        </w:rPr>
        <w:t>).</w:t>
      </w:r>
      <w:r w:rsidR="006F131F">
        <w:rPr>
          <w:rFonts w:ascii="Calibri" w:eastAsia="Times New Roman" w:hAnsi="Calibri" w:cs="Calibri"/>
          <w:color w:val="000000"/>
        </w:rPr>
        <w:t xml:space="preserve"> The open circuit voltage (i.e. the maximum voltage the solar cell can output) is also kept fairly close to the same</w:t>
      </w:r>
      <w:r w:rsidR="00330458">
        <w:rPr>
          <w:rFonts w:ascii="Calibri" w:eastAsia="Times New Roman" w:hAnsi="Calibri" w:cs="Calibri"/>
          <w:color w:val="000000"/>
        </w:rPr>
        <w:t xml:space="preserve"> values to achieve a better</w:t>
      </w:r>
      <w:r w:rsidR="006F131F">
        <w:rPr>
          <w:rFonts w:ascii="Calibri" w:eastAsia="Times New Roman" w:hAnsi="Calibri" w:cs="Calibri"/>
          <w:color w:val="000000"/>
        </w:rPr>
        <w:t xml:space="preserve"> comparison.</w:t>
      </w:r>
    </w:p>
    <w:p w14:paraId="6F69B85D" w14:textId="6FEDE288" w:rsidR="00F25389" w:rsidRPr="005E0FFB" w:rsidRDefault="004F531E" w:rsidP="00F25389">
      <w:pPr>
        <w:rPr>
          <w:rFonts w:ascii="Calibri" w:eastAsia="Times New Roman" w:hAnsi="Calibri" w:cs="Calibri"/>
          <w:b/>
          <w:color w:val="000000"/>
        </w:rPr>
      </w:pPr>
      <w:r w:rsidRPr="005E0FFB">
        <w:rPr>
          <w:rFonts w:ascii="Calibri" w:eastAsia="Times New Roman" w:hAnsi="Calibri" w:cs="Calibri"/>
          <w:b/>
          <w:color w:val="000000"/>
        </w:rPr>
        <w:t xml:space="preserve">Table 4.4) A list of solar cells available from Digikey. Source: </w:t>
      </w:r>
      <w:hyperlink r:id="rId345" w:history="1">
        <w:r w:rsidRPr="005E0FFB">
          <w:rPr>
            <w:rStyle w:val="Hyperlink"/>
            <w:rFonts w:ascii="Calibri" w:eastAsia="Times New Roman" w:hAnsi="Calibri" w:cs="Calibri"/>
            <w:b/>
          </w:rPr>
          <w:t>https://www.digikey.com/products/en/sensors-transducers/solar-cells/514?k=solar</w:t>
        </w:r>
      </w:hyperlink>
    </w:p>
    <w:tbl>
      <w:tblPr>
        <w:tblStyle w:val="TableGrid"/>
        <w:tblW w:w="0" w:type="auto"/>
        <w:tblLook w:val="04A0" w:firstRow="1" w:lastRow="0" w:firstColumn="1" w:lastColumn="0" w:noHBand="0" w:noVBand="1"/>
      </w:tblPr>
      <w:tblGrid>
        <w:gridCol w:w="1768"/>
        <w:gridCol w:w="1647"/>
        <w:gridCol w:w="1170"/>
        <w:gridCol w:w="2070"/>
        <w:gridCol w:w="900"/>
        <w:gridCol w:w="1080"/>
      </w:tblGrid>
      <w:tr w:rsidR="006F131F" w:rsidRPr="004F531E" w14:paraId="5C1775CF" w14:textId="72494A2B" w:rsidTr="00EC6839">
        <w:tc>
          <w:tcPr>
            <w:tcW w:w="1768" w:type="dxa"/>
            <w:shd w:val="pct25" w:color="auto" w:fill="auto"/>
          </w:tcPr>
          <w:p w14:paraId="64AFD88B" w14:textId="198AC4F9" w:rsidR="006F131F" w:rsidRPr="004F531E" w:rsidRDefault="006F131F" w:rsidP="00F25389">
            <w:pPr>
              <w:rPr>
                <w:rFonts w:ascii="Calibri" w:eastAsia="Times New Roman" w:hAnsi="Calibri" w:cs="Calibri"/>
                <w:color w:val="000000"/>
              </w:rPr>
            </w:pPr>
            <w:r w:rsidRPr="004F531E">
              <w:rPr>
                <w:rFonts w:ascii="Calibri" w:eastAsia="Times New Roman" w:hAnsi="Calibri" w:cs="Calibri"/>
                <w:color w:val="000000"/>
              </w:rPr>
              <w:t>Part #</w:t>
            </w:r>
          </w:p>
        </w:tc>
        <w:tc>
          <w:tcPr>
            <w:tcW w:w="1647" w:type="dxa"/>
            <w:shd w:val="pct25" w:color="auto" w:fill="auto"/>
          </w:tcPr>
          <w:p w14:paraId="49133313" w14:textId="1D66686C" w:rsidR="006F131F" w:rsidRPr="004F531E" w:rsidRDefault="006F131F" w:rsidP="00F25389">
            <w:pPr>
              <w:rPr>
                <w:rFonts w:ascii="Calibri" w:eastAsia="Times New Roman" w:hAnsi="Calibri" w:cs="Calibri"/>
                <w:color w:val="000000"/>
              </w:rPr>
            </w:pPr>
            <w:r w:rsidRPr="004F531E">
              <w:rPr>
                <w:rFonts w:ascii="Calibri" w:eastAsia="Times New Roman" w:hAnsi="Calibri" w:cs="Calibri"/>
                <w:color w:val="000000"/>
              </w:rPr>
              <w:t>Dimensions</w:t>
            </w:r>
          </w:p>
        </w:tc>
        <w:tc>
          <w:tcPr>
            <w:tcW w:w="1170" w:type="dxa"/>
            <w:shd w:val="pct25" w:color="auto" w:fill="auto"/>
          </w:tcPr>
          <w:p w14:paraId="34ECBB22" w14:textId="58CF3A8C" w:rsidR="006F131F" w:rsidRPr="004F531E" w:rsidRDefault="006F131F" w:rsidP="00F25389">
            <w:pPr>
              <w:rPr>
                <w:rFonts w:ascii="Calibri" w:eastAsia="Times New Roman" w:hAnsi="Calibri" w:cs="Calibri"/>
                <w:color w:val="000000"/>
              </w:rPr>
            </w:pPr>
            <w:r>
              <w:rPr>
                <w:rFonts w:ascii="Calibri" w:eastAsia="Times New Roman" w:hAnsi="Calibri" w:cs="Calibri"/>
                <w:color w:val="000000"/>
              </w:rPr>
              <w:t>Power</w:t>
            </w:r>
          </w:p>
        </w:tc>
        <w:tc>
          <w:tcPr>
            <w:tcW w:w="2070" w:type="dxa"/>
            <w:shd w:val="pct25" w:color="auto" w:fill="auto"/>
          </w:tcPr>
          <w:p w14:paraId="18934215" w14:textId="2183D47F" w:rsidR="006F131F" w:rsidRPr="004F531E" w:rsidRDefault="006F131F" w:rsidP="00F25389">
            <w:pPr>
              <w:rPr>
                <w:rFonts w:ascii="Calibri" w:eastAsia="Times New Roman" w:hAnsi="Calibri" w:cs="Calibri"/>
                <w:color w:val="000000"/>
              </w:rPr>
            </w:pPr>
            <w:r>
              <w:rPr>
                <w:rFonts w:ascii="Calibri" w:eastAsia="Times New Roman" w:hAnsi="Calibri" w:cs="Calibri"/>
                <w:color w:val="000000"/>
              </w:rPr>
              <w:t>Open Circuit Voltage</w:t>
            </w:r>
          </w:p>
        </w:tc>
        <w:tc>
          <w:tcPr>
            <w:tcW w:w="900" w:type="dxa"/>
            <w:shd w:val="pct25" w:color="auto" w:fill="auto"/>
          </w:tcPr>
          <w:p w14:paraId="009B2CEF" w14:textId="4A9D88BB" w:rsidR="006F131F" w:rsidRPr="004F531E" w:rsidRDefault="006F131F" w:rsidP="00F25389">
            <w:pPr>
              <w:rPr>
                <w:rFonts w:ascii="Calibri" w:eastAsia="Times New Roman" w:hAnsi="Calibri" w:cs="Calibri"/>
                <w:color w:val="000000"/>
              </w:rPr>
            </w:pPr>
            <w:r w:rsidRPr="004F531E">
              <w:rPr>
                <w:rFonts w:ascii="Calibri" w:eastAsia="Times New Roman" w:hAnsi="Calibri" w:cs="Calibri"/>
                <w:color w:val="000000"/>
              </w:rPr>
              <w:t>Cost</w:t>
            </w:r>
          </w:p>
        </w:tc>
        <w:tc>
          <w:tcPr>
            <w:tcW w:w="1080" w:type="dxa"/>
            <w:shd w:val="pct25" w:color="auto" w:fill="auto"/>
          </w:tcPr>
          <w:p w14:paraId="00AF4A63" w14:textId="372E8604" w:rsidR="006F131F" w:rsidRPr="004F531E" w:rsidRDefault="006F131F" w:rsidP="00F25389">
            <w:pPr>
              <w:rPr>
                <w:rFonts w:ascii="Calibri" w:eastAsia="Times New Roman" w:hAnsi="Calibri" w:cs="Calibri"/>
                <w:color w:val="000000"/>
              </w:rPr>
            </w:pPr>
            <w:r>
              <w:rPr>
                <w:rFonts w:ascii="Calibri" w:eastAsia="Times New Roman" w:hAnsi="Calibri" w:cs="Calibri"/>
                <w:color w:val="000000"/>
              </w:rPr>
              <w:t>Cost/mW</w:t>
            </w:r>
          </w:p>
        </w:tc>
      </w:tr>
      <w:tr w:rsidR="006F131F" w:rsidRPr="004F531E" w14:paraId="74628A2C" w14:textId="5FC567B1" w:rsidTr="00EC6839">
        <w:tc>
          <w:tcPr>
            <w:tcW w:w="1768" w:type="dxa"/>
          </w:tcPr>
          <w:p w14:paraId="0B0F6DC1" w14:textId="5322437E" w:rsidR="006F131F" w:rsidRPr="004F531E" w:rsidRDefault="00520770" w:rsidP="006F131F">
            <w:pPr>
              <w:rPr>
                <w:rFonts w:eastAsia="Times New Roman" w:cstheme="minorHAnsi"/>
                <w:color w:val="000000"/>
              </w:rPr>
            </w:pPr>
            <w:hyperlink r:id="rId346" w:history="1">
              <w:r w:rsidR="006F131F" w:rsidRPr="006F131F">
                <w:rPr>
                  <w:rStyle w:val="Hyperlink"/>
                  <w:rFonts w:ascii="Calibri" w:eastAsia="Times New Roman" w:hAnsi="Calibri" w:cs="Calibri"/>
                </w:rPr>
                <w:t>SLMD48HO412L</w:t>
              </w:r>
            </w:hyperlink>
          </w:p>
        </w:tc>
        <w:tc>
          <w:tcPr>
            <w:tcW w:w="1647" w:type="dxa"/>
          </w:tcPr>
          <w:p w14:paraId="69F2451A" w14:textId="79FE232A" w:rsidR="006F131F" w:rsidRPr="004F531E" w:rsidRDefault="006F131F" w:rsidP="00F25389">
            <w:pPr>
              <w:rPr>
                <w:rFonts w:ascii="Calibri" w:eastAsia="Times New Roman" w:hAnsi="Calibri" w:cs="Calibri"/>
                <w:color w:val="000000"/>
              </w:rPr>
            </w:pPr>
            <w:r>
              <w:rPr>
                <w:rFonts w:ascii="Calibri" w:eastAsia="Times New Roman" w:hAnsi="Calibri" w:cs="Calibri"/>
                <w:color w:val="000000"/>
              </w:rPr>
              <w:t>35</w:t>
            </w:r>
            <w:r w:rsidRPr="004F531E">
              <w:rPr>
                <w:rFonts w:ascii="Calibri" w:eastAsia="Times New Roman" w:hAnsi="Calibri" w:cs="Calibri"/>
                <w:color w:val="000000"/>
              </w:rPr>
              <w:t>mm</w:t>
            </w:r>
            <w:r>
              <w:rPr>
                <w:rFonts w:ascii="Calibri" w:eastAsia="Times New Roman" w:hAnsi="Calibri" w:cs="Calibri"/>
                <w:color w:val="000000"/>
              </w:rPr>
              <w:t xml:space="preserve"> X 22</w:t>
            </w:r>
            <w:r w:rsidRPr="004F531E">
              <w:rPr>
                <w:rFonts w:ascii="Calibri" w:eastAsia="Times New Roman" w:hAnsi="Calibri" w:cs="Calibri"/>
                <w:color w:val="000000"/>
              </w:rPr>
              <w:t>mm</w:t>
            </w:r>
          </w:p>
        </w:tc>
        <w:tc>
          <w:tcPr>
            <w:tcW w:w="1170" w:type="dxa"/>
          </w:tcPr>
          <w:p w14:paraId="7056AA4B" w14:textId="552D08D2" w:rsidR="006F131F" w:rsidRPr="004F531E" w:rsidRDefault="006F131F" w:rsidP="00F25389">
            <w:pPr>
              <w:rPr>
                <w:rFonts w:ascii="Calibri" w:eastAsia="Times New Roman" w:hAnsi="Calibri" w:cs="Calibri"/>
                <w:color w:val="000000"/>
              </w:rPr>
            </w:pPr>
            <w:r>
              <w:rPr>
                <w:rFonts w:ascii="Calibri" w:eastAsia="Times New Roman" w:hAnsi="Calibri" w:cs="Calibri"/>
                <w:color w:val="000000"/>
              </w:rPr>
              <w:t>109 mW</w:t>
            </w:r>
          </w:p>
        </w:tc>
        <w:tc>
          <w:tcPr>
            <w:tcW w:w="2070" w:type="dxa"/>
          </w:tcPr>
          <w:p w14:paraId="0B47A5A6" w14:textId="435B7F34" w:rsidR="006F131F" w:rsidRPr="004F531E" w:rsidRDefault="00FA34E8" w:rsidP="00F25389">
            <w:pPr>
              <w:rPr>
                <w:rFonts w:ascii="Calibri" w:eastAsia="Times New Roman" w:hAnsi="Calibri" w:cs="Calibri"/>
                <w:color w:val="000000"/>
              </w:rPr>
            </w:pPr>
            <w:r>
              <w:rPr>
                <w:rFonts w:ascii="Calibri" w:eastAsia="Times New Roman" w:hAnsi="Calibri" w:cs="Calibri"/>
                <w:color w:val="000000"/>
              </w:rPr>
              <w:t>7.5</w:t>
            </w:r>
            <w:r w:rsidR="006F131F">
              <w:rPr>
                <w:rFonts w:ascii="Calibri" w:eastAsia="Times New Roman" w:hAnsi="Calibri" w:cs="Calibri"/>
                <w:color w:val="000000"/>
              </w:rPr>
              <w:t>6 V</w:t>
            </w:r>
          </w:p>
        </w:tc>
        <w:tc>
          <w:tcPr>
            <w:tcW w:w="900" w:type="dxa"/>
          </w:tcPr>
          <w:p w14:paraId="0E51D4EF" w14:textId="272A63B0" w:rsidR="006F131F" w:rsidRPr="004F531E" w:rsidRDefault="006F131F" w:rsidP="00F25389">
            <w:pPr>
              <w:rPr>
                <w:rFonts w:ascii="Calibri" w:eastAsia="Times New Roman" w:hAnsi="Calibri" w:cs="Calibri"/>
                <w:color w:val="000000"/>
              </w:rPr>
            </w:pPr>
            <w:r>
              <w:rPr>
                <w:rFonts w:ascii="Calibri" w:eastAsia="Times New Roman" w:hAnsi="Calibri" w:cs="Calibri"/>
                <w:color w:val="000000"/>
              </w:rPr>
              <w:t>$7.64</w:t>
            </w:r>
          </w:p>
        </w:tc>
        <w:tc>
          <w:tcPr>
            <w:tcW w:w="1080" w:type="dxa"/>
          </w:tcPr>
          <w:p w14:paraId="3327E631" w14:textId="51C39D5B" w:rsidR="006F131F" w:rsidRPr="004F531E" w:rsidRDefault="006F131F" w:rsidP="00F25389">
            <w:pPr>
              <w:rPr>
                <w:rFonts w:ascii="Calibri" w:eastAsia="Times New Roman" w:hAnsi="Calibri" w:cs="Calibri"/>
                <w:color w:val="000000"/>
              </w:rPr>
            </w:pPr>
            <w:r>
              <w:rPr>
                <w:rFonts w:ascii="Calibri" w:eastAsia="Times New Roman" w:hAnsi="Calibri" w:cs="Calibri"/>
                <w:color w:val="000000"/>
              </w:rPr>
              <w:t>$0.070</w:t>
            </w:r>
          </w:p>
        </w:tc>
      </w:tr>
      <w:tr w:rsidR="006F131F" w:rsidRPr="004F531E" w14:paraId="45B802D4" w14:textId="1CB6B288" w:rsidTr="00EC6839">
        <w:tc>
          <w:tcPr>
            <w:tcW w:w="1768" w:type="dxa"/>
          </w:tcPr>
          <w:p w14:paraId="035BA06A" w14:textId="6A83FA13" w:rsidR="006F131F" w:rsidRPr="004F531E" w:rsidRDefault="00520770" w:rsidP="00F25389">
            <w:pPr>
              <w:rPr>
                <w:rFonts w:ascii="Calibri" w:eastAsia="Times New Roman" w:hAnsi="Calibri" w:cs="Calibri"/>
                <w:color w:val="000000"/>
              </w:rPr>
            </w:pPr>
            <w:hyperlink r:id="rId347" w:history="1">
              <w:r w:rsidR="006F131F" w:rsidRPr="00FA34E8">
                <w:rPr>
                  <w:rStyle w:val="Hyperlink"/>
                  <w:rFonts w:ascii="Calibri" w:eastAsia="Times New Roman" w:hAnsi="Calibri" w:cs="Calibri"/>
                </w:rPr>
                <w:t>SLMD121H10L</w:t>
              </w:r>
            </w:hyperlink>
          </w:p>
        </w:tc>
        <w:tc>
          <w:tcPr>
            <w:tcW w:w="1647" w:type="dxa"/>
          </w:tcPr>
          <w:p w14:paraId="6D25C1AC" w14:textId="3380CF94" w:rsidR="006F131F" w:rsidRPr="004F531E" w:rsidRDefault="006F131F" w:rsidP="00F25389">
            <w:pPr>
              <w:rPr>
                <w:rFonts w:ascii="Calibri" w:eastAsia="Times New Roman" w:hAnsi="Calibri" w:cs="Calibri"/>
                <w:color w:val="000000"/>
              </w:rPr>
            </w:pPr>
            <w:r>
              <w:rPr>
                <w:rFonts w:ascii="Calibri" w:eastAsia="Times New Roman" w:hAnsi="Calibri" w:cs="Calibri"/>
                <w:color w:val="000000"/>
              </w:rPr>
              <w:t>42</w:t>
            </w:r>
            <w:r w:rsidRPr="004F531E">
              <w:rPr>
                <w:rFonts w:ascii="Calibri" w:eastAsia="Times New Roman" w:hAnsi="Calibri" w:cs="Calibri"/>
                <w:color w:val="000000"/>
              </w:rPr>
              <w:t>mm</w:t>
            </w:r>
            <w:r>
              <w:rPr>
                <w:rFonts w:ascii="Calibri" w:eastAsia="Times New Roman" w:hAnsi="Calibri" w:cs="Calibri"/>
                <w:color w:val="000000"/>
              </w:rPr>
              <w:t xml:space="preserve"> X 35</w:t>
            </w:r>
            <w:r w:rsidRPr="004F531E">
              <w:rPr>
                <w:rFonts w:ascii="Calibri" w:eastAsia="Times New Roman" w:hAnsi="Calibri" w:cs="Calibri"/>
                <w:color w:val="000000"/>
              </w:rPr>
              <w:t>mm</w:t>
            </w:r>
          </w:p>
        </w:tc>
        <w:tc>
          <w:tcPr>
            <w:tcW w:w="1170" w:type="dxa"/>
          </w:tcPr>
          <w:p w14:paraId="10120157" w14:textId="6FA83BE0" w:rsidR="006F131F" w:rsidRPr="004F531E" w:rsidRDefault="006F131F" w:rsidP="00F25389">
            <w:pPr>
              <w:rPr>
                <w:rFonts w:ascii="Calibri" w:eastAsia="Times New Roman" w:hAnsi="Calibri" w:cs="Calibri"/>
                <w:color w:val="000000"/>
              </w:rPr>
            </w:pPr>
            <w:r>
              <w:rPr>
                <w:rFonts w:ascii="Calibri" w:eastAsia="Times New Roman" w:hAnsi="Calibri" w:cs="Calibri"/>
                <w:color w:val="000000"/>
              </w:rPr>
              <w:t>223 mW</w:t>
            </w:r>
          </w:p>
        </w:tc>
        <w:tc>
          <w:tcPr>
            <w:tcW w:w="2070" w:type="dxa"/>
          </w:tcPr>
          <w:p w14:paraId="6672A14D" w14:textId="5CA4E0F4" w:rsidR="006F131F" w:rsidRPr="004F531E" w:rsidRDefault="00FA34E8" w:rsidP="00F25389">
            <w:pPr>
              <w:rPr>
                <w:rFonts w:ascii="Calibri" w:eastAsia="Times New Roman" w:hAnsi="Calibri" w:cs="Calibri"/>
                <w:color w:val="000000"/>
              </w:rPr>
            </w:pPr>
            <w:r>
              <w:rPr>
                <w:rFonts w:ascii="Calibri" w:eastAsia="Times New Roman" w:hAnsi="Calibri" w:cs="Calibri"/>
                <w:color w:val="000000"/>
              </w:rPr>
              <w:t>6.3</w:t>
            </w:r>
            <w:r w:rsidR="006F131F">
              <w:rPr>
                <w:rFonts w:ascii="Calibri" w:eastAsia="Times New Roman" w:hAnsi="Calibri" w:cs="Calibri"/>
                <w:color w:val="000000"/>
              </w:rPr>
              <w:t xml:space="preserve"> V</w:t>
            </w:r>
          </w:p>
        </w:tc>
        <w:tc>
          <w:tcPr>
            <w:tcW w:w="900" w:type="dxa"/>
          </w:tcPr>
          <w:p w14:paraId="5C83C20B" w14:textId="3C14ABF2" w:rsidR="006F131F" w:rsidRPr="004F531E" w:rsidRDefault="006F131F" w:rsidP="00F25389">
            <w:pPr>
              <w:rPr>
                <w:rFonts w:ascii="Calibri" w:eastAsia="Times New Roman" w:hAnsi="Calibri" w:cs="Calibri"/>
                <w:color w:val="000000"/>
              </w:rPr>
            </w:pPr>
            <w:r>
              <w:rPr>
                <w:rFonts w:ascii="Calibri" w:eastAsia="Times New Roman" w:hAnsi="Calibri" w:cs="Calibri"/>
                <w:color w:val="000000"/>
              </w:rPr>
              <w:t>$13.13</w:t>
            </w:r>
          </w:p>
        </w:tc>
        <w:tc>
          <w:tcPr>
            <w:tcW w:w="1080" w:type="dxa"/>
          </w:tcPr>
          <w:p w14:paraId="27EBBEE2" w14:textId="75E6D277" w:rsidR="006F131F" w:rsidRPr="004F531E" w:rsidRDefault="006F131F" w:rsidP="00F25389">
            <w:pPr>
              <w:rPr>
                <w:rFonts w:ascii="Calibri" w:eastAsia="Times New Roman" w:hAnsi="Calibri" w:cs="Calibri"/>
                <w:color w:val="000000"/>
              </w:rPr>
            </w:pPr>
            <w:r>
              <w:rPr>
                <w:rFonts w:ascii="Calibri" w:eastAsia="Times New Roman" w:hAnsi="Calibri" w:cs="Calibri"/>
                <w:color w:val="000000"/>
              </w:rPr>
              <w:t>$0.059</w:t>
            </w:r>
          </w:p>
        </w:tc>
      </w:tr>
      <w:tr w:rsidR="00FA34E8" w:rsidRPr="004F531E" w14:paraId="623154B0" w14:textId="1A06B5C7" w:rsidTr="00EC6839">
        <w:tc>
          <w:tcPr>
            <w:tcW w:w="1768" w:type="dxa"/>
          </w:tcPr>
          <w:p w14:paraId="3F5148E5" w14:textId="51A58219" w:rsidR="00FA34E8" w:rsidRPr="004F531E" w:rsidRDefault="00520770" w:rsidP="00FA34E8">
            <w:pPr>
              <w:rPr>
                <w:rFonts w:ascii="Calibri" w:eastAsia="Times New Roman" w:hAnsi="Calibri" w:cs="Calibri"/>
                <w:color w:val="000000"/>
              </w:rPr>
            </w:pPr>
            <w:hyperlink r:id="rId348" w:history="1">
              <w:r w:rsidR="00FA34E8" w:rsidRPr="00D51067">
                <w:rPr>
                  <w:rStyle w:val="Hyperlink"/>
                  <w:rFonts w:ascii="Calibri" w:eastAsia="Times New Roman" w:hAnsi="Calibri" w:cs="Calibri"/>
                </w:rPr>
                <w:t>SLMD481H08L</w:t>
              </w:r>
            </w:hyperlink>
          </w:p>
        </w:tc>
        <w:tc>
          <w:tcPr>
            <w:tcW w:w="1647" w:type="dxa"/>
          </w:tcPr>
          <w:p w14:paraId="2C6656C7" w14:textId="15394BCA" w:rsidR="00FA34E8" w:rsidRPr="004F531E" w:rsidRDefault="00FA34E8" w:rsidP="00FA34E8">
            <w:pPr>
              <w:rPr>
                <w:rFonts w:ascii="Calibri" w:eastAsia="Times New Roman" w:hAnsi="Calibri" w:cs="Calibri"/>
                <w:color w:val="000000"/>
              </w:rPr>
            </w:pPr>
            <w:r>
              <w:rPr>
                <w:rFonts w:ascii="Calibri" w:eastAsia="Times New Roman" w:hAnsi="Calibri" w:cs="Calibri"/>
                <w:color w:val="000000"/>
              </w:rPr>
              <w:t>89</w:t>
            </w:r>
            <w:r w:rsidRPr="004F531E">
              <w:rPr>
                <w:rFonts w:ascii="Calibri" w:eastAsia="Times New Roman" w:hAnsi="Calibri" w:cs="Calibri"/>
                <w:color w:val="000000"/>
              </w:rPr>
              <w:t>mm</w:t>
            </w:r>
            <w:r>
              <w:rPr>
                <w:rFonts w:ascii="Calibri" w:eastAsia="Times New Roman" w:hAnsi="Calibri" w:cs="Calibri"/>
                <w:color w:val="000000"/>
              </w:rPr>
              <w:t xml:space="preserve"> X 55</w:t>
            </w:r>
            <w:r w:rsidRPr="004F531E">
              <w:rPr>
                <w:rFonts w:ascii="Calibri" w:eastAsia="Times New Roman" w:hAnsi="Calibri" w:cs="Calibri"/>
                <w:color w:val="000000"/>
              </w:rPr>
              <w:t>mm</w:t>
            </w:r>
          </w:p>
        </w:tc>
        <w:tc>
          <w:tcPr>
            <w:tcW w:w="1170" w:type="dxa"/>
          </w:tcPr>
          <w:p w14:paraId="6E1DC060" w14:textId="5727FA9A" w:rsidR="00FA34E8" w:rsidRPr="004F531E" w:rsidRDefault="00FA34E8" w:rsidP="00FA34E8">
            <w:pPr>
              <w:rPr>
                <w:rFonts w:ascii="Calibri" w:eastAsia="Times New Roman" w:hAnsi="Calibri" w:cs="Calibri"/>
                <w:color w:val="000000"/>
              </w:rPr>
            </w:pPr>
            <w:r>
              <w:rPr>
                <w:rFonts w:ascii="Calibri" w:eastAsia="Times New Roman" w:hAnsi="Calibri" w:cs="Calibri"/>
                <w:color w:val="000000"/>
              </w:rPr>
              <w:t>714 mW</w:t>
            </w:r>
          </w:p>
        </w:tc>
        <w:tc>
          <w:tcPr>
            <w:tcW w:w="2070" w:type="dxa"/>
          </w:tcPr>
          <w:p w14:paraId="443ADED8" w14:textId="3C56DB6A" w:rsidR="00FA34E8" w:rsidRPr="004F531E" w:rsidRDefault="00FA34E8" w:rsidP="00FA34E8">
            <w:pPr>
              <w:rPr>
                <w:rFonts w:ascii="Calibri" w:eastAsia="Times New Roman" w:hAnsi="Calibri" w:cs="Calibri"/>
                <w:color w:val="000000"/>
              </w:rPr>
            </w:pPr>
            <w:r>
              <w:rPr>
                <w:rFonts w:ascii="Calibri" w:eastAsia="Times New Roman" w:hAnsi="Calibri" w:cs="Calibri"/>
                <w:color w:val="000000"/>
              </w:rPr>
              <w:t>5.04</w:t>
            </w:r>
          </w:p>
        </w:tc>
        <w:tc>
          <w:tcPr>
            <w:tcW w:w="900" w:type="dxa"/>
          </w:tcPr>
          <w:p w14:paraId="6D1BE51C" w14:textId="470941D1" w:rsidR="00FA34E8" w:rsidRPr="004F531E" w:rsidRDefault="00FA34E8" w:rsidP="00FA34E8">
            <w:pPr>
              <w:rPr>
                <w:rFonts w:ascii="Calibri" w:eastAsia="Times New Roman" w:hAnsi="Calibri" w:cs="Calibri"/>
                <w:color w:val="000000"/>
              </w:rPr>
            </w:pPr>
            <w:r>
              <w:rPr>
                <w:rFonts w:ascii="Calibri" w:eastAsia="Times New Roman" w:hAnsi="Calibri" w:cs="Calibri"/>
                <w:color w:val="000000"/>
              </w:rPr>
              <w:t>$33.5</w:t>
            </w:r>
          </w:p>
        </w:tc>
        <w:tc>
          <w:tcPr>
            <w:tcW w:w="1080" w:type="dxa"/>
          </w:tcPr>
          <w:p w14:paraId="0E784653" w14:textId="3D20B1C3" w:rsidR="00FA34E8" w:rsidRPr="004F531E" w:rsidRDefault="00FA34E8" w:rsidP="00FA34E8">
            <w:pPr>
              <w:rPr>
                <w:rFonts w:ascii="Calibri" w:eastAsia="Times New Roman" w:hAnsi="Calibri" w:cs="Calibri"/>
                <w:color w:val="000000"/>
              </w:rPr>
            </w:pPr>
            <w:r w:rsidRPr="00960EB5">
              <w:rPr>
                <w:rFonts w:ascii="Calibri" w:eastAsia="Times New Roman" w:hAnsi="Calibri" w:cs="Calibri"/>
                <w:color w:val="000000"/>
              </w:rPr>
              <w:t>$</w:t>
            </w:r>
            <w:r>
              <w:rPr>
                <w:rFonts w:ascii="Calibri" w:eastAsia="Times New Roman" w:hAnsi="Calibri" w:cs="Calibri"/>
                <w:color w:val="000000"/>
              </w:rPr>
              <w:t>0.047</w:t>
            </w:r>
          </w:p>
        </w:tc>
      </w:tr>
      <w:tr w:rsidR="00FA34E8" w:rsidRPr="004F531E" w14:paraId="0B8ED2F4" w14:textId="77777777" w:rsidTr="00EC6839">
        <w:tc>
          <w:tcPr>
            <w:tcW w:w="1768" w:type="dxa"/>
          </w:tcPr>
          <w:p w14:paraId="50823E7C" w14:textId="50C6FB8D" w:rsidR="00FA34E8" w:rsidRPr="004F531E" w:rsidRDefault="00520770" w:rsidP="00FA34E8">
            <w:pPr>
              <w:rPr>
                <w:rFonts w:ascii="Calibri" w:eastAsia="Times New Roman" w:hAnsi="Calibri" w:cs="Calibri"/>
                <w:color w:val="000000"/>
              </w:rPr>
            </w:pPr>
            <w:hyperlink r:id="rId349" w:history="1">
              <w:r w:rsidR="00FA34E8" w:rsidRPr="00D51067">
                <w:rPr>
                  <w:rStyle w:val="Hyperlink"/>
                  <w:rFonts w:ascii="Calibri" w:eastAsia="Times New Roman" w:hAnsi="Calibri" w:cs="Calibri"/>
                </w:rPr>
                <w:t>SLMD481H12L</w:t>
              </w:r>
            </w:hyperlink>
          </w:p>
        </w:tc>
        <w:tc>
          <w:tcPr>
            <w:tcW w:w="1647" w:type="dxa"/>
          </w:tcPr>
          <w:p w14:paraId="2FA40512" w14:textId="1332035B" w:rsidR="00FA34E8" w:rsidRPr="004F531E" w:rsidRDefault="00FA34E8" w:rsidP="00FA34E8">
            <w:pPr>
              <w:rPr>
                <w:rFonts w:ascii="Calibri" w:eastAsia="Times New Roman" w:hAnsi="Calibri" w:cs="Calibri"/>
                <w:color w:val="000000"/>
              </w:rPr>
            </w:pPr>
            <w:r>
              <w:rPr>
                <w:rFonts w:ascii="Calibri" w:eastAsia="Times New Roman" w:hAnsi="Calibri" w:cs="Calibri"/>
                <w:color w:val="000000"/>
              </w:rPr>
              <w:t>90</w:t>
            </w:r>
            <w:r w:rsidRPr="004F531E">
              <w:rPr>
                <w:rFonts w:ascii="Calibri" w:eastAsia="Times New Roman" w:hAnsi="Calibri" w:cs="Calibri"/>
                <w:color w:val="000000"/>
              </w:rPr>
              <w:t>mm</w:t>
            </w:r>
            <w:r>
              <w:rPr>
                <w:rFonts w:ascii="Calibri" w:eastAsia="Times New Roman" w:hAnsi="Calibri" w:cs="Calibri"/>
                <w:color w:val="000000"/>
              </w:rPr>
              <w:t xml:space="preserve"> X 79</w:t>
            </w:r>
            <w:r w:rsidRPr="004F531E">
              <w:rPr>
                <w:rFonts w:ascii="Calibri" w:eastAsia="Times New Roman" w:hAnsi="Calibri" w:cs="Calibri"/>
                <w:color w:val="000000"/>
              </w:rPr>
              <w:t>mm</w:t>
            </w:r>
          </w:p>
        </w:tc>
        <w:tc>
          <w:tcPr>
            <w:tcW w:w="1170" w:type="dxa"/>
          </w:tcPr>
          <w:p w14:paraId="42635E34" w14:textId="7CAF386A" w:rsidR="00FA34E8" w:rsidRDefault="00FA34E8" w:rsidP="00FA34E8">
            <w:pPr>
              <w:rPr>
                <w:rFonts w:ascii="Calibri" w:eastAsia="Times New Roman" w:hAnsi="Calibri" w:cs="Calibri"/>
                <w:color w:val="000000"/>
              </w:rPr>
            </w:pPr>
            <w:r>
              <w:rPr>
                <w:rFonts w:ascii="Calibri" w:eastAsia="Times New Roman" w:hAnsi="Calibri" w:cs="Calibri"/>
                <w:color w:val="000000"/>
              </w:rPr>
              <w:t>1080 mW</w:t>
            </w:r>
          </w:p>
        </w:tc>
        <w:tc>
          <w:tcPr>
            <w:tcW w:w="2070" w:type="dxa"/>
          </w:tcPr>
          <w:p w14:paraId="7921C27C" w14:textId="013F83C8" w:rsidR="00FA34E8" w:rsidRDefault="00FA34E8" w:rsidP="00FA34E8">
            <w:pPr>
              <w:rPr>
                <w:rFonts w:ascii="Calibri" w:eastAsia="Times New Roman" w:hAnsi="Calibri" w:cs="Calibri"/>
                <w:color w:val="000000"/>
              </w:rPr>
            </w:pPr>
            <w:r>
              <w:rPr>
                <w:rFonts w:ascii="Calibri" w:eastAsia="Times New Roman" w:hAnsi="Calibri" w:cs="Calibri"/>
                <w:color w:val="000000"/>
              </w:rPr>
              <w:t>7.56 V</w:t>
            </w:r>
          </w:p>
        </w:tc>
        <w:tc>
          <w:tcPr>
            <w:tcW w:w="900" w:type="dxa"/>
          </w:tcPr>
          <w:p w14:paraId="1F2F07D5" w14:textId="69143384" w:rsidR="00FA34E8" w:rsidRPr="004F531E" w:rsidRDefault="00FA34E8" w:rsidP="00FA34E8">
            <w:pPr>
              <w:rPr>
                <w:rFonts w:ascii="Calibri" w:eastAsia="Times New Roman" w:hAnsi="Calibri" w:cs="Calibri"/>
                <w:color w:val="000000"/>
              </w:rPr>
            </w:pPr>
            <w:r>
              <w:rPr>
                <w:rFonts w:ascii="Calibri" w:eastAsia="Times New Roman" w:hAnsi="Calibri" w:cs="Calibri"/>
                <w:color w:val="000000"/>
              </w:rPr>
              <w:t>$42.95</w:t>
            </w:r>
          </w:p>
        </w:tc>
        <w:tc>
          <w:tcPr>
            <w:tcW w:w="1080" w:type="dxa"/>
          </w:tcPr>
          <w:p w14:paraId="6A4C48B9" w14:textId="6A7BB079" w:rsidR="00FA34E8" w:rsidRPr="004F531E" w:rsidRDefault="00FA34E8" w:rsidP="00FA34E8">
            <w:pPr>
              <w:rPr>
                <w:rFonts w:ascii="Calibri" w:eastAsia="Times New Roman" w:hAnsi="Calibri" w:cs="Calibri"/>
                <w:color w:val="000000"/>
              </w:rPr>
            </w:pPr>
            <w:r w:rsidRPr="00960EB5">
              <w:rPr>
                <w:rFonts w:ascii="Calibri" w:eastAsia="Times New Roman" w:hAnsi="Calibri" w:cs="Calibri"/>
                <w:color w:val="000000"/>
              </w:rPr>
              <w:t>$</w:t>
            </w:r>
            <w:r>
              <w:rPr>
                <w:rFonts w:ascii="Calibri" w:eastAsia="Times New Roman" w:hAnsi="Calibri" w:cs="Calibri"/>
                <w:color w:val="000000"/>
              </w:rPr>
              <w:t>0.040</w:t>
            </w:r>
          </w:p>
        </w:tc>
      </w:tr>
    </w:tbl>
    <w:p w14:paraId="5AF76A42" w14:textId="44F886A4" w:rsidR="005E0FFB" w:rsidRDefault="00797EAA" w:rsidP="008955AC">
      <w:pPr>
        <w:spacing w:before="120" w:after="120"/>
        <w:rPr>
          <w:rFonts w:ascii="Calibri" w:eastAsia="Times New Roman" w:hAnsi="Calibri" w:cs="Calibri"/>
          <w:color w:val="000000"/>
        </w:rPr>
      </w:pPr>
      <w:r>
        <w:rPr>
          <w:rFonts w:ascii="Calibri" w:eastAsia="Times New Roman" w:hAnsi="Calibri" w:cs="Calibri"/>
          <w:color w:val="000000"/>
        </w:rPr>
        <w:t>In larger scale systems, m</w:t>
      </w:r>
      <w:r w:rsidR="005E0FFB" w:rsidRPr="004C6AA0">
        <w:rPr>
          <w:rFonts w:ascii="Calibri" w:eastAsia="Times New Roman" w:hAnsi="Calibri" w:cs="Calibri"/>
          <w:color w:val="000000"/>
        </w:rPr>
        <w:t>ultiple solar cells are combined to create solar panels</w:t>
      </w:r>
      <w:r w:rsidR="005E0FFB">
        <w:rPr>
          <w:rFonts w:ascii="Calibri" w:eastAsia="Times New Roman" w:hAnsi="Calibri" w:cs="Calibri"/>
          <w:color w:val="000000"/>
        </w:rPr>
        <w:t xml:space="preserve"> and PV systems</w:t>
      </w:r>
      <w:r w:rsidR="008955AC">
        <w:rPr>
          <w:rFonts w:ascii="Calibri" w:eastAsia="Times New Roman" w:hAnsi="Calibri" w:cs="Calibri"/>
          <w:color w:val="000000"/>
        </w:rPr>
        <w:t>,</w:t>
      </w:r>
      <w:r w:rsidR="005E0FFB">
        <w:rPr>
          <w:rFonts w:ascii="Calibri" w:eastAsia="Times New Roman" w:hAnsi="Calibri" w:cs="Calibri"/>
          <w:color w:val="000000"/>
        </w:rPr>
        <w:t xml:space="preserve"> as</w:t>
      </w:r>
      <w:r w:rsidR="008955AC">
        <w:rPr>
          <w:rFonts w:ascii="Calibri" w:eastAsia="Times New Roman" w:hAnsi="Calibri" w:cs="Calibri"/>
          <w:color w:val="000000"/>
        </w:rPr>
        <w:t xml:space="preserve"> shown below.</w:t>
      </w:r>
    </w:p>
    <w:p w14:paraId="12D72A3C" w14:textId="5D0DC76B" w:rsidR="00D22321" w:rsidRDefault="00D22321" w:rsidP="008955AC">
      <w:pPr>
        <w:spacing w:after="0"/>
        <w:rPr>
          <w:rFonts w:ascii="Calibri" w:eastAsia="Times New Roman" w:hAnsi="Calibri" w:cs="Calibri"/>
          <w:color w:val="000000"/>
        </w:rPr>
      </w:pPr>
      <w:bookmarkStart w:id="186" w:name="Figure_4_27"/>
      <w:r>
        <w:rPr>
          <w:rFonts w:ascii="Calibri" w:eastAsia="Times New Roman" w:hAnsi="Calibri" w:cs="Calibri"/>
          <w:noProof/>
          <w:color w:val="000000"/>
        </w:rPr>
        <w:drawing>
          <wp:inline distT="0" distB="0" distL="0" distR="0" wp14:anchorId="74A83E0B" wp14:editId="7BF91297">
            <wp:extent cx="4223420" cy="3471333"/>
            <wp:effectExtent l="19050" t="19050" r="24765" b="15240"/>
            <wp:docPr id="3247" name="Picture 3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7" name="From_a_solar_cell_to_a_PV_system.svg.png"/>
                    <pic:cNvPicPr/>
                  </pic:nvPicPr>
                  <pic:blipFill>
                    <a:blip r:embed="rId350" cstate="print">
                      <a:extLst>
                        <a:ext uri="{28A0092B-C50C-407E-A947-70E740481C1C}">
                          <a14:useLocalDpi xmlns:a14="http://schemas.microsoft.com/office/drawing/2010/main" val="0"/>
                        </a:ext>
                      </a:extLst>
                    </a:blip>
                    <a:stretch>
                      <a:fillRect/>
                    </a:stretch>
                  </pic:blipFill>
                  <pic:spPr>
                    <a:xfrm>
                      <a:off x="0" y="0"/>
                      <a:ext cx="4227745" cy="3474887"/>
                    </a:xfrm>
                    <a:prstGeom prst="rect">
                      <a:avLst/>
                    </a:prstGeom>
                    <a:ln>
                      <a:solidFill>
                        <a:schemeClr val="tx1"/>
                      </a:solidFill>
                    </a:ln>
                  </pic:spPr>
                </pic:pic>
              </a:graphicData>
            </a:graphic>
          </wp:inline>
        </w:drawing>
      </w:r>
      <w:bookmarkEnd w:id="186"/>
    </w:p>
    <w:p w14:paraId="282906B8" w14:textId="65D612A5" w:rsidR="00D22321" w:rsidRDefault="005E0FFB" w:rsidP="008955AC">
      <w:pPr>
        <w:spacing w:after="0"/>
        <w:rPr>
          <w:rFonts w:ascii="Calibri" w:eastAsia="Times New Roman" w:hAnsi="Calibri" w:cs="Calibri"/>
          <w:b/>
          <w:color w:val="000000"/>
        </w:rPr>
      </w:pPr>
      <w:r w:rsidRPr="00F25389">
        <w:rPr>
          <w:b/>
        </w:rPr>
        <w:t>Fig</w:t>
      </w:r>
      <w:r w:rsidR="00EC6839">
        <w:rPr>
          <w:rFonts w:cstheme="minorHAnsi"/>
          <w:b/>
        </w:rPr>
        <w:t>ure 4.2</w:t>
      </w:r>
      <w:r w:rsidR="006E15FA">
        <w:rPr>
          <w:rFonts w:cstheme="minorHAnsi"/>
          <w:b/>
        </w:rPr>
        <w:t>7</w:t>
      </w:r>
      <w:r w:rsidRPr="00F25389">
        <w:rPr>
          <w:rFonts w:cstheme="minorHAnsi"/>
          <w:b/>
        </w:rPr>
        <w:t>:</w:t>
      </w:r>
      <w:r w:rsidR="00330458">
        <w:rPr>
          <w:rFonts w:cstheme="minorHAnsi"/>
          <w:b/>
        </w:rPr>
        <w:t xml:space="preserve"> Using solar cel</w:t>
      </w:r>
      <w:r w:rsidR="00797EAA">
        <w:rPr>
          <w:rFonts w:cstheme="minorHAnsi"/>
          <w:b/>
        </w:rPr>
        <w:t>ls to create solar panels and PV</w:t>
      </w:r>
      <w:r w:rsidR="00330458">
        <w:rPr>
          <w:rFonts w:cstheme="minorHAnsi"/>
          <w:b/>
        </w:rPr>
        <w:t>-systems</w:t>
      </w:r>
      <w:r w:rsidR="00F51A89">
        <w:rPr>
          <w:rFonts w:cstheme="minorHAnsi"/>
          <w:b/>
          <w:color w:val="222222"/>
          <w:shd w:val="clear" w:color="auto" w:fill="F8F9FA"/>
        </w:rPr>
        <w:t xml:space="preserve">. </w:t>
      </w:r>
      <w:r w:rsidR="00F51A89" w:rsidRPr="00F51A89">
        <w:rPr>
          <w:rFonts w:cstheme="minorHAnsi"/>
          <w:color w:val="222222"/>
          <w:shd w:val="clear" w:color="auto" w:fill="F8F9FA"/>
        </w:rPr>
        <w:t>Public Domain</w:t>
      </w:r>
      <w:r w:rsidRPr="00F51A89">
        <w:rPr>
          <w:rFonts w:cstheme="minorHAnsi"/>
          <w:color w:val="222222"/>
          <w:shd w:val="clear" w:color="auto" w:fill="F8F9FA"/>
        </w:rPr>
        <w:t>:</w:t>
      </w:r>
      <w:r>
        <w:rPr>
          <w:rFonts w:cstheme="minorHAnsi"/>
          <w:b/>
          <w:color w:val="222222"/>
          <w:shd w:val="clear" w:color="auto" w:fill="F8F9FA"/>
        </w:rPr>
        <w:t xml:space="preserve"> </w:t>
      </w:r>
      <w:hyperlink r:id="rId351" w:anchor="/media/File:From_a_solar_cell_to_a_PV_system.svg" w:history="1">
        <w:r w:rsidRPr="00391F20">
          <w:rPr>
            <w:rStyle w:val="Hyperlink"/>
            <w:rFonts w:ascii="Calibri" w:eastAsia="Times New Roman" w:hAnsi="Calibri" w:cs="Calibri"/>
            <w:b/>
          </w:rPr>
          <w:t>https://en.wikipedia.org/wiki/Solar_panel#/media/File:From_a_solar_cell_to_a_PV_system.svg</w:t>
        </w:r>
      </w:hyperlink>
    </w:p>
    <w:p w14:paraId="6753B1A6" w14:textId="1206D742" w:rsidR="00BF35EC" w:rsidRDefault="00BF35EC" w:rsidP="00BF35EC">
      <w:pPr>
        <w:pStyle w:val="Heading2"/>
      </w:pPr>
      <w:bookmarkStart w:id="187" w:name="_Section_4.3_–"/>
      <w:bookmarkStart w:id="188" w:name="_Toc533030458"/>
      <w:bookmarkEnd w:id="187"/>
      <w:r w:rsidRPr="00672DE1">
        <w:t xml:space="preserve">Section </w:t>
      </w:r>
      <w:r>
        <w:t>4</w:t>
      </w:r>
      <w:r w:rsidRPr="00672DE1">
        <w:t>.</w:t>
      </w:r>
      <w:r>
        <w:t>3</w:t>
      </w:r>
      <w:r w:rsidRPr="00672DE1">
        <w:t xml:space="preserve"> – </w:t>
      </w:r>
      <w:r w:rsidR="00A81041">
        <w:t>Position</w:t>
      </w:r>
      <w:r>
        <w:t xml:space="preserve"> Sensors</w:t>
      </w:r>
      <w:bookmarkEnd w:id="188"/>
    </w:p>
    <w:p w14:paraId="010F9C58" w14:textId="3570A96B" w:rsidR="006223CE" w:rsidRPr="00FE56B2" w:rsidRDefault="006718C1" w:rsidP="006223CE">
      <w:r>
        <w:t>This section will focus on sensors used to measure rotation, range (or distance), and angular or linear displacement</w:t>
      </w:r>
      <w:r w:rsidR="006223CE">
        <w:t xml:space="preserve">, as summarized in </w:t>
      </w:r>
      <w:hyperlink w:anchor="Table_4_5" w:history="1">
        <w:r w:rsidR="006223CE" w:rsidRPr="006223CE">
          <w:rPr>
            <w:rStyle w:val="Hyperlink"/>
          </w:rPr>
          <w:t>Table 4.5</w:t>
        </w:r>
      </w:hyperlink>
      <w:r>
        <w:t xml:space="preserve">. </w:t>
      </w:r>
      <w:r w:rsidR="006223CE">
        <w:t>The accelerometer is another position related sensor that won’t</w:t>
      </w:r>
      <w:r w:rsidR="005C2232">
        <w:t xml:space="preserve"> be covered in this section, but</w:t>
      </w:r>
      <w:r w:rsidR="006223CE">
        <w:t xml:space="preserve"> is important for vibration and acceleration measurements. The following link shows how to make accelerometer measurements in LabVIEW with a DAQ: </w:t>
      </w:r>
      <w:r w:rsidR="006223CE" w:rsidRPr="00FE56B2">
        <w:t xml:space="preserve"> </w:t>
      </w:r>
      <w:hyperlink r:id="rId352" w:history="1">
        <w:r w:rsidR="006223CE" w:rsidRPr="00FE56B2">
          <w:rPr>
            <w:rStyle w:val="Hyperlink"/>
            <w:rFonts w:cstheme="minorHAnsi"/>
          </w:rPr>
          <w:t>http://www.ni.com/tutorial/7110/en/</w:t>
        </w:r>
      </w:hyperlink>
    </w:p>
    <w:p w14:paraId="65A2A388" w14:textId="77777777" w:rsidR="0060329A" w:rsidRDefault="006223CE" w:rsidP="006223CE">
      <w:pPr>
        <w:spacing w:after="0"/>
      </w:pPr>
      <w:r>
        <w:t xml:space="preserve"> </w:t>
      </w:r>
      <w:bookmarkStart w:id="189" w:name="Table_4_5"/>
      <w:bookmarkEnd w:id="189"/>
    </w:p>
    <w:p w14:paraId="62B41862" w14:textId="77777777" w:rsidR="0060329A" w:rsidRDefault="0060329A">
      <w:r>
        <w:br w:type="page"/>
      </w:r>
    </w:p>
    <w:p w14:paraId="127C6578" w14:textId="2B687DF0" w:rsidR="0086551C" w:rsidRPr="000F6529" w:rsidRDefault="006223CE" w:rsidP="006223CE">
      <w:pPr>
        <w:spacing w:after="0"/>
        <w:rPr>
          <w:b/>
        </w:rPr>
      </w:pPr>
      <w:r>
        <w:rPr>
          <w:b/>
        </w:rPr>
        <w:lastRenderedPageBreak/>
        <w:t>Table 4.5</w:t>
      </w:r>
      <w:r w:rsidR="0086551C" w:rsidRPr="000F6529">
        <w:rPr>
          <w:b/>
        </w:rPr>
        <w:t>)</w:t>
      </w:r>
      <w:r w:rsidR="0086551C">
        <w:rPr>
          <w:b/>
        </w:rPr>
        <w:t xml:space="preserve"> </w:t>
      </w:r>
      <w:r w:rsidR="009E6B51">
        <w:rPr>
          <w:b/>
        </w:rPr>
        <w:t>Position</w:t>
      </w:r>
      <w:r w:rsidR="0086551C">
        <w:rPr>
          <w:b/>
        </w:rPr>
        <w:t xml:space="preserve"> Sensors - Electrical output type and summary</w:t>
      </w:r>
      <w:r w:rsidR="0086551C" w:rsidRPr="000F6529">
        <w:rPr>
          <w:b/>
        </w:rPr>
        <w:t>.</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5"/>
        <w:gridCol w:w="1350"/>
        <w:gridCol w:w="7110"/>
      </w:tblGrid>
      <w:tr w:rsidR="0086551C" w:rsidRPr="004310A0" w14:paraId="14C95079" w14:textId="77777777" w:rsidTr="0086551C">
        <w:trPr>
          <w:trHeight w:val="287"/>
        </w:trPr>
        <w:tc>
          <w:tcPr>
            <w:tcW w:w="1615" w:type="dxa"/>
            <w:shd w:val="pct25" w:color="000000" w:fill="FFFFFF" w:themeFill="background1"/>
            <w:noWrap/>
            <w:vAlign w:val="center"/>
            <w:hideMark/>
          </w:tcPr>
          <w:p w14:paraId="494D737A" w14:textId="77777777" w:rsidR="0086551C" w:rsidRPr="004310A0" w:rsidRDefault="0086551C" w:rsidP="0086551C">
            <w:pPr>
              <w:spacing w:after="0" w:line="240" w:lineRule="auto"/>
              <w:jc w:val="center"/>
              <w:rPr>
                <w:rFonts w:ascii="Calibri" w:eastAsia="Times New Roman" w:hAnsi="Calibri" w:cs="Calibri"/>
                <w:b/>
                <w:bCs/>
                <w:color w:val="000000"/>
                <w:sz w:val="20"/>
                <w:szCs w:val="20"/>
              </w:rPr>
            </w:pPr>
            <w:r w:rsidRPr="004310A0">
              <w:rPr>
                <w:rFonts w:ascii="Calibri" w:eastAsia="Times New Roman" w:hAnsi="Calibri" w:cs="Calibri"/>
                <w:b/>
                <w:bCs/>
                <w:color w:val="000000"/>
                <w:sz w:val="20"/>
                <w:szCs w:val="20"/>
              </w:rPr>
              <w:t>Sensor Type</w:t>
            </w:r>
          </w:p>
        </w:tc>
        <w:tc>
          <w:tcPr>
            <w:tcW w:w="1350" w:type="dxa"/>
            <w:shd w:val="pct25" w:color="000000" w:fill="FFFFFF" w:themeFill="background1"/>
            <w:noWrap/>
            <w:vAlign w:val="center"/>
            <w:hideMark/>
          </w:tcPr>
          <w:p w14:paraId="3B53E2B7" w14:textId="77777777" w:rsidR="0086551C" w:rsidRPr="004310A0" w:rsidRDefault="0086551C" w:rsidP="0086551C">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input/</w:t>
            </w:r>
            <w:r w:rsidRPr="004310A0">
              <w:rPr>
                <w:rFonts w:ascii="Calibri" w:eastAsia="Times New Roman" w:hAnsi="Calibri" w:cs="Calibri"/>
                <w:b/>
                <w:bCs/>
                <w:color w:val="000000"/>
                <w:sz w:val="20"/>
                <w:szCs w:val="20"/>
              </w:rPr>
              <w:t>output</w:t>
            </w:r>
          </w:p>
        </w:tc>
        <w:tc>
          <w:tcPr>
            <w:tcW w:w="7110" w:type="dxa"/>
            <w:shd w:val="pct25" w:color="000000" w:fill="FFFFFF" w:themeFill="background1"/>
            <w:noWrap/>
            <w:vAlign w:val="center"/>
            <w:hideMark/>
          </w:tcPr>
          <w:p w14:paraId="1C2D66B1" w14:textId="77777777" w:rsidR="0086551C" w:rsidRPr="004310A0" w:rsidRDefault="0086551C" w:rsidP="0086551C">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Summary</w:t>
            </w:r>
          </w:p>
        </w:tc>
      </w:tr>
      <w:tr w:rsidR="0086551C" w:rsidRPr="004310A0" w14:paraId="0C9CAC71" w14:textId="77777777" w:rsidTr="006223CE">
        <w:trPr>
          <w:trHeight w:val="1565"/>
        </w:trPr>
        <w:tc>
          <w:tcPr>
            <w:tcW w:w="1615" w:type="dxa"/>
            <w:shd w:val="clear" w:color="auto" w:fill="auto"/>
            <w:vAlign w:val="center"/>
            <w:hideMark/>
          </w:tcPr>
          <w:p w14:paraId="2122409E" w14:textId="77777777" w:rsidR="0086551C" w:rsidRPr="004310A0" w:rsidRDefault="0086551C" w:rsidP="0086551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 xml:space="preserve">Rotary </w:t>
            </w:r>
            <w:r w:rsidRPr="004310A0">
              <w:rPr>
                <w:rFonts w:ascii="Calibri" w:eastAsia="Times New Roman" w:hAnsi="Calibri" w:cs="Calibri"/>
                <w:color w:val="000000"/>
                <w:sz w:val="20"/>
                <w:szCs w:val="20"/>
              </w:rPr>
              <w:t>Encoder</w:t>
            </w:r>
            <w:r>
              <w:rPr>
                <w:rFonts w:ascii="Calibri" w:eastAsia="Times New Roman" w:hAnsi="Calibri" w:cs="Calibri"/>
                <w:color w:val="000000"/>
                <w:sz w:val="20"/>
                <w:szCs w:val="20"/>
              </w:rPr>
              <w:t xml:space="preserve"> (Optical or Magnetic)</w:t>
            </w:r>
          </w:p>
        </w:tc>
        <w:tc>
          <w:tcPr>
            <w:tcW w:w="1350" w:type="dxa"/>
            <w:shd w:val="clear" w:color="auto" w:fill="auto"/>
            <w:vAlign w:val="center"/>
            <w:hideMark/>
          </w:tcPr>
          <w:p w14:paraId="3A15A692" w14:textId="77777777" w:rsidR="0086551C" w:rsidRPr="004310A0" w:rsidRDefault="0086551C" w:rsidP="0086551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angle or rpm /voltage waveform</w:t>
            </w:r>
          </w:p>
        </w:tc>
        <w:tc>
          <w:tcPr>
            <w:tcW w:w="7110" w:type="dxa"/>
            <w:shd w:val="clear" w:color="auto" w:fill="auto"/>
            <w:vAlign w:val="center"/>
            <w:hideMark/>
          </w:tcPr>
          <w:p w14:paraId="6BA3F937" w14:textId="7D1DB2A5" w:rsidR="0086551C" w:rsidRPr="004310A0" w:rsidRDefault="0086551C" w:rsidP="0086551C">
            <w:pPr>
              <w:spacing w:after="0" w:line="240" w:lineRule="auto"/>
              <w:rPr>
                <w:rFonts w:ascii="Calibri" w:eastAsia="Times New Roman" w:hAnsi="Calibri" w:cs="Calibri"/>
                <w:color w:val="000000"/>
                <w:sz w:val="20"/>
                <w:szCs w:val="20"/>
              </w:rPr>
            </w:pPr>
            <w:r w:rsidRPr="00043961">
              <w:rPr>
                <w:rFonts w:ascii="Calibri" w:eastAsia="Times New Roman" w:hAnsi="Calibri" w:cs="Calibri"/>
                <w:b/>
                <w:color w:val="000000"/>
                <w:sz w:val="20"/>
                <w:szCs w:val="20"/>
                <w:u w:val="single"/>
              </w:rPr>
              <w:t>Optical</w:t>
            </w:r>
            <w:r w:rsidRPr="0039488A">
              <w:rPr>
                <w:rFonts w:ascii="Calibri" w:eastAsia="Times New Roman" w:hAnsi="Calibri" w:cs="Calibri"/>
                <w:b/>
                <w:color w:val="000000"/>
                <w:sz w:val="20"/>
                <w:szCs w:val="20"/>
                <w:u w:val="single"/>
              </w:rPr>
              <w:t xml:space="preserve"> encoders</w:t>
            </w:r>
            <w:r>
              <w:rPr>
                <w:rFonts w:ascii="Calibri" w:eastAsia="Times New Roman" w:hAnsi="Calibri" w:cs="Calibri"/>
                <w:color w:val="000000"/>
                <w:sz w:val="20"/>
                <w:szCs w:val="20"/>
              </w:rPr>
              <w:t xml:space="preserve"> detect the rotation change of a shaft by shining a light through gear teeth or an encoder wheel. When the light is blocked the light sensor outputs a different voltage than when light passes through so that a periodic waveform is produced</w:t>
            </w:r>
            <w:r w:rsidR="005C2232">
              <w:rPr>
                <w:rFonts w:ascii="Calibri" w:eastAsia="Times New Roman" w:hAnsi="Calibri" w:cs="Calibri"/>
                <w:color w:val="000000"/>
                <w:sz w:val="20"/>
                <w:szCs w:val="20"/>
              </w:rPr>
              <w:t xml:space="preserve"> as the motor shaft rotates. The resulting </w:t>
            </w:r>
            <w:r>
              <w:rPr>
                <w:rFonts w:ascii="Calibri" w:eastAsia="Times New Roman" w:hAnsi="Calibri" w:cs="Calibri"/>
                <w:color w:val="000000"/>
                <w:sz w:val="20"/>
                <w:szCs w:val="20"/>
              </w:rPr>
              <w:t xml:space="preserve">square wave can be used to determine angle of movement or rpm. </w:t>
            </w:r>
            <w:r>
              <w:rPr>
                <w:rFonts w:ascii="Calibri" w:eastAsia="Times New Roman" w:hAnsi="Calibri" w:cs="Calibri"/>
                <w:b/>
                <w:color w:val="000000"/>
                <w:sz w:val="20"/>
                <w:szCs w:val="20"/>
                <w:u w:val="single"/>
              </w:rPr>
              <w:t>M</w:t>
            </w:r>
            <w:r w:rsidRPr="0063107E">
              <w:rPr>
                <w:rFonts w:ascii="Calibri" w:eastAsia="Times New Roman" w:hAnsi="Calibri" w:cs="Calibri"/>
                <w:b/>
                <w:color w:val="000000"/>
                <w:sz w:val="20"/>
                <w:szCs w:val="20"/>
                <w:u w:val="single"/>
              </w:rPr>
              <w:t>agnetic encoders</w:t>
            </w:r>
            <w:r>
              <w:rPr>
                <w:rFonts w:ascii="Calibri" w:eastAsia="Times New Roman" w:hAnsi="Calibri" w:cs="Calibri"/>
                <w:color w:val="000000"/>
                <w:sz w:val="20"/>
                <w:szCs w:val="20"/>
              </w:rPr>
              <w:t xml:space="preserve"> operate in the same fashion, but use magnetic </w:t>
            </w:r>
            <w:r w:rsidR="008B79C8">
              <w:rPr>
                <w:rFonts w:ascii="Calibri" w:eastAsia="Times New Roman" w:hAnsi="Calibri" w:cs="Calibri"/>
                <w:color w:val="000000"/>
                <w:sz w:val="20"/>
                <w:szCs w:val="20"/>
              </w:rPr>
              <w:t xml:space="preserve">(usually Hall Effect) </w:t>
            </w:r>
            <w:r>
              <w:rPr>
                <w:rFonts w:ascii="Calibri" w:eastAsia="Times New Roman" w:hAnsi="Calibri" w:cs="Calibri"/>
                <w:color w:val="000000"/>
                <w:sz w:val="20"/>
                <w:szCs w:val="20"/>
              </w:rPr>
              <w:t xml:space="preserve">sensors instead of light sensors.  </w:t>
            </w:r>
            <w:r w:rsidRPr="004310A0">
              <w:rPr>
                <w:rFonts w:ascii="Calibri" w:eastAsia="Times New Roman" w:hAnsi="Calibri" w:cs="Calibri"/>
                <w:color w:val="000000"/>
                <w:sz w:val="20"/>
                <w:szCs w:val="20"/>
              </w:rPr>
              <w:t xml:space="preserve">  </w:t>
            </w:r>
          </w:p>
        </w:tc>
      </w:tr>
      <w:tr w:rsidR="0086551C" w:rsidRPr="004310A0" w14:paraId="0C7B1A11" w14:textId="77777777" w:rsidTr="00AA5183">
        <w:trPr>
          <w:trHeight w:hRule="exact" w:val="1045"/>
        </w:trPr>
        <w:tc>
          <w:tcPr>
            <w:tcW w:w="1615" w:type="dxa"/>
            <w:shd w:val="clear" w:color="auto" w:fill="auto"/>
            <w:vAlign w:val="center"/>
            <w:hideMark/>
          </w:tcPr>
          <w:p w14:paraId="71902F75" w14:textId="77777777" w:rsidR="0086551C" w:rsidRPr="004310A0" w:rsidRDefault="0086551C" w:rsidP="0086551C">
            <w:pPr>
              <w:spacing w:after="0" w:line="240" w:lineRule="auto"/>
              <w:jc w:val="center"/>
              <w:rPr>
                <w:rFonts w:ascii="Calibri" w:eastAsia="Times New Roman" w:hAnsi="Calibri" w:cs="Calibri"/>
                <w:color w:val="000000"/>
                <w:sz w:val="20"/>
                <w:szCs w:val="20"/>
              </w:rPr>
            </w:pPr>
            <w:r w:rsidRPr="004310A0">
              <w:rPr>
                <w:rFonts w:ascii="Calibri" w:eastAsia="Times New Roman" w:hAnsi="Calibri" w:cs="Calibri"/>
                <w:color w:val="000000"/>
                <w:sz w:val="20"/>
                <w:szCs w:val="20"/>
              </w:rPr>
              <w:t xml:space="preserve">Linear Variable </w:t>
            </w:r>
            <w:r>
              <w:rPr>
                <w:rFonts w:ascii="Calibri" w:eastAsia="Times New Roman" w:hAnsi="Calibri" w:cs="Calibri"/>
                <w:color w:val="000000"/>
                <w:sz w:val="20"/>
                <w:szCs w:val="20"/>
              </w:rPr>
              <w:t>D</w:t>
            </w:r>
            <w:r w:rsidRPr="004310A0">
              <w:rPr>
                <w:rFonts w:ascii="Calibri" w:eastAsia="Times New Roman" w:hAnsi="Calibri" w:cs="Calibri"/>
                <w:color w:val="000000"/>
                <w:sz w:val="20"/>
                <w:szCs w:val="20"/>
              </w:rPr>
              <w:t xml:space="preserve">ifferential </w:t>
            </w:r>
            <w:r>
              <w:rPr>
                <w:rFonts w:ascii="Calibri" w:eastAsia="Times New Roman" w:hAnsi="Calibri" w:cs="Calibri"/>
                <w:color w:val="000000"/>
                <w:sz w:val="20"/>
                <w:szCs w:val="20"/>
              </w:rPr>
              <w:t>T</w:t>
            </w:r>
            <w:r w:rsidRPr="004310A0">
              <w:rPr>
                <w:rFonts w:ascii="Calibri" w:eastAsia="Times New Roman" w:hAnsi="Calibri" w:cs="Calibri"/>
                <w:color w:val="000000"/>
                <w:sz w:val="20"/>
                <w:szCs w:val="20"/>
              </w:rPr>
              <w:t>ransducer (LVDT)</w:t>
            </w:r>
          </w:p>
        </w:tc>
        <w:tc>
          <w:tcPr>
            <w:tcW w:w="1350" w:type="dxa"/>
            <w:shd w:val="clear" w:color="auto" w:fill="auto"/>
            <w:vAlign w:val="center"/>
            <w:hideMark/>
          </w:tcPr>
          <w:p w14:paraId="4379957D" w14:textId="77777777" w:rsidR="0086551C" w:rsidRPr="004310A0" w:rsidRDefault="0086551C" w:rsidP="0086551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linear displacement/v</w:t>
            </w:r>
            <w:r w:rsidRPr="004310A0">
              <w:rPr>
                <w:rFonts w:ascii="Calibri" w:eastAsia="Times New Roman" w:hAnsi="Calibri" w:cs="Calibri"/>
                <w:color w:val="000000"/>
                <w:sz w:val="20"/>
                <w:szCs w:val="20"/>
              </w:rPr>
              <w:t>oltage</w:t>
            </w:r>
          </w:p>
        </w:tc>
        <w:tc>
          <w:tcPr>
            <w:tcW w:w="7110" w:type="dxa"/>
            <w:shd w:val="clear" w:color="auto" w:fill="auto"/>
            <w:vAlign w:val="center"/>
            <w:hideMark/>
          </w:tcPr>
          <w:p w14:paraId="2A68AB29" w14:textId="7F367978" w:rsidR="0086551C" w:rsidRPr="00AA5183" w:rsidRDefault="006223CE" w:rsidP="008B79C8">
            <w:pPr>
              <w:rPr>
                <w:rFonts w:ascii="Calibri" w:eastAsia="Times New Roman" w:hAnsi="Calibri" w:cs="Calibri"/>
                <w:color w:val="000000"/>
                <w:sz w:val="20"/>
                <w:szCs w:val="20"/>
              </w:rPr>
            </w:pPr>
            <w:r w:rsidRPr="00AA5183">
              <w:rPr>
                <w:rFonts w:ascii="Calibri" w:eastAsia="Times New Roman" w:hAnsi="Calibri" w:cs="Calibri"/>
                <w:color w:val="000000"/>
                <w:sz w:val="20"/>
                <w:szCs w:val="20"/>
              </w:rPr>
              <w:t xml:space="preserve">In an </w:t>
            </w:r>
            <w:r w:rsidRPr="00AA5183">
              <w:rPr>
                <w:rFonts w:ascii="Calibri" w:eastAsia="Times New Roman" w:hAnsi="Calibri" w:cs="Calibri"/>
                <w:b/>
                <w:color w:val="000000"/>
                <w:sz w:val="20"/>
                <w:szCs w:val="20"/>
                <w:u w:val="single"/>
              </w:rPr>
              <w:t>LVDT</w:t>
            </w:r>
            <w:r w:rsidRPr="00AA5183">
              <w:rPr>
                <w:rFonts w:ascii="Calibri" w:eastAsia="Times New Roman" w:hAnsi="Calibri" w:cs="Calibri"/>
                <w:color w:val="000000"/>
                <w:sz w:val="20"/>
                <w:szCs w:val="20"/>
              </w:rPr>
              <w:t xml:space="preserve">, a transformer core moves with displacement and the output voltage changes proportionally with the relative position of the core. </w:t>
            </w:r>
            <w:r w:rsidR="008B79C8">
              <w:rPr>
                <w:rFonts w:ascii="Calibri" w:eastAsia="Times New Roman" w:hAnsi="Calibri" w:cs="Calibri"/>
                <w:color w:val="000000"/>
                <w:sz w:val="20"/>
                <w:szCs w:val="20"/>
              </w:rPr>
              <w:t>They h</w:t>
            </w:r>
            <w:r w:rsidRPr="00AA5183">
              <w:rPr>
                <w:rFonts w:ascii="Calibri" w:eastAsia="Times New Roman" w:hAnsi="Calibri" w:cs="Calibri"/>
                <w:color w:val="000000"/>
                <w:sz w:val="20"/>
                <w:szCs w:val="20"/>
              </w:rPr>
              <w:t>ave a range of up to several inches with an accuracy on the order of micrometers. The</w:t>
            </w:r>
            <w:r w:rsidR="008B79C8">
              <w:rPr>
                <w:rFonts w:ascii="Calibri" w:eastAsia="Times New Roman" w:hAnsi="Calibri" w:cs="Calibri"/>
                <w:color w:val="000000"/>
                <w:sz w:val="20"/>
                <w:szCs w:val="20"/>
              </w:rPr>
              <w:t xml:space="preserve"> sensitivity, k, is used to</w:t>
            </w:r>
            <w:r w:rsidRPr="00AA5183">
              <w:rPr>
                <w:rFonts w:ascii="Calibri" w:eastAsia="Times New Roman" w:hAnsi="Calibri" w:cs="Calibri"/>
                <w:color w:val="000000"/>
                <w:sz w:val="20"/>
                <w:szCs w:val="20"/>
              </w:rPr>
              <w:t xml:space="preserve"> </w:t>
            </w:r>
            <w:r w:rsidR="008B79C8">
              <w:rPr>
                <w:rFonts w:ascii="Calibri" w:eastAsia="Times New Roman" w:hAnsi="Calibri" w:cs="Calibri"/>
                <w:color w:val="000000"/>
                <w:sz w:val="20"/>
                <w:szCs w:val="20"/>
              </w:rPr>
              <w:t xml:space="preserve">find </w:t>
            </w:r>
            <w:r w:rsidRPr="00AA5183">
              <w:rPr>
                <w:rFonts w:ascii="Calibri" w:eastAsia="Times New Roman" w:hAnsi="Calibri" w:cs="Calibri"/>
                <w:color w:val="000000"/>
                <w:sz w:val="20"/>
                <w:szCs w:val="20"/>
              </w:rPr>
              <w:t xml:space="preserve">displacement </w:t>
            </w:r>
            <w:r w:rsidR="008B79C8">
              <w:rPr>
                <w:rFonts w:ascii="Calibri" w:eastAsia="Times New Roman" w:hAnsi="Calibri" w:cs="Calibri"/>
                <w:color w:val="000000"/>
                <w:sz w:val="20"/>
                <w:szCs w:val="20"/>
              </w:rPr>
              <w:t>from voltage:</w:t>
            </w:r>
            <w:r w:rsidRPr="00AA5183">
              <w:rPr>
                <w:rFonts w:ascii="Calibri" w:eastAsia="Times New Roman" w:hAnsi="Calibri" w:cs="Calibri"/>
                <w:color w:val="000000"/>
                <w:sz w:val="20"/>
                <w:szCs w:val="20"/>
              </w:rPr>
              <w:t xml:space="preserve"> </w:t>
            </w:r>
            <w:r w:rsidR="00D75CA8" w:rsidRPr="00AA5183">
              <w:rPr>
                <w:rFonts w:ascii="Calibri" w:eastAsia="Times New Roman" w:hAnsi="Calibri" w:cs="Calibri"/>
                <w:b/>
                <w:color w:val="000000"/>
                <w:sz w:val="20"/>
                <w:szCs w:val="20"/>
                <w:lang w:val="el-GR"/>
              </w:rPr>
              <w:t>Δ</w:t>
            </w:r>
            <w:r w:rsidRPr="00AA5183">
              <w:rPr>
                <w:rFonts w:ascii="Calibri" w:eastAsia="Times New Roman" w:hAnsi="Calibri" w:cs="Calibri"/>
                <w:b/>
                <w:color w:val="000000"/>
                <w:sz w:val="20"/>
                <w:szCs w:val="20"/>
              </w:rPr>
              <w:t xml:space="preserve">displacement = k ∙ </w:t>
            </w:r>
            <w:r w:rsidRPr="00AA5183">
              <w:rPr>
                <w:rFonts w:ascii="Calibri" w:eastAsia="Times New Roman" w:hAnsi="Calibri" w:cs="Calibri"/>
                <w:b/>
                <w:color w:val="000000"/>
                <w:sz w:val="20"/>
                <w:szCs w:val="20"/>
                <w:lang w:val="el-GR"/>
              </w:rPr>
              <w:t>Δ</w:t>
            </w:r>
            <w:r w:rsidRPr="00AA5183">
              <w:rPr>
                <w:rFonts w:ascii="Calibri" w:eastAsia="Times New Roman" w:hAnsi="Calibri" w:cs="Calibri"/>
                <w:b/>
                <w:color w:val="000000"/>
                <w:sz w:val="20"/>
                <w:szCs w:val="20"/>
              </w:rPr>
              <w:t>Vout</w:t>
            </w:r>
          </w:p>
        </w:tc>
      </w:tr>
      <w:tr w:rsidR="0086551C" w:rsidRPr="004310A0" w14:paraId="4A85001A" w14:textId="77777777" w:rsidTr="0086551C">
        <w:trPr>
          <w:trHeight w:val="1200"/>
        </w:trPr>
        <w:tc>
          <w:tcPr>
            <w:tcW w:w="1615" w:type="dxa"/>
            <w:tcBorders>
              <w:bottom w:val="single" w:sz="4" w:space="0" w:color="auto"/>
            </w:tcBorders>
            <w:shd w:val="clear" w:color="auto" w:fill="auto"/>
            <w:vAlign w:val="center"/>
            <w:hideMark/>
          </w:tcPr>
          <w:p w14:paraId="69A3AD4E" w14:textId="677B117D" w:rsidR="0086551C" w:rsidRPr="004310A0" w:rsidRDefault="008B629B" w:rsidP="008161D9">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Range Sensors</w:t>
            </w:r>
            <w:r w:rsidR="00EC6839">
              <w:rPr>
                <w:rFonts w:ascii="Calibri" w:eastAsia="Times New Roman" w:hAnsi="Calibri" w:cs="Calibri"/>
                <w:color w:val="000000"/>
                <w:sz w:val="20"/>
                <w:szCs w:val="20"/>
              </w:rPr>
              <w:t xml:space="preserve"> (Infrared, Laser</w:t>
            </w:r>
            <w:r w:rsidR="008161D9">
              <w:rPr>
                <w:rFonts w:ascii="Calibri" w:eastAsia="Times New Roman" w:hAnsi="Calibri" w:cs="Calibri"/>
                <w:color w:val="000000"/>
                <w:sz w:val="20"/>
                <w:szCs w:val="20"/>
              </w:rPr>
              <w:t xml:space="preserve"> Ultrasonic)</w:t>
            </w:r>
          </w:p>
        </w:tc>
        <w:tc>
          <w:tcPr>
            <w:tcW w:w="1350" w:type="dxa"/>
            <w:tcBorders>
              <w:bottom w:val="single" w:sz="4" w:space="0" w:color="auto"/>
            </w:tcBorders>
            <w:shd w:val="clear" w:color="auto" w:fill="auto"/>
            <w:vAlign w:val="center"/>
            <w:hideMark/>
          </w:tcPr>
          <w:p w14:paraId="473C6CD7" w14:textId="3CA371F7" w:rsidR="0086551C" w:rsidRPr="004310A0" w:rsidRDefault="008161D9" w:rsidP="008161D9">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D</w:t>
            </w:r>
            <w:r w:rsidR="0086551C">
              <w:rPr>
                <w:rFonts w:ascii="Calibri" w:eastAsia="Times New Roman" w:hAnsi="Calibri" w:cs="Calibri"/>
                <w:color w:val="000000"/>
                <w:sz w:val="20"/>
                <w:szCs w:val="20"/>
              </w:rPr>
              <w:t>is</w:t>
            </w:r>
            <w:r w:rsidR="008B629B">
              <w:rPr>
                <w:rFonts w:ascii="Calibri" w:eastAsia="Times New Roman" w:hAnsi="Calibri" w:cs="Calibri"/>
                <w:color w:val="000000"/>
                <w:sz w:val="20"/>
                <w:szCs w:val="20"/>
              </w:rPr>
              <w:t>tance</w:t>
            </w:r>
            <w:r>
              <w:rPr>
                <w:rFonts w:ascii="Calibri" w:eastAsia="Times New Roman" w:hAnsi="Calibri" w:cs="Calibri"/>
                <w:color w:val="000000"/>
                <w:sz w:val="20"/>
                <w:szCs w:val="20"/>
              </w:rPr>
              <w:t xml:space="preserve">       </w:t>
            </w:r>
            <w:r w:rsidR="0086551C">
              <w:rPr>
                <w:rFonts w:ascii="Calibri" w:eastAsia="Times New Roman" w:hAnsi="Calibri" w:cs="Calibri"/>
                <w:color w:val="000000"/>
                <w:sz w:val="20"/>
                <w:szCs w:val="20"/>
              </w:rPr>
              <w:t>/</w:t>
            </w:r>
            <w:r>
              <w:rPr>
                <w:rFonts w:ascii="Calibri" w:eastAsia="Times New Roman" w:hAnsi="Calibri" w:cs="Calibri"/>
                <w:color w:val="000000"/>
                <w:sz w:val="20"/>
                <w:szCs w:val="20"/>
              </w:rPr>
              <w:t>voltage pulses</w:t>
            </w:r>
          </w:p>
        </w:tc>
        <w:tc>
          <w:tcPr>
            <w:tcW w:w="7110" w:type="dxa"/>
            <w:tcBorders>
              <w:bottom w:val="single" w:sz="4" w:space="0" w:color="auto"/>
            </w:tcBorders>
            <w:shd w:val="clear" w:color="auto" w:fill="auto"/>
            <w:vAlign w:val="center"/>
            <w:hideMark/>
          </w:tcPr>
          <w:p w14:paraId="74285655" w14:textId="6AA29D81" w:rsidR="0086551C" w:rsidRPr="004310A0" w:rsidRDefault="00AA5183" w:rsidP="008B79C8">
            <w:pPr>
              <w:spacing w:after="0" w:line="240" w:lineRule="auto"/>
              <w:rPr>
                <w:rFonts w:ascii="Calibri" w:eastAsia="Times New Roman" w:hAnsi="Calibri" w:cs="Calibri"/>
                <w:color w:val="000000"/>
                <w:sz w:val="20"/>
                <w:szCs w:val="20"/>
              </w:rPr>
            </w:pPr>
            <w:r w:rsidRPr="00AA5183">
              <w:rPr>
                <w:rFonts w:ascii="Calibri" w:eastAsia="Times New Roman" w:hAnsi="Calibri" w:cs="Calibri"/>
                <w:b/>
                <w:color w:val="000000"/>
                <w:sz w:val="20"/>
                <w:szCs w:val="20"/>
                <w:u w:val="single"/>
              </w:rPr>
              <w:t>IR range finding</w:t>
            </w:r>
            <w:r>
              <w:rPr>
                <w:rFonts w:ascii="Calibri" w:eastAsia="Times New Roman" w:hAnsi="Calibri" w:cs="Calibri"/>
                <w:color w:val="000000"/>
                <w:sz w:val="20"/>
                <w:szCs w:val="20"/>
              </w:rPr>
              <w:t xml:space="preserve"> involves sending out IR light and receiving a reflection with a phototransistor. It is </w:t>
            </w:r>
            <w:r w:rsidR="008B79C8">
              <w:rPr>
                <w:rFonts w:ascii="Calibri" w:eastAsia="Times New Roman" w:hAnsi="Calibri" w:cs="Calibri"/>
                <w:color w:val="000000"/>
                <w:sz w:val="20"/>
                <w:szCs w:val="20"/>
              </w:rPr>
              <w:t xml:space="preserve">the cheapest and easiest, but is </w:t>
            </w:r>
            <w:r>
              <w:rPr>
                <w:rFonts w:ascii="Calibri" w:eastAsia="Times New Roman" w:hAnsi="Calibri" w:cs="Calibri"/>
                <w:color w:val="000000"/>
                <w:sz w:val="20"/>
                <w:szCs w:val="20"/>
              </w:rPr>
              <w:t>limited to very short</w:t>
            </w:r>
            <w:r w:rsidR="008B79C8">
              <w:rPr>
                <w:rFonts w:ascii="Calibri" w:eastAsia="Times New Roman" w:hAnsi="Calibri" w:cs="Calibri"/>
                <w:color w:val="000000"/>
                <w:sz w:val="20"/>
                <w:szCs w:val="20"/>
              </w:rPr>
              <w:t xml:space="preserve"> ranges and accuracy is not as good </w:t>
            </w:r>
            <w:r>
              <w:rPr>
                <w:rFonts w:ascii="Calibri" w:eastAsia="Times New Roman" w:hAnsi="Calibri" w:cs="Calibri"/>
                <w:color w:val="000000"/>
                <w:sz w:val="20"/>
                <w:szCs w:val="20"/>
              </w:rPr>
              <w:t xml:space="preserve">because the voltage versus distance is </w:t>
            </w:r>
            <w:r w:rsidR="008B79C8">
              <w:rPr>
                <w:rFonts w:ascii="Calibri" w:eastAsia="Times New Roman" w:hAnsi="Calibri" w:cs="Calibri"/>
                <w:color w:val="000000"/>
                <w:sz w:val="20"/>
                <w:szCs w:val="20"/>
              </w:rPr>
              <w:t xml:space="preserve">a </w:t>
            </w:r>
            <w:r>
              <w:rPr>
                <w:rFonts w:ascii="Calibri" w:eastAsia="Times New Roman" w:hAnsi="Calibri" w:cs="Calibri"/>
                <w:color w:val="000000"/>
                <w:sz w:val="20"/>
                <w:szCs w:val="20"/>
              </w:rPr>
              <w:t>nonlinear</w:t>
            </w:r>
            <w:r w:rsidR="008B79C8">
              <w:rPr>
                <w:rFonts w:ascii="Calibri" w:eastAsia="Times New Roman" w:hAnsi="Calibri" w:cs="Calibri"/>
                <w:color w:val="000000"/>
                <w:sz w:val="20"/>
                <w:szCs w:val="20"/>
              </w:rPr>
              <w:t xml:space="preserve"> function</w:t>
            </w:r>
            <w:r>
              <w:rPr>
                <w:rFonts w:ascii="Calibri" w:eastAsia="Times New Roman" w:hAnsi="Calibri" w:cs="Calibri"/>
                <w:color w:val="000000"/>
                <w:sz w:val="20"/>
                <w:szCs w:val="20"/>
              </w:rPr>
              <w:t xml:space="preserve">. </w:t>
            </w:r>
            <w:r w:rsidRPr="00AA5183">
              <w:rPr>
                <w:rFonts w:ascii="Calibri" w:eastAsia="Times New Roman" w:hAnsi="Calibri" w:cs="Calibri"/>
                <w:b/>
                <w:color w:val="000000"/>
                <w:sz w:val="20"/>
                <w:szCs w:val="20"/>
                <w:u w:val="single"/>
              </w:rPr>
              <w:t>Ultrasonic range finding</w:t>
            </w:r>
            <w:r>
              <w:rPr>
                <w:rFonts w:ascii="Calibri" w:eastAsia="Times New Roman" w:hAnsi="Calibri" w:cs="Calibri"/>
                <w:color w:val="000000"/>
                <w:sz w:val="20"/>
                <w:szCs w:val="20"/>
              </w:rPr>
              <w:t xml:space="preserve"> has wider ranges, but is more expensive and complicated to implement. </w:t>
            </w:r>
            <w:r w:rsidRPr="00AA5183">
              <w:rPr>
                <w:rFonts w:ascii="Calibri" w:eastAsia="Times New Roman" w:hAnsi="Calibri" w:cs="Calibri"/>
                <w:b/>
                <w:color w:val="000000"/>
                <w:sz w:val="20"/>
                <w:szCs w:val="20"/>
                <w:u w:val="single"/>
              </w:rPr>
              <w:t>Laser range finding</w:t>
            </w:r>
            <w:r>
              <w:rPr>
                <w:rFonts w:ascii="Calibri" w:eastAsia="Times New Roman" w:hAnsi="Calibri" w:cs="Calibri"/>
                <w:color w:val="000000"/>
                <w:sz w:val="20"/>
                <w:szCs w:val="20"/>
              </w:rPr>
              <w:t xml:space="preserve"> allows for much larger distances than IR and ultrasonic, but is not good for precision and are usually limited to handheld devices.</w:t>
            </w:r>
          </w:p>
        </w:tc>
      </w:tr>
    </w:tbl>
    <w:p w14:paraId="4305A92E" w14:textId="3667CAA9" w:rsidR="00A81041" w:rsidRDefault="00A81041" w:rsidP="006223CE">
      <w:pPr>
        <w:pStyle w:val="Heading3"/>
        <w:spacing w:before="120"/>
      </w:pPr>
      <w:bookmarkStart w:id="190" w:name="_Toc533030459"/>
      <w:r w:rsidRPr="00672DE1">
        <w:t xml:space="preserve">Section </w:t>
      </w:r>
      <w:r>
        <w:t>4</w:t>
      </w:r>
      <w:r w:rsidRPr="00672DE1">
        <w:t>.</w:t>
      </w:r>
      <w:r>
        <w:t>3.1</w:t>
      </w:r>
      <w:r w:rsidRPr="00672DE1">
        <w:t xml:space="preserve"> – </w:t>
      </w:r>
      <w:r>
        <w:t>Encoders</w:t>
      </w:r>
      <w:bookmarkEnd w:id="190"/>
    </w:p>
    <w:p w14:paraId="636D2929" w14:textId="67BF13D9" w:rsidR="001971C5" w:rsidRDefault="00EF0F5B" w:rsidP="001971C5">
      <w:pPr>
        <w:spacing w:after="0"/>
        <w:rPr>
          <w:rFonts w:ascii="Calibri" w:eastAsia="Times New Roman" w:hAnsi="Calibri" w:cs="Calibri"/>
          <w:color w:val="000000"/>
        </w:rPr>
      </w:pPr>
      <w:r w:rsidRPr="00664D05">
        <w:t>Encoder</w:t>
      </w:r>
      <w:r w:rsidR="006718C1">
        <w:t xml:space="preserve">s are </w:t>
      </w:r>
      <w:r w:rsidRPr="00664D05">
        <w:rPr>
          <w:rFonts w:ascii="Calibri" w:eastAsia="Times New Roman" w:hAnsi="Calibri" w:cs="Calibri"/>
          <w:color w:val="000000"/>
        </w:rPr>
        <w:t>device</w:t>
      </w:r>
      <w:r w:rsidR="00D75CA8">
        <w:rPr>
          <w:rFonts w:ascii="Calibri" w:eastAsia="Times New Roman" w:hAnsi="Calibri" w:cs="Calibri"/>
          <w:color w:val="000000"/>
        </w:rPr>
        <w:t>s that convert</w:t>
      </w:r>
      <w:r w:rsidRPr="00664D05">
        <w:rPr>
          <w:rFonts w:ascii="Calibri" w:eastAsia="Times New Roman" w:hAnsi="Calibri" w:cs="Calibri"/>
          <w:color w:val="000000"/>
        </w:rPr>
        <w:t xml:space="preserve"> angular position or motion of a shaft or axle to an analog or digital code. </w:t>
      </w:r>
      <w:r w:rsidR="006718C1">
        <w:rPr>
          <w:rFonts w:ascii="Calibri" w:eastAsia="Times New Roman" w:hAnsi="Calibri" w:cs="Calibri"/>
          <w:color w:val="000000"/>
        </w:rPr>
        <w:t xml:space="preserve">There are </w:t>
      </w:r>
      <w:r w:rsidRPr="00664D05">
        <w:rPr>
          <w:rFonts w:ascii="Calibri" w:eastAsia="Times New Roman" w:hAnsi="Calibri" w:cs="Calibri"/>
          <w:color w:val="000000"/>
        </w:rPr>
        <w:t xml:space="preserve">two types: optical and magnetic.  The optical type are used in the </w:t>
      </w:r>
      <w:r w:rsidR="006718C1">
        <w:rPr>
          <w:rFonts w:ascii="Calibri" w:eastAsia="Times New Roman" w:hAnsi="Calibri" w:cs="Calibri"/>
          <w:color w:val="000000"/>
        </w:rPr>
        <w:t xml:space="preserve">Lego Mindstorm </w:t>
      </w:r>
      <w:r w:rsidRPr="00664D05">
        <w:rPr>
          <w:rFonts w:ascii="Calibri" w:eastAsia="Times New Roman" w:hAnsi="Calibri" w:cs="Calibri"/>
          <w:color w:val="000000"/>
        </w:rPr>
        <w:t>NXT motors</w:t>
      </w:r>
      <w:r w:rsidR="006718C1">
        <w:rPr>
          <w:rFonts w:ascii="Calibri" w:eastAsia="Times New Roman" w:hAnsi="Calibri" w:cs="Calibri"/>
          <w:color w:val="000000"/>
        </w:rPr>
        <w:t xml:space="preserve"> as shown in the motor that is taken apart in </w:t>
      </w:r>
      <w:hyperlink w:anchor="Figure_4_28" w:history="1">
        <w:r w:rsidR="006718C1" w:rsidRPr="00D75CA8">
          <w:rPr>
            <w:rStyle w:val="Hyperlink"/>
            <w:rFonts w:ascii="Calibri" w:eastAsia="Times New Roman" w:hAnsi="Calibri" w:cs="Calibri"/>
          </w:rPr>
          <w:t>Figure 4.2</w:t>
        </w:r>
        <w:r w:rsidR="00384FD0">
          <w:rPr>
            <w:rStyle w:val="Hyperlink"/>
            <w:rFonts w:ascii="Calibri" w:eastAsia="Times New Roman" w:hAnsi="Calibri" w:cs="Calibri"/>
          </w:rPr>
          <w:t>8</w:t>
        </w:r>
      </w:hyperlink>
      <w:r w:rsidRPr="00664D05">
        <w:rPr>
          <w:rFonts w:ascii="Calibri" w:eastAsia="Times New Roman" w:hAnsi="Calibri" w:cs="Calibri"/>
          <w:color w:val="000000"/>
        </w:rPr>
        <w:t>.</w:t>
      </w:r>
      <w:r w:rsidR="006718C1">
        <w:rPr>
          <w:rFonts w:ascii="Calibri" w:eastAsia="Times New Roman" w:hAnsi="Calibri" w:cs="Calibri"/>
          <w:color w:val="000000"/>
        </w:rPr>
        <w:t xml:space="preserve"> An IR LED with a clear shroud shines a light through a black gear with 36 teeth. </w:t>
      </w:r>
      <w:r w:rsidR="001971C5">
        <w:rPr>
          <w:rFonts w:ascii="Calibri" w:eastAsia="Times New Roman" w:hAnsi="Calibri" w:cs="Calibri"/>
          <w:color w:val="000000"/>
        </w:rPr>
        <w:t>Assuming that the phototransistor is in active high configuration the following occurs:</w:t>
      </w:r>
    </w:p>
    <w:p w14:paraId="3216E0BF" w14:textId="24A1B429" w:rsidR="001971C5" w:rsidRDefault="006718C1" w:rsidP="00CF0AD0">
      <w:pPr>
        <w:pStyle w:val="ListParagraph"/>
        <w:numPr>
          <w:ilvl w:val="0"/>
          <w:numId w:val="53"/>
        </w:numPr>
        <w:spacing w:after="0"/>
        <w:ind w:left="360"/>
        <w:rPr>
          <w:rFonts w:ascii="Calibri" w:eastAsia="Times New Roman" w:hAnsi="Calibri" w:cs="Calibri"/>
          <w:color w:val="000000"/>
        </w:rPr>
      </w:pPr>
      <w:r w:rsidRPr="001971C5">
        <w:rPr>
          <w:rFonts w:ascii="Calibri" w:eastAsia="Times New Roman" w:hAnsi="Calibri" w:cs="Calibri"/>
          <w:color w:val="000000"/>
        </w:rPr>
        <w:t xml:space="preserve">When </w:t>
      </w:r>
      <w:r w:rsidR="001971C5" w:rsidRPr="001971C5">
        <w:rPr>
          <w:rFonts w:ascii="Calibri" w:eastAsia="Times New Roman" w:hAnsi="Calibri" w:cs="Calibri"/>
          <w:color w:val="000000"/>
        </w:rPr>
        <w:t xml:space="preserve">IR </w:t>
      </w:r>
      <w:r w:rsidRPr="001971C5">
        <w:rPr>
          <w:rFonts w:ascii="Calibri" w:eastAsia="Times New Roman" w:hAnsi="Calibri" w:cs="Calibri"/>
          <w:color w:val="000000"/>
        </w:rPr>
        <w:t xml:space="preserve">light shines through the </w:t>
      </w:r>
      <w:r w:rsidR="001971C5" w:rsidRPr="001971C5">
        <w:rPr>
          <w:rFonts w:ascii="Calibri" w:eastAsia="Times New Roman" w:hAnsi="Calibri" w:cs="Calibri"/>
          <w:color w:val="000000"/>
        </w:rPr>
        <w:t>openings</w:t>
      </w:r>
      <w:r w:rsidRPr="001971C5">
        <w:rPr>
          <w:rFonts w:ascii="Calibri" w:eastAsia="Times New Roman" w:hAnsi="Calibri" w:cs="Calibri"/>
          <w:color w:val="000000"/>
        </w:rPr>
        <w:t xml:space="preserve"> between the gear te</w:t>
      </w:r>
      <w:r w:rsidR="001971C5" w:rsidRPr="001971C5">
        <w:rPr>
          <w:rFonts w:ascii="Calibri" w:eastAsia="Times New Roman" w:hAnsi="Calibri" w:cs="Calibri"/>
          <w:color w:val="000000"/>
        </w:rPr>
        <w:t xml:space="preserve">eth, </w:t>
      </w:r>
      <w:r w:rsidR="001971C5">
        <w:rPr>
          <w:rFonts w:ascii="Calibri" w:eastAsia="Times New Roman" w:hAnsi="Calibri" w:cs="Calibri"/>
          <w:color w:val="000000"/>
        </w:rPr>
        <w:t xml:space="preserve">Vo from the phototransistor = </w:t>
      </w:r>
      <w:r w:rsidR="008B79C8">
        <w:rPr>
          <w:rFonts w:ascii="Calibri" w:eastAsia="Times New Roman" w:hAnsi="Calibri" w:cs="Calibri"/>
          <w:color w:val="000000"/>
        </w:rPr>
        <w:t xml:space="preserve">~ </w:t>
      </w:r>
      <w:r w:rsidR="001971C5">
        <w:rPr>
          <w:rFonts w:ascii="Calibri" w:eastAsia="Times New Roman" w:hAnsi="Calibri" w:cs="Calibri"/>
          <w:color w:val="000000"/>
        </w:rPr>
        <w:t>Vcc.</w:t>
      </w:r>
    </w:p>
    <w:p w14:paraId="3758FF96" w14:textId="717D89B2" w:rsidR="001971C5" w:rsidRDefault="001971C5" w:rsidP="00CF0AD0">
      <w:pPr>
        <w:pStyle w:val="ListParagraph"/>
        <w:numPr>
          <w:ilvl w:val="0"/>
          <w:numId w:val="53"/>
        </w:numPr>
        <w:spacing w:after="0"/>
        <w:ind w:left="360"/>
        <w:rPr>
          <w:rFonts w:ascii="Calibri" w:eastAsia="Times New Roman" w:hAnsi="Calibri" w:cs="Calibri"/>
          <w:color w:val="000000"/>
        </w:rPr>
      </w:pPr>
      <w:r w:rsidRPr="001971C5">
        <w:rPr>
          <w:rFonts w:ascii="Calibri" w:eastAsia="Times New Roman" w:hAnsi="Calibri" w:cs="Calibri"/>
          <w:color w:val="000000"/>
        </w:rPr>
        <w:t xml:space="preserve">When IR light </w:t>
      </w:r>
      <w:r>
        <w:rPr>
          <w:rFonts w:ascii="Calibri" w:eastAsia="Times New Roman" w:hAnsi="Calibri" w:cs="Calibri"/>
          <w:color w:val="000000"/>
        </w:rPr>
        <w:t xml:space="preserve">is blocked by </w:t>
      </w:r>
      <w:r w:rsidRPr="001971C5">
        <w:rPr>
          <w:rFonts w:ascii="Calibri" w:eastAsia="Times New Roman" w:hAnsi="Calibri" w:cs="Calibri"/>
          <w:color w:val="000000"/>
        </w:rPr>
        <w:t xml:space="preserve">the gear teeth, </w:t>
      </w:r>
      <w:r w:rsidR="008B79C8">
        <w:rPr>
          <w:rFonts w:ascii="Calibri" w:eastAsia="Times New Roman" w:hAnsi="Calibri" w:cs="Calibri"/>
          <w:color w:val="000000"/>
        </w:rPr>
        <w:t xml:space="preserve">Vo from the phototransistor = ~ </w:t>
      </w:r>
      <w:r>
        <w:rPr>
          <w:rFonts w:ascii="Calibri" w:eastAsia="Times New Roman" w:hAnsi="Calibri" w:cs="Calibri"/>
          <w:color w:val="000000"/>
        </w:rPr>
        <w:t>0V because no light is present.</w:t>
      </w:r>
    </w:p>
    <w:p w14:paraId="624CF9A1" w14:textId="6FCC848E" w:rsidR="001971C5" w:rsidRPr="001971C5" w:rsidRDefault="001971C5" w:rsidP="00AA5183">
      <w:pPr>
        <w:spacing w:after="0"/>
        <w:rPr>
          <w:rFonts w:ascii="Calibri" w:eastAsia="Times New Roman" w:hAnsi="Calibri" w:cs="Calibri"/>
          <w:color w:val="000000"/>
        </w:rPr>
      </w:pPr>
      <w:r w:rsidRPr="001971C5">
        <w:rPr>
          <w:rFonts w:ascii="Calibri" w:eastAsia="Times New Roman" w:hAnsi="Calibri" w:cs="Calibri"/>
          <w:color w:val="000000"/>
        </w:rPr>
        <w:t xml:space="preserve">In this way, the phototransistor in the encoder produces a square wave </w:t>
      </w:r>
      <w:r w:rsidR="008B79C8">
        <w:rPr>
          <w:rFonts w:ascii="Calibri" w:eastAsia="Times New Roman" w:hAnsi="Calibri" w:cs="Calibri"/>
          <w:color w:val="000000"/>
        </w:rPr>
        <w:t xml:space="preserve">voltage </w:t>
      </w:r>
      <w:r w:rsidRPr="001971C5">
        <w:rPr>
          <w:rFonts w:ascii="Calibri" w:eastAsia="Times New Roman" w:hAnsi="Calibri" w:cs="Calibri"/>
          <w:color w:val="000000"/>
        </w:rPr>
        <w:t>as the motor shaft (with the gear attached to it) rotates. The square wave can be used to measure the angular velocity in radians per second (rad/sec) or revolutions per minute (rpm) or the number of pulses in the square wave can be counted to determine the amount of angular displacement. Since there are 36 teeth and 36 openin</w:t>
      </w:r>
      <w:r w:rsidR="008B79C8">
        <w:rPr>
          <w:rFonts w:ascii="Calibri" w:eastAsia="Times New Roman" w:hAnsi="Calibri" w:cs="Calibri"/>
          <w:color w:val="000000"/>
        </w:rPr>
        <w:t>gs (or slits) between the teeth, the resolution is 360⁰/36</w:t>
      </w:r>
      <w:r w:rsidRPr="001971C5">
        <w:rPr>
          <w:rFonts w:ascii="Calibri" w:eastAsia="Times New Roman" w:hAnsi="Calibri" w:cs="Calibri"/>
          <w:color w:val="000000"/>
        </w:rPr>
        <w:t xml:space="preserve"> = 10⁰</w:t>
      </w:r>
      <w:r w:rsidR="008B79C8">
        <w:rPr>
          <w:rFonts w:ascii="Calibri" w:eastAsia="Times New Roman" w:hAnsi="Calibri" w:cs="Calibri"/>
          <w:color w:val="000000"/>
        </w:rPr>
        <w:t>/step</w:t>
      </w:r>
      <w:r w:rsidR="00270EEC">
        <w:rPr>
          <w:rFonts w:ascii="Calibri" w:eastAsia="Times New Roman" w:hAnsi="Calibri" w:cs="Calibri"/>
          <w:color w:val="000000"/>
        </w:rPr>
        <w:t xml:space="preserve"> (which is much worse than most encoders)</w:t>
      </w:r>
      <w:r w:rsidR="008B79C8">
        <w:rPr>
          <w:rFonts w:ascii="Calibri" w:eastAsia="Times New Roman" w:hAnsi="Calibri" w:cs="Calibri"/>
          <w:color w:val="000000"/>
        </w:rPr>
        <w:t>. For example</w:t>
      </w:r>
      <w:r w:rsidRPr="001971C5">
        <w:rPr>
          <w:rFonts w:ascii="Calibri" w:eastAsia="Times New Roman" w:hAnsi="Calibri" w:cs="Calibri"/>
          <w:color w:val="000000"/>
        </w:rPr>
        <w:t xml:space="preserve">, if </w:t>
      </w:r>
      <w:r>
        <w:rPr>
          <w:rFonts w:ascii="Calibri" w:eastAsia="Times New Roman" w:hAnsi="Calibri" w:cs="Calibri"/>
          <w:color w:val="000000"/>
        </w:rPr>
        <w:t>12</w:t>
      </w:r>
      <w:r w:rsidRPr="001971C5">
        <w:rPr>
          <w:rFonts w:ascii="Calibri" w:eastAsia="Times New Roman" w:hAnsi="Calibri" w:cs="Calibri"/>
          <w:color w:val="000000"/>
        </w:rPr>
        <w:t xml:space="preserve"> pulses are counted from the </w:t>
      </w:r>
      <w:r w:rsidR="008B79C8">
        <w:rPr>
          <w:rFonts w:ascii="Calibri" w:eastAsia="Times New Roman" w:hAnsi="Calibri" w:cs="Calibri"/>
          <w:color w:val="000000"/>
        </w:rPr>
        <w:t>NXT’s</w:t>
      </w:r>
      <w:r w:rsidRPr="001971C5">
        <w:rPr>
          <w:rFonts w:ascii="Calibri" w:eastAsia="Times New Roman" w:hAnsi="Calibri" w:cs="Calibri"/>
          <w:color w:val="000000"/>
        </w:rPr>
        <w:t xml:space="preserve"> phototransistor the angular dis</w:t>
      </w:r>
      <w:r>
        <w:rPr>
          <w:rFonts w:ascii="Calibri" w:eastAsia="Times New Roman" w:hAnsi="Calibri" w:cs="Calibri"/>
          <w:color w:val="000000"/>
        </w:rPr>
        <w:t>placement is</w:t>
      </w:r>
      <w:r w:rsidRPr="001971C5">
        <w:rPr>
          <w:rFonts w:ascii="Calibri" w:eastAsia="Times New Roman" w:hAnsi="Calibri" w:cs="Calibri"/>
          <w:color w:val="000000"/>
        </w:rPr>
        <w:t xml:space="preserve"> </w:t>
      </w:r>
      <w:r>
        <w:rPr>
          <w:rFonts w:ascii="Calibri" w:eastAsia="Times New Roman" w:hAnsi="Calibri" w:cs="Calibri"/>
          <w:color w:val="000000"/>
        </w:rPr>
        <w:t>12</w:t>
      </w:r>
      <w:r w:rsidRPr="001971C5">
        <w:rPr>
          <w:rFonts w:ascii="Calibri" w:eastAsia="Times New Roman" w:hAnsi="Calibri" w:cs="Calibri"/>
          <w:color w:val="000000"/>
        </w:rPr>
        <w:t>0⁰</w:t>
      </w:r>
      <w:r>
        <w:rPr>
          <w:rFonts w:ascii="Calibri" w:eastAsia="Times New Roman" w:hAnsi="Calibri" w:cs="Calibri"/>
          <w:color w:val="000000"/>
        </w:rPr>
        <w:t xml:space="preserve"> ± 5⁰</w:t>
      </w:r>
      <w:r w:rsidRPr="001971C5">
        <w:rPr>
          <w:rFonts w:ascii="Calibri" w:eastAsia="Times New Roman" w:hAnsi="Calibri" w:cs="Calibri"/>
          <w:color w:val="000000"/>
        </w:rPr>
        <w:t>.</w:t>
      </w:r>
      <w:bookmarkStart w:id="191" w:name="Figure_4_28"/>
      <w:r>
        <w:rPr>
          <w:noProof/>
        </w:rPr>
        <mc:AlternateContent>
          <mc:Choice Requires="wpg">
            <w:drawing>
              <wp:inline distT="0" distB="0" distL="0" distR="0" wp14:anchorId="4F934F53" wp14:editId="1D4B1E79">
                <wp:extent cx="6383798" cy="1510211"/>
                <wp:effectExtent l="0" t="0" r="0" b="0"/>
                <wp:docPr id="3294" name="Group 3294"/>
                <wp:cNvGraphicFramePr/>
                <a:graphic xmlns:a="http://schemas.openxmlformats.org/drawingml/2006/main">
                  <a:graphicData uri="http://schemas.microsoft.com/office/word/2010/wordprocessingGroup">
                    <wpg:wgp>
                      <wpg:cNvGrpSpPr/>
                      <wpg:grpSpPr>
                        <a:xfrm>
                          <a:off x="0" y="0"/>
                          <a:ext cx="6383798" cy="1510211"/>
                          <a:chOff x="0" y="0"/>
                          <a:chExt cx="6383798" cy="1510211"/>
                        </a:xfrm>
                      </wpg:grpSpPr>
                      <pic:pic xmlns:pic="http://schemas.openxmlformats.org/drawingml/2006/picture">
                        <pic:nvPicPr>
                          <pic:cNvPr id="3276" name="Picture 3276"/>
                          <pic:cNvPicPr>
                            <a:picLocks noChangeAspect="1"/>
                          </pic:cNvPicPr>
                        </pic:nvPicPr>
                        <pic:blipFill rotWithShape="1">
                          <a:blip r:embed="rId353" cstate="print">
                            <a:extLst>
                              <a:ext uri="{28A0092B-C50C-407E-A947-70E740481C1C}">
                                <a14:useLocalDpi xmlns:a14="http://schemas.microsoft.com/office/drawing/2010/main" val="0"/>
                              </a:ext>
                            </a:extLst>
                          </a:blip>
                          <a:srcRect/>
                          <a:stretch/>
                        </pic:blipFill>
                        <pic:spPr bwMode="auto">
                          <a:xfrm>
                            <a:off x="0" y="25581"/>
                            <a:ext cx="3035300" cy="14846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277" name="Picture 3277"/>
                          <pic:cNvPicPr>
                            <a:picLocks noChangeAspect="1"/>
                          </pic:cNvPicPr>
                        </pic:nvPicPr>
                        <pic:blipFill rotWithShape="1">
                          <a:blip r:embed="rId354" cstate="print">
                            <a:extLst>
                              <a:ext uri="{28A0092B-C50C-407E-A947-70E740481C1C}">
                                <a14:useLocalDpi xmlns:a14="http://schemas.microsoft.com/office/drawing/2010/main" val="0"/>
                              </a:ext>
                            </a:extLst>
                          </a:blip>
                          <a:srcRect/>
                          <a:stretch/>
                        </pic:blipFill>
                        <pic:spPr bwMode="auto">
                          <a:xfrm rot="5400000">
                            <a:off x="2968779" y="110173"/>
                            <a:ext cx="1496695" cy="12763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278" name="Picture 3278"/>
                          <pic:cNvPicPr>
                            <a:picLocks noChangeAspect="1"/>
                          </pic:cNvPicPr>
                        </pic:nvPicPr>
                        <pic:blipFill>
                          <a:blip r:embed="rId355" cstate="print">
                            <a:extLst>
                              <a:ext uri="{28A0092B-C50C-407E-A947-70E740481C1C}">
                                <a14:useLocalDpi xmlns:a14="http://schemas.microsoft.com/office/drawing/2010/main" val="0"/>
                              </a:ext>
                            </a:extLst>
                          </a:blip>
                          <a:stretch>
                            <a:fillRect/>
                          </a:stretch>
                        </pic:blipFill>
                        <pic:spPr>
                          <a:xfrm>
                            <a:off x="4398788" y="5440"/>
                            <a:ext cx="1985010" cy="1489075"/>
                          </a:xfrm>
                          <a:prstGeom prst="rect">
                            <a:avLst/>
                          </a:prstGeom>
                        </pic:spPr>
                      </pic:pic>
                      <wps:wsp>
                        <wps:cNvPr id="3279" name="Text Box 2"/>
                        <wps:cNvSpPr txBox="1">
                          <a:spLocks noChangeArrowheads="1"/>
                        </wps:cNvSpPr>
                        <wps:spPr bwMode="auto">
                          <a:xfrm>
                            <a:off x="169184" y="61835"/>
                            <a:ext cx="1502410" cy="241300"/>
                          </a:xfrm>
                          <a:prstGeom prst="rect">
                            <a:avLst/>
                          </a:prstGeom>
                          <a:solidFill>
                            <a:srgbClr val="FFFFFF"/>
                          </a:solidFill>
                          <a:ln w="9525">
                            <a:solidFill>
                              <a:srgbClr val="000000"/>
                            </a:solidFill>
                            <a:miter lim="800000"/>
                            <a:headEnd/>
                            <a:tailEnd/>
                          </a:ln>
                        </wps:spPr>
                        <wps:txbx>
                          <w:txbxContent>
                            <w:p w14:paraId="10EB37E7" w14:textId="77777777" w:rsidR="00A656FB" w:rsidRPr="001971C5" w:rsidRDefault="00A656FB" w:rsidP="001971C5">
                              <w:pPr>
                                <w:rPr>
                                  <w:sz w:val="18"/>
                                  <w:szCs w:val="18"/>
                                </w:rPr>
                              </w:pPr>
                              <w:r w:rsidRPr="001971C5">
                                <w:rPr>
                                  <w:sz w:val="18"/>
                                  <w:szCs w:val="18"/>
                                </w:rPr>
                                <w:t>There is a gear missing here</w:t>
                              </w:r>
                            </w:p>
                          </w:txbxContent>
                        </wps:txbx>
                        <wps:bodyPr rot="0" vert="horz" wrap="square" lIns="91440" tIns="45720" rIns="91440" bIns="45720" anchor="t" anchorCtr="0">
                          <a:noAutofit/>
                        </wps:bodyPr>
                      </wps:wsp>
                      <wps:wsp>
                        <wps:cNvPr id="3280" name="Straight Arrow Connector 3280"/>
                        <wps:cNvCnPr/>
                        <wps:spPr>
                          <a:xfrm>
                            <a:off x="1671700" y="182681"/>
                            <a:ext cx="402166" cy="156634"/>
                          </a:xfrm>
                          <a:prstGeom prst="straightConnector1">
                            <a:avLst/>
                          </a:prstGeom>
                          <a:ln w="25400">
                            <a:solidFill>
                              <a:srgbClr val="FF0000"/>
                            </a:solidFill>
                            <a:tailEnd type="stealth" w="lg" len="lg"/>
                          </a:ln>
                        </wps:spPr>
                        <wps:style>
                          <a:lnRef idx="1">
                            <a:schemeClr val="accent1"/>
                          </a:lnRef>
                          <a:fillRef idx="0">
                            <a:schemeClr val="accent1"/>
                          </a:fillRef>
                          <a:effectRef idx="0">
                            <a:schemeClr val="accent1"/>
                          </a:effectRef>
                          <a:fontRef idx="minor">
                            <a:schemeClr val="tx1"/>
                          </a:fontRef>
                        </wps:style>
                        <wps:bodyPr/>
                      </wps:wsp>
                      <wps:wsp>
                        <wps:cNvPr id="3282" name="Straight Arrow Connector 3282"/>
                        <wps:cNvCnPr/>
                        <wps:spPr>
                          <a:xfrm>
                            <a:off x="4394759" y="259216"/>
                            <a:ext cx="787188" cy="706544"/>
                          </a:xfrm>
                          <a:prstGeom prst="straightConnector1">
                            <a:avLst/>
                          </a:prstGeom>
                          <a:ln w="25400">
                            <a:solidFill>
                              <a:srgbClr val="FF0000"/>
                            </a:solidFill>
                            <a:tailEnd type="stealth" w="lg" len="lg"/>
                          </a:ln>
                        </wps:spPr>
                        <wps:style>
                          <a:lnRef idx="1">
                            <a:schemeClr val="accent1"/>
                          </a:lnRef>
                          <a:fillRef idx="0">
                            <a:schemeClr val="accent1"/>
                          </a:fillRef>
                          <a:effectRef idx="0">
                            <a:schemeClr val="accent1"/>
                          </a:effectRef>
                          <a:fontRef idx="minor">
                            <a:schemeClr val="tx1"/>
                          </a:fontRef>
                        </wps:style>
                        <wps:bodyPr/>
                      </wps:wsp>
                      <wps:wsp>
                        <wps:cNvPr id="3283" name="Straight Arrow Connector 3283"/>
                        <wps:cNvCnPr/>
                        <wps:spPr>
                          <a:xfrm flipH="1">
                            <a:off x="3798587" y="275329"/>
                            <a:ext cx="596900" cy="430530"/>
                          </a:xfrm>
                          <a:prstGeom prst="straightConnector1">
                            <a:avLst/>
                          </a:prstGeom>
                          <a:ln w="25400">
                            <a:solidFill>
                              <a:srgbClr val="FF0000"/>
                            </a:solidFill>
                            <a:tailEnd type="stealth" w="lg" len="lg"/>
                          </a:ln>
                        </wps:spPr>
                        <wps:style>
                          <a:lnRef idx="1">
                            <a:schemeClr val="accent1"/>
                          </a:lnRef>
                          <a:fillRef idx="0">
                            <a:schemeClr val="accent1"/>
                          </a:fillRef>
                          <a:effectRef idx="0">
                            <a:schemeClr val="accent1"/>
                          </a:effectRef>
                          <a:fontRef idx="minor">
                            <a:schemeClr val="tx1"/>
                          </a:fontRef>
                        </wps:style>
                        <wps:bodyPr/>
                      </wps:wsp>
                      <wps:wsp>
                        <wps:cNvPr id="3284" name="Text Box 2"/>
                        <wps:cNvSpPr txBox="1">
                          <a:spLocks noChangeArrowheads="1"/>
                        </wps:cNvSpPr>
                        <wps:spPr bwMode="auto">
                          <a:xfrm>
                            <a:off x="704934" y="521049"/>
                            <a:ext cx="1083310" cy="241300"/>
                          </a:xfrm>
                          <a:prstGeom prst="rect">
                            <a:avLst/>
                          </a:prstGeom>
                          <a:solidFill>
                            <a:srgbClr val="FFFFFF"/>
                          </a:solidFill>
                          <a:ln w="9525">
                            <a:solidFill>
                              <a:srgbClr val="000000"/>
                            </a:solidFill>
                            <a:miter lim="800000"/>
                            <a:headEnd/>
                            <a:tailEnd/>
                          </a:ln>
                        </wps:spPr>
                        <wps:txbx>
                          <w:txbxContent>
                            <w:p w14:paraId="2ACC607A" w14:textId="77777777" w:rsidR="00A656FB" w:rsidRPr="001971C5" w:rsidRDefault="00A656FB" w:rsidP="001971C5">
                              <w:pPr>
                                <w:rPr>
                                  <w:sz w:val="18"/>
                                  <w:szCs w:val="18"/>
                                </w:rPr>
                              </w:pPr>
                              <w:r>
                                <w:rPr>
                                  <w:sz w:val="18"/>
                                  <w:szCs w:val="18"/>
                                </w:rPr>
                                <w:t>Gear with 36 teeth</w:t>
                              </w:r>
                            </w:p>
                          </w:txbxContent>
                        </wps:txbx>
                        <wps:bodyPr rot="0" vert="horz" wrap="square" lIns="91440" tIns="45720" rIns="91440" bIns="45720" anchor="t" anchorCtr="0">
                          <a:noAutofit/>
                        </wps:bodyPr>
                      </wps:wsp>
                      <wps:wsp>
                        <wps:cNvPr id="3285" name="Straight Arrow Connector 3285"/>
                        <wps:cNvCnPr/>
                        <wps:spPr>
                          <a:xfrm flipV="1">
                            <a:off x="1796574" y="541190"/>
                            <a:ext cx="698500" cy="122767"/>
                          </a:xfrm>
                          <a:prstGeom prst="straightConnector1">
                            <a:avLst/>
                          </a:prstGeom>
                          <a:ln w="25400">
                            <a:solidFill>
                              <a:srgbClr val="FF0000"/>
                            </a:solidFill>
                            <a:tailEnd type="stealth" w="lg" len="lg"/>
                          </a:ln>
                        </wps:spPr>
                        <wps:style>
                          <a:lnRef idx="1">
                            <a:schemeClr val="accent1"/>
                          </a:lnRef>
                          <a:fillRef idx="0">
                            <a:schemeClr val="accent1"/>
                          </a:fillRef>
                          <a:effectRef idx="0">
                            <a:schemeClr val="accent1"/>
                          </a:effectRef>
                          <a:fontRef idx="minor">
                            <a:schemeClr val="tx1"/>
                          </a:fontRef>
                        </wps:style>
                        <wps:bodyPr/>
                      </wps:wsp>
                      <wps:wsp>
                        <wps:cNvPr id="3281" name="Text Box 2"/>
                        <wps:cNvSpPr txBox="1">
                          <a:spLocks noChangeArrowheads="1"/>
                        </wps:cNvSpPr>
                        <wps:spPr bwMode="auto">
                          <a:xfrm>
                            <a:off x="3971799" y="29609"/>
                            <a:ext cx="918210" cy="241300"/>
                          </a:xfrm>
                          <a:prstGeom prst="rect">
                            <a:avLst/>
                          </a:prstGeom>
                          <a:solidFill>
                            <a:srgbClr val="FFFFFF"/>
                          </a:solidFill>
                          <a:ln w="9525">
                            <a:solidFill>
                              <a:srgbClr val="000000"/>
                            </a:solidFill>
                            <a:miter lim="800000"/>
                            <a:headEnd/>
                            <a:tailEnd/>
                          </a:ln>
                        </wps:spPr>
                        <wps:txbx>
                          <w:txbxContent>
                            <w:p w14:paraId="7D9DEDB3" w14:textId="77777777" w:rsidR="00A656FB" w:rsidRPr="001971C5" w:rsidRDefault="00A656FB" w:rsidP="001971C5">
                              <w:pPr>
                                <w:rPr>
                                  <w:sz w:val="18"/>
                                  <w:szCs w:val="18"/>
                                </w:rPr>
                              </w:pPr>
                              <w:r>
                                <w:rPr>
                                  <w:sz w:val="18"/>
                                  <w:szCs w:val="18"/>
                                </w:rPr>
                                <w:t>Phototransistor</w:t>
                              </w:r>
                            </w:p>
                          </w:txbxContent>
                        </wps:txbx>
                        <wps:bodyPr rot="0" vert="horz" wrap="square" lIns="91440" tIns="45720" rIns="91440" bIns="45720" anchor="t" anchorCtr="0">
                          <a:noAutofit/>
                        </wps:bodyPr>
                      </wps:wsp>
                      <wps:wsp>
                        <wps:cNvPr id="3289" name="Straight Arrow Connector 3289"/>
                        <wps:cNvCnPr/>
                        <wps:spPr>
                          <a:xfrm flipH="1" flipV="1">
                            <a:off x="4245716" y="907755"/>
                            <a:ext cx="401955" cy="288714"/>
                          </a:xfrm>
                          <a:prstGeom prst="straightConnector1">
                            <a:avLst/>
                          </a:prstGeom>
                          <a:ln w="25400">
                            <a:solidFill>
                              <a:srgbClr val="FF0000"/>
                            </a:solidFill>
                            <a:tailEnd type="stealth" w="lg" len="lg"/>
                          </a:ln>
                        </wps:spPr>
                        <wps:style>
                          <a:lnRef idx="1">
                            <a:schemeClr val="accent1"/>
                          </a:lnRef>
                          <a:fillRef idx="0">
                            <a:schemeClr val="accent1"/>
                          </a:fillRef>
                          <a:effectRef idx="0">
                            <a:schemeClr val="accent1"/>
                          </a:effectRef>
                          <a:fontRef idx="minor">
                            <a:schemeClr val="tx1"/>
                          </a:fontRef>
                        </wps:style>
                        <wps:bodyPr/>
                      </wps:wsp>
                      <wps:wsp>
                        <wps:cNvPr id="3288" name="Text Box 2"/>
                        <wps:cNvSpPr txBox="1">
                          <a:spLocks noChangeArrowheads="1"/>
                        </wps:cNvSpPr>
                        <wps:spPr bwMode="auto">
                          <a:xfrm>
                            <a:off x="4523662" y="1193757"/>
                            <a:ext cx="334010" cy="225425"/>
                          </a:xfrm>
                          <a:prstGeom prst="rect">
                            <a:avLst/>
                          </a:prstGeom>
                          <a:solidFill>
                            <a:srgbClr val="FFFFFF"/>
                          </a:solidFill>
                          <a:ln w="9525">
                            <a:solidFill>
                              <a:srgbClr val="000000"/>
                            </a:solidFill>
                            <a:miter lim="800000"/>
                            <a:headEnd/>
                            <a:tailEnd/>
                          </a:ln>
                        </wps:spPr>
                        <wps:txbx>
                          <w:txbxContent>
                            <w:p w14:paraId="2EB4F3E0" w14:textId="77777777" w:rsidR="00A656FB" w:rsidRPr="001971C5" w:rsidRDefault="00A656FB" w:rsidP="001971C5">
                              <w:pPr>
                                <w:rPr>
                                  <w:sz w:val="18"/>
                                  <w:szCs w:val="18"/>
                                </w:rPr>
                              </w:pPr>
                              <w:r>
                                <w:rPr>
                                  <w:sz w:val="18"/>
                                  <w:szCs w:val="18"/>
                                </w:rPr>
                                <w:t>IR LED</w:t>
                              </w:r>
                            </w:p>
                          </w:txbxContent>
                        </wps:txbx>
                        <wps:bodyPr rot="0" vert="horz" wrap="square" lIns="9144" tIns="45720" rIns="9144" bIns="45720" anchor="t" anchorCtr="0">
                          <a:noAutofit/>
                        </wps:bodyPr>
                      </wps:wsp>
                      <wps:wsp>
                        <wps:cNvPr id="3292" name="Text Box 2"/>
                        <wps:cNvSpPr txBox="1">
                          <a:spLocks noChangeArrowheads="1"/>
                        </wps:cNvSpPr>
                        <wps:spPr bwMode="auto">
                          <a:xfrm>
                            <a:off x="5236652" y="13496"/>
                            <a:ext cx="334010" cy="225425"/>
                          </a:xfrm>
                          <a:prstGeom prst="rect">
                            <a:avLst/>
                          </a:prstGeom>
                          <a:solidFill>
                            <a:srgbClr val="FFFFFF"/>
                          </a:solidFill>
                          <a:ln w="9525">
                            <a:solidFill>
                              <a:srgbClr val="000000"/>
                            </a:solidFill>
                            <a:miter lim="800000"/>
                            <a:headEnd/>
                            <a:tailEnd/>
                          </a:ln>
                        </wps:spPr>
                        <wps:txbx>
                          <w:txbxContent>
                            <w:p w14:paraId="6EFC97FD" w14:textId="77777777" w:rsidR="00A656FB" w:rsidRPr="001971C5" w:rsidRDefault="00A656FB" w:rsidP="001971C5">
                              <w:pPr>
                                <w:rPr>
                                  <w:sz w:val="18"/>
                                  <w:szCs w:val="18"/>
                                </w:rPr>
                              </w:pPr>
                              <w:r>
                                <w:rPr>
                                  <w:sz w:val="18"/>
                                  <w:szCs w:val="18"/>
                                </w:rPr>
                                <w:t>IR LED</w:t>
                              </w:r>
                            </w:p>
                          </w:txbxContent>
                        </wps:txbx>
                        <wps:bodyPr rot="0" vert="horz" wrap="square" lIns="9144" tIns="45720" rIns="9144" bIns="45720" anchor="t" anchorCtr="0">
                          <a:noAutofit/>
                        </wps:bodyPr>
                      </wps:wsp>
                      <wps:wsp>
                        <wps:cNvPr id="3293" name="Straight Arrow Connector 3293"/>
                        <wps:cNvCnPr/>
                        <wps:spPr>
                          <a:xfrm flipH="1">
                            <a:off x="5284990" y="247132"/>
                            <a:ext cx="84475" cy="249748"/>
                          </a:xfrm>
                          <a:prstGeom prst="straightConnector1">
                            <a:avLst/>
                          </a:prstGeom>
                          <a:ln w="25400">
                            <a:solidFill>
                              <a:srgbClr val="FF0000"/>
                            </a:solidFill>
                            <a:tailEnd type="stealth" w="lg" len="lg"/>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4F934F53" id="Group 3294" o:spid="_x0000_s1048" style="width:502.65pt;height:118.9pt;mso-position-horizontal-relative:char;mso-position-vertical-relative:line" coordsize="63837,15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">
                <v:shape id="Picture 3276" o:spid="_x0000_s1049" type="#_x0000_t75" style="position:absolute;top:255;width:30353;height:14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">
                  <v:imagedata r:id="rId356" o:title=""/>
                  <v:path arrowok="t"/>
                </v:shape>
                <v:shape id="Picture 3277" o:spid="_x0000_s1050" type="#_x0000_t75" style="position:absolute;left:29688;top:1101;width:14966;height:12764;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">
                  <v:imagedata r:id="rId357" o:title=""/>
                  <v:path arrowok="t"/>
                </v:shape>
                <v:shape id="Picture 3278" o:spid="_x0000_s1051" type="#_x0000_t75" style="position:absolute;left:43987;top:54;width:19850;height:14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">
                  <v:imagedata r:id="rId358" o:title=""/>
                  <v:path arrowok="t"/>
                </v:shape>
                <v:shape id="_x0000_s1052" type="#_x0000_t202" style="position:absolute;left:1691;top:618;width:1502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">
                  <v:textbox>
                    <w:txbxContent>
                      <w:p w14:paraId="10EB37E7" w14:textId="77777777" w:rsidR="00A656FB" w:rsidRPr="001971C5" w:rsidRDefault="00A656FB" w:rsidP="001971C5">
                        <w:pPr>
                          <w:rPr>
                            <w:sz w:val="18"/>
                            <w:szCs w:val="18"/>
                          </w:rPr>
                        </w:pPr>
                        <w:r w:rsidRPr="001971C5">
                          <w:rPr>
                            <w:sz w:val="18"/>
                            <w:szCs w:val="18"/>
                          </w:rPr>
                          <w:t>There is a gear missing here</w:t>
                        </w:r>
                      </w:p>
                    </w:txbxContent>
                  </v:textbox>
                </v:shape>
                <v:shapetype id="_x0000_t32" coordsize="21600,21600" o:spt="32" o:oned="t" path="m,l21600,21600e" filled="f">
                  <v:path arrowok="t" fillok="f" o:connecttype="none"/>
                  <o:lock v:ext="edit" shapetype="t"/>
                </v:shapetype>
                <v:shape id="Straight Arrow Connector 3280" o:spid="_x0000_s1053" type="#_x0000_t32" style="position:absolute;left:16717;top:1826;width:4021;height:1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" strokecolor="red" strokeweight="2pt">
                  <v:stroke endarrow="classic" endarrowwidth="wide" endarrowlength="long" joinstyle="miter"/>
                </v:shape>
                <v:shape id="Straight Arrow Connector 3282" o:spid="_x0000_s1054" type="#_x0000_t32" style="position:absolute;left:43947;top:2592;width:7872;height:70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" strokecolor="red" strokeweight="2pt">
                  <v:stroke endarrow="classic" endarrowwidth="wide" endarrowlength="long" joinstyle="miter"/>
                </v:shape>
                <v:shape id="Straight Arrow Connector 3283" o:spid="_x0000_s1055" type="#_x0000_t32" style="position:absolute;left:37985;top:2753;width:5969;height:43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" strokecolor="red" strokeweight="2pt">
                  <v:stroke endarrow="classic" endarrowwidth="wide" endarrowlength="long" joinstyle="miter"/>
                </v:shape>
                <v:shape id="_x0000_s1056" type="#_x0000_t202" style="position:absolute;left:7049;top:5210;width:10833;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">
                  <v:textbox>
                    <w:txbxContent>
                      <w:p w14:paraId="2ACC607A" w14:textId="77777777" w:rsidR="00A656FB" w:rsidRPr="001971C5" w:rsidRDefault="00A656FB" w:rsidP="001971C5">
                        <w:pPr>
                          <w:rPr>
                            <w:sz w:val="18"/>
                            <w:szCs w:val="18"/>
                          </w:rPr>
                        </w:pPr>
                        <w:r>
                          <w:rPr>
                            <w:sz w:val="18"/>
                            <w:szCs w:val="18"/>
                          </w:rPr>
                          <w:t>Gear with 36 teeth</w:t>
                        </w:r>
                      </w:p>
                    </w:txbxContent>
                  </v:textbox>
                </v:shape>
                <v:shape id="Straight Arrow Connector 3285" o:spid="_x0000_s1057" type="#_x0000_t32" style="position:absolute;left:17965;top:5411;width:6985;height:12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" strokecolor="red" strokeweight="2pt">
                  <v:stroke endarrow="classic" endarrowwidth="wide" endarrowlength="long" joinstyle="miter"/>
                </v:shape>
                <v:shape id="_x0000_s1058" type="#_x0000_t202" style="position:absolute;left:39717;top:296;width:9183;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">
                  <v:textbox>
                    <w:txbxContent>
                      <w:p w14:paraId="7D9DEDB3" w14:textId="77777777" w:rsidR="00A656FB" w:rsidRPr="001971C5" w:rsidRDefault="00A656FB" w:rsidP="001971C5">
                        <w:pPr>
                          <w:rPr>
                            <w:sz w:val="18"/>
                            <w:szCs w:val="18"/>
                          </w:rPr>
                        </w:pPr>
                        <w:r>
                          <w:rPr>
                            <w:sz w:val="18"/>
                            <w:szCs w:val="18"/>
                          </w:rPr>
                          <w:t>Phototransistor</w:t>
                        </w:r>
                      </w:p>
                    </w:txbxContent>
                  </v:textbox>
                </v:shape>
                <v:shape id="Straight Arrow Connector 3289" o:spid="_x0000_s1059" type="#_x0000_t32" style="position:absolute;left:42457;top:9077;width:4019;height:288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" strokecolor="red" strokeweight="2pt">
                  <v:stroke endarrow="classic" endarrowwidth="wide" endarrowlength="long" joinstyle="miter"/>
                </v:shape>
                <v:shape id="_x0000_s1060" type="#_x0000_t202" style="position:absolute;left:45236;top:11937;width:3340;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">
                  <v:textbox inset=".72pt,,.72pt">
                    <w:txbxContent>
                      <w:p w14:paraId="2EB4F3E0" w14:textId="77777777" w:rsidR="00A656FB" w:rsidRPr="001971C5" w:rsidRDefault="00A656FB" w:rsidP="001971C5">
                        <w:pPr>
                          <w:rPr>
                            <w:sz w:val="18"/>
                            <w:szCs w:val="18"/>
                          </w:rPr>
                        </w:pPr>
                        <w:r>
                          <w:rPr>
                            <w:sz w:val="18"/>
                            <w:szCs w:val="18"/>
                          </w:rPr>
                          <w:t>IR LED</w:t>
                        </w:r>
                      </w:p>
                    </w:txbxContent>
                  </v:textbox>
                </v:shape>
                <v:shape id="_x0000_s1061" type="#_x0000_t202" style="position:absolute;left:52366;top:134;width:3340;height:2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">
                  <v:textbox inset=".72pt,,.72pt">
                    <w:txbxContent>
                      <w:p w14:paraId="6EFC97FD" w14:textId="77777777" w:rsidR="00A656FB" w:rsidRPr="001971C5" w:rsidRDefault="00A656FB" w:rsidP="001971C5">
                        <w:pPr>
                          <w:rPr>
                            <w:sz w:val="18"/>
                            <w:szCs w:val="18"/>
                          </w:rPr>
                        </w:pPr>
                        <w:r>
                          <w:rPr>
                            <w:sz w:val="18"/>
                            <w:szCs w:val="18"/>
                          </w:rPr>
                          <w:t>IR LED</w:t>
                        </w:r>
                      </w:p>
                    </w:txbxContent>
                  </v:textbox>
                </v:shape>
                <v:shape id="Straight Arrow Connector 3293" o:spid="_x0000_s1062" type="#_x0000_t32" style="position:absolute;left:52849;top:2471;width:845;height:24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" strokecolor="red" strokeweight="2pt">
                  <v:stroke endarrow="classic" endarrowwidth="wide" endarrowlength="long" joinstyle="miter"/>
                </v:shape>
                <w10:anchorlock/>
              </v:group>
            </w:pict>
          </mc:Fallback>
        </mc:AlternateContent>
      </w:r>
      <w:bookmarkEnd w:id="191"/>
    </w:p>
    <w:p w14:paraId="603BF34A" w14:textId="397F6867" w:rsidR="001971C5" w:rsidRPr="001971C5" w:rsidRDefault="001971C5" w:rsidP="00CF0AD0">
      <w:pPr>
        <w:pStyle w:val="ListParagraph"/>
        <w:numPr>
          <w:ilvl w:val="0"/>
          <w:numId w:val="52"/>
        </w:numPr>
        <w:spacing w:after="0"/>
        <w:rPr>
          <w:rFonts w:ascii="Calibri" w:eastAsia="Times New Roman" w:hAnsi="Calibri" w:cs="Calibri"/>
          <w:color w:val="000000"/>
        </w:rPr>
      </w:pPr>
      <w:r>
        <w:rPr>
          <w:rFonts w:ascii="Calibri" w:eastAsia="Times New Roman" w:hAnsi="Calibri" w:cs="Calibri"/>
          <w:color w:val="000000"/>
        </w:rPr>
        <w:t xml:space="preserve">                                                          (b)                                                (c)</w:t>
      </w:r>
    </w:p>
    <w:p w14:paraId="33784CCB" w14:textId="35E8C28A" w:rsidR="001971C5" w:rsidRDefault="001971C5" w:rsidP="00AA5183">
      <w:pPr>
        <w:spacing w:after="0"/>
        <w:rPr>
          <w:rFonts w:ascii="Calibri" w:eastAsia="Times New Roman" w:hAnsi="Calibri" w:cs="Calibri"/>
          <w:color w:val="000000"/>
        </w:rPr>
      </w:pPr>
      <w:r w:rsidRPr="00F25389">
        <w:rPr>
          <w:b/>
        </w:rPr>
        <w:t>Fig</w:t>
      </w:r>
      <w:r>
        <w:rPr>
          <w:rFonts w:cstheme="minorHAnsi"/>
          <w:b/>
        </w:rPr>
        <w:t>ure 4.2</w:t>
      </w:r>
      <w:r w:rsidR="006E15FA">
        <w:rPr>
          <w:rFonts w:cstheme="minorHAnsi"/>
          <w:b/>
        </w:rPr>
        <w:t>8</w:t>
      </w:r>
      <w:r w:rsidRPr="00F25389">
        <w:rPr>
          <w:rFonts w:cstheme="minorHAnsi"/>
          <w:b/>
        </w:rPr>
        <w:t>:</w:t>
      </w:r>
      <w:r>
        <w:rPr>
          <w:rFonts w:cstheme="minorHAnsi"/>
          <w:b/>
        </w:rPr>
        <w:t xml:space="preserve"> (a) NXT Motor internal view, (b) Encoder </w:t>
      </w:r>
      <w:r w:rsidR="008B79C8">
        <w:rPr>
          <w:rFonts w:cstheme="minorHAnsi"/>
          <w:b/>
        </w:rPr>
        <w:t>PCB</w:t>
      </w:r>
      <w:r>
        <w:rPr>
          <w:rFonts w:cstheme="minorHAnsi"/>
          <w:b/>
        </w:rPr>
        <w:t>, (c) Encoder sending IR light through gear.</w:t>
      </w:r>
    </w:p>
    <w:p w14:paraId="4D8A99CE" w14:textId="4AFEE9CE" w:rsidR="00536A7E" w:rsidRDefault="00520770" w:rsidP="00270EEC">
      <w:hyperlink r:id="rId359" w:history="1">
        <w:r w:rsidR="00536A7E" w:rsidRPr="0095171D">
          <w:rPr>
            <w:rStyle w:val="Hyperlink"/>
            <w:b/>
          </w:rPr>
          <w:t xml:space="preserve">Encoder </w:t>
        </w:r>
        <w:r w:rsidR="0095171D">
          <w:rPr>
            <w:rStyle w:val="Hyperlink"/>
            <w:b/>
          </w:rPr>
          <w:t>discs</w:t>
        </w:r>
      </w:hyperlink>
      <w:r w:rsidR="00536A7E">
        <w:t xml:space="preserve"> are another option </w:t>
      </w:r>
      <w:r w:rsidR="00D75CA8">
        <w:t xml:space="preserve">that can be used </w:t>
      </w:r>
      <w:r w:rsidR="00536A7E">
        <w:t>to block and pa</w:t>
      </w:r>
      <w:r w:rsidR="00D75CA8">
        <w:t>ss the IR light instead of</w:t>
      </w:r>
      <w:r w:rsidR="00536A7E">
        <w:t xml:space="preserve"> gear teeth. By adding a wheel with clear and opaque slits a very fine resolution can be attained.</w:t>
      </w:r>
    </w:p>
    <w:p w14:paraId="3268A157" w14:textId="6D9005CB" w:rsidR="00C40171" w:rsidRDefault="00A10CF0" w:rsidP="00C6719B">
      <w:r>
        <w:t>If a magnetic encoder is used</w:t>
      </w:r>
      <w:r w:rsidR="00270EEC">
        <w:t>,</w:t>
      </w:r>
      <w:r>
        <w:t xml:space="preserve"> a </w:t>
      </w:r>
      <w:r w:rsidR="0095171D">
        <w:t>Hall Effect</w:t>
      </w:r>
      <w:r>
        <w:t xml:space="preserve"> sensor (</w:t>
      </w:r>
      <w:r w:rsidR="006223CE">
        <w:t xml:space="preserve">a </w:t>
      </w:r>
      <w:r>
        <w:t xml:space="preserve">sensor that detects magnetic field strength) is </w:t>
      </w:r>
      <w:r w:rsidR="00270EEC">
        <w:t xml:space="preserve">usually </w:t>
      </w:r>
      <w:r>
        <w:t xml:space="preserve">used </w:t>
      </w:r>
      <w:r w:rsidR="00270EEC">
        <w:t xml:space="preserve">as a “magnetic pickup” </w:t>
      </w:r>
      <w:r>
        <w:t xml:space="preserve">to detect metal gear teeth or </w:t>
      </w:r>
      <w:r w:rsidR="008B79C8">
        <w:t>one or more</w:t>
      </w:r>
      <w:r>
        <w:t xml:space="preserve"> magnets </w:t>
      </w:r>
      <w:r w:rsidR="00324A41">
        <w:t xml:space="preserve">that rotate with the shaft. This </w:t>
      </w:r>
      <w:r>
        <w:lastRenderedPageBreak/>
        <w:t>tutorial</w:t>
      </w:r>
      <w:r w:rsidR="00324A41">
        <w:t xml:space="preserve"> (</w:t>
      </w:r>
      <w:hyperlink r:id="rId360" w:history="1">
        <w:r w:rsidR="00324A41" w:rsidRPr="00FE56B2">
          <w:rPr>
            <w:rStyle w:val="Hyperlink"/>
          </w:rPr>
          <w:t>http://zone.ni.com/devzone/cda/tut/p/id/4500</w:t>
        </w:r>
      </w:hyperlink>
      <w:r w:rsidR="00324A41">
        <w:rPr>
          <w:rStyle w:val="Hyperlink"/>
        </w:rPr>
        <w:t xml:space="preserve">) </w:t>
      </w:r>
      <w:r w:rsidR="00270EEC">
        <w:t>shows a figur</w:t>
      </w:r>
      <w:r w:rsidR="00324A41">
        <w:t>e that illustrates this process.</w:t>
      </w:r>
      <w:r w:rsidR="00016573">
        <w:t xml:space="preserve"> A </w:t>
      </w:r>
      <w:r w:rsidR="00BC565C">
        <w:t>Hall Effect sensor is shown in</w:t>
      </w:r>
      <w:r w:rsidR="00016573">
        <w:t xml:space="preserve"> </w:t>
      </w:r>
      <w:hyperlink w:anchor="Figure_4_29" w:history="1">
        <w:r w:rsidR="00016573" w:rsidRPr="00985700">
          <w:rPr>
            <w:rStyle w:val="Hyperlink"/>
          </w:rPr>
          <w:t>Figure 4.2</w:t>
        </w:r>
        <w:r w:rsidR="00384FD0">
          <w:rPr>
            <w:rStyle w:val="Hyperlink"/>
          </w:rPr>
          <w:t>9</w:t>
        </w:r>
      </w:hyperlink>
      <w:r w:rsidR="00985700">
        <w:t xml:space="preserve">. </w:t>
      </w:r>
      <w:r w:rsidR="00C6719B">
        <w:t>T</w:t>
      </w:r>
      <w:r w:rsidR="00CE26C1">
        <w:t>he</w:t>
      </w:r>
      <w:r w:rsidR="00C6719B">
        <w:t xml:space="preserve"> </w:t>
      </w:r>
      <w:hyperlink r:id="rId361" w:history="1">
        <w:r w:rsidR="00C6719B" w:rsidRPr="00C6719B">
          <w:rPr>
            <w:rStyle w:val="Hyperlink"/>
          </w:rPr>
          <w:t>SS400 series Hall Effect sensor</w:t>
        </w:r>
      </w:hyperlink>
      <w:r w:rsidR="00C6719B">
        <w:t xml:space="preserve"> is </w:t>
      </w:r>
      <w:r w:rsidR="00C6719B" w:rsidRPr="00C6719B">
        <w:t xml:space="preserve">a “latching” </w:t>
      </w:r>
      <w:hyperlink w:anchor="digital_sensor" w:history="1">
        <w:r w:rsidR="00C6719B" w:rsidRPr="00421473">
          <w:rPr>
            <w:rStyle w:val="Hyperlink"/>
            <w:b/>
          </w:rPr>
          <w:t>digital sensor</w:t>
        </w:r>
      </w:hyperlink>
      <w:r w:rsidR="00C40171">
        <w:t xml:space="preserve">. </w:t>
      </w:r>
    </w:p>
    <w:p w14:paraId="049F8861" w14:textId="77777777" w:rsidR="00C40171" w:rsidRDefault="00C40171" w:rsidP="00C40171">
      <w:r>
        <w:t xml:space="preserve">      </w:t>
      </w:r>
      <w:bookmarkStart w:id="192" w:name="Figure_4_29"/>
      <w:r w:rsidRPr="00985700">
        <w:rPr>
          <w:noProof/>
        </w:rPr>
        <w:drawing>
          <wp:inline distT="0" distB="0" distL="0" distR="0" wp14:anchorId="5FEC6EA9" wp14:editId="65DCC5EC">
            <wp:extent cx="2621204" cy="959475"/>
            <wp:effectExtent l="0" t="7302" r="952" b="953"/>
            <wp:docPr id="32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362" cstate="print">
                      <a:extLst>
                        <a:ext uri="{28A0092B-C50C-407E-A947-70E740481C1C}">
                          <a14:useLocalDpi xmlns:a14="http://schemas.microsoft.com/office/drawing/2010/main" val="0"/>
                        </a:ext>
                      </a:extLst>
                    </a:blip>
                    <a:srcRect/>
                    <a:stretch/>
                  </pic:blipFill>
                  <pic:spPr>
                    <a:xfrm rot="5400000">
                      <a:off x="0" y="0"/>
                      <a:ext cx="2644036" cy="967832"/>
                    </a:xfrm>
                    <a:prstGeom prst="rect">
                      <a:avLst/>
                    </a:prstGeom>
                  </pic:spPr>
                </pic:pic>
              </a:graphicData>
            </a:graphic>
          </wp:inline>
        </w:drawing>
      </w:r>
      <w:bookmarkEnd w:id="192"/>
      <w:r>
        <w:t xml:space="preserve">                 </w:t>
      </w:r>
      <w:r w:rsidRPr="00985700">
        <w:rPr>
          <w:noProof/>
        </w:rPr>
        <w:drawing>
          <wp:inline distT="0" distB="0" distL="0" distR="0" wp14:anchorId="12FEC086" wp14:editId="61A1D0E4">
            <wp:extent cx="2379133" cy="2520328"/>
            <wp:effectExtent l="0" t="0" r="2540" b="0"/>
            <wp:docPr id="3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63" cstate="print">
                      <a:extLst>
                        <a:ext uri="{28A0092B-C50C-407E-A947-70E740481C1C}">
                          <a14:useLocalDpi xmlns:a14="http://schemas.microsoft.com/office/drawing/2010/main" val="0"/>
                        </a:ext>
                      </a:extLst>
                    </a:blip>
                    <a:stretch>
                      <a:fillRect/>
                    </a:stretch>
                  </pic:blipFill>
                  <pic:spPr>
                    <a:xfrm>
                      <a:off x="0" y="0"/>
                      <a:ext cx="2389921" cy="2531756"/>
                    </a:xfrm>
                    <a:prstGeom prst="rect">
                      <a:avLst/>
                    </a:prstGeom>
                  </pic:spPr>
                </pic:pic>
              </a:graphicData>
            </a:graphic>
          </wp:inline>
        </w:drawing>
      </w:r>
    </w:p>
    <w:p w14:paraId="773FA6BC" w14:textId="1C248FBE" w:rsidR="00C40171" w:rsidRDefault="00C40171" w:rsidP="00C40171">
      <w:pPr>
        <w:rPr>
          <w:rFonts w:ascii="Calibri" w:eastAsia="Times New Roman" w:hAnsi="Calibri" w:cs="Calibri"/>
          <w:b/>
          <w:color w:val="000000"/>
        </w:rPr>
      </w:pPr>
      <w:r w:rsidRPr="008B79C8">
        <w:rPr>
          <w:b/>
        </w:rPr>
        <w:t>Fig</w:t>
      </w:r>
      <w:r>
        <w:rPr>
          <w:rFonts w:cstheme="minorHAnsi"/>
          <w:b/>
        </w:rPr>
        <w:t>ure 4.2</w:t>
      </w:r>
      <w:r w:rsidR="006E15FA">
        <w:rPr>
          <w:rFonts w:cstheme="minorHAnsi"/>
          <w:b/>
        </w:rPr>
        <w:t>9</w:t>
      </w:r>
      <w:r w:rsidRPr="008B79C8">
        <w:rPr>
          <w:rFonts w:cstheme="minorHAnsi"/>
          <w:b/>
        </w:rPr>
        <w:t>:</w:t>
      </w:r>
      <w:r w:rsidR="00421473">
        <w:rPr>
          <w:rFonts w:cstheme="minorHAnsi"/>
          <w:b/>
        </w:rPr>
        <w:t xml:space="preserve"> SS400 Series latching Hall Effect </w:t>
      </w:r>
      <w:hyperlink w:anchor="digital_sensor" w:history="1">
        <w:r w:rsidR="00421473" w:rsidRPr="00421473">
          <w:rPr>
            <w:rStyle w:val="Hyperlink"/>
            <w:rFonts w:cstheme="minorHAnsi"/>
            <w:b/>
          </w:rPr>
          <w:t>digital sensor</w:t>
        </w:r>
      </w:hyperlink>
      <w:r w:rsidR="00421473">
        <w:rPr>
          <w:rFonts w:cstheme="minorHAnsi"/>
          <w:b/>
        </w:rPr>
        <w:t xml:space="preserve"> (See Appendix A provides shows how to measure this sensor with a DAQ).</w:t>
      </w:r>
    </w:p>
    <w:p w14:paraId="2ABD91F8" w14:textId="750B71B2" w:rsidR="00A75135" w:rsidRDefault="00A75135" w:rsidP="00FA5FB5">
      <w:r>
        <w:t>Since this is a</w:t>
      </w:r>
      <w:r w:rsidR="00C40171">
        <w:t xml:space="preserve"> </w:t>
      </w:r>
      <w:hyperlink w:anchor="digital_sensor" w:history="1">
        <w:r w:rsidR="00C40171" w:rsidRPr="00C40171">
          <w:rPr>
            <w:rStyle w:val="Hyperlink"/>
          </w:rPr>
          <w:t>digital sensor</w:t>
        </w:r>
      </w:hyperlink>
      <w:r w:rsidR="00C40171">
        <w:t xml:space="preserve"> </w:t>
      </w:r>
      <w:r>
        <w:t xml:space="preserve">it can be </w:t>
      </w:r>
      <w:r w:rsidR="00D75CA8">
        <w:t xml:space="preserve">sent </w:t>
      </w:r>
      <w:r w:rsidR="00C40171">
        <w:t>directly into a digit</w:t>
      </w:r>
      <w:r w:rsidR="00D75CA8">
        <w:t xml:space="preserve">al input line of a DAQ and </w:t>
      </w:r>
      <w:r w:rsidR="00C40171">
        <w:t xml:space="preserve">the ADC process </w:t>
      </w:r>
      <w:r w:rsidR="00D75CA8">
        <w:t xml:space="preserve">can be skipped </w:t>
      </w:r>
      <w:r w:rsidR="00C40171">
        <w:t>as long as Vcc is set to the proper voltage level</w:t>
      </w:r>
      <w:r>
        <w:t xml:space="preserve">. </w:t>
      </w:r>
      <w:r w:rsidR="00D75CA8">
        <w:t>Recall: T</w:t>
      </w:r>
      <w:r w:rsidR="00C40171">
        <w:t xml:space="preserve">he digital Vcc </w:t>
      </w:r>
      <w:r>
        <w:t xml:space="preserve">voltage </w:t>
      </w:r>
      <w:r w:rsidR="00C40171">
        <w:t xml:space="preserve">level is </w:t>
      </w:r>
      <w:hyperlink w:anchor="Table_2_1" w:history="1">
        <w:r w:rsidRPr="00D75CA8">
          <w:rPr>
            <w:rStyle w:val="Hyperlink"/>
          </w:rPr>
          <w:t>TTL</w:t>
        </w:r>
      </w:hyperlink>
      <w:r>
        <w:t xml:space="preserve"> (or </w:t>
      </w:r>
      <w:r w:rsidR="00C40171">
        <w:t>5V</w:t>
      </w:r>
      <w:r>
        <w:t>)</w:t>
      </w:r>
      <w:r w:rsidR="00C40171">
        <w:t xml:space="preserve"> for </w:t>
      </w:r>
      <w:r>
        <w:t>the myDaq</w:t>
      </w:r>
      <w:r w:rsidR="00C40171">
        <w:t>.</w:t>
      </w:r>
      <w:r w:rsidR="00C40171" w:rsidRPr="00C6719B">
        <w:t xml:space="preserve"> </w:t>
      </w:r>
      <w:r>
        <w:t>This sensor acts as follows:</w:t>
      </w:r>
    </w:p>
    <w:p w14:paraId="45899DC1" w14:textId="215A5E53" w:rsidR="00A75135" w:rsidRDefault="00C40171" w:rsidP="00CF0AD0">
      <w:pPr>
        <w:pStyle w:val="ListParagraph"/>
        <w:numPr>
          <w:ilvl w:val="0"/>
          <w:numId w:val="64"/>
        </w:numPr>
      </w:pPr>
      <w:r w:rsidRPr="00C6719B">
        <w:t>When the south pole of a magnet is in range of the sensor</w:t>
      </w:r>
      <w:r w:rsidR="00D75CA8">
        <w:t>, its</w:t>
      </w:r>
      <w:r w:rsidRPr="00C6719B">
        <w:t xml:space="preserve"> output is 0V</w:t>
      </w:r>
    </w:p>
    <w:p w14:paraId="37300F2F" w14:textId="2B828526" w:rsidR="00A75135" w:rsidRDefault="00A75135" w:rsidP="00CF0AD0">
      <w:pPr>
        <w:pStyle w:val="ListParagraph"/>
        <w:numPr>
          <w:ilvl w:val="0"/>
          <w:numId w:val="64"/>
        </w:numPr>
      </w:pPr>
      <w:r>
        <w:t>W</w:t>
      </w:r>
      <w:r w:rsidR="00C40171" w:rsidRPr="00C6719B">
        <w:t xml:space="preserve">hen the </w:t>
      </w:r>
      <w:r w:rsidR="00C40171">
        <w:t>north p</w:t>
      </w:r>
      <w:r w:rsidR="00C40171" w:rsidRPr="00C6719B">
        <w:t xml:space="preserve">ole </w:t>
      </w:r>
      <w:r w:rsidR="00C40171">
        <w:t xml:space="preserve">of the magnet </w:t>
      </w:r>
      <w:r w:rsidR="00D75CA8">
        <w:t>is in range of the sensor, its</w:t>
      </w:r>
      <w:r w:rsidR="00C40171" w:rsidRPr="00C6719B">
        <w:t xml:space="preserve"> output is 5V.</w:t>
      </w:r>
      <w:r w:rsidR="00C40171">
        <w:t xml:space="preserve"> </w:t>
      </w:r>
    </w:p>
    <w:p w14:paraId="5E1B4C3D" w14:textId="77C7BD38" w:rsidR="00FA5FB5" w:rsidRDefault="00C40171" w:rsidP="00A75135">
      <w:r>
        <w:t>In this way</w:t>
      </w:r>
      <w:r w:rsidR="00D75CA8">
        <w:t>,</w:t>
      </w:r>
      <w:r>
        <w:t xml:space="preserve"> as a magnet spins a square wave is produced that can be used to determine angular position or velocity just like </w:t>
      </w:r>
      <w:r w:rsidR="00D75CA8">
        <w:t xml:space="preserve">as previously described with </w:t>
      </w:r>
      <w:r>
        <w:t xml:space="preserve">the optical encoder. </w:t>
      </w:r>
      <w:r w:rsidR="00FA5FB5">
        <w:t xml:space="preserve">The sensor used in </w:t>
      </w:r>
      <w:hyperlink w:anchor="Figure_4_26" w:history="1">
        <w:r w:rsidR="00FA5FB5" w:rsidRPr="00985700">
          <w:rPr>
            <w:rStyle w:val="Hyperlink"/>
          </w:rPr>
          <w:t>Figure 4.26</w:t>
        </w:r>
      </w:hyperlink>
      <w:r w:rsidR="00FA5FB5">
        <w:t xml:space="preserve"> requires a “</w:t>
      </w:r>
      <w:hyperlink w:anchor="Pull_Up" w:history="1">
        <w:r w:rsidR="00FA5FB5" w:rsidRPr="00A75135">
          <w:rPr>
            <w:rStyle w:val="Hyperlink"/>
            <w:b/>
          </w:rPr>
          <w:t>Pull Up resistor</w:t>
        </w:r>
      </w:hyperlink>
      <w:r w:rsidR="00FA5FB5">
        <w:t>”</w:t>
      </w:r>
      <w:r w:rsidR="00A75135">
        <w:t xml:space="preserve"> so that the output is never </w:t>
      </w:r>
      <w:hyperlink w:anchor="floating" w:history="1">
        <w:r w:rsidR="00A75135" w:rsidRPr="00A75135">
          <w:rPr>
            <w:rStyle w:val="Hyperlink"/>
          </w:rPr>
          <w:t>floating</w:t>
        </w:r>
      </w:hyperlink>
      <w:r w:rsidR="00A75135">
        <w:t xml:space="preserve"> and is forced to Vcc when nothing is connected to the output pin.</w:t>
      </w:r>
      <w:r w:rsidR="00FA5FB5">
        <w:t xml:space="preserve">   </w:t>
      </w:r>
    </w:p>
    <w:p w14:paraId="02835A91" w14:textId="7B04EA38" w:rsidR="006005E2" w:rsidRDefault="00520770" w:rsidP="00A81041">
      <w:hyperlink w:anchor="_Appendix_A_–_1" w:history="1">
        <w:r w:rsidR="00BC565C" w:rsidRPr="00BC565C">
          <w:rPr>
            <w:rStyle w:val="Hyperlink"/>
          </w:rPr>
          <w:t>Appendix A</w:t>
        </w:r>
      </w:hyperlink>
      <w:r w:rsidR="00BC565C">
        <w:t xml:space="preserve">, </w:t>
      </w:r>
      <w:r w:rsidR="00FA5FB5">
        <w:t xml:space="preserve">provides a </w:t>
      </w:r>
      <w:r w:rsidR="00324A41">
        <w:t>detailed step by step guide</w:t>
      </w:r>
      <w:r w:rsidR="0095171D">
        <w:t xml:space="preserve"> </w:t>
      </w:r>
      <w:r w:rsidR="00BC565C">
        <w:t xml:space="preserve">on how to use </w:t>
      </w:r>
      <w:r w:rsidR="0095171D">
        <w:t xml:space="preserve">LabVIEW with a myDaq to </w:t>
      </w:r>
      <w:r w:rsidR="00BC565C">
        <w:t xml:space="preserve">take </w:t>
      </w:r>
      <w:r w:rsidR="0095171D">
        <w:t>measure</w:t>
      </w:r>
      <w:r w:rsidR="00BC565C">
        <w:t>ments o</w:t>
      </w:r>
      <w:r w:rsidR="00324A41">
        <w:t>f</w:t>
      </w:r>
      <w:r w:rsidR="00FA5FB5">
        <w:t xml:space="preserve"> a SS400 series Hall Effect </w:t>
      </w:r>
      <w:r w:rsidR="00BC565C">
        <w:t>sen</w:t>
      </w:r>
      <w:r w:rsidR="006005E2">
        <w:t>s</w:t>
      </w:r>
      <w:r w:rsidR="00BC565C">
        <w:t>or</w:t>
      </w:r>
      <w:r w:rsidR="00FA5FB5">
        <w:t xml:space="preserve"> and includes all 6 types of DAQ inputs and outputs (analog, digital, counter)</w:t>
      </w:r>
      <w:r w:rsidR="001919E2">
        <w:t>. Which were</w:t>
      </w:r>
      <w:r w:rsidR="00FA5FB5">
        <w:t xml:space="preserve"> discussed in </w:t>
      </w:r>
      <w:hyperlink w:anchor="_Section_3.2_–" w:history="1">
        <w:r w:rsidR="00FA5FB5" w:rsidRPr="00FA5FB5">
          <w:rPr>
            <w:rStyle w:val="Hyperlink"/>
          </w:rPr>
          <w:t>Section 3.2</w:t>
        </w:r>
      </w:hyperlink>
      <w:r w:rsidR="00BC565C">
        <w:t>.</w:t>
      </w:r>
      <w:r w:rsidR="00771D59">
        <w:t xml:space="preserve"> </w:t>
      </w:r>
      <w:r w:rsidR="006005E2">
        <w:t xml:space="preserve"> </w:t>
      </w:r>
    </w:p>
    <w:p w14:paraId="168AA55C" w14:textId="04360C26" w:rsidR="00A81041" w:rsidRPr="00536A7E" w:rsidRDefault="00270EEC" w:rsidP="00A81041">
      <w:pPr>
        <w:rPr>
          <w:rStyle w:val="Hyperlink"/>
          <w:color w:val="auto"/>
          <w:u w:val="none"/>
        </w:rPr>
      </w:pPr>
      <w:r>
        <w:t>The following link contains a document titled</w:t>
      </w:r>
      <w:r w:rsidR="00A10CF0">
        <w:t xml:space="preserve"> </w:t>
      </w:r>
      <w:r>
        <w:t>“</w:t>
      </w:r>
      <w:hyperlink r:id="rId364" w:history="1">
        <w:r w:rsidR="00A81041" w:rsidRPr="00131BA6">
          <w:t>Encoder Measurements: How-To Guide</w:t>
        </w:r>
      </w:hyperlink>
      <w:r>
        <w:t>” that provides an over</w:t>
      </w:r>
      <w:r w:rsidR="008B79C8">
        <w:t xml:space="preserve">view of encoders and how to </w:t>
      </w:r>
      <w:r>
        <w:t xml:space="preserve">make encoder measurements with a DAQ: </w:t>
      </w:r>
      <w:hyperlink r:id="rId365" w:history="1">
        <w:r w:rsidR="00A81041" w:rsidRPr="00603DF6">
          <w:rPr>
            <w:rStyle w:val="Hyperlink"/>
          </w:rPr>
          <w:t>http://www.ni.com/tutorial/7109/en/</w:t>
        </w:r>
      </w:hyperlink>
    </w:p>
    <w:p w14:paraId="29DC8596" w14:textId="77777777" w:rsidR="006223CE" w:rsidRDefault="006223CE" w:rsidP="00A81041">
      <w:pPr>
        <w:pStyle w:val="Heading3"/>
      </w:pPr>
    </w:p>
    <w:p w14:paraId="65B5F43D" w14:textId="77777777" w:rsidR="00336542" w:rsidRDefault="00336542">
      <w:pPr>
        <w:rPr>
          <w:rFonts w:asciiTheme="majorHAnsi" w:eastAsiaTheme="majorEastAsia" w:hAnsiTheme="majorHAnsi" w:cstheme="majorBidi"/>
          <w:color w:val="1F4D78" w:themeColor="accent1" w:themeShade="7F"/>
          <w:sz w:val="24"/>
          <w:szCs w:val="24"/>
        </w:rPr>
      </w:pPr>
      <w:r>
        <w:br w:type="page"/>
      </w:r>
    </w:p>
    <w:p w14:paraId="621FA3F6" w14:textId="740101FB" w:rsidR="00A81041" w:rsidRDefault="00A81041" w:rsidP="00A81041">
      <w:pPr>
        <w:pStyle w:val="Heading3"/>
      </w:pPr>
      <w:bookmarkStart w:id="193" w:name="_Toc533030460"/>
      <w:r w:rsidRPr="00672DE1">
        <w:lastRenderedPageBreak/>
        <w:t xml:space="preserve">Section </w:t>
      </w:r>
      <w:r>
        <w:t>4</w:t>
      </w:r>
      <w:r w:rsidRPr="00672DE1">
        <w:t>.</w:t>
      </w:r>
      <w:r>
        <w:t>3.2</w:t>
      </w:r>
      <w:r w:rsidRPr="00672DE1">
        <w:t xml:space="preserve"> – </w:t>
      </w:r>
      <w:r>
        <w:t>Linear Variable Displacement Transducers (LVDT)</w:t>
      </w:r>
      <w:bookmarkEnd w:id="193"/>
    </w:p>
    <w:p w14:paraId="02D6487E" w14:textId="5DD958FE" w:rsidR="006223CE" w:rsidRPr="00FE56B2" w:rsidRDefault="006223CE" w:rsidP="006223CE">
      <w:pPr>
        <w:rPr>
          <w:rFonts w:ascii="Calibri" w:eastAsia="Times New Roman" w:hAnsi="Calibri" w:cs="Calibri"/>
          <w:color w:val="000000"/>
        </w:rPr>
      </w:pPr>
      <w:r>
        <w:rPr>
          <w:rFonts w:ascii="Calibri" w:eastAsia="Times New Roman" w:hAnsi="Calibri" w:cs="Calibri"/>
          <w:color w:val="000000"/>
        </w:rPr>
        <w:t xml:space="preserve">In an LVDT, a </w:t>
      </w:r>
      <w:r w:rsidR="00EF0F5B" w:rsidRPr="00664D05">
        <w:rPr>
          <w:rFonts w:ascii="Calibri" w:eastAsia="Times New Roman" w:hAnsi="Calibri" w:cs="Calibri"/>
          <w:color w:val="000000"/>
        </w:rPr>
        <w:t>transform</w:t>
      </w:r>
      <w:r>
        <w:rPr>
          <w:rFonts w:ascii="Calibri" w:eastAsia="Times New Roman" w:hAnsi="Calibri" w:cs="Calibri"/>
          <w:color w:val="000000"/>
        </w:rPr>
        <w:t>er core moves with displacement and the o</w:t>
      </w:r>
      <w:r w:rsidR="00EF0F5B" w:rsidRPr="00664D05">
        <w:rPr>
          <w:rFonts w:ascii="Calibri" w:eastAsia="Times New Roman" w:hAnsi="Calibri" w:cs="Calibri"/>
          <w:color w:val="000000"/>
        </w:rPr>
        <w:t xml:space="preserve">utput </w:t>
      </w:r>
      <w:r>
        <w:rPr>
          <w:rFonts w:ascii="Calibri" w:eastAsia="Times New Roman" w:hAnsi="Calibri" w:cs="Calibri"/>
          <w:color w:val="000000"/>
        </w:rPr>
        <w:t>voltage changes proportionally</w:t>
      </w:r>
      <w:r w:rsidR="00EF0F5B" w:rsidRPr="00664D05">
        <w:rPr>
          <w:rFonts w:ascii="Calibri" w:eastAsia="Times New Roman" w:hAnsi="Calibri" w:cs="Calibri"/>
          <w:color w:val="000000"/>
        </w:rPr>
        <w:t xml:space="preserve"> with the relative position of the core to the coils</w:t>
      </w:r>
      <w:r w:rsidR="008B79C8">
        <w:rPr>
          <w:rFonts w:ascii="Calibri" w:eastAsia="Times New Roman" w:hAnsi="Calibri" w:cs="Calibri"/>
          <w:color w:val="000000"/>
        </w:rPr>
        <w:t>,</w:t>
      </w:r>
      <w:r>
        <w:rPr>
          <w:rFonts w:ascii="Calibri" w:eastAsia="Times New Roman" w:hAnsi="Calibri" w:cs="Calibri"/>
          <w:color w:val="000000"/>
        </w:rPr>
        <w:t xml:space="preserve"> as shown in </w:t>
      </w:r>
      <w:hyperlink w:anchor="Figure_4_30" w:history="1">
        <w:r w:rsidRPr="006223CE">
          <w:rPr>
            <w:rStyle w:val="Hyperlink"/>
            <w:rFonts w:ascii="Calibri" w:eastAsia="Times New Roman" w:hAnsi="Calibri" w:cs="Calibri"/>
          </w:rPr>
          <w:t>Figure 4.</w:t>
        </w:r>
        <w:r w:rsidR="00384FD0">
          <w:rPr>
            <w:rStyle w:val="Hyperlink"/>
            <w:rFonts w:ascii="Calibri" w:eastAsia="Times New Roman" w:hAnsi="Calibri" w:cs="Calibri"/>
          </w:rPr>
          <w:t>30</w:t>
        </w:r>
      </w:hyperlink>
      <w:r w:rsidR="00EF0F5B" w:rsidRPr="00664D05">
        <w:rPr>
          <w:rFonts w:ascii="Calibri" w:eastAsia="Times New Roman" w:hAnsi="Calibri" w:cs="Calibri"/>
          <w:color w:val="000000"/>
        </w:rPr>
        <w:t xml:space="preserve">. </w:t>
      </w:r>
      <w:r>
        <w:rPr>
          <w:rFonts w:ascii="Calibri" w:eastAsia="Times New Roman" w:hAnsi="Calibri" w:cs="Calibri"/>
          <w:color w:val="000000"/>
        </w:rPr>
        <w:t xml:space="preserve">They can be used to </w:t>
      </w:r>
      <w:r w:rsidR="00D75CA8">
        <w:rPr>
          <w:rFonts w:ascii="Calibri" w:eastAsia="Times New Roman" w:hAnsi="Calibri" w:cs="Calibri"/>
          <w:color w:val="000000"/>
        </w:rPr>
        <w:t>measure</w:t>
      </w:r>
      <w:r w:rsidR="00EF0F5B" w:rsidRPr="00664D05">
        <w:rPr>
          <w:rFonts w:ascii="Calibri" w:eastAsia="Times New Roman" w:hAnsi="Calibri" w:cs="Calibri"/>
          <w:color w:val="000000"/>
        </w:rPr>
        <w:t xml:space="preserve"> displacement </w:t>
      </w:r>
      <w:r>
        <w:rPr>
          <w:rFonts w:ascii="Calibri" w:eastAsia="Times New Roman" w:hAnsi="Calibri" w:cs="Calibri"/>
          <w:color w:val="000000"/>
        </w:rPr>
        <w:t xml:space="preserve">with a range </w:t>
      </w:r>
      <w:r w:rsidR="00EF0F5B" w:rsidRPr="00664D05">
        <w:rPr>
          <w:rFonts w:ascii="Calibri" w:eastAsia="Times New Roman" w:hAnsi="Calibri" w:cs="Calibri"/>
          <w:color w:val="000000"/>
        </w:rPr>
        <w:t xml:space="preserve">of up to several inches </w:t>
      </w:r>
      <w:r>
        <w:rPr>
          <w:rFonts w:ascii="Calibri" w:eastAsia="Times New Roman" w:hAnsi="Calibri" w:cs="Calibri"/>
          <w:color w:val="000000"/>
        </w:rPr>
        <w:t xml:space="preserve">with an </w:t>
      </w:r>
      <w:r w:rsidR="00EF0F5B" w:rsidRPr="00664D05">
        <w:rPr>
          <w:rFonts w:ascii="Calibri" w:eastAsia="Times New Roman" w:hAnsi="Calibri" w:cs="Calibri"/>
          <w:color w:val="000000"/>
        </w:rPr>
        <w:t>a</w:t>
      </w:r>
      <w:r>
        <w:rPr>
          <w:rFonts w:ascii="Calibri" w:eastAsia="Times New Roman" w:hAnsi="Calibri" w:cs="Calibri"/>
          <w:color w:val="000000"/>
        </w:rPr>
        <w:t>c</w:t>
      </w:r>
      <w:r w:rsidR="00EF0F5B" w:rsidRPr="00664D05">
        <w:rPr>
          <w:rFonts w:ascii="Calibri" w:eastAsia="Times New Roman" w:hAnsi="Calibri" w:cs="Calibri"/>
          <w:color w:val="000000"/>
        </w:rPr>
        <w:t xml:space="preserve">curacy </w:t>
      </w:r>
      <w:r>
        <w:rPr>
          <w:rFonts w:ascii="Calibri" w:eastAsia="Times New Roman" w:hAnsi="Calibri" w:cs="Calibri"/>
          <w:color w:val="000000"/>
        </w:rPr>
        <w:t xml:space="preserve">on the order of </w:t>
      </w:r>
      <w:r w:rsidR="00EF0F5B" w:rsidRPr="00664D05">
        <w:rPr>
          <w:rFonts w:ascii="Calibri" w:eastAsia="Times New Roman" w:hAnsi="Calibri" w:cs="Calibri"/>
          <w:color w:val="000000"/>
        </w:rPr>
        <w:t>micrometers</w:t>
      </w:r>
      <w:r>
        <w:rPr>
          <w:rFonts w:ascii="Calibri" w:eastAsia="Times New Roman" w:hAnsi="Calibri" w:cs="Calibri"/>
          <w:color w:val="000000"/>
        </w:rPr>
        <w:t xml:space="preserve">. </w:t>
      </w:r>
      <w:r w:rsidR="008B79C8">
        <w:rPr>
          <w:rFonts w:ascii="Calibri" w:eastAsia="Times New Roman" w:hAnsi="Calibri" w:cs="Calibri"/>
          <w:color w:val="000000"/>
        </w:rPr>
        <w:t>A good LVDT ap</w:t>
      </w:r>
      <w:r w:rsidR="00D75CA8">
        <w:rPr>
          <w:rFonts w:ascii="Calibri" w:eastAsia="Times New Roman" w:hAnsi="Calibri" w:cs="Calibri"/>
          <w:color w:val="000000"/>
        </w:rPr>
        <w:t>plication is to have it connected to</w:t>
      </w:r>
      <w:r w:rsidR="008B79C8">
        <w:rPr>
          <w:rFonts w:ascii="Calibri" w:eastAsia="Times New Roman" w:hAnsi="Calibri" w:cs="Calibri"/>
          <w:color w:val="000000"/>
        </w:rPr>
        <w:t xml:space="preserve"> a cylinder so that the cylinder’s piston position is precisely known as it moves in and out with the LVDT. </w:t>
      </w:r>
      <w:r>
        <w:rPr>
          <w:rFonts w:ascii="Calibri" w:eastAsia="Times New Roman" w:hAnsi="Calibri" w:cs="Calibri"/>
          <w:color w:val="000000"/>
        </w:rPr>
        <w:t xml:space="preserve">The displacement versus voltage relationship can be approximated by the </w:t>
      </w:r>
      <w:r w:rsidR="00D81DAB">
        <w:rPr>
          <w:rFonts w:ascii="Calibri" w:eastAsia="Times New Roman" w:hAnsi="Calibri" w:cs="Calibri"/>
          <w:color w:val="000000"/>
        </w:rPr>
        <w:t xml:space="preserve">following </w:t>
      </w:r>
      <w:r>
        <w:rPr>
          <w:rFonts w:ascii="Calibri" w:eastAsia="Times New Roman" w:hAnsi="Calibri" w:cs="Calibri"/>
          <w:color w:val="000000"/>
        </w:rPr>
        <w:t xml:space="preserve">linear equation. </w:t>
      </w:r>
    </w:p>
    <w:p w14:paraId="0B457BA4" w14:textId="5E0396BF" w:rsidR="00FE56B2" w:rsidRDefault="006223CE" w:rsidP="00BC565C">
      <w:pPr>
        <w:spacing w:after="0"/>
        <w:rPr>
          <w:rFonts w:ascii="Calibri" w:eastAsia="Times New Roman" w:hAnsi="Calibri" w:cs="Calibri"/>
          <w:color w:val="000000"/>
        </w:rPr>
      </w:pPr>
      <w:r>
        <w:rPr>
          <w:rFonts w:ascii="Calibri" w:eastAsia="Times New Roman" w:hAnsi="Calibri" w:cs="Calibri"/>
          <w:color w:val="000000"/>
        </w:rPr>
        <w:t>[4.4]</w:t>
      </w:r>
      <w:r>
        <w:rPr>
          <w:rFonts w:ascii="Calibri" w:eastAsia="Times New Roman" w:hAnsi="Calibri" w:cs="Calibri"/>
          <w:color w:val="000000"/>
        </w:rPr>
        <w:tab/>
      </w:r>
      <w:bookmarkStart w:id="194" w:name="Equation_4_4"/>
      <w:bookmarkEnd w:id="194"/>
      <w:r w:rsidR="00D75CA8" w:rsidRPr="006223CE">
        <w:rPr>
          <w:rFonts w:ascii="Calibri" w:eastAsia="Times New Roman" w:hAnsi="Calibri" w:cs="Calibri"/>
          <w:b/>
          <w:color w:val="000000"/>
          <w:lang w:val="el-GR"/>
        </w:rPr>
        <w:t>Δ</w:t>
      </w:r>
      <w:r w:rsidR="00D75CA8">
        <w:rPr>
          <w:rFonts w:ascii="Calibri" w:eastAsia="Times New Roman" w:hAnsi="Calibri" w:cs="Calibri"/>
          <w:b/>
          <w:color w:val="000000"/>
        </w:rPr>
        <w:t xml:space="preserve"> </w:t>
      </w:r>
      <w:r w:rsidR="00FE56B2" w:rsidRPr="006223CE">
        <w:rPr>
          <w:rFonts w:ascii="Calibri" w:eastAsia="Times New Roman" w:hAnsi="Calibri" w:cs="Calibri"/>
          <w:b/>
          <w:color w:val="000000"/>
        </w:rPr>
        <w:t>d</w:t>
      </w:r>
      <w:r w:rsidRPr="006223CE">
        <w:rPr>
          <w:rFonts w:ascii="Calibri" w:eastAsia="Times New Roman" w:hAnsi="Calibri" w:cs="Calibri"/>
          <w:b/>
          <w:color w:val="000000"/>
        </w:rPr>
        <w:t>isplacement</w:t>
      </w:r>
      <w:r w:rsidR="00FE56B2" w:rsidRPr="006223CE">
        <w:rPr>
          <w:rFonts w:ascii="Calibri" w:eastAsia="Times New Roman" w:hAnsi="Calibri" w:cs="Calibri"/>
          <w:b/>
          <w:color w:val="000000"/>
        </w:rPr>
        <w:t xml:space="preserve"> = k</w:t>
      </w:r>
      <w:r w:rsidRPr="006223CE">
        <w:rPr>
          <w:rFonts w:ascii="Calibri" w:eastAsia="Times New Roman" w:hAnsi="Calibri" w:cs="Calibri"/>
          <w:b/>
          <w:color w:val="000000"/>
        </w:rPr>
        <w:t xml:space="preserve"> ∙ </w:t>
      </w:r>
      <w:r w:rsidR="00FE56B2" w:rsidRPr="006223CE">
        <w:rPr>
          <w:rFonts w:ascii="Calibri" w:eastAsia="Times New Roman" w:hAnsi="Calibri" w:cs="Calibri"/>
          <w:b/>
          <w:color w:val="000000"/>
          <w:lang w:val="el-GR"/>
        </w:rPr>
        <w:t>Δ</w:t>
      </w:r>
      <w:r w:rsidRPr="006223CE">
        <w:rPr>
          <w:rFonts w:ascii="Calibri" w:eastAsia="Times New Roman" w:hAnsi="Calibri" w:cs="Calibri"/>
          <w:b/>
          <w:color w:val="000000"/>
        </w:rPr>
        <w:t xml:space="preserve">Vout </w:t>
      </w:r>
      <w:r>
        <w:rPr>
          <w:rFonts w:ascii="Calibri" w:eastAsia="Times New Roman" w:hAnsi="Calibri" w:cs="Calibri"/>
          <w:color w:val="000000"/>
        </w:rPr>
        <w:tab/>
      </w:r>
      <w:r>
        <w:rPr>
          <w:rFonts w:ascii="Calibri" w:eastAsia="Times New Roman" w:hAnsi="Calibri" w:cs="Calibri"/>
          <w:color w:val="000000"/>
        </w:rPr>
        <w:tab/>
      </w:r>
      <w:r w:rsidR="00FE56B2" w:rsidRPr="00FE56B2">
        <w:rPr>
          <w:rFonts w:ascii="Calibri" w:eastAsia="Times New Roman" w:hAnsi="Calibri" w:cs="Calibri"/>
          <w:color w:val="000000"/>
        </w:rPr>
        <w:t xml:space="preserve">(k = sensitivity – </w:t>
      </w:r>
      <w:r>
        <w:rPr>
          <w:rFonts w:ascii="Calibri" w:eastAsia="Times New Roman" w:hAnsi="Calibri" w:cs="Calibri"/>
          <w:color w:val="000000"/>
        </w:rPr>
        <w:t xml:space="preserve">common </w:t>
      </w:r>
      <w:r w:rsidR="008B79C8">
        <w:rPr>
          <w:rFonts w:ascii="Calibri" w:eastAsia="Times New Roman" w:hAnsi="Calibri" w:cs="Calibri"/>
          <w:color w:val="000000"/>
        </w:rPr>
        <w:t xml:space="preserve">LVDT </w:t>
      </w:r>
      <w:r w:rsidR="00FE56B2" w:rsidRPr="00FE56B2">
        <w:rPr>
          <w:rFonts w:ascii="Calibri" w:eastAsia="Times New Roman" w:hAnsi="Calibri" w:cs="Calibri"/>
          <w:color w:val="000000"/>
        </w:rPr>
        <w:t xml:space="preserve">units </w:t>
      </w:r>
      <w:r>
        <w:rPr>
          <w:rFonts w:ascii="Calibri" w:eastAsia="Times New Roman" w:hAnsi="Calibri" w:cs="Calibri"/>
          <w:color w:val="000000"/>
        </w:rPr>
        <w:t xml:space="preserve">are </w:t>
      </w:r>
      <w:r w:rsidR="00FE56B2" w:rsidRPr="00FE56B2">
        <w:rPr>
          <w:rFonts w:ascii="Calibri" w:eastAsia="Times New Roman" w:hAnsi="Calibri" w:cs="Calibri"/>
          <w:color w:val="000000"/>
        </w:rPr>
        <w:t>mV/cm)</w:t>
      </w:r>
    </w:p>
    <w:p w14:paraId="77C14B1F" w14:textId="77777777" w:rsidR="00336542" w:rsidRPr="00FE56B2" w:rsidRDefault="00336542" w:rsidP="00BC565C">
      <w:pPr>
        <w:spacing w:after="0"/>
        <w:rPr>
          <w:rFonts w:ascii="Calibri" w:eastAsia="Times New Roman" w:hAnsi="Calibri" w:cs="Calibri"/>
          <w:color w:val="000000"/>
        </w:rPr>
      </w:pPr>
    </w:p>
    <w:p w14:paraId="1C550435" w14:textId="2D2CF688" w:rsidR="006223CE" w:rsidRDefault="006223CE" w:rsidP="00BC565C">
      <w:pPr>
        <w:spacing w:after="0"/>
        <w:rPr>
          <w:rFonts w:ascii="Calibri" w:eastAsia="Times New Roman" w:hAnsi="Calibri" w:cs="Calibri"/>
          <w:color w:val="000000"/>
        </w:rPr>
      </w:pPr>
      <w:bookmarkStart w:id="195" w:name="Figure_4_30"/>
      <w:r>
        <w:rPr>
          <w:rFonts w:ascii="Calibri" w:eastAsia="Times New Roman" w:hAnsi="Calibri" w:cs="Calibri"/>
          <w:noProof/>
          <w:color w:val="000000"/>
        </w:rPr>
        <w:drawing>
          <wp:inline distT="0" distB="0" distL="0" distR="0" wp14:anchorId="30FA91FA" wp14:editId="17D792B9">
            <wp:extent cx="5630333" cy="5264547"/>
            <wp:effectExtent l="0" t="0" r="8890" b="0"/>
            <wp:docPr id="3295" name="Picture 3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5" name="LVDT.png"/>
                    <pic:cNvPicPr/>
                  </pic:nvPicPr>
                  <pic:blipFill rotWithShape="1">
                    <a:blip r:embed="rId366" cstate="print">
                      <a:extLst>
                        <a:ext uri="{28A0092B-C50C-407E-A947-70E740481C1C}">
                          <a14:useLocalDpi xmlns:a14="http://schemas.microsoft.com/office/drawing/2010/main" val="0"/>
                        </a:ext>
                      </a:extLst>
                    </a:blip>
                    <a:srcRect t="3216" b="3281"/>
                    <a:stretch/>
                  </pic:blipFill>
                  <pic:spPr bwMode="auto">
                    <a:xfrm>
                      <a:off x="0" y="0"/>
                      <a:ext cx="5705958" cy="5335259"/>
                    </a:xfrm>
                    <a:prstGeom prst="rect">
                      <a:avLst/>
                    </a:prstGeom>
                    <a:ln>
                      <a:noFill/>
                    </a:ln>
                    <a:extLst>
                      <a:ext uri="{53640926-AAD7-44D8-BBD7-CCE9431645EC}">
                        <a14:shadowObscured xmlns:a14="http://schemas.microsoft.com/office/drawing/2010/main"/>
                      </a:ext>
                    </a:extLst>
                  </pic:spPr>
                </pic:pic>
              </a:graphicData>
            </a:graphic>
          </wp:inline>
        </w:drawing>
      </w:r>
      <w:bookmarkEnd w:id="195"/>
    </w:p>
    <w:p w14:paraId="0DB67B9E" w14:textId="7ABC6D54" w:rsidR="006223CE" w:rsidRPr="008B79C8" w:rsidRDefault="006223CE" w:rsidP="00BC565C">
      <w:pPr>
        <w:spacing w:after="0"/>
        <w:rPr>
          <w:rFonts w:ascii="Calibri" w:eastAsia="Times New Roman" w:hAnsi="Calibri" w:cs="Calibri"/>
          <w:b/>
          <w:color w:val="000000"/>
        </w:rPr>
      </w:pPr>
      <w:r w:rsidRPr="008B79C8">
        <w:rPr>
          <w:b/>
        </w:rPr>
        <w:t>Fig</w:t>
      </w:r>
      <w:r w:rsidR="006E15FA">
        <w:rPr>
          <w:rFonts w:cstheme="minorHAnsi"/>
          <w:b/>
        </w:rPr>
        <w:t>ure 4.30</w:t>
      </w:r>
      <w:r w:rsidRPr="008B79C8">
        <w:rPr>
          <w:rFonts w:cstheme="minorHAnsi"/>
          <w:b/>
        </w:rPr>
        <w:t xml:space="preserve">: </w:t>
      </w:r>
      <w:r w:rsidRPr="008B79C8">
        <w:rPr>
          <w:rFonts w:ascii="Calibri" w:eastAsia="Times New Roman" w:hAnsi="Calibri" w:cs="Calibri"/>
          <w:b/>
          <w:color w:val="000000"/>
        </w:rPr>
        <w:t>Cutaway view of an LVDT. Current is dri</w:t>
      </w:r>
      <w:r w:rsidR="008B79C8" w:rsidRPr="008B79C8">
        <w:rPr>
          <w:rFonts w:ascii="Calibri" w:eastAsia="Times New Roman" w:hAnsi="Calibri" w:cs="Calibri"/>
          <w:b/>
          <w:color w:val="000000"/>
        </w:rPr>
        <w:t xml:space="preserve">ven through the primary coil (labeled </w:t>
      </w:r>
      <w:r w:rsidRPr="008B79C8">
        <w:rPr>
          <w:rFonts w:ascii="Calibri" w:eastAsia="Times New Roman" w:hAnsi="Calibri" w:cs="Calibri"/>
          <w:b/>
          <w:color w:val="000000"/>
        </w:rPr>
        <w:t>A</w:t>
      </w:r>
      <w:r w:rsidR="008B79C8" w:rsidRPr="008B79C8">
        <w:rPr>
          <w:rFonts w:ascii="Calibri" w:eastAsia="Times New Roman" w:hAnsi="Calibri" w:cs="Calibri"/>
          <w:b/>
          <w:color w:val="000000"/>
        </w:rPr>
        <w:t>)</w:t>
      </w:r>
      <w:r w:rsidRPr="008B79C8">
        <w:rPr>
          <w:rFonts w:ascii="Calibri" w:eastAsia="Times New Roman" w:hAnsi="Calibri" w:cs="Calibri"/>
          <w:b/>
          <w:color w:val="000000"/>
        </w:rPr>
        <w:t xml:space="preserve">, </w:t>
      </w:r>
      <w:r w:rsidR="008B79C8" w:rsidRPr="008B79C8">
        <w:rPr>
          <w:rFonts w:ascii="Calibri" w:eastAsia="Times New Roman" w:hAnsi="Calibri" w:cs="Calibri"/>
          <w:b/>
          <w:color w:val="000000"/>
        </w:rPr>
        <w:t xml:space="preserve">which results in the generation of </w:t>
      </w:r>
      <w:r w:rsidRPr="008B79C8">
        <w:rPr>
          <w:rFonts w:ascii="Calibri" w:eastAsia="Times New Roman" w:hAnsi="Calibri" w:cs="Calibri"/>
          <w:b/>
          <w:color w:val="000000"/>
        </w:rPr>
        <w:t xml:space="preserve">an induction current </w:t>
      </w:r>
      <w:r w:rsidR="008B79C8" w:rsidRPr="008B79C8">
        <w:rPr>
          <w:rFonts w:ascii="Calibri" w:eastAsia="Times New Roman" w:hAnsi="Calibri" w:cs="Calibri"/>
          <w:b/>
          <w:color w:val="000000"/>
        </w:rPr>
        <w:t>thr</w:t>
      </w:r>
      <w:r w:rsidRPr="008B79C8">
        <w:rPr>
          <w:rFonts w:ascii="Calibri" w:eastAsia="Times New Roman" w:hAnsi="Calibri" w:cs="Calibri"/>
          <w:b/>
          <w:color w:val="000000"/>
        </w:rPr>
        <w:t xml:space="preserve">ough the secondary coils </w:t>
      </w:r>
      <w:r w:rsidR="008B79C8" w:rsidRPr="008B79C8">
        <w:rPr>
          <w:rFonts w:ascii="Calibri" w:eastAsia="Times New Roman" w:hAnsi="Calibri" w:cs="Calibri"/>
          <w:b/>
          <w:color w:val="000000"/>
        </w:rPr>
        <w:t>(labeled B)</w:t>
      </w:r>
      <w:r w:rsidRPr="008B79C8">
        <w:rPr>
          <w:rFonts w:ascii="Calibri" w:eastAsia="Times New Roman" w:hAnsi="Calibri" w:cs="Calibri"/>
          <w:b/>
          <w:color w:val="000000"/>
        </w:rPr>
        <w:t xml:space="preserve">. </w:t>
      </w:r>
      <w:r w:rsidR="00F51A89">
        <w:rPr>
          <w:rFonts w:ascii="Calibri" w:hAnsi="Calibri" w:cs="Calibri"/>
          <w:color w:val="000000"/>
        </w:rPr>
        <w:t xml:space="preserve">© Wapcaplet. Used under CC BY-SA license: </w:t>
      </w:r>
      <w:hyperlink r:id="rId367" w:anchor="/media/File:LVDT.png" w:history="1">
        <w:r w:rsidR="00F51A89">
          <w:rPr>
            <w:rStyle w:val="Hyperlink"/>
            <w:rFonts w:ascii="Calibri" w:hAnsi="Calibri" w:cs="Calibri"/>
            <w:color w:val="1155CC"/>
          </w:rPr>
          <w:t> https://en.wikipedia.org/wiki/Linear_variable_differential_transformer#/media/File:LVDT.png</w:t>
        </w:r>
      </w:hyperlink>
    </w:p>
    <w:p w14:paraId="7A3253AF" w14:textId="77777777" w:rsidR="00336542" w:rsidRDefault="00336542">
      <w:pPr>
        <w:rPr>
          <w:rFonts w:asciiTheme="majorHAnsi" w:eastAsiaTheme="majorEastAsia" w:hAnsiTheme="majorHAnsi" w:cstheme="majorBidi"/>
          <w:color w:val="1F4D78" w:themeColor="accent1" w:themeShade="7F"/>
          <w:sz w:val="24"/>
          <w:szCs w:val="24"/>
        </w:rPr>
      </w:pPr>
      <w:bookmarkStart w:id="196" w:name="_Section_4.3.3_–"/>
      <w:bookmarkEnd w:id="196"/>
      <w:r>
        <w:br w:type="page"/>
      </w:r>
    </w:p>
    <w:p w14:paraId="411FE4CE" w14:textId="224989A5" w:rsidR="00EF0F5B" w:rsidRDefault="00A81041" w:rsidP="00A81041">
      <w:pPr>
        <w:pStyle w:val="Heading3"/>
      </w:pPr>
      <w:bookmarkStart w:id="197" w:name="_Toc533030461"/>
      <w:r w:rsidRPr="00672DE1">
        <w:lastRenderedPageBreak/>
        <w:t xml:space="preserve">Section </w:t>
      </w:r>
      <w:r>
        <w:t>4</w:t>
      </w:r>
      <w:r w:rsidRPr="00672DE1">
        <w:t>.</w:t>
      </w:r>
      <w:r>
        <w:t>3.3</w:t>
      </w:r>
      <w:r w:rsidRPr="00672DE1">
        <w:t xml:space="preserve"> –</w:t>
      </w:r>
      <w:r>
        <w:t xml:space="preserve"> </w:t>
      </w:r>
      <w:r w:rsidR="00B842EF">
        <w:t>Ranging</w:t>
      </w:r>
      <w:r w:rsidR="00EF0F5B" w:rsidRPr="00A81041">
        <w:t xml:space="preserve"> </w:t>
      </w:r>
      <w:r>
        <w:t>S</w:t>
      </w:r>
      <w:r w:rsidR="00EF0F5B" w:rsidRPr="00A81041">
        <w:t>ensors</w:t>
      </w:r>
      <w:bookmarkEnd w:id="197"/>
    </w:p>
    <w:p w14:paraId="3E0AEABC" w14:textId="4DFC3445" w:rsidR="006F013C" w:rsidRDefault="006223CE" w:rsidP="006F013C">
      <w:pPr>
        <w:rPr>
          <w:rFonts w:ascii="Calibri" w:eastAsia="Times New Roman" w:hAnsi="Calibri" w:cs="Calibri"/>
          <w:color w:val="000000"/>
        </w:rPr>
      </w:pPr>
      <w:r>
        <w:t>Ranging sensors are used to measure the range (or distance) to an object. There are many ways to implement a ranging sensor. As previously mentioned</w:t>
      </w:r>
      <w:r w:rsidR="00D75CA8">
        <w:t>,</w:t>
      </w:r>
      <w:r>
        <w:t xml:space="preserve"> </w:t>
      </w:r>
      <w:r w:rsidR="008B79C8">
        <w:t>an IR LED and a phototransistor</w:t>
      </w:r>
      <w:r>
        <w:t xml:space="preserve"> can be used as a ranging sensor. </w:t>
      </w:r>
      <w:r w:rsidR="006F013C" w:rsidRPr="0061590F">
        <w:rPr>
          <w:b/>
          <w:u w:val="single"/>
        </w:rPr>
        <w:t xml:space="preserve">IR </w:t>
      </w:r>
      <w:r w:rsidR="0061590F" w:rsidRPr="0061590F">
        <w:rPr>
          <w:b/>
          <w:u w:val="single"/>
        </w:rPr>
        <w:t>range finding</w:t>
      </w:r>
      <w:r w:rsidR="0061590F">
        <w:t xml:space="preserve"> </w:t>
      </w:r>
      <w:r w:rsidR="006F013C">
        <w:t xml:space="preserve">is the most economical form and </w:t>
      </w:r>
      <w:r w:rsidR="0061590F">
        <w:t xml:space="preserve">by far the </w:t>
      </w:r>
      <w:r w:rsidR="006F013C">
        <w:t>easiest to implement</w:t>
      </w:r>
      <w:r w:rsidR="00882804">
        <w:t xml:space="preserve"> (you just read </w:t>
      </w:r>
      <w:r w:rsidR="004628C4">
        <w:t xml:space="preserve">the </w:t>
      </w:r>
      <w:r w:rsidR="00882804">
        <w:t xml:space="preserve">voltage </w:t>
      </w:r>
      <w:r w:rsidR="004628C4">
        <w:t xml:space="preserve">pin </w:t>
      </w:r>
      <w:r w:rsidR="00882804">
        <w:t>that corresponds to distance)</w:t>
      </w:r>
      <w:r w:rsidR="006F013C">
        <w:t>, but it has a</w:t>
      </w:r>
      <w:r w:rsidR="004628C4">
        <w:t xml:space="preserve"> </w:t>
      </w:r>
      <w:r w:rsidR="006F013C">
        <w:t xml:space="preserve">limited range and is not very accurate due to a nonlinear relationship between range and voltage. For example, the </w:t>
      </w:r>
      <w:hyperlink r:id="rId368" w:history="1">
        <w:r w:rsidR="006F013C" w:rsidRPr="00B842EF">
          <w:rPr>
            <w:rStyle w:val="Hyperlink"/>
            <w:rFonts w:ascii="Calibri" w:eastAsia="Times New Roman" w:hAnsi="Calibri" w:cs="Calibri"/>
          </w:rPr>
          <w:t>Sharp GP2Y0A21</w:t>
        </w:r>
      </w:hyperlink>
      <w:r w:rsidR="006F013C">
        <w:rPr>
          <w:rFonts w:ascii="Calibri" w:eastAsia="Times New Roman" w:hAnsi="Calibri" w:cs="Calibri"/>
          <w:color w:val="000000"/>
        </w:rPr>
        <w:t xml:space="preserve"> has a range of only 10 to 80</w:t>
      </w:r>
      <w:r w:rsidR="004628C4">
        <w:rPr>
          <w:rFonts w:ascii="Calibri" w:eastAsia="Times New Roman" w:hAnsi="Calibri" w:cs="Calibri"/>
          <w:color w:val="000000"/>
        </w:rPr>
        <w:t>cm</w:t>
      </w:r>
      <w:r w:rsidR="006F013C">
        <w:rPr>
          <w:rFonts w:ascii="Calibri" w:eastAsia="Times New Roman" w:hAnsi="Calibri" w:cs="Calibri"/>
          <w:color w:val="000000"/>
        </w:rPr>
        <w:t>. As the previous link shows</w:t>
      </w:r>
      <w:r w:rsidR="004628C4">
        <w:rPr>
          <w:rFonts w:ascii="Calibri" w:eastAsia="Times New Roman" w:hAnsi="Calibri" w:cs="Calibri"/>
          <w:color w:val="000000"/>
        </w:rPr>
        <w:t>,</w:t>
      </w:r>
      <w:r w:rsidR="006F013C">
        <w:rPr>
          <w:rFonts w:ascii="Calibri" w:eastAsia="Times New Roman" w:hAnsi="Calibri" w:cs="Calibri"/>
          <w:color w:val="000000"/>
        </w:rPr>
        <w:t xml:space="preserve"> short range version</w:t>
      </w:r>
      <w:r w:rsidR="004628C4">
        <w:rPr>
          <w:rFonts w:ascii="Calibri" w:eastAsia="Times New Roman" w:hAnsi="Calibri" w:cs="Calibri"/>
          <w:color w:val="000000"/>
        </w:rPr>
        <w:t>s of this</w:t>
      </w:r>
      <w:r w:rsidR="006F013C">
        <w:rPr>
          <w:rFonts w:ascii="Calibri" w:eastAsia="Times New Roman" w:hAnsi="Calibri" w:cs="Calibri"/>
          <w:color w:val="000000"/>
        </w:rPr>
        <w:t xml:space="preserve"> Sharp sensor can be used to get the minimum range down to 2 cm. </w:t>
      </w:r>
    </w:p>
    <w:p w14:paraId="3811043E" w14:textId="7B48E1B8" w:rsidR="00D81DAB" w:rsidRDefault="00D81DAB" w:rsidP="00D81DAB">
      <w:r>
        <w:t xml:space="preserve">An </w:t>
      </w:r>
      <w:r w:rsidRPr="0061590F">
        <w:rPr>
          <w:b/>
          <w:u w:val="single"/>
        </w:rPr>
        <w:t>ultrasoni</w:t>
      </w:r>
      <w:r w:rsidR="007726F0" w:rsidRPr="0061590F">
        <w:rPr>
          <w:b/>
          <w:u w:val="single"/>
        </w:rPr>
        <w:t>c range finder</w:t>
      </w:r>
      <w:r w:rsidR="007726F0">
        <w:t xml:space="preserve"> (also called sonar),</w:t>
      </w:r>
      <w:r>
        <w:t xml:space="preserve"> </w:t>
      </w:r>
      <w:r w:rsidR="007726F0">
        <w:t xml:space="preserve">like the NXT sensor shown below, </w:t>
      </w:r>
      <w:r>
        <w:t>s</w:t>
      </w:r>
      <w:r w:rsidRPr="00FE56B2">
        <w:t>end</w:t>
      </w:r>
      <w:r>
        <w:t>s</w:t>
      </w:r>
      <w:r w:rsidR="008B79C8">
        <w:t xml:space="preserve"> out a </w:t>
      </w:r>
      <w:r>
        <w:t>high frequency ultrasonic wave that travels at the speed of sound (340.29 m/s)</w:t>
      </w:r>
      <w:r w:rsidRPr="00FE56B2">
        <w:t xml:space="preserve"> and wait</w:t>
      </w:r>
      <w:r>
        <w:t>s</w:t>
      </w:r>
      <w:r w:rsidR="008B79C8">
        <w:t xml:space="preserve"> for an echo</w:t>
      </w:r>
      <w:r>
        <w:t xml:space="preserve">, as illustrated in </w:t>
      </w:r>
      <w:hyperlink w:anchor="Figure_4_31" w:history="1">
        <w:r w:rsidRPr="00D81DAB">
          <w:rPr>
            <w:rStyle w:val="Hyperlink"/>
          </w:rPr>
          <w:t>Figure 4.</w:t>
        </w:r>
        <w:r w:rsidR="00384FD0">
          <w:rPr>
            <w:rStyle w:val="Hyperlink"/>
          </w:rPr>
          <w:t>31</w:t>
        </w:r>
      </w:hyperlink>
      <w:r>
        <w:t>. The range is</w:t>
      </w:r>
      <w:r w:rsidR="00B67BAE">
        <w:t xml:space="preserve"> calculated using </w:t>
      </w:r>
      <w:r>
        <w:t>equation</w:t>
      </w:r>
      <w:r w:rsidR="00B67BAE">
        <w:t xml:space="preserve"> 4.5</w:t>
      </w:r>
      <w:r>
        <w:t>. Since the wave has to travel to the object and back</w:t>
      </w:r>
      <w:r w:rsidR="00B67BAE">
        <w:t>,</w:t>
      </w:r>
      <w:r>
        <w:t xml:space="preserve"> the speed of sound multiplied by the travel time must be divided by 2</w:t>
      </w:r>
      <w:r w:rsidR="008B79C8">
        <w:t>, as shown in the following equation</w:t>
      </w:r>
      <w:r>
        <w:t>.</w:t>
      </w:r>
    </w:p>
    <w:p w14:paraId="0D771892" w14:textId="1DFC49ED" w:rsidR="00D81DAB" w:rsidRPr="00FE56B2" w:rsidRDefault="007726F0" w:rsidP="00D81DAB">
      <w:r>
        <w:t xml:space="preserve"> </w:t>
      </w:r>
      <w:bookmarkStart w:id="198" w:name="Equation_4_5"/>
      <w:r w:rsidR="00D81DAB">
        <w:t>[4.</w:t>
      </w:r>
      <w:bookmarkEnd w:id="198"/>
      <w:r w:rsidR="00D81DAB">
        <w:t xml:space="preserve">5]  </w:t>
      </w:r>
      <w:r w:rsidR="0061590F">
        <w:rPr>
          <w:b/>
        </w:rPr>
        <w:t>R</w:t>
      </w:r>
      <w:r w:rsidR="00D81DAB" w:rsidRPr="00AA5183">
        <w:rPr>
          <w:b/>
        </w:rPr>
        <w:t>ange = ½ * speed of sound * travel time</w:t>
      </w:r>
      <w:r w:rsidR="00AA5183">
        <w:tab/>
      </w:r>
      <w:r w:rsidR="00AA5183">
        <w:tab/>
        <w:t>where: speed of sound = 340.29 m/s</w:t>
      </w:r>
    </w:p>
    <w:p w14:paraId="1B2EF9DB" w14:textId="72FBA929" w:rsidR="007726F0" w:rsidRDefault="007726F0" w:rsidP="007726F0">
      <w:pPr>
        <w:spacing w:after="0"/>
        <w:rPr>
          <w:b/>
        </w:rPr>
      </w:pPr>
      <w:bookmarkStart w:id="199" w:name="Figure_4_31"/>
      <w:r>
        <w:rPr>
          <w:noProof/>
        </w:rPr>
        <mc:AlternateContent>
          <mc:Choice Requires="wpg">
            <w:drawing>
              <wp:inline distT="0" distB="0" distL="0" distR="0" wp14:anchorId="61C914C8" wp14:editId="44247928">
                <wp:extent cx="5448320" cy="2279015"/>
                <wp:effectExtent l="0" t="0" r="0" b="0"/>
                <wp:docPr id="3252" name="Group 3252"/>
                <wp:cNvGraphicFramePr/>
                <a:graphic xmlns:a="http://schemas.openxmlformats.org/drawingml/2006/main">
                  <a:graphicData uri="http://schemas.microsoft.com/office/word/2010/wordprocessingGroup">
                    <wpg:wgp>
                      <wpg:cNvGrpSpPr/>
                      <wpg:grpSpPr>
                        <a:xfrm>
                          <a:off x="0" y="0"/>
                          <a:ext cx="5448320" cy="2279015"/>
                          <a:chOff x="0" y="0"/>
                          <a:chExt cx="5448320" cy="2279015"/>
                        </a:xfrm>
                      </wpg:grpSpPr>
                      <pic:pic xmlns:pic="http://schemas.openxmlformats.org/drawingml/2006/picture">
                        <pic:nvPicPr>
                          <pic:cNvPr id="3298" name="Picture 3298"/>
                          <pic:cNvPicPr>
                            <a:picLocks noChangeAspect="1"/>
                          </pic:cNvPicPr>
                        </pic:nvPicPr>
                        <pic:blipFill>
                          <a:blip r:embed="rId369">
                            <a:extLst>
                              <a:ext uri="{28A0092B-C50C-407E-A947-70E740481C1C}">
                                <a14:useLocalDpi xmlns:a14="http://schemas.microsoft.com/office/drawing/2010/main" val="0"/>
                              </a:ext>
                            </a:extLst>
                          </a:blip>
                          <a:stretch>
                            <a:fillRect/>
                          </a:stretch>
                        </pic:blipFill>
                        <pic:spPr>
                          <a:xfrm>
                            <a:off x="1199535" y="0"/>
                            <a:ext cx="4248785" cy="2279015"/>
                          </a:xfrm>
                          <a:prstGeom prst="rect">
                            <a:avLst/>
                          </a:prstGeom>
                        </pic:spPr>
                      </pic:pic>
                      <pic:pic xmlns:pic="http://schemas.openxmlformats.org/drawingml/2006/picture">
                        <pic:nvPicPr>
                          <pic:cNvPr id="3242" name="Picture 3242"/>
                          <pic:cNvPicPr>
                            <a:picLocks noChangeAspect="1"/>
                          </pic:cNvPicPr>
                        </pic:nvPicPr>
                        <pic:blipFill rotWithShape="1">
                          <a:blip r:embed="rId370" cstate="print">
                            <a:extLst>
                              <a:ext uri="{28A0092B-C50C-407E-A947-70E740481C1C}">
                                <a14:useLocalDpi xmlns:a14="http://schemas.microsoft.com/office/drawing/2010/main" val="0"/>
                              </a:ext>
                            </a:extLst>
                          </a:blip>
                          <a:srcRect/>
                          <a:stretch/>
                        </pic:blipFill>
                        <pic:spPr bwMode="auto">
                          <a:xfrm rot="16200000">
                            <a:off x="-86851" y="489974"/>
                            <a:ext cx="1261745" cy="1086485"/>
                          </a:xfrm>
                          <a:prstGeom prst="rect">
                            <a:avLst/>
                          </a:prstGeom>
                          <a:ln>
                            <a:noFill/>
                          </a:ln>
                          <a:extLst>
                            <a:ext uri="{53640926-AAD7-44D8-BBD7-CCE9431645EC}">
                              <a14:shadowObscured xmlns:a14="http://schemas.microsoft.com/office/drawing/2010/main"/>
                            </a:ext>
                          </a:extLst>
                        </pic:spPr>
                      </pic:pic>
                      <wps:wsp>
                        <wps:cNvPr id="3245" name="Text Box 2"/>
                        <wps:cNvSpPr txBox="1">
                          <a:spLocks noChangeArrowheads="1"/>
                        </wps:cNvSpPr>
                        <wps:spPr bwMode="auto">
                          <a:xfrm>
                            <a:off x="0" y="1645265"/>
                            <a:ext cx="1461135" cy="523875"/>
                          </a:xfrm>
                          <a:prstGeom prst="rect">
                            <a:avLst/>
                          </a:prstGeom>
                          <a:solidFill>
                            <a:srgbClr val="FFFFFF"/>
                          </a:solidFill>
                          <a:ln w="9525">
                            <a:solidFill>
                              <a:srgbClr val="000000"/>
                            </a:solidFill>
                            <a:miter lim="800000"/>
                            <a:headEnd/>
                            <a:tailEnd/>
                          </a:ln>
                        </wps:spPr>
                        <wps:txbx>
                          <w:txbxContent>
                            <w:p w14:paraId="3E41A2EE" w14:textId="77777777" w:rsidR="00A656FB" w:rsidRPr="007726F0" w:rsidRDefault="00A656FB" w:rsidP="007726F0">
                              <w:pPr>
                                <w:rPr>
                                  <w:sz w:val="18"/>
                                  <w:szCs w:val="18"/>
                                </w:rPr>
                              </w:pPr>
                              <w:r w:rsidRPr="007726F0">
                                <w:rPr>
                                  <w:sz w:val="18"/>
                                  <w:szCs w:val="18"/>
                                </w:rPr>
                                <w:t>NXT Ultrasonic sensor positioned as if it was the sender/receiver of this signal.</w:t>
                              </w:r>
                            </w:p>
                          </w:txbxContent>
                        </wps:txbx>
                        <wps:bodyPr rot="0" vert="horz" wrap="square" lIns="9144" tIns="45720" rIns="9144" bIns="45720" anchor="t" anchorCtr="0">
                          <a:noAutofit/>
                        </wps:bodyPr>
                      </wps:wsp>
                    </wpg:wgp>
                  </a:graphicData>
                </a:graphic>
              </wp:inline>
            </w:drawing>
          </mc:Choice>
          <mc:Fallback>
            <w:pict>
              <v:group w14:anchorId="61C914C8" id="Group 3252" o:spid="_x0000_s1063" style="width:429pt;height:179.45pt;mso-position-horizontal-relative:char;mso-position-vertical-relative:line" coordsize="54483,2279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">
                <v:shape id="Picture 3298" o:spid="_x0000_s1064" type="#_x0000_t75" style="position:absolute;left:11995;width:42488;height:22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">
                  <v:imagedata r:id="rId371" o:title=""/>
                  <v:path arrowok="t"/>
                </v:shape>
                <v:shape id="Picture 3242" o:spid="_x0000_s1065" type="#_x0000_t75" style="position:absolute;left:-869;top:4899;width:12617;height:1086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">
                  <v:imagedata r:id="rId372" o:title=""/>
                  <v:path arrowok="t"/>
                </v:shape>
                <v:shape id="_x0000_s1066" type="#_x0000_t202" style="position:absolute;top:16452;width:14611;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">
                  <v:textbox inset=".72pt,,.72pt">
                    <w:txbxContent>
                      <w:p w14:paraId="3E41A2EE" w14:textId="77777777" w:rsidR="00A656FB" w:rsidRPr="007726F0" w:rsidRDefault="00A656FB" w:rsidP="007726F0">
                        <w:pPr>
                          <w:rPr>
                            <w:sz w:val="18"/>
                            <w:szCs w:val="18"/>
                          </w:rPr>
                        </w:pPr>
                        <w:r w:rsidRPr="007726F0">
                          <w:rPr>
                            <w:sz w:val="18"/>
                            <w:szCs w:val="18"/>
                          </w:rPr>
                          <w:t>NXT Ultrasonic sensor positioned as if it was the sender/receiver of this signal.</w:t>
                        </w:r>
                      </w:p>
                    </w:txbxContent>
                  </v:textbox>
                </v:shape>
                <w10:anchorlock/>
              </v:group>
            </w:pict>
          </mc:Fallback>
        </mc:AlternateContent>
      </w:r>
      <w:bookmarkEnd w:id="199"/>
    </w:p>
    <w:p w14:paraId="4E91AD4A" w14:textId="2327B290" w:rsidR="00F51A89" w:rsidRPr="00384FD0" w:rsidRDefault="00D81DAB" w:rsidP="00F51A89">
      <w:pPr>
        <w:pStyle w:val="NormalWeb"/>
        <w:spacing w:before="0" w:beforeAutospacing="0" w:after="0" w:afterAutospacing="0"/>
        <w:rPr>
          <w:rFonts w:asciiTheme="minorHAnsi" w:hAnsiTheme="minorHAnsi" w:cstheme="minorHAnsi"/>
          <w:sz w:val="22"/>
          <w:szCs w:val="22"/>
        </w:rPr>
      </w:pPr>
      <w:r w:rsidRPr="00384FD0">
        <w:rPr>
          <w:rFonts w:asciiTheme="minorHAnsi" w:hAnsiTheme="minorHAnsi" w:cstheme="minorHAnsi"/>
          <w:b/>
          <w:sz w:val="22"/>
          <w:szCs w:val="22"/>
        </w:rPr>
        <w:t>Fig</w:t>
      </w:r>
      <w:r w:rsidR="00384FD0">
        <w:rPr>
          <w:rFonts w:asciiTheme="minorHAnsi" w:hAnsiTheme="minorHAnsi" w:cstheme="minorHAnsi"/>
          <w:b/>
          <w:sz w:val="22"/>
          <w:szCs w:val="22"/>
        </w:rPr>
        <w:t>ure 4.31</w:t>
      </w:r>
      <w:r w:rsidRPr="00384FD0">
        <w:rPr>
          <w:rFonts w:asciiTheme="minorHAnsi" w:hAnsiTheme="minorHAnsi" w:cstheme="minorHAnsi"/>
          <w:b/>
          <w:sz w:val="22"/>
          <w:szCs w:val="22"/>
        </w:rPr>
        <w:t xml:space="preserve">: </w:t>
      </w:r>
      <w:r w:rsidR="007726F0" w:rsidRPr="00384FD0">
        <w:rPr>
          <w:rFonts w:asciiTheme="minorHAnsi" w:hAnsiTheme="minorHAnsi" w:cstheme="minorHAnsi"/>
          <w:b/>
          <w:sz w:val="22"/>
          <w:szCs w:val="22"/>
        </w:rPr>
        <w:t xml:space="preserve">Left: NXT Ultrasonic sensor, Right: </w:t>
      </w:r>
      <w:r w:rsidRPr="00384FD0">
        <w:rPr>
          <w:rFonts w:asciiTheme="minorHAnsi" w:hAnsiTheme="minorHAnsi" w:cstheme="minorHAnsi"/>
          <w:b/>
          <w:sz w:val="22"/>
          <w:szCs w:val="22"/>
        </w:rPr>
        <w:t xml:space="preserve">Ultrasonic range finding illustration. </w:t>
      </w:r>
      <w:r w:rsidR="00F51A89" w:rsidRPr="00384FD0">
        <w:rPr>
          <w:rFonts w:asciiTheme="minorHAnsi" w:hAnsiTheme="minorHAnsi" w:cstheme="minorHAnsi"/>
          <w:color w:val="000000"/>
          <w:sz w:val="22"/>
          <w:szCs w:val="22"/>
        </w:rPr>
        <w:t xml:space="preserve">© Georg Wiora (Dr. Schorsch). Used under CC BY-SA license: </w:t>
      </w:r>
    </w:p>
    <w:p w14:paraId="45B1DD34" w14:textId="77777777" w:rsidR="00F51A89" w:rsidRPr="00384FD0" w:rsidRDefault="00520770" w:rsidP="00F51A89">
      <w:pPr>
        <w:pStyle w:val="NormalWeb"/>
        <w:spacing w:before="0" w:beforeAutospacing="0" w:after="0" w:afterAutospacing="0"/>
        <w:rPr>
          <w:rFonts w:asciiTheme="minorHAnsi" w:hAnsiTheme="minorHAnsi" w:cstheme="minorHAnsi"/>
          <w:sz w:val="22"/>
          <w:szCs w:val="22"/>
        </w:rPr>
      </w:pPr>
      <w:hyperlink r:id="rId373" w:anchor="/media/File:Sonar_Principle_EN.svg" w:history="1">
        <w:r w:rsidR="00F51A89" w:rsidRPr="00384FD0">
          <w:rPr>
            <w:rStyle w:val="Hyperlink"/>
            <w:rFonts w:asciiTheme="minorHAnsi" w:hAnsiTheme="minorHAnsi" w:cstheme="minorHAnsi"/>
            <w:color w:val="1155CC"/>
            <w:sz w:val="22"/>
            <w:szCs w:val="22"/>
          </w:rPr>
          <w:t>https://commons.wikimedia.org/wiki/File:Sonar_Principle_ES.svg#/media/File:Sonar_Principle_EN.svg</w:t>
        </w:r>
      </w:hyperlink>
    </w:p>
    <w:p w14:paraId="6499D365" w14:textId="492FEC86" w:rsidR="00D81DAB" w:rsidRDefault="00D81DAB" w:rsidP="007726F0">
      <w:pPr>
        <w:spacing w:after="0"/>
        <w:rPr>
          <w:rFonts w:ascii="Calibri" w:eastAsia="Times New Roman" w:hAnsi="Calibri" w:cs="Calibri"/>
          <w:b/>
          <w:color w:val="000000"/>
        </w:rPr>
      </w:pPr>
    </w:p>
    <w:p w14:paraId="6D0034B1" w14:textId="5AD0F4FC" w:rsidR="007669D5" w:rsidRPr="00D81DAB" w:rsidRDefault="00D81DAB" w:rsidP="00D81DAB">
      <w:pPr>
        <w:spacing w:after="0"/>
        <w:rPr>
          <w:rFonts w:ascii="Calibri" w:eastAsia="Times New Roman" w:hAnsi="Calibri" w:cs="Calibri"/>
          <w:color w:val="000000"/>
        </w:rPr>
      </w:pPr>
      <w:r>
        <w:rPr>
          <w:rFonts w:ascii="Calibri" w:eastAsia="Times New Roman" w:hAnsi="Calibri" w:cs="Calibri"/>
          <w:color w:val="000000"/>
        </w:rPr>
        <w:t xml:space="preserve">One </w:t>
      </w:r>
      <w:r w:rsidRPr="007669D5">
        <w:rPr>
          <w:rFonts w:ascii="Calibri" w:eastAsia="Times New Roman" w:hAnsi="Calibri" w:cs="Calibri"/>
          <w:color w:val="000000"/>
          <w:u w:val="single"/>
        </w:rPr>
        <w:t>problem</w:t>
      </w:r>
      <w:r w:rsidR="004628C4">
        <w:rPr>
          <w:rFonts w:ascii="Calibri" w:eastAsia="Times New Roman" w:hAnsi="Calibri" w:cs="Calibri"/>
          <w:color w:val="000000"/>
        </w:rPr>
        <w:t xml:space="preserve"> with ultrasonic ranging </w:t>
      </w:r>
      <w:r>
        <w:rPr>
          <w:rFonts w:ascii="Calibri" w:eastAsia="Times New Roman" w:hAnsi="Calibri" w:cs="Calibri"/>
          <w:color w:val="000000"/>
        </w:rPr>
        <w:t xml:space="preserve">is that sometimes </w:t>
      </w:r>
      <w:r w:rsidRPr="007669D5">
        <w:rPr>
          <w:rFonts w:ascii="Calibri" w:eastAsia="Times New Roman" w:hAnsi="Calibri" w:cs="Calibri"/>
          <w:color w:val="000000"/>
          <w:u w:val="single"/>
        </w:rPr>
        <w:t>objects aren’t detected</w:t>
      </w:r>
      <w:r w:rsidRPr="00B67BAE">
        <w:rPr>
          <w:rFonts w:ascii="Calibri" w:eastAsia="Times New Roman" w:hAnsi="Calibri" w:cs="Calibri"/>
          <w:color w:val="000000"/>
        </w:rPr>
        <w:t xml:space="preserve"> </w:t>
      </w:r>
      <w:r w:rsidR="004628C4" w:rsidRPr="00B67BAE">
        <w:rPr>
          <w:rFonts w:ascii="Calibri" w:eastAsia="Times New Roman" w:hAnsi="Calibri" w:cs="Calibri"/>
          <w:color w:val="000000"/>
        </w:rPr>
        <w:t>because they are</w:t>
      </w:r>
      <w:r w:rsidR="0098471E" w:rsidRPr="00B67BAE">
        <w:rPr>
          <w:rFonts w:ascii="Calibri" w:eastAsia="Times New Roman" w:hAnsi="Calibri" w:cs="Calibri"/>
          <w:color w:val="000000"/>
        </w:rPr>
        <w:t xml:space="preserve"> </w:t>
      </w:r>
      <w:r w:rsidR="0098471E" w:rsidRPr="007669D5">
        <w:rPr>
          <w:rFonts w:ascii="Calibri" w:eastAsia="Times New Roman" w:hAnsi="Calibri" w:cs="Calibri"/>
          <w:b/>
          <w:color w:val="000000"/>
          <w:u w:val="single"/>
        </w:rPr>
        <w:t>too small</w:t>
      </w:r>
      <w:r w:rsidR="0098471E" w:rsidRPr="00B67BAE">
        <w:rPr>
          <w:rFonts w:ascii="Calibri" w:eastAsia="Times New Roman" w:hAnsi="Calibri" w:cs="Calibri"/>
          <w:color w:val="000000"/>
        </w:rPr>
        <w:t xml:space="preserve"> or</w:t>
      </w:r>
      <w:r w:rsidR="0098471E" w:rsidRPr="007669D5">
        <w:rPr>
          <w:rFonts w:ascii="Calibri" w:eastAsia="Times New Roman" w:hAnsi="Calibri" w:cs="Calibri"/>
          <w:color w:val="000000"/>
          <w:u w:val="single"/>
        </w:rPr>
        <w:t xml:space="preserve"> </w:t>
      </w:r>
      <w:r w:rsidR="00B67BAE" w:rsidRPr="00B67BAE">
        <w:rPr>
          <w:rFonts w:ascii="Calibri" w:eastAsia="Times New Roman" w:hAnsi="Calibri" w:cs="Calibri"/>
          <w:color w:val="000000"/>
        </w:rPr>
        <w:t>have</w:t>
      </w:r>
      <w:r w:rsidR="00B67BAE">
        <w:rPr>
          <w:rFonts w:ascii="Calibri" w:eastAsia="Times New Roman" w:hAnsi="Calibri" w:cs="Calibri"/>
          <w:color w:val="000000"/>
        </w:rPr>
        <w:t xml:space="preserve"> a</w:t>
      </w:r>
      <w:r w:rsidR="008B79C8" w:rsidRPr="00B67BAE">
        <w:rPr>
          <w:rFonts w:ascii="Calibri" w:eastAsia="Times New Roman" w:hAnsi="Calibri" w:cs="Calibri"/>
          <w:color w:val="000000"/>
        </w:rPr>
        <w:t xml:space="preserve"> </w:t>
      </w:r>
      <w:r w:rsidRPr="007669D5">
        <w:rPr>
          <w:rFonts w:ascii="Calibri" w:eastAsia="Times New Roman" w:hAnsi="Calibri" w:cs="Calibri"/>
          <w:b/>
          <w:color w:val="000000"/>
          <w:u w:val="single"/>
        </w:rPr>
        <w:t>geometry</w:t>
      </w:r>
      <w:r w:rsidR="008B79C8">
        <w:rPr>
          <w:rFonts w:ascii="Calibri" w:eastAsia="Times New Roman" w:hAnsi="Calibri" w:cs="Calibri"/>
          <w:color w:val="000000"/>
        </w:rPr>
        <w:t xml:space="preserve"> that causes</w:t>
      </w:r>
      <w:r>
        <w:rPr>
          <w:rFonts w:ascii="Calibri" w:eastAsia="Times New Roman" w:hAnsi="Calibri" w:cs="Calibri"/>
          <w:color w:val="000000"/>
        </w:rPr>
        <w:t xml:space="preserve"> the reflected wave to travel away from the sender. </w:t>
      </w:r>
      <w:r w:rsidR="007669D5" w:rsidRPr="00882804">
        <w:rPr>
          <w:rFonts w:ascii="Calibri" w:eastAsia="Times New Roman" w:hAnsi="Calibri" w:cs="Calibri"/>
          <w:b/>
          <w:color w:val="000000"/>
          <w:u w:val="single"/>
        </w:rPr>
        <w:t>Time delays</w:t>
      </w:r>
      <w:r w:rsidR="007669D5">
        <w:rPr>
          <w:rFonts w:ascii="Calibri" w:eastAsia="Times New Roman" w:hAnsi="Calibri" w:cs="Calibri"/>
          <w:color w:val="000000"/>
        </w:rPr>
        <w:t xml:space="preserve"> can also be an issue,</w:t>
      </w:r>
      <w:r w:rsidR="008B79C8">
        <w:rPr>
          <w:rFonts w:ascii="Calibri" w:eastAsia="Times New Roman" w:hAnsi="Calibri" w:cs="Calibri"/>
          <w:color w:val="000000"/>
        </w:rPr>
        <w:t xml:space="preserve"> especially with the NXT sensor, so i</w:t>
      </w:r>
      <w:r w:rsidR="007669D5">
        <w:rPr>
          <w:rFonts w:ascii="Calibri" w:eastAsia="Times New Roman" w:hAnsi="Calibri" w:cs="Calibri"/>
          <w:color w:val="000000"/>
        </w:rPr>
        <w:t xml:space="preserve">f the processing time is too slow then it won’t work well. </w:t>
      </w:r>
      <w:r w:rsidR="004628C4">
        <w:rPr>
          <w:rFonts w:ascii="Calibri" w:eastAsia="Times New Roman" w:hAnsi="Calibri" w:cs="Calibri"/>
          <w:color w:val="000000"/>
        </w:rPr>
        <w:t>U</w:t>
      </w:r>
      <w:r w:rsidR="00882804">
        <w:rPr>
          <w:rFonts w:ascii="Calibri" w:eastAsia="Times New Roman" w:hAnsi="Calibri" w:cs="Calibri"/>
          <w:color w:val="000000"/>
        </w:rPr>
        <w:t>ltrasound is</w:t>
      </w:r>
      <w:r w:rsidR="004628C4">
        <w:rPr>
          <w:rFonts w:ascii="Calibri" w:eastAsia="Times New Roman" w:hAnsi="Calibri" w:cs="Calibri"/>
          <w:color w:val="000000"/>
        </w:rPr>
        <w:t xml:space="preserve"> also</w:t>
      </w:r>
      <w:r>
        <w:rPr>
          <w:rFonts w:ascii="Calibri" w:eastAsia="Times New Roman" w:hAnsi="Calibri" w:cs="Calibri"/>
          <w:color w:val="000000"/>
        </w:rPr>
        <w:t xml:space="preserve"> </w:t>
      </w:r>
      <w:r w:rsidR="004628C4">
        <w:rPr>
          <w:rFonts w:ascii="Calibri" w:eastAsia="Times New Roman" w:hAnsi="Calibri" w:cs="Calibri"/>
          <w:color w:val="000000"/>
        </w:rPr>
        <w:t xml:space="preserve">much </w:t>
      </w:r>
      <w:r>
        <w:rPr>
          <w:rFonts w:ascii="Calibri" w:eastAsia="Times New Roman" w:hAnsi="Calibri" w:cs="Calibri"/>
          <w:color w:val="000000"/>
        </w:rPr>
        <w:t xml:space="preserve">more complicated to implement than IR and typically is done </w:t>
      </w:r>
      <w:r w:rsidR="0098471E">
        <w:rPr>
          <w:rFonts w:ascii="Calibri" w:eastAsia="Times New Roman" w:hAnsi="Calibri" w:cs="Calibri"/>
          <w:color w:val="000000"/>
        </w:rPr>
        <w:t>with</w:t>
      </w:r>
      <w:r>
        <w:rPr>
          <w:rFonts w:ascii="Calibri" w:eastAsia="Times New Roman" w:hAnsi="Calibri" w:cs="Calibri"/>
          <w:color w:val="000000"/>
        </w:rPr>
        <w:t xml:space="preserve"> a microcontroller</w:t>
      </w:r>
      <w:r w:rsidR="0098471E">
        <w:rPr>
          <w:rFonts w:ascii="Calibri" w:eastAsia="Times New Roman" w:hAnsi="Calibri" w:cs="Calibri"/>
          <w:color w:val="000000"/>
        </w:rPr>
        <w:t xml:space="preserve"> (see</w:t>
      </w:r>
      <w:r>
        <w:rPr>
          <w:rFonts w:ascii="Calibri" w:eastAsia="Times New Roman" w:hAnsi="Calibri" w:cs="Calibri"/>
          <w:color w:val="000000"/>
        </w:rPr>
        <w:t xml:space="preserve"> </w:t>
      </w:r>
      <w:hyperlink w:anchor="Figure_4_32" w:history="1">
        <w:r w:rsidRPr="00731675">
          <w:rPr>
            <w:rStyle w:val="Hyperlink"/>
            <w:rFonts w:ascii="Calibri" w:eastAsia="Times New Roman" w:hAnsi="Calibri" w:cs="Calibri"/>
          </w:rPr>
          <w:t>Figure 4.</w:t>
        </w:r>
        <w:r w:rsidR="00384FD0">
          <w:rPr>
            <w:rStyle w:val="Hyperlink"/>
            <w:rFonts w:ascii="Calibri" w:eastAsia="Times New Roman" w:hAnsi="Calibri" w:cs="Calibri"/>
          </w:rPr>
          <w:t>32</w:t>
        </w:r>
      </w:hyperlink>
      <w:r w:rsidR="0098471E">
        <w:rPr>
          <w:rFonts w:ascii="Calibri" w:eastAsia="Times New Roman" w:hAnsi="Calibri" w:cs="Calibri"/>
          <w:color w:val="000000"/>
        </w:rPr>
        <w:t>)</w:t>
      </w:r>
      <w:r>
        <w:rPr>
          <w:rFonts w:ascii="Calibri" w:eastAsia="Times New Roman" w:hAnsi="Calibri" w:cs="Calibri"/>
          <w:color w:val="000000"/>
        </w:rPr>
        <w:t xml:space="preserve">. </w:t>
      </w:r>
    </w:p>
    <w:p w14:paraId="67D96420" w14:textId="6E32EB3F" w:rsidR="006F013C" w:rsidRDefault="00D81DAB" w:rsidP="00D81DAB">
      <w:pPr>
        <w:spacing w:after="0"/>
        <w:rPr>
          <w:rFonts w:ascii="Calibri" w:eastAsia="Times New Roman" w:hAnsi="Calibri" w:cs="Calibri"/>
          <w:color w:val="000000"/>
        </w:rPr>
      </w:pPr>
      <w:bookmarkStart w:id="200" w:name="Figure_4_32"/>
      <w:r>
        <w:rPr>
          <w:rFonts w:ascii="Calibri" w:eastAsia="Times New Roman" w:hAnsi="Calibri" w:cs="Calibri"/>
          <w:noProof/>
          <w:color w:val="000000"/>
        </w:rPr>
        <w:drawing>
          <wp:inline distT="0" distB="0" distL="0" distR="0" wp14:anchorId="3277BCFC" wp14:editId="4648C4FA">
            <wp:extent cx="4409440" cy="1833908"/>
            <wp:effectExtent l="0" t="0" r="0" b="0"/>
            <wp:docPr id="3299" name="Picture 3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9" name="Arduino_circuit.jpg"/>
                    <pic:cNvPicPr/>
                  </pic:nvPicPr>
                  <pic:blipFill rotWithShape="1">
                    <a:blip r:embed="rId374" cstate="print">
                      <a:extLst>
                        <a:ext uri="{28A0092B-C50C-407E-A947-70E740481C1C}">
                          <a14:useLocalDpi xmlns:a14="http://schemas.microsoft.com/office/drawing/2010/main" val="0"/>
                        </a:ext>
                      </a:extLst>
                    </a:blip>
                    <a:srcRect/>
                    <a:stretch/>
                  </pic:blipFill>
                  <pic:spPr bwMode="auto">
                    <a:xfrm>
                      <a:off x="0" y="0"/>
                      <a:ext cx="4452099" cy="1851650"/>
                    </a:xfrm>
                    <a:prstGeom prst="rect">
                      <a:avLst/>
                    </a:prstGeom>
                    <a:ln>
                      <a:noFill/>
                    </a:ln>
                    <a:extLst>
                      <a:ext uri="{53640926-AAD7-44D8-BBD7-CCE9431645EC}">
                        <a14:shadowObscured xmlns:a14="http://schemas.microsoft.com/office/drawing/2010/main"/>
                      </a:ext>
                    </a:extLst>
                  </pic:spPr>
                </pic:pic>
              </a:graphicData>
            </a:graphic>
          </wp:inline>
        </w:drawing>
      </w:r>
      <w:bookmarkEnd w:id="200"/>
    </w:p>
    <w:p w14:paraId="0BB91D36" w14:textId="5ECB6F23" w:rsidR="00F51A89" w:rsidRDefault="00D81DAB" w:rsidP="006F013C">
      <w:r w:rsidRPr="00D81DAB">
        <w:rPr>
          <w:b/>
        </w:rPr>
        <w:t>Fig</w:t>
      </w:r>
      <w:r w:rsidR="00384FD0">
        <w:rPr>
          <w:rFonts w:cstheme="minorHAnsi"/>
          <w:b/>
        </w:rPr>
        <w:t>ure 4.32</w:t>
      </w:r>
      <w:r w:rsidR="00B67BAE">
        <w:rPr>
          <w:rFonts w:cstheme="minorHAnsi"/>
          <w:b/>
        </w:rPr>
        <w:t>: Illustration of an u</w:t>
      </w:r>
      <w:r w:rsidRPr="00D81DAB">
        <w:rPr>
          <w:rFonts w:cstheme="minorHAnsi"/>
          <w:b/>
        </w:rPr>
        <w:t>ltrasonic range fin</w:t>
      </w:r>
      <w:r>
        <w:rPr>
          <w:rFonts w:cstheme="minorHAnsi"/>
          <w:b/>
        </w:rPr>
        <w:t>der connected to an Arduino</w:t>
      </w:r>
      <w:r w:rsidRPr="00D81DAB">
        <w:rPr>
          <w:rFonts w:cstheme="minorHAnsi"/>
          <w:b/>
        </w:rPr>
        <w:t xml:space="preserve">. </w:t>
      </w:r>
      <w:r w:rsidR="00F51A89">
        <w:rPr>
          <w:rFonts w:ascii="Calibri" w:hAnsi="Calibri" w:cs="Calibri"/>
          <w:color w:val="000000"/>
        </w:rPr>
        <w:t xml:space="preserve">© Lahmed2. Used under CC BY-SA license: </w:t>
      </w:r>
      <w:hyperlink r:id="rId375" w:history="1">
        <w:r w:rsidR="00F51A89">
          <w:rPr>
            <w:rStyle w:val="Hyperlink"/>
            <w:rFonts w:ascii="Calibri" w:hAnsi="Calibri" w:cs="Calibri"/>
            <w:color w:val="1155CC"/>
          </w:rPr>
          <w:t>https://commons.wikimedia.org/wiki/File:Arduino_circuit.jpg</w:t>
        </w:r>
      </w:hyperlink>
    </w:p>
    <w:p w14:paraId="5DB9F702" w14:textId="3BBDC586" w:rsidR="006F013C" w:rsidRDefault="00731675" w:rsidP="006F013C">
      <w:pPr>
        <w:rPr>
          <w:rFonts w:ascii="Calibri" w:eastAsia="Times New Roman" w:hAnsi="Calibri" w:cs="Calibri"/>
          <w:color w:val="000000"/>
        </w:rPr>
      </w:pPr>
      <w:r>
        <w:rPr>
          <w:rFonts w:ascii="Calibri" w:eastAsia="Times New Roman" w:hAnsi="Calibri" w:cs="Calibri"/>
          <w:color w:val="000000"/>
        </w:rPr>
        <w:lastRenderedPageBreak/>
        <w:t xml:space="preserve">A popular ultrasonic ranging sensor that is frequently used for robotics and is likely the model that was drawn in the illustration in </w:t>
      </w:r>
      <w:hyperlink w:anchor="Figure_4_32" w:history="1">
        <w:r w:rsidR="00384FD0" w:rsidRPr="00731675">
          <w:rPr>
            <w:rStyle w:val="Hyperlink"/>
            <w:rFonts w:ascii="Calibri" w:eastAsia="Times New Roman" w:hAnsi="Calibri" w:cs="Calibri"/>
          </w:rPr>
          <w:t>Figure 4.</w:t>
        </w:r>
        <w:r w:rsidR="00384FD0">
          <w:rPr>
            <w:rStyle w:val="Hyperlink"/>
            <w:rFonts w:ascii="Calibri" w:eastAsia="Times New Roman" w:hAnsi="Calibri" w:cs="Calibri"/>
          </w:rPr>
          <w:t>32</w:t>
        </w:r>
      </w:hyperlink>
      <w:r>
        <w:rPr>
          <w:rFonts w:ascii="Calibri" w:eastAsia="Times New Roman" w:hAnsi="Calibri" w:cs="Calibri"/>
          <w:color w:val="000000"/>
        </w:rPr>
        <w:t xml:space="preserve"> is the Parallax Ping (</w:t>
      </w:r>
      <w:hyperlink r:id="rId376" w:history="1">
        <w:r w:rsidRPr="00391F20">
          <w:rPr>
            <w:rStyle w:val="Hyperlink"/>
            <w:rFonts w:ascii="Calibri" w:eastAsia="Times New Roman" w:hAnsi="Calibri" w:cs="Calibri"/>
          </w:rPr>
          <w:t>https://www.parallax.com/product/28015</w:t>
        </w:r>
      </w:hyperlink>
      <w:r>
        <w:rPr>
          <w:rFonts w:ascii="Calibri" w:eastAsia="Times New Roman" w:hAnsi="Calibri" w:cs="Calibri"/>
          <w:color w:val="000000"/>
        </w:rPr>
        <w:t>). These sensors have a range of 3 cm to 3 m, which is</w:t>
      </w:r>
      <w:r w:rsidR="008B79C8">
        <w:rPr>
          <w:rFonts w:ascii="Calibri" w:eastAsia="Times New Roman" w:hAnsi="Calibri" w:cs="Calibri"/>
          <w:color w:val="000000"/>
        </w:rPr>
        <w:t xml:space="preserve"> a</w:t>
      </w:r>
      <w:r>
        <w:rPr>
          <w:rFonts w:ascii="Calibri" w:eastAsia="Times New Roman" w:hAnsi="Calibri" w:cs="Calibri"/>
          <w:color w:val="000000"/>
        </w:rPr>
        <w:t xml:space="preserve"> much wider ranges than </w:t>
      </w:r>
      <w:r w:rsidR="008B79C8">
        <w:rPr>
          <w:rFonts w:ascii="Calibri" w:eastAsia="Times New Roman" w:hAnsi="Calibri" w:cs="Calibri"/>
          <w:color w:val="000000"/>
        </w:rPr>
        <w:t xml:space="preserve">is capable with </w:t>
      </w:r>
      <w:r>
        <w:rPr>
          <w:rFonts w:ascii="Calibri" w:eastAsia="Times New Roman" w:hAnsi="Calibri" w:cs="Calibri"/>
          <w:color w:val="000000"/>
        </w:rPr>
        <w:t>IR</w:t>
      </w:r>
      <w:r w:rsidR="008B79C8">
        <w:rPr>
          <w:rFonts w:ascii="Calibri" w:eastAsia="Times New Roman" w:hAnsi="Calibri" w:cs="Calibri"/>
          <w:color w:val="000000"/>
        </w:rPr>
        <w:t xml:space="preserve"> sensors</w:t>
      </w:r>
      <w:r>
        <w:rPr>
          <w:rFonts w:ascii="Calibri" w:eastAsia="Times New Roman" w:hAnsi="Calibri" w:cs="Calibri"/>
          <w:color w:val="000000"/>
        </w:rPr>
        <w:t>. When looking at the side with “eyes”</w:t>
      </w:r>
      <w:r w:rsidR="008B79C8">
        <w:rPr>
          <w:rFonts w:ascii="Calibri" w:eastAsia="Times New Roman" w:hAnsi="Calibri" w:cs="Calibri"/>
          <w:color w:val="000000"/>
        </w:rPr>
        <w:t xml:space="preserve"> of the parallax ping,</w:t>
      </w:r>
      <w:r>
        <w:rPr>
          <w:rFonts w:ascii="Calibri" w:eastAsia="Times New Roman" w:hAnsi="Calibri" w:cs="Calibri"/>
          <w:color w:val="000000"/>
        </w:rPr>
        <w:t xml:space="preserve"> the far left pin connects to Vcc and Vcc is required to be 5V. The middle pin is connected to ground and the far right pin is the input/output (I/O) pin. The difficulty </w:t>
      </w:r>
      <w:r w:rsidR="0098471E">
        <w:rPr>
          <w:rFonts w:ascii="Calibri" w:eastAsia="Times New Roman" w:hAnsi="Calibri" w:cs="Calibri"/>
          <w:color w:val="000000"/>
        </w:rPr>
        <w:t>in implement</w:t>
      </w:r>
      <w:r>
        <w:rPr>
          <w:rFonts w:ascii="Calibri" w:eastAsia="Times New Roman" w:hAnsi="Calibri" w:cs="Calibri"/>
          <w:color w:val="000000"/>
        </w:rPr>
        <w:t xml:space="preserve">ing this device is that a </w:t>
      </w:r>
      <w:r w:rsidR="0098471E">
        <w:rPr>
          <w:rFonts w:ascii="Calibri" w:eastAsia="Times New Roman" w:hAnsi="Calibri" w:cs="Calibri"/>
          <w:color w:val="000000"/>
        </w:rPr>
        <w:t>precisely timed ultrasonic burst must be sent out and then there must be a precise wait function before it initiates the reading of the echo pulse.</w:t>
      </w:r>
      <w:r w:rsidR="0061590F">
        <w:rPr>
          <w:rFonts w:ascii="Calibri" w:eastAsia="Times New Roman" w:hAnsi="Calibri" w:cs="Calibri"/>
          <w:color w:val="000000"/>
        </w:rPr>
        <w:t xml:space="preserve"> The NXT </w:t>
      </w:r>
      <w:r w:rsidR="007726F0">
        <w:rPr>
          <w:rFonts w:ascii="Calibri" w:eastAsia="Times New Roman" w:hAnsi="Calibri" w:cs="Calibri"/>
          <w:color w:val="000000"/>
        </w:rPr>
        <w:t>Lego</w:t>
      </w:r>
      <w:r w:rsidR="00AE4C30">
        <w:rPr>
          <w:rFonts w:ascii="Calibri" w:eastAsia="Times New Roman" w:hAnsi="Calibri" w:cs="Calibri"/>
          <w:color w:val="000000"/>
        </w:rPr>
        <w:t xml:space="preserve"> sensor operates in similar </w:t>
      </w:r>
      <w:r w:rsidR="0061590F">
        <w:rPr>
          <w:rFonts w:ascii="Calibri" w:eastAsia="Times New Roman" w:hAnsi="Calibri" w:cs="Calibri"/>
          <w:color w:val="000000"/>
        </w:rPr>
        <w:t>fashion.</w:t>
      </w:r>
    </w:p>
    <w:p w14:paraId="14D85CC7" w14:textId="1FA91D84" w:rsidR="00AA5183" w:rsidRPr="00AA5183" w:rsidRDefault="00AA5183" w:rsidP="006F013C">
      <w:r>
        <w:rPr>
          <w:rFonts w:ascii="Calibri" w:eastAsia="Times New Roman" w:hAnsi="Calibri" w:cs="Calibri"/>
          <w:color w:val="000000"/>
        </w:rPr>
        <w:t>There are other ultrasonic applications related to range finding that will b</w:t>
      </w:r>
      <w:r w:rsidR="00AE4C30">
        <w:rPr>
          <w:rFonts w:ascii="Calibri" w:eastAsia="Times New Roman" w:hAnsi="Calibri" w:cs="Calibri"/>
          <w:color w:val="000000"/>
        </w:rPr>
        <w:t xml:space="preserve">e discussed after completing this range finder section with a brief </w:t>
      </w:r>
      <w:r>
        <w:rPr>
          <w:rFonts w:ascii="Calibri" w:eastAsia="Times New Roman" w:hAnsi="Calibri" w:cs="Calibri"/>
          <w:color w:val="000000"/>
        </w:rPr>
        <w:t xml:space="preserve">overview of </w:t>
      </w:r>
      <w:r w:rsidRPr="0061590F">
        <w:rPr>
          <w:rFonts w:ascii="Calibri" w:eastAsia="Times New Roman" w:hAnsi="Calibri" w:cs="Calibri"/>
          <w:b/>
          <w:color w:val="000000"/>
          <w:u w:val="single"/>
        </w:rPr>
        <w:t>laser range finders</w:t>
      </w:r>
      <w:r>
        <w:rPr>
          <w:rFonts w:ascii="Calibri" w:eastAsia="Times New Roman" w:hAnsi="Calibri" w:cs="Calibri"/>
          <w:color w:val="000000"/>
        </w:rPr>
        <w:t xml:space="preserve">. Like ultrasonic ranging, the equation to determine range is simply the travel time multiplied by the speed </w:t>
      </w:r>
      <w:r w:rsidR="0061590F">
        <w:rPr>
          <w:rFonts w:ascii="Calibri" w:eastAsia="Times New Roman" w:hAnsi="Calibri" w:cs="Calibri"/>
          <w:color w:val="000000"/>
        </w:rPr>
        <w:t xml:space="preserve">of the wave and dividing the result </w:t>
      </w:r>
      <w:r>
        <w:rPr>
          <w:rFonts w:ascii="Calibri" w:eastAsia="Times New Roman" w:hAnsi="Calibri" w:cs="Calibri"/>
          <w:color w:val="000000"/>
        </w:rPr>
        <w:t xml:space="preserve">by 2 to account for the send and receive time. </w:t>
      </w:r>
      <w:hyperlink w:anchor="Equation_4_6" w:history="1">
        <w:r w:rsidRPr="0061590F">
          <w:rPr>
            <w:rStyle w:val="Hyperlink"/>
            <w:rFonts w:ascii="Calibri" w:eastAsia="Times New Roman" w:hAnsi="Calibri" w:cs="Calibri"/>
          </w:rPr>
          <w:t>Equation 4.6</w:t>
        </w:r>
      </w:hyperlink>
      <w:r>
        <w:rPr>
          <w:rFonts w:ascii="Calibri" w:eastAsia="Times New Roman" w:hAnsi="Calibri" w:cs="Calibri"/>
          <w:color w:val="000000"/>
        </w:rPr>
        <w:t xml:space="preserve"> shows that the only difference for the laser range finding equation is the speed of light is much faster than the speed of sound. This </w:t>
      </w:r>
      <w:r w:rsidR="0061590F">
        <w:rPr>
          <w:rFonts w:ascii="Calibri" w:eastAsia="Times New Roman" w:hAnsi="Calibri" w:cs="Calibri"/>
          <w:color w:val="000000"/>
        </w:rPr>
        <w:t>faster speed allows for the measurement of much longer</w:t>
      </w:r>
      <w:r>
        <w:rPr>
          <w:rFonts w:ascii="Calibri" w:eastAsia="Times New Roman" w:hAnsi="Calibri" w:cs="Calibri"/>
          <w:color w:val="000000"/>
        </w:rPr>
        <w:t xml:space="preserve"> ranges, but it prevents them from being able to get preci</w:t>
      </w:r>
      <w:r w:rsidR="0061590F">
        <w:rPr>
          <w:rFonts w:ascii="Calibri" w:eastAsia="Times New Roman" w:hAnsi="Calibri" w:cs="Calibri"/>
          <w:color w:val="000000"/>
        </w:rPr>
        <w:t xml:space="preserve">se sub-millimeter accuracies. For example, some </w:t>
      </w:r>
      <w:r>
        <w:rPr>
          <w:rFonts w:ascii="Calibri" w:eastAsia="Times New Roman" w:hAnsi="Calibri" w:cs="Calibri"/>
          <w:color w:val="000000"/>
        </w:rPr>
        <w:t>military grade laser range finder</w:t>
      </w:r>
      <w:r w:rsidR="0061590F">
        <w:rPr>
          <w:rFonts w:ascii="Calibri" w:eastAsia="Times New Roman" w:hAnsi="Calibri" w:cs="Calibri"/>
          <w:color w:val="000000"/>
        </w:rPr>
        <w:t>s</w:t>
      </w:r>
      <w:r>
        <w:rPr>
          <w:rFonts w:ascii="Calibri" w:eastAsia="Times New Roman" w:hAnsi="Calibri" w:cs="Calibri"/>
          <w:color w:val="000000"/>
        </w:rPr>
        <w:t xml:space="preserve"> like the one shown in </w:t>
      </w:r>
      <w:hyperlink w:anchor="Figure_4_33" w:history="1">
        <w:r w:rsidRPr="0053251D">
          <w:rPr>
            <w:rStyle w:val="Hyperlink"/>
            <w:rFonts w:ascii="Calibri" w:eastAsia="Times New Roman" w:hAnsi="Calibri" w:cs="Calibri"/>
          </w:rPr>
          <w:t>Figure 4.</w:t>
        </w:r>
        <w:r w:rsidR="00384FD0">
          <w:rPr>
            <w:rStyle w:val="Hyperlink"/>
            <w:rFonts w:ascii="Calibri" w:eastAsia="Times New Roman" w:hAnsi="Calibri" w:cs="Calibri"/>
          </w:rPr>
          <w:t>33</w:t>
        </w:r>
      </w:hyperlink>
      <w:r>
        <w:rPr>
          <w:rFonts w:ascii="Calibri" w:eastAsia="Times New Roman" w:hAnsi="Calibri" w:cs="Calibri"/>
          <w:color w:val="000000"/>
        </w:rPr>
        <w:t xml:space="preserve"> can measure range</w:t>
      </w:r>
      <w:r w:rsidR="0061590F">
        <w:rPr>
          <w:rFonts w:ascii="Calibri" w:eastAsia="Times New Roman" w:hAnsi="Calibri" w:cs="Calibri"/>
          <w:color w:val="000000"/>
        </w:rPr>
        <w:t>s over</w:t>
      </w:r>
      <w:r>
        <w:rPr>
          <w:rFonts w:ascii="Calibri" w:eastAsia="Times New Roman" w:hAnsi="Calibri" w:cs="Calibri"/>
          <w:color w:val="000000"/>
        </w:rPr>
        <w:t xml:space="preserve"> 20 km, which is at a completely different level than IR or ultrasonic range finders </w:t>
      </w:r>
      <w:hyperlink r:id="rId377" w:history="1">
        <w:r w:rsidRPr="00391F20">
          <w:rPr>
            <w:rStyle w:val="Hyperlink"/>
            <w:rFonts w:ascii="Calibri" w:eastAsia="Times New Roman" w:hAnsi="Calibri" w:cs="Calibri"/>
          </w:rPr>
          <w:t>https://en.wikipedia.org/wiki/Laser_rangefinder</w:t>
        </w:r>
      </w:hyperlink>
      <w:r>
        <w:rPr>
          <w:rFonts w:ascii="Calibri" w:eastAsia="Times New Roman" w:hAnsi="Calibri" w:cs="Calibri"/>
          <w:color w:val="000000"/>
        </w:rPr>
        <w:t>.</w:t>
      </w:r>
    </w:p>
    <w:p w14:paraId="66CF39F4" w14:textId="015599AE" w:rsidR="00AA5183" w:rsidRPr="00FE56B2" w:rsidRDefault="00AA5183" w:rsidP="00AA5183">
      <w:r>
        <w:t xml:space="preserve">[4.6] </w:t>
      </w:r>
      <w:bookmarkStart w:id="201" w:name="Equation_4_6"/>
      <w:bookmarkEnd w:id="201"/>
      <w:r>
        <w:t xml:space="preserve"> </w:t>
      </w:r>
      <w:r w:rsidR="0061590F" w:rsidRPr="0061590F">
        <w:rPr>
          <w:b/>
        </w:rPr>
        <w:t>R</w:t>
      </w:r>
      <w:r w:rsidRPr="00AA5183">
        <w:rPr>
          <w:b/>
        </w:rPr>
        <w:t>ange = ½ * speed of light * travel time</w:t>
      </w:r>
      <w:r>
        <w:tab/>
      </w:r>
      <w:r>
        <w:tab/>
        <w:t xml:space="preserve">where: speed of light = </w:t>
      </w:r>
      <w:r w:rsidRPr="00AA5183">
        <w:t>299</w:t>
      </w:r>
      <w:r>
        <w:t>,</w:t>
      </w:r>
      <w:r w:rsidRPr="00AA5183">
        <w:t>792</w:t>
      </w:r>
      <w:r>
        <w:t>,</w:t>
      </w:r>
      <w:r w:rsidRPr="00AA5183">
        <w:t>458</w:t>
      </w:r>
      <w:r>
        <w:t xml:space="preserve"> m/s</w:t>
      </w:r>
    </w:p>
    <w:p w14:paraId="7BCAB868" w14:textId="55539E20" w:rsidR="00AA5183" w:rsidRDefault="00AA5183" w:rsidP="006F013C">
      <w:pPr>
        <w:rPr>
          <w:rFonts w:ascii="Calibri" w:eastAsia="Times New Roman" w:hAnsi="Calibri" w:cs="Calibri"/>
          <w:color w:val="000000"/>
        </w:rPr>
      </w:pPr>
      <w:bookmarkStart w:id="202" w:name="Figure_4_33"/>
      <w:r>
        <w:rPr>
          <w:rFonts w:ascii="Calibri" w:eastAsia="Times New Roman" w:hAnsi="Calibri" w:cs="Calibri"/>
          <w:noProof/>
          <w:color w:val="000000"/>
        </w:rPr>
        <w:drawing>
          <wp:inline distT="0" distB="0" distL="0" distR="0" wp14:anchorId="03E61330" wp14:editId="70B995AA">
            <wp:extent cx="1611278" cy="1933533"/>
            <wp:effectExtent l="0" t="0" r="8255" b="0"/>
            <wp:docPr id="3301" name="Picture 3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1" name="Military_Laser_rangefinder_LRB20000.jpg"/>
                    <pic:cNvPicPr/>
                  </pic:nvPicPr>
                  <pic:blipFill>
                    <a:blip r:embed="rId378" cstate="print">
                      <a:extLst>
                        <a:ext uri="{28A0092B-C50C-407E-A947-70E740481C1C}">
                          <a14:useLocalDpi xmlns:a14="http://schemas.microsoft.com/office/drawing/2010/main" val="0"/>
                        </a:ext>
                      </a:extLst>
                    </a:blip>
                    <a:stretch>
                      <a:fillRect/>
                    </a:stretch>
                  </pic:blipFill>
                  <pic:spPr>
                    <a:xfrm>
                      <a:off x="0" y="0"/>
                      <a:ext cx="1614619" cy="1937542"/>
                    </a:xfrm>
                    <a:prstGeom prst="rect">
                      <a:avLst/>
                    </a:prstGeom>
                  </pic:spPr>
                </pic:pic>
              </a:graphicData>
            </a:graphic>
          </wp:inline>
        </w:drawing>
      </w:r>
      <w:bookmarkEnd w:id="202"/>
    </w:p>
    <w:p w14:paraId="3FBFC7E6" w14:textId="50593650" w:rsidR="00AA5183" w:rsidRDefault="00AA5183" w:rsidP="006F013C">
      <w:pPr>
        <w:rPr>
          <w:rFonts w:ascii="Calibri" w:eastAsia="Times New Roman" w:hAnsi="Calibri" w:cs="Calibri"/>
          <w:color w:val="000000"/>
        </w:rPr>
      </w:pPr>
      <w:r w:rsidRPr="00D81DAB">
        <w:rPr>
          <w:b/>
        </w:rPr>
        <w:t>Fig</w:t>
      </w:r>
      <w:r w:rsidR="00384FD0">
        <w:rPr>
          <w:rFonts w:cstheme="minorHAnsi"/>
          <w:b/>
        </w:rPr>
        <w:t>ure 4.33</w:t>
      </w:r>
      <w:r w:rsidRPr="00D81DAB">
        <w:rPr>
          <w:rFonts w:cstheme="minorHAnsi"/>
          <w:b/>
        </w:rPr>
        <w:t>:</w:t>
      </w:r>
      <w:r>
        <w:rPr>
          <w:rFonts w:cstheme="minorHAnsi"/>
          <w:b/>
        </w:rPr>
        <w:t xml:space="preserve"> Laser Range Finder</w:t>
      </w:r>
      <w:r w:rsidR="00B82293">
        <w:rPr>
          <w:rFonts w:cstheme="minorHAnsi"/>
          <w:b/>
        </w:rPr>
        <w:t xml:space="preserve">. </w:t>
      </w:r>
      <w:r w:rsidR="00B82293" w:rsidRPr="00B82293">
        <w:rPr>
          <w:rFonts w:cstheme="minorHAnsi"/>
        </w:rPr>
        <w:t>Public Domain</w:t>
      </w:r>
      <w:r w:rsidRPr="00B82293">
        <w:rPr>
          <w:rFonts w:cstheme="minorHAnsi"/>
        </w:rPr>
        <w:t>:</w:t>
      </w:r>
      <w:r w:rsidRPr="00D81DAB">
        <w:rPr>
          <w:rFonts w:cstheme="minorHAnsi"/>
          <w:b/>
        </w:rPr>
        <w:t xml:space="preserve"> </w:t>
      </w:r>
      <w:hyperlink r:id="rId379" w:anchor="/media/File:Military_Laser_rangefinder_LRB20000.jpg" w:history="1">
        <w:r w:rsidRPr="00391F20">
          <w:rPr>
            <w:rStyle w:val="Hyperlink"/>
            <w:rFonts w:ascii="Calibri" w:eastAsia="Times New Roman" w:hAnsi="Calibri" w:cs="Calibri"/>
          </w:rPr>
          <w:t>https://en.wikipedia.org/wiki/Laser_rangefinder#/media/File:Military_Laser_rangefinder_LRB20000.jpg</w:t>
        </w:r>
      </w:hyperlink>
    </w:p>
    <w:p w14:paraId="3C1D3254" w14:textId="77777777" w:rsidR="00AA5183" w:rsidRDefault="00AA5183" w:rsidP="006F013C">
      <w:pPr>
        <w:rPr>
          <w:rFonts w:ascii="Calibri" w:eastAsia="Times New Roman" w:hAnsi="Calibri" w:cs="Calibri"/>
          <w:color w:val="000000"/>
        </w:rPr>
      </w:pPr>
    </w:p>
    <w:p w14:paraId="438FEE3C" w14:textId="67CD732A" w:rsidR="00731675" w:rsidRDefault="00AA5183" w:rsidP="006F013C">
      <w:pPr>
        <w:rPr>
          <w:rFonts w:ascii="Calibri" w:eastAsia="Times New Roman" w:hAnsi="Calibri" w:cs="Calibri"/>
          <w:color w:val="000000"/>
        </w:rPr>
      </w:pPr>
      <w:r>
        <w:rPr>
          <w:rFonts w:ascii="Calibri" w:eastAsia="Times New Roman" w:hAnsi="Calibri" w:cs="Calibri"/>
          <w:color w:val="000000"/>
        </w:rPr>
        <w:t>Ultrasonic range finding is not only good for detecting distance to an object with a mobile robot</w:t>
      </w:r>
      <w:r w:rsidR="0061590F">
        <w:rPr>
          <w:rFonts w:ascii="Calibri" w:eastAsia="Times New Roman" w:hAnsi="Calibri" w:cs="Calibri"/>
          <w:color w:val="000000"/>
        </w:rPr>
        <w:t>,</w:t>
      </w:r>
      <w:r>
        <w:rPr>
          <w:rFonts w:ascii="Calibri" w:eastAsia="Times New Roman" w:hAnsi="Calibri" w:cs="Calibri"/>
          <w:color w:val="000000"/>
        </w:rPr>
        <w:t xml:space="preserve"> as </w:t>
      </w:r>
      <w:r w:rsidR="0061590F">
        <w:rPr>
          <w:rFonts w:ascii="Calibri" w:eastAsia="Times New Roman" w:hAnsi="Calibri" w:cs="Calibri"/>
          <w:color w:val="000000"/>
        </w:rPr>
        <w:t xml:space="preserve">would likely be </w:t>
      </w:r>
      <w:r>
        <w:rPr>
          <w:rFonts w:ascii="Calibri" w:eastAsia="Times New Roman" w:hAnsi="Calibri" w:cs="Calibri"/>
          <w:color w:val="000000"/>
        </w:rPr>
        <w:t xml:space="preserve">the intention </w:t>
      </w:r>
      <w:r w:rsidR="0061590F">
        <w:rPr>
          <w:rFonts w:ascii="Calibri" w:eastAsia="Times New Roman" w:hAnsi="Calibri" w:cs="Calibri"/>
          <w:color w:val="000000"/>
        </w:rPr>
        <w:t>of</w:t>
      </w:r>
      <w:r>
        <w:rPr>
          <w:rFonts w:ascii="Calibri" w:eastAsia="Times New Roman" w:hAnsi="Calibri" w:cs="Calibri"/>
          <w:color w:val="000000"/>
        </w:rPr>
        <w:t xml:space="preserve"> the setup shown in </w:t>
      </w:r>
      <w:hyperlink w:anchor="Figure_4_32" w:history="1">
        <w:r w:rsidRPr="0053251D">
          <w:rPr>
            <w:rStyle w:val="Hyperlink"/>
            <w:rFonts w:ascii="Calibri" w:eastAsia="Times New Roman" w:hAnsi="Calibri" w:cs="Calibri"/>
          </w:rPr>
          <w:t>Figure 4.</w:t>
        </w:r>
        <w:r w:rsidR="00384FD0">
          <w:rPr>
            <w:rStyle w:val="Hyperlink"/>
            <w:rFonts w:ascii="Calibri" w:eastAsia="Times New Roman" w:hAnsi="Calibri" w:cs="Calibri"/>
          </w:rPr>
          <w:t>32</w:t>
        </w:r>
      </w:hyperlink>
      <w:r>
        <w:rPr>
          <w:rFonts w:ascii="Calibri" w:eastAsia="Times New Roman" w:hAnsi="Calibri" w:cs="Calibri"/>
          <w:color w:val="000000"/>
        </w:rPr>
        <w:t xml:space="preserve">, but it also has many other applications that use the same principle as previously discussed. </w:t>
      </w:r>
      <w:r w:rsidR="0098471E">
        <w:rPr>
          <w:rFonts w:ascii="Calibri" w:eastAsia="Times New Roman" w:hAnsi="Calibri" w:cs="Calibri"/>
          <w:color w:val="000000"/>
        </w:rPr>
        <w:t xml:space="preserve">First, the frequency that ultrasound uses and three different categories of </w:t>
      </w:r>
      <w:r w:rsidR="0061590F">
        <w:rPr>
          <w:rFonts w:ascii="Calibri" w:eastAsia="Times New Roman" w:hAnsi="Calibri" w:cs="Calibri"/>
          <w:color w:val="000000"/>
        </w:rPr>
        <w:t>ultrasonic usages are</w:t>
      </w:r>
      <w:r w:rsidR="0098471E">
        <w:rPr>
          <w:rFonts w:ascii="Calibri" w:eastAsia="Times New Roman" w:hAnsi="Calibri" w:cs="Calibri"/>
          <w:color w:val="000000"/>
        </w:rPr>
        <w:t xml:space="preserve"> shown in </w:t>
      </w:r>
      <w:hyperlink w:anchor="Figure_4_34" w:history="1">
        <w:r w:rsidR="0098471E" w:rsidRPr="0053251D">
          <w:rPr>
            <w:rStyle w:val="Hyperlink"/>
            <w:rFonts w:ascii="Calibri" w:eastAsia="Times New Roman" w:hAnsi="Calibri" w:cs="Calibri"/>
          </w:rPr>
          <w:t>Figure 4</w:t>
        </w:r>
        <w:r w:rsidR="0053251D" w:rsidRPr="0053251D">
          <w:rPr>
            <w:rStyle w:val="Hyperlink"/>
            <w:rFonts w:ascii="Calibri" w:eastAsia="Times New Roman" w:hAnsi="Calibri" w:cs="Calibri"/>
          </w:rPr>
          <w:t>.3</w:t>
        </w:r>
        <w:r w:rsidR="00384FD0">
          <w:rPr>
            <w:rStyle w:val="Hyperlink"/>
            <w:rFonts w:ascii="Calibri" w:eastAsia="Times New Roman" w:hAnsi="Calibri" w:cs="Calibri"/>
          </w:rPr>
          <w:t>4</w:t>
        </w:r>
      </w:hyperlink>
      <w:r w:rsidR="0098471E">
        <w:rPr>
          <w:rFonts w:ascii="Calibri" w:eastAsia="Times New Roman" w:hAnsi="Calibri" w:cs="Calibri"/>
          <w:color w:val="000000"/>
        </w:rPr>
        <w:t xml:space="preserve">. The lowest ultrasonic frequency labeled as “animals and chemistry” </w:t>
      </w:r>
      <w:r w:rsidR="00097411">
        <w:rPr>
          <w:rFonts w:ascii="Calibri" w:eastAsia="Times New Roman" w:hAnsi="Calibri" w:cs="Calibri"/>
          <w:color w:val="000000"/>
        </w:rPr>
        <w:t xml:space="preserve">likely </w:t>
      </w:r>
      <w:r w:rsidR="0098471E">
        <w:rPr>
          <w:rFonts w:ascii="Calibri" w:eastAsia="Times New Roman" w:hAnsi="Calibri" w:cs="Calibri"/>
          <w:color w:val="000000"/>
        </w:rPr>
        <w:t xml:space="preserve">refers to the </w:t>
      </w:r>
      <w:r w:rsidR="00097411">
        <w:rPr>
          <w:rFonts w:ascii="Calibri" w:eastAsia="Times New Roman" w:hAnsi="Calibri" w:cs="Calibri"/>
          <w:color w:val="000000"/>
        </w:rPr>
        <w:t xml:space="preserve">approximate </w:t>
      </w:r>
      <w:r w:rsidR="0098471E">
        <w:rPr>
          <w:rFonts w:ascii="Calibri" w:eastAsia="Times New Roman" w:hAnsi="Calibri" w:cs="Calibri"/>
          <w:color w:val="000000"/>
        </w:rPr>
        <w:t>frequency at which animals such as bats and dolphins use echo location</w:t>
      </w:r>
      <w:r w:rsidR="0061590F">
        <w:rPr>
          <w:rFonts w:ascii="Calibri" w:eastAsia="Times New Roman" w:hAnsi="Calibri" w:cs="Calibri"/>
          <w:color w:val="000000"/>
        </w:rPr>
        <w:t xml:space="preserve"> and how </w:t>
      </w:r>
      <w:r w:rsidR="00097411">
        <w:rPr>
          <w:rFonts w:ascii="Calibri" w:eastAsia="Times New Roman" w:hAnsi="Calibri" w:cs="Calibri"/>
          <w:color w:val="000000"/>
        </w:rPr>
        <w:t>ultrasound is used to affect the chemistry of metals so that their properties are enhanced</w:t>
      </w:r>
      <w:r w:rsidR="0098471E">
        <w:rPr>
          <w:rFonts w:ascii="Calibri" w:eastAsia="Times New Roman" w:hAnsi="Calibri" w:cs="Calibri"/>
          <w:color w:val="000000"/>
        </w:rPr>
        <w:t xml:space="preserve">. </w:t>
      </w:r>
      <w:r w:rsidR="00097411">
        <w:rPr>
          <w:rFonts w:ascii="Calibri" w:eastAsia="Times New Roman" w:hAnsi="Calibri" w:cs="Calibri"/>
          <w:color w:val="000000"/>
        </w:rPr>
        <w:t xml:space="preserve">The </w:t>
      </w:r>
      <w:r>
        <w:rPr>
          <w:rFonts w:ascii="Calibri" w:eastAsia="Times New Roman" w:hAnsi="Calibri" w:cs="Calibri"/>
          <w:color w:val="000000"/>
        </w:rPr>
        <w:t xml:space="preserve">most useful form of ultrasonic testing comes in the high range that is labeled “diagnostic and NDE.” NDE stands for Non-Destructive Evaluation and can be used to detect flaws or to look for details of objects that are hidden from sight. This can range from using ultrasound to look at unborn babies to </w:t>
      </w:r>
      <w:r w:rsidR="00AE4C30">
        <w:rPr>
          <w:rFonts w:ascii="Calibri" w:eastAsia="Times New Roman" w:hAnsi="Calibri" w:cs="Calibri"/>
          <w:color w:val="000000"/>
        </w:rPr>
        <w:t xml:space="preserve">searching </w:t>
      </w:r>
      <w:r>
        <w:rPr>
          <w:rFonts w:ascii="Calibri" w:eastAsia="Times New Roman" w:hAnsi="Calibri" w:cs="Calibri"/>
          <w:color w:val="000000"/>
        </w:rPr>
        <w:t>for a tiny crack insi</w:t>
      </w:r>
      <w:r w:rsidR="0053251D">
        <w:rPr>
          <w:rFonts w:ascii="Calibri" w:eastAsia="Times New Roman" w:hAnsi="Calibri" w:cs="Calibri"/>
          <w:color w:val="000000"/>
        </w:rPr>
        <w:t xml:space="preserve">de a piece of metal. </w:t>
      </w:r>
      <w:hyperlink w:anchor="Figure_4_35" w:history="1">
        <w:r w:rsidR="0053251D" w:rsidRPr="0053251D">
          <w:rPr>
            <w:rStyle w:val="Hyperlink"/>
            <w:rFonts w:ascii="Calibri" w:eastAsia="Times New Roman" w:hAnsi="Calibri" w:cs="Calibri"/>
          </w:rPr>
          <w:t>Figure 4.3</w:t>
        </w:r>
        <w:r w:rsidR="00384FD0">
          <w:rPr>
            <w:rStyle w:val="Hyperlink"/>
            <w:rFonts w:ascii="Calibri" w:eastAsia="Times New Roman" w:hAnsi="Calibri" w:cs="Calibri"/>
          </w:rPr>
          <w:t>5</w:t>
        </w:r>
      </w:hyperlink>
      <w:r>
        <w:rPr>
          <w:rFonts w:ascii="Calibri" w:eastAsia="Times New Roman" w:hAnsi="Calibri" w:cs="Calibri"/>
          <w:color w:val="000000"/>
        </w:rPr>
        <w:t xml:space="preserve"> shows the form of ultrasonic NDE called flaw detection.  </w:t>
      </w:r>
    </w:p>
    <w:p w14:paraId="55E8FCB4" w14:textId="77777777" w:rsidR="0098471E" w:rsidRPr="00FE56B2" w:rsidRDefault="0098471E" w:rsidP="0098471E">
      <w:bookmarkStart w:id="203" w:name="Figure_4_34"/>
      <w:r>
        <w:rPr>
          <w:noProof/>
        </w:rPr>
        <w:lastRenderedPageBreak/>
        <w:drawing>
          <wp:inline distT="0" distB="0" distL="0" distR="0" wp14:anchorId="5C40A773" wp14:editId="1AAF9BB6">
            <wp:extent cx="6400800" cy="1515110"/>
            <wp:effectExtent l="0" t="0" r="0" b="0"/>
            <wp:docPr id="3296" name="Picture 3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6" name="Ultrasound_range_diagram.svg.png"/>
                    <pic:cNvPicPr/>
                  </pic:nvPicPr>
                  <pic:blipFill>
                    <a:blip r:embed="rId380">
                      <a:extLst>
                        <a:ext uri="{28A0092B-C50C-407E-A947-70E740481C1C}">
                          <a14:useLocalDpi xmlns:a14="http://schemas.microsoft.com/office/drawing/2010/main" val="0"/>
                        </a:ext>
                      </a:extLst>
                    </a:blip>
                    <a:stretch>
                      <a:fillRect/>
                    </a:stretch>
                  </pic:blipFill>
                  <pic:spPr>
                    <a:xfrm>
                      <a:off x="0" y="0"/>
                      <a:ext cx="6400800" cy="1515110"/>
                    </a:xfrm>
                    <a:prstGeom prst="rect">
                      <a:avLst/>
                    </a:prstGeom>
                  </pic:spPr>
                </pic:pic>
              </a:graphicData>
            </a:graphic>
          </wp:inline>
        </w:drawing>
      </w:r>
      <w:bookmarkEnd w:id="203"/>
    </w:p>
    <w:p w14:paraId="663361ED" w14:textId="01F67808" w:rsidR="0098471E" w:rsidRDefault="00AA5183" w:rsidP="0098471E">
      <w:pPr>
        <w:rPr>
          <w:b/>
        </w:rPr>
      </w:pPr>
      <w:r w:rsidRPr="00D81DAB">
        <w:rPr>
          <w:b/>
        </w:rPr>
        <w:t>Fig</w:t>
      </w:r>
      <w:r w:rsidR="00384FD0">
        <w:rPr>
          <w:rFonts w:cstheme="minorHAnsi"/>
          <w:b/>
        </w:rPr>
        <w:t>ure 4.34</w:t>
      </w:r>
      <w:r w:rsidRPr="00D81DAB">
        <w:rPr>
          <w:rFonts w:cstheme="minorHAnsi"/>
          <w:b/>
        </w:rPr>
        <w:t xml:space="preserve">: </w:t>
      </w:r>
      <w:r>
        <w:rPr>
          <w:rFonts w:cstheme="minorHAnsi"/>
          <w:b/>
        </w:rPr>
        <w:t>Frequency scal</w:t>
      </w:r>
      <w:r w:rsidRPr="00AA5183">
        <w:rPr>
          <w:rFonts w:cstheme="minorHAnsi"/>
          <w:b/>
        </w:rPr>
        <w:t xml:space="preserve">e. </w:t>
      </w:r>
      <w:r w:rsidR="00B82293">
        <w:rPr>
          <w:rFonts w:ascii="Calibri" w:hAnsi="Calibri" w:cs="Calibri"/>
          <w:color w:val="000000"/>
        </w:rPr>
        <w:t xml:space="preserve">© </w:t>
      </w:r>
      <w:r w:rsidR="007F4486">
        <w:rPr>
          <w:rFonts w:ascii="Calibri" w:hAnsi="Calibri" w:cs="Calibri"/>
          <w:color w:val="000000"/>
        </w:rPr>
        <w:t>Coolth</w:t>
      </w:r>
      <w:r w:rsidR="00B82293">
        <w:rPr>
          <w:rFonts w:ascii="Calibri" w:hAnsi="Calibri" w:cs="Calibri"/>
          <w:color w:val="000000"/>
        </w:rPr>
        <w:t xml:space="preserve">.  Used under CC BY-SA license: </w:t>
      </w:r>
      <w:hyperlink r:id="rId381" w:history="1">
        <w:r w:rsidR="0098471E" w:rsidRPr="00AA5183">
          <w:rPr>
            <w:rStyle w:val="Hyperlink"/>
            <w:b/>
          </w:rPr>
          <w:t>https://commons.wikimedia.org/wiki/File:Ultrasound_range_diagram.svg</w:t>
        </w:r>
      </w:hyperlink>
    </w:p>
    <w:p w14:paraId="6BA9BC7C" w14:textId="250BBF55" w:rsidR="00A34C46" w:rsidRPr="00A34C46" w:rsidRDefault="00A34C46" w:rsidP="00A34C46">
      <w:pPr>
        <w:rPr>
          <w:rFonts w:cstheme="minorHAnsi"/>
        </w:rPr>
      </w:pPr>
      <w:r>
        <w:t>The figure below shows how an ultrasonic trans</w:t>
      </w:r>
      <w:r w:rsidR="0061590F">
        <w:t xml:space="preserve">ducer can be used to send out </w:t>
      </w:r>
      <w:r>
        <w:t>high frequency pulse</w:t>
      </w:r>
      <w:r w:rsidR="0061590F">
        <w:t>s</w:t>
      </w:r>
      <w:r w:rsidR="00AE4C30">
        <w:t xml:space="preserve"> through a </w:t>
      </w:r>
      <w:r>
        <w:t>material and wait for the echo. If there are no flaws that have the size or orientation that result in a response</w:t>
      </w:r>
      <w:r w:rsidR="00AE4C30">
        <w:t>,</w:t>
      </w:r>
      <w:r>
        <w:t xml:space="preserve"> the only reflections (or voltage spikes) will come from the coupling of the transducer to the material and the reflection off of the back wall of the materia</w:t>
      </w:r>
      <w:r w:rsidR="0061590F">
        <w:t xml:space="preserve">l (as shown in the left waveform </w:t>
      </w:r>
      <w:r>
        <w:t xml:space="preserve">in </w:t>
      </w:r>
      <w:hyperlink w:anchor="Figure_4_35" w:history="1">
        <w:r w:rsidR="00384FD0" w:rsidRPr="0053251D">
          <w:rPr>
            <w:rStyle w:val="Hyperlink"/>
            <w:rFonts w:ascii="Calibri" w:eastAsia="Times New Roman" w:hAnsi="Calibri" w:cs="Calibri"/>
          </w:rPr>
          <w:t>Figure 4.3</w:t>
        </w:r>
        <w:r w:rsidR="00384FD0">
          <w:rPr>
            <w:rStyle w:val="Hyperlink"/>
            <w:rFonts w:ascii="Calibri" w:eastAsia="Times New Roman" w:hAnsi="Calibri" w:cs="Calibri"/>
          </w:rPr>
          <w:t>5</w:t>
        </w:r>
      </w:hyperlink>
      <w:r w:rsidR="00AE4C30">
        <w:t>).</w:t>
      </w:r>
      <w:r>
        <w:t xml:space="preserve"> If one or more flaws are present</w:t>
      </w:r>
      <w:r w:rsidR="00C3358A">
        <w:t>,</w:t>
      </w:r>
      <w:r>
        <w:t xml:space="preserve"> there will be additional voltage spikes. By detecting flaws in materials in this non-destructive manner</w:t>
      </w:r>
      <w:r w:rsidR="0061590F">
        <w:t>,</w:t>
      </w:r>
      <w:r>
        <w:t xml:space="preserve"> problems can be easily detected that could result in a safety issue, such as a gas pipe that has a flaw that will likely result in failure when pressurized. For more information about using ultrasonic for flaw detection see the </w:t>
      </w:r>
      <w:r w:rsidRPr="00A34C46">
        <w:rPr>
          <w:rStyle w:val="Strong"/>
          <w:rFonts w:cstheme="minorHAnsi"/>
          <w:b w:val="0"/>
          <w:color w:val="3D3D3D"/>
          <w:shd w:val="clear" w:color="auto" w:fill="FFFFFF"/>
        </w:rPr>
        <w:t>following link</w:t>
      </w:r>
      <w:r w:rsidRPr="00A34C46">
        <w:rPr>
          <w:rFonts w:cstheme="minorHAnsi"/>
        </w:rPr>
        <w:t xml:space="preserve">: </w:t>
      </w:r>
      <w:hyperlink r:id="rId382" w:history="1">
        <w:r w:rsidRPr="00A34C46">
          <w:rPr>
            <w:rStyle w:val="Hyperlink"/>
            <w:rFonts w:cstheme="minorHAnsi"/>
          </w:rPr>
          <w:t>http://zone.ni.com/devzone/cda/tut/p/id/3368</w:t>
        </w:r>
      </w:hyperlink>
    </w:p>
    <w:p w14:paraId="3EED8F16" w14:textId="2CB0DF19" w:rsidR="0098471E" w:rsidRDefault="00AA5183" w:rsidP="006F013C">
      <w:pPr>
        <w:rPr>
          <w:rFonts w:ascii="Calibri" w:eastAsia="Times New Roman" w:hAnsi="Calibri" w:cs="Calibri"/>
          <w:color w:val="000000"/>
        </w:rPr>
      </w:pPr>
      <w:bookmarkStart w:id="204" w:name="Figure_4_35"/>
      <w:r>
        <w:rPr>
          <w:rFonts w:ascii="Calibri" w:eastAsia="Times New Roman" w:hAnsi="Calibri" w:cs="Calibri"/>
          <w:noProof/>
          <w:color w:val="000000"/>
        </w:rPr>
        <w:drawing>
          <wp:inline distT="0" distB="0" distL="0" distR="0" wp14:anchorId="186B7FAD" wp14:editId="5DF55FD2">
            <wp:extent cx="5091637" cy="4073310"/>
            <wp:effectExtent l="0" t="0" r="0" b="0"/>
            <wp:docPr id="3300" name="Picture 3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0" name="750px-UT_principe.svg.png"/>
                    <pic:cNvPicPr/>
                  </pic:nvPicPr>
                  <pic:blipFill>
                    <a:blip r:embed="rId383">
                      <a:extLst>
                        <a:ext uri="{28A0092B-C50C-407E-A947-70E740481C1C}">
                          <a14:useLocalDpi xmlns:a14="http://schemas.microsoft.com/office/drawing/2010/main" val="0"/>
                        </a:ext>
                      </a:extLst>
                    </a:blip>
                    <a:stretch>
                      <a:fillRect/>
                    </a:stretch>
                  </pic:blipFill>
                  <pic:spPr>
                    <a:xfrm>
                      <a:off x="0" y="0"/>
                      <a:ext cx="5098828" cy="4079063"/>
                    </a:xfrm>
                    <a:prstGeom prst="rect">
                      <a:avLst/>
                    </a:prstGeom>
                  </pic:spPr>
                </pic:pic>
              </a:graphicData>
            </a:graphic>
          </wp:inline>
        </w:drawing>
      </w:r>
      <w:bookmarkEnd w:id="204"/>
    </w:p>
    <w:p w14:paraId="0DF29FF8" w14:textId="345FE267" w:rsidR="00AA5183" w:rsidRDefault="00A34C46" w:rsidP="00AA5183">
      <w:pPr>
        <w:rPr>
          <w:rStyle w:val="Strong"/>
          <w:rFonts w:ascii="Arial" w:hAnsi="Arial" w:cs="Arial"/>
          <w:color w:val="3D3D3D"/>
          <w:sz w:val="19"/>
          <w:szCs w:val="19"/>
          <w:shd w:val="clear" w:color="auto" w:fill="FFFFFF"/>
        </w:rPr>
      </w:pPr>
      <w:r w:rsidRPr="00D81DAB">
        <w:rPr>
          <w:b/>
        </w:rPr>
        <w:t>Fig</w:t>
      </w:r>
      <w:r w:rsidRPr="00D81DAB">
        <w:rPr>
          <w:rFonts w:cstheme="minorHAnsi"/>
          <w:b/>
        </w:rPr>
        <w:t xml:space="preserve">ure </w:t>
      </w:r>
      <w:r w:rsidR="00384FD0">
        <w:rPr>
          <w:rFonts w:cstheme="minorHAnsi"/>
          <w:b/>
        </w:rPr>
        <w:t>4.35</w:t>
      </w:r>
      <w:r w:rsidRPr="00A34C46">
        <w:rPr>
          <w:rFonts w:cstheme="minorHAnsi"/>
          <w:b/>
        </w:rPr>
        <w:t xml:space="preserve">: Ultrasonic flaw detection. </w:t>
      </w:r>
      <w:r w:rsidR="00B82293">
        <w:rPr>
          <w:rFonts w:ascii="Calibri" w:hAnsi="Calibri" w:cs="Calibri"/>
          <w:color w:val="000000"/>
        </w:rPr>
        <w:t xml:space="preserve">© Romary. Used under CC BY-SA: </w:t>
      </w:r>
      <w:hyperlink r:id="rId384" w:history="1">
        <w:r w:rsidR="00B82293">
          <w:rPr>
            <w:rStyle w:val="Hyperlink"/>
            <w:rFonts w:ascii="Calibri" w:hAnsi="Calibri" w:cs="Calibri"/>
            <w:color w:val="1155CC"/>
          </w:rPr>
          <w:t>https://commons.wikimedia.org/wiki/File:UT_principe.svg</w:t>
        </w:r>
      </w:hyperlink>
    </w:p>
    <w:p w14:paraId="6433ABAB" w14:textId="5490BE42" w:rsidR="00BF35EC" w:rsidRDefault="00BF35EC" w:rsidP="00BF35EC">
      <w:pPr>
        <w:pStyle w:val="Heading2"/>
      </w:pPr>
      <w:bookmarkStart w:id="205" w:name="_Section_4.4_–"/>
      <w:bookmarkStart w:id="206" w:name="_Toc533030462"/>
      <w:bookmarkEnd w:id="205"/>
      <w:r w:rsidRPr="00672DE1">
        <w:lastRenderedPageBreak/>
        <w:t xml:space="preserve">Section </w:t>
      </w:r>
      <w:r>
        <w:t>4</w:t>
      </w:r>
      <w:r w:rsidRPr="00672DE1">
        <w:t>.</w:t>
      </w:r>
      <w:r>
        <w:t>4</w:t>
      </w:r>
      <w:r w:rsidRPr="00672DE1">
        <w:t xml:space="preserve"> – </w:t>
      </w:r>
      <w:r>
        <w:t>Load or Strain Sensors</w:t>
      </w:r>
      <w:bookmarkEnd w:id="206"/>
    </w:p>
    <w:p w14:paraId="377E9922" w14:textId="75657509" w:rsidR="0086551C" w:rsidRDefault="00655B6B">
      <w:r>
        <w:t>The following table shows the sensors that will be described in this section.</w:t>
      </w:r>
    </w:p>
    <w:p w14:paraId="39D24983" w14:textId="497A1F63" w:rsidR="0086551C" w:rsidRPr="000F6529" w:rsidRDefault="009E6B51" w:rsidP="0086551C">
      <w:pPr>
        <w:spacing w:before="120" w:after="0"/>
        <w:rPr>
          <w:b/>
        </w:rPr>
      </w:pPr>
      <w:r>
        <w:rPr>
          <w:b/>
        </w:rPr>
        <w:t>Table 4.4</w:t>
      </w:r>
      <w:r w:rsidR="0086551C" w:rsidRPr="000F6529">
        <w:rPr>
          <w:b/>
        </w:rPr>
        <w:t>)</w:t>
      </w:r>
      <w:r w:rsidR="0086551C">
        <w:rPr>
          <w:b/>
        </w:rPr>
        <w:t xml:space="preserve"> </w:t>
      </w:r>
      <w:r>
        <w:rPr>
          <w:b/>
        </w:rPr>
        <w:t xml:space="preserve">Load and Strain </w:t>
      </w:r>
      <w:r w:rsidR="0086551C">
        <w:rPr>
          <w:b/>
        </w:rPr>
        <w:t>Sensors - Electrical output type and summary</w:t>
      </w:r>
      <w:r w:rsidR="0086551C" w:rsidRPr="000F6529">
        <w:rPr>
          <w:b/>
        </w:rPr>
        <w:t>.</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5"/>
        <w:gridCol w:w="1350"/>
        <w:gridCol w:w="7110"/>
      </w:tblGrid>
      <w:tr w:rsidR="0086551C" w:rsidRPr="004310A0" w14:paraId="3D9FB0F5" w14:textId="77777777" w:rsidTr="00D223A7">
        <w:trPr>
          <w:trHeight w:val="287"/>
        </w:trPr>
        <w:tc>
          <w:tcPr>
            <w:tcW w:w="1615" w:type="dxa"/>
            <w:tcBorders>
              <w:bottom w:val="single" w:sz="4" w:space="0" w:color="auto"/>
            </w:tcBorders>
            <w:shd w:val="pct25" w:color="000000" w:fill="FFFFFF" w:themeFill="background1"/>
            <w:noWrap/>
            <w:vAlign w:val="center"/>
            <w:hideMark/>
          </w:tcPr>
          <w:p w14:paraId="535AF5CA" w14:textId="77777777" w:rsidR="0086551C" w:rsidRPr="004310A0" w:rsidRDefault="0086551C" w:rsidP="0086551C">
            <w:pPr>
              <w:spacing w:after="0" w:line="240" w:lineRule="auto"/>
              <w:jc w:val="center"/>
              <w:rPr>
                <w:rFonts w:ascii="Calibri" w:eastAsia="Times New Roman" w:hAnsi="Calibri" w:cs="Calibri"/>
                <w:b/>
                <w:bCs/>
                <w:color w:val="000000"/>
                <w:sz w:val="20"/>
                <w:szCs w:val="20"/>
              </w:rPr>
            </w:pPr>
            <w:r w:rsidRPr="004310A0">
              <w:rPr>
                <w:rFonts w:ascii="Calibri" w:eastAsia="Times New Roman" w:hAnsi="Calibri" w:cs="Calibri"/>
                <w:b/>
                <w:bCs/>
                <w:color w:val="000000"/>
                <w:sz w:val="20"/>
                <w:szCs w:val="20"/>
              </w:rPr>
              <w:t>Sensor Type</w:t>
            </w:r>
          </w:p>
        </w:tc>
        <w:tc>
          <w:tcPr>
            <w:tcW w:w="1350" w:type="dxa"/>
            <w:tcBorders>
              <w:bottom w:val="single" w:sz="4" w:space="0" w:color="auto"/>
            </w:tcBorders>
            <w:shd w:val="pct25" w:color="000000" w:fill="FFFFFF" w:themeFill="background1"/>
            <w:noWrap/>
            <w:vAlign w:val="center"/>
            <w:hideMark/>
          </w:tcPr>
          <w:p w14:paraId="63941FFF" w14:textId="77777777" w:rsidR="0086551C" w:rsidRPr="004310A0" w:rsidRDefault="0086551C" w:rsidP="0086551C">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input/</w:t>
            </w:r>
            <w:r w:rsidRPr="004310A0">
              <w:rPr>
                <w:rFonts w:ascii="Calibri" w:eastAsia="Times New Roman" w:hAnsi="Calibri" w:cs="Calibri"/>
                <w:b/>
                <w:bCs/>
                <w:color w:val="000000"/>
                <w:sz w:val="20"/>
                <w:szCs w:val="20"/>
              </w:rPr>
              <w:t>output</w:t>
            </w:r>
          </w:p>
        </w:tc>
        <w:tc>
          <w:tcPr>
            <w:tcW w:w="7110" w:type="dxa"/>
            <w:tcBorders>
              <w:bottom w:val="single" w:sz="4" w:space="0" w:color="auto"/>
            </w:tcBorders>
            <w:shd w:val="pct25" w:color="000000" w:fill="FFFFFF" w:themeFill="background1"/>
            <w:noWrap/>
            <w:vAlign w:val="center"/>
            <w:hideMark/>
          </w:tcPr>
          <w:p w14:paraId="449C5CC4" w14:textId="77777777" w:rsidR="0086551C" w:rsidRPr="004310A0" w:rsidRDefault="0086551C" w:rsidP="0086551C">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Summary</w:t>
            </w:r>
          </w:p>
        </w:tc>
      </w:tr>
      <w:tr w:rsidR="0086551C" w:rsidRPr="004310A0" w14:paraId="0AB6DD29" w14:textId="77777777" w:rsidTr="00D223A7">
        <w:trPr>
          <w:trHeight w:val="795"/>
        </w:trPr>
        <w:tc>
          <w:tcPr>
            <w:tcW w:w="1615" w:type="dxa"/>
            <w:shd w:val="clear" w:color="auto" w:fill="auto"/>
            <w:vAlign w:val="center"/>
            <w:hideMark/>
          </w:tcPr>
          <w:p w14:paraId="19FC49F9" w14:textId="77777777" w:rsidR="0086551C" w:rsidRPr="004310A0" w:rsidRDefault="0086551C" w:rsidP="0086551C">
            <w:pPr>
              <w:spacing w:after="0" w:line="240" w:lineRule="auto"/>
              <w:jc w:val="center"/>
              <w:rPr>
                <w:rFonts w:ascii="Calibri" w:eastAsia="Times New Roman" w:hAnsi="Calibri" w:cs="Calibri"/>
                <w:color w:val="000000"/>
                <w:sz w:val="20"/>
                <w:szCs w:val="20"/>
              </w:rPr>
            </w:pPr>
            <w:r w:rsidRPr="004310A0">
              <w:rPr>
                <w:rFonts w:ascii="Calibri" w:eastAsia="Times New Roman" w:hAnsi="Calibri" w:cs="Calibri"/>
                <w:color w:val="000000"/>
                <w:sz w:val="20"/>
                <w:szCs w:val="20"/>
              </w:rPr>
              <w:t xml:space="preserve">Strain </w:t>
            </w:r>
            <w:r>
              <w:rPr>
                <w:rFonts w:ascii="Calibri" w:eastAsia="Times New Roman" w:hAnsi="Calibri" w:cs="Calibri"/>
                <w:color w:val="000000"/>
                <w:sz w:val="20"/>
                <w:szCs w:val="20"/>
              </w:rPr>
              <w:t>G</w:t>
            </w:r>
            <w:r w:rsidRPr="004310A0">
              <w:rPr>
                <w:rFonts w:ascii="Calibri" w:eastAsia="Times New Roman" w:hAnsi="Calibri" w:cs="Calibri"/>
                <w:color w:val="000000"/>
                <w:sz w:val="20"/>
                <w:szCs w:val="20"/>
              </w:rPr>
              <w:t>auge</w:t>
            </w:r>
          </w:p>
        </w:tc>
        <w:tc>
          <w:tcPr>
            <w:tcW w:w="1350" w:type="dxa"/>
            <w:shd w:val="clear" w:color="auto" w:fill="auto"/>
            <w:vAlign w:val="center"/>
            <w:hideMark/>
          </w:tcPr>
          <w:p w14:paraId="7EAE96F1" w14:textId="77777777" w:rsidR="0086551C" w:rsidRPr="0053251D" w:rsidRDefault="0086551C" w:rsidP="0053251D">
            <w:pPr>
              <w:spacing w:after="0" w:line="240" w:lineRule="auto"/>
              <w:rPr>
                <w:rFonts w:ascii="Calibri" w:eastAsia="Times New Roman" w:hAnsi="Calibri" w:cs="Calibri"/>
                <w:color w:val="000000"/>
                <w:sz w:val="20"/>
                <w:szCs w:val="20"/>
              </w:rPr>
            </w:pPr>
            <w:r w:rsidRPr="0053251D">
              <w:rPr>
                <w:rFonts w:ascii="Calibri" w:eastAsia="Times New Roman" w:hAnsi="Calibri" w:cs="Calibri"/>
                <w:color w:val="000000"/>
                <w:sz w:val="20"/>
                <w:szCs w:val="20"/>
              </w:rPr>
              <w:t>strain/ resistance</w:t>
            </w:r>
          </w:p>
        </w:tc>
        <w:tc>
          <w:tcPr>
            <w:tcW w:w="7110" w:type="dxa"/>
            <w:shd w:val="clear" w:color="auto" w:fill="auto"/>
            <w:vAlign w:val="center"/>
            <w:hideMark/>
          </w:tcPr>
          <w:p w14:paraId="0AE19251" w14:textId="64286749" w:rsidR="0086551C" w:rsidRPr="0053251D" w:rsidRDefault="0053251D" w:rsidP="0053251D">
            <w:pPr>
              <w:spacing w:after="0" w:line="240" w:lineRule="auto"/>
              <w:rPr>
                <w:rFonts w:ascii="Calibri" w:eastAsia="Times New Roman" w:hAnsi="Calibri" w:cs="Calibri"/>
                <w:color w:val="000000"/>
                <w:sz w:val="20"/>
                <w:szCs w:val="20"/>
              </w:rPr>
            </w:pPr>
            <w:r w:rsidRPr="0053251D">
              <w:rPr>
                <w:rFonts w:ascii="Calibri" w:eastAsia="Times New Roman" w:hAnsi="Calibri" w:cs="Calibri"/>
                <w:color w:val="000000"/>
                <w:sz w:val="20"/>
                <w:szCs w:val="20"/>
              </w:rPr>
              <w:t xml:space="preserve">Uses the equation </w:t>
            </w:r>
            <w:r w:rsidRPr="0053251D">
              <w:rPr>
                <w:sz w:val="20"/>
                <w:szCs w:val="20"/>
              </w:rPr>
              <w:t xml:space="preserve">R = </w:t>
            </w:r>
            <w:r w:rsidRPr="0053251D">
              <w:rPr>
                <w:sz w:val="20"/>
                <w:szCs w:val="20"/>
                <w:lang w:val="el-GR"/>
              </w:rPr>
              <w:t>ρ</w:t>
            </w:r>
            <w:r w:rsidRPr="0053251D">
              <w:rPr>
                <w:sz w:val="20"/>
                <w:szCs w:val="20"/>
              </w:rPr>
              <w:t>L/A to detect strain. When an object undergoes tensile strain, the length (and thus resistance) of the strain gauge increases. When compressive strain occurs the length and resistance decrease. A strain gauge has a ga</w:t>
            </w:r>
            <w:r w:rsidR="0050318E">
              <w:rPr>
                <w:sz w:val="20"/>
                <w:szCs w:val="20"/>
              </w:rPr>
              <w:t>u</w:t>
            </w:r>
            <w:r w:rsidRPr="0053251D">
              <w:rPr>
                <w:sz w:val="20"/>
                <w:szCs w:val="20"/>
              </w:rPr>
              <w:t>ge factor that is used to convert resistance to strain. GF =  (</w:t>
            </w:r>
            <w:r w:rsidRPr="0053251D">
              <w:rPr>
                <w:sz w:val="20"/>
                <w:szCs w:val="20"/>
                <w:lang w:val="el-GR"/>
              </w:rPr>
              <w:t>Δ</w:t>
            </w:r>
            <w:r w:rsidRPr="0053251D">
              <w:rPr>
                <w:sz w:val="20"/>
                <w:szCs w:val="20"/>
              </w:rPr>
              <w:t>R/R)/strain</w:t>
            </w:r>
          </w:p>
        </w:tc>
      </w:tr>
      <w:tr w:rsidR="0086551C" w:rsidRPr="004310A0" w14:paraId="6114CBD6" w14:textId="77777777" w:rsidTr="002A38C3">
        <w:trPr>
          <w:trHeight w:hRule="exact" w:val="1063"/>
        </w:trPr>
        <w:tc>
          <w:tcPr>
            <w:tcW w:w="1615" w:type="dxa"/>
            <w:shd w:val="clear" w:color="auto" w:fill="auto"/>
            <w:vAlign w:val="center"/>
            <w:hideMark/>
          </w:tcPr>
          <w:p w14:paraId="244F160F" w14:textId="77777777" w:rsidR="0086551C" w:rsidRPr="0053251D" w:rsidRDefault="0086551C" w:rsidP="0086551C">
            <w:pPr>
              <w:spacing w:after="0" w:line="240" w:lineRule="auto"/>
              <w:jc w:val="center"/>
              <w:rPr>
                <w:rFonts w:ascii="Calibri" w:eastAsia="Times New Roman" w:hAnsi="Calibri" w:cs="Calibri"/>
                <w:color w:val="000000"/>
                <w:sz w:val="20"/>
                <w:szCs w:val="20"/>
              </w:rPr>
            </w:pPr>
            <w:r w:rsidRPr="0053251D">
              <w:rPr>
                <w:rFonts w:ascii="Calibri" w:eastAsia="Times New Roman" w:hAnsi="Calibri" w:cs="Calibri"/>
                <w:color w:val="000000"/>
                <w:sz w:val="20"/>
                <w:szCs w:val="20"/>
              </w:rPr>
              <w:t>Strain Gauge Load Cell</w:t>
            </w:r>
          </w:p>
        </w:tc>
        <w:tc>
          <w:tcPr>
            <w:tcW w:w="1350" w:type="dxa"/>
            <w:shd w:val="clear" w:color="auto" w:fill="auto"/>
            <w:vAlign w:val="center"/>
            <w:hideMark/>
          </w:tcPr>
          <w:p w14:paraId="090DFEB7" w14:textId="77777777" w:rsidR="0086551C" w:rsidRPr="0053251D" w:rsidRDefault="0086551C" w:rsidP="0086551C">
            <w:pPr>
              <w:spacing w:after="0" w:line="240" w:lineRule="auto"/>
              <w:jc w:val="center"/>
              <w:rPr>
                <w:rFonts w:ascii="Calibri" w:eastAsia="Times New Roman" w:hAnsi="Calibri" w:cs="Calibri"/>
                <w:color w:val="000000"/>
                <w:sz w:val="20"/>
                <w:szCs w:val="20"/>
              </w:rPr>
            </w:pPr>
            <w:r w:rsidRPr="0053251D">
              <w:rPr>
                <w:rFonts w:ascii="Calibri" w:eastAsia="Times New Roman" w:hAnsi="Calibri" w:cs="Calibri"/>
                <w:color w:val="000000"/>
                <w:sz w:val="20"/>
                <w:szCs w:val="20"/>
              </w:rPr>
              <w:t>static load/ resistance</w:t>
            </w:r>
          </w:p>
        </w:tc>
        <w:tc>
          <w:tcPr>
            <w:tcW w:w="7110" w:type="dxa"/>
            <w:shd w:val="clear" w:color="auto" w:fill="auto"/>
            <w:vAlign w:val="center"/>
            <w:hideMark/>
          </w:tcPr>
          <w:p w14:paraId="78F16DF8" w14:textId="635068BA" w:rsidR="0086551C" w:rsidRPr="002A38C3" w:rsidRDefault="002A38C3" w:rsidP="0053251D">
            <w:pPr>
              <w:rPr>
                <w:rFonts w:ascii="Calibri" w:eastAsia="Times New Roman" w:hAnsi="Calibri" w:cs="Calibri"/>
                <w:color w:val="000000"/>
                <w:sz w:val="20"/>
                <w:szCs w:val="20"/>
              </w:rPr>
            </w:pPr>
            <w:r w:rsidRPr="002A38C3">
              <w:rPr>
                <w:rFonts w:ascii="Calibri" w:eastAsia="Times New Roman" w:hAnsi="Calibri" w:cs="Calibri"/>
                <w:color w:val="000000"/>
                <w:sz w:val="20"/>
                <w:szCs w:val="20"/>
              </w:rPr>
              <w:t xml:space="preserve">Load cells measure static forces by using two strain gauges in a </w:t>
            </w:r>
            <w:hyperlink w:anchor="half_bridge" w:history="1">
              <w:r w:rsidRPr="002A38C3">
                <w:rPr>
                  <w:rStyle w:val="Hyperlink"/>
                  <w:rFonts w:ascii="Calibri" w:eastAsia="Times New Roman" w:hAnsi="Calibri" w:cs="Calibri"/>
                  <w:sz w:val="20"/>
                  <w:szCs w:val="20"/>
                </w:rPr>
                <w:t>half bridge configuration</w:t>
              </w:r>
            </w:hyperlink>
            <w:r w:rsidRPr="002A38C3">
              <w:rPr>
                <w:rFonts w:ascii="Calibri" w:eastAsia="Times New Roman" w:hAnsi="Calibri" w:cs="Calibri"/>
                <w:color w:val="000000"/>
                <w:sz w:val="20"/>
                <w:szCs w:val="20"/>
              </w:rPr>
              <w:t xml:space="preserve"> or two pairs of strain gauges (4 total) in a </w:t>
            </w:r>
            <w:hyperlink w:anchor="full_bridge" w:history="1">
              <w:r w:rsidRPr="002A38C3">
                <w:rPr>
                  <w:rStyle w:val="Hyperlink"/>
                  <w:rFonts w:ascii="Calibri" w:eastAsia="Times New Roman" w:hAnsi="Calibri" w:cs="Calibri"/>
                  <w:sz w:val="20"/>
                  <w:szCs w:val="20"/>
                </w:rPr>
                <w:t>full bridge configuration</w:t>
              </w:r>
            </w:hyperlink>
            <w:r w:rsidRPr="002A38C3">
              <w:rPr>
                <w:rFonts w:ascii="Calibri" w:eastAsia="Times New Roman" w:hAnsi="Calibri" w:cs="Calibri"/>
                <w:color w:val="000000"/>
                <w:sz w:val="20"/>
                <w:szCs w:val="20"/>
              </w:rPr>
              <w:t>. In contrast to the standard strain gauge bridge circuit, the load cell contains additional resistors that are used for temperature compensation.</w:t>
            </w:r>
          </w:p>
        </w:tc>
      </w:tr>
      <w:tr w:rsidR="0086551C" w:rsidRPr="004310A0" w14:paraId="63478C03" w14:textId="77777777" w:rsidTr="0053251D">
        <w:trPr>
          <w:trHeight w:hRule="exact" w:val="792"/>
        </w:trPr>
        <w:tc>
          <w:tcPr>
            <w:tcW w:w="1615" w:type="dxa"/>
            <w:shd w:val="clear" w:color="auto" w:fill="auto"/>
            <w:vAlign w:val="center"/>
            <w:hideMark/>
          </w:tcPr>
          <w:p w14:paraId="75DCBD9C" w14:textId="77777777" w:rsidR="0086551C" w:rsidRPr="0053251D" w:rsidRDefault="0086551C" w:rsidP="0086551C">
            <w:pPr>
              <w:spacing w:after="0" w:line="240" w:lineRule="auto"/>
              <w:jc w:val="center"/>
              <w:rPr>
                <w:rFonts w:ascii="Calibri" w:eastAsia="Times New Roman" w:hAnsi="Calibri" w:cs="Calibri"/>
                <w:color w:val="000000"/>
                <w:sz w:val="20"/>
                <w:szCs w:val="20"/>
              </w:rPr>
            </w:pPr>
            <w:r w:rsidRPr="0053251D">
              <w:rPr>
                <w:rFonts w:ascii="Calibri" w:eastAsia="Times New Roman" w:hAnsi="Calibri" w:cs="Calibri"/>
                <w:color w:val="000000"/>
                <w:sz w:val="20"/>
                <w:szCs w:val="20"/>
              </w:rPr>
              <w:t>Piezoelectric sensor</w:t>
            </w:r>
          </w:p>
        </w:tc>
        <w:tc>
          <w:tcPr>
            <w:tcW w:w="1350" w:type="dxa"/>
            <w:shd w:val="clear" w:color="auto" w:fill="auto"/>
            <w:vAlign w:val="center"/>
            <w:hideMark/>
          </w:tcPr>
          <w:p w14:paraId="306306F4" w14:textId="77777777" w:rsidR="0086551C" w:rsidRPr="0053251D" w:rsidRDefault="0086551C" w:rsidP="0086551C">
            <w:pPr>
              <w:spacing w:after="0" w:line="240" w:lineRule="auto"/>
              <w:jc w:val="center"/>
              <w:rPr>
                <w:rFonts w:ascii="Calibri" w:eastAsia="Times New Roman" w:hAnsi="Calibri" w:cs="Calibri"/>
                <w:color w:val="000000"/>
                <w:sz w:val="20"/>
                <w:szCs w:val="20"/>
              </w:rPr>
            </w:pPr>
            <w:r w:rsidRPr="0053251D">
              <w:rPr>
                <w:rFonts w:ascii="Calibri" w:eastAsia="Times New Roman" w:hAnsi="Calibri" w:cs="Calibri"/>
                <w:color w:val="000000"/>
                <w:sz w:val="20"/>
                <w:szCs w:val="20"/>
              </w:rPr>
              <w:t>dynamic load/Voltage</w:t>
            </w:r>
          </w:p>
        </w:tc>
        <w:tc>
          <w:tcPr>
            <w:tcW w:w="7110" w:type="dxa"/>
            <w:shd w:val="clear" w:color="auto" w:fill="auto"/>
            <w:vAlign w:val="center"/>
            <w:hideMark/>
          </w:tcPr>
          <w:p w14:paraId="620E8D17" w14:textId="5F89D7C4" w:rsidR="0086551C" w:rsidRPr="0053251D" w:rsidRDefault="0053251D" w:rsidP="0053251D">
            <w:pPr>
              <w:rPr>
                <w:rFonts w:ascii="Calibri" w:eastAsia="Times New Roman" w:hAnsi="Calibri" w:cs="Calibri"/>
                <w:color w:val="000000"/>
                <w:sz w:val="20"/>
                <w:szCs w:val="20"/>
              </w:rPr>
            </w:pPr>
            <w:r w:rsidRPr="0053251D">
              <w:rPr>
                <w:rFonts w:ascii="Calibri" w:eastAsia="Times New Roman" w:hAnsi="Calibri" w:cs="Calibri"/>
                <w:color w:val="000000"/>
                <w:sz w:val="20"/>
                <w:szCs w:val="20"/>
              </w:rPr>
              <w:t xml:space="preserve">A dynamic force or pressure squeezes a piezoelectric crystal that creates an electric charge. They have low output </w:t>
            </w:r>
            <w:r w:rsidR="0061590F">
              <w:rPr>
                <w:rFonts w:ascii="Calibri" w:eastAsia="Times New Roman" w:hAnsi="Calibri" w:cs="Calibri"/>
                <w:color w:val="000000"/>
                <w:sz w:val="20"/>
                <w:szCs w:val="20"/>
              </w:rPr>
              <w:t xml:space="preserve">voltage </w:t>
            </w:r>
            <w:r w:rsidRPr="0053251D">
              <w:rPr>
                <w:rFonts w:ascii="Calibri" w:eastAsia="Times New Roman" w:hAnsi="Calibri" w:cs="Calibri"/>
                <w:color w:val="000000"/>
                <w:sz w:val="20"/>
                <w:szCs w:val="20"/>
              </w:rPr>
              <w:t xml:space="preserve">so a lot of amplification is needed. </w:t>
            </w:r>
            <w:r>
              <w:rPr>
                <w:rFonts w:ascii="Calibri" w:eastAsia="Times New Roman" w:hAnsi="Calibri" w:cs="Calibri"/>
                <w:color w:val="000000"/>
                <w:sz w:val="20"/>
                <w:szCs w:val="20"/>
              </w:rPr>
              <w:t>They are used for many things such as</w:t>
            </w:r>
            <w:r w:rsidRPr="0053251D">
              <w:rPr>
                <w:rFonts w:ascii="Calibri" w:eastAsia="Times New Roman" w:hAnsi="Calibri" w:cs="Calibri"/>
                <w:color w:val="000000"/>
                <w:sz w:val="20"/>
                <w:szCs w:val="20"/>
              </w:rPr>
              <w:t xml:space="preserve"> impact, shock, acceleration, pressure, and vibration.</w:t>
            </w:r>
          </w:p>
        </w:tc>
      </w:tr>
    </w:tbl>
    <w:p w14:paraId="2E98440F" w14:textId="43346AF2" w:rsidR="0053251D" w:rsidRDefault="0053251D" w:rsidP="0053251D">
      <w:pPr>
        <w:rPr>
          <w:rFonts w:ascii="Calibri" w:eastAsia="Times New Roman" w:hAnsi="Calibri" w:cs="Calibri"/>
          <w:color w:val="000000"/>
        </w:rPr>
      </w:pPr>
    </w:p>
    <w:p w14:paraId="5C6B8620" w14:textId="3049A903" w:rsidR="00A81041" w:rsidRDefault="00A81041" w:rsidP="00A81041">
      <w:pPr>
        <w:pStyle w:val="Heading3"/>
      </w:pPr>
      <w:bookmarkStart w:id="207" w:name="_Section_4.4.1_–"/>
      <w:bookmarkStart w:id="208" w:name="_Toc533030463"/>
      <w:bookmarkEnd w:id="207"/>
      <w:r w:rsidRPr="00672DE1">
        <w:t xml:space="preserve">Section </w:t>
      </w:r>
      <w:r>
        <w:t>4</w:t>
      </w:r>
      <w:r w:rsidRPr="00672DE1">
        <w:t>.</w:t>
      </w:r>
      <w:r>
        <w:t>4.1</w:t>
      </w:r>
      <w:r w:rsidRPr="00672DE1">
        <w:t xml:space="preserve"> – </w:t>
      </w:r>
      <w:r>
        <w:t>Strain Gauges</w:t>
      </w:r>
      <w:bookmarkEnd w:id="208"/>
    </w:p>
    <w:p w14:paraId="56EAF2B9" w14:textId="5DF5A4E4" w:rsidR="00B123E9" w:rsidRDefault="00B123E9" w:rsidP="00655B6B">
      <w:pPr>
        <w:spacing w:before="120"/>
        <w:rPr>
          <w:rFonts w:ascii="Calibri" w:eastAsia="Times New Roman" w:hAnsi="Calibri" w:cs="Calibri"/>
          <w:color w:val="000000"/>
        </w:rPr>
      </w:pPr>
      <w:bookmarkStart w:id="209" w:name="Figure_4_36"/>
      <w:r>
        <w:rPr>
          <w:rFonts w:ascii="Calibri" w:eastAsia="Times New Roman" w:hAnsi="Calibri" w:cs="Calibri"/>
          <w:noProof/>
          <w:color w:val="000000"/>
        </w:rPr>
        <mc:AlternateContent>
          <mc:Choice Requires="wpg">
            <w:drawing>
              <wp:anchor distT="0" distB="0" distL="114300" distR="114300" simplePos="0" relativeHeight="251637760" behindDoc="1" locked="0" layoutInCell="1" allowOverlap="1" wp14:anchorId="690ABD7A" wp14:editId="2969D8CD">
                <wp:simplePos x="0" y="0"/>
                <wp:positionH relativeFrom="margin">
                  <wp:align>right</wp:align>
                </wp:positionH>
                <wp:positionV relativeFrom="paragraph">
                  <wp:posOffset>80158</wp:posOffset>
                </wp:positionV>
                <wp:extent cx="2609850" cy="4627245"/>
                <wp:effectExtent l="0" t="0" r="19050" b="20955"/>
                <wp:wrapTight wrapText="bothSides">
                  <wp:wrapPolygon edited="0">
                    <wp:start x="0" y="0"/>
                    <wp:lineTo x="0" y="21609"/>
                    <wp:lineTo x="21600" y="21609"/>
                    <wp:lineTo x="21600" y="14851"/>
                    <wp:lineTo x="21285" y="14673"/>
                    <wp:lineTo x="17816" y="14228"/>
                    <wp:lineTo x="21442" y="13517"/>
                    <wp:lineTo x="21600" y="12538"/>
                    <wp:lineTo x="21600" y="2223"/>
                    <wp:lineTo x="20496" y="1867"/>
                    <wp:lineTo x="17501" y="1423"/>
                    <wp:lineTo x="21442" y="622"/>
                    <wp:lineTo x="20969" y="0"/>
                    <wp:lineTo x="9775" y="0"/>
                    <wp:lineTo x="0" y="0"/>
                  </wp:wrapPolygon>
                </wp:wrapTight>
                <wp:docPr id="3305" name="Group 3305"/>
                <wp:cNvGraphicFramePr/>
                <a:graphic xmlns:a="http://schemas.openxmlformats.org/drawingml/2006/main">
                  <a:graphicData uri="http://schemas.microsoft.com/office/word/2010/wordprocessingGroup">
                    <wpg:wgp>
                      <wpg:cNvGrpSpPr/>
                      <wpg:grpSpPr>
                        <a:xfrm>
                          <a:off x="0" y="0"/>
                          <a:ext cx="2609850" cy="4627245"/>
                          <a:chOff x="0" y="0"/>
                          <a:chExt cx="2609850" cy="4627852"/>
                        </a:xfrm>
                      </wpg:grpSpPr>
                      <pic:pic xmlns:pic="http://schemas.openxmlformats.org/drawingml/2006/picture">
                        <pic:nvPicPr>
                          <pic:cNvPr id="3204" name="Picture 3204"/>
                          <pic:cNvPicPr>
                            <a:picLocks noChangeAspect="1"/>
                          </pic:cNvPicPr>
                        </pic:nvPicPr>
                        <pic:blipFill>
                          <a:blip r:embed="rId385">
                            <a:extLst>
                              <a:ext uri="{28A0092B-C50C-407E-A947-70E740481C1C}">
                                <a14:useLocalDpi xmlns:a14="http://schemas.microsoft.com/office/drawing/2010/main" val="0"/>
                              </a:ext>
                            </a:extLst>
                          </a:blip>
                          <a:stretch>
                            <a:fillRect/>
                          </a:stretch>
                        </pic:blipFill>
                        <pic:spPr>
                          <a:xfrm>
                            <a:off x="0" y="0"/>
                            <a:ext cx="2609850" cy="4031615"/>
                          </a:xfrm>
                          <a:prstGeom prst="rect">
                            <a:avLst/>
                          </a:prstGeom>
                        </pic:spPr>
                      </pic:pic>
                      <wps:wsp>
                        <wps:cNvPr id="3304" name="Text Box 2"/>
                        <wps:cNvSpPr txBox="1">
                          <a:spLocks noChangeArrowheads="1"/>
                        </wps:cNvSpPr>
                        <wps:spPr bwMode="auto">
                          <a:xfrm>
                            <a:off x="12085" y="4032222"/>
                            <a:ext cx="2588895" cy="595630"/>
                          </a:xfrm>
                          <a:prstGeom prst="rect">
                            <a:avLst/>
                          </a:prstGeom>
                          <a:solidFill>
                            <a:srgbClr val="FFFFFF"/>
                          </a:solidFill>
                          <a:ln w="9525">
                            <a:solidFill>
                              <a:srgbClr val="000000"/>
                            </a:solidFill>
                            <a:miter lim="800000"/>
                            <a:headEnd/>
                            <a:tailEnd/>
                          </a:ln>
                        </wps:spPr>
                        <wps:txbx>
                          <w:txbxContent>
                            <w:p w14:paraId="774E95CB" w14:textId="01861A52" w:rsidR="00A656FB" w:rsidRPr="00355FCD" w:rsidRDefault="00A656FB" w:rsidP="00355FCD">
                              <w:pPr>
                                <w:rPr>
                                  <w:b/>
                                  <w:sz w:val="20"/>
                                  <w:szCs w:val="20"/>
                                </w:rPr>
                              </w:pPr>
                              <w:r>
                                <w:rPr>
                                  <w:b/>
                                  <w:sz w:val="20"/>
                                  <w:szCs w:val="20"/>
                                </w:rPr>
                                <w:t xml:space="preserve">Figure 4.36) Strain Gauges. </w:t>
                              </w:r>
                              <w:r>
                                <w:rPr>
                                  <w:sz w:val="20"/>
                                  <w:szCs w:val="20"/>
                                </w:rPr>
                                <w:t>Public Domain:</w:t>
                              </w:r>
                              <w:r w:rsidRPr="00355FCD">
                                <w:rPr>
                                  <w:b/>
                                  <w:sz w:val="20"/>
                                  <w:szCs w:val="20"/>
                                </w:rPr>
                                <w:t xml:space="preserve"> </w:t>
                              </w:r>
                              <w:hyperlink r:id="rId386" w:history="1">
                                <w:r w:rsidRPr="00355FCD">
                                  <w:rPr>
                                    <w:rStyle w:val="Hyperlink"/>
                                    <w:b/>
                                    <w:sz w:val="20"/>
                                    <w:szCs w:val="20"/>
                                  </w:rPr>
                                  <w:t>https://en.wikipedia.org/wiki/File:StrainGaugeVisualization.svg</w:t>
                                </w:r>
                              </w:hyperlink>
                            </w:p>
                            <w:p w14:paraId="322D88BF" w14:textId="0235A78A" w:rsidR="00A656FB" w:rsidRDefault="00A656FB"/>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90ABD7A" id="Group 3305" o:spid="_x0000_s1067" style="position:absolute;margin-left:154.3pt;margin-top:6.3pt;width:205.5pt;height:364.35pt;z-index:-251678720;mso-position-horizontal:right;mso-position-horizontal-relative:margin;mso-position-vertical-relative:text" coordsize="26098,462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">
                <v:shape id="Picture 3204" o:spid="_x0000_s1068" type="#_x0000_t75" style="position:absolute;width:26098;height:40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">
                  <v:imagedata r:id="rId387" o:title=""/>
                  <v:path arrowok="t"/>
                </v:shape>
                <v:shape id="_x0000_s1069" type="#_x0000_t202" style="position:absolute;left:120;top:40322;width:25889;height:5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">
                  <v:textbox>
                    <w:txbxContent>
                      <w:p w14:paraId="774E95CB" w14:textId="01861A52" w:rsidR="00A656FB" w:rsidRPr="00355FCD" w:rsidRDefault="00A656FB" w:rsidP="00355FCD">
                        <w:pPr>
                          <w:rPr>
                            <w:b/>
                            <w:sz w:val="20"/>
                            <w:szCs w:val="20"/>
                          </w:rPr>
                        </w:pPr>
                        <w:r>
                          <w:rPr>
                            <w:b/>
                            <w:sz w:val="20"/>
                            <w:szCs w:val="20"/>
                          </w:rPr>
                          <w:t xml:space="preserve">Figure 4.36) Strain Gauges. </w:t>
                        </w:r>
                        <w:r>
                          <w:rPr>
                            <w:sz w:val="20"/>
                            <w:szCs w:val="20"/>
                          </w:rPr>
                          <w:t>Public Domain:</w:t>
                        </w:r>
                        <w:r w:rsidRPr="00355FCD">
                          <w:rPr>
                            <w:b/>
                            <w:sz w:val="20"/>
                            <w:szCs w:val="20"/>
                          </w:rPr>
                          <w:t xml:space="preserve"> </w:t>
                        </w:r>
                        <w:hyperlink r:id="rId388" w:history="1">
                          <w:r w:rsidRPr="00355FCD">
                            <w:rPr>
                              <w:rStyle w:val="Hyperlink"/>
                              <w:b/>
                              <w:sz w:val="20"/>
                              <w:szCs w:val="20"/>
                            </w:rPr>
                            <w:t>https://en.wikipedia.org/wiki/File:StrainGaugeVisualization.svg</w:t>
                          </w:r>
                        </w:hyperlink>
                      </w:p>
                      <w:p w14:paraId="322D88BF" w14:textId="0235A78A" w:rsidR="00A656FB" w:rsidRDefault="00A656FB"/>
                    </w:txbxContent>
                  </v:textbox>
                </v:shape>
                <w10:wrap type="tight" anchorx="margin"/>
              </v:group>
            </w:pict>
          </mc:Fallback>
        </mc:AlternateContent>
      </w:r>
      <w:bookmarkEnd w:id="209"/>
      <w:r w:rsidR="00355FCD">
        <w:rPr>
          <w:rFonts w:ascii="Calibri" w:eastAsia="Times New Roman" w:hAnsi="Calibri" w:cs="Calibri"/>
          <w:color w:val="000000"/>
        </w:rPr>
        <w:t xml:space="preserve">A strain gauge </w:t>
      </w:r>
      <w:r>
        <w:rPr>
          <w:rFonts w:ascii="Calibri" w:eastAsia="Times New Roman" w:hAnsi="Calibri" w:cs="Calibri"/>
          <w:color w:val="000000"/>
        </w:rPr>
        <w:t xml:space="preserve">(shown in </w:t>
      </w:r>
      <w:hyperlink w:anchor="Figure_4_36" w:history="1">
        <w:r w:rsidRPr="00B123E9">
          <w:rPr>
            <w:rStyle w:val="Hyperlink"/>
            <w:rFonts w:ascii="Calibri" w:eastAsia="Times New Roman" w:hAnsi="Calibri" w:cs="Calibri"/>
          </w:rPr>
          <w:t>Figure 4.3</w:t>
        </w:r>
        <w:r w:rsidR="005A5A78">
          <w:rPr>
            <w:rStyle w:val="Hyperlink"/>
            <w:rFonts w:ascii="Calibri" w:eastAsia="Times New Roman" w:hAnsi="Calibri" w:cs="Calibri"/>
          </w:rPr>
          <w:t>6</w:t>
        </w:r>
      </w:hyperlink>
      <w:r>
        <w:rPr>
          <w:rFonts w:ascii="Calibri" w:eastAsia="Times New Roman" w:hAnsi="Calibri" w:cs="Calibri"/>
          <w:color w:val="000000"/>
        </w:rPr>
        <w:t xml:space="preserve">) </w:t>
      </w:r>
      <w:r w:rsidR="0061590F">
        <w:rPr>
          <w:rFonts w:ascii="Calibri" w:eastAsia="Times New Roman" w:hAnsi="Calibri" w:cs="Calibri"/>
          <w:color w:val="000000"/>
        </w:rPr>
        <w:t>is made of a pattern of metal wire</w:t>
      </w:r>
      <w:r w:rsidR="00A81041" w:rsidRPr="00664D05">
        <w:rPr>
          <w:rFonts w:ascii="Calibri" w:eastAsia="Times New Roman" w:hAnsi="Calibri" w:cs="Calibri"/>
          <w:color w:val="000000"/>
        </w:rPr>
        <w:t xml:space="preserve"> </w:t>
      </w:r>
      <w:r w:rsidR="00355FCD">
        <w:rPr>
          <w:rFonts w:ascii="Calibri" w:eastAsia="Times New Roman" w:hAnsi="Calibri" w:cs="Calibri"/>
          <w:color w:val="000000"/>
        </w:rPr>
        <w:t>that</w:t>
      </w:r>
      <w:r w:rsidR="0023563D">
        <w:rPr>
          <w:rFonts w:ascii="Calibri" w:eastAsia="Times New Roman" w:hAnsi="Calibri" w:cs="Calibri"/>
          <w:color w:val="000000"/>
        </w:rPr>
        <w:t>,</w:t>
      </w:r>
      <w:r w:rsidR="00355FCD">
        <w:rPr>
          <w:rFonts w:ascii="Calibri" w:eastAsia="Times New Roman" w:hAnsi="Calibri" w:cs="Calibri"/>
          <w:color w:val="000000"/>
        </w:rPr>
        <w:t xml:space="preserve"> when stressed</w:t>
      </w:r>
      <w:r w:rsidR="0023563D">
        <w:rPr>
          <w:rFonts w:ascii="Calibri" w:eastAsia="Times New Roman" w:hAnsi="Calibri" w:cs="Calibri"/>
          <w:color w:val="000000"/>
        </w:rPr>
        <w:t>,</w:t>
      </w:r>
      <w:r w:rsidR="00355FCD">
        <w:rPr>
          <w:rFonts w:ascii="Calibri" w:eastAsia="Times New Roman" w:hAnsi="Calibri" w:cs="Calibri"/>
          <w:color w:val="000000"/>
        </w:rPr>
        <w:t xml:space="preserve"> </w:t>
      </w:r>
      <w:r>
        <w:rPr>
          <w:rFonts w:ascii="Calibri" w:eastAsia="Times New Roman" w:hAnsi="Calibri" w:cs="Calibri"/>
          <w:color w:val="000000"/>
        </w:rPr>
        <w:t xml:space="preserve">changes resistance. The resistance change is directly proportional to the length </w:t>
      </w:r>
      <w:r w:rsidR="0023563D">
        <w:rPr>
          <w:rFonts w:ascii="Calibri" w:eastAsia="Times New Roman" w:hAnsi="Calibri" w:cs="Calibri"/>
          <w:color w:val="000000"/>
        </w:rPr>
        <w:t xml:space="preserve">(L) </w:t>
      </w:r>
      <w:r>
        <w:rPr>
          <w:rFonts w:ascii="Calibri" w:eastAsia="Times New Roman" w:hAnsi="Calibri" w:cs="Calibri"/>
          <w:color w:val="000000"/>
        </w:rPr>
        <w:t>in the following equation:</w:t>
      </w:r>
    </w:p>
    <w:p w14:paraId="3B99CBD5" w14:textId="6D9D3C91" w:rsidR="00A81041" w:rsidRDefault="00B123E9" w:rsidP="00A81041">
      <w:bookmarkStart w:id="210" w:name="Equation_4_7"/>
      <w:bookmarkEnd w:id="210"/>
      <w:r>
        <w:t xml:space="preserve">[4.7] </w:t>
      </w:r>
      <w:r>
        <w:tab/>
      </w:r>
      <w:r w:rsidRPr="00B773BA">
        <w:rPr>
          <w:b/>
        </w:rPr>
        <w:t xml:space="preserve">R = </w:t>
      </w:r>
      <w:r w:rsidRPr="00B773BA">
        <w:rPr>
          <w:b/>
          <w:lang w:val="el-GR"/>
        </w:rPr>
        <w:t>ρ</w:t>
      </w:r>
      <w:r w:rsidR="0023563D">
        <w:rPr>
          <w:rFonts w:cstheme="minorHAnsi"/>
          <w:b/>
          <w:lang w:val="el-GR"/>
        </w:rPr>
        <w:t>∙</w:t>
      </w:r>
      <w:r w:rsidRPr="00B773BA">
        <w:rPr>
          <w:b/>
        </w:rPr>
        <w:t>L/A</w:t>
      </w:r>
    </w:p>
    <w:p w14:paraId="193138C7" w14:textId="540EAB1D" w:rsidR="00B123E9" w:rsidRDefault="00B123E9" w:rsidP="00A81041">
      <w:r>
        <w:t xml:space="preserve">Where: </w:t>
      </w:r>
      <w:r w:rsidRPr="00FE56B2">
        <w:rPr>
          <w:lang w:val="el-GR"/>
        </w:rPr>
        <w:t>ρ</w:t>
      </w:r>
      <w:r>
        <w:t xml:space="preserve"> = resistivity, L = length, and A = area.</w:t>
      </w:r>
    </w:p>
    <w:p w14:paraId="7FD61C75" w14:textId="156F1016" w:rsidR="00B123E9" w:rsidRDefault="00B123E9" w:rsidP="00A81041">
      <w:r>
        <w:t xml:space="preserve">As previously discussed in </w:t>
      </w:r>
      <w:hyperlink w:anchor="_Section_3.2.1_–" w:history="1">
        <w:r w:rsidRPr="00B123E9">
          <w:rPr>
            <w:rStyle w:val="Hyperlink"/>
          </w:rPr>
          <w:t>Section 3.4.1</w:t>
        </w:r>
      </w:hyperlink>
      <w:r>
        <w:t xml:space="preserve">, the Whetstone bridge is used to determine the resistance of the strain gauge in one of four methods: 1) </w:t>
      </w:r>
      <w:hyperlink w:anchor="Manual_Method" w:history="1">
        <w:r w:rsidRPr="00B123E9">
          <w:rPr>
            <w:rStyle w:val="Hyperlink"/>
          </w:rPr>
          <w:t>Manual method</w:t>
        </w:r>
      </w:hyperlink>
      <w:r>
        <w:t xml:space="preserve">, 2) </w:t>
      </w:r>
      <w:hyperlink w:anchor="Quarter_bridge" w:history="1">
        <w:r w:rsidRPr="00B123E9">
          <w:rPr>
            <w:rStyle w:val="Hyperlink"/>
          </w:rPr>
          <w:t>Quarter Bridge</w:t>
        </w:r>
      </w:hyperlink>
      <w:r>
        <w:t xml:space="preserve">, 3) </w:t>
      </w:r>
      <w:hyperlink w:anchor="half_bridge" w:history="1">
        <w:r w:rsidRPr="00B123E9">
          <w:rPr>
            <w:rStyle w:val="Hyperlink"/>
          </w:rPr>
          <w:t>Half Bridge</w:t>
        </w:r>
      </w:hyperlink>
      <w:r>
        <w:t xml:space="preserve">, or </w:t>
      </w:r>
      <w:hyperlink w:anchor="full_bridge" w:history="1">
        <w:r w:rsidRPr="00B123E9">
          <w:rPr>
            <w:rStyle w:val="Hyperlink"/>
          </w:rPr>
          <w:t>Full Bridge</w:t>
        </w:r>
      </w:hyperlink>
      <w:r>
        <w:t>.</w:t>
      </w:r>
    </w:p>
    <w:p w14:paraId="2C26D666" w14:textId="79F7F258" w:rsidR="00B773BA" w:rsidRDefault="00B773BA" w:rsidP="00A81041">
      <w:r>
        <w:t>Once the resistance of the strain gauge is known the gauge factor of the strain gauge is used to convert resistance to strain [</w:t>
      </w:r>
      <w:hyperlink w:anchor="Ref_4_57" w:history="1">
        <w:r w:rsidRPr="00B773BA">
          <w:rPr>
            <w:rStyle w:val="Hyperlink"/>
          </w:rPr>
          <w:t>57</w:t>
        </w:r>
      </w:hyperlink>
      <w:r>
        <w:t>].</w:t>
      </w:r>
    </w:p>
    <w:p w14:paraId="432D0100" w14:textId="308C411B" w:rsidR="00B773BA" w:rsidRDefault="00B773BA" w:rsidP="00B773BA">
      <w:bookmarkStart w:id="211" w:name="Equation_4_8"/>
      <w:bookmarkEnd w:id="211"/>
      <w:r>
        <w:t xml:space="preserve">[4.8] </w:t>
      </w:r>
      <w:r w:rsidRPr="00B773BA">
        <w:rPr>
          <w:b/>
        </w:rPr>
        <w:t>Gage Factor (GF) = (</w:t>
      </w:r>
      <w:r w:rsidRPr="00B773BA">
        <w:rPr>
          <w:b/>
          <w:lang w:val="el-GR"/>
        </w:rPr>
        <w:t>Δ</w:t>
      </w:r>
      <w:r w:rsidRPr="00B773BA">
        <w:rPr>
          <w:b/>
        </w:rPr>
        <w:t>R/R)/(</w:t>
      </w:r>
      <w:r w:rsidRPr="00B773BA">
        <w:rPr>
          <w:b/>
          <w:lang w:val="el-GR"/>
        </w:rPr>
        <w:t>Δ</w:t>
      </w:r>
      <w:r w:rsidRPr="00B773BA">
        <w:rPr>
          <w:b/>
        </w:rPr>
        <w:t>L/L)</w:t>
      </w:r>
    </w:p>
    <w:p w14:paraId="67F4A3F1" w14:textId="77777777" w:rsidR="00B773BA" w:rsidRDefault="00B773BA" w:rsidP="00B773BA">
      <w:r>
        <w:t xml:space="preserve">Where: </w:t>
      </w:r>
    </w:p>
    <w:p w14:paraId="05E0E868" w14:textId="42B3C11D" w:rsidR="00B773BA" w:rsidRDefault="00B773BA" w:rsidP="00CF0AD0">
      <w:pPr>
        <w:pStyle w:val="ListParagraph"/>
        <w:numPr>
          <w:ilvl w:val="0"/>
          <w:numId w:val="54"/>
        </w:numPr>
        <w:ind w:left="360"/>
      </w:pPr>
      <w:r w:rsidRPr="00B773BA">
        <w:rPr>
          <w:lang w:val="el-GR"/>
        </w:rPr>
        <w:t>Δ</w:t>
      </w:r>
      <w:r w:rsidRPr="00FE56B2">
        <w:t>R</w:t>
      </w:r>
      <w:r w:rsidR="0023563D">
        <w:t xml:space="preserve"> = C</w:t>
      </w:r>
      <w:r>
        <w:t>hange in strain gauge resistance</w:t>
      </w:r>
    </w:p>
    <w:p w14:paraId="13369E2E" w14:textId="5D753FF4" w:rsidR="00B773BA" w:rsidRDefault="0023563D" w:rsidP="00CF0AD0">
      <w:pPr>
        <w:pStyle w:val="ListParagraph"/>
        <w:numPr>
          <w:ilvl w:val="0"/>
          <w:numId w:val="54"/>
        </w:numPr>
        <w:ind w:left="360"/>
      </w:pPr>
      <w:r>
        <w:t>R = I</w:t>
      </w:r>
      <w:r w:rsidR="00B773BA">
        <w:t>nitial or unloaded strain gauge resistance</w:t>
      </w:r>
    </w:p>
    <w:p w14:paraId="062F7000" w14:textId="09049355" w:rsidR="00B773BA" w:rsidRDefault="00B773BA" w:rsidP="00CF0AD0">
      <w:pPr>
        <w:pStyle w:val="ListParagraph"/>
        <w:numPr>
          <w:ilvl w:val="0"/>
          <w:numId w:val="54"/>
        </w:numPr>
        <w:ind w:left="360"/>
      </w:pPr>
      <w:r w:rsidRPr="00B773BA">
        <w:rPr>
          <w:lang w:val="el-GR"/>
        </w:rPr>
        <w:t>Δ</w:t>
      </w:r>
      <w:r w:rsidRPr="00FE56B2">
        <w:t>L</w:t>
      </w:r>
      <w:r>
        <w:t xml:space="preserve"> = </w:t>
      </w:r>
      <w:r w:rsidR="0023563D">
        <w:t>C</w:t>
      </w:r>
      <w:r>
        <w:t xml:space="preserve">hange in length (if tension </w:t>
      </w:r>
      <w:r w:rsidR="0023563D" w:rsidRPr="00B773BA">
        <w:rPr>
          <w:lang w:val="el-GR"/>
        </w:rPr>
        <w:t>Δ</w:t>
      </w:r>
      <w:r w:rsidR="0023563D" w:rsidRPr="00FE56B2">
        <w:t>L</w:t>
      </w:r>
      <w:r w:rsidR="0023563D">
        <w:t xml:space="preserve"> </w:t>
      </w:r>
      <w:r>
        <w:t xml:space="preserve">&gt;0, if compression </w:t>
      </w:r>
      <w:r w:rsidR="0023563D" w:rsidRPr="00B773BA">
        <w:rPr>
          <w:lang w:val="el-GR"/>
        </w:rPr>
        <w:t>Δ</w:t>
      </w:r>
      <w:r w:rsidR="0023563D" w:rsidRPr="00FE56B2">
        <w:t>L</w:t>
      </w:r>
      <w:r>
        <w:t>&lt;0)</w:t>
      </w:r>
    </w:p>
    <w:p w14:paraId="3739CF0E" w14:textId="13E9CA95" w:rsidR="00B773BA" w:rsidRDefault="0023563D" w:rsidP="00CF0AD0">
      <w:pPr>
        <w:pStyle w:val="ListParagraph"/>
        <w:numPr>
          <w:ilvl w:val="0"/>
          <w:numId w:val="54"/>
        </w:numPr>
        <w:ind w:left="360"/>
      </w:pPr>
      <w:r>
        <w:t>L = I</w:t>
      </w:r>
      <w:r w:rsidR="00B773BA">
        <w:t>nitial length of unloaded strain gauge</w:t>
      </w:r>
    </w:p>
    <w:p w14:paraId="385F09B8" w14:textId="1C2BF5E6" w:rsidR="00B773BA" w:rsidRDefault="00B773BA" w:rsidP="00B773BA">
      <w:bookmarkStart w:id="212" w:name="Equation_4_9"/>
      <w:bookmarkEnd w:id="212"/>
      <w:r>
        <w:t xml:space="preserve">[4.9] </w:t>
      </w:r>
      <w:r w:rsidR="0023563D">
        <w:rPr>
          <w:b/>
        </w:rPr>
        <w:t>S</w:t>
      </w:r>
      <w:r w:rsidRPr="00B773BA">
        <w:rPr>
          <w:b/>
        </w:rPr>
        <w:t xml:space="preserve">train = </w:t>
      </w:r>
      <w:r w:rsidRPr="00B773BA">
        <w:rPr>
          <w:b/>
          <w:lang w:val="el-GR"/>
        </w:rPr>
        <w:t>Δ</w:t>
      </w:r>
      <w:r w:rsidRPr="00B773BA">
        <w:rPr>
          <w:b/>
        </w:rPr>
        <w:t>L/L</w:t>
      </w:r>
    </w:p>
    <w:p w14:paraId="138732A0" w14:textId="03BC6ABB" w:rsidR="001460A1" w:rsidRPr="00664D05" w:rsidRDefault="001460A1" w:rsidP="00CF0AD0">
      <w:pPr>
        <w:pStyle w:val="ListParagraph"/>
        <w:numPr>
          <w:ilvl w:val="0"/>
          <w:numId w:val="54"/>
        </w:numPr>
        <w:ind w:left="360"/>
      </w:pPr>
      <w:r>
        <w:t xml:space="preserve">Metal strain gauges have a gauge factor </w:t>
      </w:r>
      <w:r w:rsidR="00B773BA">
        <w:t xml:space="preserve">(GF) </w:t>
      </w:r>
      <w:r>
        <w:t xml:space="preserve">of </w:t>
      </w:r>
      <w:r w:rsidR="00B773BA">
        <w:t>a little over</w:t>
      </w:r>
      <w:r>
        <w:t xml:space="preserve"> 2</w:t>
      </w:r>
      <w:r w:rsidR="00B773BA">
        <w:t xml:space="preserve"> [</w:t>
      </w:r>
      <w:hyperlink w:anchor="Ref_4_56" w:history="1">
        <w:r w:rsidR="00B773BA" w:rsidRPr="00B773BA">
          <w:rPr>
            <w:rStyle w:val="Hyperlink"/>
          </w:rPr>
          <w:t>56</w:t>
        </w:r>
      </w:hyperlink>
      <w:r w:rsidR="00B773BA">
        <w:t xml:space="preserve">]. The GF </w:t>
      </w:r>
      <w:r w:rsidR="0061590F">
        <w:t xml:space="preserve">and measured resistance can </w:t>
      </w:r>
      <w:r w:rsidR="0023563D">
        <w:t xml:space="preserve">also </w:t>
      </w:r>
      <w:r w:rsidR="0061590F">
        <w:t xml:space="preserve">be used to solve for strain </w:t>
      </w:r>
      <w:r w:rsidR="0061590F">
        <w:sym w:font="Wingdings" w:char="F0E0"/>
      </w:r>
      <w:r w:rsidR="0023563D">
        <w:t xml:space="preserve"> </w:t>
      </w:r>
      <w:r w:rsidR="0023563D" w:rsidRPr="0023563D">
        <w:rPr>
          <w:b/>
        </w:rPr>
        <w:t>S</w:t>
      </w:r>
      <w:r w:rsidR="0061590F" w:rsidRPr="0023563D">
        <w:rPr>
          <w:b/>
        </w:rPr>
        <w:t>train = (</w:t>
      </w:r>
      <w:r w:rsidR="0061590F" w:rsidRPr="0023563D">
        <w:rPr>
          <w:b/>
          <w:lang w:val="el-GR"/>
        </w:rPr>
        <w:t>Δ</w:t>
      </w:r>
      <w:r w:rsidR="0061590F" w:rsidRPr="0023563D">
        <w:rPr>
          <w:b/>
        </w:rPr>
        <w:t>R/R)</w:t>
      </w:r>
      <w:r w:rsidR="0072098C">
        <w:rPr>
          <w:b/>
        </w:rPr>
        <w:t>/GF</w:t>
      </w:r>
      <w:r w:rsidR="0061590F">
        <w:t>.</w:t>
      </w:r>
    </w:p>
    <w:p w14:paraId="7CB2973B" w14:textId="7A5021C8" w:rsidR="00A81041" w:rsidRDefault="00B123E9">
      <w:pPr>
        <w:rPr>
          <w:rStyle w:val="Hyperlink"/>
        </w:rPr>
      </w:pPr>
      <w:r>
        <w:lastRenderedPageBreak/>
        <w:t xml:space="preserve">The following link shows how to connect strain gauges </w:t>
      </w:r>
      <w:r w:rsidR="0061590F">
        <w:t xml:space="preserve">in a </w:t>
      </w:r>
      <w:hyperlink w:anchor="full_bridge" w:history="1">
        <w:r w:rsidR="0061590F" w:rsidRPr="00B123E9">
          <w:rPr>
            <w:rStyle w:val="Hyperlink"/>
          </w:rPr>
          <w:t>full bridge configuration</w:t>
        </w:r>
      </w:hyperlink>
      <w:r w:rsidR="0061590F" w:rsidRPr="0061590F">
        <w:rPr>
          <w:rStyle w:val="Hyperlink"/>
          <w:u w:val="none"/>
        </w:rPr>
        <w:t xml:space="preserve"> </w:t>
      </w:r>
      <w:r>
        <w:t xml:space="preserve">to measure </w:t>
      </w:r>
      <w:r w:rsidR="0061590F">
        <w:t xml:space="preserve">strain in the following situations: </w:t>
      </w:r>
      <w:r>
        <w:t xml:space="preserve">tension </w:t>
      </w:r>
      <w:r w:rsidR="0061590F">
        <w:t xml:space="preserve">on a </w:t>
      </w:r>
      <w:r>
        <w:t xml:space="preserve">bar, a bending beam, </w:t>
      </w:r>
      <w:r w:rsidR="005B3B91">
        <w:t>or</w:t>
      </w:r>
      <w:r w:rsidR="0061590F">
        <w:t xml:space="preserve"> on a twisted shaft: </w:t>
      </w:r>
      <w:r>
        <w:t>[</w:t>
      </w:r>
      <w:hyperlink r:id="rId389" w:history="1">
        <w:r w:rsidRPr="00430B39">
          <w:rPr>
            <w:rStyle w:val="Hyperlink"/>
          </w:rPr>
          <w:t>http://eln.teilam.gr/sites/default/files/Wheatstone%20bridge.pdf</w:t>
        </w:r>
      </w:hyperlink>
      <w:r>
        <w:rPr>
          <w:rStyle w:val="Hyperlink"/>
        </w:rPr>
        <w:t>]</w:t>
      </w:r>
    </w:p>
    <w:p w14:paraId="33BAD66E" w14:textId="242A2436" w:rsidR="00B773BA" w:rsidRPr="00B773BA" w:rsidRDefault="00B773BA">
      <w:pPr>
        <w:rPr>
          <w:rFonts w:cstheme="minorHAnsi"/>
          <w:i/>
        </w:rPr>
      </w:pPr>
      <w:r w:rsidRPr="00E241D4">
        <w:rPr>
          <w:b/>
          <w:i/>
        </w:rPr>
        <w:t>Example 4.4)</w:t>
      </w:r>
      <w:r w:rsidRPr="00B773BA">
        <w:rPr>
          <w:i/>
        </w:rPr>
        <w:t xml:space="preserve"> A metal strain gauge with an unloaded resistance of 1 k</w:t>
      </w:r>
      <w:r w:rsidRPr="00B773BA">
        <w:rPr>
          <w:rFonts w:cstheme="minorHAnsi"/>
          <w:i/>
        </w:rPr>
        <w:t>Ω</w:t>
      </w:r>
      <w:r w:rsidRPr="00B773BA">
        <w:rPr>
          <w:i/>
        </w:rPr>
        <w:t xml:space="preserve"> was put into a Wheatstone bridge circuit along with two </w:t>
      </w:r>
      <w:r w:rsidR="00C9034C" w:rsidRPr="00B773BA">
        <w:rPr>
          <w:i/>
        </w:rPr>
        <w:t>1 k</w:t>
      </w:r>
      <w:r w:rsidR="00C9034C" w:rsidRPr="00B773BA">
        <w:rPr>
          <w:rFonts w:cstheme="minorHAnsi"/>
          <w:i/>
        </w:rPr>
        <w:t xml:space="preserve">Ω </w:t>
      </w:r>
      <w:r w:rsidR="00C9034C">
        <w:rPr>
          <w:i/>
        </w:rPr>
        <w:t xml:space="preserve">fixed resistors </w:t>
      </w:r>
      <w:r w:rsidRPr="00B773BA">
        <w:rPr>
          <w:rFonts w:cstheme="minorHAnsi"/>
          <w:i/>
        </w:rPr>
        <w:t xml:space="preserve">and a precision potentiometer. For the circuit in </w:t>
      </w:r>
      <w:hyperlink w:anchor="Figure_3_9" w:history="1">
        <w:r w:rsidR="00121BD4" w:rsidRPr="00BC0BC4">
          <w:rPr>
            <w:rStyle w:val="Hyperlink"/>
          </w:rPr>
          <w:t>Figure 3.</w:t>
        </w:r>
        <w:r w:rsidR="00121BD4">
          <w:rPr>
            <w:rStyle w:val="Hyperlink"/>
          </w:rPr>
          <w:t>9</w:t>
        </w:r>
        <w:r w:rsidR="00121BD4" w:rsidRPr="00BC0BC4">
          <w:rPr>
            <w:rStyle w:val="Hyperlink"/>
          </w:rPr>
          <w:t>a</w:t>
        </w:r>
      </w:hyperlink>
      <w:r w:rsidRPr="00B773BA">
        <w:rPr>
          <w:rFonts w:cstheme="minorHAnsi"/>
          <w:i/>
        </w:rPr>
        <w:t xml:space="preserve">, R1 and R3 were set as </w:t>
      </w:r>
      <w:r w:rsidRPr="00B773BA">
        <w:rPr>
          <w:i/>
        </w:rPr>
        <w:t>1 k</w:t>
      </w:r>
      <w:r w:rsidRPr="00B773BA">
        <w:rPr>
          <w:rFonts w:cstheme="minorHAnsi"/>
          <w:i/>
        </w:rPr>
        <w:t xml:space="preserve">Ω fixed resistors and R2 was </w:t>
      </w:r>
      <w:r w:rsidR="005B3B91">
        <w:rPr>
          <w:rFonts w:cstheme="minorHAnsi"/>
          <w:i/>
        </w:rPr>
        <w:t xml:space="preserve">set as </w:t>
      </w:r>
      <w:r w:rsidRPr="00B773BA">
        <w:rPr>
          <w:rFonts w:cstheme="minorHAnsi"/>
          <w:i/>
        </w:rPr>
        <w:t>the precision</w:t>
      </w:r>
      <w:r w:rsidR="00C9034C">
        <w:rPr>
          <w:rFonts w:cstheme="minorHAnsi"/>
          <w:i/>
        </w:rPr>
        <w:t xml:space="preserve"> potentiometer and when the potentiometer </w:t>
      </w:r>
      <w:r w:rsidRPr="00B773BA">
        <w:rPr>
          <w:rFonts w:cstheme="minorHAnsi"/>
          <w:i/>
        </w:rPr>
        <w:t>was adjusted to 1.02 kΩ</w:t>
      </w:r>
      <w:r w:rsidR="00C9034C">
        <w:rPr>
          <w:rFonts w:cstheme="minorHAnsi"/>
          <w:i/>
        </w:rPr>
        <w:t>,</w:t>
      </w:r>
      <w:r w:rsidRPr="00B773BA">
        <w:rPr>
          <w:rFonts w:cstheme="minorHAnsi"/>
          <w:i/>
        </w:rPr>
        <w:t xml:space="preserve"> the V</w:t>
      </w:r>
      <w:r w:rsidRPr="00B773BA">
        <w:rPr>
          <w:rFonts w:cstheme="minorHAnsi"/>
          <w:i/>
          <w:vertAlign w:val="subscript"/>
        </w:rPr>
        <w:t>DB</w:t>
      </w:r>
      <w:r w:rsidRPr="00B773BA">
        <w:rPr>
          <w:rFonts w:cstheme="minorHAnsi"/>
          <w:i/>
        </w:rPr>
        <w:t xml:space="preserve"> output voltage in the bridge was equal to 0 V. </w:t>
      </w:r>
      <w:r w:rsidR="00C9034C">
        <w:rPr>
          <w:rFonts w:cstheme="minorHAnsi"/>
          <w:i/>
        </w:rPr>
        <w:t xml:space="preserve">If </w:t>
      </w:r>
      <w:r w:rsidRPr="00B773BA">
        <w:rPr>
          <w:rFonts w:cstheme="minorHAnsi"/>
          <w:i/>
        </w:rPr>
        <w:t>Rx is the loaded strain gauge</w:t>
      </w:r>
      <w:r w:rsidR="00C9034C">
        <w:rPr>
          <w:rFonts w:cstheme="minorHAnsi"/>
          <w:i/>
        </w:rPr>
        <w:t>, c</w:t>
      </w:r>
      <w:r w:rsidRPr="00B773BA">
        <w:rPr>
          <w:rFonts w:cstheme="minorHAnsi"/>
          <w:i/>
        </w:rPr>
        <w:t>alculate the resistance and strain of the strain gauge and determine whether it was a tension or a compression load.</w:t>
      </w:r>
    </w:p>
    <w:p w14:paraId="0F38581C" w14:textId="290E69F6" w:rsidR="00B773BA" w:rsidRDefault="00B773BA">
      <w:pPr>
        <w:rPr>
          <w:color w:val="FF0000"/>
        </w:rPr>
      </w:pPr>
      <w:r>
        <w:rPr>
          <w:color w:val="FF0000"/>
        </w:rPr>
        <w:t>Based on the description of the circuit the</w:t>
      </w:r>
      <w:hyperlink w:anchor="Manual_Method" w:history="1">
        <w:r w:rsidRPr="005B3B91">
          <w:rPr>
            <w:rStyle w:val="Hyperlink"/>
            <w:u w:val="none"/>
          </w:rPr>
          <w:t xml:space="preserve"> </w:t>
        </w:r>
        <w:r w:rsidRPr="00B773BA">
          <w:rPr>
            <w:rStyle w:val="Hyperlink"/>
          </w:rPr>
          <w:t>manual method</w:t>
        </w:r>
      </w:hyperlink>
      <w:r>
        <w:rPr>
          <w:color w:val="FF0000"/>
        </w:rPr>
        <w:t xml:space="preserve"> is being used to determine the sensor resistance, Rx.</w:t>
      </w:r>
    </w:p>
    <w:p w14:paraId="2903D158" w14:textId="195E5BC2" w:rsidR="00B773BA" w:rsidRDefault="00B773BA">
      <w:pPr>
        <w:rPr>
          <w:color w:val="FF0000"/>
        </w:rPr>
      </w:pPr>
      <w:r>
        <w:rPr>
          <w:color w:val="FF0000"/>
        </w:rPr>
        <w:t>Since Rx = R2 when R1 = R3 for a balance bridge</w:t>
      </w:r>
      <w:r w:rsidR="00CB4A43">
        <w:rPr>
          <w:color w:val="FF0000"/>
        </w:rPr>
        <w:t>,</w:t>
      </w:r>
      <w:r>
        <w:rPr>
          <w:color w:val="FF0000"/>
        </w:rPr>
        <w:t xml:space="preserve"> the</w:t>
      </w:r>
      <w:r w:rsidR="00CB4A43">
        <w:rPr>
          <w:color w:val="FF0000"/>
        </w:rPr>
        <w:t xml:space="preserve"> result is</w:t>
      </w:r>
      <w:r>
        <w:rPr>
          <w:color w:val="FF0000"/>
        </w:rPr>
        <w:t xml:space="preserve"> </w:t>
      </w:r>
      <w:r w:rsidRPr="00B773BA">
        <w:rPr>
          <w:b/>
          <w:color w:val="FF0000"/>
          <w:u w:val="single"/>
        </w:rPr>
        <w:t>Rx = 1.02 k</w:t>
      </w:r>
      <w:r w:rsidRPr="00B773BA">
        <w:rPr>
          <w:rFonts w:cstheme="minorHAnsi"/>
          <w:b/>
          <w:color w:val="FF0000"/>
          <w:u w:val="single"/>
        </w:rPr>
        <w:t>Ω</w:t>
      </w:r>
      <w:r>
        <w:rPr>
          <w:color w:val="FF0000"/>
        </w:rPr>
        <w:t xml:space="preserve"> </w:t>
      </w:r>
    </w:p>
    <w:p w14:paraId="4ABFD8A3" w14:textId="6E6F4590" w:rsidR="00B773BA" w:rsidRPr="00B773BA" w:rsidRDefault="00B773BA">
      <w:pPr>
        <w:rPr>
          <w:color w:val="FF0000"/>
        </w:rPr>
      </w:pPr>
      <w:r w:rsidRPr="00B773BA">
        <w:rPr>
          <w:color w:val="000000" w:themeColor="text1"/>
        </w:rPr>
        <w:t>To determine the strain</w:t>
      </w:r>
      <w:r w:rsidR="005B3B91">
        <w:rPr>
          <w:color w:val="000000" w:themeColor="text1"/>
        </w:rPr>
        <w:t xml:space="preserve">, a </w:t>
      </w:r>
      <w:r w:rsidRPr="00B773BA">
        <w:rPr>
          <w:color w:val="000000" w:themeColor="text1"/>
        </w:rPr>
        <w:t>GF</w:t>
      </w:r>
      <w:r w:rsidR="005B3B91">
        <w:rPr>
          <w:color w:val="000000" w:themeColor="text1"/>
        </w:rPr>
        <w:t xml:space="preserve"> approximation of </w:t>
      </w:r>
      <w:r w:rsidRPr="00B773BA">
        <w:rPr>
          <w:color w:val="000000" w:themeColor="text1"/>
        </w:rPr>
        <w:t>2 will be used since it is a metal strain gauge.</w:t>
      </w:r>
    </w:p>
    <w:p w14:paraId="7B21A72D" w14:textId="3A3B5B39" w:rsidR="00B773BA" w:rsidRDefault="00B773BA">
      <w:pPr>
        <w:rPr>
          <w:b/>
          <w:color w:val="FF0000"/>
          <w:u w:val="single"/>
        </w:rPr>
      </w:pPr>
      <w:r w:rsidRPr="00B773BA">
        <w:rPr>
          <w:color w:val="FF0000"/>
        </w:rPr>
        <w:t xml:space="preserve">From </w:t>
      </w:r>
      <w:hyperlink w:anchor="Equation_4_8" w:history="1">
        <w:r w:rsidRPr="00C01C53">
          <w:rPr>
            <w:rStyle w:val="Hyperlink"/>
          </w:rPr>
          <w:t>equation 4.8</w:t>
        </w:r>
      </w:hyperlink>
      <w:r w:rsidRPr="00B773BA">
        <w:rPr>
          <w:color w:val="FF0000"/>
        </w:rPr>
        <w:t xml:space="preserve"> </w:t>
      </w:r>
      <w:r w:rsidRPr="00B773BA">
        <w:rPr>
          <w:color w:val="FF0000"/>
        </w:rPr>
        <w:sym w:font="Wingdings" w:char="F0E0"/>
      </w:r>
      <w:r w:rsidRPr="00B773BA">
        <w:rPr>
          <w:color w:val="FF0000"/>
        </w:rPr>
        <w:t xml:space="preserve"> GF = 2 = (</w:t>
      </w:r>
      <w:r w:rsidRPr="00B773BA">
        <w:rPr>
          <w:color w:val="FF0000"/>
          <w:lang w:val="el-GR"/>
        </w:rPr>
        <w:t>Δ</w:t>
      </w:r>
      <w:r w:rsidRPr="00B773BA">
        <w:rPr>
          <w:color w:val="FF0000"/>
        </w:rPr>
        <w:t>R/R)/(</w:t>
      </w:r>
      <w:r w:rsidRPr="00B773BA">
        <w:rPr>
          <w:color w:val="FF0000"/>
          <w:lang w:val="el-GR"/>
        </w:rPr>
        <w:t>Δ</w:t>
      </w:r>
      <w:r w:rsidRPr="00B773BA">
        <w:rPr>
          <w:color w:val="FF0000"/>
        </w:rPr>
        <w:t>L/L)</w:t>
      </w:r>
      <w:r>
        <w:rPr>
          <w:color w:val="FF0000"/>
        </w:rPr>
        <w:t xml:space="preserve"> = </w:t>
      </w:r>
      <w:r w:rsidRPr="00B773BA">
        <w:rPr>
          <w:color w:val="FF0000"/>
        </w:rPr>
        <w:t xml:space="preserve"> (</w:t>
      </w:r>
      <w:r w:rsidRPr="00B773BA">
        <w:rPr>
          <w:color w:val="FF0000"/>
          <w:lang w:val="el-GR"/>
        </w:rPr>
        <w:t>Δ</w:t>
      </w:r>
      <w:r w:rsidRPr="00B773BA">
        <w:rPr>
          <w:color w:val="FF0000"/>
        </w:rPr>
        <w:t>R/R)/</w:t>
      </w:r>
      <w:r>
        <w:rPr>
          <w:color w:val="FF0000"/>
        </w:rPr>
        <w:t xml:space="preserve">strain </w:t>
      </w:r>
      <w:r w:rsidRPr="00B773BA">
        <w:rPr>
          <w:color w:val="FF0000"/>
        </w:rPr>
        <w:sym w:font="Wingdings" w:char="F0E0"/>
      </w:r>
      <w:r w:rsidR="00CB4A43">
        <w:rPr>
          <w:color w:val="FF0000"/>
        </w:rPr>
        <w:t xml:space="preserve"> S</w:t>
      </w:r>
      <w:r>
        <w:rPr>
          <w:color w:val="FF0000"/>
        </w:rPr>
        <w:t xml:space="preserve">train = </w:t>
      </w:r>
      <w:r w:rsidRPr="00B773BA">
        <w:rPr>
          <w:color w:val="FF0000"/>
        </w:rPr>
        <w:t>(</w:t>
      </w:r>
      <w:r w:rsidRPr="00B773BA">
        <w:rPr>
          <w:color w:val="FF0000"/>
          <w:lang w:val="el-GR"/>
        </w:rPr>
        <w:t>Δ</w:t>
      </w:r>
      <w:r w:rsidRPr="00B773BA">
        <w:rPr>
          <w:color w:val="FF0000"/>
        </w:rPr>
        <w:t>R/R)/</w:t>
      </w:r>
      <w:r>
        <w:rPr>
          <w:color w:val="FF0000"/>
        </w:rPr>
        <w:t xml:space="preserve">GF = ((1.02-1)/1)/2 = </w:t>
      </w:r>
      <w:r w:rsidRPr="00B773BA">
        <w:rPr>
          <w:b/>
          <w:color w:val="FF0000"/>
          <w:u w:val="single"/>
        </w:rPr>
        <w:t>0.01 m/m</w:t>
      </w:r>
    </w:p>
    <w:p w14:paraId="12C5B557" w14:textId="73BC5390" w:rsidR="00B773BA" w:rsidRPr="00B773BA" w:rsidRDefault="00B773BA">
      <w:pPr>
        <w:rPr>
          <w:color w:val="FF0000"/>
        </w:rPr>
      </w:pPr>
      <w:r>
        <w:rPr>
          <w:color w:val="FF0000"/>
        </w:rPr>
        <w:t xml:space="preserve">Since the </w:t>
      </w:r>
      <w:r>
        <w:rPr>
          <w:rFonts w:cstheme="minorHAnsi"/>
          <w:color w:val="FF0000"/>
        </w:rPr>
        <w:t>Δ</w:t>
      </w:r>
      <w:r>
        <w:rPr>
          <w:color w:val="FF0000"/>
        </w:rPr>
        <w:t xml:space="preserve">R was &gt; 0, </w:t>
      </w:r>
      <w:r>
        <w:rPr>
          <w:rFonts w:cstheme="minorHAnsi"/>
          <w:color w:val="FF0000"/>
        </w:rPr>
        <w:t>Δ</w:t>
      </w:r>
      <w:r w:rsidR="00CB4A43">
        <w:rPr>
          <w:color w:val="FF0000"/>
        </w:rPr>
        <w:t xml:space="preserve">L must also be &gt; 0. Therefore, </w:t>
      </w:r>
      <w:r>
        <w:rPr>
          <w:color w:val="FF0000"/>
        </w:rPr>
        <w:t xml:space="preserve">the strain gauge was under </w:t>
      </w:r>
      <w:r w:rsidRPr="00B773BA">
        <w:rPr>
          <w:b/>
          <w:color w:val="FF0000"/>
          <w:u w:val="single"/>
        </w:rPr>
        <w:t>tension</w:t>
      </w:r>
      <w:r w:rsidR="00CB4A43">
        <w:rPr>
          <w:color w:val="FF0000"/>
        </w:rPr>
        <w:t>.</w:t>
      </w:r>
    </w:p>
    <w:p w14:paraId="6F2CFD0D" w14:textId="77777777" w:rsidR="005B3B91" w:rsidRDefault="005B3B91" w:rsidP="00B773BA">
      <w:pPr>
        <w:rPr>
          <w:i/>
        </w:rPr>
      </w:pPr>
    </w:p>
    <w:p w14:paraId="08E8D214" w14:textId="71561178" w:rsidR="00B773BA" w:rsidRDefault="00B773BA" w:rsidP="00B773BA">
      <w:pPr>
        <w:rPr>
          <w:rFonts w:cstheme="minorHAnsi"/>
          <w:i/>
        </w:rPr>
      </w:pPr>
      <w:r w:rsidRPr="00E241D4">
        <w:rPr>
          <w:b/>
          <w:i/>
        </w:rPr>
        <w:t>Example 4.5)</w:t>
      </w:r>
      <w:r w:rsidRPr="00B773BA">
        <w:rPr>
          <w:i/>
        </w:rPr>
        <w:t xml:space="preserve"> </w:t>
      </w:r>
      <w:r>
        <w:rPr>
          <w:i/>
        </w:rPr>
        <w:t xml:space="preserve">A </w:t>
      </w:r>
      <w:r w:rsidRPr="00B773BA">
        <w:rPr>
          <w:i/>
        </w:rPr>
        <w:t xml:space="preserve">strain gauge with a </w:t>
      </w:r>
      <w:r>
        <w:rPr>
          <w:i/>
        </w:rPr>
        <w:t xml:space="preserve">gauge factor of 3 and an unloaded resistance of 90 </w:t>
      </w:r>
      <w:r>
        <w:rPr>
          <w:rFonts w:cstheme="minorHAnsi"/>
          <w:i/>
        </w:rPr>
        <w:t>Ω</w:t>
      </w:r>
      <w:r>
        <w:rPr>
          <w:i/>
        </w:rPr>
        <w:t xml:space="preserve"> was place in the Rx location in t</w:t>
      </w:r>
      <w:r w:rsidR="00CB4A43">
        <w:rPr>
          <w:i/>
        </w:rPr>
        <w:t xml:space="preserve">he Wheatstone bridge circuit </w:t>
      </w:r>
      <w:r w:rsidRPr="00B773BA">
        <w:rPr>
          <w:rFonts w:cstheme="minorHAnsi"/>
          <w:i/>
        </w:rPr>
        <w:t xml:space="preserve">in </w:t>
      </w:r>
      <w:hyperlink w:anchor="Figure_3_9" w:history="1">
        <w:r w:rsidR="00121BD4" w:rsidRPr="00BC0BC4">
          <w:rPr>
            <w:rStyle w:val="Hyperlink"/>
          </w:rPr>
          <w:t>Figure 3.</w:t>
        </w:r>
        <w:r w:rsidR="00121BD4">
          <w:rPr>
            <w:rStyle w:val="Hyperlink"/>
          </w:rPr>
          <w:t>9</w:t>
        </w:r>
        <w:r w:rsidR="00121BD4" w:rsidRPr="00BC0BC4">
          <w:rPr>
            <w:rStyle w:val="Hyperlink"/>
          </w:rPr>
          <w:t>a</w:t>
        </w:r>
      </w:hyperlink>
      <w:r>
        <w:rPr>
          <w:rFonts w:cstheme="minorHAnsi"/>
          <w:i/>
        </w:rPr>
        <w:t xml:space="preserve"> with a 5 V power supply. If an identical strain gauge was placed in the R3 position and two 50 </w:t>
      </w:r>
      <w:r w:rsidRPr="00B773BA">
        <w:rPr>
          <w:rFonts w:cstheme="minorHAnsi"/>
          <w:i/>
        </w:rPr>
        <w:t>Ω</w:t>
      </w:r>
      <w:r w:rsidR="005B3B91">
        <w:rPr>
          <w:rFonts w:cstheme="minorHAnsi"/>
          <w:i/>
        </w:rPr>
        <w:t xml:space="preserve"> fixed resistors were used for</w:t>
      </w:r>
      <w:r>
        <w:rPr>
          <w:rFonts w:cstheme="minorHAnsi"/>
          <w:i/>
        </w:rPr>
        <w:t xml:space="preserve"> R1 and R2</w:t>
      </w:r>
      <w:r w:rsidR="005B3B91">
        <w:rPr>
          <w:rFonts w:cstheme="minorHAnsi"/>
          <w:i/>
        </w:rPr>
        <w:t>,</w:t>
      </w:r>
      <w:r>
        <w:rPr>
          <w:rFonts w:cstheme="minorHAnsi"/>
          <w:i/>
        </w:rPr>
        <w:t xml:space="preserve"> what is the value of Rx if the </w:t>
      </w:r>
      <w:r w:rsidRPr="00B773BA">
        <w:rPr>
          <w:rFonts w:cstheme="minorHAnsi"/>
          <w:i/>
        </w:rPr>
        <w:t>V</w:t>
      </w:r>
      <w:r w:rsidRPr="00B773BA">
        <w:rPr>
          <w:rFonts w:cstheme="minorHAnsi"/>
          <w:i/>
          <w:vertAlign w:val="subscript"/>
        </w:rPr>
        <w:t>DB</w:t>
      </w:r>
      <w:r w:rsidRPr="00B773BA">
        <w:rPr>
          <w:rFonts w:cstheme="minorHAnsi"/>
          <w:i/>
        </w:rPr>
        <w:t xml:space="preserve"> output voltage in the bridge was equal to </w:t>
      </w:r>
      <w:r w:rsidR="00655B6B">
        <w:rPr>
          <w:rFonts w:cstheme="minorHAnsi"/>
          <w:i/>
        </w:rPr>
        <w:t>1 m</w:t>
      </w:r>
      <w:r>
        <w:rPr>
          <w:rFonts w:cstheme="minorHAnsi"/>
          <w:i/>
        </w:rPr>
        <w:t xml:space="preserve">V after a load </w:t>
      </w:r>
      <w:r w:rsidR="005B3B91">
        <w:rPr>
          <w:rFonts w:cstheme="minorHAnsi"/>
          <w:i/>
        </w:rPr>
        <w:t xml:space="preserve">was applied </w:t>
      </w:r>
      <w:r>
        <w:rPr>
          <w:rFonts w:cstheme="minorHAnsi"/>
          <w:i/>
        </w:rPr>
        <w:t xml:space="preserve">on strain gauge Rx? </w:t>
      </w:r>
      <w:r w:rsidR="00CB4A43">
        <w:rPr>
          <w:rFonts w:cstheme="minorHAnsi"/>
          <w:i/>
        </w:rPr>
        <w:t>Also, c</w:t>
      </w:r>
      <w:r w:rsidRPr="00B773BA">
        <w:rPr>
          <w:rFonts w:cstheme="minorHAnsi"/>
          <w:i/>
        </w:rPr>
        <w:t>alculate the strain of the strain gauge</w:t>
      </w:r>
      <w:r w:rsidR="00655B6B">
        <w:rPr>
          <w:rFonts w:cstheme="minorHAnsi"/>
          <w:i/>
        </w:rPr>
        <w:t xml:space="preserve"> in units of µm/m</w:t>
      </w:r>
      <w:r w:rsidRPr="00B773BA">
        <w:rPr>
          <w:rFonts w:cstheme="minorHAnsi"/>
          <w:i/>
        </w:rPr>
        <w:t xml:space="preserve"> and determine whether it was a tension or a compression load.</w:t>
      </w:r>
    </w:p>
    <w:p w14:paraId="7D993A8D" w14:textId="25AD7FAB" w:rsidR="00B773BA" w:rsidRPr="00B773BA" w:rsidRDefault="00655B6B" w:rsidP="00B773BA">
      <w:pPr>
        <w:rPr>
          <w:rFonts w:cstheme="minorHAnsi"/>
          <w:i/>
        </w:rPr>
      </w:pPr>
      <w:r>
        <w:rPr>
          <w:color w:val="FF0000"/>
        </w:rPr>
        <w:t xml:space="preserve">From </w:t>
      </w:r>
      <w:hyperlink w:anchor="Equation_3_5" w:history="1">
        <w:r w:rsidRPr="00C01C53">
          <w:rPr>
            <w:rStyle w:val="Hyperlink"/>
          </w:rPr>
          <w:t>equation 3.5</w:t>
        </w:r>
      </w:hyperlink>
      <w:r w:rsidR="00B773BA" w:rsidRPr="00B773BA">
        <w:rPr>
          <w:color w:val="FF0000"/>
        </w:rPr>
        <w:t xml:space="preserve"> </w:t>
      </w:r>
      <w:r w:rsidR="00B773BA" w:rsidRPr="00B773BA">
        <w:rPr>
          <w:color w:val="FF0000"/>
        </w:rPr>
        <w:sym w:font="Wingdings" w:char="F0E0"/>
      </w:r>
      <w:r w:rsidR="00B773BA">
        <w:rPr>
          <w:color w:val="FF0000"/>
        </w:rPr>
        <w:t xml:space="preserve"> </w:t>
      </w:r>
      <w:r w:rsidR="00B773BA" w:rsidRPr="00F602BD">
        <w:rPr>
          <w:b/>
          <w:color w:val="000000" w:themeColor="text1"/>
        </w:rPr>
        <w:t>Rx</w:t>
      </w:r>
      <w:r w:rsidR="00B773BA">
        <w:rPr>
          <w:color w:val="000000" w:themeColor="text1"/>
        </w:rPr>
        <w:t xml:space="preserve"> = [50</w:t>
      </w:r>
      <w:r w:rsidR="00B773BA" w:rsidRPr="00F602BD">
        <w:rPr>
          <w:rFonts w:cstheme="minorHAnsi"/>
          <w:color w:val="000000" w:themeColor="text1"/>
        </w:rPr>
        <w:t>∙</w:t>
      </w:r>
      <w:r w:rsidR="00B773BA">
        <w:rPr>
          <w:rFonts w:cstheme="minorHAnsi"/>
          <w:color w:val="000000" w:themeColor="text1"/>
        </w:rPr>
        <w:t>90</w:t>
      </w:r>
      <w:r w:rsidR="00B773BA" w:rsidRPr="00F602BD">
        <w:rPr>
          <w:color w:val="000000" w:themeColor="text1"/>
        </w:rPr>
        <w:t xml:space="preserve"> - (</w:t>
      </w:r>
      <w:r>
        <w:rPr>
          <w:color w:val="000000" w:themeColor="text1"/>
        </w:rPr>
        <w:t>.001</w:t>
      </w:r>
      <w:r w:rsidR="00B773BA" w:rsidRPr="00F602BD">
        <w:rPr>
          <w:color w:val="000000" w:themeColor="text1"/>
          <w:vertAlign w:val="subscript"/>
        </w:rPr>
        <w:t xml:space="preserve"> </w:t>
      </w:r>
      <w:r w:rsidR="00B773BA" w:rsidRPr="00F602BD">
        <w:rPr>
          <w:color w:val="000000" w:themeColor="text1"/>
        </w:rPr>
        <w:t>/</w:t>
      </w:r>
      <w:r w:rsidR="00B773BA">
        <w:rPr>
          <w:color w:val="000000" w:themeColor="text1"/>
        </w:rPr>
        <w:t>5</w:t>
      </w:r>
      <w:r w:rsidR="00B773BA" w:rsidRPr="00F602BD">
        <w:rPr>
          <w:color w:val="000000" w:themeColor="text1"/>
        </w:rPr>
        <w:t>)</w:t>
      </w:r>
      <w:r w:rsidR="00B773BA" w:rsidRPr="00F602BD">
        <w:rPr>
          <w:rFonts w:cstheme="minorHAnsi"/>
          <w:color w:val="000000" w:themeColor="text1"/>
        </w:rPr>
        <w:t>∙</w:t>
      </w:r>
      <w:r w:rsidR="00B773BA" w:rsidRPr="00F602BD">
        <w:rPr>
          <w:color w:val="000000" w:themeColor="text1"/>
        </w:rPr>
        <w:t>(</w:t>
      </w:r>
      <w:r w:rsidR="00B773BA" w:rsidRPr="00B773BA">
        <w:rPr>
          <w:color w:val="000000" w:themeColor="text1"/>
        </w:rPr>
        <w:t xml:space="preserve"> </w:t>
      </w:r>
      <w:r w:rsidR="00B773BA">
        <w:rPr>
          <w:color w:val="000000" w:themeColor="text1"/>
        </w:rPr>
        <w:t>50</w:t>
      </w:r>
      <w:r w:rsidR="00B773BA" w:rsidRPr="00F602BD">
        <w:rPr>
          <w:rFonts w:cstheme="minorHAnsi"/>
          <w:color w:val="000000" w:themeColor="text1"/>
        </w:rPr>
        <w:t>∙</w:t>
      </w:r>
      <w:r w:rsidR="00B773BA">
        <w:rPr>
          <w:rFonts w:cstheme="minorHAnsi"/>
          <w:color w:val="000000" w:themeColor="text1"/>
        </w:rPr>
        <w:t>90</w:t>
      </w:r>
      <w:r w:rsidR="00B773BA" w:rsidRPr="00F602BD">
        <w:rPr>
          <w:color w:val="000000" w:themeColor="text1"/>
        </w:rPr>
        <w:t>+</w:t>
      </w:r>
      <w:r w:rsidR="00B773BA">
        <w:rPr>
          <w:color w:val="000000" w:themeColor="text1"/>
        </w:rPr>
        <w:t>50</w:t>
      </w:r>
      <w:r w:rsidR="00B773BA" w:rsidRPr="00F602BD">
        <w:rPr>
          <w:rFonts w:cstheme="minorHAnsi"/>
          <w:color w:val="000000" w:themeColor="text1"/>
        </w:rPr>
        <w:t>∙</w:t>
      </w:r>
      <w:r w:rsidR="00B773BA">
        <w:rPr>
          <w:rFonts w:cstheme="minorHAnsi"/>
          <w:color w:val="000000" w:themeColor="text1"/>
        </w:rPr>
        <w:t>90</w:t>
      </w:r>
      <w:r w:rsidR="00B773BA" w:rsidRPr="00F602BD">
        <w:rPr>
          <w:rFonts w:cstheme="minorHAnsi"/>
          <w:color w:val="000000" w:themeColor="text1"/>
        </w:rPr>
        <w:t>)</w:t>
      </w:r>
      <w:r w:rsidR="00B773BA" w:rsidRPr="00F602BD">
        <w:rPr>
          <w:color w:val="000000" w:themeColor="text1"/>
        </w:rPr>
        <w:t>]/</w:t>
      </w:r>
      <w:r w:rsidR="00B773BA" w:rsidRPr="00F602BD">
        <w:rPr>
          <w:rFonts w:cstheme="minorHAnsi"/>
          <w:color w:val="000000" w:themeColor="text1"/>
        </w:rPr>
        <w:t>[</w:t>
      </w:r>
      <w:r w:rsidR="00B773BA" w:rsidRPr="00B773BA">
        <w:rPr>
          <w:color w:val="000000" w:themeColor="text1"/>
        </w:rPr>
        <w:t xml:space="preserve"> </w:t>
      </w:r>
      <w:r w:rsidR="00B773BA">
        <w:rPr>
          <w:color w:val="000000" w:themeColor="text1"/>
        </w:rPr>
        <w:t>50</w:t>
      </w:r>
      <w:r w:rsidR="00B773BA" w:rsidRPr="00F602BD">
        <w:rPr>
          <w:color w:val="000000" w:themeColor="text1"/>
        </w:rPr>
        <w:t xml:space="preserve"> + (</w:t>
      </w:r>
      <w:r>
        <w:rPr>
          <w:color w:val="000000" w:themeColor="text1"/>
        </w:rPr>
        <w:t>.001</w:t>
      </w:r>
      <w:r w:rsidR="00B773BA" w:rsidRPr="00F602BD">
        <w:rPr>
          <w:color w:val="000000" w:themeColor="text1"/>
          <w:vertAlign w:val="subscript"/>
        </w:rPr>
        <w:t xml:space="preserve"> </w:t>
      </w:r>
      <w:r w:rsidR="00B773BA" w:rsidRPr="00F602BD">
        <w:rPr>
          <w:color w:val="000000" w:themeColor="text1"/>
        </w:rPr>
        <w:t>/</w:t>
      </w:r>
      <w:r w:rsidR="00B773BA">
        <w:rPr>
          <w:color w:val="000000" w:themeColor="text1"/>
        </w:rPr>
        <w:t>5</w:t>
      </w:r>
      <w:r w:rsidR="00B773BA" w:rsidRPr="00F602BD">
        <w:rPr>
          <w:color w:val="000000" w:themeColor="text1"/>
        </w:rPr>
        <w:t>)</w:t>
      </w:r>
      <w:r w:rsidR="00B773BA" w:rsidRPr="00F602BD">
        <w:rPr>
          <w:rFonts w:cstheme="minorHAnsi"/>
          <w:color w:val="000000" w:themeColor="text1"/>
        </w:rPr>
        <w:t>∙</w:t>
      </w:r>
      <w:r w:rsidR="00B773BA" w:rsidRPr="00F602BD">
        <w:rPr>
          <w:color w:val="000000" w:themeColor="text1"/>
        </w:rPr>
        <w:t>(</w:t>
      </w:r>
      <w:r w:rsidR="00B773BA" w:rsidRPr="00B773BA">
        <w:rPr>
          <w:color w:val="000000" w:themeColor="text1"/>
        </w:rPr>
        <w:t xml:space="preserve"> </w:t>
      </w:r>
      <w:r w:rsidR="00B773BA">
        <w:rPr>
          <w:color w:val="000000" w:themeColor="text1"/>
        </w:rPr>
        <w:t>50</w:t>
      </w:r>
      <w:r w:rsidR="00B773BA" w:rsidRPr="00F602BD">
        <w:rPr>
          <w:color w:val="000000" w:themeColor="text1"/>
        </w:rPr>
        <w:t>+</w:t>
      </w:r>
      <w:r w:rsidR="00B773BA">
        <w:rPr>
          <w:color w:val="000000" w:themeColor="text1"/>
        </w:rPr>
        <w:t>50</w:t>
      </w:r>
      <w:r w:rsidR="00B773BA" w:rsidRPr="00F602BD">
        <w:rPr>
          <w:color w:val="000000" w:themeColor="text1"/>
        </w:rPr>
        <w:t>)</w:t>
      </w:r>
      <w:r w:rsidR="00B773BA" w:rsidRPr="00F602BD">
        <w:rPr>
          <w:rFonts w:cstheme="minorHAnsi"/>
          <w:color w:val="000000" w:themeColor="text1"/>
        </w:rPr>
        <w:t>]</w:t>
      </w:r>
      <w:r>
        <w:rPr>
          <w:rFonts w:cstheme="minorHAnsi"/>
          <w:color w:val="000000" w:themeColor="text1"/>
        </w:rPr>
        <w:t xml:space="preserve"> = </w:t>
      </w:r>
      <w:r>
        <w:rPr>
          <w:rFonts w:cstheme="minorHAnsi"/>
          <w:b/>
          <w:color w:val="000000" w:themeColor="text1"/>
          <w:u w:val="single"/>
        </w:rPr>
        <w:t>8</w:t>
      </w:r>
      <w:r w:rsidRPr="00655B6B">
        <w:rPr>
          <w:rFonts w:cstheme="minorHAnsi"/>
          <w:b/>
          <w:color w:val="000000" w:themeColor="text1"/>
          <w:u w:val="single"/>
        </w:rPr>
        <w:t>9.</w:t>
      </w:r>
      <w:r>
        <w:rPr>
          <w:rFonts w:cstheme="minorHAnsi"/>
          <w:b/>
          <w:color w:val="000000" w:themeColor="text1"/>
          <w:u w:val="single"/>
        </w:rPr>
        <w:t>92803</w:t>
      </w:r>
      <w:r w:rsidRPr="00655B6B">
        <w:rPr>
          <w:rFonts w:cstheme="minorHAnsi"/>
          <w:b/>
          <w:color w:val="000000" w:themeColor="text1"/>
          <w:u w:val="single"/>
        </w:rPr>
        <w:t xml:space="preserve"> Ω</w:t>
      </w:r>
    </w:p>
    <w:p w14:paraId="427BC753" w14:textId="43B1D35D" w:rsidR="00655B6B" w:rsidRDefault="00655B6B" w:rsidP="00655B6B">
      <w:pPr>
        <w:rPr>
          <w:b/>
          <w:color w:val="FF0000"/>
          <w:u w:val="single"/>
        </w:rPr>
      </w:pPr>
      <w:r w:rsidRPr="00B773BA">
        <w:rPr>
          <w:color w:val="FF0000"/>
        </w:rPr>
        <w:t xml:space="preserve">From equation 4.8 </w:t>
      </w:r>
      <w:r w:rsidRPr="00B773BA">
        <w:rPr>
          <w:color w:val="FF0000"/>
        </w:rPr>
        <w:sym w:font="Wingdings" w:char="F0E0"/>
      </w:r>
      <w:r w:rsidRPr="00B773BA">
        <w:rPr>
          <w:color w:val="FF0000"/>
        </w:rPr>
        <w:t xml:space="preserve"> </w:t>
      </w:r>
      <w:r>
        <w:rPr>
          <w:color w:val="FF0000"/>
        </w:rPr>
        <w:t xml:space="preserve">strain = </w:t>
      </w:r>
      <w:r w:rsidRPr="00B773BA">
        <w:rPr>
          <w:color w:val="FF0000"/>
        </w:rPr>
        <w:t>(</w:t>
      </w:r>
      <w:r w:rsidRPr="00B773BA">
        <w:rPr>
          <w:color w:val="FF0000"/>
          <w:lang w:val="el-GR"/>
        </w:rPr>
        <w:t>Δ</w:t>
      </w:r>
      <w:r w:rsidRPr="00B773BA">
        <w:rPr>
          <w:color w:val="FF0000"/>
        </w:rPr>
        <w:t>R/R)/</w:t>
      </w:r>
      <w:r>
        <w:rPr>
          <w:color w:val="FF0000"/>
        </w:rPr>
        <w:t>GF = ((</w:t>
      </w:r>
      <w:r w:rsidRPr="00655B6B">
        <w:rPr>
          <w:color w:val="FF0000"/>
        </w:rPr>
        <w:t>89.92803</w:t>
      </w:r>
      <w:r>
        <w:rPr>
          <w:color w:val="FF0000"/>
        </w:rPr>
        <w:t xml:space="preserve">-90)/90)/3 = </w:t>
      </w:r>
      <w:r w:rsidRPr="00655B6B">
        <w:rPr>
          <w:color w:val="FF0000"/>
        </w:rPr>
        <w:t>-.00027 m/m =</w:t>
      </w:r>
      <w:r>
        <w:rPr>
          <w:b/>
          <w:color w:val="FF0000"/>
          <w:u w:val="single"/>
        </w:rPr>
        <w:t xml:space="preserve"> -270 </w:t>
      </w:r>
      <w:r>
        <w:rPr>
          <w:rFonts w:cstheme="minorHAnsi"/>
          <w:b/>
          <w:color w:val="FF0000"/>
          <w:u w:val="single"/>
        </w:rPr>
        <w:t>µ</w:t>
      </w:r>
      <w:r>
        <w:rPr>
          <w:b/>
          <w:color w:val="FF0000"/>
          <w:u w:val="single"/>
        </w:rPr>
        <w:t>m/m</w:t>
      </w:r>
    </w:p>
    <w:p w14:paraId="219A8F73" w14:textId="585E8BE1" w:rsidR="00655B6B" w:rsidRPr="00B773BA" w:rsidRDefault="005354F0" w:rsidP="00655B6B">
      <w:pPr>
        <w:rPr>
          <w:color w:val="FF0000"/>
        </w:rPr>
      </w:pPr>
      <w:bookmarkStart w:id="213" w:name="Figure_4_37"/>
      <w:r>
        <w:rPr>
          <w:rFonts w:ascii="Calibri" w:eastAsia="Times New Roman" w:hAnsi="Calibri" w:cs="Calibri"/>
          <w:noProof/>
          <w:color w:val="000000"/>
        </w:rPr>
        <mc:AlternateContent>
          <mc:Choice Requires="wpg">
            <w:drawing>
              <wp:anchor distT="0" distB="0" distL="114300" distR="114300" simplePos="0" relativeHeight="251656192" behindDoc="1" locked="0" layoutInCell="1" allowOverlap="1" wp14:anchorId="37D589E1" wp14:editId="5CAEFE52">
                <wp:simplePos x="0" y="0"/>
                <wp:positionH relativeFrom="margin">
                  <wp:posOffset>3536950</wp:posOffset>
                </wp:positionH>
                <wp:positionV relativeFrom="paragraph">
                  <wp:posOffset>323850</wp:posOffset>
                </wp:positionV>
                <wp:extent cx="2823210" cy="2880360"/>
                <wp:effectExtent l="0" t="0" r="15240" b="15240"/>
                <wp:wrapTight wrapText="bothSides">
                  <wp:wrapPolygon edited="0">
                    <wp:start x="0" y="0"/>
                    <wp:lineTo x="0" y="21571"/>
                    <wp:lineTo x="21571" y="21571"/>
                    <wp:lineTo x="21571" y="0"/>
                    <wp:lineTo x="0" y="0"/>
                  </wp:wrapPolygon>
                </wp:wrapTight>
                <wp:docPr id="3307" name="Group 3307"/>
                <wp:cNvGraphicFramePr/>
                <a:graphic xmlns:a="http://schemas.openxmlformats.org/drawingml/2006/main">
                  <a:graphicData uri="http://schemas.microsoft.com/office/word/2010/wordprocessingGroup">
                    <wpg:wgp>
                      <wpg:cNvGrpSpPr/>
                      <wpg:grpSpPr>
                        <a:xfrm>
                          <a:off x="0" y="0"/>
                          <a:ext cx="2823210" cy="2880360"/>
                          <a:chOff x="0" y="-162397"/>
                          <a:chExt cx="2823806" cy="2881320"/>
                        </a:xfrm>
                      </wpg:grpSpPr>
                      <pic:pic xmlns:pic="http://schemas.openxmlformats.org/drawingml/2006/picture">
                        <pic:nvPicPr>
                          <pic:cNvPr id="3303" name="Picture 3303"/>
                          <pic:cNvPicPr>
                            <a:picLocks noChangeAspect="1"/>
                          </pic:cNvPicPr>
                        </pic:nvPicPr>
                        <pic:blipFill>
                          <a:blip r:embed="rId390" cstate="print">
                            <a:extLst>
                              <a:ext uri="{28A0092B-C50C-407E-A947-70E740481C1C}">
                                <a14:useLocalDpi xmlns:a14="http://schemas.microsoft.com/office/drawing/2010/main" val="0"/>
                              </a:ext>
                            </a:extLst>
                          </a:blip>
                          <a:stretch>
                            <a:fillRect/>
                          </a:stretch>
                        </pic:blipFill>
                        <pic:spPr>
                          <a:xfrm>
                            <a:off x="0" y="-162397"/>
                            <a:ext cx="2823806" cy="2118198"/>
                          </a:xfrm>
                          <a:prstGeom prst="rect">
                            <a:avLst/>
                          </a:prstGeom>
                        </pic:spPr>
                      </pic:pic>
                      <wps:wsp>
                        <wps:cNvPr id="3306" name="Text Box 2"/>
                        <wps:cNvSpPr txBox="1">
                          <a:spLocks noChangeArrowheads="1"/>
                        </wps:cNvSpPr>
                        <wps:spPr bwMode="auto">
                          <a:xfrm>
                            <a:off x="3530" y="1959429"/>
                            <a:ext cx="2810631" cy="759494"/>
                          </a:xfrm>
                          <a:prstGeom prst="rect">
                            <a:avLst/>
                          </a:prstGeom>
                          <a:solidFill>
                            <a:srgbClr val="FFFFFF"/>
                          </a:solidFill>
                          <a:ln w="9525">
                            <a:solidFill>
                              <a:srgbClr val="000000"/>
                            </a:solidFill>
                            <a:miter lim="800000"/>
                            <a:headEnd/>
                            <a:tailEnd/>
                          </a:ln>
                        </wps:spPr>
                        <wps:txbx>
                          <w:txbxContent>
                            <w:p w14:paraId="4105F88F" w14:textId="3F49F700" w:rsidR="00A656FB" w:rsidRPr="005354F0" w:rsidRDefault="00A656FB">
                              <w:pPr>
                                <w:rPr>
                                  <w:sz w:val="18"/>
                                  <w:szCs w:val="18"/>
                                </w:rPr>
                              </w:pPr>
                              <w:r>
                                <w:rPr>
                                  <w:b/>
                                  <w:sz w:val="20"/>
                                  <w:szCs w:val="20"/>
                                </w:rPr>
                                <w:t>Figure 4.37</w:t>
                              </w:r>
                              <w:r w:rsidRPr="005354F0">
                                <w:rPr>
                                  <w:b/>
                                  <w:sz w:val="20"/>
                                  <w:szCs w:val="20"/>
                                </w:rPr>
                                <w:t>: Compression style strain gauge load cell.</w:t>
                              </w:r>
                              <w:r w:rsidRPr="005354F0">
                                <w:rPr>
                                  <w:b/>
                                  <w:sz w:val="18"/>
                                  <w:szCs w:val="18"/>
                                </w:rPr>
                                <w:t xml:space="preserve"> </w:t>
                              </w:r>
                              <w:r w:rsidRPr="005354F0">
                                <w:rPr>
                                  <w:rFonts w:ascii="Calibri" w:hAnsi="Calibri" w:cs="Calibri"/>
                                  <w:color w:val="000000"/>
                                  <w:sz w:val="18"/>
                                  <w:szCs w:val="18"/>
                                </w:rPr>
                                <w:t xml:space="preserve">© Jindřich Běťák. Used under CC BY-SA license: </w:t>
                              </w:r>
                              <w:hyperlink r:id="rId391" w:anchor="/media/File:Silomer_100kN.jpg" w:history="1">
                                <w:r w:rsidRPr="005354F0">
                                  <w:rPr>
                                    <w:rStyle w:val="Hyperlink"/>
                                    <w:rFonts w:ascii="Calibri" w:eastAsia="Times New Roman" w:hAnsi="Calibri" w:cs="Calibri"/>
                                    <w:b/>
                                    <w:sz w:val="18"/>
                                    <w:szCs w:val="18"/>
                                  </w:rPr>
                                  <w:t>https://en.wikipedia.org/wiki/Load_cell#/media/File:Silomer_100kN.jpg</w:t>
                                </w:r>
                              </w:hyperlink>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7D589E1" id="Group 3307" o:spid="_x0000_s1070" style="position:absolute;margin-left:278.5pt;margin-top:25.5pt;width:222.3pt;height:226.8pt;z-index:-251660288;mso-position-horizontal-relative:margin;mso-position-vertical-relative:text;mso-width-relative:margin;mso-height-relative:margin" coordorigin=",-1623" coordsize="28238,288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">
                <v:shape id="Picture 3303" o:spid="_x0000_s1071" type="#_x0000_t75" style="position:absolute;top:-1623;width:28238;height:21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">
                  <v:imagedata r:id="rId392" o:title=""/>
                  <v:path arrowok="t"/>
                </v:shape>
                <v:shape id="_x0000_s1072" type="#_x0000_t202" style="position:absolute;left:35;top:19594;width:28106;height:7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">
                  <v:textbox>
                    <w:txbxContent>
                      <w:p w14:paraId="4105F88F" w14:textId="3F49F700" w:rsidR="00A656FB" w:rsidRPr="005354F0" w:rsidRDefault="00A656FB">
                        <w:pPr>
                          <w:rPr>
                            <w:sz w:val="18"/>
                            <w:szCs w:val="18"/>
                          </w:rPr>
                        </w:pPr>
                        <w:r>
                          <w:rPr>
                            <w:b/>
                            <w:sz w:val="20"/>
                            <w:szCs w:val="20"/>
                          </w:rPr>
                          <w:t>Figure 4.37</w:t>
                        </w:r>
                        <w:r w:rsidRPr="005354F0">
                          <w:rPr>
                            <w:b/>
                            <w:sz w:val="20"/>
                            <w:szCs w:val="20"/>
                          </w:rPr>
                          <w:t>: Compression style strain gauge load cell.</w:t>
                        </w:r>
                        <w:r w:rsidRPr="005354F0">
                          <w:rPr>
                            <w:b/>
                            <w:sz w:val="18"/>
                            <w:szCs w:val="18"/>
                          </w:rPr>
                          <w:t xml:space="preserve"> </w:t>
                        </w:r>
                        <w:r w:rsidRPr="005354F0">
                          <w:rPr>
                            <w:rFonts w:ascii="Calibri" w:hAnsi="Calibri" w:cs="Calibri"/>
                            <w:color w:val="000000"/>
                            <w:sz w:val="18"/>
                            <w:szCs w:val="18"/>
                          </w:rPr>
                          <w:t xml:space="preserve">© Jindřich Běťák. Used under CC BY-SA license: </w:t>
                        </w:r>
                        <w:hyperlink r:id="rId393" w:anchor="/media/File:Silomer_100kN.jpg" w:history="1">
                          <w:r w:rsidRPr="005354F0">
                            <w:rPr>
                              <w:rStyle w:val="Hyperlink"/>
                              <w:rFonts w:ascii="Calibri" w:eastAsia="Times New Roman" w:hAnsi="Calibri" w:cs="Calibri"/>
                              <w:b/>
                              <w:sz w:val="18"/>
                              <w:szCs w:val="18"/>
                            </w:rPr>
                            <w:t>https://en.wikipedia.org/wiki/Load_cell#/media/File:Silomer_100kN.jpg</w:t>
                          </w:r>
                        </w:hyperlink>
                      </w:p>
                    </w:txbxContent>
                  </v:textbox>
                </v:shape>
                <w10:wrap type="tight" anchorx="margin"/>
              </v:group>
            </w:pict>
          </mc:Fallback>
        </mc:AlternateContent>
      </w:r>
      <w:bookmarkEnd w:id="213"/>
      <w:r w:rsidR="00655B6B">
        <w:rPr>
          <w:color w:val="FF0000"/>
        </w:rPr>
        <w:t xml:space="preserve">Since the </w:t>
      </w:r>
      <w:r w:rsidR="00655B6B">
        <w:rPr>
          <w:rFonts w:cstheme="minorHAnsi"/>
          <w:color w:val="FF0000"/>
        </w:rPr>
        <w:t>Δ</w:t>
      </w:r>
      <w:r w:rsidR="00655B6B">
        <w:rPr>
          <w:color w:val="FF0000"/>
        </w:rPr>
        <w:t xml:space="preserve">R was &lt; 0, </w:t>
      </w:r>
      <w:r w:rsidR="00655B6B">
        <w:rPr>
          <w:rFonts w:cstheme="minorHAnsi"/>
          <w:color w:val="FF0000"/>
        </w:rPr>
        <w:t>Δ</w:t>
      </w:r>
      <w:r w:rsidR="00655B6B">
        <w:rPr>
          <w:color w:val="FF0000"/>
        </w:rPr>
        <w:t>L must also be &lt; 0</w:t>
      </w:r>
      <w:r w:rsidR="00CB4A43">
        <w:rPr>
          <w:color w:val="FF0000"/>
        </w:rPr>
        <w:t>.</w:t>
      </w:r>
      <w:r w:rsidR="00655B6B">
        <w:rPr>
          <w:color w:val="FF0000"/>
        </w:rPr>
        <w:t xml:space="preserve"> </w:t>
      </w:r>
      <w:r w:rsidR="00CB4A43">
        <w:rPr>
          <w:color w:val="FF0000"/>
        </w:rPr>
        <w:t xml:space="preserve">Therefore, </w:t>
      </w:r>
      <w:r w:rsidR="00655B6B">
        <w:rPr>
          <w:color w:val="FF0000"/>
        </w:rPr>
        <w:t xml:space="preserve">the strain gauge was under </w:t>
      </w:r>
      <w:r w:rsidR="00655B6B">
        <w:rPr>
          <w:b/>
          <w:color w:val="FF0000"/>
          <w:u w:val="single"/>
        </w:rPr>
        <w:t>compress</w:t>
      </w:r>
      <w:r w:rsidR="00655B6B" w:rsidRPr="00B773BA">
        <w:rPr>
          <w:b/>
          <w:color w:val="FF0000"/>
          <w:u w:val="single"/>
        </w:rPr>
        <w:t>ion</w:t>
      </w:r>
      <w:r w:rsidR="00CB4A43">
        <w:rPr>
          <w:color w:val="FF0000"/>
        </w:rPr>
        <w:t>.</w:t>
      </w:r>
    </w:p>
    <w:p w14:paraId="4A029D01" w14:textId="1B52F3C5" w:rsidR="00A81041" w:rsidRDefault="00A81041" w:rsidP="00A81041">
      <w:pPr>
        <w:pStyle w:val="Heading3"/>
      </w:pPr>
      <w:bookmarkStart w:id="214" w:name="_Toc533030464"/>
      <w:r w:rsidRPr="00672DE1">
        <w:t xml:space="preserve">Section </w:t>
      </w:r>
      <w:r>
        <w:t>4</w:t>
      </w:r>
      <w:r w:rsidRPr="00672DE1">
        <w:t>.</w:t>
      </w:r>
      <w:r>
        <w:t>4.2</w:t>
      </w:r>
      <w:r w:rsidRPr="00672DE1">
        <w:t xml:space="preserve"> – </w:t>
      </w:r>
      <w:r>
        <w:t>Load Cells</w:t>
      </w:r>
      <w:bookmarkEnd w:id="214"/>
    </w:p>
    <w:p w14:paraId="77909329" w14:textId="42C4C126" w:rsidR="00655B6B" w:rsidRDefault="00C11041" w:rsidP="00A81041">
      <w:pPr>
        <w:rPr>
          <w:rFonts w:cstheme="minorHAnsi"/>
          <w:color w:val="333333"/>
          <w:spacing w:val="-2"/>
        </w:rPr>
      </w:pPr>
      <w:r>
        <w:rPr>
          <w:rFonts w:ascii="Calibri" w:eastAsia="Times New Roman" w:hAnsi="Calibri" w:cs="Calibri"/>
          <w:color w:val="000000"/>
        </w:rPr>
        <w:t>Load cells measure static forces by using t</w:t>
      </w:r>
      <w:r w:rsidR="00A81041" w:rsidRPr="00664D05">
        <w:rPr>
          <w:rFonts w:ascii="Calibri" w:eastAsia="Times New Roman" w:hAnsi="Calibri" w:cs="Calibri"/>
          <w:color w:val="000000"/>
        </w:rPr>
        <w:t xml:space="preserve">wo strain gauges </w:t>
      </w:r>
      <w:r w:rsidR="002A38C3">
        <w:rPr>
          <w:rFonts w:ascii="Calibri" w:eastAsia="Times New Roman" w:hAnsi="Calibri" w:cs="Calibri"/>
          <w:color w:val="000000"/>
        </w:rPr>
        <w:t xml:space="preserve">in a </w:t>
      </w:r>
      <w:hyperlink w:anchor="half_bridge" w:history="1">
        <w:r w:rsidR="002A38C3" w:rsidRPr="002A38C3">
          <w:rPr>
            <w:rStyle w:val="Hyperlink"/>
            <w:rFonts w:ascii="Calibri" w:eastAsia="Times New Roman" w:hAnsi="Calibri" w:cs="Calibri"/>
          </w:rPr>
          <w:t>half bridge configuration</w:t>
        </w:r>
      </w:hyperlink>
      <w:r w:rsidR="002A38C3">
        <w:rPr>
          <w:rFonts w:ascii="Calibri" w:eastAsia="Times New Roman" w:hAnsi="Calibri" w:cs="Calibri"/>
          <w:color w:val="000000"/>
        </w:rPr>
        <w:t xml:space="preserve"> or two pairs of strain gauges (4 total) in a </w:t>
      </w:r>
      <w:hyperlink w:anchor="full_bridge" w:history="1">
        <w:r w:rsidR="002A38C3" w:rsidRPr="002A38C3">
          <w:rPr>
            <w:rStyle w:val="Hyperlink"/>
            <w:rFonts w:ascii="Calibri" w:eastAsia="Times New Roman" w:hAnsi="Calibri" w:cs="Calibri"/>
          </w:rPr>
          <w:t>full bridge configuration</w:t>
        </w:r>
      </w:hyperlink>
      <w:r w:rsidR="00A81041" w:rsidRPr="00664D05">
        <w:rPr>
          <w:rFonts w:ascii="Calibri" w:eastAsia="Times New Roman" w:hAnsi="Calibri" w:cs="Calibri"/>
          <w:color w:val="000000"/>
        </w:rPr>
        <w:t xml:space="preserve">. </w:t>
      </w:r>
      <w:r>
        <w:rPr>
          <w:rFonts w:ascii="Calibri" w:eastAsia="Times New Roman" w:hAnsi="Calibri" w:cs="Calibri"/>
          <w:color w:val="000000"/>
        </w:rPr>
        <w:t>In cont</w:t>
      </w:r>
      <w:r w:rsidRPr="002A38C3">
        <w:rPr>
          <w:rFonts w:eastAsia="Times New Roman" w:cstheme="minorHAnsi"/>
          <w:color w:val="000000"/>
        </w:rPr>
        <w:t xml:space="preserve">rast to the standard strain gauge bridge circuit, the load cell contains </w:t>
      </w:r>
      <w:r w:rsidR="00A81041" w:rsidRPr="002A38C3">
        <w:rPr>
          <w:rFonts w:eastAsia="Times New Roman" w:cstheme="minorHAnsi"/>
          <w:color w:val="000000"/>
        </w:rPr>
        <w:t xml:space="preserve">additional resistors </w:t>
      </w:r>
      <w:r w:rsidRPr="002A38C3">
        <w:rPr>
          <w:rFonts w:eastAsia="Times New Roman" w:cstheme="minorHAnsi"/>
          <w:color w:val="000000"/>
        </w:rPr>
        <w:t xml:space="preserve">that are used </w:t>
      </w:r>
      <w:r w:rsidR="00A81041" w:rsidRPr="002A38C3">
        <w:rPr>
          <w:rFonts w:eastAsia="Times New Roman" w:cstheme="minorHAnsi"/>
          <w:color w:val="000000"/>
        </w:rPr>
        <w:t>for temp</w:t>
      </w:r>
      <w:r w:rsidR="002A38C3" w:rsidRPr="002A38C3">
        <w:rPr>
          <w:rFonts w:eastAsia="Times New Roman" w:cstheme="minorHAnsi"/>
          <w:color w:val="000000"/>
        </w:rPr>
        <w:t>erature</w:t>
      </w:r>
      <w:r w:rsidR="00A81041" w:rsidRPr="002A38C3">
        <w:rPr>
          <w:rFonts w:eastAsia="Times New Roman" w:cstheme="minorHAnsi"/>
          <w:color w:val="000000"/>
        </w:rPr>
        <w:t xml:space="preserve"> compensation.</w:t>
      </w:r>
      <w:r w:rsidR="002A38C3" w:rsidRPr="002A38C3">
        <w:rPr>
          <w:rFonts w:eastAsia="Times New Roman" w:cstheme="minorHAnsi"/>
          <w:color w:val="000000"/>
        </w:rPr>
        <w:t xml:space="preserve"> Since they have multiple s</w:t>
      </w:r>
      <w:r w:rsidRPr="002A38C3">
        <w:rPr>
          <w:rFonts w:eastAsia="Times New Roman" w:cstheme="minorHAnsi"/>
          <w:color w:val="000000"/>
        </w:rPr>
        <w:t xml:space="preserve">train gauges the </w:t>
      </w:r>
      <w:r w:rsidR="00A81041" w:rsidRPr="002A38C3">
        <w:rPr>
          <w:rFonts w:eastAsia="Times New Roman" w:cstheme="minorHAnsi"/>
          <w:color w:val="000000"/>
        </w:rPr>
        <w:t xml:space="preserve">sensitivity </w:t>
      </w:r>
      <w:r w:rsidRPr="002A38C3">
        <w:rPr>
          <w:rFonts w:eastAsia="Times New Roman" w:cstheme="minorHAnsi"/>
          <w:color w:val="000000"/>
        </w:rPr>
        <w:t xml:space="preserve">is </w:t>
      </w:r>
      <w:r w:rsidR="002A38C3" w:rsidRPr="002A38C3">
        <w:rPr>
          <w:rFonts w:eastAsia="Times New Roman" w:cstheme="minorHAnsi"/>
          <w:color w:val="000000"/>
        </w:rPr>
        <w:t xml:space="preserve">increased as compared to </w:t>
      </w:r>
      <w:r w:rsidR="00A81041" w:rsidRPr="002A38C3">
        <w:rPr>
          <w:rFonts w:eastAsia="Times New Roman" w:cstheme="minorHAnsi"/>
          <w:color w:val="000000"/>
        </w:rPr>
        <w:t>a single st</w:t>
      </w:r>
      <w:r w:rsidR="00FE56B2" w:rsidRPr="002A38C3">
        <w:rPr>
          <w:rFonts w:eastAsia="Times New Roman" w:cstheme="minorHAnsi"/>
          <w:color w:val="000000"/>
        </w:rPr>
        <w:t>r</w:t>
      </w:r>
      <w:r w:rsidR="00A81041" w:rsidRPr="002A38C3">
        <w:rPr>
          <w:rFonts w:eastAsia="Times New Roman" w:cstheme="minorHAnsi"/>
          <w:color w:val="000000"/>
        </w:rPr>
        <w:t>ain gauge</w:t>
      </w:r>
      <w:r w:rsidRPr="002A38C3">
        <w:rPr>
          <w:rFonts w:eastAsia="Times New Roman" w:cstheme="minorHAnsi"/>
          <w:color w:val="000000"/>
        </w:rPr>
        <w:t>.</w:t>
      </w:r>
      <w:r w:rsidR="002A38C3" w:rsidRPr="002A38C3">
        <w:rPr>
          <w:rFonts w:eastAsia="Times New Roman" w:cstheme="minorHAnsi"/>
          <w:color w:val="000000"/>
        </w:rPr>
        <w:t xml:space="preserve"> According to [</w:t>
      </w:r>
      <w:hyperlink w:anchor="Ref_4_62" w:history="1">
        <w:r w:rsidR="00655B6B" w:rsidRPr="00655B6B">
          <w:rPr>
            <w:rStyle w:val="Hyperlink"/>
            <w:rFonts w:cstheme="minorHAnsi"/>
            <w:spacing w:val="-2"/>
          </w:rPr>
          <w:t>62</w:t>
        </w:r>
      </w:hyperlink>
      <w:r w:rsidR="00655B6B">
        <w:rPr>
          <w:rFonts w:cstheme="minorHAnsi"/>
          <w:color w:val="333333"/>
          <w:spacing w:val="-2"/>
        </w:rPr>
        <w:t>]</w:t>
      </w:r>
      <w:r w:rsidR="002A38C3" w:rsidRPr="002A38C3">
        <w:rPr>
          <w:rFonts w:cstheme="minorHAnsi"/>
          <w:color w:val="333333"/>
          <w:spacing w:val="-2"/>
        </w:rPr>
        <w:t xml:space="preserve">, strain gauge style load cells have an accuracy of 0.03 to 0.25%. </w:t>
      </w:r>
    </w:p>
    <w:p w14:paraId="4C24D50E" w14:textId="2E8D8E78" w:rsidR="002A38C3" w:rsidRPr="002A38C3" w:rsidRDefault="00520770" w:rsidP="00A81041">
      <w:pPr>
        <w:rPr>
          <w:rFonts w:eastAsia="Times New Roman" w:cstheme="minorHAnsi"/>
          <w:color w:val="000000"/>
        </w:rPr>
      </w:pPr>
      <w:hyperlink w:anchor="Figure_4_37" w:history="1">
        <w:r w:rsidR="00655B6B" w:rsidRPr="00655B6B">
          <w:rPr>
            <w:rStyle w:val="Hyperlink"/>
            <w:rFonts w:cstheme="minorHAnsi"/>
            <w:spacing w:val="-2"/>
          </w:rPr>
          <w:t>Figure 4.3</w:t>
        </w:r>
        <w:r w:rsidR="005A5A78">
          <w:rPr>
            <w:rStyle w:val="Hyperlink"/>
            <w:rFonts w:cstheme="minorHAnsi"/>
            <w:spacing w:val="-2"/>
          </w:rPr>
          <w:t>7</w:t>
        </w:r>
      </w:hyperlink>
      <w:r w:rsidR="002A38C3">
        <w:rPr>
          <w:rFonts w:cstheme="minorHAnsi"/>
          <w:color w:val="333333"/>
          <w:spacing w:val="-2"/>
        </w:rPr>
        <w:t xml:space="preserve"> shows a compression style strain gauge load cell.  </w:t>
      </w:r>
      <w:r w:rsidR="00355FCD">
        <w:rPr>
          <w:rFonts w:cstheme="minorHAnsi"/>
          <w:color w:val="333333"/>
          <w:spacing w:val="-2"/>
        </w:rPr>
        <w:t>Other common types of load cells include bending-beam load cells and strain load cells that are used to get more accurate strain measurements</w:t>
      </w:r>
      <w:r w:rsidR="00655B6B">
        <w:rPr>
          <w:rFonts w:cstheme="minorHAnsi"/>
          <w:color w:val="333333"/>
          <w:spacing w:val="-2"/>
        </w:rPr>
        <w:t xml:space="preserve"> </w:t>
      </w:r>
      <w:r w:rsidR="00655B6B" w:rsidRPr="002A38C3">
        <w:rPr>
          <w:rFonts w:eastAsia="Times New Roman" w:cstheme="minorHAnsi"/>
          <w:color w:val="000000"/>
        </w:rPr>
        <w:t>[</w:t>
      </w:r>
      <w:hyperlink w:anchor="Ref_4_62" w:history="1">
        <w:r w:rsidR="00655B6B" w:rsidRPr="00655B6B">
          <w:rPr>
            <w:rStyle w:val="Hyperlink"/>
            <w:rFonts w:cstheme="minorHAnsi"/>
            <w:spacing w:val="-2"/>
          </w:rPr>
          <w:t>62</w:t>
        </w:r>
      </w:hyperlink>
      <w:r w:rsidR="00655B6B">
        <w:rPr>
          <w:rFonts w:cstheme="minorHAnsi"/>
          <w:color w:val="333333"/>
          <w:spacing w:val="-2"/>
        </w:rPr>
        <w:t>]</w:t>
      </w:r>
      <w:r w:rsidR="00355FCD">
        <w:rPr>
          <w:rFonts w:cstheme="minorHAnsi"/>
          <w:color w:val="333333"/>
          <w:spacing w:val="-2"/>
        </w:rPr>
        <w:t>.</w:t>
      </w:r>
    </w:p>
    <w:p w14:paraId="1C8103B0" w14:textId="0139326F" w:rsidR="00A81041" w:rsidRDefault="00A81041" w:rsidP="00A81041">
      <w:pPr>
        <w:pStyle w:val="Heading3"/>
      </w:pPr>
      <w:bookmarkStart w:id="215" w:name="_Toc533030465"/>
      <w:r w:rsidRPr="00672DE1">
        <w:lastRenderedPageBreak/>
        <w:t xml:space="preserve">Section </w:t>
      </w:r>
      <w:r>
        <w:t>4</w:t>
      </w:r>
      <w:r w:rsidRPr="00672DE1">
        <w:t>.</w:t>
      </w:r>
      <w:r>
        <w:t>4.3</w:t>
      </w:r>
      <w:r w:rsidRPr="00672DE1">
        <w:t xml:space="preserve"> – </w:t>
      </w:r>
      <w:r>
        <w:t>Piezoelectric Sensors</w:t>
      </w:r>
      <w:bookmarkEnd w:id="215"/>
    </w:p>
    <w:p w14:paraId="4C1E1719" w14:textId="788266A3" w:rsidR="0053251D" w:rsidRDefault="005B3B91">
      <w:pPr>
        <w:rPr>
          <w:rFonts w:ascii="Calibri" w:eastAsia="Times New Roman" w:hAnsi="Calibri" w:cs="Calibri"/>
          <w:color w:val="000000"/>
        </w:rPr>
      </w:pPr>
      <w:r>
        <w:rPr>
          <w:rFonts w:ascii="Calibri" w:eastAsia="Times New Roman" w:hAnsi="Calibri" w:cs="Calibri"/>
          <w:color w:val="000000"/>
        </w:rPr>
        <w:t>The piezoelectric effect occurs when a</w:t>
      </w:r>
      <w:r w:rsidR="0053251D" w:rsidRPr="00FE283E">
        <w:rPr>
          <w:rFonts w:ascii="Calibri" w:eastAsia="Times New Roman" w:hAnsi="Calibri" w:cs="Calibri"/>
          <w:color w:val="000000"/>
        </w:rPr>
        <w:t xml:space="preserve"> dynamic force or pressure squeezes a piezoelectric crystal that creates an electric charge</w:t>
      </w:r>
      <w:r>
        <w:rPr>
          <w:rFonts w:ascii="Calibri" w:eastAsia="Times New Roman" w:hAnsi="Calibri" w:cs="Calibri"/>
          <w:color w:val="000000"/>
        </w:rPr>
        <w:t>,</w:t>
      </w:r>
      <w:r w:rsidR="00FE283E">
        <w:rPr>
          <w:rFonts w:ascii="Calibri" w:eastAsia="Times New Roman" w:hAnsi="Calibri" w:cs="Calibri"/>
          <w:color w:val="000000"/>
        </w:rPr>
        <w:t xml:space="preserve"> as shown in the figure below</w:t>
      </w:r>
      <w:r w:rsidR="0053251D" w:rsidRPr="00FE283E">
        <w:rPr>
          <w:rFonts w:ascii="Calibri" w:eastAsia="Times New Roman" w:hAnsi="Calibri" w:cs="Calibri"/>
          <w:color w:val="000000"/>
        </w:rPr>
        <w:t xml:space="preserve">. </w:t>
      </w:r>
    </w:p>
    <w:p w14:paraId="24328348" w14:textId="68D0EEAB" w:rsidR="00FE283E" w:rsidRDefault="00FE283E">
      <w:bookmarkStart w:id="216" w:name="Figure_4_38"/>
      <w:r>
        <w:rPr>
          <w:noProof/>
        </w:rPr>
        <w:drawing>
          <wp:inline distT="0" distB="0" distL="0" distR="0" wp14:anchorId="49B47915" wp14:editId="405F856D">
            <wp:extent cx="2993866" cy="2993866"/>
            <wp:effectExtent l="0" t="0" r="0" b="0"/>
            <wp:docPr id="3302" name="Picture 3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2" name="SchemaPiezo.gif"/>
                    <pic:cNvPicPr/>
                  </pic:nvPicPr>
                  <pic:blipFill>
                    <a:blip r:embed="rId394">
                      <a:extLst>
                        <a:ext uri="{28A0092B-C50C-407E-A947-70E740481C1C}">
                          <a14:useLocalDpi xmlns:a14="http://schemas.microsoft.com/office/drawing/2010/main" val="0"/>
                        </a:ext>
                      </a:extLst>
                    </a:blip>
                    <a:stretch>
                      <a:fillRect/>
                    </a:stretch>
                  </pic:blipFill>
                  <pic:spPr>
                    <a:xfrm>
                      <a:off x="0" y="0"/>
                      <a:ext cx="2994772" cy="2994772"/>
                    </a:xfrm>
                    <a:prstGeom prst="rect">
                      <a:avLst/>
                    </a:prstGeom>
                  </pic:spPr>
                </pic:pic>
              </a:graphicData>
            </a:graphic>
          </wp:inline>
        </w:drawing>
      </w:r>
      <w:bookmarkEnd w:id="216"/>
    </w:p>
    <w:p w14:paraId="40646AD9" w14:textId="10F5008F" w:rsidR="00FE283E" w:rsidRPr="00FE283E" w:rsidRDefault="002B08F4">
      <w:pPr>
        <w:rPr>
          <w:b/>
        </w:rPr>
      </w:pPr>
      <w:r>
        <w:rPr>
          <w:b/>
        </w:rPr>
        <w:t>Figure 4.38</w:t>
      </w:r>
      <w:r w:rsidR="00FE283E" w:rsidRPr="00FE283E">
        <w:rPr>
          <w:b/>
        </w:rPr>
        <w:t xml:space="preserve">: This shows a piezoelectric crystal being squeezed and producing </w:t>
      </w:r>
      <w:r w:rsidR="005B3B91">
        <w:rPr>
          <w:b/>
        </w:rPr>
        <w:t xml:space="preserve">a </w:t>
      </w:r>
      <w:r w:rsidR="00FE283E" w:rsidRPr="00FE283E">
        <w:rPr>
          <w:b/>
        </w:rPr>
        <w:t xml:space="preserve">voltage. Click on the </w:t>
      </w:r>
      <w:r w:rsidR="005B3B91">
        <w:rPr>
          <w:b/>
        </w:rPr>
        <w:t xml:space="preserve">link </w:t>
      </w:r>
      <w:r w:rsidR="005A5A78">
        <w:rPr>
          <w:b/>
        </w:rPr>
        <w:t xml:space="preserve">below </w:t>
      </w:r>
      <w:r w:rsidR="00FE283E" w:rsidRPr="00FE283E">
        <w:rPr>
          <w:b/>
        </w:rPr>
        <w:t xml:space="preserve">to see the animation. </w:t>
      </w:r>
      <w:r w:rsidR="00396765">
        <w:rPr>
          <w:rFonts w:ascii="Calibri" w:hAnsi="Calibri" w:cs="Calibri"/>
          <w:color w:val="000000"/>
        </w:rPr>
        <w:t>© Tizeff. Used under CC BY-SA license:</w:t>
      </w:r>
      <w:hyperlink r:id="rId395" w:anchor="/media/File:SchemaPiezo.gif" w:history="1">
        <w:r w:rsidR="00396765">
          <w:rPr>
            <w:rStyle w:val="Hyperlink"/>
            <w:rFonts w:ascii="Calibri" w:hAnsi="Calibri" w:cs="Calibri"/>
            <w:color w:val="1155CC"/>
          </w:rPr>
          <w:t xml:space="preserve"> https://en.wikipedia.org/wiki/Piezoelectricity#/media/File:SchemaPiezo.gif</w:t>
        </w:r>
      </w:hyperlink>
    </w:p>
    <w:p w14:paraId="02F6F870" w14:textId="069898EE" w:rsidR="00FE283E" w:rsidRDefault="00FE283E">
      <w:pPr>
        <w:rPr>
          <w:rFonts w:ascii="Calibri" w:eastAsia="Times New Roman" w:hAnsi="Calibri" w:cs="Calibri"/>
          <w:color w:val="000000"/>
        </w:rPr>
      </w:pPr>
      <w:r>
        <w:rPr>
          <w:rFonts w:ascii="Calibri" w:eastAsia="Times New Roman" w:hAnsi="Calibri" w:cs="Calibri"/>
          <w:color w:val="000000"/>
        </w:rPr>
        <w:t>Piezoelectric sensors are very rugged and have excellent linearity. Since the devices are linear they will have an equation that uses a sensitivity (k value) to convert voltage to dynamic force</w:t>
      </w:r>
      <w:r w:rsidR="005B3B91">
        <w:rPr>
          <w:rFonts w:ascii="Calibri" w:eastAsia="Times New Roman" w:hAnsi="Calibri" w:cs="Calibri"/>
          <w:color w:val="000000"/>
        </w:rPr>
        <w:t xml:space="preserve"> (just like the LVDT)</w:t>
      </w:r>
      <w:r>
        <w:rPr>
          <w:rFonts w:ascii="Calibri" w:eastAsia="Times New Roman" w:hAnsi="Calibri" w:cs="Calibri"/>
          <w:color w:val="000000"/>
        </w:rPr>
        <w:t xml:space="preserve">. </w:t>
      </w:r>
      <w:r w:rsidR="00C11041">
        <w:rPr>
          <w:rFonts w:ascii="Calibri" w:eastAsia="Times New Roman" w:hAnsi="Calibri" w:cs="Calibri"/>
          <w:color w:val="000000"/>
        </w:rPr>
        <w:t>One disadvantage is that t</w:t>
      </w:r>
      <w:r w:rsidRPr="00FE283E">
        <w:rPr>
          <w:rFonts w:ascii="Calibri" w:eastAsia="Times New Roman" w:hAnsi="Calibri" w:cs="Calibri"/>
          <w:color w:val="000000"/>
        </w:rPr>
        <w:t xml:space="preserve">hey have low output </w:t>
      </w:r>
      <w:r w:rsidR="005B3B91">
        <w:rPr>
          <w:rFonts w:ascii="Calibri" w:eastAsia="Times New Roman" w:hAnsi="Calibri" w:cs="Calibri"/>
          <w:color w:val="000000"/>
        </w:rPr>
        <w:t>voltage</w:t>
      </w:r>
      <w:r w:rsidR="0099463B">
        <w:rPr>
          <w:rFonts w:ascii="Calibri" w:eastAsia="Times New Roman" w:hAnsi="Calibri" w:cs="Calibri"/>
          <w:color w:val="000000"/>
        </w:rPr>
        <w:t>,</w:t>
      </w:r>
      <w:r w:rsidR="005B3B91">
        <w:rPr>
          <w:rFonts w:ascii="Calibri" w:eastAsia="Times New Roman" w:hAnsi="Calibri" w:cs="Calibri"/>
          <w:color w:val="000000"/>
        </w:rPr>
        <w:t xml:space="preserve"> </w:t>
      </w:r>
      <w:r w:rsidRPr="00FE283E">
        <w:rPr>
          <w:rFonts w:ascii="Calibri" w:eastAsia="Times New Roman" w:hAnsi="Calibri" w:cs="Calibri"/>
          <w:color w:val="000000"/>
        </w:rPr>
        <w:t xml:space="preserve">so a lot of amplification is needed. </w:t>
      </w:r>
      <w:r w:rsidR="00C11041">
        <w:rPr>
          <w:rFonts w:ascii="Calibri" w:eastAsia="Times New Roman" w:hAnsi="Calibri" w:cs="Calibri"/>
          <w:color w:val="000000"/>
        </w:rPr>
        <w:t>Also, the inability to meas</w:t>
      </w:r>
      <w:r w:rsidR="005B3B91">
        <w:rPr>
          <w:rFonts w:ascii="Calibri" w:eastAsia="Times New Roman" w:hAnsi="Calibri" w:cs="Calibri"/>
          <w:color w:val="000000"/>
        </w:rPr>
        <w:t>ure static forces is not ideal b</w:t>
      </w:r>
      <w:r w:rsidR="0099463B">
        <w:rPr>
          <w:rFonts w:ascii="Calibri" w:eastAsia="Times New Roman" w:hAnsi="Calibri" w:cs="Calibri"/>
          <w:color w:val="000000"/>
        </w:rPr>
        <w:t>ecause a force that is</w:t>
      </w:r>
      <w:r w:rsidR="005B3B91">
        <w:rPr>
          <w:rFonts w:ascii="Calibri" w:eastAsia="Times New Roman" w:hAnsi="Calibri" w:cs="Calibri"/>
          <w:color w:val="000000"/>
        </w:rPr>
        <w:t xml:space="preserve"> </w:t>
      </w:r>
      <w:r w:rsidR="005B3B91" w:rsidRPr="0099463B">
        <w:rPr>
          <w:rFonts w:ascii="Calibri" w:eastAsia="Times New Roman" w:hAnsi="Calibri" w:cs="Calibri"/>
          <w:color w:val="000000"/>
          <w:u w:val="single"/>
        </w:rPr>
        <w:t>dynamic</w:t>
      </w:r>
      <w:r w:rsidR="005B3B91">
        <w:rPr>
          <w:rFonts w:ascii="Calibri" w:eastAsia="Times New Roman" w:hAnsi="Calibri" w:cs="Calibri"/>
          <w:color w:val="000000"/>
        </w:rPr>
        <w:t xml:space="preserve"> for a period of time and then </w:t>
      </w:r>
      <w:r w:rsidR="005B3B91" w:rsidRPr="0099463B">
        <w:rPr>
          <w:rFonts w:ascii="Calibri" w:eastAsia="Times New Roman" w:hAnsi="Calibri" w:cs="Calibri"/>
          <w:color w:val="000000"/>
          <w:u w:val="single"/>
        </w:rPr>
        <w:t>static</w:t>
      </w:r>
      <w:r w:rsidR="0099463B">
        <w:rPr>
          <w:rFonts w:ascii="Calibri" w:eastAsia="Times New Roman" w:hAnsi="Calibri" w:cs="Calibri"/>
          <w:color w:val="000000"/>
        </w:rPr>
        <w:t xml:space="preserve"> for a period </w:t>
      </w:r>
      <w:r w:rsidR="005B3B91">
        <w:rPr>
          <w:rFonts w:ascii="Calibri" w:eastAsia="Times New Roman" w:hAnsi="Calibri" w:cs="Calibri"/>
          <w:color w:val="000000"/>
        </w:rPr>
        <w:t xml:space="preserve">would need </w:t>
      </w:r>
      <w:r w:rsidR="0099463B">
        <w:rPr>
          <w:rFonts w:ascii="Calibri" w:eastAsia="Times New Roman" w:hAnsi="Calibri" w:cs="Calibri"/>
          <w:color w:val="000000"/>
        </w:rPr>
        <w:t xml:space="preserve">two </w:t>
      </w:r>
      <w:r w:rsidR="005B3B91">
        <w:rPr>
          <w:rFonts w:ascii="Calibri" w:eastAsia="Times New Roman" w:hAnsi="Calibri" w:cs="Calibri"/>
          <w:color w:val="000000"/>
        </w:rPr>
        <w:t>different types of sensors</w:t>
      </w:r>
      <w:r w:rsidR="0099463B">
        <w:rPr>
          <w:rFonts w:ascii="Calibri" w:eastAsia="Times New Roman" w:hAnsi="Calibri" w:cs="Calibri"/>
          <w:color w:val="000000"/>
        </w:rPr>
        <w:t xml:space="preserve"> to measure the force</w:t>
      </w:r>
      <w:r w:rsidR="005B3B91">
        <w:rPr>
          <w:rFonts w:ascii="Calibri" w:eastAsia="Times New Roman" w:hAnsi="Calibri" w:cs="Calibri"/>
          <w:color w:val="000000"/>
        </w:rPr>
        <w:t>. Piezoelectric sensors are one of the most versatile sensors and a</w:t>
      </w:r>
      <w:r w:rsidRPr="00FE283E">
        <w:rPr>
          <w:rFonts w:ascii="Calibri" w:eastAsia="Times New Roman" w:hAnsi="Calibri" w:cs="Calibri"/>
          <w:color w:val="000000"/>
        </w:rPr>
        <w:t xml:space="preserve">re used for </w:t>
      </w:r>
      <w:r w:rsidR="005B3B91">
        <w:rPr>
          <w:rFonts w:ascii="Calibri" w:eastAsia="Times New Roman" w:hAnsi="Calibri" w:cs="Calibri"/>
          <w:color w:val="000000"/>
        </w:rPr>
        <w:t>a variety of applications</w:t>
      </w:r>
      <w:r w:rsidRPr="00FE283E">
        <w:rPr>
          <w:rFonts w:ascii="Calibri" w:eastAsia="Times New Roman" w:hAnsi="Calibri" w:cs="Calibri"/>
          <w:color w:val="000000"/>
        </w:rPr>
        <w:t xml:space="preserve"> such as</w:t>
      </w:r>
      <w:r w:rsidR="005B3B91">
        <w:rPr>
          <w:rFonts w:ascii="Calibri" w:eastAsia="Times New Roman" w:hAnsi="Calibri" w:cs="Calibri"/>
          <w:color w:val="000000"/>
        </w:rPr>
        <w:t>:</w:t>
      </w:r>
      <w:r w:rsidRPr="00FE283E">
        <w:rPr>
          <w:rFonts w:ascii="Calibri" w:eastAsia="Times New Roman" w:hAnsi="Calibri" w:cs="Calibri"/>
          <w:color w:val="000000"/>
        </w:rPr>
        <w:t xml:space="preserve"> impact, shock, acceleration, pressure, and vibration.</w:t>
      </w:r>
    </w:p>
    <w:p w14:paraId="6D9FB624" w14:textId="12BB321E" w:rsidR="00FE283E" w:rsidRDefault="00FE283E" w:rsidP="00A81041">
      <w:pPr>
        <w:rPr>
          <w:rFonts w:ascii="Calibri" w:eastAsia="Times New Roman" w:hAnsi="Calibri" w:cs="Calibri"/>
          <w:color w:val="000000"/>
        </w:rPr>
      </w:pPr>
      <w:r w:rsidRPr="00FE283E">
        <w:rPr>
          <w:rFonts w:ascii="Calibri" w:eastAsia="Times New Roman" w:hAnsi="Calibri" w:cs="Calibri"/>
          <w:color w:val="000000"/>
        </w:rPr>
        <w:t>The following link provid</w:t>
      </w:r>
      <w:r w:rsidR="005B3B91">
        <w:rPr>
          <w:rFonts w:ascii="Calibri" w:eastAsia="Times New Roman" w:hAnsi="Calibri" w:cs="Calibri"/>
          <w:color w:val="000000"/>
        </w:rPr>
        <w:t xml:space="preserve">es a white paper that is a </w:t>
      </w:r>
      <w:r w:rsidRPr="00FE283E">
        <w:rPr>
          <w:rFonts w:ascii="Calibri" w:eastAsia="Times New Roman" w:hAnsi="Calibri" w:cs="Calibri"/>
          <w:color w:val="000000"/>
        </w:rPr>
        <w:t xml:space="preserve">guide to </w:t>
      </w:r>
      <w:r w:rsidR="005B3B91">
        <w:rPr>
          <w:rFonts w:ascii="Calibri" w:eastAsia="Times New Roman" w:hAnsi="Calibri" w:cs="Calibri"/>
          <w:color w:val="000000"/>
        </w:rPr>
        <w:t xml:space="preserve">explaining how </w:t>
      </w:r>
      <w:r w:rsidRPr="00FE283E">
        <w:rPr>
          <w:rFonts w:ascii="Calibri" w:eastAsia="Times New Roman" w:hAnsi="Calibri" w:cs="Calibri"/>
          <w:color w:val="000000"/>
        </w:rPr>
        <w:t>dynam</w:t>
      </w:r>
      <w:r>
        <w:rPr>
          <w:rFonts w:ascii="Calibri" w:eastAsia="Times New Roman" w:hAnsi="Calibri" w:cs="Calibri"/>
          <w:color w:val="000000"/>
        </w:rPr>
        <w:t>ic force sensors</w:t>
      </w:r>
      <w:r w:rsidR="005B3B91">
        <w:rPr>
          <w:rFonts w:ascii="Calibri" w:eastAsia="Times New Roman" w:hAnsi="Calibri" w:cs="Calibri"/>
          <w:color w:val="000000"/>
        </w:rPr>
        <w:t xml:space="preserve"> work</w:t>
      </w:r>
      <w:r>
        <w:rPr>
          <w:rFonts w:ascii="Calibri" w:eastAsia="Times New Roman" w:hAnsi="Calibri" w:cs="Calibri"/>
          <w:color w:val="000000"/>
        </w:rPr>
        <w:t xml:space="preserve">: </w:t>
      </w:r>
      <w:hyperlink r:id="rId396" w:history="1">
        <w:r w:rsidRPr="00391F20">
          <w:rPr>
            <w:rStyle w:val="Hyperlink"/>
            <w:rFonts w:ascii="Calibri" w:eastAsia="Times New Roman" w:hAnsi="Calibri" w:cs="Calibri"/>
          </w:rPr>
          <w:t>http://www.pcb.com/contentstore/MktgContent/WhitePapers/WPL_30_Dynamic_Force_Sensors.pdf</w:t>
        </w:r>
      </w:hyperlink>
    </w:p>
    <w:p w14:paraId="7C39D3D4" w14:textId="2D52754C" w:rsidR="00C11041" w:rsidRDefault="00FE283E" w:rsidP="00C11041">
      <w:r>
        <w:rPr>
          <w:rFonts w:ascii="Calibri" w:eastAsia="Times New Roman" w:hAnsi="Calibri" w:cs="Calibri"/>
          <w:color w:val="000000"/>
        </w:rPr>
        <w:t xml:space="preserve">There are many other technical white papers and applications notes at </w:t>
      </w:r>
      <w:hyperlink r:id="rId397" w:history="1">
        <w:r w:rsidRPr="00391F20">
          <w:rPr>
            <w:rStyle w:val="Hyperlink"/>
            <w:rFonts w:ascii="Calibri" w:eastAsia="Times New Roman" w:hAnsi="Calibri" w:cs="Calibri"/>
          </w:rPr>
          <w:t>www.pcb.com</w:t>
        </w:r>
      </w:hyperlink>
      <w:r>
        <w:rPr>
          <w:rFonts w:ascii="Calibri" w:eastAsia="Times New Roman" w:hAnsi="Calibri" w:cs="Calibri"/>
          <w:color w:val="000000"/>
        </w:rPr>
        <w:t>.</w:t>
      </w:r>
      <w:r w:rsidR="00C11041">
        <w:rPr>
          <w:rFonts w:ascii="Calibri" w:eastAsia="Times New Roman" w:hAnsi="Calibri" w:cs="Calibri"/>
          <w:color w:val="000000"/>
        </w:rPr>
        <w:t xml:space="preserve"> </w:t>
      </w:r>
      <w:hyperlink r:id="rId398" w:history="1">
        <w:r w:rsidR="00C11041" w:rsidRPr="00391F20">
          <w:rPr>
            <w:rStyle w:val="Hyperlink"/>
          </w:rPr>
          <w:t>https://en.wikipedia.org/wiki/Piezoelectric_sensor</w:t>
        </w:r>
      </w:hyperlink>
      <w:r w:rsidR="00C11041">
        <w:t xml:space="preserve"> also has some useful information.</w:t>
      </w:r>
    </w:p>
    <w:p w14:paraId="518057FD" w14:textId="77777777" w:rsidR="00C11041" w:rsidRPr="00FE283E" w:rsidRDefault="00C11041" w:rsidP="00C11041"/>
    <w:p w14:paraId="6CFC075A" w14:textId="48B8FFCA" w:rsidR="00FE283E" w:rsidRDefault="00FE283E" w:rsidP="00FE283E">
      <w:pPr>
        <w:rPr>
          <w:rFonts w:ascii="Calibri" w:eastAsia="Times New Roman" w:hAnsi="Calibri" w:cs="Calibri"/>
          <w:color w:val="000000"/>
        </w:rPr>
      </w:pPr>
    </w:p>
    <w:p w14:paraId="54B60F42" w14:textId="231B64F0" w:rsidR="00FE56B2" w:rsidRPr="00664D05" w:rsidRDefault="00FE283E" w:rsidP="00A81041">
      <w:pPr>
        <w:rPr>
          <w:rFonts w:ascii="Calibri" w:eastAsia="Times New Roman" w:hAnsi="Calibri" w:cs="Calibri"/>
          <w:color w:val="000000"/>
        </w:rPr>
      </w:pPr>
      <w:r>
        <w:rPr>
          <w:rFonts w:ascii="Calibri" w:eastAsia="Times New Roman" w:hAnsi="Calibri" w:cs="Calibri"/>
          <w:color w:val="000000"/>
        </w:rPr>
        <w:t xml:space="preserve"> </w:t>
      </w:r>
    </w:p>
    <w:p w14:paraId="774D6ABB" w14:textId="77777777" w:rsidR="00655B6B" w:rsidRDefault="00655B6B">
      <w:pPr>
        <w:rPr>
          <w:rFonts w:asciiTheme="majorHAnsi" w:eastAsiaTheme="majorEastAsia" w:hAnsiTheme="majorHAnsi" w:cstheme="majorBidi"/>
          <w:color w:val="2E74B5" w:themeColor="accent1" w:themeShade="BF"/>
          <w:sz w:val="26"/>
          <w:szCs w:val="26"/>
        </w:rPr>
      </w:pPr>
      <w:bookmarkStart w:id="217" w:name="_Module_4_–_4"/>
      <w:bookmarkEnd w:id="217"/>
      <w:r>
        <w:br w:type="page"/>
      </w:r>
    </w:p>
    <w:p w14:paraId="060EF6E0" w14:textId="19734C93" w:rsidR="00EF2464" w:rsidRDefault="00EF2464" w:rsidP="00EF2464">
      <w:pPr>
        <w:pStyle w:val="Heading2"/>
      </w:pPr>
      <w:bookmarkStart w:id="218" w:name="_Toc533030466"/>
      <w:r>
        <w:lastRenderedPageBreak/>
        <w:t>Module 4 – References and Links</w:t>
      </w:r>
      <w:bookmarkEnd w:id="218"/>
    </w:p>
    <w:p w14:paraId="31D9846A" w14:textId="7359FC9A" w:rsidR="00E4112C" w:rsidRDefault="00E4112C" w:rsidP="00E4112C">
      <w:pPr>
        <w:spacing w:before="120"/>
      </w:pPr>
      <w:r w:rsidRPr="00EF2464">
        <w:t xml:space="preserve">The </w:t>
      </w:r>
      <w:r>
        <w:t xml:space="preserve">following references and links provide supporting information for this module. All references in this module are either cited within the module </w:t>
      </w:r>
      <w:r w:rsidR="007E41B7">
        <w:t>inside brackets</w:t>
      </w:r>
      <w:r>
        <w:t xml:space="preserve"> or URL links are </w:t>
      </w:r>
      <w:r w:rsidR="007E41B7">
        <w:t>embedded</w:t>
      </w:r>
      <w:r>
        <w:t xml:space="preserve"> in hyperlinks or fully listed.</w:t>
      </w:r>
    </w:p>
    <w:p w14:paraId="77A282A8" w14:textId="77777777" w:rsidR="00676320" w:rsidRPr="00280C83" w:rsidRDefault="00676320" w:rsidP="00CF0AD0">
      <w:pPr>
        <w:pStyle w:val="ListParagraph"/>
        <w:numPr>
          <w:ilvl w:val="0"/>
          <w:numId w:val="35"/>
        </w:numPr>
        <w:rPr>
          <w:rStyle w:val="Hyperlink"/>
          <w:color w:val="auto"/>
          <w:u w:val="none"/>
        </w:rPr>
      </w:pPr>
      <w:bookmarkStart w:id="219" w:name="Ref_4_1"/>
      <w:bookmarkEnd w:id="219"/>
      <w:r>
        <w:t xml:space="preserve">Overview of different types of temperature sensors: </w:t>
      </w:r>
      <w:hyperlink r:id="rId399" w:history="1">
        <w:r w:rsidRPr="003273F3">
          <w:rPr>
            <w:rStyle w:val="Hyperlink"/>
          </w:rPr>
          <w:t>https://www.allaboutcircuits.com/technical-articles/introduction-temperature-sensors-thermistors-thermocouples-thermometer-ic/</w:t>
        </w:r>
      </w:hyperlink>
    </w:p>
    <w:p w14:paraId="307B643D" w14:textId="77777777" w:rsidR="00676320" w:rsidRDefault="00676320" w:rsidP="00CF0AD0">
      <w:pPr>
        <w:pStyle w:val="ListParagraph"/>
        <w:numPr>
          <w:ilvl w:val="0"/>
          <w:numId w:val="35"/>
        </w:numPr>
        <w:rPr>
          <w:rStyle w:val="Hyperlink"/>
          <w:color w:val="auto"/>
          <w:u w:val="none"/>
        </w:rPr>
      </w:pPr>
      <w:bookmarkStart w:id="220" w:name="Ref_4_2"/>
      <w:bookmarkEnd w:id="220"/>
      <w:r>
        <w:t>Overview of different types of temperature sensors and a</w:t>
      </w:r>
      <w:r>
        <w:rPr>
          <w:rStyle w:val="Hyperlink"/>
          <w:color w:val="auto"/>
          <w:u w:val="none"/>
        </w:rPr>
        <w:t xml:space="preserve">ctive versus passive explanation: </w:t>
      </w:r>
      <w:hyperlink r:id="rId400" w:history="1">
        <w:r w:rsidRPr="00391F20">
          <w:rPr>
            <w:rStyle w:val="Hyperlink"/>
          </w:rPr>
          <w:t>https://www.digikey.com/en/articles/techzone/2016/jul/active-versus-passive-temperature-sensors</w:t>
        </w:r>
      </w:hyperlink>
    </w:p>
    <w:p w14:paraId="78B63B39" w14:textId="77777777" w:rsidR="00676320" w:rsidRDefault="00676320" w:rsidP="00CF0AD0">
      <w:pPr>
        <w:pStyle w:val="ListParagraph"/>
        <w:numPr>
          <w:ilvl w:val="0"/>
          <w:numId w:val="35"/>
        </w:numPr>
      </w:pPr>
      <w:bookmarkStart w:id="221" w:name="Ref_4_3"/>
      <w:bookmarkEnd w:id="221"/>
      <w:r>
        <w:t xml:space="preserve">Type of signal conditioning required for temperature sensors: </w:t>
      </w:r>
      <w:hyperlink r:id="rId401" w:history="1">
        <w:r w:rsidRPr="0003144E">
          <w:rPr>
            <w:rStyle w:val="Hyperlink"/>
          </w:rPr>
          <w:t>https://www.omega.com/technical-learning/conditioning-transmission-temperature-sensor-outputs.html</w:t>
        </w:r>
      </w:hyperlink>
      <w:r w:rsidRPr="00A3739B">
        <w:rPr>
          <w:rStyle w:val="Hyperlink"/>
          <w:color w:val="000000" w:themeColor="text1"/>
          <w:u w:val="none"/>
        </w:rPr>
        <w:t>.</w:t>
      </w:r>
      <w:r>
        <w:t xml:space="preserve">  </w:t>
      </w:r>
    </w:p>
    <w:p w14:paraId="0F3840F9" w14:textId="77777777" w:rsidR="00A3739B" w:rsidRPr="00A3739B" w:rsidRDefault="00336D00" w:rsidP="00CF0AD0">
      <w:pPr>
        <w:pStyle w:val="ListParagraph"/>
        <w:numPr>
          <w:ilvl w:val="0"/>
          <w:numId w:val="35"/>
        </w:numPr>
        <w:rPr>
          <w:rStyle w:val="Hyperlink"/>
          <w:color w:val="auto"/>
          <w:u w:val="none"/>
        </w:rPr>
      </w:pPr>
      <w:r>
        <w:t>Details of the physics behind infrared thermometers are shown here:</w:t>
      </w:r>
      <w:r w:rsidR="00A3739B">
        <w:t xml:space="preserve"> </w:t>
      </w:r>
      <w:hyperlink r:id="rId402" w:history="1">
        <w:r w:rsidRPr="0003144E">
          <w:rPr>
            <w:rStyle w:val="Hyperlink"/>
          </w:rPr>
          <w:t>https://www.omega.com/literature/transactions/volume1/thermometers1.html</w:t>
        </w:r>
      </w:hyperlink>
    </w:p>
    <w:p w14:paraId="1DE5E13B" w14:textId="77777777" w:rsidR="00A3739B" w:rsidRDefault="00A3739B" w:rsidP="00CF0AD0">
      <w:pPr>
        <w:pStyle w:val="ListParagraph"/>
        <w:numPr>
          <w:ilvl w:val="0"/>
          <w:numId w:val="35"/>
        </w:numPr>
      </w:pPr>
      <w:r>
        <w:t xml:space="preserve">Details of the physics behind infrared thermometers: </w:t>
      </w:r>
      <w:hyperlink r:id="rId403" w:history="1">
        <w:r w:rsidRPr="00391F20">
          <w:rPr>
            <w:rStyle w:val="Hyperlink"/>
          </w:rPr>
          <w:t>https://www.omega.com/literature/transactions/volume1/thermometers1.html</w:t>
        </w:r>
      </w:hyperlink>
    </w:p>
    <w:p w14:paraId="16FE4943" w14:textId="4507E5DB" w:rsidR="00A3739B" w:rsidRDefault="00A3739B" w:rsidP="00CF0AD0">
      <w:pPr>
        <w:pStyle w:val="ListParagraph"/>
        <w:numPr>
          <w:ilvl w:val="0"/>
          <w:numId w:val="35"/>
        </w:numPr>
      </w:pPr>
      <w:bookmarkStart w:id="222" w:name="Ref_4_6"/>
      <w:bookmarkEnd w:id="222"/>
      <w:r>
        <w:t xml:space="preserve">Infrared thermometer Introduction: </w:t>
      </w:r>
      <w:hyperlink r:id="rId404" w:history="1">
        <w:r w:rsidRPr="0003144E">
          <w:rPr>
            <w:rStyle w:val="Hyperlink"/>
          </w:rPr>
          <w:t>https://www.omega.com/prodinfo/infraredthermometer.html</w:t>
        </w:r>
      </w:hyperlink>
      <w:r w:rsidRPr="00336D00">
        <w:rPr>
          <w:noProof/>
        </w:rPr>
        <w:t xml:space="preserve"> </w:t>
      </w:r>
    </w:p>
    <w:p w14:paraId="30CC2898" w14:textId="5935E02A" w:rsidR="00A3739B" w:rsidRDefault="00A3739B" w:rsidP="00CF0AD0">
      <w:pPr>
        <w:pStyle w:val="ListParagraph"/>
        <w:numPr>
          <w:ilvl w:val="0"/>
          <w:numId w:val="35"/>
        </w:numPr>
      </w:pPr>
      <w:r>
        <w:t xml:space="preserve">Thermocouple information: </w:t>
      </w:r>
      <w:hyperlink r:id="rId405" w:history="1">
        <w:r w:rsidRPr="00391F20">
          <w:rPr>
            <w:rStyle w:val="Hyperlink"/>
          </w:rPr>
          <w:t>https://en.wikipedia.org/wiki/Thermocouple</w:t>
        </w:r>
      </w:hyperlink>
    </w:p>
    <w:p w14:paraId="02E57F42" w14:textId="506347E5" w:rsidR="00A3739B" w:rsidRPr="00A3739B" w:rsidRDefault="00A3739B" w:rsidP="00CF0AD0">
      <w:pPr>
        <w:pStyle w:val="ListParagraph"/>
        <w:numPr>
          <w:ilvl w:val="0"/>
          <w:numId w:val="35"/>
        </w:numPr>
        <w:rPr>
          <w:rStyle w:val="Hyperlink"/>
          <w:color w:val="auto"/>
          <w:u w:val="none"/>
        </w:rPr>
      </w:pPr>
      <w:r>
        <w:t xml:space="preserve">Thermocouple type color codes: </w:t>
      </w:r>
      <w:hyperlink r:id="rId406" w:history="1">
        <w:r w:rsidRPr="00A3739B">
          <w:rPr>
            <w:rStyle w:val="Hyperlink"/>
          </w:rPr>
          <w:t>https://www.omega.com/techref/colorcodes.html</w:t>
        </w:r>
      </w:hyperlink>
    </w:p>
    <w:p w14:paraId="682B000A" w14:textId="79F6383A" w:rsidR="00A3739B" w:rsidRPr="00A3739B" w:rsidRDefault="00A3739B" w:rsidP="00CF0AD0">
      <w:pPr>
        <w:pStyle w:val="ListParagraph"/>
        <w:numPr>
          <w:ilvl w:val="0"/>
          <w:numId w:val="35"/>
        </w:numPr>
        <w:rPr>
          <w:rFonts w:eastAsia="Times New Roman" w:cstheme="minorHAnsi"/>
          <w:color w:val="000000"/>
        </w:rPr>
      </w:pPr>
      <w:r>
        <w:rPr>
          <w:rFonts w:eastAsia="Times New Roman" w:cstheme="minorHAnsi"/>
          <w:color w:val="000000"/>
        </w:rPr>
        <w:t>T</w:t>
      </w:r>
      <w:r w:rsidRPr="00A3739B">
        <w:rPr>
          <w:rFonts w:eastAsia="Times New Roman" w:cstheme="minorHAnsi"/>
          <w:color w:val="000000"/>
        </w:rPr>
        <w:t>hermocou</w:t>
      </w:r>
      <w:r>
        <w:rPr>
          <w:rFonts w:eastAsia="Times New Roman" w:cstheme="minorHAnsi"/>
          <w:color w:val="000000"/>
        </w:rPr>
        <w:t>ple reference table</w:t>
      </w:r>
      <w:r w:rsidRPr="00A3739B">
        <w:rPr>
          <w:rFonts w:eastAsia="Times New Roman" w:cstheme="minorHAnsi"/>
          <w:color w:val="000000"/>
        </w:rPr>
        <w:t xml:space="preserve">: </w:t>
      </w:r>
      <w:hyperlink r:id="rId407" w:history="1">
        <w:r w:rsidRPr="00A3739B">
          <w:rPr>
            <w:rStyle w:val="Hyperlink"/>
            <w:rFonts w:eastAsia="Times New Roman" w:cstheme="minorHAnsi"/>
          </w:rPr>
          <w:t>https://www.omega.com/prodinfo/thermocouples.html</w:t>
        </w:r>
      </w:hyperlink>
    </w:p>
    <w:p w14:paraId="0A01D466" w14:textId="70656C41" w:rsidR="00A3739B" w:rsidRPr="00A3739B" w:rsidRDefault="00A3739B" w:rsidP="00CF0AD0">
      <w:pPr>
        <w:pStyle w:val="ListParagraph"/>
        <w:numPr>
          <w:ilvl w:val="0"/>
          <w:numId w:val="35"/>
        </w:numPr>
        <w:rPr>
          <w:rStyle w:val="Hyperlink"/>
          <w:color w:val="000000" w:themeColor="text1"/>
          <w:u w:val="none"/>
        </w:rPr>
      </w:pPr>
      <w:r w:rsidRPr="00A3739B">
        <w:rPr>
          <w:rFonts w:eastAsia="Times New Roman" w:cstheme="minorHAnsi"/>
          <w:color w:val="000000" w:themeColor="text1"/>
        </w:rPr>
        <w:t>K-type thermocouple reference chart</w:t>
      </w:r>
      <w:r>
        <w:rPr>
          <w:rFonts w:eastAsia="Times New Roman" w:cstheme="minorHAnsi"/>
          <w:color w:val="000000" w:themeColor="text1"/>
        </w:rPr>
        <w:t xml:space="preserve">: </w:t>
      </w:r>
      <w:hyperlink r:id="rId408" w:history="1">
        <w:r w:rsidRPr="003144A5">
          <w:rPr>
            <w:rStyle w:val="Hyperlink"/>
            <w:rFonts w:eastAsia="Times New Roman" w:cstheme="minorHAnsi"/>
          </w:rPr>
          <w:t>https://www.omega.com/temperature/Z/pdf/z204-206.pdf</w:t>
        </w:r>
      </w:hyperlink>
    </w:p>
    <w:p w14:paraId="269A7A9D" w14:textId="216223A8" w:rsidR="00A3739B" w:rsidRPr="00A3739B" w:rsidRDefault="00A3739B" w:rsidP="00CF0AD0">
      <w:pPr>
        <w:pStyle w:val="ListParagraph"/>
        <w:numPr>
          <w:ilvl w:val="0"/>
          <w:numId w:val="35"/>
        </w:numPr>
        <w:rPr>
          <w:rFonts w:cstheme="minorHAnsi"/>
        </w:rPr>
      </w:pPr>
      <w:r>
        <w:rPr>
          <w:rFonts w:cstheme="minorHAnsi"/>
        </w:rPr>
        <w:t>T</w:t>
      </w:r>
      <w:r w:rsidRPr="00A3739B">
        <w:rPr>
          <w:rFonts w:cstheme="minorHAnsi"/>
        </w:rPr>
        <w:t>hermocouple measurement</w:t>
      </w:r>
      <w:r>
        <w:rPr>
          <w:rFonts w:cstheme="minorHAnsi"/>
        </w:rPr>
        <w:t>s</w:t>
      </w:r>
      <w:r w:rsidRPr="00A3739B">
        <w:rPr>
          <w:rFonts w:cstheme="minorHAnsi"/>
        </w:rPr>
        <w:t xml:space="preserve"> with a DAQ device in LabVIEW: </w:t>
      </w:r>
      <w:hyperlink r:id="rId409" w:history="1">
        <w:r w:rsidRPr="00A3739B">
          <w:rPr>
            <w:rStyle w:val="Hyperlink"/>
            <w:rFonts w:cstheme="minorHAnsi"/>
          </w:rPr>
          <w:t>http://www.ni.com/tutorial/14338/en/</w:t>
        </w:r>
      </w:hyperlink>
    </w:p>
    <w:p w14:paraId="59E9D567" w14:textId="77777777" w:rsidR="00A3739B" w:rsidRPr="00A3739B" w:rsidRDefault="00A3739B" w:rsidP="00CF0AD0">
      <w:pPr>
        <w:pStyle w:val="ListParagraph"/>
        <w:numPr>
          <w:ilvl w:val="0"/>
          <w:numId w:val="35"/>
        </w:numPr>
        <w:rPr>
          <w:rStyle w:val="Hyperlink"/>
          <w:rFonts w:cstheme="minorHAnsi"/>
          <w:color w:val="auto"/>
          <w:u w:val="none"/>
        </w:rPr>
      </w:pPr>
      <w:r w:rsidRPr="00A3739B">
        <w:rPr>
          <w:rFonts w:cstheme="minorHAnsi"/>
        </w:rPr>
        <w:t xml:space="preserve">Omega Reference Junction Principles: </w:t>
      </w:r>
      <w:hyperlink r:id="rId410" w:history="1">
        <w:r w:rsidRPr="00A3739B">
          <w:rPr>
            <w:rStyle w:val="Hyperlink"/>
            <w:rFonts w:cstheme="minorHAnsi"/>
          </w:rPr>
          <w:t>https://www.omega.com/techref/thermoref.html</w:t>
        </w:r>
      </w:hyperlink>
    </w:p>
    <w:p w14:paraId="72892174" w14:textId="7AACC0A8" w:rsidR="00A3739B" w:rsidRPr="00A3739B" w:rsidRDefault="00A3739B" w:rsidP="00CF0AD0">
      <w:pPr>
        <w:pStyle w:val="ListParagraph"/>
        <w:numPr>
          <w:ilvl w:val="0"/>
          <w:numId w:val="35"/>
        </w:numPr>
        <w:rPr>
          <w:rStyle w:val="Hyperlink"/>
          <w:rFonts w:cstheme="minorHAnsi"/>
          <w:color w:val="auto"/>
          <w:u w:val="none"/>
        </w:rPr>
      </w:pPr>
      <w:r w:rsidRPr="00A3739B">
        <w:rPr>
          <w:rFonts w:cstheme="minorHAnsi"/>
        </w:rPr>
        <w:t xml:space="preserve">Omega Introduction to Thermocouples: </w:t>
      </w:r>
      <w:hyperlink r:id="rId411" w:history="1">
        <w:r w:rsidRPr="00A3739B">
          <w:rPr>
            <w:rStyle w:val="Hyperlink"/>
            <w:rFonts w:cstheme="minorHAnsi"/>
          </w:rPr>
          <w:t>https://www.omega.com/prodinfo/thermocouples.html</w:t>
        </w:r>
      </w:hyperlink>
    </w:p>
    <w:p w14:paraId="11D56198" w14:textId="77777777" w:rsidR="00A3739B" w:rsidRPr="00A3739B" w:rsidRDefault="00A3739B" w:rsidP="00CF0AD0">
      <w:pPr>
        <w:pStyle w:val="ListParagraph"/>
        <w:numPr>
          <w:ilvl w:val="0"/>
          <w:numId w:val="35"/>
        </w:numPr>
        <w:rPr>
          <w:rFonts w:cstheme="minorHAnsi"/>
        </w:rPr>
      </w:pPr>
      <w:r w:rsidRPr="00A3739B">
        <w:rPr>
          <w:rFonts w:cstheme="minorHAnsi"/>
        </w:rPr>
        <w:t xml:space="preserve">Omega Introduction to Thermocouple Wire: </w:t>
      </w:r>
      <w:hyperlink r:id="rId412" w:history="1">
        <w:r w:rsidRPr="00A3739B">
          <w:rPr>
            <w:rStyle w:val="Hyperlink"/>
            <w:rFonts w:cstheme="minorHAnsi"/>
          </w:rPr>
          <w:t>https://www.omega.com/prodinfo/thermocouplewire.html</w:t>
        </w:r>
      </w:hyperlink>
    </w:p>
    <w:p w14:paraId="295402CA" w14:textId="77777777" w:rsidR="00A3739B" w:rsidRDefault="00A3739B" w:rsidP="00CF0AD0">
      <w:pPr>
        <w:pStyle w:val="ListParagraph"/>
        <w:numPr>
          <w:ilvl w:val="0"/>
          <w:numId w:val="35"/>
        </w:numPr>
        <w:rPr>
          <w:color w:val="000000" w:themeColor="text1"/>
        </w:rPr>
      </w:pPr>
      <w:r>
        <w:rPr>
          <w:color w:val="000000" w:themeColor="text1"/>
        </w:rPr>
        <w:t xml:space="preserve">Resistance equation from Davis DC Circuits book: </w:t>
      </w:r>
      <w:hyperlink r:id="rId413" w:history="1">
        <w:r w:rsidRPr="00391F20">
          <w:rPr>
            <w:rStyle w:val="Hyperlink"/>
          </w:rPr>
          <w:t>https://shareok.org/handle/11244/52245</w:t>
        </w:r>
      </w:hyperlink>
    </w:p>
    <w:p w14:paraId="4EC55899" w14:textId="70B978A8" w:rsidR="00A3739B" w:rsidRPr="00A3739B" w:rsidRDefault="00A3739B" w:rsidP="00CF0AD0">
      <w:pPr>
        <w:pStyle w:val="ListParagraph"/>
        <w:numPr>
          <w:ilvl w:val="0"/>
          <w:numId w:val="35"/>
        </w:numPr>
        <w:rPr>
          <w:rStyle w:val="Hyperlink"/>
          <w:color w:val="000000" w:themeColor="text1"/>
          <w:u w:val="none"/>
        </w:rPr>
      </w:pPr>
      <w:r w:rsidRPr="00A3739B">
        <w:t>Callendar-Van Dusen</w:t>
      </w:r>
      <w:r>
        <w:t xml:space="preserve"> info:</w:t>
      </w:r>
      <w:r w:rsidRPr="00A3739B">
        <w:t xml:space="preserve"> </w:t>
      </w:r>
      <w:r w:rsidRPr="00A3739B">
        <w:rPr>
          <w:rStyle w:val="Hyperlink"/>
        </w:rPr>
        <w:t>https://en.wikipedia.org/wiki/Callendar%E2%80%93Van_Dusen_equation</w:t>
      </w:r>
    </w:p>
    <w:p w14:paraId="63AF8474" w14:textId="68A3C192" w:rsidR="00A3739B" w:rsidRDefault="00A3739B" w:rsidP="00CF0AD0">
      <w:pPr>
        <w:pStyle w:val="ListParagraph"/>
        <w:numPr>
          <w:ilvl w:val="0"/>
          <w:numId w:val="35"/>
        </w:numPr>
        <w:rPr>
          <w:rFonts w:ascii="Calibri" w:eastAsia="Times New Roman" w:hAnsi="Calibri" w:cs="Calibri"/>
          <w:color w:val="000000"/>
        </w:rPr>
      </w:pPr>
      <w:bookmarkStart w:id="223" w:name="Ref_4_17"/>
      <w:bookmarkEnd w:id="223"/>
      <w:r w:rsidRPr="00A3739B">
        <w:rPr>
          <w:rFonts w:ascii="Calibri" w:eastAsia="Times New Roman" w:hAnsi="Calibri" w:cs="Calibri"/>
          <w:color w:val="000000"/>
        </w:rPr>
        <w:t xml:space="preserve">RTD Specification document:  </w:t>
      </w:r>
      <w:hyperlink r:id="rId414" w:history="1">
        <w:r w:rsidRPr="00A3739B">
          <w:rPr>
            <w:rStyle w:val="Hyperlink"/>
            <w:rFonts w:ascii="Calibri" w:eastAsia="Times New Roman" w:hAnsi="Calibri" w:cs="Calibri"/>
          </w:rPr>
          <w:t>https://www.omega.com/temperature/pdf/rtdspecs_ref.pdf</w:t>
        </w:r>
      </w:hyperlink>
    </w:p>
    <w:p w14:paraId="0672252B" w14:textId="7F66D9F4" w:rsidR="00A3739B" w:rsidRPr="00A3739B" w:rsidRDefault="00A3739B" w:rsidP="00CF0AD0">
      <w:pPr>
        <w:pStyle w:val="ListParagraph"/>
        <w:numPr>
          <w:ilvl w:val="0"/>
          <w:numId w:val="35"/>
        </w:numPr>
        <w:rPr>
          <w:rFonts w:ascii="Calibri" w:eastAsia="Times New Roman" w:hAnsi="Calibri" w:cs="Calibri"/>
          <w:color w:val="000000"/>
        </w:rPr>
      </w:pPr>
      <w:r>
        <w:rPr>
          <w:rFonts w:ascii="Calibri" w:eastAsia="Times New Roman" w:hAnsi="Calibri" w:cs="Calibri"/>
          <w:color w:val="000000"/>
        </w:rPr>
        <w:t>RTD:</w:t>
      </w:r>
      <w:r w:rsidRPr="00A3739B">
        <w:rPr>
          <w:rFonts w:ascii="Calibri" w:eastAsia="Times New Roman" w:hAnsi="Calibri" w:cs="Calibri"/>
          <w:color w:val="000000"/>
        </w:rPr>
        <w:t xml:space="preserve"> </w:t>
      </w:r>
      <w:hyperlink r:id="rId415" w:history="1">
        <w:r w:rsidRPr="00A3739B">
          <w:rPr>
            <w:rStyle w:val="Hyperlink"/>
            <w:rFonts w:ascii="Calibri" w:eastAsia="Times New Roman" w:hAnsi="Calibri" w:cs="Calibri"/>
          </w:rPr>
          <w:t>https://www.omega.com/toc_asp/frameset.html?book=Temperature&amp;file=RTD_GEN_SPECS_REF</w:t>
        </w:r>
      </w:hyperlink>
    </w:p>
    <w:p w14:paraId="58927ADE" w14:textId="658FF495" w:rsidR="00A3739B" w:rsidRPr="00A3739B" w:rsidRDefault="00A3739B" w:rsidP="00CF0AD0">
      <w:pPr>
        <w:pStyle w:val="ListParagraph"/>
        <w:numPr>
          <w:ilvl w:val="0"/>
          <w:numId w:val="35"/>
        </w:numPr>
      </w:pPr>
      <w:bookmarkStart w:id="224" w:name="Ref_4_19"/>
      <w:bookmarkEnd w:id="224"/>
      <w:r>
        <w:rPr>
          <w:rFonts w:ascii="Calibri" w:eastAsia="Times New Roman" w:hAnsi="Calibri" w:cs="Calibri"/>
          <w:color w:val="000000"/>
        </w:rPr>
        <w:t xml:space="preserve">Mouser RTD: </w:t>
      </w:r>
      <w:hyperlink r:id="rId416" w:history="1">
        <w:r w:rsidRPr="007B0549">
          <w:rPr>
            <w:rStyle w:val="Hyperlink"/>
            <w:rFonts w:ascii="Calibri" w:eastAsia="Times New Roman" w:hAnsi="Calibri" w:cs="Calibri"/>
          </w:rPr>
          <w:t>http://www.mouser.com/Sensors/Temperature-Sensors/_/N-7gz50?P=1yo26dwZ1yrtlkv</w:t>
        </w:r>
      </w:hyperlink>
    </w:p>
    <w:p w14:paraId="4DBA323E" w14:textId="77777777" w:rsidR="00280C83" w:rsidRPr="009D5665" w:rsidRDefault="00280C83" w:rsidP="00CF0AD0">
      <w:pPr>
        <w:pStyle w:val="ListParagraph"/>
        <w:numPr>
          <w:ilvl w:val="0"/>
          <w:numId w:val="35"/>
        </w:numPr>
        <w:rPr>
          <w:rFonts w:ascii="Calibri" w:eastAsia="Times New Roman" w:hAnsi="Calibri" w:cs="Calibri"/>
          <w:color w:val="000000"/>
        </w:rPr>
      </w:pPr>
      <w:r w:rsidRPr="009D5665">
        <w:rPr>
          <w:rFonts w:ascii="Calibri" w:eastAsia="Times New Roman" w:hAnsi="Calibri" w:cs="Calibri"/>
          <w:color w:val="000000"/>
        </w:rPr>
        <w:t>Thin Film RTD</w:t>
      </w:r>
      <w:r>
        <w:rPr>
          <w:rFonts w:ascii="Calibri" w:eastAsia="Times New Roman" w:hAnsi="Calibri" w:cs="Calibri"/>
          <w:color w:val="000000"/>
        </w:rPr>
        <w:t xml:space="preserve"> elements</w:t>
      </w:r>
      <w:r w:rsidRPr="009D5665">
        <w:rPr>
          <w:rFonts w:ascii="Calibri" w:eastAsia="Times New Roman" w:hAnsi="Calibri" w:cs="Calibri"/>
          <w:color w:val="000000"/>
        </w:rPr>
        <w:t xml:space="preserve">: </w:t>
      </w:r>
      <w:hyperlink r:id="rId417" w:history="1">
        <w:r w:rsidRPr="009D5665">
          <w:rPr>
            <w:rStyle w:val="Hyperlink"/>
            <w:rFonts w:ascii="Calibri" w:eastAsia="Times New Roman" w:hAnsi="Calibri" w:cs="Calibri"/>
          </w:rPr>
          <w:t>https://www.omega.com/pptst/F1500_F2000_F4000.html</w:t>
        </w:r>
      </w:hyperlink>
    </w:p>
    <w:p w14:paraId="7B265328" w14:textId="77777777" w:rsidR="00280C83" w:rsidRPr="009D5665" w:rsidRDefault="00280C83" w:rsidP="00CF0AD0">
      <w:pPr>
        <w:pStyle w:val="ListParagraph"/>
        <w:numPr>
          <w:ilvl w:val="0"/>
          <w:numId w:val="35"/>
        </w:numPr>
        <w:rPr>
          <w:rStyle w:val="Hyperlink"/>
          <w:color w:val="auto"/>
          <w:u w:val="none"/>
        </w:rPr>
      </w:pPr>
      <w:r>
        <w:t>NI-DAQ RTD measurement tutorial: (</w:t>
      </w:r>
      <w:hyperlink r:id="rId418" w:history="1">
        <w:r w:rsidRPr="007B0549">
          <w:rPr>
            <w:rStyle w:val="Hyperlink"/>
          </w:rPr>
          <w:t>http://www.ni.com/tutorial/14353/en/</w:t>
        </w:r>
      </w:hyperlink>
    </w:p>
    <w:p w14:paraId="08511CD2" w14:textId="77777777" w:rsidR="00280C83" w:rsidRDefault="00280C83" w:rsidP="00CF0AD0">
      <w:pPr>
        <w:pStyle w:val="ListParagraph"/>
        <w:numPr>
          <w:ilvl w:val="0"/>
          <w:numId w:val="35"/>
        </w:numPr>
      </w:pPr>
      <w:r>
        <w:rPr>
          <w:rFonts w:cstheme="minorHAnsi"/>
        </w:rPr>
        <w:t>2-wire, 3-wire, and 4-wire RTD</w:t>
      </w:r>
      <w:r>
        <w:rPr>
          <w:rFonts w:ascii="Calibri" w:eastAsia="Times New Roman" w:hAnsi="Calibri" w:cs="Calibri"/>
          <w:color w:val="000000"/>
        </w:rPr>
        <w:t xml:space="preserve"> configurations: </w:t>
      </w:r>
      <w:r w:rsidRPr="005A616F">
        <w:rPr>
          <w:rStyle w:val="Hyperlink"/>
        </w:rPr>
        <w:t>https://en.wikipedia.org/wiki/ _thermometer</w:t>
      </w:r>
    </w:p>
    <w:p w14:paraId="2ACB5E5C" w14:textId="1EEAD682" w:rsidR="00280C83" w:rsidRDefault="00280C83" w:rsidP="00CF0AD0">
      <w:pPr>
        <w:pStyle w:val="ListParagraph"/>
        <w:numPr>
          <w:ilvl w:val="0"/>
          <w:numId w:val="35"/>
        </w:numPr>
        <w:rPr>
          <w:rStyle w:val="Hyperlink"/>
          <w:color w:val="auto"/>
          <w:u w:val="none"/>
        </w:rPr>
      </w:pPr>
      <w:bookmarkStart w:id="225" w:name="Ref_4_23"/>
      <w:bookmarkStart w:id="226" w:name="Ref_4_18"/>
      <w:bookmarkEnd w:id="225"/>
      <w:bookmarkEnd w:id="226"/>
      <w:r>
        <w:rPr>
          <w:rStyle w:val="Hyperlink"/>
          <w:color w:val="auto"/>
          <w:u w:val="none"/>
        </w:rPr>
        <w:t xml:space="preserve">Datasheet for thermistor in </w:t>
      </w:r>
      <w:hyperlink w:anchor="Figure_4_7" w:history="1">
        <w:r w:rsidRPr="005A5A78">
          <w:rPr>
            <w:rStyle w:val="Hyperlink"/>
          </w:rPr>
          <w:t>Figure 4</w:t>
        </w:r>
        <w:r w:rsidR="005A5A78" w:rsidRPr="005A5A78">
          <w:rPr>
            <w:rStyle w:val="Hyperlink"/>
          </w:rPr>
          <w:t>.7</w:t>
        </w:r>
      </w:hyperlink>
      <w:r>
        <w:rPr>
          <w:rStyle w:val="Hyperlink"/>
          <w:color w:val="auto"/>
          <w:u w:val="none"/>
        </w:rPr>
        <w:t xml:space="preserve"> and extended Steinhart-Hart equations (see page 4</w:t>
      </w:r>
      <w:r w:rsidR="00DE1FA6">
        <w:rPr>
          <w:rStyle w:val="Hyperlink"/>
          <w:color w:val="auto"/>
          <w:u w:val="none"/>
        </w:rPr>
        <w:t xml:space="preserve"> in datasheet</w:t>
      </w:r>
      <w:r>
        <w:rPr>
          <w:rStyle w:val="Hyperlink"/>
          <w:color w:val="auto"/>
          <w:u w:val="none"/>
        </w:rPr>
        <w:t xml:space="preserve">): </w:t>
      </w:r>
      <w:hyperlink r:id="rId419" w:history="1">
        <w:r w:rsidR="00561CE8" w:rsidRPr="00391F20">
          <w:rPr>
            <w:rStyle w:val="Hyperlink"/>
          </w:rPr>
          <w:t>http://www.mouser.com/ds/2/427/ntcle100-222385.pdf</w:t>
        </w:r>
      </w:hyperlink>
    </w:p>
    <w:p w14:paraId="56EFC07E" w14:textId="77777777" w:rsidR="00280C83" w:rsidRDefault="00280C83" w:rsidP="00CF0AD0">
      <w:pPr>
        <w:pStyle w:val="ListParagraph"/>
        <w:numPr>
          <w:ilvl w:val="0"/>
          <w:numId w:val="35"/>
        </w:numPr>
        <w:rPr>
          <w:rStyle w:val="Hyperlink"/>
          <w:color w:val="auto"/>
          <w:u w:val="none"/>
        </w:rPr>
      </w:pPr>
      <w:bookmarkStart w:id="227" w:name="Ref_4_24"/>
      <w:bookmarkEnd w:id="227"/>
      <w:r>
        <w:rPr>
          <w:rStyle w:val="Hyperlink"/>
          <w:color w:val="auto"/>
          <w:u w:val="none"/>
        </w:rPr>
        <w:t xml:space="preserve">Steinhart-Hart equations: </w:t>
      </w:r>
      <w:hyperlink r:id="rId420" w:history="1">
        <w:r w:rsidRPr="00391F20">
          <w:rPr>
            <w:rStyle w:val="Hyperlink"/>
          </w:rPr>
          <w:t>https://en.wikipedia.org/wiki/Steinhart%E2%80%93Hart_equation</w:t>
        </w:r>
      </w:hyperlink>
    </w:p>
    <w:p w14:paraId="46B89025" w14:textId="77777777" w:rsidR="00280C83" w:rsidRPr="00F509EB" w:rsidRDefault="00280C83" w:rsidP="00CF0AD0">
      <w:pPr>
        <w:pStyle w:val="ListParagraph"/>
        <w:numPr>
          <w:ilvl w:val="0"/>
          <w:numId w:val="35"/>
        </w:numPr>
        <w:rPr>
          <w:rStyle w:val="Hyperlink"/>
          <w:color w:val="auto"/>
          <w:u w:val="none"/>
        </w:rPr>
      </w:pPr>
      <w:r>
        <w:t xml:space="preserve">NI-DAQ thermistor measurement tutorial: </w:t>
      </w:r>
      <w:hyperlink r:id="rId421" w:history="1">
        <w:r w:rsidRPr="007B0549">
          <w:rPr>
            <w:rStyle w:val="Hyperlink"/>
          </w:rPr>
          <w:t>http://www.ni.com/white-paper/7112/en/</w:t>
        </w:r>
      </w:hyperlink>
    </w:p>
    <w:p w14:paraId="7FD5941A" w14:textId="77777777" w:rsidR="00F509EB" w:rsidRDefault="00F509EB" w:rsidP="00CF0AD0">
      <w:pPr>
        <w:pStyle w:val="ListParagraph"/>
        <w:numPr>
          <w:ilvl w:val="0"/>
          <w:numId w:val="35"/>
        </w:numPr>
      </w:pPr>
      <w:r>
        <w:t xml:space="preserve">LMT85 datasheet (Analog voltage output, 3-pins): </w:t>
      </w:r>
      <w:hyperlink r:id="rId422" w:history="1">
        <w:r w:rsidRPr="00391F20">
          <w:rPr>
            <w:rStyle w:val="Hyperlink"/>
          </w:rPr>
          <w:t>http://www.ti.com/lit/ds/symlink/lmt85.pdf</w:t>
        </w:r>
      </w:hyperlink>
    </w:p>
    <w:p w14:paraId="3F9FAB26" w14:textId="77777777" w:rsidR="00F509EB" w:rsidRDefault="00F509EB" w:rsidP="00CF0AD0">
      <w:pPr>
        <w:pStyle w:val="ListParagraph"/>
        <w:numPr>
          <w:ilvl w:val="0"/>
          <w:numId w:val="35"/>
        </w:numPr>
      </w:pPr>
      <w:r>
        <w:t xml:space="preserve">DS1822+ datasheet (Digital output, 3-pins): </w:t>
      </w:r>
      <w:hyperlink r:id="rId423" w:history="1">
        <w:r w:rsidRPr="00391F20">
          <w:rPr>
            <w:rStyle w:val="Hyperlink"/>
          </w:rPr>
          <w:t>http://www.mouser.com/ds/2/256/DS1822-369473.pdf</w:t>
        </w:r>
      </w:hyperlink>
    </w:p>
    <w:p w14:paraId="6B759476" w14:textId="77777777" w:rsidR="00F509EB" w:rsidRDefault="00F509EB" w:rsidP="00CF0AD0">
      <w:pPr>
        <w:pStyle w:val="ListParagraph"/>
        <w:numPr>
          <w:ilvl w:val="0"/>
          <w:numId w:val="35"/>
        </w:numPr>
        <w:rPr>
          <w:rStyle w:val="Hyperlink"/>
          <w:color w:val="auto"/>
          <w:u w:val="none"/>
        </w:rPr>
      </w:pPr>
      <w:r>
        <w:rPr>
          <w:rStyle w:val="Hyperlink"/>
          <w:color w:val="auto"/>
          <w:u w:val="none"/>
        </w:rPr>
        <w:t xml:space="preserve">AD590 datasheet </w:t>
      </w:r>
      <w:r>
        <w:t>(Analog 1 μA/K current output, 2-pins)</w:t>
      </w:r>
      <w:r>
        <w:rPr>
          <w:rStyle w:val="Hyperlink"/>
          <w:color w:val="auto"/>
          <w:u w:val="none"/>
        </w:rPr>
        <w:t xml:space="preserve">: </w:t>
      </w:r>
      <w:hyperlink r:id="rId424" w:history="1">
        <w:r w:rsidRPr="00391F20">
          <w:rPr>
            <w:rStyle w:val="Hyperlink"/>
          </w:rPr>
          <w:t>http://www.analog.com/media/en/technical-documentation/data-sheets/AD590.pdf</w:t>
        </w:r>
      </w:hyperlink>
    </w:p>
    <w:p w14:paraId="12C86275" w14:textId="77777777" w:rsidR="003043CB" w:rsidRDefault="003043CB" w:rsidP="00CF0AD0">
      <w:pPr>
        <w:pStyle w:val="ListParagraph"/>
        <w:numPr>
          <w:ilvl w:val="0"/>
          <w:numId w:val="35"/>
        </w:numPr>
      </w:pPr>
      <w:r>
        <w:t xml:space="preserve">Pn junction overview: </w:t>
      </w:r>
      <w:hyperlink r:id="rId425" w:history="1">
        <w:r w:rsidRPr="00391F20">
          <w:rPr>
            <w:rStyle w:val="Hyperlink"/>
          </w:rPr>
          <w:t>https://en.wikipedia.org/wiki/P%E2%80%93n_junction</w:t>
        </w:r>
      </w:hyperlink>
    </w:p>
    <w:p w14:paraId="2C75EF88" w14:textId="4AD1F9D5" w:rsidR="003043CB" w:rsidRDefault="003043CB" w:rsidP="00CF0AD0">
      <w:pPr>
        <w:pStyle w:val="ListParagraph"/>
        <w:numPr>
          <w:ilvl w:val="0"/>
          <w:numId w:val="35"/>
        </w:numPr>
      </w:pPr>
      <w:r>
        <w:t xml:space="preserve">Electromagnetic spectrum in </w:t>
      </w:r>
      <w:hyperlink w:anchor="Figure_4_10" w:history="1">
        <w:r w:rsidRPr="005A5A78">
          <w:rPr>
            <w:rStyle w:val="Hyperlink"/>
          </w:rPr>
          <w:t>Figure 4.</w:t>
        </w:r>
        <w:r w:rsidR="005A5A78" w:rsidRPr="005A5A78">
          <w:rPr>
            <w:rStyle w:val="Hyperlink"/>
          </w:rPr>
          <w:t>10</w:t>
        </w:r>
      </w:hyperlink>
      <w:r>
        <w:t xml:space="preserve">: </w:t>
      </w:r>
      <w:hyperlink r:id="rId426" w:history="1">
        <w:r w:rsidR="005A5A78" w:rsidRPr="00E04D03">
          <w:rPr>
            <w:rStyle w:val="Hyperlink"/>
          </w:rPr>
          <w:t>https://en.wikipedia.org/wiki/Light</w:t>
        </w:r>
      </w:hyperlink>
    </w:p>
    <w:p w14:paraId="437303C1" w14:textId="0A5100D5" w:rsidR="003043CB" w:rsidRDefault="00655B6B" w:rsidP="00CF0AD0">
      <w:pPr>
        <w:pStyle w:val="ListParagraph"/>
        <w:numPr>
          <w:ilvl w:val="0"/>
          <w:numId w:val="35"/>
        </w:numPr>
      </w:pPr>
      <w:r>
        <w:t>CdS</w:t>
      </w:r>
      <w:r w:rsidR="003043CB">
        <w:t xml:space="preserve"> Cells: </w:t>
      </w:r>
      <w:hyperlink r:id="rId427" w:history="1">
        <w:r w:rsidR="003043CB" w:rsidRPr="00391F20">
          <w:rPr>
            <w:rStyle w:val="Hyperlink"/>
          </w:rPr>
          <w:t>https://www.digikey.com/en/product-highlight/a/advanced-photonix/cds-photocells</w:t>
        </w:r>
      </w:hyperlink>
    </w:p>
    <w:p w14:paraId="2E63EAAA" w14:textId="3DF157B3" w:rsidR="003043CB" w:rsidRPr="003043CB" w:rsidRDefault="003043CB" w:rsidP="00CF0AD0">
      <w:pPr>
        <w:pStyle w:val="ListParagraph"/>
        <w:numPr>
          <w:ilvl w:val="0"/>
          <w:numId w:val="35"/>
        </w:numPr>
        <w:rPr>
          <w:rStyle w:val="Hyperlink"/>
          <w:color w:val="auto"/>
          <w:u w:val="none"/>
        </w:rPr>
      </w:pPr>
      <w:bookmarkStart w:id="228" w:name="Ref_4_32"/>
      <w:bookmarkEnd w:id="228"/>
      <w:r w:rsidRPr="003043CB">
        <w:rPr>
          <w:rStyle w:val="Hyperlink"/>
          <w:color w:val="auto"/>
          <w:u w:val="none"/>
        </w:rPr>
        <w:t xml:space="preserve">Overview of LEDs (including wavelength info): </w:t>
      </w:r>
      <w:hyperlink r:id="rId428" w:history="1">
        <w:r w:rsidRPr="00391F20">
          <w:rPr>
            <w:rStyle w:val="Hyperlink"/>
          </w:rPr>
          <w:t>https://en.wikipedia.org/wiki/Light-emitting_diode</w:t>
        </w:r>
      </w:hyperlink>
    </w:p>
    <w:p w14:paraId="4A2E56A5" w14:textId="77A1EAE0" w:rsidR="003043CB" w:rsidRDefault="003043CB" w:rsidP="00CF0AD0">
      <w:pPr>
        <w:pStyle w:val="ListParagraph"/>
        <w:numPr>
          <w:ilvl w:val="0"/>
          <w:numId w:val="35"/>
        </w:numPr>
      </w:pPr>
      <w:r>
        <w:t xml:space="preserve">Photo resistor overview and image in </w:t>
      </w:r>
      <w:hyperlink w:anchor="Figure_4_11" w:history="1">
        <w:r w:rsidR="005A5A78" w:rsidRPr="005A5A78">
          <w:rPr>
            <w:rStyle w:val="Hyperlink"/>
          </w:rPr>
          <w:t>Figure 4.11</w:t>
        </w:r>
      </w:hyperlink>
      <w:r>
        <w:t xml:space="preserve">: </w:t>
      </w:r>
      <w:hyperlink r:id="rId429" w:history="1">
        <w:r w:rsidRPr="00391F20">
          <w:rPr>
            <w:rStyle w:val="Hyperlink"/>
          </w:rPr>
          <w:t>https://en.wikipedia.org/wiki/Photoresistor</w:t>
        </w:r>
      </w:hyperlink>
    </w:p>
    <w:p w14:paraId="6EBEDE71" w14:textId="77777777" w:rsidR="003043CB" w:rsidRDefault="003043CB" w:rsidP="00CF0AD0">
      <w:pPr>
        <w:pStyle w:val="ListParagraph"/>
        <w:numPr>
          <w:ilvl w:val="0"/>
          <w:numId w:val="35"/>
        </w:numPr>
      </w:pPr>
      <w:bookmarkStart w:id="229" w:name="Ref_4_34"/>
      <w:bookmarkEnd w:id="229"/>
      <w:r>
        <w:t xml:space="preserve">TSAL 7400 IR LED datasheet: </w:t>
      </w:r>
      <w:hyperlink r:id="rId430" w:history="1">
        <w:r w:rsidRPr="00391F20">
          <w:rPr>
            <w:rStyle w:val="Hyperlink"/>
          </w:rPr>
          <w:t>http://www.mouser.com/ds/2/427/tsal7400-205477.pdf</w:t>
        </w:r>
      </w:hyperlink>
    </w:p>
    <w:p w14:paraId="2B688179" w14:textId="77777777" w:rsidR="003043CB" w:rsidRPr="003043CB" w:rsidRDefault="003043CB" w:rsidP="00CF0AD0">
      <w:pPr>
        <w:pStyle w:val="ListParagraph"/>
        <w:numPr>
          <w:ilvl w:val="0"/>
          <w:numId w:val="35"/>
        </w:numPr>
        <w:rPr>
          <w:rFonts w:ascii="Calibri" w:eastAsia="Times New Roman" w:hAnsi="Calibri" w:cs="Calibri"/>
          <w:color w:val="000000"/>
        </w:rPr>
      </w:pPr>
      <w:r w:rsidRPr="003043CB">
        <w:rPr>
          <w:rFonts w:ascii="Calibri" w:eastAsia="Times New Roman" w:hAnsi="Calibri" w:cs="Calibri"/>
          <w:color w:val="000000"/>
        </w:rPr>
        <w:lastRenderedPageBreak/>
        <w:t xml:space="preserve">Sharp PD49PI/481PI photodiode datasheet: </w:t>
      </w:r>
      <w:hyperlink r:id="rId431" w:history="1">
        <w:r w:rsidRPr="003043CB">
          <w:rPr>
            <w:rStyle w:val="Hyperlink"/>
            <w:rFonts w:ascii="Calibri" w:eastAsia="Times New Roman" w:hAnsi="Calibri" w:cs="Calibri"/>
          </w:rPr>
          <w:t>http://media.digikey.com/PDF/Data%20Sheets/Sharp%20PDFs/PD49PI,%20PD481PI.pdf</w:t>
        </w:r>
      </w:hyperlink>
    </w:p>
    <w:p w14:paraId="633BD280" w14:textId="2EBDBB80" w:rsidR="003043CB" w:rsidRDefault="003043CB" w:rsidP="00CF0AD0">
      <w:pPr>
        <w:pStyle w:val="ListParagraph"/>
        <w:numPr>
          <w:ilvl w:val="0"/>
          <w:numId w:val="35"/>
        </w:numPr>
      </w:pPr>
      <w:bookmarkStart w:id="230" w:name="Ref_4_36"/>
      <w:bookmarkEnd w:id="230"/>
      <w:r>
        <w:t xml:space="preserve">Photodiode Overview and image in </w:t>
      </w:r>
      <w:hyperlink w:anchor="Figure_4_17" w:history="1">
        <w:r w:rsidR="005A5A78" w:rsidRPr="005A5A78">
          <w:rPr>
            <w:rStyle w:val="Hyperlink"/>
          </w:rPr>
          <w:t>Figure 4.17</w:t>
        </w:r>
      </w:hyperlink>
      <w:r>
        <w:t xml:space="preserve">: </w:t>
      </w:r>
      <w:hyperlink r:id="rId432" w:history="1">
        <w:r w:rsidRPr="00391F20">
          <w:rPr>
            <w:rStyle w:val="Hyperlink"/>
          </w:rPr>
          <w:t>https://en.wikipedia.org/wiki/Photodiode</w:t>
        </w:r>
      </w:hyperlink>
    </w:p>
    <w:p w14:paraId="219E7259" w14:textId="77777777" w:rsidR="00483D94" w:rsidRDefault="003043CB" w:rsidP="00CF0AD0">
      <w:pPr>
        <w:pStyle w:val="ListParagraph"/>
        <w:numPr>
          <w:ilvl w:val="0"/>
          <w:numId w:val="35"/>
        </w:numPr>
        <w:spacing w:after="0"/>
        <w:rPr>
          <w:rFonts w:ascii="Calibri" w:eastAsia="Times New Roman" w:hAnsi="Calibri" w:cs="Calibri"/>
          <w:color w:val="000000"/>
        </w:rPr>
      </w:pPr>
      <w:bookmarkStart w:id="231" w:name="Ref_4_37"/>
      <w:bookmarkEnd w:id="231"/>
      <w:r w:rsidRPr="003043CB">
        <w:rPr>
          <w:rFonts w:ascii="Calibri" w:eastAsia="Times New Roman" w:hAnsi="Calibri" w:cs="Calibri"/>
          <w:color w:val="000000"/>
        </w:rPr>
        <w:t xml:space="preserve">Overview of transimpedance amplifier design: </w:t>
      </w:r>
      <w:hyperlink r:id="rId433" w:history="1">
        <w:r w:rsidRPr="003043CB">
          <w:rPr>
            <w:rStyle w:val="Hyperlink"/>
            <w:rFonts w:ascii="Calibri" w:eastAsia="Times New Roman" w:hAnsi="Calibri" w:cs="Calibri"/>
          </w:rPr>
          <w:t>http://www.ti.com/lit/ug/tidu535/tidu535.pdf</w:t>
        </w:r>
      </w:hyperlink>
      <w:bookmarkStart w:id="232" w:name="Ref_4_38"/>
      <w:bookmarkEnd w:id="232"/>
    </w:p>
    <w:p w14:paraId="24A0A01F" w14:textId="77777777" w:rsidR="00483D94" w:rsidRPr="00483D94" w:rsidRDefault="003043CB" w:rsidP="00CF0AD0">
      <w:pPr>
        <w:pStyle w:val="ListParagraph"/>
        <w:numPr>
          <w:ilvl w:val="0"/>
          <w:numId w:val="35"/>
        </w:numPr>
        <w:spacing w:after="0"/>
        <w:rPr>
          <w:rFonts w:ascii="Calibri" w:eastAsia="Times New Roman" w:hAnsi="Calibri" w:cs="Calibri"/>
          <w:color w:val="000000"/>
        </w:rPr>
      </w:pPr>
      <w:r w:rsidRPr="00483D94">
        <w:rPr>
          <w:rFonts w:ascii="Calibri" w:eastAsia="Times New Roman" w:hAnsi="Calibri" w:cs="Calibri"/>
          <w:color w:val="000000"/>
        </w:rPr>
        <w:t xml:space="preserve">Analog Photodiode Wizard Design Tool video: </w:t>
      </w:r>
      <w:hyperlink r:id="rId434" w:history="1">
        <w:r w:rsidRPr="00391F20">
          <w:rPr>
            <w:rStyle w:val="Hyperlink"/>
          </w:rPr>
          <w:t>http://www.analog.com/en/education/education-library/videos/4605084841001.html</w:t>
        </w:r>
      </w:hyperlink>
      <w:bookmarkStart w:id="233" w:name="Ref_4_39"/>
      <w:bookmarkEnd w:id="233"/>
    </w:p>
    <w:p w14:paraId="3729139B" w14:textId="412B8AA5" w:rsidR="003043CB" w:rsidRPr="00483D94" w:rsidRDefault="003043CB" w:rsidP="00CF0AD0">
      <w:pPr>
        <w:pStyle w:val="ListParagraph"/>
        <w:numPr>
          <w:ilvl w:val="0"/>
          <w:numId w:val="35"/>
        </w:numPr>
        <w:spacing w:after="0"/>
        <w:rPr>
          <w:rFonts w:ascii="Calibri" w:eastAsia="Times New Roman" w:hAnsi="Calibri" w:cs="Calibri"/>
          <w:color w:val="000000"/>
        </w:rPr>
      </w:pPr>
      <w:r w:rsidRPr="003043CB">
        <w:t xml:space="preserve">Analog Photodiode Wizard Design Tool: </w:t>
      </w:r>
      <w:hyperlink r:id="rId435" w:history="1">
        <w:r w:rsidRPr="00483D94">
          <w:rPr>
            <w:rStyle w:val="Hyperlink"/>
            <w:rFonts w:ascii="Calibri" w:eastAsia="Times New Roman" w:hAnsi="Calibri" w:cs="Calibri"/>
          </w:rPr>
          <w:t>http://www.analog.com/designtools/en/photodiode/</w:t>
        </w:r>
      </w:hyperlink>
    </w:p>
    <w:p w14:paraId="3DE1E7D1" w14:textId="77777777" w:rsidR="003043CB" w:rsidRPr="003043CB" w:rsidRDefault="003043CB" w:rsidP="00CF0AD0">
      <w:pPr>
        <w:pStyle w:val="ListParagraph"/>
        <w:numPr>
          <w:ilvl w:val="0"/>
          <w:numId w:val="35"/>
        </w:numPr>
        <w:spacing w:after="0"/>
        <w:rPr>
          <w:rFonts w:ascii="Calibri" w:eastAsia="Times New Roman" w:hAnsi="Calibri" w:cs="Calibri"/>
          <w:color w:val="000000"/>
        </w:rPr>
      </w:pPr>
      <w:r w:rsidRPr="003043CB">
        <w:rPr>
          <w:rFonts w:cstheme="minorHAnsi"/>
          <w:color w:val="000000"/>
          <w:shd w:val="clear" w:color="auto" w:fill="FFFFFF"/>
        </w:rPr>
        <w:t xml:space="preserve">LTR-4206E Phototransistor datasheet: </w:t>
      </w:r>
      <w:hyperlink r:id="rId436" w:history="1">
        <w:r w:rsidRPr="003043CB">
          <w:rPr>
            <w:rStyle w:val="Hyperlink"/>
            <w:rFonts w:cstheme="minorHAnsi"/>
            <w:shd w:val="clear" w:color="auto" w:fill="FFFFFF"/>
          </w:rPr>
          <w:t>http://www.mouser.com/ProductDetail/Lite-On/LTR-4206E/?qs=sGAEpiMZZMtk5EqIReXPtZy9wHdA2YBMQbzLoEBU6nM%3d</w:t>
        </w:r>
      </w:hyperlink>
    </w:p>
    <w:p w14:paraId="1E8713D8" w14:textId="77777777" w:rsidR="003043CB" w:rsidRPr="003043CB" w:rsidRDefault="003043CB" w:rsidP="00CF0AD0">
      <w:pPr>
        <w:pStyle w:val="ListParagraph"/>
        <w:numPr>
          <w:ilvl w:val="0"/>
          <w:numId w:val="35"/>
        </w:numPr>
        <w:spacing w:after="0"/>
        <w:rPr>
          <w:rFonts w:ascii="Calibri" w:eastAsia="Times New Roman" w:hAnsi="Calibri" w:cs="Calibri"/>
          <w:color w:val="000000"/>
        </w:rPr>
      </w:pPr>
      <w:bookmarkStart w:id="234" w:name="Ref_4_41"/>
      <w:bookmarkEnd w:id="234"/>
      <w:r w:rsidRPr="003043CB">
        <w:rPr>
          <w:rFonts w:ascii="Calibri" w:eastAsia="Times New Roman" w:hAnsi="Calibri" w:cs="Calibri"/>
          <w:color w:val="000000"/>
        </w:rPr>
        <w:t xml:space="preserve">LTE-3371T IR LED datasheet: </w:t>
      </w:r>
      <w:hyperlink r:id="rId437" w:history="1">
        <w:r w:rsidRPr="003043CB">
          <w:rPr>
            <w:rStyle w:val="Hyperlink"/>
            <w:rFonts w:ascii="Calibri" w:eastAsia="Times New Roman" w:hAnsi="Calibri" w:cs="Calibri"/>
          </w:rPr>
          <w:t>http://www.mouser.com/Search/ProductDetail.aspx?R=LTE-3371Tvirtualkey57820000virtualkey859-LTE-3371T</w:t>
        </w:r>
      </w:hyperlink>
    </w:p>
    <w:p w14:paraId="3F1113EB" w14:textId="77777777" w:rsidR="003043CB" w:rsidRPr="003043CB" w:rsidRDefault="003043CB" w:rsidP="00CF0AD0">
      <w:pPr>
        <w:pStyle w:val="ListParagraph"/>
        <w:numPr>
          <w:ilvl w:val="0"/>
          <w:numId w:val="35"/>
        </w:numPr>
        <w:spacing w:after="0"/>
        <w:rPr>
          <w:rFonts w:ascii="Calibri" w:eastAsia="Times New Roman" w:hAnsi="Calibri" w:cs="Calibri"/>
          <w:color w:val="000000"/>
        </w:rPr>
      </w:pPr>
      <w:r w:rsidRPr="003043CB">
        <w:rPr>
          <w:rFonts w:ascii="Calibri" w:eastAsia="Times New Roman" w:hAnsi="Calibri" w:cs="Calibri"/>
          <w:color w:val="000000"/>
        </w:rPr>
        <w:t xml:space="preserve">LTR-4206E phototransistor datasheet: </w:t>
      </w:r>
      <w:hyperlink r:id="rId438" w:history="1">
        <w:r w:rsidRPr="003043CB">
          <w:rPr>
            <w:rStyle w:val="Hyperlink"/>
            <w:rFonts w:ascii="Calibri" w:eastAsia="Times New Roman" w:hAnsi="Calibri" w:cs="Calibri"/>
          </w:rPr>
          <w:t>http://www.mouser.com/ProductDetail/Lite-On/LTR-4206E/?qs=sGAEpiMZZMtk5EqIReXPtZy9wHdA2YBMQbzLoEBU6nM%3d</w:t>
        </w:r>
      </w:hyperlink>
    </w:p>
    <w:p w14:paraId="0D35FF08" w14:textId="77777777" w:rsidR="003043CB" w:rsidRPr="003043CB" w:rsidRDefault="003043CB" w:rsidP="00CF0AD0">
      <w:pPr>
        <w:pStyle w:val="ListParagraph"/>
        <w:numPr>
          <w:ilvl w:val="0"/>
          <w:numId w:val="35"/>
        </w:numPr>
        <w:spacing w:after="0"/>
        <w:rPr>
          <w:rFonts w:ascii="Calibri" w:eastAsia="Times New Roman" w:hAnsi="Calibri" w:cs="Calibri"/>
          <w:color w:val="000000"/>
        </w:rPr>
      </w:pPr>
      <w:r w:rsidRPr="003043CB">
        <w:rPr>
          <w:rFonts w:ascii="Calibri" w:eastAsia="Times New Roman" w:hAnsi="Calibri" w:cs="Calibri"/>
          <w:color w:val="000000"/>
        </w:rPr>
        <w:t xml:space="preserve">Sharp GP2Y0A21 IR ranging sensor datasheet: </w:t>
      </w:r>
      <w:hyperlink r:id="rId439" w:history="1">
        <w:r w:rsidRPr="003043CB">
          <w:rPr>
            <w:rStyle w:val="Hyperlink"/>
            <w:rFonts w:ascii="Calibri" w:eastAsia="Times New Roman" w:hAnsi="Calibri" w:cs="Calibri"/>
          </w:rPr>
          <w:t>https://www.pololu.com/product/136</w:t>
        </w:r>
      </w:hyperlink>
    </w:p>
    <w:p w14:paraId="6B859585" w14:textId="77777777" w:rsidR="003043CB" w:rsidRPr="003043CB" w:rsidRDefault="003043CB" w:rsidP="00CF0AD0">
      <w:pPr>
        <w:pStyle w:val="ListParagraph"/>
        <w:numPr>
          <w:ilvl w:val="0"/>
          <w:numId w:val="35"/>
        </w:numPr>
        <w:spacing w:after="0"/>
        <w:rPr>
          <w:rFonts w:ascii="Calibri" w:eastAsia="Times New Roman" w:hAnsi="Calibri" w:cs="Calibri"/>
          <w:color w:val="000000"/>
        </w:rPr>
      </w:pPr>
      <w:r w:rsidRPr="003043CB">
        <w:rPr>
          <w:rFonts w:ascii="Calibri" w:eastAsia="Times New Roman" w:hAnsi="Calibri" w:cs="Calibri"/>
          <w:color w:val="000000"/>
        </w:rPr>
        <w:t xml:space="preserve">Vishay SOP34838 38 kHz IR Sensor datasheet: </w:t>
      </w:r>
      <w:hyperlink r:id="rId440" w:history="1">
        <w:r w:rsidRPr="003043CB">
          <w:rPr>
            <w:rStyle w:val="Hyperlink"/>
            <w:rFonts w:ascii="Calibri" w:eastAsia="Times New Roman" w:hAnsi="Calibri" w:cs="Calibri"/>
          </w:rPr>
          <w:t>http://www.mouser.com/ProductDetail/Vishay-Semiconductors/TSOP34838/?qs=sGAEpiMZZMvAL21a%2fDhxMhls0hOpvmKUxNBvshin09E%3d</w:t>
        </w:r>
      </w:hyperlink>
    </w:p>
    <w:p w14:paraId="7EC5F152" w14:textId="38732D9E" w:rsidR="003043CB" w:rsidRPr="003043CB" w:rsidRDefault="003043CB" w:rsidP="00CF0AD0">
      <w:pPr>
        <w:pStyle w:val="ListParagraph"/>
        <w:numPr>
          <w:ilvl w:val="0"/>
          <w:numId w:val="35"/>
        </w:numPr>
        <w:spacing w:after="0"/>
        <w:rPr>
          <w:rFonts w:ascii="Calibri" w:eastAsia="Times New Roman" w:hAnsi="Calibri" w:cs="Calibri"/>
          <w:color w:val="000000"/>
        </w:rPr>
      </w:pPr>
      <w:r w:rsidRPr="003043CB">
        <w:rPr>
          <w:rFonts w:ascii="Calibri" w:eastAsia="Times New Roman" w:hAnsi="Calibri" w:cs="Calibri"/>
          <w:color w:val="000000"/>
        </w:rPr>
        <w:t xml:space="preserve">Solar Cell Overview and image in </w:t>
      </w:r>
      <w:hyperlink w:anchor="Figure_4_26" w:history="1">
        <w:r w:rsidR="005A5A78" w:rsidRPr="005A5A78">
          <w:rPr>
            <w:rStyle w:val="Hyperlink"/>
            <w:rFonts w:ascii="Calibri" w:eastAsia="Times New Roman" w:hAnsi="Calibri" w:cs="Calibri"/>
          </w:rPr>
          <w:t>Figure 4.26</w:t>
        </w:r>
      </w:hyperlink>
      <w:r w:rsidRPr="003043CB">
        <w:rPr>
          <w:rFonts w:ascii="Calibri" w:eastAsia="Times New Roman" w:hAnsi="Calibri" w:cs="Calibri"/>
          <w:color w:val="000000"/>
        </w:rPr>
        <w:t xml:space="preserve">: </w:t>
      </w:r>
      <w:hyperlink r:id="rId441" w:history="1">
        <w:r w:rsidRPr="003043CB">
          <w:rPr>
            <w:rStyle w:val="Hyperlink"/>
            <w:rFonts w:ascii="Calibri" w:eastAsia="Times New Roman" w:hAnsi="Calibri" w:cs="Calibri"/>
          </w:rPr>
          <w:t>https://en.wikipedia.org/wiki/Solar_cell</w:t>
        </w:r>
      </w:hyperlink>
    </w:p>
    <w:p w14:paraId="0AC7C71C" w14:textId="77777777" w:rsidR="003043CB" w:rsidRPr="003043CB" w:rsidRDefault="003043CB" w:rsidP="00CF0AD0">
      <w:pPr>
        <w:pStyle w:val="ListParagraph"/>
        <w:numPr>
          <w:ilvl w:val="0"/>
          <w:numId w:val="35"/>
        </w:numPr>
        <w:spacing w:after="0"/>
        <w:rPr>
          <w:rFonts w:ascii="Calibri" w:eastAsia="Times New Roman" w:hAnsi="Calibri" w:cs="Calibri"/>
          <w:color w:val="000000"/>
        </w:rPr>
      </w:pPr>
      <w:r w:rsidRPr="003043CB">
        <w:rPr>
          <w:rFonts w:ascii="Calibri" w:eastAsia="Times New Roman" w:hAnsi="Calibri" w:cs="Calibri"/>
          <w:color w:val="000000"/>
        </w:rPr>
        <w:t xml:space="preserve">Solar cell manufacturer website: </w:t>
      </w:r>
      <w:hyperlink r:id="rId442" w:history="1">
        <w:r w:rsidRPr="003043CB">
          <w:rPr>
            <w:rStyle w:val="Hyperlink"/>
            <w:rFonts w:ascii="Calibri" w:eastAsia="Times New Roman" w:hAnsi="Calibri" w:cs="Calibri"/>
          </w:rPr>
          <w:t>http://www.ixys.com/</w:t>
        </w:r>
      </w:hyperlink>
    </w:p>
    <w:p w14:paraId="2D2E3B70" w14:textId="77777777" w:rsidR="003043CB" w:rsidRDefault="003043CB" w:rsidP="00CF0AD0">
      <w:pPr>
        <w:pStyle w:val="ListParagraph"/>
        <w:numPr>
          <w:ilvl w:val="0"/>
          <w:numId w:val="35"/>
        </w:numPr>
        <w:spacing w:after="0"/>
        <w:rPr>
          <w:rFonts w:ascii="Calibri" w:eastAsia="Times New Roman" w:hAnsi="Calibri" w:cs="Calibri"/>
          <w:color w:val="000000"/>
        </w:rPr>
      </w:pPr>
      <w:r w:rsidRPr="003043CB">
        <w:rPr>
          <w:rFonts w:ascii="Calibri" w:eastAsia="Times New Roman" w:hAnsi="Calibri" w:cs="Calibri"/>
          <w:color w:val="000000"/>
        </w:rPr>
        <w:t xml:space="preserve">IXOLAR series solar cells: </w:t>
      </w:r>
      <w:hyperlink r:id="rId443" w:history="1">
        <w:r w:rsidRPr="003043CB">
          <w:rPr>
            <w:rStyle w:val="Hyperlink"/>
            <w:rFonts w:ascii="Calibri" w:eastAsia="Times New Roman" w:hAnsi="Calibri" w:cs="Calibri"/>
          </w:rPr>
          <w:t>https://www.digikey.com/catalog/en/partgroup/ixolar/13159</w:t>
        </w:r>
      </w:hyperlink>
    </w:p>
    <w:p w14:paraId="5AC117A5" w14:textId="77777777" w:rsidR="00B773BA" w:rsidRDefault="00B773BA" w:rsidP="00CF0AD0">
      <w:pPr>
        <w:pStyle w:val="ListParagraph"/>
        <w:numPr>
          <w:ilvl w:val="0"/>
          <w:numId w:val="35"/>
        </w:numPr>
      </w:pPr>
      <w:r>
        <w:t xml:space="preserve">How to make accelerometer measurements in LabVIEW with a DAQ: </w:t>
      </w:r>
      <w:r w:rsidRPr="00FE56B2">
        <w:t xml:space="preserve"> </w:t>
      </w:r>
      <w:hyperlink r:id="rId444" w:history="1">
        <w:r w:rsidRPr="00B773BA">
          <w:rPr>
            <w:rStyle w:val="Hyperlink"/>
            <w:rFonts w:cstheme="minorHAnsi"/>
          </w:rPr>
          <w:t>http://www.ni.com/tutorial/7110/en/</w:t>
        </w:r>
      </w:hyperlink>
    </w:p>
    <w:p w14:paraId="77C39AF3" w14:textId="77777777" w:rsidR="00B773BA" w:rsidRDefault="00B773BA" w:rsidP="00CF0AD0">
      <w:pPr>
        <w:pStyle w:val="ListParagraph"/>
        <w:numPr>
          <w:ilvl w:val="0"/>
          <w:numId w:val="35"/>
        </w:numPr>
      </w:pPr>
      <w:r>
        <w:t xml:space="preserve">Magnetic Encoder Overview: </w:t>
      </w:r>
      <w:hyperlink r:id="rId445" w:history="1">
        <w:r w:rsidRPr="00FE56B2">
          <w:rPr>
            <w:rStyle w:val="Hyperlink"/>
          </w:rPr>
          <w:t>http://zone.ni.com/devzone/cda/tut/p/id/4500</w:t>
        </w:r>
      </w:hyperlink>
      <w:r>
        <w:t>.</w:t>
      </w:r>
    </w:p>
    <w:p w14:paraId="3D875F6A" w14:textId="77777777" w:rsidR="00B773BA" w:rsidRPr="00B773BA" w:rsidRDefault="00B773BA" w:rsidP="00CF0AD0">
      <w:pPr>
        <w:pStyle w:val="ListParagraph"/>
        <w:numPr>
          <w:ilvl w:val="0"/>
          <w:numId w:val="35"/>
        </w:numPr>
        <w:rPr>
          <w:rStyle w:val="Hyperlink"/>
          <w:color w:val="auto"/>
          <w:u w:val="none"/>
        </w:rPr>
      </w:pPr>
      <w:r>
        <w:t xml:space="preserve">How to use make encoder measurements with a DAQ: </w:t>
      </w:r>
      <w:hyperlink r:id="rId446" w:history="1">
        <w:r w:rsidRPr="00603DF6">
          <w:rPr>
            <w:rStyle w:val="Hyperlink"/>
          </w:rPr>
          <w:t>http://www.ni.com/tutorial/7109/en/</w:t>
        </w:r>
      </w:hyperlink>
    </w:p>
    <w:p w14:paraId="1DCB3E1A" w14:textId="74553320" w:rsidR="00B773BA" w:rsidRPr="007F4486" w:rsidRDefault="00B773BA" w:rsidP="00CF0AD0">
      <w:pPr>
        <w:pStyle w:val="ListParagraph"/>
        <w:numPr>
          <w:ilvl w:val="0"/>
          <w:numId w:val="35"/>
        </w:numPr>
        <w:rPr>
          <w:rStyle w:val="Hyperlink"/>
          <w:rFonts w:cstheme="minorHAnsi"/>
          <w:color w:val="auto"/>
          <w:u w:val="none"/>
        </w:rPr>
      </w:pPr>
      <w:r w:rsidRPr="007F4486">
        <w:rPr>
          <w:rFonts w:cstheme="minorHAnsi"/>
        </w:rPr>
        <w:t xml:space="preserve">LVDT overview and image in </w:t>
      </w:r>
      <w:hyperlink w:anchor="Figure_4_27" w:history="1">
        <w:r w:rsidR="005A5A78" w:rsidRPr="007F4486">
          <w:rPr>
            <w:rStyle w:val="Hyperlink"/>
            <w:rFonts w:cstheme="minorHAnsi"/>
          </w:rPr>
          <w:t>Figure 4.27</w:t>
        </w:r>
      </w:hyperlink>
      <w:r w:rsidRPr="007F4486">
        <w:rPr>
          <w:rFonts w:cstheme="minorHAnsi"/>
        </w:rPr>
        <w:t xml:space="preserve">: </w:t>
      </w:r>
      <w:hyperlink r:id="rId447" w:tgtFrame="_blank" w:history="1">
        <w:r w:rsidR="007F4486" w:rsidRPr="007F4486">
          <w:rPr>
            <w:rStyle w:val="Hyperlink"/>
            <w:rFonts w:cstheme="minorHAnsi"/>
            <w:shd w:val="clear" w:color="auto" w:fill="FFFFFF"/>
          </w:rPr>
          <w:t>https://en.wikipedia.org/wiki/Linear_variable_differential_transformer</w:t>
        </w:r>
      </w:hyperlink>
    </w:p>
    <w:p w14:paraId="643A12DE" w14:textId="4C99F982" w:rsidR="00B773BA" w:rsidRPr="00B773BA" w:rsidRDefault="00B773BA" w:rsidP="00CF0AD0">
      <w:pPr>
        <w:pStyle w:val="ListParagraph"/>
        <w:numPr>
          <w:ilvl w:val="0"/>
          <w:numId w:val="35"/>
        </w:numPr>
        <w:rPr>
          <w:rStyle w:val="Hyperlink"/>
          <w:color w:val="auto"/>
          <w:u w:val="none"/>
        </w:rPr>
      </w:pPr>
      <w:r w:rsidRPr="007F4486">
        <w:rPr>
          <w:rFonts w:cstheme="minorHAnsi"/>
        </w:rPr>
        <w:t xml:space="preserve">Ultrasound overview and images used in </w:t>
      </w:r>
      <w:hyperlink w:anchor="Figure_4_31" w:history="1">
        <w:r w:rsidR="005A5A78" w:rsidRPr="007F4486">
          <w:rPr>
            <w:rStyle w:val="Hyperlink"/>
            <w:rFonts w:cstheme="minorHAnsi"/>
          </w:rPr>
          <w:t>Figure 4.31</w:t>
        </w:r>
      </w:hyperlink>
      <w:r w:rsidRPr="007F4486">
        <w:rPr>
          <w:rFonts w:cstheme="minorHAnsi"/>
        </w:rPr>
        <w:t xml:space="preserve">, </w:t>
      </w:r>
      <w:hyperlink w:anchor="Figure_4_34" w:history="1">
        <w:r w:rsidR="005A5A78" w:rsidRPr="007F4486">
          <w:rPr>
            <w:rStyle w:val="Hyperlink"/>
            <w:rFonts w:cstheme="minorHAnsi"/>
          </w:rPr>
          <w:t>Figure 4.34</w:t>
        </w:r>
      </w:hyperlink>
      <w:r w:rsidRPr="007F4486">
        <w:rPr>
          <w:rFonts w:cstheme="minorHAnsi"/>
        </w:rPr>
        <w:t xml:space="preserve">, and </w:t>
      </w:r>
      <w:hyperlink w:anchor="Figure_4_35" w:history="1">
        <w:r w:rsidR="00DE1FA6" w:rsidRPr="007F4486">
          <w:rPr>
            <w:rStyle w:val="Hyperlink"/>
            <w:rFonts w:cstheme="minorHAnsi"/>
          </w:rPr>
          <w:t xml:space="preserve">Figure </w:t>
        </w:r>
        <w:r w:rsidRPr="007F4486">
          <w:rPr>
            <w:rStyle w:val="Hyperlink"/>
            <w:rFonts w:cstheme="minorHAnsi"/>
          </w:rPr>
          <w:t>4.</w:t>
        </w:r>
        <w:r w:rsidR="005A5A78" w:rsidRPr="007F4486">
          <w:rPr>
            <w:rStyle w:val="Hyperlink"/>
            <w:rFonts w:cstheme="minorHAnsi"/>
          </w:rPr>
          <w:t>35</w:t>
        </w:r>
      </w:hyperlink>
      <w:r>
        <w:t xml:space="preserve">: </w:t>
      </w:r>
      <w:r w:rsidRPr="00E97AB3">
        <w:rPr>
          <w:rStyle w:val="Hyperlink"/>
        </w:rPr>
        <w:t>https://en.wikipedia.org/wiki/Ultrasound</w:t>
      </w:r>
    </w:p>
    <w:p w14:paraId="7CA787CE" w14:textId="77777777" w:rsidR="00B773BA" w:rsidRDefault="00B773BA" w:rsidP="00CF0AD0">
      <w:pPr>
        <w:pStyle w:val="ListParagraph"/>
        <w:numPr>
          <w:ilvl w:val="0"/>
          <w:numId w:val="35"/>
        </w:numPr>
        <w:rPr>
          <w:rFonts w:ascii="Calibri" w:eastAsia="Times New Roman" w:hAnsi="Calibri" w:cs="Calibri"/>
          <w:color w:val="000000"/>
        </w:rPr>
      </w:pPr>
      <w:r w:rsidRPr="00B773BA">
        <w:rPr>
          <w:rFonts w:ascii="Calibri" w:eastAsia="Times New Roman" w:hAnsi="Calibri" w:cs="Calibri"/>
          <w:color w:val="000000"/>
        </w:rPr>
        <w:t xml:space="preserve">Parallax Ping Ultrasonic Rangefinder datasheet: </w:t>
      </w:r>
      <w:hyperlink r:id="rId448" w:history="1">
        <w:r w:rsidRPr="00B773BA">
          <w:rPr>
            <w:rStyle w:val="Hyperlink"/>
            <w:rFonts w:ascii="Calibri" w:eastAsia="Times New Roman" w:hAnsi="Calibri" w:cs="Calibri"/>
          </w:rPr>
          <w:t>https://www.parallax.com/product/28015</w:t>
        </w:r>
      </w:hyperlink>
    </w:p>
    <w:p w14:paraId="6CE4BBFC" w14:textId="13B3F47E" w:rsidR="00B773BA" w:rsidRPr="00B773BA" w:rsidRDefault="00B773BA" w:rsidP="00CF0AD0">
      <w:pPr>
        <w:pStyle w:val="ListParagraph"/>
        <w:numPr>
          <w:ilvl w:val="0"/>
          <w:numId w:val="35"/>
        </w:numPr>
        <w:rPr>
          <w:rStyle w:val="Hyperlink"/>
          <w:rFonts w:ascii="Calibri" w:eastAsia="Times New Roman" w:hAnsi="Calibri" w:cs="Calibri"/>
          <w:color w:val="000000"/>
          <w:u w:val="none"/>
        </w:rPr>
      </w:pPr>
      <w:r>
        <w:t xml:space="preserve">Laser Rangefinder </w:t>
      </w:r>
      <w:r w:rsidRPr="00E97AB3">
        <w:t>ov</w:t>
      </w:r>
      <w:r>
        <w:t xml:space="preserve">erview and image used in </w:t>
      </w:r>
      <w:hyperlink w:anchor="Figure_4_33" w:history="1">
        <w:r w:rsidR="005A5A78" w:rsidRPr="005A5A78">
          <w:rPr>
            <w:rStyle w:val="Hyperlink"/>
          </w:rPr>
          <w:t>Figure 4.33</w:t>
        </w:r>
      </w:hyperlink>
      <w:r>
        <w:t xml:space="preserve">: </w:t>
      </w:r>
      <w:hyperlink r:id="rId449" w:history="1">
        <w:r w:rsidRPr="00391F20">
          <w:rPr>
            <w:rStyle w:val="Hyperlink"/>
          </w:rPr>
          <w:t>https://en.wikipedia.org/wiki/Laser_rangefinder</w:t>
        </w:r>
      </w:hyperlink>
    </w:p>
    <w:p w14:paraId="495B17C5" w14:textId="1E0CADCE" w:rsidR="00B773BA" w:rsidRPr="00B773BA" w:rsidRDefault="00B773BA" w:rsidP="00CF0AD0">
      <w:pPr>
        <w:pStyle w:val="ListParagraph"/>
        <w:numPr>
          <w:ilvl w:val="0"/>
          <w:numId w:val="35"/>
        </w:numPr>
        <w:rPr>
          <w:rStyle w:val="Hyperlink"/>
          <w:rFonts w:ascii="Calibri" w:eastAsia="Times New Roman" w:hAnsi="Calibri" w:cs="Calibri"/>
          <w:color w:val="000000"/>
          <w:u w:val="none"/>
        </w:rPr>
      </w:pPr>
      <w:r>
        <w:t>Flaw detection and NDE Overview</w:t>
      </w:r>
      <w:r w:rsidRPr="00B773BA">
        <w:rPr>
          <w:rFonts w:cstheme="minorHAnsi"/>
        </w:rPr>
        <w:t xml:space="preserve">: </w:t>
      </w:r>
      <w:hyperlink r:id="rId450" w:history="1">
        <w:r w:rsidRPr="00B773BA">
          <w:rPr>
            <w:rStyle w:val="Hyperlink"/>
            <w:rFonts w:cstheme="minorHAnsi"/>
          </w:rPr>
          <w:t>http://zone.ni.com/devzone/cda/tut/p/id/3368</w:t>
        </w:r>
      </w:hyperlink>
    </w:p>
    <w:p w14:paraId="46ABB3D0" w14:textId="441DAFA0" w:rsidR="00B773BA" w:rsidRDefault="00B773BA" w:rsidP="00CF0AD0">
      <w:pPr>
        <w:pStyle w:val="ListParagraph"/>
        <w:numPr>
          <w:ilvl w:val="0"/>
          <w:numId w:val="35"/>
        </w:numPr>
      </w:pPr>
      <w:bookmarkStart w:id="235" w:name="Ref_4_56"/>
      <w:bookmarkEnd w:id="235"/>
      <w:r>
        <w:t xml:space="preserve">Strain gauge </w:t>
      </w:r>
      <w:r w:rsidRPr="00E97AB3">
        <w:t>ov</w:t>
      </w:r>
      <w:r>
        <w:t xml:space="preserve">erview and image used in </w:t>
      </w:r>
      <w:hyperlink w:anchor="Figure_4_36" w:history="1">
        <w:r w:rsidRPr="005A5A78">
          <w:rPr>
            <w:rStyle w:val="Hyperlink"/>
          </w:rPr>
          <w:t>Figure 4.3</w:t>
        </w:r>
        <w:r w:rsidR="005A5A78" w:rsidRPr="005A5A78">
          <w:rPr>
            <w:rStyle w:val="Hyperlink"/>
          </w:rPr>
          <w:t>6</w:t>
        </w:r>
      </w:hyperlink>
      <w:r>
        <w:t>:</w:t>
      </w:r>
      <w:r w:rsidR="005A5A78">
        <w:t xml:space="preserve"> </w:t>
      </w:r>
      <w:r w:rsidRPr="00E97AB3">
        <w:rPr>
          <w:rStyle w:val="Hyperlink"/>
        </w:rPr>
        <w:t>https://en.wikipedia.org/wiki/Strain_gauge</w:t>
      </w:r>
    </w:p>
    <w:p w14:paraId="092A043E" w14:textId="77777777" w:rsidR="00B773BA" w:rsidRPr="00B773BA" w:rsidRDefault="00B773BA" w:rsidP="00CF0AD0">
      <w:pPr>
        <w:pStyle w:val="ListParagraph"/>
        <w:numPr>
          <w:ilvl w:val="0"/>
          <w:numId w:val="35"/>
        </w:numPr>
        <w:rPr>
          <w:rStyle w:val="Hyperlink"/>
          <w:color w:val="auto"/>
          <w:u w:val="none"/>
        </w:rPr>
      </w:pPr>
      <w:bookmarkStart w:id="236" w:name="Ref_4_57"/>
      <w:bookmarkEnd w:id="236"/>
      <w:r w:rsidRPr="00B773BA">
        <w:rPr>
          <w:rStyle w:val="Hyperlink"/>
          <w:color w:val="auto"/>
          <w:u w:val="none"/>
        </w:rPr>
        <w:t xml:space="preserve">Omega Strain Gauge Overview: </w:t>
      </w:r>
      <w:hyperlink r:id="rId451" w:history="1">
        <w:r w:rsidRPr="00430B39">
          <w:rPr>
            <w:rStyle w:val="Hyperlink"/>
          </w:rPr>
          <w:t>https://www.omega.com/literature/transactions/volume3/strain.html</w:t>
        </w:r>
      </w:hyperlink>
    </w:p>
    <w:p w14:paraId="4EAC4A27" w14:textId="2BF17380" w:rsidR="00B773BA" w:rsidRPr="00B773BA" w:rsidRDefault="00B773BA" w:rsidP="00CF0AD0">
      <w:pPr>
        <w:pStyle w:val="ListParagraph"/>
        <w:numPr>
          <w:ilvl w:val="0"/>
          <w:numId w:val="35"/>
        </w:numPr>
        <w:rPr>
          <w:rStyle w:val="Hyperlink"/>
          <w:color w:val="auto"/>
          <w:u w:val="none"/>
        </w:rPr>
      </w:pPr>
      <w:r w:rsidRPr="00B773BA">
        <w:rPr>
          <w:rStyle w:val="Hyperlink"/>
          <w:color w:val="auto"/>
          <w:u w:val="none"/>
        </w:rPr>
        <w:t xml:space="preserve">Applying the Wheatstone Bridge Circuit, Karl Hoffman, </w:t>
      </w:r>
      <w:hyperlink r:id="rId452" w:history="1">
        <w:r w:rsidRPr="00430B39">
          <w:rPr>
            <w:rStyle w:val="Hyperlink"/>
          </w:rPr>
          <w:t>http://eln.teilam.gr/sites/default/files/Wheatstone%20bridge.pdf</w:t>
        </w:r>
      </w:hyperlink>
    </w:p>
    <w:p w14:paraId="42A58DCA" w14:textId="77777777" w:rsidR="00B773BA" w:rsidRPr="00B773BA" w:rsidRDefault="00B773BA" w:rsidP="00CF0AD0">
      <w:pPr>
        <w:pStyle w:val="ListParagraph"/>
        <w:numPr>
          <w:ilvl w:val="0"/>
          <w:numId w:val="35"/>
        </w:numPr>
        <w:rPr>
          <w:rStyle w:val="Hyperlink"/>
          <w:color w:val="auto"/>
          <w:u w:val="none"/>
        </w:rPr>
      </w:pPr>
      <w:r w:rsidRPr="00B773BA">
        <w:rPr>
          <w:rStyle w:val="Hyperlink"/>
          <w:color w:val="auto"/>
          <w:u w:val="none"/>
        </w:rPr>
        <w:t xml:space="preserve">An Introduction to Measurements Using Strain Gauges, Karl Hoffman, </w:t>
      </w:r>
      <w:hyperlink r:id="rId453" w:history="1">
        <w:r w:rsidRPr="00430B39">
          <w:rPr>
            <w:rStyle w:val="Hyperlink"/>
          </w:rPr>
          <w:t>http://www.kk-group.ru/help/Strain_Gauge_Measurements_Book_2012_01.pdf</w:t>
        </w:r>
      </w:hyperlink>
    </w:p>
    <w:p w14:paraId="643D4D21" w14:textId="77777777" w:rsidR="00B773BA" w:rsidRPr="00B773BA" w:rsidRDefault="00B773BA" w:rsidP="00CF0AD0">
      <w:pPr>
        <w:pStyle w:val="ListParagraph"/>
        <w:numPr>
          <w:ilvl w:val="0"/>
          <w:numId w:val="35"/>
        </w:numPr>
        <w:rPr>
          <w:rStyle w:val="Hyperlink"/>
          <w:color w:val="auto"/>
          <w:u w:val="none"/>
        </w:rPr>
      </w:pPr>
      <w:r w:rsidRPr="00B773BA">
        <w:rPr>
          <w:rStyle w:val="Hyperlink"/>
          <w:color w:val="auto"/>
          <w:u w:val="none"/>
        </w:rPr>
        <w:t xml:space="preserve">Bridge Measurement Systems: </w:t>
      </w:r>
      <w:hyperlink r:id="rId454" w:history="1">
        <w:r w:rsidRPr="00430B39">
          <w:rPr>
            <w:rStyle w:val="Hyperlink"/>
          </w:rPr>
          <w:t>http://www.ti.com/lit/ml/slyp163/slyp163.pdf</w:t>
        </w:r>
      </w:hyperlink>
    </w:p>
    <w:p w14:paraId="1EC4E785" w14:textId="77777777" w:rsidR="00B773BA" w:rsidRPr="00B773BA" w:rsidRDefault="00B773BA" w:rsidP="00CF0AD0">
      <w:pPr>
        <w:pStyle w:val="ListParagraph"/>
        <w:numPr>
          <w:ilvl w:val="0"/>
          <w:numId w:val="35"/>
        </w:numPr>
        <w:rPr>
          <w:rStyle w:val="Hyperlink"/>
          <w:color w:val="auto"/>
          <w:u w:val="none"/>
        </w:rPr>
      </w:pPr>
      <w:r w:rsidRPr="00B773BA">
        <w:rPr>
          <w:rStyle w:val="Hyperlink"/>
          <w:color w:val="auto"/>
          <w:u w:val="none"/>
        </w:rPr>
        <w:t xml:space="preserve">Strain Gauges and Whetstone bridges: </w:t>
      </w:r>
      <w:hyperlink r:id="rId455" w:history="1">
        <w:r w:rsidRPr="00430B39">
          <w:rPr>
            <w:rStyle w:val="Hyperlink"/>
          </w:rPr>
          <w:t>https://www.transducertechniques.com/wheatstone-bridge.aspx</w:t>
        </w:r>
      </w:hyperlink>
    </w:p>
    <w:p w14:paraId="02F2AED0" w14:textId="77777777" w:rsidR="00B773BA" w:rsidRPr="00B773BA" w:rsidRDefault="00B773BA" w:rsidP="00CF0AD0">
      <w:pPr>
        <w:pStyle w:val="ListParagraph"/>
        <w:numPr>
          <w:ilvl w:val="0"/>
          <w:numId w:val="35"/>
        </w:numPr>
        <w:rPr>
          <w:rFonts w:cstheme="minorHAnsi"/>
          <w:color w:val="333333"/>
          <w:spacing w:val="-2"/>
        </w:rPr>
      </w:pPr>
      <w:bookmarkStart w:id="237" w:name="Ref_4_62"/>
      <w:bookmarkEnd w:id="237"/>
      <w:r w:rsidRPr="00B773BA">
        <w:rPr>
          <w:rStyle w:val="Hyperlink"/>
          <w:color w:val="auto"/>
          <w:u w:val="none"/>
        </w:rPr>
        <w:t xml:space="preserve">Omega Strain Gauge Load Cell Overview: </w:t>
      </w:r>
      <w:hyperlink r:id="rId456" w:history="1">
        <w:r w:rsidRPr="00B773BA">
          <w:rPr>
            <w:rStyle w:val="Hyperlink"/>
            <w:rFonts w:cstheme="minorHAnsi"/>
            <w:spacing w:val="-2"/>
          </w:rPr>
          <w:t>https://www.omega.com/technical-learning/types-of-load-cells.html</w:t>
        </w:r>
      </w:hyperlink>
    </w:p>
    <w:p w14:paraId="33291EB5" w14:textId="77777777" w:rsidR="00B773BA" w:rsidRPr="00B773BA" w:rsidRDefault="00B773BA" w:rsidP="00CF0AD0">
      <w:pPr>
        <w:pStyle w:val="ListParagraph"/>
        <w:numPr>
          <w:ilvl w:val="0"/>
          <w:numId w:val="35"/>
        </w:numPr>
        <w:rPr>
          <w:rFonts w:ascii="Calibri" w:eastAsia="Times New Roman" w:hAnsi="Calibri" w:cs="Calibri"/>
          <w:color w:val="000000"/>
        </w:rPr>
      </w:pPr>
      <w:r w:rsidRPr="00B773BA">
        <w:rPr>
          <w:rFonts w:ascii="Calibri" w:eastAsia="Times New Roman" w:hAnsi="Calibri" w:cs="Calibri"/>
          <w:color w:val="000000"/>
        </w:rPr>
        <w:t xml:space="preserve">Guide to dynamic force sensors: </w:t>
      </w:r>
      <w:hyperlink r:id="rId457" w:history="1">
        <w:r w:rsidRPr="00B773BA">
          <w:rPr>
            <w:rStyle w:val="Hyperlink"/>
            <w:rFonts w:ascii="Calibri" w:eastAsia="Times New Roman" w:hAnsi="Calibri" w:cs="Calibri"/>
          </w:rPr>
          <w:t>http://www.pcb.com/contentstore/MktgContent/WhitePapers/WPL_30_Dynamic_Force_Sensors.pdf</w:t>
        </w:r>
      </w:hyperlink>
    </w:p>
    <w:p w14:paraId="031E4D3B" w14:textId="77777777" w:rsidR="00655B6B" w:rsidRPr="00655B6B" w:rsidRDefault="00B773BA" w:rsidP="00CF0AD0">
      <w:pPr>
        <w:pStyle w:val="ListParagraph"/>
        <w:numPr>
          <w:ilvl w:val="0"/>
          <w:numId w:val="35"/>
        </w:numPr>
      </w:pPr>
      <w:r w:rsidRPr="00B773BA">
        <w:rPr>
          <w:rFonts w:ascii="Calibri" w:eastAsia="Times New Roman" w:hAnsi="Calibri" w:cs="Calibri"/>
          <w:color w:val="000000"/>
        </w:rPr>
        <w:t xml:space="preserve">Website that has a lot of good technical information about piezoelectric sensors: </w:t>
      </w:r>
      <w:hyperlink r:id="rId458" w:history="1">
        <w:r w:rsidRPr="00B773BA">
          <w:rPr>
            <w:rStyle w:val="Hyperlink"/>
            <w:rFonts w:ascii="Calibri" w:eastAsia="Times New Roman" w:hAnsi="Calibri" w:cs="Calibri"/>
          </w:rPr>
          <w:t>www.pcb.com</w:t>
        </w:r>
      </w:hyperlink>
      <w:r w:rsidR="00655B6B">
        <w:rPr>
          <w:rFonts w:ascii="Calibri" w:eastAsia="Times New Roman" w:hAnsi="Calibri" w:cs="Calibri"/>
          <w:color w:val="000000"/>
        </w:rPr>
        <w:t>.</w:t>
      </w:r>
    </w:p>
    <w:p w14:paraId="5CA255C4" w14:textId="60D5965E" w:rsidR="00B773BA" w:rsidRPr="00B773BA" w:rsidRDefault="00B773BA" w:rsidP="00CF0AD0">
      <w:pPr>
        <w:pStyle w:val="ListParagraph"/>
        <w:numPr>
          <w:ilvl w:val="0"/>
          <w:numId w:val="35"/>
        </w:numPr>
      </w:pPr>
      <w:r w:rsidRPr="00B773BA">
        <w:rPr>
          <w:rFonts w:ascii="Calibri" w:eastAsia="Times New Roman" w:hAnsi="Calibri" w:cs="Calibri"/>
          <w:color w:val="000000"/>
        </w:rPr>
        <w:t xml:space="preserve">Piezoelectric sensor overview and image used in </w:t>
      </w:r>
      <w:hyperlink w:anchor="Figure_4_38" w:history="1">
        <w:r w:rsidR="005A5A78" w:rsidRPr="005A5A78">
          <w:rPr>
            <w:rStyle w:val="Hyperlink"/>
            <w:rFonts w:ascii="Calibri" w:eastAsia="Times New Roman" w:hAnsi="Calibri" w:cs="Calibri"/>
          </w:rPr>
          <w:t>Figure 4.38</w:t>
        </w:r>
      </w:hyperlink>
      <w:r w:rsidRPr="00B773BA">
        <w:rPr>
          <w:rFonts w:ascii="Calibri" w:eastAsia="Times New Roman" w:hAnsi="Calibri" w:cs="Calibri"/>
          <w:color w:val="000000"/>
        </w:rPr>
        <w:t xml:space="preserve">: </w:t>
      </w:r>
      <w:r>
        <w:t xml:space="preserve"> </w:t>
      </w:r>
      <w:hyperlink r:id="rId459" w:history="1">
        <w:r w:rsidRPr="00391F20">
          <w:rPr>
            <w:rStyle w:val="Hyperlink"/>
          </w:rPr>
          <w:t>https://en.wikipedia.org/wiki/Piezoelectric_sensor</w:t>
        </w:r>
      </w:hyperlink>
    </w:p>
    <w:p w14:paraId="760EF996" w14:textId="1CA36377" w:rsidR="00420880" w:rsidRDefault="00420880" w:rsidP="00420880">
      <w:pPr>
        <w:pStyle w:val="Heading1"/>
      </w:pPr>
      <w:bookmarkStart w:id="238" w:name="_Toc533030467"/>
      <w:r>
        <w:lastRenderedPageBreak/>
        <w:t>M</w:t>
      </w:r>
      <w:r w:rsidRPr="00420880">
        <w:t xml:space="preserve">odule 5 – </w:t>
      </w:r>
      <w:r w:rsidR="001A287C">
        <w:t>Power Systems</w:t>
      </w:r>
      <w:bookmarkEnd w:id="238"/>
    </w:p>
    <w:p w14:paraId="0EE89B4B" w14:textId="70F9CA25" w:rsidR="005824BB" w:rsidRDefault="00E97209" w:rsidP="00827322">
      <w:r>
        <w:t xml:space="preserve">Alternating current (AC) and transformers are discussed in detail in the </w:t>
      </w:r>
      <w:hyperlink r:id="rId460" w:history="1">
        <w:r w:rsidRPr="00E97209">
          <w:rPr>
            <w:rStyle w:val="Hyperlink"/>
          </w:rPr>
          <w:t>Davis AC Circuits book</w:t>
        </w:r>
      </w:hyperlink>
      <w:r w:rsidR="00A02F12">
        <w:t xml:space="preserve"> [</w:t>
      </w:r>
      <w:hyperlink w:anchor="ref_5_1" w:history="1">
        <w:r w:rsidR="00A02F12" w:rsidRPr="00A02F12">
          <w:rPr>
            <w:rStyle w:val="Hyperlink"/>
          </w:rPr>
          <w:t>1</w:t>
        </w:r>
      </w:hyperlink>
      <w:r w:rsidR="00A02F12">
        <w:t>].</w:t>
      </w:r>
      <w:r>
        <w:t xml:space="preserve"> Completely studying that AC Circuits book is not required reading to understand this book, but </w:t>
      </w:r>
      <w:r w:rsidR="00F449BD">
        <w:t xml:space="preserve">in order to better understand AC motors and generators in </w:t>
      </w:r>
      <w:hyperlink w:anchor="_Module_6_–" w:history="1">
        <w:r w:rsidR="00F449BD" w:rsidRPr="005824BB">
          <w:rPr>
            <w:rStyle w:val="Hyperlink"/>
          </w:rPr>
          <w:t>Module 6</w:t>
        </w:r>
      </w:hyperlink>
      <w:r w:rsidR="00F44311">
        <w:t xml:space="preserve">, </w:t>
      </w:r>
      <w:r>
        <w:t>a</w:t>
      </w:r>
      <w:r w:rsidR="00D20AAD">
        <w:t xml:space="preserve"> br</w:t>
      </w:r>
      <w:r w:rsidR="001A13C9">
        <w:t xml:space="preserve">ief overview of </w:t>
      </w:r>
      <w:r w:rsidR="001A287C">
        <w:t>power systems</w:t>
      </w:r>
      <w:r w:rsidR="001A13C9">
        <w:t xml:space="preserve"> is</w:t>
      </w:r>
      <w:r w:rsidR="00D20AAD">
        <w:t xml:space="preserve"> ne</w:t>
      </w:r>
      <w:r w:rsidR="00A27C6E">
        <w:t>eded</w:t>
      </w:r>
      <w:r>
        <w:t xml:space="preserve"> to provide basic knowledge of AC single ph</w:t>
      </w:r>
      <w:r w:rsidR="00F449BD">
        <w:t>ase and three phase power</w:t>
      </w:r>
      <w:r>
        <w:t xml:space="preserve">. </w:t>
      </w:r>
      <w:hyperlink w:anchor="Figure_5_1" w:history="1">
        <w:r w:rsidR="005824BB" w:rsidRPr="00F449BD">
          <w:rPr>
            <w:rStyle w:val="Hyperlink"/>
          </w:rPr>
          <w:t>Figure 5.1a</w:t>
        </w:r>
      </w:hyperlink>
      <w:r w:rsidR="005824BB">
        <w:t xml:space="preserve"> shows a Multimeter in AC mode measuring the RMS (Root Mean Square) voltage of a standard US electrical outlet. In this case, the measurement is slightly higher than 120 Volts RMS (or Vrms). The actual volta</w:t>
      </w:r>
      <w:r w:rsidR="00F44311">
        <w:t xml:space="preserve">ge signal that comes out of US </w:t>
      </w:r>
      <w:r w:rsidR="005824BB">
        <w:t>electrical outlet</w:t>
      </w:r>
      <w:r w:rsidR="00F44311">
        <w:t>s</w:t>
      </w:r>
      <w:r w:rsidR="005824BB">
        <w:t xml:space="preserve"> is a sinusoid with </w:t>
      </w:r>
      <w:r w:rsidR="00BF6C34">
        <w:t xml:space="preserve">a frequency of ~ 60 Hz and </w:t>
      </w:r>
      <w:r w:rsidR="005824BB">
        <w:t>an amplitude of ~ 169.7 V</w:t>
      </w:r>
      <w:r w:rsidR="00BF6C34">
        <w:t xml:space="preserve">, which comes from the equation: </w:t>
      </w:r>
      <w:r w:rsidR="00BF6C34" w:rsidRPr="00BF6C34">
        <w:rPr>
          <w:b/>
        </w:rPr>
        <w:t xml:space="preserve">120 Vrms </w:t>
      </w:r>
      <w:r w:rsidR="00BF6C34" w:rsidRPr="00BF6C34">
        <w:rPr>
          <w:rFonts w:cstheme="minorHAnsi"/>
          <w:b/>
        </w:rPr>
        <w:t>∙</w:t>
      </w:r>
      <w:r w:rsidR="00BF6C34" w:rsidRPr="00BF6C34">
        <w:rPr>
          <w:b/>
        </w:rPr>
        <w:t xml:space="preserve"> </w:t>
      </w:r>
      <m:oMath>
        <m:r>
          <m:rPr>
            <m:sty m:val="bi"/>
          </m:rPr>
          <w:rPr>
            <w:rFonts w:ascii="Cambria Math" w:hAnsi="Cambria Math"/>
          </w:rPr>
          <m:t>√2</m:t>
        </m:r>
      </m:oMath>
      <w:r w:rsidR="00F44311">
        <w:rPr>
          <w:rFonts w:eastAsiaTheme="minorEastAsia"/>
          <w:b/>
        </w:rPr>
        <w:t xml:space="preserve"> = 169.7</w:t>
      </w:r>
      <w:r w:rsidR="00BF6C34">
        <w:t>.</w:t>
      </w:r>
    </w:p>
    <w:p w14:paraId="77B59C34" w14:textId="51CDB7FB" w:rsidR="005824BB" w:rsidRDefault="005824BB" w:rsidP="009A6165">
      <w:pPr>
        <w:spacing w:after="0"/>
      </w:pPr>
      <w:bookmarkStart w:id="239" w:name="Figure_5_1"/>
      <w:r>
        <w:rPr>
          <w:noProof/>
        </w:rPr>
        <w:drawing>
          <wp:inline distT="0" distB="0" distL="0" distR="0" wp14:anchorId="151DC754" wp14:editId="2B8E872F">
            <wp:extent cx="2939955" cy="2552627"/>
            <wp:effectExtent l="3175" t="0" r="0" b="0"/>
            <wp:docPr id="3321" name="Picture 3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1" name="Picture 3251"/>
                    <pic:cNvPicPr>
                      <a:picLocks noChangeAspect="1"/>
                    </pic:cNvPicPr>
                  </pic:nvPicPr>
                  <pic:blipFill rotWithShape="1">
                    <a:blip r:embed="rId461" cstate="print">
                      <a:extLst>
                        <a:ext uri="{28A0092B-C50C-407E-A947-70E740481C1C}">
                          <a14:useLocalDpi xmlns:a14="http://schemas.microsoft.com/office/drawing/2010/main" val="0"/>
                        </a:ext>
                      </a:extLst>
                    </a:blip>
                    <a:srcRect/>
                    <a:stretch/>
                  </pic:blipFill>
                  <pic:spPr bwMode="auto">
                    <a:xfrm rot="5400000">
                      <a:off x="0" y="0"/>
                      <a:ext cx="2970159" cy="2578852"/>
                    </a:xfrm>
                    <a:prstGeom prst="rect">
                      <a:avLst/>
                    </a:prstGeom>
                    <a:ln>
                      <a:noFill/>
                    </a:ln>
                    <a:extLst>
                      <a:ext uri="{53640926-AAD7-44D8-BBD7-CCE9431645EC}">
                        <a14:shadowObscured xmlns:a14="http://schemas.microsoft.com/office/drawing/2010/main"/>
                      </a:ext>
                    </a:extLst>
                  </pic:spPr>
                </pic:pic>
              </a:graphicData>
            </a:graphic>
          </wp:inline>
        </w:drawing>
      </w:r>
      <w:bookmarkEnd w:id="239"/>
      <w:r w:rsidR="009A6165" w:rsidRPr="009A6165">
        <w:t xml:space="preserve"> </w:t>
      </w:r>
      <w:r w:rsidR="00F449BD">
        <w:rPr>
          <w:noProof/>
        </w:rPr>
        <w:drawing>
          <wp:inline distT="0" distB="0" distL="0" distR="0" wp14:anchorId="5C180098" wp14:editId="15E4CEB9">
            <wp:extent cx="3812822" cy="2949643"/>
            <wp:effectExtent l="0" t="0" r="0" b="317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2" cstate="print">
                      <a:extLst>
                        <a:ext uri="{28A0092B-C50C-407E-A947-70E740481C1C}">
                          <a14:useLocalDpi xmlns:a14="http://schemas.microsoft.com/office/drawing/2010/main" val="0"/>
                        </a:ext>
                      </a:extLst>
                    </a:blip>
                    <a:stretch>
                      <a:fillRect/>
                    </a:stretch>
                  </pic:blipFill>
                  <pic:spPr>
                    <a:xfrm>
                      <a:off x="0" y="0"/>
                      <a:ext cx="3823522" cy="2957920"/>
                    </a:xfrm>
                    <a:prstGeom prst="rect">
                      <a:avLst/>
                    </a:prstGeom>
                  </pic:spPr>
                </pic:pic>
              </a:graphicData>
            </a:graphic>
          </wp:inline>
        </w:drawing>
      </w:r>
    </w:p>
    <w:p w14:paraId="1E31C4F3" w14:textId="2B0282D6" w:rsidR="009A6165" w:rsidRPr="001971C5" w:rsidRDefault="009A6165" w:rsidP="00CF0AD0">
      <w:pPr>
        <w:pStyle w:val="ListParagraph"/>
        <w:numPr>
          <w:ilvl w:val="0"/>
          <w:numId w:val="77"/>
        </w:numPr>
        <w:spacing w:after="0"/>
        <w:ind w:left="1890" w:hanging="450"/>
        <w:rPr>
          <w:rFonts w:ascii="Calibri" w:eastAsia="Times New Roman" w:hAnsi="Calibri" w:cs="Calibri"/>
          <w:color w:val="000000"/>
        </w:rPr>
      </w:pPr>
      <w:r>
        <w:rPr>
          <w:rFonts w:ascii="Calibri" w:eastAsia="Times New Roman" w:hAnsi="Calibri" w:cs="Calibri"/>
          <w:color w:val="000000"/>
        </w:rPr>
        <w:t xml:space="preserve">                                                                                                (b)                                               </w:t>
      </w:r>
    </w:p>
    <w:p w14:paraId="538440D6" w14:textId="3DC53671" w:rsidR="009A6165" w:rsidRDefault="009A6165" w:rsidP="009A6165">
      <w:r w:rsidRPr="00F25389">
        <w:rPr>
          <w:b/>
        </w:rPr>
        <w:t>Fig</w:t>
      </w:r>
      <w:r>
        <w:rPr>
          <w:rFonts w:cstheme="minorHAnsi"/>
          <w:b/>
        </w:rPr>
        <w:t>ure 5.1</w:t>
      </w:r>
      <w:r w:rsidRPr="00F25389">
        <w:rPr>
          <w:rFonts w:cstheme="minorHAnsi"/>
          <w:b/>
        </w:rPr>
        <w:t>:</w:t>
      </w:r>
      <w:r>
        <w:rPr>
          <w:rFonts w:cstheme="minorHAnsi"/>
          <w:b/>
        </w:rPr>
        <w:t xml:space="preserve"> (a) Measuring RMS voltage of an </w:t>
      </w:r>
      <w:r>
        <w:rPr>
          <w:b/>
        </w:rPr>
        <w:t>AC Electrical Outlet,</w:t>
      </w:r>
      <w:r>
        <w:rPr>
          <w:rFonts w:cstheme="minorHAnsi"/>
          <w:b/>
        </w:rPr>
        <w:t xml:space="preserve"> (b) 120 Vrms, 60Hz Single Phase AC signal.</w:t>
      </w:r>
    </w:p>
    <w:p w14:paraId="2DFC3029" w14:textId="7951282C" w:rsidR="00F449BD" w:rsidRDefault="00BF2C9F" w:rsidP="00827322">
      <w:r>
        <w:t>AC signals are used to transfer</w:t>
      </w:r>
      <w:r w:rsidR="00F449BD">
        <w:t xml:space="preserve"> power from one location to another. H</w:t>
      </w:r>
      <w:r>
        <w:t>owever, voltages much higher than 120 Vrms are</w:t>
      </w:r>
      <w:r w:rsidR="00F449BD">
        <w:t xml:space="preserve"> used to transmit power across long distances. Using a higher voltage results in a lower transmission cost due to the following (Refer </w:t>
      </w:r>
      <w:r w:rsidR="00A02F12">
        <w:t xml:space="preserve">to Module 1 of </w:t>
      </w:r>
      <w:r w:rsidR="00F449BD" w:rsidRPr="008E464D">
        <w:rPr>
          <w:rFonts w:ascii="Calibri" w:eastAsia="Times New Roman" w:hAnsi="Calibri" w:cs="Calibri"/>
          <w:color w:val="000000"/>
        </w:rPr>
        <w:t xml:space="preserve">the </w:t>
      </w:r>
      <w:hyperlink r:id="rId463" w:history="1">
        <w:r w:rsidR="00F449BD" w:rsidRPr="008E464D">
          <w:rPr>
            <w:rStyle w:val="Hyperlink"/>
            <w:rFonts w:ascii="Calibri" w:eastAsia="Times New Roman" w:hAnsi="Calibri" w:cs="Calibri"/>
          </w:rPr>
          <w:t>Davis DC Circuits eBook</w:t>
        </w:r>
      </w:hyperlink>
      <w:r w:rsidR="00F449BD">
        <w:t xml:space="preserve"> </w:t>
      </w:r>
      <w:r w:rsidR="00A02F12">
        <w:t>[</w:t>
      </w:r>
      <w:hyperlink w:anchor="ref_5_2" w:history="1">
        <w:r w:rsidR="00A02F12" w:rsidRPr="00A02F12">
          <w:rPr>
            <w:rStyle w:val="Hyperlink"/>
          </w:rPr>
          <w:t>2</w:t>
        </w:r>
      </w:hyperlink>
      <w:r w:rsidR="00A02F12">
        <w:t xml:space="preserve">] </w:t>
      </w:r>
      <w:r w:rsidR="00F449BD">
        <w:t>for background information):</w:t>
      </w:r>
    </w:p>
    <w:p w14:paraId="09B74B83" w14:textId="4426D9D5" w:rsidR="001A287C" w:rsidRDefault="00F449BD" w:rsidP="00CF0AD0">
      <w:pPr>
        <w:pStyle w:val="ListParagraph"/>
        <w:numPr>
          <w:ilvl w:val="0"/>
          <w:numId w:val="54"/>
        </w:numPr>
      </w:pPr>
      <w:r>
        <w:t xml:space="preserve">Larger voltage results in a lower current (Recall: P = V </w:t>
      </w:r>
      <w:r>
        <w:rPr>
          <w:rFonts w:cstheme="minorHAnsi"/>
        </w:rPr>
        <w:t>∙ I</w:t>
      </w:r>
      <w:r>
        <w:t>).</w:t>
      </w:r>
    </w:p>
    <w:p w14:paraId="51A0255A" w14:textId="110836E1" w:rsidR="00F449BD" w:rsidRDefault="00F449BD" w:rsidP="00CF0AD0">
      <w:pPr>
        <w:pStyle w:val="ListParagraph"/>
        <w:numPr>
          <w:ilvl w:val="0"/>
          <w:numId w:val="54"/>
        </w:numPr>
      </w:pPr>
      <w:r>
        <w:t>Lower current results i</w:t>
      </w:r>
      <w:r w:rsidR="00BF2C9F">
        <w:t>n higher wire gauge wire (</w:t>
      </w:r>
      <w:r w:rsidR="00BF2C9F" w:rsidRPr="00BF2C9F">
        <w:rPr>
          <w:b/>
          <w:u w:val="single"/>
        </w:rPr>
        <w:t>Note</w:t>
      </w:r>
      <w:r w:rsidRPr="00BF2C9F">
        <w:rPr>
          <w:b/>
          <w:u w:val="single"/>
        </w:rPr>
        <w:t>:</w:t>
      </w:r>
      <w:r>
        <w:t xml:space="preserve"> </w:t>
      </w:r>
      <w:r w:rsidR="00BF2C9F">
        <w:rPr>
          <w:i/>
        </w:rPr>
        <w:t>H</w:t>
      </w:r>
      <w:r w:rsidRPr="00BF2C9F">
        <w:rPr>
          <w:i/>
        </w:rPr>
        <w:t>igher AWG wire gauge = smaller wire</w:t>
      </w:r>
      <w:r>
        <w:t>).</w:t>
      </w:r>
    </w:p>
    <w:p w14:paraId="276D8736" w14:textId="75CFE8E7" w:rsidR="00F449BD" w:rsidRDefault="00F449BD" w:rsidP="00CF0AD0">
      <w:pPr>
        <w:pStyle w:val="ListParagraph"/>
        <w:numPr>
          <w:ilvl w:val="0"/>
          <w:numId w:val="54"/>
        </w:numPr>
      </w:pPr>
      <w:r>
        <w:t xml:space="preserve">Higher wire gauge results in less copper material. </w:t>
      </w:r>
    </w:p>
    <w:p w14:paraId="374C2804" w14:textId="6A4EFEB1" w:rsidR="00F449BD" w:rsidRDefault="00F449BD" w:rsidP="00CF0AD0">
      <w:pPr>
        <w:pStyle w:val="ListParagraph"/>
        <w:numPr>
          <w:ilvl w:val="0"/>
          <w:numId w:val="54"/>
        </w:numPr>
      </w:pPr>
      <w:r>
        <w:t>Less copper material results in less cost.</w:t>
      </w:r>
    </w:p>
    <w:p w14:paraId="2A97474D" w14:textId="22EE04AD" w:rsidR="00645C99" w:rsidRDefault="00AD6A09" w:rsidP="00F449BD">
      <w:r>
        <w:t>To lower transmission cost</w:t>
      </w:r>
      <w:r w:rsidR="004836A5">
        <w:t>,</w:t>
      </w:r>
      <w:r>
        <w:t xml:space="preserve"> voltage is transmitted at extremely high voltages</w:t>
      </w:r>
      <w:r w:rsidR="004836A5">
        <w:t xml:space="preserve"> (</w:t>
      </w:r>
      <w:r>
        <w:t>in the range of hundreds of kilovolts</w:t>
      </w:r>
      <w:r w:rsidR="004836A5">
        <w:t>). Once, it reaches</w:t>
      </w:r>
      <w:r>
        <w:t xml:space="preserve"> its destination a transformer is used to reduce the voltage to the level required by the user. </w:t>
      </w:r>
      <w:r w:rsidR="00F449BD">
        <w:t>Wh</w:t>
      </w:r>
      <w:r w:rsidR="00A02F12">
        <w:t>ile North America standardized on</w:t>
      </w:r>
      <w:r w:rsidR="00F449BD">
        <w:t xml:space="preserve"> 120 Vrms power</w:t>
      </w:r>
      <w:r>
        <w:t>, which ranges</w:t>
      </w:r>
      <w:r w:rsidR="00EF3751">
        <w:t xml:space="preserve"> from 114 to 126</w:t>
      </w:r>
      <w:r w:rsidR="004836A5">
        <w:t xml:space="preserve"> Vrms</w:t>
      </w:r>
      <w:r w:rsidR="004E4236">
        <w:t xml:space="preserve"> [</w:t>
      </w:r>
      <w:hyperlink w:anchor="ref_5_4" w:history="1">
        <w:r w:rsidR="004E4236" w:rsidRPr="004E4236">
          <w:rPr>
            <w:rStyle w:val="Hyperlink"/>
          </w:rPr>
          <w:t>4</w:t>
        </w:r>
      </w:hyperlink>
      <w:r w:rsidR="004E4236">
        <w:t>]</w:t>
      </w:r>
      <w:r w:rsidR="004836A5">
        <w:t>,</w:t>
      </w:r>
      <w:r>
        <w:t xml:space="preserve"> </w:t>
      </w:r>
      <w:r w:rsidR="00F449BD">
        <w:t>Europe</w:t>
      </w:r>
      <w:r w:rsidR="00EF3751">
        <w:t>,</w:t>
      </w:r>
      <w:r w:rsidR="00F449BD">
        <w:t xml:space="preserve"> and m</w:t>
      </w:r>
      <w:r w:rsidR="00EF3751">
        <w:t>ost countries outside of North America,</w:t>
      </w:r>
      <w:r w:rsidR="004836A5">
        <w:t xml:space="preserve"> use </w:t>
      </w:r>
      <w:r w:rsidR="00F449BD">
        <w:t>power</w:t>
      </w:r>
      <w:r w:rsidR="004836A5" w:rsidRPr="004836A5">
        <w:t xml:space="preserve"> </w:t>
      </w:r>
      <w:r w:rsidR="004836A5">
        <w:t xml:space="preserve">that is </w:t>
      </w:r>
      <w:r w:rsidR="00A02F12">
        <w:t>about twice as high (</w:t>
      </w:r>
      <w:r w:rsidR="004E4236">
        <w:t>220 to</w:t>
      </w:r>
      <w:r w:rsidR="004836A5">
        <w:t xml:space="preserve"> 240 Vrms</w:t>
      </w:r>
      <w:r w:rsidR="00A02F12">
        <w:t>)</w:t>
      </w:r>
      <w:r w:rsidR="00EF3751">
        <w:t>.</w:t>
      </w:r>
      <w:r w:rsidR="00F449BD">
        <w:t xml:space="preserve"> </w:t>
      </w:r>
    </w:p>
    <w:p w14:paraId="7EEB5621" w14:textId="5D18FDE2" w:rsidR="00645C99" w:rsidRDefault="00645C99" w:rsidP="00645C99">
      <w:r>
        <w:t>A common way to cl</w:t>
      </w:r>
      <w:r w:rsidR="004836A5">
        <w:t xml:space="preserve">assify the size of wire is by using </w:t>
      </w:r>
      <w:r>
        <w:t xml:space="preserve">the American Wire Gauge (AWG) standard. </w:t>
      </w:r>
      <w:hyperlink w:anchor="Table_5_1" w:history="1">
        <w:r w:rsidRPr="00645C99">
          <w:rPr>
            <w:rStyle w:val="Hyperlink"/>
          </w:rPr>
          <w:t>Table 5.1</w:t>
        </w:r>
      </w:hyperlink>
      <w:r>
        <w:t xml:space="preserve"> shows the diameter of the metal conductor (the plastic shield is not included in the diameter) and typical ampacity ratings for common AWG sizes. Ampacity is a term used to determine how much current the wire can carry before the plastic shield begins to break down. The ampacity rating of a wire depends on the temperature rating of the conductor.</w:t>
      </w:r>
      <w:r w:rsidR="00A02F12">
        <w:t xml:space="preserve"> For simplicity,</w:t>
      </w:r>
      <w:r>
        <w:t xml:space="preserve"> </w:t>
      </w:r>
      <w:hyperlink w:anchor="Table_5_1" w:history="1">
        <w:r w:rsidRPr="00645C99">
          <w:rPr>
            <w:rStyle w:val="Hyperlink"/>
          </w:rPr>
          <w:t>Table 5.1</w:t>
        </w:r>
      </w:hyperlink>
      <w:r w:rsidR="00A02F12">
        <w:t xml:space="preserve"> only includes the ampacity of</w:t>
      </w:r>
      <w:r>
        <w:t xml:space="preserve"> copper at </w:t>
      </w:r>
      <w:r w:rsidR="006830F6">
        <w:t>a temperature rating of 60⁰ C.</w:t>
      </w:r>
    </w:p>
    <w:p w14:paraId="69DEECF6" w14:textId="6FA069BA" w:rsidR="00645C99" w:rsidRPr="00005B5C" w:rsidRDefault="00645C99" w:rsidP="00645C99">
      <w:pPr>
        <w:spacing w:after="0"/>
        <w:rPr>
          <w:b/>
        </w:rPr>
      </w:pPr>
      <w:bookmarkStart w:id="240" w:name="Table_5_1"/>
      <w:bookmarkStart w:id="241" w:name="Table1_2"/>
      <w:bookmarkEnd w:id="240"/>
      <w:r w:rsidRPr="00005B5C">
        <w:rPr>
          <w:b/>
        </w:rPr>
        <w:lastRenderedPageBreak/>
        <w:t xml:space="preserve">Table </w:t>
      </w:r>
      <w:bookmarkEnd w:id="241"/>
      <w:r>
        <w:rPr>
          <w:b/>
        </w:rPr>
        <w:t>5.1</w:t>
      </w:r>
      <w:r w:rsidRPr="00005B5C">
        <w:rPr>
          <w:b/>
        </w:rPr>
        <w:t xml:space="preserve">) American Standard Wire Gauge (AWG) </w:t>
      </w:r>
    </w:p>
    <w:p w14:paraId="28357FCC" w14:textId="321261EC" w:rsidR="00645C99" w:rsidRDefault="00645C99" w:rsidP="00645C99">
      <w:pPr>
        <w:spacing w:after="0"/>
      </w:pPr>
      <w:r w:rsidRPr="008D5AF2">
        <w:t xml:space="preserve">Source: </w:t>
      </w:r>
      <w:hyperlink r:id="rId464" w:history="1">
        <w:r w:rsidRPr="005F79AC">
          <w:rPr>
            <w:rStyle w:val="Hyperlink"/>
          </w:rPr>
          <w:t>https://en.wikipedia.org/wiki/American_wire_gauge</w:t>
        </w:r>
      </w:hyperlink>
    </w:p>
    <w:tbl>
      <w:tblPr>
        <w:tblStyle w:val="TableGrid"/>
        <w:tblW w:w="0" w:type="auto"/>
        <w:tblLook w:val="04A0" w:firstRow="1" w:lastRow="0" w:firstColumn="1" w:lastColumn="0" w:noHBand="0" w:noVBand="1"/>
      </w:tblPr>
      <w:tblGrid>
        <w:gridCol w:w="1263"/>
        <w:gridCol w:w="1697"/>
        <w:gridCol w:w="5405"/>
      </w:tblGrid>
      <w:tr w:rsidR="00645C99" w14:paraId="47FF05F5" w14:textId="77777777" w:rsidTr="006830F6">
        <w:trPr>
          <w:trHeight w:val="284"/>
        </w:trPr>
        <w:tc>
          <w:tcPr>
            <w:tcW w:w="1263" w:type="dxa"/>
            <w:shd w:val="clear" w:color="auto" w:fill="D9D9D9" w:themeFill="background1" w:themeFillShade="D9"/>
          </w:tcPr>
          <w:p w14:paraId="27747433" w14:textId="77777777" w:rsidR="00645C99" w:rsidRPr="00FF49E3" w:rsidRDefault="00645C99" w:rsidP="00EF2200">
            <w:pPr>
              <w:jc w:val="center"/>
              <w:rPr>
                <w:rFonts w:ascii="Calibri" w:hAnsi="Calibri"/>
                <w:sz w:val="20"/>
                <w:szCs w:val="20"/>
              </w:rPr>
            </w:pPr>
            <w:r w:rsidRPr="00FF49E3">
              <w:rPr>
                <w:rFonts w:ascii="Calibri" w:hAnsi="Calibri"/>
                <w:sz w:val="20"/>
                <w:szCs w:val="20"/>
              </w:rPr>
              <w:t>AWG</w:t>
            </w:r>
          </w:p>
        </w:tc>
        <w:tc>
          <w:tcPr>
            <w:tcW w:w="1697" w:type="dxa"/>
            <w:shd w:val="clear" w:color="auto" w:fill="D9D9D9" w:themeFill="background1" w:themeFillShade="D9"/>
          </w:tcPr>
          <w:p w14:paraId="399AA01F" w14:textId="77777777" w:rsidR="00645C99" w:rsidRPr="00FF49E3" w:rsidRDefault="00645C99" w:rsidP="00EF2200">
            <w:pPr>
              <w:jc w:val="center"/>
              <w:rPr>
                <w:rFonts w:ascii="Calibri" w:hAnsi="Calibri"/>
                <w:sz w:val="20"/>
                <w:szCs w:val="20"/>
              </w:rPr>
            </w:pPr>
            <w:r w:rsidRPr="00FF49E3">
              <w:rPr>
                <w:rFonts w:ascii="Calibri" w:hAnsi="Calibri"/>
                <w:sz w:val="20"/>
                <w:szCs w:val="20"/>
              </w:rPr>
              <w:t>Diameter (mm)</w:t>
            </w:r>
          </w:p>
        </w:tc>
        <w:tc>
          <w:tcPr>
            <w:tcW w:w="5405" w:type="dxa"/>
            <w:shd w:val="clear" w:color="auto" w:fill="D9D9D9" w:themeFill="background1" w:themeFillShade="D9"/>
          </w:tcPr>
          <w:p w14:paraId="7BFD85B2" w14:textId="3988D28F" w:rsidR="00645C99" w:rsidRPr="00FF49E3" w:rsidRDefault="00645C99" w:rsidP="006830F6">
            <w:pPr>
              <w:jc w:val="center"/>
              <w:rPr>
                <w:rFonts w:ascii="Calibri" w:hAnsi="Calibri"/>
                <w:sz w:val="20"/>
                <w:szCs w:val="20"/>
              </w:rPr>
            </w:pPr>
            <w:r w:rsidRPr="00FF49E3">
              <w:rPr>
                <w:rFonts w:ascii="Calibri" w:hAnsi="Calibri"/>
                <w:sz w:val="20"/>
                <w:szCs w:val="20"/>
              </w:rPr>
              <w:t>Copper Ampacity (Amps</w:t>
            </w:r>
            <w:r w:rsidRPr="006830F6">
              <w:rPr>
                <w:rFonts w:ascii="Calibri" w:hAnsi="Calibri"/>
              </w:rPr>
              <w:t>)</w:t>
            </w:r>
            <w:r w:rsidR="006830F6" w:rsidRPr="006830F6">
              <w:rPr>
                <w:rFonts w:ascii="Calibri" w:hAnsi="Calibri"/>
              </w:rPr>
              <w:t xml:space="preserve"> at </w:t>
            </w:r>
            <w:r w:rsidR="006830F6">
              <w:rPr>
                <w:rFonts w:ascii="Calibri" w:hAnsi="Calibri"/>
              </w:rPr>
              <w:t xml:space="preserve">a </w:t>
            </w:r>
            <w:r w:rsidR="006830F6" w:rsidRPr="006830F6">
              <w:t>Tempera</w:t>
            </w:r>
            <w:r w:rsidR="006830F6">
              <w:t xml:space="preserve">ture Rating of </w:t>
            </w:r>
            <w:r w:rsidR="006830F6" w:rsidRPr="006830F6">
              <w:t>60⁰</w:t>
            </w:r>
            <w:r w:rsidR="006830F6">
              <w:t xml:space="preserve"> </w:t>
            </w:r>
            <w:r w:rsidR="006830F6" w:rsidRPr="006830F6">
              <w:t>C</w:t>
            </w:r>
          </w:p>
        </w:tc>
      </w:tr>
      <w:tr w:rsidR="00645C99" w:rsidRPr="005B7F7C" w14:paraId="498D0EFE" w14:textId="77777777" w:rsidTr="006830F6">
        <w:trPr>
          <w:trHeight w:val="284"/>
        </w:trPr>
        <w:tc>
          <w:tcPr>
            <w:tcW w:w="1263" w:type="dxa"/>
            <w:noWrap/>
            <w:hideMark/>
          </w:tcPr>
          <w:p w14:paraId="1D94716E"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0000 (4/0)</w:t>
            </w:r>
          </w:p>
        </w:tc>
        <w:tc>
          <w:tcPr>
            <w:tcW w:w="1697" w:type="dxa"/>
          </w:tcPr>
          <w:p w14:paraId="62D0523D"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11.684</w:t>
            </w:r>
          </w:p>
        </w:tc>
        <w:tc>
          <w:tcPr>
            <w:tcW w:w="5405" w:type="dxa"/>
          </w:tcPr>
          <w:p w14:paraId="6CEFE0B9"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195</w:t>
            </w:r>
          </w:p>
        </w:tc>
      </w:tr>
      <w:tr w:rsidR="00645C99" w:rsidRPr="005B7F7C" w14:paraId="120A5C22" w14:textId="77777777" w:rsidTr="006830F6">
        <w:trPr>
          <w:trHeight w:val="284"/>
        </w:trPr>
        <w:tc>
          <w:tcPr>
            <w:tcW w:w="1263" w:type="dxa"/>
            <w:noWrap/>
            <w:hideMark/>
          </w:tcPr>
          <w:p w14:paraId="438514CB"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000 (3/0)</w:t>
            </w:r>
          </w:p>
        </w:tc>
        <w:tc>
          <w:tcPr>
            <w:tcW w:w="1697" w:type="dxa"/>
          </w:tcPr>
          <w:p w14:paraId="637B8683"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10.405</w:t>
            </w:r>
          </w:p>
        </w:tc>
        <w:tc>
          <w:tcPr>
            <w:tcW w:w="5405" w:type="dxa"/>
          </w:tcPr>
          <w:p w14:paraId="14E43678"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165</w:t>
            </w:r>
          </w:p>
        </w:tc>
      </w:tr>
      <w:tr w:rsidR="00645C99" w:rsidRPr="005B7F7C" w14:paraId="0F489191" w14:textId="77777777" w:rsidTr="006830F6">
        <w:trPr>
          <w:trHeight w:val="284"/>
        </w:trPr>
        <w:tc>
          <w:tcPr>
            <w:tcW w:w="1263" w:type="dxa"/>
            <w:noWrap/>
            <w:hideMark/>
          </w:tcPr>
          <w:p w14:paraId="327D4338"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00 (2/0)</w:t>
            </w:r>
          </w:p>
        </w:tc>
        <w:tc>
          <w:tcPr>
            <w:tcW w:w="1697" w:type="dxa"/>
          </w:tcPr>
          <w:p w14:paraId="0A887E09"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9.266</w:t>
            </w:r>
          </w:p>
        </w:tc>
        <w:tc>
          <w:tcPr>
            <w:tcW w:w="5405" w:type="dxa"/>
          </w:tcPr>
          <w:p w14:paraId="3157C5B5"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145</w:t>
            </w:r>
          </w:p>
        </w:tc>
      </w:tr>
      <w:tr w:rsidR="00645C99" w:rsidRPr="005B7F7C" w14:paraId="11C499DA" w14:textId="77777777" w:rsidTr="006830F6">
        <w:trPr>
          <w:trHeight w:val="284"/>
        </w:trPr>
        <w:tc>
          <w:tcPr>
            <w:tcW w:w="1263" w:type="dxa"/>
            <w:noWrap/>
            <w:hideMark/>
          </w:tcPr>
          <w:p w14:paraId="6E050EDC"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0 (1/0)</w:t>
            </w:r>
          </w:p>
        </w:tc>
        <w:tc>
          <w:tcPr>
            <w:tcW w:w="1697" w:type="dxa"/>
          </w:tcPr>
          <w:p w14:paraId="53180E0C"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8.251</w:t>
            </w:r>
          </w:p>
        </w:tc>
        <w:tc>
          <w:tcPr>
            <w:tcW w:w="5405" w:type="dxa"/>
          </w:tcPr>
          <w:p w14:paraId="5CDFD393"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125</w:t>
            </w:r>
          </w:p>
        </w:tc>
      </w:tr>
      <w:tr w:rsidR="00645C99" w:rsidRPr="005B7F7C" w14:paraId="40FE2F1B" w14:textId="77777777" w:rsidTr="006830F6">
        <w:trPr>
          <w:trHeight w:val="284"/>
        </w:trPr>
        <w:tc>
          <w:tcPr>
            <w:tcW w:w="1263" w:type="dxa"/>
            <w:noWrap/>
            <w:hideMark/>
          </w:tcPr>
          <w:p w14:paraId="3E4F05CE"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w:t>
            </w:r>
          </w:p>
        </w:tc>
        <w:tc>
          <w:tcPr>
            <w:tcW w:w="1697" w:type="dxa"/>
          </w:tcPr>
          <w:p w14:paraId="789E7FDB"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7.348</w:t>
            </w:r>
          </w:p>
        </w:tc>
        <w:tc>
          <w:tcPr>
            <w:tcW w:w="5405" w:type="dxa"/>
          </w:tcPr>
          <w:p w14:paraId="739BF475"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110</w:t>
            </w:r>
          </w:p>
        </w:tc>
      </w:tr>
      <w:tr w:rsidR="00645C99" w:rsidRPr="005B7F7C" w14:paraId="34609D38" w14:textId="77777777" w:rsidTr="006830F6">
        <w:trPr>
          <w:trHeight w:val="284"/>
        </w:trPr>
        <w:tc>
          <w:tcPr>
            <w:tcW w:w="1263" w:type="dxa"/>
            <w:noWrap/>
            <w:hideMark/>
          </w:tcPr>
          <w:p w14:paraId="7261E95C"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2</w:t>
            </w:r>
          </w:p>
        </w:tc>
        <w:tc>
          <w:tcPr>
            <w:tcW w:w="1697" w:type="dxa"/>
          </w:tcPr>
          <w:p w14:paraId="3142645C"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6.544</w:t>
            </w:r>
          </w:p>
        </w:tc>
        <w:tc>
          <w:tcPr>
            <w:tcW w:w="5405" w:type="dxa"/>
          </w:tcPr>
          <w:p w14:paraId="5B10F3AA"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95</w:t>
            </w:r>
          </w:p>
        </w:tc>
      </w:tr>
      <w:tr w:rsidR="00645C99" w:rsidRPr="005B7F7C" w14:paraId="21038686" w14:textId="77777777" w:rsidTr="006830F6">
        <w:trPr>
          <w:trHeight w:val="284"/>
        </w:trPr>
        <w:tc>
          <w:tcPr>
            <w:tcW w:w="1263" w:type="dxa"/>
            <w:noWrap/>
            <w:hideMark/>
          </w:tcPr>
          <w:p w14:paraId="797C4CB9"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3</w:t>
            </w:r>
          </w:p>
        </w:tc>
        <w:tc>
          <w:tcPr>
            <w:tcW w:w="1697" w:type="dxa"/>
          </w:tcPr>
          <w:p w14:paraId="30985E2D"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5.827</w:t>
            </w:r>
          </w:p>
        </w:tc>
        <w:tc>
          <w:tcPr>
            <w:tcW w:w="5405" w:type="dxa"/>
          </w:tcPr>
          <w:p w14:paraId="6061BFAF"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85</w:t>
            </w:r>
          </w:p>
        </w:tc>
      </w:tr>
      <w:tr w:rsidR="00645C99" w:rsidRPr="005B7F7C" w14:paraId="7C218191" w14:textId="77777777" w:rsidTr="006830F6">
        <w:trPr>
          <w:trHeight w:val="284"/>
        </w:trPr>
        <w:tc>
          <w:tcPr>
            <w:tcW w:w="1263" w:type="dxa"/>
            <w:noWrap/>
            <w:hideMark/>
          </w:tcPr>
          <w:p w14:paraId="1F4C9660"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4</w:t>
            </w:r>
          </w:p>
        </w:tc>
        <w:tc>
          <w:tcPr>
            <w:tcW w:w="1697" w:type="dxa"/>
          </w:tcPr>
          <w:p w14:paraId="5831B698"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5.189</w:t>
            </w:r>
          </w:p>
        </w:tc>
        <w:tc>
          <w:tcPr>
            <w:tcW w:w="5405" w:type="dxa"/>
          </w:tcPr>
          <w:p w14:paraId="0636B745"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70</w:t>
            </w:r>
          </w:p>
        </w:tc>
      </w:tr>
      <w:tr w:rsidR="00645C99" w:rsidRPr="005B7F7C" w14:paraId="02471584" w14:textId="77777777" w:rsidTr="006830F6">
        <w:trPr>
          <w:trHeight w:val="284"/>
        </w:trPr>
        <w:tc>
          <w:tcPr>
            <w:tcW w:w="1263" w:type="dxa"/>
            <w:noWrap/>
            <w:hideMark/>
          </w:tcPr>
          <w:p w14:paraId="2C749E06"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6</w:t>
            </w:r>
          </w:p>
        </w:tc>
        <w:tc>
          <w:tcPr>
            <w:tcW w:w="1697" w:type="dxa"/>
          </w:tcPr>
          <w:p w14:paraId="10DF19E2"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4.115</w:t>
            </w:r>
          </w:p>
        </w:tc>
        <w:tc>
          <w:tcPr>
            <w:tcW w:w="5405" w:type="dxa"/>
          </w:tcPr>
          <w:p w14:paraId="59F0B470"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55</w:t>
            </w:r>
          </w:p>
        </w:tc>
      </w:tr>
      <w:tr w:rsidR="00645C99" w:rsidRPr="005B7F7C" w14:paraId="7D6BAE01" w14:textId="77777777" w:rsidTr="006830F6">
        <w:trPr>
          <w:trHeight w:val="284"/>
        </w:trPr>
        <w:tc>
          <w:tcPr>
            <w:tcW w:w="1263" w:type="dxa"/>
            <w:noWrap/>
            <w:hideMark/>
          </w:tcPr>
          <w:p w14:paraId="7C1120D9"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8</w:t>
            </w:r>
          </w:p>
        </w:tc>
        <w:tc>
          <w:tcPr>
            <w:tcW w:w="1697" w:type="dxa"/>
          </w:tcPr>
          <w:p w14:paraId="38261201"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3.264</w:t>
            </w:r>
          </w:p>
        </w:tc>
        <w:tc>
          <w:tcPr>
            <w:tcW w:w="5405" w:type="dxa"/>
          </w:tcPr>
          <w:p w14:paraId="278D93CC"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40</w:t>
            </w:r>
          </w:p>
        </w:tc>
      </w:tr>
      <w:tr w:rsidR="00645C99" w:rsidRPr="005B7F7C" w14:paraId="31A2F510" w14:textId="77777777" w:rsidTr="006830F6">
        <w:trPr>
          <w:trHeight w:val="284"/>
        </w:trPr>
        <w:tc>
          <w:tcPr>
            <w:tcW w:w="1263" w:type="dxa"/>
            <w:noWrap/>
            <w:hideMark/>
          </w:tcPr>
          <w:p w14:paraId="26FF65B5"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10</w:t>
            </w:r>
          </w:p>
        </w:tc>
        <w:tc>
          <w:tcPr>
            <w:tcW w:w="1697" w:type="dxa"/>
          </w:tcPr>
          <w:p w14:paraId="2EEDA8A5"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2.588</w:t>
            </w:r>
          </w:p>
        </w:tc>
        <w:tc>
          <w:tcPr>
            <w:tcW w:w="5405" w:type="dxa"/>
          </w:tcPr>
          <w:p w14:paraId="6E6B9E40"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30</w:t>
            </w:r>
          </w:p>
        </w:tc>
      </w:tr>
      <w:tr w:rsidR="00645C99" w:rsidRPr="005B7F7C" w14:paraId="1FCCFD47" w14:textId="77777777" w:rsidTr="006830F6">
        <w:trPr>
          <w:trHeight w:val="284"/>
        </w:trPr>
        <w:tc>
          <w:tcPr>
            <w:tcW w:w="1263" w:type="dxa"/>
            <w:noWrap/>
            <w:hideMark/>
          </w:tcPr>
          <w:p w14:paraId="53A02B5F"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12</w:t>
            </w:r>
          </w:p>
        </w:tc>
        <w:tc>
          <w:tcPr>
            <w:tcW w:w="1697" w:type="dxa"/>
          </w:tcPr>
          <w:p w14:paraId="42ACBD12"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2.053</w:t>
            </w:r>
          </w:p>
        </w:tc>
        <w:tc>
          <w:tcPr>
            <w:tcW w:w="5405" w:type="dxa"/>
          </w:tcPr>
          <w:p w14:paraId="77DE220B"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20</w:t>
            </w:r>
          </w:p>
        </w:tc>
      </w:tr>
      <w:tr w:rsidR="00645C99" w:rsidRPr="005B7F7C" w14:paraId="77252E04" w14:textId="77777777" w:rsidTr="006830F6">
        <w:trPr>
          <w:trHeight w:val="284"/>
        </w:trPr>
        <w:tc>
          <w:tcPr>
            <w:tcW w:w="1263" w:type="dxa"/>
            <w:noWrap/>
            <w:hideMark/>
          </w:tcPr>
          <w:p w14:paraId="161D5B3F"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14</w:t>
            </w:r>
          </w:p>
        </w:tc>
        <w:tc>
          <w:tcPr>
            <w:tcW w:w="1697" w:type="dxa"/>
          </w:tcPr>
          <w:p w14:paraId="7F423A2D"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1.628</w:t>
            </w:r>
          </w:p>
        </w:tc>
        <w:tc>
          <w:tcPr>
            <w:tcW w:w="5405" w:type="dxa"/>
          </w:tcPr>
          <w:p w14:paraId="2ABEDCB1"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15</w:t>
            </w:r>
          </w:p>
        </w:tc>
      </w:tr>
      <w:tr w:rsidR="00645C99" w:rsidRPr="005B7F7C" w14:paraId="7557C1C0" w14:textId="77777777" w:rsidTr="006830F6">
        <w:trPr>
          <w:trHeight w:val="284"/>
        </w:trPr>
        <w:tc>
          <w:tcPr>
            <w:tcW w:w="1263" w:type="dxa"/>
            <w:noWrap/>
            <w:hideMark/>
          </w:tcPr>
          <w:p w14:paraId="686346BD"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18</w:t>
            </w:r>
          </w:p>
        </w:tc>
        <w:tc>
          <w:tcPr>
            <w:tcW w:w="1697" w:type="dxa"/>
          </w:tcPr>
          <w:p w14:paraId="439DA118"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1.024</w:t>
            </w:r>
          </w:p>
        </w:tc>
        <w:tc>
          <w:tcPr>
            <w:tcW w:w="5405" w:type="dxa"/>
          </w:tcPr>
          <w:p w14:paraId="1139E6CB"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16</w:t>
            </w:r>
          </w:p>
        </w:tc>
      </w:tr>
      <w:tr w:rsidR="00645C99" w:rsidRPr="005B7F7C" w14:paraId="67612C56" w14:textId="77777777" w:rsidTr="006830F6">
        <w:trPr>
          <w:trHeight w:val="284"/>
        </w:trPr>
        <w:tc>
          <w:tcPr>
            <w:tcW w:w="1263" w:type="dxa"/>
            <w:noWrap/>
            <w:hideMark/>
          </w:tcPr>
          <w:p w14:paraId="42B0D1F2"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20</w:t>
            </w:r>
          </w:p>
        </w:tc>
        <w:tc>
          <w:tcPr>
            <w:tcW w:w="1697" w:type="dxa"/>
          </w:tcPr>
          <w:p w14:paraId="1472F9AC"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0.812</w:t>
            </w:r>
          </w:p>
        </w:tc>
        <w:tc>
          <w:tcPr>
            <w:tcW w:w="5405" w:type="dxa"/>
          </w:tcPr>
          <w:p w14:paraId="19E0FD46"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11</w:t>
            </w:r>
          </w:p>
        </w:tc>
      </w:tr>
      <w:tr w:rsidR="00645C99" w:rsidRPr="005B7F7C" w14:paraId="6795C1E0" w14:textId="77777777" w:rsidTr="006830F6">
        <w:trPr>
          <w:trHeight w:val="284"/>
        </w:trPr>
        <w:tc>
          <w:tcPr>
            <w:tcW w:w="1263" w:type="dxa"/>
            <w:noWrap/>
            <w:hideMark/>
          </w:tcPr>
          <w:p w14:paraId="15EECB24"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22</w:t>
            </w:r>
          </w:p>
        </w:tc>
        <w:tc>
          <w:tcPr>
            <w:tcW w:w="1697" w:type="dxa"/>
          </w:tcPr>
          <w:p w14:paraId="04F3ED23"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0.644</w:t>
            </w:r>
          </w:p>
        </w:tc>
        <w:tc>
          <w:tcPr>
            <w:tcW w:w="5405" w:type="dxa"/>
          </w:tcPr>
          <w:p w14:paraId="1CDD0F04"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7</w:t>
            </w:r>
          </w:p>
        </w:tc>
      </w:tr>
      <w:tr w:rsidR="00645C99" w:rsidRPr="005B7F7C" w14:paraId="62E78177" w14:textId="77777777" w:rsidTr="006830F6">
        <w:trPr>
          <w:trHeight w:val="284"/>
        </w:trPr>
        <w:tc>
          <w:tcPr>
            <w:tcW w:w="1263" w:type="dxa"/>
            <w:noWrap/>
            <w:hideMark/>
          </w:tcPr>
          <w:p w14:paraId="773B9BC4"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24</w:t>
            </w:r>
          </w:p>
        </w:tc>
        <w:tc>
          <w:tcPr>
            <w:tcW w:w="1697" w:type="dxa"/>
          </w:tcPr>
          <w:p w14:paraId="44D3B5E6"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0.511</w:t>
            </w:r>
          </w:p>
        </w:tc>
        <w:tc>
          <w:tcPr>
            <w:tcW w:w="5405" w:type="dxa"/>
          </w:tcPr>
          <w:p w14:paraId="08F61099"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3.5</w:t>
            </w:r>
          </w:p>
        </w:tc>
      </w:tr>
      <w:tr w:rsidR="00645C99" w:rsidRPr="005B7F7C" w14:paraId="3ABCE2C1" w14:textId="77777777" w:rsidTr="006830F6">
        <w:trPr>
          <w:trHeight w:val="284"/>
        </w:trPr>
        <w:tc>
          <w:tcPr>
            <w:tcW w:w="1263" w:type="dxa"/>
            <w:noWrap/>
            <w:hideMark/>
          </w:tcPr>
          <w:p w14:paraId="665EA1CC"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26</w:t>
            </w:r>
          </w:p>
        </w:tc>
        <w:tc>
          <w:tcPr>
            <w:tcW w:w="1697" w:type="dxa"/>
          </w:tcPr>
          <w:p w14:paraId="5771FAB5"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0.405</w:t>
            </w:r>
          </w:p>
        </w:tc>
        <w:tc>
          <w:tcPr>
            <w:tcW w:w="5405" w:type="dxa"/>
          </w:tcPr>
          <w:p w14:paraId="4AABC54C"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2.2</w:t>
            </w:r>
          </w:p>
        </w:tc>
      </w:tr>
      <w:tr w:rsidR="00645C99" w:rsidRPr="005B7F7C" w14:paraId="5FAD1C95" w14:textId="77777777" w:rsidTr="006830F6">
        <w:trPr>
          <w:trHeight w:val="284"/>
        </w:trPr>
        <w:tc>
          <w:tcPr>
            <w:tcW w:w="1263" w:type="dxa"/>
            <w:noWrap/>
            <w:hideMark/>
          </w:tcPr>
          <w:p w14:paraId="7B53E066"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28</w:t>
            </w:r>
          </w:p>
        </w:tc>
        <w:tc>
          <w:tcPr>
            <w:tcW w:w="1697" w:type="dxa"/>
          </w:tcPr>
          <w:p w14:paraId="5BD4A489"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0.321</w:t>
            </w:r>
          </w:p>
        </w:tc>
        <w:tc>
          <w:tcPr>
            <w:tcW w:w="5405" w:type="dxa"/>
          </w:tcPr>
          <w:p w14:paraId="07B902CD" w14:textId="77777777" w:rsidR="00645C99" w:rsidRPr="00FF49E3" w:rsidRDefault="00645C99" w:rsidP="00EF2200">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1.4</w:t>
            </w:r>
          </w:p>
        </w:tc>
      </w:tr>
    </w:tbl>
    <w:p w14:paraId="6C7FA085" w14:textId="77777777" w:rsidR="00645C99" w:rsidRDefault="00645C99" w:rsidP="00F449BD"/>
    <w:p w14:paraId="738DBE6A" w14:textId="61F4AB1F" w:rsidR="00F449BD" w:rsidRDefault="00F449BD" w:rsidP="00F449BD">
      <w:r>
        <w:t xml:space="preserve">Copper material cost is reduced by increasing the voltage to </w:t>
      </w:r>
      <w:r w:rsidR="005744E6">
        <w:t xml:space="preserve">the 240 V </w:t>
      </w:r>
      <w:r w:rsidR="00AD6A09">
        <w:t>European levels</w:t>
      </w:r>
      <w:r w:rsidR="005744E6">
        <w:t>,</w:t>
      </w:r>
      <w:r w:rsidR="00AD6A09">
        <w:t xml:space="preserve"> </w:t>
      </w:r>
      <w:r w:rsidR="00645C99">
        <w:t xml:space="preserve">as shown in </w:t>
      </w:r>
      <w:hyperlink w:anchor="Example5_1" w:history="1">
        <w:r w:rsidR="00645C99" w:rsidRPr="00A02F12">
          <w:rPr>
            <w:rStyle w:val="Hyperlink"/>
          </w:rPr>
          <w:t>Example 5.1</w:t>
        </w:r>
      </w:hyperlink>
      <w:r w:rsidR="00645C99">
        <w:t>.</w:t>
      </w:r>
      <w:r w:rsidR="00AD6A09">
        <w:t xml:space="preserve"> </w:t>
      </w:r>
    </w:p>
    <w:p w14:paraId="21EACC6B" w14:textId="7ED3BEDD" w:rsidR="00645C99" w:rsidRPr="002C3B53" w:rsidRDefault="00645C99" w:rsidP="00F449BD">
      <w:pPr>
        <w:rPr>
          <w:i/>
        </w:rPr>
      </w:pPr>
      <w:bookmarkStart w:id="242" w:name="Example5_1"/>
      <w:bookmarkEnd w:id="242"/>
      <w:r w:rsidRPr="00E241D4">
        <w:rPr>
          <w:b/>
          <w:i/>
        </w:rPr>
        <w:t xml:space="preserve">Example 5.1) </w:t>
      </w:r>
      <w:r w:rsidRPr="002C3B53">
        <w:rPr>
          <w:i/>
        </w:rPr>
        <w:t>Determine the difference in AWG wire size</w:t>
      </w:r>
      <w:r w:rsidR="002C3B53">
        <w:rPr>
          <w:i/>
        </w:rPr>
        <w:t xml:space="preserve"> and amount of copper</w:t>
      </w:r>
      <w:r w:rsidRPr="002C3B53">
        <w:rPr>
          <w:i/>
        </w:rPr>
        <w:t xml:space="preserve"> (according to ampacity ratings in </w:t>
      </w:r>
      <w:hyperlink w:anchor="Table_5_1" w:history="1">
        <w:r w:rsidRPr="002C3B53">
          <w:rPr>
            <w:rStyle w:val="Hyperlink"/>
            <w:i/>
          </w:rPr>
          <w:t>Table 5.1</w:t>
        </w:r>
      </w:hyperlink>
      <w:r w:rsidRPr="002C3B53">
        <w:rPr>
          <w:i/>
        </w:rPr>
        <w:t xml:space="preserve">) that is needed to supply power for two 10 kW loads using the 120 Vrms and 240 Vrms standards. </w:t>
      </w:r>
    </w:p>
    <w:p w14:paraId="200DE426" w14:textId="2C5AB45C" w:rsidR="00645C99" w:rsidRDefault="00645C99" w:rsidP="00F449BD">
      <w:r>
        <w:rPr>
          <w:noProof/>
        </w:rPr>
        <w:drawing>
          <wp:inline distT="0" distB="0" distL="0" distR="0" wp14:anchorId="2EC5E851" wp14:editId="05DB4EFA">
            <wp:extent cx="6400800" cy="187198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5" cstate="print">
                      <a:extLst>
                        <a:ext uri="{28A0092B-C50C-407E-A947-70E740481C1C}">
                          <a14:useLocalDpi xmlns:a14="http://schemas.microsoft.com/office/drawing/2010/main" val="0"/>
                        </a:ext>
                      </a:extLst>
                    </a:blip>
                    <a:stretch>
                      <a:fillRect/>
                    </a:stretch>
                  </pic:blipFill>
                  <pic:spPr>
                    <a:xfrm>
                      <a:off x="0" y="0"/>
                      <a:ext cx="6400800" cy="1871980"/>
                    </a:xfrm>
                    <a:prstGeom prst="rect">
                      <a:avLst/>
                    </a:prstGeom>
                  </pic:spPr>
                </pic:pic>
              </a:graphicData>
            </a:graphic>
          </wp:inline>
        </w:drawing>
      </w:r>
    </w:p>
    <w:p w14:paraId="6E8D78A0" w14:textId="1D34E586" w:rsidR="00645C99" w:rsidRDefault="00645C99" w:rsidP="00CF0AD0">
      <w:pPr>
        <w:pStyle w:val="ListParagraph"/>
        <w:numPr>
          <w:ilvl w:val="0"/>
          <w:numId w:val="78"/>
        </w:numPr>
      </w:pPr>
      <w:r w:rsidRPr="002C3B53">
        <w:rPr>
          <w:b/>
          <w:u w:val="single"/>
        </w:rPr>
        <w:t>120 Vrms:</w:t>
      </w:r>
      <w:r>
        <w:t xml:space="preserve"> Each load</w:t>
      </w:r>
      <w:r w:rsidR="005744E6">
        <w:t xml:space="preserve"> has a current equal to</w:t>
      </w:r>
      <w:r>
        <w:t xml:space="preserve"> I = P/V = 10kW/120 = 83.33 Arms</w:t>
      </w:r>
    </w:p>
    <w:p w14:paraId="3E4ED766" w14:textId="5E321C22" w:rsidR="00645C99" w:rsidRDefault="00645C99" w:rsidP="00CF0AD0">
      <w:pPr>
        <w:pStyle w:val="ListParagraph"/>
        <w:numPr>
          <w:ilvl w:val="0"/>
          <w:numId w:val="78"/>
        </w:numPr>
      </w:pPr>
      <w:r w:rsidRPr="002C3B53">
        <w:rPr>
          <w:b/>
          <w:u w:val="single"/>
        </w:rPr>
        <w:t>120 Vrms:</w:t>
      </w:r>
      <w:r>
        <w:t xml:space="preserve"> Total supply current = 83.33 + 83.33 = ~ 167 Arms (</w:t>
      </w:r>
      <w:hyperlink w:anchor="Table_5_1" w:history="1">
        <w:r w:rsidRPr="00645C99">
          <w:rPr>
            <w:rStyle w:val="Hyperlink"/>
          </w:rPr>
          <w:t>Table 5.1</w:t>
        </w:r>
      </w:hyperlink>
      <w:r>
        <w:t xml:space="preserve"> shows </w:t>
      </w:r>
      <w:r w:rsidRPr="002C3B53">
        <w:rPr>
          <w:b/>
          <w:color w:val="FF0000"/>
        </w:rPr>
        <w:t>AWG 0000</w:t>
      </w:r>
      <w:r>
        <w:t xml:space="preserve"> is needed).</w:t>
      </w:r>
    </w:p>
    <w:p w14:paraId="169FE17F" w14:textId="2B936D87" w:rsidR="00645C99" w:rsidRPr="002C3B53" w:rsidRDefault="00645C99" w:rsidP="00CF0AD0">
      <w:pPr>
        <w:pStyle w:val="ListParagraph"/>
        <w:numPr>
          <w:ilvl w:val="0"/>
          <w:numId w:val="78"/>
        </w:numPr>
        <w:rPr>
          <w:color w:val="FF0000"/>
        </w:rPr>
      </w:pPr>
      <w:r w:rsidRPr="002C3B53">
        <w:rPr>
          <w:color w:val="FF0000"/>
        </w:rPr>
        <w:t xml:space="preserve">The cross sectional area of this wire is </w:t>
      </w:r>
      <w:r w:rsidR="002C3B53" w:rsidRPr="002C3B53">
        <w:rPr>
          <w:color w:val="FF0000"/>
        </w:rPr>
        <w:t>(</w:t>
      </w:r>
      <w:r w:rsidR="002C3B53" w:rsidRPr="002C3B53">
        <w:rPr>
          <w:rFonts w:cstheme="minorHAnsi"/>
          <w:color w:val="FF0000"/>
        </w:rPr>
        <w:t>π/4)</w:t>
      </w:r>
      <w:r w:rsidR="00C3358A">
        <w:rPr>
          <w:rFonts w:cstheme="minorHAnsi"/>
          <w:color w:val="FF0000"/>
        </w:rPr>
        <w:t xml:space="preserve"> </w:t>
      </w:r>
      <w:r w:rsidR="002C3B53" w:rsidRPr="002C3B53">
        <w:rPr>
          <w:rFonts w:cstheme="minorHAnsi"/>
          <w:color w:val="FF0000"/>
        </w:rPr>
        <w:t>∙</w:t>
      </w:r>
      <w:r w:rsidR="00C3358A">
        <w:rPr>
          <w:rFonts w:cstheme="minorHAnsi"/>
          <w:color w:val="FF0000"/>
        </w:rPr>
        <w:t xml:space="preserve"> </w:t>
      </w:r>
      <w:r w:rsidR="002C3B53" w:rsidRPr="002C3B53">
        <w:rPr>
          <w:color w:val="FF0000"/>
        </w:rPr>
        <w:t>(</w:t>
      </w:r>
      <w:r w:rsidRPr="002C3B53">
        <w:rPr>
          <w:color w:val="FF0000"/>
        </w:rPr>
        <w:t>11</w:t>
      </w:r>
      <w:r w:rsidR="002C3B53" w:rsidRPr="002C3B53">
        <w:rPr>
          <w:color w:val="FF0000"/>
        </w:rPr>
        <w:t>.</w:t>
      </w:r>
      <w:r w:rsidRPr="002C3B53">
        <w:rPr>
          <w:color w:val="FF0000"/>
        </w:rPr>
        <w:t>684</w:t>
      </w:r>
      <w:r w:rsidR="002C3B53" w:rsidRPr="002C3B53">
        <w:rPr>
          <w:color w:val="FF0000"/>
        </w:rPr>
        <w:t>mm)</w:t>
      </w:r>
      <w:r w:rsidR="002C3B53" w:rsidRPr="002C3B53">
        <w:rPr>
          <w:color w:val="FF0000"/>
          <w:vertAlign w:val="superscript"/>
        </w:rPr>
        <w:t>2</w:t>
      </w:r>
      <w:r w:rsidR="002C3B53" w:rsidRPr="002C3B53">
        <w:rPr>
          <w:color w:val="FF0000"/>
        </w:rPr>
        <w:t xml:space="preserve"> =  </w:t>
      </w:r>
      <w:r w:rsidR="002C3B53" w:rsidRPr="005744E6">
        <w:rPr>
          <w:color w:val="FF0000"/>
          <w:u w:val="single"/>
        </w:rPr>
        <w:t>107.2 mm</w:t>
      </w:r>
      <w:r w:rsidR="002C3B53" w:rsidRPr="005744E6">
        <w:rPr>
          <w:color w:val="FF0000"/>
          <w:u w:val="single"/>
          <w:vertAlign w:val="superscript"/>
        </w:rPr>
        <w:t>2</w:t>
      </w:r>
    </w:p>
    <w:p w14:paraId="539DE262" w14:textId="2E51DA40" w:rsidR="00645C99" w:rsidRDefault="002C3B53" w:rsidP="00CF0AD0">
      <w:pPr>
        <w:pStyle w:val="ListParagraph"/>
        <w:numPr>
          <w:ilvl w:val="0"/>
          <w:numId w:val="78"/>
        </w:numPr>
      </w:pPr>
      <w:r w:rsidRPr="002C3B53">
        <w:rPr>
          <w:b/>
          <w:u w:val="single"/>
        </w:rPr>
        <w:t>24</w:t>
      </w:r>
      <w:r w:rsidR="00645C99" w:rsidRPr="002C3B53">
        <w:rPr>
          <w:b/>
          <w:u w:val="single"/>
        </w:rPr>
        <w:t>0 Vrms:</w:t>
      </w:r>
      <w:r w:rsidR="00645C99">
        <w:t xml:space="preserve"> </w:t>
      </w:r>
      <w:r w:rsidR="005744E6">
        <w:t>Each load has a current equal to</w:t>
      </w:r>
      <w:r w:rsidR="00645C99">
        <w:t xml:space="preserve"> I = P/V = 10kW/240 = 41.67 Arms</w:t>
      </w:r>
    </w:p>
    <w:p w14:paraId="45A48562" w14:textId="2B28EB67" w:rsidR="00645C99" w:rsidRDefault="002C3B53" w:rsidP="00CF0AD0">
      <w:pPr>
        <w:pStyle w:val="ListParagraph"/>
        <w:numPr>
          <w:ilvl w:val="0"/>
          <w:numId w:val="78"/>
        </w:numPr>
      </w:pPr>
      <w:r w:rsidRPr="002C3B53">
        <w:rPr>
          <w:b/>
          <w:u w:val="single"/>
        </w:rPr>
        <w:t>24</w:t>
      </w:r>
      <w:r w:rsidR="00645C99" w:rsidRPr="002C3B53">
        <w:rPr>
          <w:b/>
          <w:u w:val="single"/>
        </w:rPr>
        <w:t>0 Vrms:</w:t>
      </w:r>
      <w:r w:rsidR="00645C99">
        <w:t xml:space="preserve"> Total supply current = 41.67 + 41.67 = ~ 83.5 Arms (</w:t>
      </w:r>
      <w:hyperlink w:anchor="Table_5_1" w:history="1">
        <w:r w:rsidR="00645C99" w:rsidRPr="00645C99">
          <w:rPr>
            <w:rStyle w:val="Hyperlink"/>
          </w:rPr>
          <w:t>Table 5.1</w:t>
        </w:r>
      </w:hyperlink>
      <w:r w:rsidR="00645C99">
        <w:t xml:space="preserve"> shows </w:t>
      </w:r>
      <w:r w:rsidR="00645C99" w:rsidRPr="002C3B53">
        <w:rPr>
          <w:b/>
          <w:color w:val="FF0000"/>
        </w:rPr>
        <w:t xml:space="preserve">AWG </w:t>
      </w:r>
      <w:r w:rsidR="00A02F12">
        <w:rPr>
          <w:b/>
          <w:color w:val="FF0000"/>
        </w:rPr>
        <w:t>3</w:t>
      </w:r>
      <w:r w:rsidR="00645C99">
        <w:t xml:space="preserve"> is needed).</w:t>
      </w:r>
    </w:p>
    <w:p w14:paraId="51E0290A" w14:textId="11642AE1" w:rsidR="002C3B53" w:rsidRPr="002C3B53" w:rsidRDefault="002C3B53" w:rsidP="00CF0AD0">
      <w:pPr>
        <w:pStyle w:val="ListParagraph"/>
        <w:numPr>
          <w:ilvl w:val="0"/>
          <w:numId w:val="78"/>
        </w:numPr>
        <w:rPr>
          <w:color w:val="FF0000"/>
        </w:rPr>
      </w:pPr>
      <w:r w:rsidRPr="002C3B53">
        <w:rPr>
          <w:color w:val="FF0000"/>
        </w:rPr>
        <w:t>The cross sectional area of this wire is (</w:t>
      </w:r>
      <w:r w:rsidRPr="002C3B53">
        <w:rPr>
          <w:rFonts w:cstheme="minorHAnsi"/>
          <w:color w:val="FF0000"/>
        </w:rPr>
        <w:t>π/4)∙</w:t>
      </w:r>
      <w:r w:rsidR="00A02F12">
        <w:rPr>
          <w:color w:val="FF0000"/>
        </w:rPr>
        <w:t>(5.827</w:t>
      </w:r>
      <w:r w:rsidRPr="002C3B53">
        <w:rPr>
          <w:color w:val="FF0000"/>
        </w:rPr>
        <w:t>mm)</w:t>
      </w:r>
      <w:r w:rsidRPr="002C3B53">
        <w:rPr>
          <w:color w:val="FF0000"/>
          <w:vertAlign w:val="superscript"/>
        </w:rPr>
        <w:t>2</w:t>
      </w:r>
      <w:r w:rsidRPr="002C3B53">
        <w:rPr>
          <w:color w:val="FF0000"/>
        </w:rPr>
        <w:t xml:space="preserve"> =  </w:t>
      </w:r>
      <w:r w:rsidRPr="005744E6">
        <w:rPr>
          <w:color w:val="FF0000"/>
          <w:u w:val="single"/>
        </w:rPr>
        <w:t>2</w:t>
      </w:r>
      <w:r w:rsidR="00A02F12">
        <w:rPr>
          <w:color w:val="FF0000"/>
          <w:u w:val="single"/>
        </w:rPr>
        <w:t>6.7</w:t>
      </w:r>
      <w:r w:rsidRPr="005744E6">
        <w:rPr>
          <w:color w:val="FF0000"/>
          <w:u w:val="single"/>
        </w:rPr>
        <w:t xml:space="preserve"> mm</w:t>
      </w:r>
      <w:r w:rsidRPr="005744E6">
        <w:rPr>
          <w:color w:val="FF0000"/>
          <w:u w:val="single"/>
          <w:vertAlign w:val="superscript"/>
        </w:rPr>
        <w:t>2</w:t>
      </w:r>
      <w:r w:rsidRPr="002C3B53">
        <w:rPr>
          <w:color w:val="FF0000"/>
          <w:vertAlign w:val="subscript"/>
        </w:rPr>
        <w:t xml:space="preserve"> </w:t>
      </w:r>
      <w:r w:rsidRPr="002C3B53">
        <w:rPr>
          <w:color w:val="FF0000"/>
        </w:rPr>
        <w:sym w:font="Wingdings" w:char="F0E0"/>
      </w:r>
      <w:r w:rsidRPr="002C3B53">
        <w:rPr>
          <w:color w:val="FF0000"/>
        </w:rPr>
        <w:t xml:space="preserve"> </w:t>
      </w:r>
      <w:r w:rsidRPr="002C3B53">
        <w:rPr>
          <w:b/>
          <w:color w:val="FF0000"/>
        </w:rPr>
        <w:t xml:space="preserve">Copper </w:t>
      </w:r>
      <w:r>
        <w:rPr>
          <w:b/>
          <w:color w:val="FF0000"/>
        </w:rPr>
        <w:t xml:space="preserve">is </w:t>
      </w:r>
      <w:r w:rsidR="00A02F12">
        <w:rPr>
          <w:b/>
          <w:color w:val="FF0000"/>
        </w:rPr>
        <w:t>reduced by ~ 75</w:t>
      </w:r>
      <w:r w:rsidRPr="002C3B53">
        <w:rPr>
          <w:b/>
          <w:color w:val="FF0000"/>
        </w:rPr>
        <w:t>%</w:t>
      </w:r>
    </w:p>
    <w:p w14:paraId="1F50A229" w14:textId="77777777" w:rsidR="00A02F12" w:rsidRDefault="002C3B53" w:rsidP="00645C99">
      <w:r>
        <w:lastRenderedPageBreak/>
        <w:t xml:space="preserve">With such significant cost savings, it appears that the </w:t>
      </w:r>
      <w:r w:rsidR="004E4236">
        <w:t>higher</w:t>
      </w:r>
      <w:r>
        <w:t xml:space="preserve"> Vrms European standard is </w:t>
      </w:r>
      <w:r w:rsidR="004E4236">
        <w:t>sup</w:t>
      </w:r>
      <w:r w:rsidR="008647ED">
        <w:t xml:space="preserve">erior to the 120 Vrms </w:t>
      </w:r>
      <w:r w:rsidR="004E4236">
        <w:t xml:space="preserve">North America </w:t>
      </w:r>
      <w:r w:rsidR="008647ED">
        <w:t>standard</w:t>
      </w:r>
      <w:r>
        <w:t xml:space="preserve">, but the </w:t>
      </w:r>
      <w:r w:rsidR="00A02F12">
        <w:rPr>
          <w:b/>
          <w:u w:val="single"/>
        </w:rPr>
        <w:t>drawback to using 240 Vrms</w:t>
      </w:r>
      <w:r w:rsidRPr="00EF3751">
        <w:rPr>
          <w:b/>
          <w:u w:val="single"/>
        </w:rPr>
        <w:t xml:space="preserve"> is safety</w:t>
      </w:r>
      <w:r>
        <w:t xml:space="preserve">. The </w:t>
      </w:r>
      <w:r w:rsidR="00EF3751">
        <w:t xml:space="preserve">120 Vrms standard was adopted because of the reduced </w:t>
      </w:r>
      <w:r>
        <w:t>likel</w:t>
      </w:r>
      <w:r w:rsidR="00EF3751">
        <w:t xml:space="preserve">ihood of bodily harm at lower voltages. More information about different types of </w:t>
      </w:r>
      <w:r w:rsidR="008B1269">
        <w:t>electricity standards and</w:t>
      </w:r>
      <w:r w:rsidR="00EF3751">
        <w:t xml:space="preserve"> the history of </w:t>
      </w:r>
      <w:r w:rsidR="008B1269">
        <w:t xml:space="preserve">selecting different voltage levels are shown </w:t>
      </w:r>
      <w:r w:rsidR="00A02F12">
        <w:t>in reference [</w:t>
      </w:r>
      <w:hyperlink w:anchor="ref_5_4" w:history="1">
        <w:r w:rsidR="00A02F12" w:rsidRPr="00A02F12">
          <w:rPr>
            <w:rStyle w:val="Hyperlink"/>
          </w:rPr>
          <w:t>4</w:t>
        </w:r>
      </w:hyperlink>
      <w:r w:rsidR="00A02F12">
        <w:t xml:space="preserve">]. </w:t>
      </w:r>
    </w:p>
    <w:p w14:paraId="358E1820" w14:textId="76433A62" w:rsidR="004871B5" w:rsidRDefault="00A02F12" w:rsidP="00645C99">
      <w:r>
        <w:t>Reference</w:t>
      </w:r>
      <w:r w:rsidR="008647ED">
        <w:t xml:space="preserve"> </w:t>
      </w:r>
      <w:r>
        <w:t>[</w:t>
      </w:r>
      <w:hyperlink w:anchor="ref_5_4" w:history="1">
        <w:r w:rsidRPr="00A02F12">
          <w:rPr>
            <w:rStyle w:val="Hyperlink"/>
          </w:rPr>
          <w:t>4</w:t>
        </w:r>
      </w:hyperlink>
      <w:r>
        <w:t xml:space="preserve">] </w:t>
      </w:r>
      <w:r w:rsidR="008B1269">
        <w:t>also shows an estimation of</w:t>
      </w:r>
      <w:r w:rsidR="008B1269" w:rsidRPr="008B1269">
        <w:t xml:space="preserve"> U.S. residential electricity consumption</w:t>
      </w:r>
      <w:r w:rsidR="008B1269">
        <w:t>. It shows that an estimated 50% of the electricity is consumed by space heating/cooling, water heating, refrigeration, and lighting. The remaining half of</w:t>
      </w:r>
      <w:r w:rsidR="008647ED">
        <w:t xml:space="preserve"> the electricity is consumed in a variety of different way</w:t>
      </w:r>
      <w:r w:rsidR="008B1269">
        <w:t xml:space="preserve">s. It is interesting to note that dryers (for clothes) was estimated to consume approximately 4% of the residential electricity in the US. Due to the large amount of </w:t>
      </w:r>
      <w:r w:rsidR="004871B5">
        <w:t>current that is required in a dryer’s heating element to work effectively</w:t>
      </w:r>
      <w:r w:rsidR="008B1269">
        <w:t xml:space="preserve">, most electric dryers in the US operate on a special circuit in the home that runs </w:t>
      </w:r>
      <w:r w:rsidR="004871B5">
        <w:t>on 240</w:t>
      </w:r>
      <w:r w:rsidR="008B1269">
        <w:t xml:space="preserve"> Vrms </w:t>
      </w:r>
      <w:r w:rsidR="004871B5">
        <w:t>power (</w:t>
      </w:r>
      <w:r w:rsidR="004871B5" w:rsidRPr="008647ED">
        <w:rPr>
          <w:b/>
          <w:u w:val="single"/>
        </w:rPr>
        <w:t>Note:</w:t>
      </w:r>
      <w:r w:rsidR="004871B5">
        <w:t xml:space="preserve"> </w:t>
      </w:r>
      <w:r w:rsidR="004871B5" w:rsidRPr="001F567C">
        <w:rPr>
          <w:i/>
        </w:rPr>
        <w:t>240 V</w:t>
      </w:r>
      <w:r w:rsidR="00A656FB">
        <w:rPr>
          <w:i/>
        </w:rPr>
        <w:t>rms</w:t>
      </w:r>
      <w:r w:rsidR="004871B5" w:rsidRPr="001F567C">
        <w:rPr>
          <w:i/>
        </w:rPr>
        <w:t xml:space="preserve"> power is also frequently referred to as 220 V</w:t>
      </w:r>
      <w:r w:rsidR="00A656FB">
        <w:rPr>
          <w:i/>
        </w:rPr>
        <w:t>rms</w:t>
      </w:r>
      <w:r w:rsidR="004871B5" w:rsidRPr="001F567C">
        <w:rPr>
          <w:i/>
        </w:rPr>
        <w:t>, just like 120 V</w:t>
      </w:r>
      <w:r w:rsidR="00A656FB">
        <w:rPr>
          <w:i/>
        </w:rPr>
        <w:t>rms</w:t>
      </w:r>
      <w:r w:rsidR="004871B5" w:rsidRPr="001F567C">
        <w:rPr>
          <w:i/>
        </w:rPr>
        <w:t xml:space="preserve"> power is often referred to as 110 V</w:t>
      </w:r>
      <w:r w:rsidR="00A656FB">
        <w:rPr>
          <w:i/>
        </w:rPr>
        <w:t>rms</w:t>
      </w:r>
      <w:r w:rsidR="004871B5">
        <w:t>)</w:t>
      </w:r>
      <w:r w:rsidR="008B1269">
        <w:t xml:space="preserve">. While copper cost is a key factor in </w:t>
      </w:r>
      <w:r w:rsidR="00201CDD">
        <w:t>building</w:t>
      </w:r>
      <w:r w:rsidR="004871B5">
        <w:t xml:space="preserve"> </w:t>
      </w:r>
      <w:r w:rsidR="008B1269">
        <w:t>power transmission systems</w:t>
      </w:r>
      <w:r w:rsidR="004871B5">
        <w:t xml:space="preserve"> that may span hundreds of miles</w:t>
      </w:r>
      <w:r w:rsidR="008B1269">
        <w:t xml:space="preserve">, the number of kilowatt-hours </w:t>
      </w:r>
      <w:r w:rsidR="004871B5">
        <w:t xml:space="preserve">(kW-hr) </w:t>
      </w:r>
      <w:r w:rsidR="008B1269">
        <w:t>tha</w:t>
      </w:r>
      <w:r>
        <w:t>t are consumed is the primary</w:t>
      </w:r>
      <w:r w:rsidR="008B1269">
        <w:t xml:space="preserve"> concern by residential users since that is what their electricity bill is based on. By increasing the voltage to</w:t>
      </w:r>
      <w:r w:rsidR="004871B5">
        <w:t xml:space="preserve"> 24</w:t>
      </w:r>
      <w:r w:rsidR="000A59B6">
        <w:t>0 Vrms the clothes can get dry</w:t>
      </w:r>
      <w:r w:rsidR="004871B5">
        <w:t xml:space="preserve"> faster, which results in less kW-h</w:t>
      </w:r>
      <w:r w:rsidR="000A59B6">
        <w:t>rs used and less money spent on electricity. However, safety</w:t>
      </w:r>
      <w:r w:rsidR="004871B5">
        <w:t xml:space="preserve"> </w:t>
      </w:r>
      <w:r w:rsidR="000A59B6">
        <w:t>is a much bigger concern</w:t>
      </w:r>
      <w:r w:rsidR="004871B5">
        <w:t xml:space="preserve"> when dealing with the 240 Vrms circuitry.</w:t>
      </w:r>
    </w:p>
    <w:p w14:paraId="3018E710" w14:textId="70A07D7A" w:rsidR="0015723F" w:rsidRDefault="000C2E49" w:rsidP="00645C99">
      <w:r>
        <w:t xml:space="preserve">Another common type of AC power is </w:t>
      </w:r>
      <w:r w:rsidRPr="000C2E49">
        <w:rPr>
          <w:b/>
          <w:u w:val="single"/>
        </w:rPr>
        <w:t>three phase power</w:t>
      </w:r>
      <w:r>
        <w:t>, where there ar</w:t>
      </w:r>
      <w:r w:rsidR="0096162A">
        <w:t xml:space="preserve">e three sinusoids that are used in </w:t>
      </w:r>
      <w:r>
        <w:t>conjunction to power a device</w:t>
      </w:r>
      <w:r w:rsidR="0096162A">
        <w:t xml:space="preserve"> or devices</w:t>
      </w:r>
      <w:r>
        <w:t>. The phase shift between each signal is 120</w:t>
      </w:r>
      <w:r>
        <w:rPr>
          <w:rFonts w:cstheme="minorHAnsi"/>
        </w:rPr>
        <w:t>⁰</w:t>
      </w:r>
      <w:r w:rsidR="001B4B10">
        <w:rPr>
          <w:rFonts w:cstheme="minorHAnsi"/>
        </w:rPr>
        <w:t>,</w:t>
      </w:r>
      <w:r>
        <w:rPr>
          <w:rFonts w:cstheme="minorHAnsi"/>
        </w:rPr>
        <w:t xml:space="preserve"> as shown in </w:t>
      </w:r>
      <w:hyperlink w:anchor="Figure_5_2" w:history="1">
        <w:r w:rsidRPr="000C2E49">
          <w:rPr>
            <w:rStyle w:val="Hyperlink"/>
            <w:rFonts w:cstheme="minorHAnsi"/>
          </w:rPr>
          <w:t>Figure 5.2</w:t>
        </w:r>
      </w:hyperlink>
      <w:r>
        <w:t>.</w:t>
      </w:r>
    </w:p>
    <w:p w14:paraId="65C66E14" w14:textId="66F6248F" w:rsidR="004871B5" w:rsidRDefault="003A63BD" w:rsidP="00645C99">
      <w:bookmarkStart w:id="243" w:name="Figure_5_2"/>
      <w:r>
        <w:rPr>
          <w:noProof/>
        </w:rPr>
        <w:drawing>
          <wp:inline distT="0" distB="0" distL="0" distR="0" wp14:anchorId="0BE566BB" wp14:editId="49717009">
            <wp:extent cx="6400800" cy="4157980"/>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6"/>
                    <a:stretch>
                      <a:fillRect/>
                    </a:stretch>
                  </pic:blipFill>
                  <pic:spPr>
                    <a:xfrm>
                      <a:off x="0" y="0"/>
                      <a:ext cx="6400800" cy="4157980"/>
                    </a:xfrm>
                    <a:prstGeom prst="rect">
                      <a:avLst/>
                    </a:prstGeom>
                  </pic:spPr>
                </pic:pic>
              </a:graphicData>
            </a:graphic>
          </wp:inline>
        </w:drawing>
      </w:r>
      <w:bookmarkEnd w:id="243"/>
    </w:p>
    <w:p w14:paraId="0A5AE7E1" w14:textId="21903B9A" w:rsidR="000C2E49" w:rsidRPr="00914CCF" w:rsidRDefault="000C2E49" w:rsidP="000C2E49">
      <w:pPr>
        <w:rPr>
          <w:color w:val="000000" w:themeColor="text1"/>
        </w:rPr>
      </w:pPr>
      <w:r w:rsidRPr="00F25389">
        <w:rPr>
          <w:b/>
        </w:rPr>
        <w:t>Fig</w:t>
      </w:r>
      <w:r>
        <w:rPr>
          <w:rFonts w:cstheme="minorHAnsi"/>
          <w:b/>
        </w:rPr>
        <w:t>ure 5.2</w:t>
      </w:r>
      <w:r w:rsidRPr="00F25389">
        <w:rPr>
          <w:rFonts w:cstheme="minorHAnsi"/>
          <w:b/>
        </w:rPr>
        <w:t>:</w:t>
      </w:r>
      <w:r>
        <w:rPr>
          <w:rFonts w:cstheme="minorHAnsi"/>
          <w:b/>
        </w:rPr>
        <w:t xml:space="preserve"> 120 Vrms, 60Hz Three Phase AC signal</w:t>
      </w:r>
      <w:r w:rsidR="00F17577">
        <w:rPr>
          <w:rFonts w:cstheme="minorHAnsi"/>
          <w:b/>
        </w:rPr>
        <w:t xml:space="preserve">. </w:t>
      </w:r>
      <w:r w:rsidR="001B4B10" w:rsidRPr="00F17577">
        <w:rPr>
          <w:rFonts w:cstheme="minorHAnsi"/>
          <w:b/>
          <w:color w:val="0070C0"/>
        </w:rPr>
        <w:t xml:space="preserve">Blue </w:t>
      </w:r>
      <w:r w:rsidR="00F17577">
        <w:rPr>
          <w:rFonts w:cstheme="minorHAnsi"/>
          <w:b/>
          <w:color w:val="0070C0"/>
        </w:rPr>
        <w:t xml:space="preserve">signal </w:t>
      </w:r>
      <w:r w:rsidR="001B4B10" w:rsidRPr="00F17577">
        <w:rPr>
          <w:rFonts w:cstheme="minorHAnsi"/>
          <w:b/>
          <w:color w:val="0070C0"/>
        </w:rPr>
        <w:t xml:space="preserve">= </w:t>
      </w:r>
      <w:r w:rsidR="00914CCF">
        <w:rPr>
          <w:rFonts w:cstheme="minorHAnsi"/>
          <w:b/>
          <w:color w:val="0070C0"/>
        </w:rPr>
        <w:t xml:space="preserve">Vφ1(t) = </w:t>
      </w:r>
      <w:r w:rsidR="001B4B10" w:rsidRPr="00F17577">
        <w:rPr>
          <w:rFonts w:cstheme="minorHAnsi"/>
          <w:b/>
          <w:color w:val="0070C0"/>
        </w:rPr>
        <w:t>169.7 sin (2π</w:t>
      </w:r>
      <w:r w:rsidR="00F17577">
        <w:rPr>
          <w:rFonts w:cstheme="minorHAnsi"/>
          <w:b/>
          <w:color w:val="0070C0"/>
        </w:rPr>
        <w:t>∙</w:t>
      </w:r>
      <w:r w:rsidR="001B4B10" w:rsidRPr="00F17577">
        <w:rPr>
          <w:rFonts w:cstheme="minorHAnsi"/>
          <w:b/>
          <w:color w:val="0070C0"/>
        </w:rPr>
        <w:t>t+0⁰)</w:t>
      </w:r>
      <w:r w:rsidR="001B4B10">
        <w:rPr>
          <w:rFonts w:cstheme="minorHAnsi"/>
          <w:b/>
        </w:rPr>
        <w:t xml:space="preserve">, </w:t>
      </w:r>
      <w:r w:rsidR="00F17577">
        <w:rPr>
          <w:rFonts w:cstheme="minorHAnsi"/>
          <w:b/>
          <w:color w:val="FF0000"/>
        </w:rPr>
        <w:t>Re</w:t>
      </w:r>
      <w:r w:rsidR="001B4B10" w:rsidRPr="00F17577">
        <w:rPr>
          <w:rFonts w:cstheme="minorHAnsi"/>
          <w:b/>
          <w:color w:val="FF0000"/>
        </w:rPr>
        <w:t xml:space="preserve">d = </w:t>
      </w:r>
      <w:r w:rsidR="00914CCF" w:rsidRPr="00914CCF">
        <w:rPr>
          <w:rFonts w:cstheme="minorHAnsi"/>
          <w:b/>
          <w:color w:val="FF0000"/>
        </w:rPr>
        <w:t>Vφ</w:t>
      </w:r>
      <w:r w:rsidR="00914CCF">
        <w:rPr>
          <w:rFonts w:cstheme="minorHAnsi"/>
          <w:b/>
          <w:color w:val="FF0000"/>
        </w:rPr>
        <w:t>2</w:t>
      </w:r>
      <w:r w:rsidR="00914CCF" w:rsidRPr="00914CCF">
        <w:rPr>
          <w:rFonts w:cstheme="minorHAnsi"/>
          <w:b/>
          <w:color w:val="FF0000"/>
        </w:rPr>
        <w:t xml:space="preserve">(t) </w:t>
      </w:r>
      <w:r w:rsidR="001B4B10" w:rsidRPr="00914CCF">
        <w:rPr>
          <w:rFonts w:cstheme="minorHAnsi"/>
          <w:b/>
          <w:color w:val="FF0000"/>
        </w:rPr>
        <w:t>16</w:t>
      </w:r>
      <w:r w:rsidR="001B4B10" w:rsidRPr="00F17577">
        <w:rPr>
          <w:rFonts w:cstheme="minorHAnsi"/>
          <w:b/>
          <w:color w:val="FF0000"/>
        </w:rPr>
        <w:t>9.7</w:t>
      </w:r>
      <w:r w:rsidR="00F17577">
        <w:rPr>
          <w:rFonts w:cstheme="minorHAnsi"/>
          <w:b/>
          <w:color w:val="FF0000"/>
        </w:rPr>
        <w:t xml:space="preserve"> </w:t>
      </w:r>
      <w:r w:rsidR="001B4B10" w:rsidRPr="00F17577">
        <w:rPr>
          <w:rFonts w:cstheme="minorHAnsi"/>
          <w:b/>
          <w:color w:val="FF0000"/>
        </w:rPr>
        <w:t>sin</w:t>
      </w:r>
      <w:r w:rsidR="00F17577">
        <w:rPr>
          <w:rFonts w:cstheme="minorHAnsi"/>
          <w:b/>
          <w:color w:val="FF0000"/>
        </w:rPr>
        <w:t xml:space="preserve"> </w:t>
      </w:r>
      <w:r w:rsidR="001B4B10" w:rsidRPr="00F17577">
        <w:rPr>
          <w:rFonts w:cstheme="minorHAnsi"/>
          <w:b/>
          <w:color w:val="FF0000"/>
        </w:rPr>
        <w:t>(2π</w:t>
      </w:r>
      <w:r w:rsidR="00F17577">
        <w:rPr>
          <w:rFonts w:cstheme="minorHAnsi"/>
          <w:b/>
          <w:color w:val="FF0000"/>
        </w:rPr>
        <w:t>∙</w:t>
      </w:r>
      <w:r w:rsidR="001B4B10" w:rsidRPr="00F17577">
        <w:rPr>
          <w:rFonts w:cstheme="minorHAnsi"/>
          <w:b/>
          <w:color w:val="FF0000"/>
        </w:rPr>
        <w:t>t-120⁰)</w:t>
      </w:r>
      <w:r w:rsidR="00F17577">
        <w:rPr>
          <w:rFonts w:cstheme="minorHAnsi"/>
          <w:b/>
        </w:rPr>
        <w:t>, Bl</w:t>
      </w:r>
      <w:r w:rsidR="001B4B10">
        <w:rPr>
          <w:rFonts w:cstheme="minorHAnsi"/>
          <w:b/>
        </w:rPr>
        <w:t xml:space="preserve">ack = </w:t>
      </w:r>
      <w:r w:rsidR="00914CCF" w:rsidRPr="00914CCF">
        <w:rPr>
          <w:rFonts w:cstheme="minorHAnsi"/>
          <w:b/>
          <w:color w:val="000000" w:themeColor="text1"/>
        </w:rPr>
        <w:t>Vφ3(t) =</w:t>
      </w:r>
      <w:r w:rsidR="00914CCF">
        <w:rPr>
          <w:rFonts w:cstheme="minorHAnsi"/>
          <w:b/>
          <w:color w:val="0070C0"/>
        </w:rPr>
        <w:t xml:space="preserve"> </w:t>
      </w:r>
      <w:r w:rsidR="001B4B10">
        <w:rPr>
          <w:rFonts w:cstheme="minorHAnsi"/>
          <w:b/>
        </w:rPr>
        <w:t>169.7</w:t>
      </w:r>
      <w:r w:rsidR="00F17577">
        <w:rPr>
          <w:rFonts w:cstheme="minorHAnsi"/>
          <w:b/>
        </w:rPr>
        <w:t xml:space="preserve"> </w:t>
      </w:r>
      <w:r w:rsidR="001B4B10">
        <w:rPr>
          <w:rFonts w:cstheme="minorHAnsi"/>
          <w:b/>
        </w:rPr>
        <w:t>sin</w:t>
      </w:r>
      <w:r w:rsidR="00F17577">
        <w:rPr>
          <w:rFonts w:cstheme="minorHAnsi"/>
          <w:b/>
        </w:rPr>
        <w:t xml:space="preserve"> </w:t>
      </w:r>
      <w:r w:rsidR="001B4B10">
        <w:rPr>
          <w:rFonts w:cstheme="minorHAnsi"/>
          <w:b/>
        </w:rPr>
        <w:t>(2π</w:t>
      </w:r>
      <w:r w:rsidR="00F17577">
        <w:rPr>
          <w:rFonts w:cstheme="minorHAnsi"/>
          <w:b/>
        </w:rPr>
        <w:t>∙</w:t>
      </w:r>
      <w:r w:rsidR="001B4B10">
        <w:rPr>
          <w:rFonts w:cstheme="minorHAnsi"/>
          <w:b/>
        </w:rPr>
        <w:t>t+120⁰)</w:t>
      </w:r>
      <w:r>
        <w:rPr>
          <w:rFonts w:cstheme="minorHAnsi"/>
          <w:b/>
        </w:rPr>
        <w:t>.</w:t>
      </w:r>
      <w:r w:rsidR="00914CCF">
        <w:rPr>
          <w:rFonts w:cstheme="minorHAnsi"/>
          <w:b/>
        </w:rPr>
        <w:t xml:space="preserve"> </w:t>
      </w:r>
      <w:r w:rsidR="00914CCF" w:rsidRPr="00914CCF">
        <w:rPr>
          <w:rFonts w:cstheme="minorHAnsi"/>
          <w:b/>
          <w:u w:val="single"/>
        </w:rPr>
        <w:t>Note:</w:t>
      </w:r>
      <w:r w:rsidR="00914CCF">
        <w:rPr>
          <w:rFonts w:cstheme="minorHAnsi"/>
          <w:b/>
        </w:rPr>
        <w:t xml:space="preserve"> </w:t>
      </w:r>
      <w:r w:rsidR="00914CCF" w:rsidRPr="00914CCF">
        <w:rPr>
          <w:rFonts w:cstheme="minorHAnsi"/>
          <w:b/>
          <w:color w:val="0070C0"/>
        </w:rPr>
        <w:t>|V</w:t>
      </w:r>
      <w:r w:rsidR="00914CCF">
        <w:rPr>
          <w:rFonts w:cstheme="minorHAnsi"/>
          <w:b/>
          <w:color w:val="0070C0"/>
        </w:rPr>
        <w:t xml:space="preserve">φ1| </w:t>
      </w:r>
      <w:r w:rsidR="00914CCF" w:rsidRPr="00914CCF">
        <w:rPr>
          <w:rFonts w:cstheme="minorHAnsi"/>
          <w:b/>
          <w:color w:val="000000" w:themeColor="text1"/>
        </w:rPr>
        <w:t>=</w:t>
      </w:r>
      <w:r w:rsidR="00914CCF">
        <w:rPr>
          <w:rFonts w:cstheme="minorHAnsi"/>
          <w:b/>
          <w:color w:val="0070C0"/>
        </w:rPr>
        <w:t xml:space="preserve"> </w:t>
      </w:r>
      <w:r w:rsidR="00914CCF" w:rsidRPr="00914CCF">
        <w:rPr>
          <w:rFonts w:cstheme="minorHAnsi"/>
          <w:b/>
          <w:color w:val="FF0000"/>
        </w:rPr>
        <w:t>|Vφ2|</w:t>
      </w:r>
      <w:r w:rsidR="00914CCF" w:rsidRPr="00914CCF">
        <w:rPr>
          <w:rFonts w:cstheme="minorHAnsi"/>
          <w:b/>
          <w:color w:val="000000" w:themeColor="text1"/>
        </w:rPr>
        <w:t xml:space="preserve"> = |Vφ3|</w:t>
      </w:r>
    </w:p>
    <w:p w14:paraId="640B64B3" w14:textId="74DEAE39" w:rsidR="004871B5" w:rsidRDefault="00EA2743" w:rsidP="00645C99">
      <w:r>
        <w:rPr>
          <w:rFonts w:ascii="Calibri" w:hAnsi="Calibri" w:cs="Calibri"/>
          <w:color w:val="212121"/>
          <w:shd w:val="clear" w:color="auto" w:fill="FFFFFF"/>
        </w:rPr>
        <w:lastRenderedPageBreak/>
        <w:t>By adding the 3</w:t>
      </w:r>
      <w:r>
        <w:rPr>
          <w:rFonts w:ascii="Calibri" w:hAnsi="Calibri" w:cs="Calibri"/>
          <w:color w:val="212121"/>
          <w:sz w:val="20"/>
          <w:szCs w:val="20"/>
          <w:shd w:val="clear" w:color="auto" w:fill="FFFFFF"/>
          <w:vertAlign w:val="superscript"/>
        </w:rPr>
        <w:t>rd</w:t>
      </w:r>
      <w:r>
        <w:rPr>
          <w:rFonts w:ascii="Calibri" w:hAnsi="Calibri" w:cs="Calibri"/>
          <w:color w:val="212121"/>
          <w:shd w:val="clear" w:color="auto" w:fill="FFFFFF"/>
        </w:rPr>
        <w:t xml:space="preserve"> wire, </w:t>
      </w:r>
      <w:r w:rsidRPr="00EA2743">
        <w:rPr>
          <w:rFonts w:ascii="Calibri" w:hAnsi="Calibri" w:cs="Calibri"/>
          <w:b/>
          <w:color w:val="212121"/>
          <w:shd w:val="clear" w:color="auto" w:fill="FFFFFF"/>
        </w:rPr>
        <w:t>3 times more power can be transmitted versus a 2-wire single-phase system</w:t>
      </w:r>
      <w:r>
        <w:rPr>
          <w:rFonts w:ascii="Calibri" w:hAnsi="Calibri" w:cs="Calibri"/>
          <w:color w:val="212121"/>
          <w:shd w:val="clear" w:color="auto" w:fill="FFFFFF"/>
        </w:rPr>
        <w:t xml:space="preserve">. When going beyond three phases (e.g. 4-phase) there are diminishing returns. Thus, three phase is the most popular type of polyphaser power system. </w:t>
      </w:r>
      <w:r w:rsidR="000C2E49">
        <w:t>Three phase power offers the following advantages over single phase power.</w:t>
      </w:r>
    </w:p>
    <w:p w14:paraId="632C4F3D" w14:textId="3B65F2E4" w:rsidR="000C2E49" w:rsidRDefault="00516040" w:rsidP="00CF0AD0">
      <w:pPr>
        <w:pStyle w:val="ListParagraph"/>
        <w:numPr>
          <w:ilvl w:val="0"/>
          <w:numId w:val="79"/>
        </w:numPr>
      </w:pPr>
      <w:r>
        <w:t xml:space="preserve">It </w:t>
      </w:r>
      <w:r w:rsidR="004E4236">
        <w:t xml:space="preserve">if more efficient and </w:t>
      </w:r>
      <w:r>
        <w:t xml:space="preserve">allows more </w:t>
      </w:r>
      <w:r w:rsidR="004D67CC" w:rsidRPr="000C2E49">
        <w:t xml:space="preserve">power </w:t>
      </w:r>
      <w:r>
        <w:t xml:space="preserve">to be transmitted </w:t>
      </w:r>
      <w:r w:rsidR="004D67CC" w:rsidRPr="000C2E49">
        <w:t>with less copper</w:t>
      </w:r>
      <w:r w:rsidR="000C2E49">
        <w:t>.</w:t>
      </w:r>
    </w:p>
    <w:p w14:paraId="13A913A3" w14:textId="732C9DE9" w:rsidR="000C2E49" w:rsidRDefault="004D67CC" w:rsidP="00CF0AD0">
      <w:pPr>
        <w:pStyle w:val="ListParagraph"/>
        <w:numPr>
          <w:ilvl w:val="0"/>
          <w:numId w:val="79"/>
        </w:numPr>
      </w:pPr>
      <w:r w:rsidRPr="000C2E49">
        <w:t xml:space="preserve">Power is </w:t>
      </w:r>
      <w:r w:rsidR="00516040">
        <w:t xml:space="preserve">more </w:t>
      </w:r>
      <w:r w:rsidRPr="000C2E49">
        <w:t xml:space="preserve">constant </w:t>
      </w:r>
      <w:r w:rsidR="00516040">
        <w:t>since there are three sinusoids instead of one</w:t>
      </w:r>
      <w:r w:rsidR="000C2E49">
        <w:t>.</w:t>
      </w:r>
    </w:p>
    <w:p w14:paraId="1B638609" w14:textId="3D6C7A3E" w:rsidR="00516040" w:rsidRDefault="00516040" w:rsidP="00CF0AD0">
      <w:pPr>
        <w:pStyle w:val="ListParagraph"/>
        <w:numPr>
          <w:ilvl w:val="0"/>
          <w:numId w:val="79"/>
        </w:numPr>
      </w:pPr>
      <w:r>
        <w:t>Voltages can be kept lower for each phase</w:t>
      </w:r>
      <w:r w:rsidR="00F17577">
        <w:t>, which allows it to be</w:t>
      </w:r>
      <w:r>
        <w:t xml:space="preserve"> safer.</w:t>
      </w:r>
    </w:p>
    <w:p w14:paraId="6F49C5A7" w14:textId="4FA83CEB" w:rsidR="004D67CC" w:rsidRPr="000C2E49" w:rsidRDefault="004D67CC" w:rsidP="00CF0AD0">
      <w:pPr>
        <w:pStyle w:val="ListParagraph"/>
        <w:numPr>
          <w:ilvl w:val="0"/>
          <w:numId w:val="79"/>
        </w:numPr>
      </w:pPr>
      <w:r w:rsidRPr="000C2E49">
        <w:t>Allows induction motors to starts without special auxiliary windings</w:t>
      </w:r>
      <w:r w:rsidR="00516040">
        <w:t xml:space="preserve"> (discussed more in </w:t>
      </w:r>
      <w:hyperlink w:anchor="_Module_6_–" w:history="1">
        <w:r w:rsidR="00516040" w:rsidRPr="00516040">
          <w:rPr>
            <w:rStyle w:val="Hyperlink"/>
          </w:rPr>
          <w:t>Module 6</w:t>
        </w:r>
      </w:hyperlink>
      <w:r w:rsidR="00516040">
        <w:t>)</w:t>
      </w:r>
      <w:r w:rsidRPr="000C2E49">
        <w:t>.</w:t>
      </w:r>
    </w:p>
    <w:p w14:paraId="118D0E6F" w14:textId="2BF29B91" w:rsidR="000C2E49" w:rsidRDefault="00516040" w:rsidP="00516040">
      <w:pPr>
        <w:spacing w:after="0"/>
      </w:pPr>
      <w:r>
        <w:t>Three phase is often used for l</w:t>
      </w:r>
      <w:r w:rsidR="000C2E49">
        <w:t xml:space="preserve">arge electrical motors and </w:t>
      </w:r>
      <w:r>
        <w:t xml:space="preserve">generators. There are two configurations used with three phase power: </w:t>
      </w:r>
      <w:r w:rsidR="00497438">
        <w:t xml:space="preserve">Wye (or Y) and Delta. These </w:t>
      </w:r>
      <w:r>
        <w:t xml:space="preserve">configurations </w:t>
      </w:r>
      <w:r w:rsidR="00497438">
        <w:t xml:space="preserve">are shown in </w:t>
      </w:r>
      <w:hyperlink w:anchor="Figure_5_3" w:history="1">
        <w:r w:rsidR="00497438" w:rsidRPr="00497438">
          <w:rPr>
            <w:rStyle w:val="Hyperlink"/>
          </w:rPr>
          <w:t>Figure 5.3</w:t>
        </w:r>
      </w:hyperlink>
      <w:r w:rsidR="00497438">
        <w:t>. There are three l</w:t>
      </w:r>
      <w:r>
        <w:t xml:space="preserve">ines (L1, L2, and L3) </w:t>
      </w:r>
      <w:r w:rsidR="00497438">
        <w:t xml:space="preserve">that connect to the load </w:t>
      </w:r>
      <w:r>
        <w:t>and th</w:t>
      </w:r>
      <w:r w:rsidR="00497438">
        <w:t>re</w:t>
      </w:r>
      <w:r>
        <w:t xml:space="preserve">e </w:t>
      </w:r>
      <w:r w:rsidR="00497438">
        <w:t>sources (or phases), that are represented by color rectangles</w:t>
      </w:r>
      <w:r>
        <w:t>.</w:t>
      </w:r>
    </w:p>
    <w:p w14:paraId="7227E551" w14:textId="56370D4D" w:rsidR="00516040" w:rsidRDefault="00375343" w:rsidP="00516040">
      <w:pPr>
        <w:rPr>
          <w:noProof/>
        </w:rPr>
      </w:pPr>
      <w:bookmarkStart w:id="244" w:name="Figure_5_3"/>
      <w:r>
        <w:rPr>
          <w:noProof/>
        </w:rPr>
        <mc:AlternateContent>
          <mc:Choice Requires="wpg">
            <w:drawing>
              <wp:anchor distT="0" distB="0" distL="114300" distR="114300" simplePos="0" relativeHeight="251665408" behindDoc="0" locked="0" layoutInCell="1" allowOverlap="1" wp14:anchorId="19061C71" wp14:editId="1FE3F159">
                <wp:simplePos x="0" y="0"/>
                <wp:positionH relativeFrom="column">
                  <wp:posOffset>1270</wp:posOffset>
                </wp:positionH>
                <wp:positionV relativeFrom="paragraph">
                  <wp:posOffset>283845</wp:posOffset>
                </wp:positionV>
                <wp:extent cx="5667375" cy="2264410"/>
                <wp:effectExtent l="0" t="0" r="9525" b="2540"/>
                <wp:wrapTight wrapText="bothSides">
                  <wp:wrapPolygon edited="0">
                    <wp:start x="4138" y="0"/>
                    <wp:lineTo x="0" y="182"/>
                    <wp:lineTo x="0" y="21443"/>
                    <wp:lineTo x="9511" y="21443"/>
                    <wp:lineTo x="21564" y="21443"/>
                    <wp:lineTo x="21564" y="1090"/>
                    <wp:lineTo x="5518" y="0"/>
                    <wp:lineTo x="4138" y="0"/>
                  </wp:wrapPolygon>
                </wp:wrapTight>
                <wp:docPr id="399" name="Group 399"/>
                <wp:cNvGraphicFramePr/>
                <a:graphic xmlns:a="http://schemas.openxmlformats.org/drawingml/2006/main">
                  <a:graphicData uri="http://schemas.microsoft.com/office/word/2010/wordprocessingGroup">
                    <wpg:wgp>
                      <wpg:cNvGrpSpPr/>
                      <wpg:grpSpPr>
                        <a:xfrm>
                          <a:off x="0" y="0"/>
                          <a:ext cx="5667375" cy="2264410"/>
                          <a:chOff x="0" y="0"/>
                          <a:chExt cx="5667430" cy="2264486"/>
                        </a:xfrm>
                      </wpg:grpSpPr>
                      <pic:pic xmlns:pic="http://schemas.openxmlformats.org/drawingml/2006/picture">
                        <pic:nvPicPr>
                          <pic:cNvPr id="363" name="Picture 363"/>
                          <pic:cNvPicPr>
                            <a:picLocks noChangeAspect="1"/>
                          </pic:cNvPicPr>
                        </pic:nvPicPr>
                        <pic:blipFill rotWithShape="1">
                          <a:blip r:embed="rId467">
                            <a:extLst>
                              <a:ext uri="{28A0092B-C50C-407E-A947-70E740481C1C}">
                                <a14:useLocalDpi xmlns:a14="http://schemas.microsoft.com/office/drawing/2010/main" val="0"/>
                              </a:ext>
                            </a:extLst>
                          </a:blip>
                          <a:srcRect l="3120" t="5274" r="3294" b="49299"/>
                          <a:stretch/>
                        </pic:blipFill>
                        <pic:spPr bwMode="auto">
                          <a:xfrm>
                            <a:off x="0" y="43891"/>
                            <a:ext cx="2480310" cy="2220595"/>
                          </a:xfrm>
                          <a:prstGeom prst="rect">
                            <a:avLst/>
                          </a:prstGeom>
                          <a:ln>
                            <a:noFill/>
                          </a:ln>
                          <a:extLst>
                            <a:ext uri="{53640926-AAD7-44D8-BBD7-CCE9431645EC}">
                              <a14:shadowObscured xmlns:a14="http://schemas.microsoft.com/office/drawing/2010/main"/>
                            </a:ext>
                          </a:extLst>
                        </pic:spPr>
                      </pic:pic>
                      <wpg:grpSp>
                        <wpg:cNvPr id="372" name="Group 372"/>
                        <wpg:cNvGrpSpPr/>
                        <wpg:grpSpPr>
                          <a:xfrm>
                            <a:off x="621792" y="153619"/>
                            <a:ext cx="5045638" cy="2089784"/>
                            <a:chOff x="-2138177" y="54043"/>
                            <a:chExt cx="5047068" cy="2090725"/>
                          </a:xfrm>
                        </wpg:grpSpPr>
                        <wpg:grpSp>
                          <wpg:cNvPr id="375" name="Group 375"/>
                          <wpg:cNvGrpSpPr/>
                          <wpg:grpSpPr>
                            <a:xfrm>
                              <a:off x="-2138177" y="54043"/>
                              <a:ext cx="5047068" cy="2090725"/>
                              <a:chOff x="-2138177" y="54043"/>
                              <a:chExt cx="5047068" cy="2090725"/>
                            </a:xfrm>
                          </wpg:grpSpPr>
                          <pic:pic xmlns:pic="http://schemas.openxmlformats.org/drawingml/2006/picture">
                            <pic:nvPicPr>
                              <pic:cNvPr id="376" name="Picture 376"/>
                              <pic:cNvPicPr>
                                <a:picLocks noChangeAspect="1"/>
                              </pic:cNvPicPr>
                            </pic:nvPicPr>
                            <pic:blipFill rotWithShape="1">
                              <a:blip r:embed="rId467">
                                <a:extLst>
                                  <a:ext uri="{28A0092B-C50C-407E-A947-70E740481C1C}">
                                    <a14:useLocalDpi xmlns:a14="http://schemas.microsoft.com/office/drawing/2010/main" val="0"/>
                                  </a:ext>
                                </a:extLst>
                              </a:blip>
                              <a:srcRect l="3120" t="60835" r="3294" b="1001"/>
                              <a:stretch/>
                            </pic:blipFill>
                            <pic:spPr bwMode="auto">
                              <a:xfrm>
                                <a:off x="130628" y="54043"/>
                                <a:ext cx="2778263" cy="2090725"/>
                              </a:xfrm>
                              <a:prstGeom prst="rect">
                                <a:avLst/>
                              </a:prstGeom>
                              <a:ln>
                                <a:noFill/>
                              </a:ln>
                              <a:extLst>
                                <a:ext uri="{53640926-AAD7-44D8-BBD7-CCE9431645EC}">
                                  <a14:shadowObscured xmlns:a14="http://schemas.microsoft.com/office/drawing/2010/main"/>
                                </a:ext>
                              </a:extLst>
                            </pic:spPr>
                          </pic:pic>
                          <wps:wsp>
                            <wps:cNvPr id="378" name="Text Box 2"/>
                            <wps:cNvSpPr txBox="1">
                              <a:spLocks noChangeArrowheads="1"/>
                            </wps:cNvSpPr>
                            <wps:spPr bwMode="auto">
                              <a:xfrm>
                                <a:off x="618767" y="481263"/>
                                <a:ext cx="288290" cy="226695"/>
                              </a:xfrm>
                              <a:prstGeom prst="rect">
                                <a:avLst/>
                              </a:prstGeom>
                              <a:solidFill>
                                <a:srgbClr val="FFFFFF"/>
                              </a:solidFill>
                              <a:ln w="9525">
                                <a:solidFill>
                                  <a:srgbClr val="000000"/>
                                </a:solidFill>
                                <a:miter lim="800000"/>
                                <a:headEnd/>
                                <a:tailEnd/>
                              </a:ln>
                            </wps:spPr>
                            <wps:txbx>
                              <w:txbxContent>
                                <w:p w14:paraId="61427DC1" w14:textId="77777777" w:rsidR="00A656FB" w:rsidRPr="005615C4" w:rsidRDefault="00A656FB" w:rsidP="00375343">
                                  <w:pPr>
                                    <w:rPr>
                                      <w:b/>
                                      <w:color w:val="FF0000"/>
                                      <w:sz w:val="24"/>
                                      <w:szCs w:val="24"/>
                                    </w:rPr>
                                  </w:pPr>
                                  <w:r w:rsidRPr="005615C4">
                                    <w:rPr>
                                      <w:b/>
                                      <w:color w:val="FF0000"/>
                                      <w:sz w:val="24"/>
                                      <w:szCs w:val="24"/>
                                    </w:rPr>
                                    <w:t>V</w:t>
                                  </w:r>
                                  <w:r w:rsidRPr="005615C4">
                                    <w:rPr>
                                      <w:rFonts w:cstheme="minorHAnsi"/>
                                      <w:b/>
                                      <w:color w:val="FF0000"/>
                                      <w:sz w:val="24"/>
                                      <w:szCs w:val="24"/>
                                      <w:vertAlign w:val="subscript"/>
                                    </w:rPr>
                                    <w:t>φ</w:t>
                                  </w:r>
                                  <w:r w:rsidRPr="005615C4">
                                    <w:rPr>
                                      <w:b/>
                                      <w:color w:val="FF0000"/>
                                      <w:sz w:val="24"/>
                                      <w:szCs w:val="24"/>
                                      <w:vertAlign w:val="subscript"/>
                                    </w:rPr>
                                    <w:t>1</w:t>
                                  </w:r>
                                </w:p>
                              </w:txbxContent>
                            </wps:txbx>
                            <wps:bodyPr rot="0" vert="horz" wrap="square" lIns="9144" tIns="9144" rIns="9144" bIns="9144" anchor="t" anchorCtr="0">
                              <a:noAutofit/>
                            </wps:bodyPr>
                          </wps:wsp>
                          <wps:wsp>
                            <wps:cNvPr id="379" name="Text Box 379"/>
                            <wps:cNvSpPr txBox="1">
                              <a:spLocks noChangeArrowheads="1"/>
                            </wps:cNvSpPr>
                            <wps:spPr bwMode="auto">
                              <a:xfrm>
                                <a:off x="618767" y="1416289"/>
                                <a:ext cx="288290" cy="226695"/>
                              </a:xfrm>
                              <a:prstGeom prst="rect">
                                <a:avLst/>
                              </a:prstGeom>
                              <a:solidFill>
                                <a:srgbClr val="FFFFFF"/>
                              </a:solidFill>
                              <a:ln w="9525">
                                <a:solidFill>
                                  <a:srgbClr val="000000"/>
                                </a:solidFill>
                                <a:miter lim="800000"/>
                                <a:headEnd/>
                                <a:tailEnd/>
                              </a:ln>
                            </wps:spPr>
                            <wps:txbx>
                              <w:txbxContent>
                                <w:p w14:paraId="4EDF3552" w14:textId="77777777" w:rsidR="00A656FB" w:rsidRPr="005615C4" w:rsidRDefault="00A656FB" w:rsidP="00375343">
                                  <w:pPr>
                                    <w:rPr>
                                      <w:b/>
                                      <w:color w:val="0070C0"/>
                                      <w:sz w:val="24"/>
                                      <w:szCs w:val="24"/>
                                    </w:rPr>
                                  </w:pPr>
                                  <w:r w:rsidRPr="005615C4">
                                    <w:rPr>
                                      <w:b/>
                                      <w:color w:val="0070C0"/>
                                      <w:sz w:val="24"/>
                                      <w:szCs w:val="24"/>
                                    </w:rPr>
                                    <w:t>V</w:t>
                                  </w:r>
                                  <w:r w:rsidRPr="005615C4">
                                    <w:rPr>
                                      <w:rFonts w:cstheme="minorHAnsi"/>
                                      <w:b/>
                                      <w:color w:val="0070C0"/>
                                      <w:sz w:val="24"/>
                                      <w:szCs w:val="24"/>
                                      <w:vertAlign w:val="subscript"/>
                                    </w:rPr>
                                    <w:t>φ</w:t>
                                  </w:r>
                                  <w:r w:rsidRPr="005615C4">
                                    <w:rPr>
                                      <w:b/>
                                      <w:color w:val="0070C0"/>
                                      <w:sz w:val="24"/>
                                      <w:szCs w:val="24"/>
                                      <w:vertAlign w:val="subscript"/>
                                    </w:rPr>
                                    <w:t>3</w:t>
                                  </w:r>
                                </w:p>
                              </w:txbxContent>
                            </wps:txbx>
                            <wps:bodyPr rot="0" vert="horz" wrap="square" lIns="9144" tIns="9144" rIns="9144" bIns="9144" anchor="t" anchorCtr="0">
                              <a:noAutofit/>
                            </wps:bodyPr>
                          </wps:wsp>
                          <wps:wsp>
                            <wps:cNvPr id="380" name="Text Box 380"/>
                            <wps:cNvSpPr txBox="1">
                              <a:spLocks noChangeArrowheads="1"/>
                            </wps:cNvSpPr>
                            <wps:spPr bwMode="auto">
                              <a:xfrm>
                                <a:off x="171880" y="935026"/>
                                <a:ext cx="288290" cy="226695"/>
                              </a:xfrm>
                              <a:prstGeom prst="rect">
                                <a:avLst/>
                              </a:prstGeom>
                              <a:solidFill>
                                <a:srgbClr val="FFFFFF"/>
                              </a:solidFill>
                              <a:ln w="9525">
                                <a:solidFill>
                                  <a:srgbClr val="000000"/>
                                </a:solidFill>
                                <a:miter lim="800000"/>
                                <a:headEnd/>
                                <a:tailEnd/>
                              </a:ln>
                            </wps:spPr>
                            <wps:txbx>
                              <w:txbxContent>
                                <w:p w14:paraId="640D6D51" w14:textId="77777777" w:rsidR="00A656FB" w:rsidRPr="005615C4" w:rsidRDefault="00A656FB" w:rsidP="00375343">
                                  <w:pPr>
                                    <w:rPr>
                                      <w:b/>
                                      <w:color w:val="00B050"/>
                                      <w:sz w:val="24"/>
                                      <w:szCs w:val="24"/>
                                    </w:rPr>
                                  </w:pPr>
                                  <w:r w:rsidRPr="005615C4">
                                    <w:rPr>
                                      <w:b/>
                                      <w:color w:val="00B050"/>
                                      <w:sz w:val="24"/>
                                      <w:szCs w:val="24"/>
                                    </w:rPr>
                                    <w:t>V</w:t>
                                  </w:r>
                                  <w:r w:rsidRPr="005615C4">
                                    <w:rPr>
                                      <w:rFonts w:cstheme="minorHAnsi"/>
                                      <w:b/>
                                      <w:color w:val="00B050"/>
                                      <w:sz w:val="24"/>
                                      <w:szCs w:val="24"/>
                                      <w:vertAlign w:val="subscript"/>
                                    </w:rPr>
                                    <w:t>φ</w:t>
                                  </w:r>
                                  <w:r w:rsidRPr="005615C4">
                                    <w:rPr>
                                      <w:b/>
                                      <w:color w:val="00B050"/>
                                      <w:sz w:val="24"/>
                                      <w:szCs w:val="24"/>
                                      <w:vertAlign w:val="subscript"/>
                                    </w:rPr>
                                    <w:t>2</w:t>
                                  </w:r>
                                </w:p>
                              </w:txbxContent>
                            </wps:txbx>
                            <wps:bodyPr rot="0" vert="horz" wrap="square" lIns="9144" tIns="9144" rIns="9144" bIns="9144" anchor="t" anchorCtr="0">
                              <a:noAutofit/>
                            </wps:bodyPr>
                          </wps:wsp>
                          <wps:wsp>
                            <wps:cNvPr id="381" name="Text Box 2"/>
                            <wps:cNvSpPr txBox="1">
                              <a:spLocks noChangeArrowheads="1"/>
                            </wps:cNvSpPr>
                            <wps:spPr bwMode="auto">
                              <a:xfrm>
                                <a:off x="1093155" y="481263"/>
                                <a:ext cx="288290" cy="226695"/>
                              </a:xfrm>
                              <a:prstGeom prst="rect">
                                <a:avLst/>
                              </a:prstGeom>
                              <a:solidFill>
                                <a:srgbClr val="FFFFFF"/>
                              </a:solidFill>
                              <a:ln w="9525">
                                <a:solidFill>
                                  <a:schemeClr val="bg1"/>
                                </a:solidFill>
                                <a:miter lim="800000"/>
                                <a:headEnd/>
                                <a:tailEnd/>
                              </a:ln>
                            </wps:spPr>
                            <wps:txbx>
                              <w:txbxContent>
                                <w:p w14:paraId="7227B728" w14:textId="77777777" w:rsidR="00A656FB" w:rsidRPr="005615C4" w:rsidRDefault="00A656FB" w:rsidP="00375343">
                                  <w:pPr>
                                    <w:rPr>
                                      <w:b/>
                                      <w:sz w:val="24"/>
                                      <w:szCs w:val="24"/>
                                    </w:rPr>
                                  </w:pPr>
                                  <w:r>
                                    <w:rPr>
                                      <w:b/>
                                      <w:sz w:val="24"/>
                                      <w:szCs w:val="24"/>
                                    </w:rPr>
                                    <w:t>I</w:t>
                                  </w:r>
                                  <w:r w:rsidRPr="005615C4">
                                    <w:rPr>
                                      <w:rFonts w:cstheme="minorHAnsi"/>
                                      <w:b/>
                                      <w:sz w:val="24"/>
                                      <w:szCs w:val="24"/>
                                      <w:vertAlign w:val="subscript"/>
                                    </w:rPr>
                                    <w:t>φ</w:t>
                                  </w:r>
                                  <w:r w:rsidRPr="005615C4">
                                    <w:rPr>
                                      <w:b/>
                                      <w:sz w:val="24"/>
                                      <w:szCs w:val="24"/>
                                      <w:vertAlign w:val="subscript"/>
                                    </w:rPr>
                                    <w:t>1</w:t>
                                  </w:r>
                                </w:p>
                              </w:txbxContent>
                            </wps:txbx>
                            <wps:bodyPr rot="0" vert="horz" wrap="square" lIns="9144" tIns="9144" rIns="9144" bIns="9144" anchor="t" anchorCtr="0">
                              <a:noAutofit/>
                            </wps:bodyPr>
                          </wps:wsp>
                          <wps:wsp>
                            <wps:cNvPr id="384" name="Straight Arrow Connector 384"/>
                            <wps:cNvCnPr/>
                            <wps:spPr>
                              <a:xfrm>
                                <a:off x="996903" y="639393"/>
                                <a:ext cx="240164" cy="22688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85" name="Text Box 2"/>
                            <wps:cNvSpPr txBox="1">
                              <a:spLocks noChangeArrowheads="1"/>
                            </wps:cNvSpPr>
                            <wps:spPr bwMode="auto">
                              <a:xfrm>
                                <a:off x="0" y="639393"/>
                                <a:ext cx="226695" cy="226695"/>
                              </a:xfrm>
                              <a:prstGeom prst="rect">
                                <a:avLst/>
                              </a:prstGeom>
                              <a:solidFill>
                                <a:srgbClr val="FFFFFF"/>
                              </a:solidFill>
                              <a:ln w="9525">
                                <a:solidFill>
                                  <a:schemeClr val="bg1"/>
                                </a:solidFill>
                                <a:miter lim="800000"/>
                                <a:headEnd/>
                                <a:tailEnd/>
                              </a:ln>
                            </wps:spPr>
                            <wps:txbx>
                              <w:txbxContent>
                                <w:p w14:paraId="78AA6799" w14:textId="77777777" w:rsidR="00A656FB" w:rsidRPr="005615C4" w:rsidRDefault="00A656FB" w:rsidP="00375343">
                                  <w:pPr>
                                    <w:rPr>
                                      <w:b/>
                                      <w:sz w:val="24"/>
                                      <w:szCs w:val="24"/>
                                    </w:rPr>
                                  </w:pPr>
                                  <w:r>
                                    <w:rPr>
                                      <w:b/>
                                      <w:sz w:val="24"/>
                                      <w:szCs w:val="24"/>
                                    </w:rPr>
                                    <w:t>I</w:t>
                                  </w:r>
                                  <w:r w:rsidRPr="005615C4">
                                    <w:rPr>
                                      <w:rFonts w:cstheme="minorHAnsi"/>
                                      <w:b/>
                                      <w:sz w:val="24"/>
                                      <w:szCs w:val="24"/>
                                      <w:vertAlign w:val="subscript"/>
                                    </w:rPr>
                                    <w:t>φ</w:t>
                                  </w:r>
                                  <w:r>
                                    <w:rPr>
                                      <w:rFonts w:cstheme="minorHAnsi"/>
                                      <w:b/>
                                      <w:sz w:val="24"/>
                                      <w:szCs w:val="24"/>
                                      <w:vertAlign w:val="subscript"/>
                                    </w:rPr>
                                    <w:t>2</w:t>
                                  </w:r>
                                </w:p>
                              </w:txbxContent>
                            </wps:txbx>
                            <wps:bodyPr rot="0" vert="horz" wrap="square" lIns="9144" tIns="9144" rIns="9144" bIns="9144" anchor="t" anchorCtr="0">
                              <a:noAutofit/>
                            </wps:bodyPr>
                          </wps:wsp>
                          <wps:wsp>
                            <wps:cNvPr id="386" name="Text Box 2"/>
                            <wps:cNvSpPr txBox="1">
                              <a:spLocks noChangeArrowheads="1"/>
                            </wps:cNvSpPr>
                            <wps:spPr bwMode="auto">
                              <a:xfrm>
                                <a:off x="742521" y="1691296"/>
                                <a:ext cx="288290" cy="247015"/>
                              </a:xfrm>
                              <a:prstGeom prst="rect">
                                <a:avLst/>
                              </a:prstGeom>
                              <a:solidFill>
                                <a:srgbClr val="FFFFFF"/>
                              </a:solidFill>
                              <a:ln w="9525">
                                <a:solidFill>
                                  <a:schemeClr val="bg1"/>
                                </a:solidFill>
                                <a:miter lim="800000"/>
                                <a:headEnd/>
                                <a:tailEnd/>
                              </a:ln>
                            </wps:spPr>
                            <wps:txbx>
                              <w:txbxContent>
                                <w:p w14:paraId="3C555257" w14:textId="77777777" w:rsidR="00A656FB" w:rsidRPr="005615C4" w:rsidRDefault="00A656FB" w:rsidP="00375343">
                                  <w:pPr>
                                    <w:rPr>
                                      <w:b/>
                                      <w:sz w:val="24"/>
                                      <w:szCs w:val="24"/>
                                    </w:rPr>
                                  </w:pPr>
                                  <w:r>
                                    <w:rPr>
                                      <w:b/>
                                      <w:sz w:val="24"/>
                                      <w:szCs w:val="24"/>
                                    </w:rPr>
                                    <w:t>I</w:t>
                                  </w:r>
                                  <w:r w:rsidRPr="005615C4">
                                    <w:rPr>
                                      <w:rFonts w:cstheme="minorHAnsi"/>
                                      <w:b/>
                                      <w:sz w:val="24"/>
                                      <w:szCs w:val="24"/>
                                      <w:vertAlign w:val="subscript"/>
                                    </w:rPr>
                                    <w:t>φ</w:t>
                                  </w:r>
                                  <w:r>
                                    <w:rPr>
                                      <w:rFonts w:cstheme="minorHAnsi"/>
                                      <w:b/>
                                      <w:sz w:val="24"/>
                                      <w:szCs w:val="24"/>
                                      <w:vertAlign w:val="subscript"/>
                                    </w:rPr>
                                    <w:t>3</w:t>
                                  </w:r>
                                </w:p>
                              </w:txbxContent>
                            </wps:txbx>
                            <wps:bodyPr rot="0" vert="horz" wrap="square" lIns="9144" tIns="9144" rIns="9144" bIns="9144" anchor="t" anchorCtr="0">
                              <a:noAutofit/>
                            </wps:bodyPr>
                          </wps:wsp>
                          <wps:wsp>
                            <wps:cNvPr id="387" name="Straight Arrow Connector 387"/>
                            <wps:cNvCnPr/>
                            <wps:spPr>
                              <a:xfrm flipH="1">
                                <a:off x="536265" y="1787549"/>
                                <a:ext cx="164465" cy="14414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88" name="Text Box 2"/>
                            <wps:cNvSpPr txBox="1">
                              <a:spLocks noChangeArrowheads="1"/>
                            </wps:cNvSpPr>
                            <wps:spPr bwMode="auto">
                              <a:xfrm>
                                <a:off x="-2138177" y="1169274"/>
                                <a:ext cx="288290" cy="247015"/>
                              </a:xfrm>
                              <a:prstGeom prst="rect">
                                <a:avLst/>
                              </a:prstGeom>
                              <a:solidFill>
                                <a:srgbClr val="FFFFFF"/>
                              </a:solidFill>
                              <a:ln w="9525">
                                <a:solidFill>
                                  <a:schemeClr val="bg1"/>
                                </a:solidFill>
                                <a:miter lim="800000"/>
                                <a:headEnd/>
                                <a:tailEnd/>
                              </a:ln>
                            </wps:spPr>
                            <wps:txbx>
                              <w:txbxContent>
                                <w:p w14:paraId="3044B3E4" w14:textId="77777777" w:rsidR="00A656FB" w:rsidRPr="005615C4" w:rsidRDefault="00A656FB" w:rsidP="00375343">
                                  <w:pPr>
                                    <w:rPr>
                                      <w:b/>
                                      <w:sz w:val="24"/>
                                      <w:szCs w:val="24"/>
                                    </w:rPr>
                                  </w:pPr>
                                  <w:r>
                                    <w:rPr>
                                      <w:b/>
                                      <w:sz w:val="24"/>
                                      <w:szCs w:val="24"/>
                                    </w:rPr>
                                    <w:t>I</w:t>
                                  </w:r>
                                  <w:r w:rsidRPr="005615C4">
                                    <w:rPr>
                                      <w:rFonts w:cstheme="minorHAnsi"/>
                                      <w:b/>
                                      <w:sz w:val="24"/>
                                      <w:szCs w:val="24"/>
                                      <w:vertAlign w:val="subscript"/>
                                    </w:rPr>
                                    <w:t>φ</w:t>
                                  </w:r>
                                  <w:r>
                                    <w:rPr>
                                      <w:rFonts w:cstheme="minorHAnsi"/>
                                      <w:b/>
                                      <w:sz w:val="24"/>
                                      <w:szCs w:val="24"/>
                                      <w:vertAlign w:val="subscript"/>
                                    </w:rPr>
                                    <w:t>3</w:t>
                                  </w:r>
                                </w:p>
                              </w:txbxContent>
                            </wps:txbx>
                            <wps:bodyPr rot="0" vert="horz" wrap="square" lIns="9144" tIns="9144" rIns="9144" bIns="9144" anchor="t" anchorCtr="0">
                              <a:noAutofit/>
                            </wps:bodyPr>
                          </wps:wsp>
                          <wps:wsp>
                            <wps:cNvPr id="389" name="Text Box 2"/>
                            <wps:cNvSpPr txBox="1">
                              <a:spLocks noChangeArrowheads="1"/>
                            </wps:cNvSpPr>
                            <wps:spPr bwMode="auto">
                              <a:xfrm>
                                <a:off x="-2083316" y="309569"/>
                                <a:ext cx="288290" cy="226695"/>
                              </a:xfrm>
                              <a:prstGeom prst="rect">
                                <a:avLst/>
                              </a:prstGeom>
                              <a:solidFill>
                                <a:srgbClr val="FFFFFF"/>
                              </a:solidFill>
                              <a:ln w="9525">
                                <a:solidFill>
                                  <a:schemeClr val="bg1"/>
                                </a:solidFill>
                                <a:miter lim="800000"/>
                                <a:headEnd/>
                                <a:tailEnd/>
                              </a:ln>
                            </wps:spPr>
                            <wps:txbx>
                              <w:txbxContent>
                                <w:p w14:paraId="56B5F4F6" w14:textId="77777777" w:rsidR="00A656FB" w:rsidRPr="005615C4" w:rsidRDefault="00A656FB" w:rsidP="00375343">
                                  <w:pPr>
                                    <w:rPr>
                                      <w:b/>
                                      <w:sz w:val="24"/>
                                      <w:szCs w:val="24"/>
                                    </w:rPr>
                                  </w:pPr>
                                  <w:r>
                                    <w:rPr>
                                      <w:b/>
                                      <w:sz w:val="24"/>
                                      <w:szCs w:val="24"/>
                                    </w:rPr>
                                    <w:t>I</w:t>
                                  </w:r>
                                  <w:r w:rsidRPr="005615C4">
                                    <w:rPr>
                                      <w:rFonts w:cstheme="minorHAnsi"/>
                                      <w:b/>
                                      <w:sz w:val="24"/>
                                      <w:szCs w:val="24"/>
                                      <w:vertAlign w:val="subscript"/>
                                    </w:rPr>
                                    <w:t>φ</w:t>
                                  </w:r>
                                  <w:r w:rsidRPr="005615C4">
                                    <w:rPr>
                                      <w:b/>
                                      <w:sz w:val="24"/>
                                      <w:szCs w:val="24"/>
                                      <w:vertAlign w:val="subscript"/>
                                    </w:rPr>
                                    <w:t>1</w:t>
                                  </w:r>
                                </w:p>
                              </w:txbxContent>
                            </wps:txbx>
                            <wps:bodyPr rot="0" vert="horz" wrap="square" lIns="9144" tIns="9144" rIns="9144" bIns="9144" anchor="t" anchorCtr="0">
                              <a:noAutofit/>
                            </wps:bodyPr>
                          </wps:wsp>
                        </wpg:grpSp>
                        <wps:wsp>
                          <wps:cNvPr id="390" name="Straight Arrow Connector 390"/>
                          <wps:cNvCnPr/>
                          <wps:spPr>
                            <a:xfrm flipH="1" flipV="1">
                              <a:off x="130628" y="378135"/>
                              <a:ext cx="0" cy="26125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391" name="Straight Arrow Connector 391"/>
                        <wps:cNvCnPr/>
                        <wps:spPr>
                          <a:xfrm flipH="1" flipV="1">
                            <a:off x="482803" y="219456"/>
                            <a:ext cx="164445" cy="22662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4" name="Text Box 2"/>
                        <wps:cNvSpPr txBox="1">
                          <a:spLocks noChangeArrowheads="1"/>
                        </wps:cNvSpPr>
                        <wps:spPr bwMode="auto">
                          <a:xfrm>
                            <a:off x="1119225" y="0"/>
                            <a:ext cx="288217" cy="75604"/>
                          </a:xfrm>
                          <a:prstGeom prst="rect">
                            <a:avLst/>
                          </a:prstGeom>
                          <a:solidFill>
                            <a:srgbClr val="FFFFFF"/>
                          </a:solidFill>
                          <a:ln w="9525">
                            <a:solidFill>
                              <a:schemeClr val="bg1"/>
                            </a:solidFill>
                            <a:miter lim="800000"/>
                            <a:headEnd/>
                            <a:tailEnd/>
                          </a:ln>
                        </wps:spPr>
                        <wps:txbx>
                          <w:txbxContent>
                            <w:p w14:paraId="579EA043" w14:textId="77777777" w:rsidR="00A656FB" w:rsidRPr="005615C4" w:rsidRDefault="00A656FB" w:rsidP="00375343">
                              <w:pPr>
                                <w:rPr>
                                  <w:b/>
                                  <w:sz w:val="24"/>
                                  <w:szCs w:val="24"/>
                                </w:rPr>
                              </w:pPr>
                            </w:p>
                          </w:txbxContent>
                        </wps:txbx>
                        <wps:bodyPr rot="0" vert="horz" wrap="square" lIns="9144" tIns="9144" rIns="9144" bIns="9144" anchor="t" anchorCtr="0">
                          <a:noAutofit/>
                        </wps:bodyPr>
                      </wps:wsp>
                      <wps:wsp>
                        <wps:cNvPr id="393" name="Text Box 2"/>
                        <wps:cNvSpPr txBox="1">
                          <a:spLocks noChangeArrowheads="1"/>
                        </wps:cNvSpPr>
                        <wps:spPr bwMode="auto">
                          <a:xfrm>
                            <a:off x="299923" y="541325"/>
                            <a:ext cx="287621" cy="226626"/>
                          </a:xfrm>
                          <a:prstGeom prst="rect">
                            <a:avLst/>
                          </a:prstGeom>
                          <a:solidFill>
                            <a:srgbClr val="FFFFFF"/>
                          </a:solidFill>
                          <a:ln w="9525">
                            <a:solidFill>
                              <a:srgbClr val="000000"/>
                            </a:solidFill>
                            <a:miter lim="800000"/>
                            <a:headEnd/>
                            <a:tailEnd/>
                          </a:ln>
                        </wps:spPr>
                        <wps:txbx>
                          <w:txbxContent>
                            <w:p w14:paraId="1D8377FB" w14:textId="77777777" w:rsidR="00A656FB" w:rsidRPr="005615C4" w:rsidRDefault="00A656FB" w:rsidP="00375343">
                              <w:pPr>
                                <w:rPr>
                                  <w:b/>
                                  <w:color w:val="FF0000"/>
                                  <w:sz w:val="24"/>
                                  <w:szCs w:val="24"/>
                                </w:rPr>
                              </w:pPr>
                              <w:r w:rsidRPr="005615C4">
                                <w:rPr>
                                  <w:b/>
                                  <w:color w:val="FF0000"/>
                                  <w:sz w:val="24"/>
                                  <w:szCs w:val="24"/>
                                </w:rPr>
                                <w:t>V</w:t>
                              </w:r>
                              <w:r w:rsidRPr="005615C4">
                                <w:rPr>
                                  <w:rFonts w:cstheme="minorHAnsi"/>
                                  <w:b/>
                                  <w:color w:val="FF0000"/>
                                  <w:sz w:val="24"/>
                                  <w:szCs w:val="24"/>
                                  <w:vertAlign w:val="subscript"/>
                                </w:rPr>
                                <w:t>φ</w:t>
                              </w:r>
                              <w:r w:rsidRPr="005615C4">
                                <w:rPr>
                                  <w:b/>
                                  <w:color w:val="FF0000"/>
                                  <w:sz w:val="24"/>
                                  <w:szCs w:val="24"/>
                                  <w:vertAlign w:val="subscript"/>
                                </w:rPr>
                                <w:t>1</w:t>
                              </w:r>
                            </w:p>
                          </w:txbxContent>
                        </wps:txbx>
                        <wps:bodyPr rot="0" vert="horz" wrap="square" lIns="9144" tIns="9144" rIns="9144" bIns="9144" anchor="t" anchorCtr="0">
                          <a:noAutofit/>
                        </wps:bodyPr>
                      </wps:wsp>
                      <wps:wsp>
                        <wps:cNvPr id="396" name="Text Box 2"/>
                        <wps:cNvSpPr txBox="1">
                          <a:spLocks noChangeArrowheads="1"/>
                        </wps:cNvSpPr>
                        <wps:spPr bwMode="auto">
                          <a:xfrm>
                            <a:off x="1375257" y="643738"/>
                            <a:ext cx="226033" cy="226626"/>
                          </a:xfrm>
                          <a:prstGeom prst="rect">
                            <a:avLst/>
                          </a:prstGeom>
                          <a:solidFill>
                            <a:srgbClr val="FFFFFF"/>
                          </a:solidFill>
                          <a:ln w="9525">
                            <a:solidFill>
                              <a:schemeClr val="bg1"/>
                            </a:solidFill>
                            <a:miter lim="800000"/>
                            <a:headEnd/>
                            <a:tailEnd/>
                          </a:ln>
                        </wps:spPr>
                        <wps:txbx>
                          <w:txbxContent>
                            <w:p w14:paraId="2426B980" w14:textId="77777777" w:rsidR="00A656FB" w:rsidRPr="005615C4" w:rsidRDefault="00A656FB" w:rsidP="00375343">
                              <w:pPr>
                                <w:rPr>
                                  <w:b/>
                                  <w:sz w:val="24"/>
                                  <w:szCs w:val="24"/>
                                </w:rPr>
                              </w:pPr>
                              <w:r>
                                <w:rPr>
                                  <w:b/>
                                  <w:sz w:val="24"/>
                                  <w:szCs w:val="24"/>
                                </w:rPr>
                                <w:t>I</w:t>
                              </w:r>
                              <w:r w:rsidRPr="005615C4">
                                <w:rPr>
                                  <w:rFonts w:cstheme="minorHAnsi"/>
                                  <w:b/>
                                  <w:sz w:val="24"/>
                                  <w:szCs w:val="24"/>
                                  <w:vertAlign w:val="subscript"/>
                                </w:rPr>
                                <w:t>φ</w:t>
                              </w:r>
                              <w:r>
                                <w:rPr>
                                  <w:rFonts w:cstheme="minorHAnsi"/>
                                  <w:b/>
                                  <w:sz w:val="24"/>
                                  <w:szCs w:val="24"/>
                                  <w:vertAlign w:val="subscript"/>
                                </w:rPr>
                                <w:t>2</w:t>
                              </w:r>
                            </w:p>
                          </w:txbxContent>
                        </wps:txbx>
                        <wps:bodyPr rot="0" vert="horz" wrap="square" lIns="9144" tIns="9144" rIns="9144" bIns="9144" anchor="t" anchorCtr="0">
                          <a:noAutofit/>
                        </wps:bodyPr>
                      </wps:wsp>
                      <wps:wsp>
                        <wps:cNvPr id="397" name="Text Box 397"/>
                        <wps:cNvSpPr txBox="1">
                          <a:spLocks noChangeArrowheads="1"/>
                        </wps:cNvSpPr>
                        <wps:spPr bwMode="auto">
                          <a:xfrm>
                            <a:off x="943661" y="804672"/>
                            <a:ext cx="288217" cy="226626"/>
                          </a:xfrm>
                          <a:prstGeom prst="rect">
                            <a:avLst/>
                          </a:prstGeom>
                          <a:solidFill>
                            <a:srgbClr val="FFFFFF"/>
                          </a:solidFill>
                          <a:ln w="9525">
                            <a:solidFill>
                              <a:srgbClr val="000000"/>
                            </a:solidFill>
                            <a:miter lim="800000"/>
                            <a:headEnd/>
                            <a:tailEnd/>
                          </a:ln>
                        </wps:spPr>
                        <wps:txbx>
                          <w:txbxContent>
                            <w:p w14:paraId="7CA725A9" w14:textId="77777777" w:rsidR="00A656FB" w:rsidRPr="005615C4" w:rsidRDefault="00A656FB" w:rsidP="00375343">
                              <w:pPr>
                                <w:rPr>
                                  <w:b/>
                                  <w:color w:val="00B050"/>
                                  <w:sz w:val="24"/>
                                  <w:szCs w:val="24"/>
                                </w:rPr>
                              </w:pPr>
                              <w:r w:rsidRPr="005615C4">
                                <w:rPr>
                                  <w:b/>
                                  <w:color w:val="00B050"/>
                                  <w:sz w:val="24"/>
                                  <w:szCs w:val="24"/>
                                </w:rPr>
                                <w:t>V</w:t>
                              </w:r>
                              <w:r w:rsidRPr="005615C4">
                                <w:rPr>
                                  <w:rFonts w:cstheme="minorHAnsi"/>
                                  <w:b/>
                                  <w:color w:val="00B050"/>
                                  <w:sz w:val="24"/>
                                  <w:szCs w:val="24"/>
                                  <w:vertAlign w:val="subscript"/>
                                </w:rPr>
                                <w:t>φ</w:t>
                              </w:r>
                              <w:r w:rsidRPr="005615C4">
                                <w:rPr>
                                  <w:b/>
                                  <w:color w:val="00B050"/>
                                  <w:sz w:val="24"/>
                                  <w:szCs w:val="24"/>
                                  <w:vertAlign w:val="subscript"/>
                                </w:rPr>
                                <w:t>2</w:t>
                              </w:r>
                            </w:p>
                          </w:txbxContent>
                        </wps:txbx>
                        <wps:bodyPr rot="0" vert="horz" wrap="square" lIns="9144" tIns="9144" rIns="9144" bIns="9144" anchor="t" anchorCtr="0">
                          <a:noAutofit/>
                        </wps:bodyPr>
                      </wps:wsp>
                      <wps:wsp>
                        <wps:cNvPr id="395" name="Text Box 395"/>
                        <wps:cNvSpPr txBox="1">
                          <a:spLocks noChangeArrowheads="1"/>
                        </wps:cNvSpPr>
                        <wps:spPr bwMode="auto">
                          <a:xfrm>
                            <a:off x="292608" y="1185063"/>
                            <a:ext cx="287621" cy="226626"/>
                          </a:xfrm>
                          <a:prstGeom prst="rect">
                            <a:avLst/>
                          </a:prstGeom>
                          <a:solidFill>
                            <a:srgbClr val="FFFFFF"/>
                          </a:solidFill>
                          <a:ln w="9525">
                            <a:solidFill>
                              <a:srgbClr val="000000"/>
                            </a:solidFill>
                            <a:miter lim="800000"/>
                            <a:headEnd/>
                            <a:tailEnd/>
                          </a:ln>
                        </wps:spPr>
                        <wps:txbx>
                          <w:txbxContent>
                            <w:p w14:paraId="7B772080" w14:textId="77777777" w:rsidR="00A656FB" w:rsidRPr="005615C4" w:rsidRDefault="00A656FB" w:rsidP="00375343">
                              <w:pPr>
                                <w:rPr>
                                  <w:b/>
                                  <w:color w:val="0070C0"/>
                                  <w:sz w:val="24"/>
                                  <w:szCs w:val="24"/>
                                </w:rPr>
                              </w:pPr>
                              <w:r w:rsidRPr="005615C4">
                                <w:rPr>
                                  <w:b/>
                                  <w:color w:val="0070C0"/>
                                  <w:sz w:val="24"/>
                                  <w:szCs w:val="24"/>
                                </w:rPr>
                                <w:t>V</w:t>
                              </w:r>
                              <w:r w:rsidRPr="005615C4">
                                <w:rPr>
                                  <w:rFonts w:cstheme="minorHAnsi"/>
                                  <w:b/>
                                  <w:color w:val="0070C0"/>
                                  <w:sz w:val="24"/>
                                  <w:szCs w:val="24"/>
                                  <w:vertAlign w:val="subscript"/>
                                </w:rPr>
                                <w:t>φ</w:t>
                              </w:r>
                              <w:r w:rsidRPr="005615C4">
                                <w:rPr>
                                  <w:b/>
                                  <w:color w:val="0070C0"/>
                                  <w:sz w:val="24"/>
                                  <w:szCs w:val="24"/>
                                  <w:vertAlign w:val="subscript"/>
                                </w:rPr>
                                <w:t>3</w:t>
                              </w:r>
                            </w:p>
                          </w:txbxContent>
                        </wps:txbx>
                        <wps:bodyPr rot="0" vert="horz" wrap="square" lIns="9144" tIns="9144" rIns="9144" bIns="9144" anchor="t" anchorCtr="0">
                          <a:noAutofit/>
                        </wps:bodyPr>
                      </wps:wsp>
                      <wps:wsp>
                        <wps:cNvPr id="392" name="Straight Arrow Connector 392"/>
                        <wps:cNvCnPr/>
                        <wps:spPr>
                          <a:xfrm flipH="1">
                            <a:off x="504749" y="1515254"/>
                            <a:ext cx="109990" cy="14410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9061C71" id="Group 399" o:spid="_x0000_s1073" style="position:absolute;margin-left:.1pt;margin-top:22.35pt;width:446.25pt;height:178.3pt;z-index:251665408;mso-position-horizontal-relative:text;mso-position-vertical-relative:text" coordsize="56674,22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">
                <v:shape id="Picture 363" o:spid="_x0000_s1074" type="#_x0000_t75" style="position:absolute;top:438;width:24803;height:22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">
                  <v:imagedata r:id="rId468" o:title="" croptop="3456f" cropbottom="32309f" cropleft="2045f" cropright="2159f"/>
                  <v:path arrowok="t"/>
                </v:shape>
                <v:group id="Group 372" o:spid="_x0000_s1075" style="position:absolute;left:6217;top:1536;width:50457;height:20898" coordorigin="-21381,540" coordsize="50470,20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ws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9TeDvTDgCcv0LAAD//wMAUEsBAi0AFAAGAAgAAAAhANvh9svuAAAAhQEAABMAAAAAAAAA&#10;AAAAAAAAAAAAAFtDb250ZW50X1R5cGVzXS54bWxQSwECLQAUAAYACAAAACEAWvQsW78AAAAVAQAA&#10;CwAAAAAAAAAAAAAAAAAfAQAAX3JlbHMvLnJlbHNQSwECLQAUAAYACAAAACEAIZi8LMYAAADcAAAA&#10;DwAAAAAAAAAAAAAAAAAHAgAAZHJzL2Rvd25yZXYueG1sUEsFBgAAAAADAAMAtwAAAPoCAAAAAA==&#10;">
                  <v:group id="Group 375" o:spid="_x0000_s1076" style="position:absolute;left:-21381;top:540;width:50469;height:20907" coordorigin="-21381,540" coordsize="50470,20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">
                    <v:shape id="Picture 376" o:spid="_x0000_s1077" type="#_x0000_t75" style="position:absolute;left:1306;top:540;width:27782;height:20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">
                      <v:imagedata r:id="rId468" o:title="" croptop="39869f" cropbottom="656f" cropleft="2045f" cropright="2159f"/>
                      <v:path arrowok="t"/>
                    </v:shape>
                    <v:shape id="_x0000_s1078" type="#_x0000_t202" style="position:absolute;left:6187;top:4812;width:2883;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">
                      <v:textbox inset=".72pt,.72pt,.72pt,.72pt">
                        <w:txbxContent>
                          <w:p w14:paraId="61427DC1" w14:textId="77777777" w:rsidR="00A656FB" w:rsidRPr="005615C4" w:rsidRDefault="00A656FB" w:rsidP="00375343">
                            <w:pPr>
                              <w:rPr>
                                <w:b/>
                                <w:color w:val="FF0000"/>
                                <w:sz w:val="24"/>
                                <w:szCs w:val="24"/>
                              </w:rPr>
                            </w:pPr>
                            <w:r w:rsidRPr="005615C4">
                              <w:rPr>
                                <w:b/>
                                <w:color w:val="FF0000"/>
                                <w:sz w:val="24"/>
                                <w:szCs w:val="24"/>
                              </w:rPr>
                              <w:t>V</w:t>
                            </w:r>
                            <w:r w:rsidRPr="005615C4">
                              <w:rPr>
                                <w:rFonts w:cstheme="minorHAnsi"/>
                                <w:b/>
                                <w:color w:val="FF0000"/>
                                <w:sz w:val="24"/>
                                <w:szCs w:val="24"/>
                                <w:vertAlign w:val="subscript"/>
                              </w:rPr>
                              <w:t>φ</w:t>
                            </w:r>
                            <w:r w:rsidRPr="005615C4">
                              <w:rPr>
                                <w:b/>
                                <w:color w:val="FF0000"/>
                                <w:sz w:val="24"/>
                                <w:szCs w:val="24"/>
                                <w:vertAlign w:val="subscript"/>
                              </w:rPr>
                              <w:t>1</w:t>
                            </w:r>
                          </w:p>
                        </w:txbxContent>
                      </v:textbox>
                    </v:shape>
                    <v:shape id="Text Box 379" o:spid="_x0000_s1079" type="#_x0000_t202" style="position:absolute;left:6187;top:14162;width:2883;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">
                      <v:textbox inset=".72pt,.72pt,.72pt,.72pt">
                        <w:txbxContent>
                          <w:p w14:paraId="4EDF3552" w14:textId="77777777" w:rsidR="00A656FB" w:rsidRPr="005615C4" w:rsidRDefault="00A656FB" w:rsidP="00375343">
                            <w:pPr>
                              <w:rPr>
                                <w:b/>
                                <w:color w:val="0070C0"/>
                                <w:sz w:val="24"/>
                                <w:szCs w:val="24"/>
                              </w:rPr>
                            </w:pPr>
                            <w:r w:rsidRPr="005615C4">
                              <w:rPr>
                                <w:b/>
                                <w:color w:val="0070C0"/>
                                <w:sz w:val="24"/>
                                <w:szCs w:val="24"/>
                              </w:rPr>
                              <w:t>V</w:t>
                            </w:r>
                            <w:r w:rsidRPr="005615C4">
                              <w:rPr>
                                <w:rFonts w:cstheme="minorHAnsi"/>
                                <w:b/>
                                <w:color w:val="0070C0"/>
                                <w:sz w:val="24"/>
                                <w:szCs w:val="24"/>
                                <w:vertAlign w:val="subscript"/>
                              </w:rPr>
                              <w:t>φ</w:t>
                            </w:r>
                            <w:r w:rsidRPr="005615C4">
                              <w:rPr>
                                <w:b/>
                                <w:color w:val="0070C0"/>
                                <w:sz w:val="24"/>
                                <w:szCs w:val="24"/>
                                <w:vertAlign w:val="subscript"/>
                              </w:rPr>
                              <w:t>3</w:t>
                            </w:r>
                          </w:p>
                        </w:txbxContent>
                      </v:textbox>
                    </v:shape>
                    <v:shape id="Text Box 380" o:spid="_x0000_s1080" type="#_x0000_t202" style="position:absolute;left:1718;top:9350;width:2883;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">
                      <v:textbox inset=".72pt,.72pt,.72pt,.72pt">
                        <w:txbxContent>
                          <w:p w14:paraId="640D6D51" w14:textId="77777777" w:rsidR="00A656FB" w:rsidRPr="005615C4" w:rsidRDefault="00A656FB" w:rsidP="00375343">
                            <w:pPr>
                              <w:rPr>
                                <w:b/>
                                <w:color w:val="00B050"/>
                                <w:sz w:val="24"/>
                                <w:szCs w:val="24"/>
                              </w:rPr>
                            </w:pPr>
                            <w:r w:rsidRPr="005615C4">
                              <w:rPr>
                                <w:b/>
                                <w:color w:val="00B050"/>
                                <w:sz w:val="24"/>
                                <w:szCs w:val="24"/>
                              </w:rPr>
                              <w:t>V</w:t>
                            </w:r>
                            <w:r w:rsidRPr="005615C4">
                              <w:rPr>
                                <w:rFonts w:cstheme="minorHAnsi"/>
                                <w:b/>
                                <w:color w:val="00B050"/>
                                <w:sz w:val="24"/>
                                <w:szCs w:val="24"/>
                                <w:vertAlign w:val="subscript"/>
                              </w:rPr>
                              <w:t>φ</w:t>
                            </w:r>
                            <w:r w:rsidRPr="005615C4">
                              <w:rPr>
                                <w:b/>
                                <w:color w:val="00B050"/>
                                <w:sz w:val="24"/>
                                <w:szCs w:val="24"/>
                                <w:vertAlign w:val="subscript"/>
                              </w:rPr>
                              <w:t>2</w:t>
                            </w:r>
                          </w:p>
                        </w:txbxContent>
                      </v:textbox>
                    </v:shape>
                    <v:shape id="_x0000_s1081" type="#_x0000_t202" style="position:absolute;left:10931;top:4812;width:2883;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" strokecolor="white [3212]">
                      <v:textbox inset=".72pt,.72pt,.72pt,.72pt">
                        <w:txbxContent>
                          <w:p w14:paraId="7227B728" w14:textId="77777777" w:rsidR="00A656FB" w:rsidRPr="005615C4" w:rsidRDefault="00A656FB" w:rsidP="00375343">
                            <w:pPr>
                              <w:rPr>
                                <w:b/>
                                <w:sz w:val="24"/>
                                <w:szCs w:val="24"/>
                              </w:rPr>
                            </w:pPr>
                            <w:r>
                              <w:rPr>
                                <w:b/>
                                <w:sz w:val="24"/>
                                <w:szCs w:val="24"/>
                              </w:rPr>
                              <w:t>I</w:t>
                            </w:r>
                            <w:r w:rsidRPr="005615C4">
                              <w:rPr>
                                <w:rFonts w:cstheme="minorHAnsi"/>
                                <w:b/>
                                <w:sz w:val="24"/>
                                <w:szCs w:val="24"/>
                                <w:vertAlign w:val="subscript"/>
                              </w:rPr>
                              <w:t>φ</w:t>
                            </w:r>
                            <w:r w:rsidRPr="005615C4">
                              <w:rPr>
                                <w:b/>
                                <w:sz w:val="24"/>
                                <w:szCs w:val="24"/>
                                <w:vertAlign w:val="subscript"/>
                              </w:rPr>
                              <w:t>1</w:t>
                            </w:r>
                          </w:p>
                        </w:txbxContent>
                      </v:textbox>
                    </v:shape>
                    <v:shape id="Straight Arrow Connector 384" o:spid="_x0000_s1082" type="#_x0000_t32" style="position:absolute;left:9969;top:6393;width:2401;height:22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" strokecolor="black [3213]" strokeweight=".5pt">
                      <v:stroke endarrow="block" joinstyle="miter"/>
                    </v:shape>
                    <v:shape id="_x0000_s1083" type="#_x0000_t202" style="position:absolute;top:6393;width:2266;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" strokecolor="white [3212]">
                      <v:textbox inset=".72pt,.72pt,.72pt,.72pt">
                        <w:txbxContent>
                          <w:p w14:paraId="78AA6799" w14:textId="77777777" w:rsidR="00A656FB" w:rsidRPr="005615C4" w:rsidRDefault="00A656FB" w:rsidP="00375343">
                            <w:pPr>
                              <w:rPr>
                                <w:b/>
                                <w:sz w:val="24"/>
                                <w:szCs w:val="24"/>
                              </w:rPr>
                            </w:pPr>
                            <w:r>
                              <w:rPr>
                                <w:b/>
                                <w:sz w:val="24"/>
                                <w:szCs w:val="24"/>
                              </w:rPr>
                              <w:t>I</w:t>
                            </w:r>
                            <w:r w:rsidRPr="005615C4">
                              <w:rPr>
                                <w:rFonts w:cstheme="minorHAnsi"/>
                                <w:b/>
                                <w:sz w:val="24"/>
                                <w:szCs w:val="24"/>
                                <w:vertAlign w:val="subscript"/>
                              </w:rPr>
                              <w:t>φ</w:t>
                            </w:r>
                            <w:r>
                              <w:rPr>
                                <w:rFonts w:cstheme="minorHAnsi"/>
                                <w:b/>
                                <w:sz w:val="24"/>
                                <w:szCs w:val="24"/>
                                <w:vertAlign w:val="subscript"/>
                              </w:rPr>
                              <w:t>2</w:t>
                            </w:r>
                          </w:p>
                        </w:txbxContent>
                      </v:textbox>
                    </v:shape>
                    <v:shape id="_x0000_s1084" type="#_x0000_t202" style="position:absolute;left:7425;top:16912;width:2883;height:2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" strokecolor="white [3212]">
                      <v:textbox inset=".72pt,.72pt,.72pt,.72pt">
                        <w:txbxContent>
                          <w:p w14:paraId="3C555257" w14:textId="77777777" w:rsidR="00A656FB" w:rsidRPr="005615C4" w:rsidRDefault="00A656FB" w:rsidP="00375343">
                            <w:pPr>
                              <w:rPr>
                                <w:b/>
                                <w:sz w:val="24"/>
                                <w:szCs w:val="24"/>
                              </w:rPr>
                            </w:pPr>
                            <w:r>
                              <w:rPr>
                                <w:b/>
                                <w:sz w:val="24"/>
                                <w:szCs w:val="24"/>
                              </w:rPr>
                              <w:t>I</w:t>
                            </w:r>
                            <w:r w:rsidRPr="005615C4">
                              <w:rPr>
                                <w:rFonts w:cstheme="minorHAnsi"/>
                                <w:b/>
                                <w:sz w:val="24"/>
                                <w:szCs w:val="24"/>
                                <w:vertAlign w:val="subscript"/>
                              </w:rPr>
                              <w:t>φ</w:t>
                            </w:r>
                            <w:r>
                              <w:rPr>
                                <w:rFonts w:cstheme="minorHAnsi"/>
                                <w:b/>
                                <w:sz w:val="24"/>
                                <w:szCs w:val="24"/>
                                <w:vertAlign w:val="subscript"/>
                              </w:rPr>
                              <w:t>3</w:t>
                            </w:r>
                          </w:p>
                        </w:txbxContent>
                      </v:textbox>
                    </v:shape>
                    <v:shape id="Straight Arrow Connector 387" o:spid="_x0000_s1085" type="#_x0000_t32" style="position:absolute;left:5362;top:17875;width:1645;height:14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" strokecolor="black [3213]" strokeweight=".5pt">
                      <v:stroke endarrow="block" joinstyle="miter"/>
                    </v:shape>
                    <v:shape id="_x0000_s1086" type="#_x0000_t202" style="position:absolute;left:-21381;top:11692;width:2883;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" strokecolor="white [3212]">
                      <v:textbox inset=".72pt,.72pt,.72pt,.72pt">
                        <w:txbxContent>
                          <w:p w14:paraId="3044B3E4" w14:textId="77777777" w:rsidR="00A656FB" w:rsidRPr="005615C4" w:rsidRDefault="00A656FB" w:rsidP="00375343">
                            <w:pPr>
                              <w:rPr>
                                <w:b/>
                                <w:sz w:val="24"/>
                                <w:szCs w:val="24"/>
                              </w:rPr>
                            </w:pPr>
                            <w:r>
                              <w:rPr>
                                <w:b/>
                                <w:sz w:val="24"/>
                                <w:szCs w:val="24"/>
                              </w:rPr>
                              <w:t>I</w:t>
                            </w:r>
                            <w:r w:rsidRPr="005615C4">
                              <w:rPr>
                                <w:rFonts w:cstheme="minorHAnsi"/>
                                <w:b/>
                                <w:sz w:val="24"/>
                                <w:szCs w:val="24"/>
                                <w:vertAlign w:val="subscript"/>
                              </w:rPr>
                              <w:t>φ</w:t>
                            </w:r>
                            <w:r>
                              <w:rPr>
                                <w:rFonts w:cstheme="minorHAnsi"/>
                                <w:b/>
                                <w:sz w:val="24"/>
                                <w:szCs w:val="24"/>
                                <w:vertAlign w:val="subscript"/>
                              </w:rPr>
                              <w:t>3</w:t>
                            </w:r>
                          </w:p>
                        </w:txbxContent>
                      </v:textbox>
                    </v:shape>
                    <v:shape id="_x0000_s1087" type="#_x0000_t202" style="position:absolute;left:-20833;top:3095;width:2883;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" strokecolor="white [3212]">
                      <v:textbox inset=".72pt,.72pt,.72pt,.72pt">
                        <w:txbxContent>
                          <w:p w14:paraId="56B5F4F6" w14:textId="77777777" w:rsidR="00A656FB" w:rsidRPr="005615C4" w:rsidRDefault="00A656FB" w:rsidP="00375343">
                            <w:pPr>
                              <w:rPr>
                                <w:b/>
                                <w:sz w:val="24"/>
                                <w:szCs w:val="24"/>
                              </w:rPr>
                            </w:pPr>
                            <w:r>
                              <w:rPr>
                                <w:b/>
                                <w:sz w:val="24"/>
                                <w:szCs w:val="24"/>
                              </w:rPr>
                              <w:t>I</w:t>
                            </w:r>
                            <w:r w:rsidRPr="005615C4">
                              <w:rPr>
                                <w:rFonts w:cstheme="minorHAnsi"/>
                                <w:b/>
                                <w:sz w:val="24"/>
                                <w:szCs w:val="24"/>
                                <w:vertAlign w:val="subscript"/>
                              </w:rPr>
                              <w:t>φ</w:t>
                            </w:r>
                            <w:r w:rsidRPr="005615C4">
                              <w:rPr>
                                <w:b/>
                                <w:sz w:val="24"/>
                                <w:szCs w:val="24"/>
                                <w:vertAlign w:val="subscript"/>
                              </w:rPr>
                              <w:t>1</w:t>
                            </w:r>
                          </w:p>
                        </w:txbxContent>
                      </v:textbox>
                    </v:shape>
                  </v:group>
                  <v:shape id="Straight Arrow Connector 390" o:spid="_x0000_s1088" type="#_x0000_t32" style="position:absolute;left:1306;top:3781;width:0;height:261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" strokecolor="black [3213]" strokeweight=".5pt">
                    <v:stroke endarrow="block" joinstyle="miter"/>
                  </v:shape>
                </v:group>
                <v:shape id="Straight Arrow Connector 391" o:spid="_x0000_s1089" type="#_x0000_t32" style="position:absolute;left:4828;top:2194;width:1644;height:226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" strokecolor="black [3213]" strokeweight=".5pt">
                  <v:stroke endarrow="block" joinstyle="miter"/>
                </v:shape>
                <v:shape id="_x0000_s1090" type="#_x0000_t202" style="position:absolute;left:11192;width:2882;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" strokecolor="white [3212]">
                  <v:textbox inset=".72pt,.72pt,.72pt,.72pt">
                    <w:txbxContent>
                      <w:p w14:paraId="579EA043" w14:textId="77777777" w:rsidR="00A656FB" w:rsidRPr="005615C4" w:rsidRDefault="00A656FB" w:rsidP="00375343">
                        <w:pPr>
                          <w:rPr>
                            <w:b/>
                            <w:sz w:val="24"/>
                            <w:szCs w:val="24"/>
                          </w:rPr>
                        </w:pPr>
                      </w:p>
                    </w:txbxContent>
                  </v:textbox>
                </v:shape>
                <v:shape id="_x0000_s1091" type="#_x0000_t202" style="position:absolute;left:2999;top:5413;width:2876;height:2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">
                  <v:textbox inset=".72pt,.72pt,.72pt,.72pt">
                    <w:txbxContent>
                      <w:p w14:paraId="1D8377FB" w14:textId="77777777" w:rsidR="00A656FB" w:rsidRPr="005615C4" w:rsidRDefault="00A656FB" w:rsidP="00375343">
                        <w:pPr>
                          <w:rPr>
                            <w:b/>
                            <w:color w:val="FF0000"/>
                            <w:sz w:val="24"/>
                            <w:szCs w:val="24"/>
                          </w:rPr>
                        </w:pPr>
                        <w:r w:rsidRPr="005615C4">
                          <w:rPr>
                            <w:b/>
                            <w:color w:val="FF0000"/>
                            <w:sz w:val="24"/>
                            <w:szCs w:val="24"/>
                          </w:rPr>
                          <w:t>V</w:t>
                        </w:r>
                        <w:r w:rsidRPr="005615C4">
                          <w:rPr>
                            <w:rFonts w:cstheme="minorHAnsi"/>
                            <w:b/>
                            <w:color w:val="FF0000"/>
                            <w:sz w:val="24"/>
                            <w:szCs w:val="24"/>
                            <w:vertAlign w:val="subscript"/>
                          </w:rPr>
                          <w:t>φ</w:t>
                        </w:r>
                        <w:r w:rsidRPr="005615C4">
                          <w:rPr>
                            <w:b/>
                            <w:color w:val="FF0000"/>
                            <w:sz w:val="24"/>
                            <w:szCs w:val="24"/>
                            <w:vertAlign w:val="subscript"/>
                          </w:rPr>
                          <w:t>1</w:t>
                        </w:r>
                      </w:p>
                    </w:txbxContent>
                  </v:textbox>
                </v:shape>
                <v:shape id="_x0000_s1092" type="#_x0000_t202" style="position:absolute;left:13752;top:6437;width:2260;height:2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" strokecolor="white [3212]">
                  <v:textbox inset=".72pt,.72pt,.72pt,.72pt">
                    <w:txbxContent>
                      <w:p w14:paraId="2426B980" w14:textId="77777777" w:rsidR="00A656FB" w:rsidRPr="005615C4" w:rsidRDefault="00A656FB" w:rsidP="00375343">
                        <w:pPr>
                          <w:rPr>
                            <w:b/>
                            <w:sz w:val="24"/>
                            <w:szCs w:val="24"/>
                          </w:rPr>
                        </w:pPr>
                        <w:r>
                          <w:rPr>
                            <w:b/>
                            <w:sz w:val="24"/>
                            <w:szCs w:val="24"/>
                          </w:rPr>
                          <w:t>I</w:t>
                        </w:r>
                        <w:r w:rsidRPr="005615C4">
                          <w:rPr>
                            <w:rFonts w:cstheme="minorHAnsi"/>
                            <w:b/>
                            <w:sz w:val="24"/>
                            <w:szCs w:val="24"/>
                            <w:vertAlign w:val="subscript"/>
                          </w:rPr>
                          <w:t>φ</w:t>
                        </w:r>
                        <w:r>
                          <w:rPr>
                            <w:rFonts w:cstheme="minorHAnsi"/>
                            <w:b/>
                            <w:sz w:val="24"/>
                            <w:szCs w:val="24"/>
                            <w:vertAlign w:val="subscript"/>
                          </w:rPr>
                          <w:t>2</w:t>
                        </w:r>
                      </w:p>
                    </w:txbxContent>
                  </v:textbox>
                </v:shape>
                <v:shape id="Text Box 397" o:spid="_x0000_s1093" type="#_x0000_t202" style="position:absolute;left:9436;top:8046;width:2882;height:2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">
                  <v:textbox inset=".72pt,.72pt,.72pt,.72pt">
                    <w:txbxContent>
                      <w:p w14:paraId="7CA725A9" w14:textId="77777777" w:rsidR="00A656FB" w:rsidRPr="005615C4" w:rsidRDefault="00A656FB" w:rsidP="00375343">
                        <w:pPr>
                          <w:rPr>
                            <w:b/>
                            <w:color w:val="00B050"/>
                            <w:sz w:val="24"/>
                            <w:szCs w:val="24"/>
                          </w:rPr>
                        </w:pPr>
                        <w:r w:rsidRPr="005615C4">
                          <w:rPr>
                            <w:b/>
                            <w:color w:val="00B050"/>
                            <w:sz w:val="24"/>
                            <w:szCs w:val="24"/>
                          </w:rPr>
                          <w:t>V</w:t>
                        </w:r>
                        <w:r w:rsidRPr="005615C4">
                          <w:rPr>
                            <w:rFonts w:cstheme="minorHAnsi"/>
                            <w:b/>
                            <w:color w:val="00B050"/>
                            <w:sz w:val="24"/>
                            <w:szCs w:val="24"/>
                            <w:vertAlign w:val="subscript"/>
                          </w:rPr>
                          <w:t>φ</w:t>
                        </w:r>
                        <w:r w:rsidRPr="005615C4">
                          <w:rPr>
                            <w:b/>
                            <w:color w:val="00B050"/>
                            <w:sz w:val="24"/>
                            <w:szCs w:val="24"/>
                            <w:vertAlign w:val="subscript"/>
                          </w:rPr>
                          <w:t>2</w:t>
                        </w:r>
                      </w:p>
                    </w:txbxContent>
                  </v:textbox>
                </v:shape>
                <v:shape id="Text Box 395" o:spid="_x0000_s1094" type="#_x0000_t202" style="position:absolute;left:2926;top:11850;width:2876;height:2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">
                  <v:textbox inset=".72pt,.72pt,.72pt,.72pt">
                    <w:txbxContent>
                      <w:p w14:paraId="7B772080" w14:textId="77777777" w:rsidR="00A656FB" w:rsidRPr="005615C4" w:rsidRDefault="00A656FB" w:rsidP="00375343">
                        <w:pPr>
                          <w:rPr>
                            <w:b/>
                            <w:color w:val="0070C0"/>
                            <w:sz w:val="24"/>
                            <w:szCs w:val="24"/>
                          </w:rPr>
                        </w:pPr>
                        <w:r w:rsidRPr="005615C4">
                          <w:rPr>
                            <w:b/>
                            <w:color w:val="0070C0"/>
                            <w:sz w:val="24"/>
                            <w:szCs w:val="24"/>
                          </w:rPr>
                          <w:t>V</w:t>
                        </w:r>
                        <w:r w:rsidRPr="005615C4">
                          <w:rPr>
                            <w:rFonts w:cstheme="minorHAnsi"/>
                            <w:b/>
                            <w:color w:val="0070C0"/>
                            <w:sz w:val="24"/>
                            <w:szCs w:val="24"/>
                            <w:vertAlign w:val="subscript"/>
                          </w:rPr>
                          <w:t>φ</w:t>
                        </w:r>
                        <w:r w:rsidRPr="005615C4">
                          <w:rPr>
                            <w:b/>
                            <w:color w:val="0070C0"/>
                            <w:sz w:val="24"/>
                            <w:szCs w:val="24"/>
                            <w:vertAlign w:val="subscript"/>
                          </w:rPr>
                          <w:t>3</w:t>
                        </w:r>
                      </w:p>
                    </w:txbxContent>
                  </v:textbox>
                </v:shape>
                <v:shape id="Straight Arrow Connector 392" o:spid="_x0000_s1095" type="#_x0000_t32" style="position:absolute;left:5047;top:15152;width:1100;height:14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" strokecolor="black [3213]" strokeweight=".5pt">
                  <v:stroke endarrow="block" joinstyle="miter"/>
                </v:shape>
                <w10:wrap type="tight"/>
              </v:group>
            </w:pict>
          </mc:Fallback>
        </mc:AlternateContent>
      </w:r>
      <w:bookmarkEnd w:id="244"/>
    </w:p>
    <w:p w14:paraId="7F6149A7" w14:textId="7DA78C9D" w:rsidR="00201CDD" w:rsidRDefault="00201CDD" w:rsidP="00516040">
      <w:pPr>
        <w:rPr>
          <w:noProof/>
        </w:rPr>
      </w:pPr>
    </w:p>
    <w:p w14:paraId="70BB980B" w14:textId="68CC3F22" w:rsidR="00201CDD" w:rsidRDefault="00201CDD" w:rsidP="00516040"/>
    <w:p w14:paraId="11E597BD" w14:textId="26689E3A" w:rsidR="00201CDD" w:rsidRDefault="00375343" w:rsidP="00516040">
      <w:pPr>
        <w:spacing w:after="0"/>
        <w:rPr>
          <w:b/>
        </w:rPr>
      </w:pPr>
      <w:r>
        <w:rPr>
          <w:noProof/>
        </w:rPr>
        <mc:AlternateContent>
          <mc:Choice Requires="wps">
            <w:drawing>
              <wp:anchor distT="0" distB="0" distL="114300" distR="114300" simplePos="0" relativeHeight="251668480" behindDoc="0" locked="0" layoutInCell="1" allowOverlap="1" wp14:anchorId="191B84AA" wp14:editId="06AEA247">
                <wp:simplePos x="0" y="0"/>
                <wp:positionH relativeFrom="column">
                  <wp:posOffset>-4143045</wp:posOffset>
                </wp:positionH>
                <wp:positionV relativeFrom="paragraph">
                  <wp:posOffset>113665</wp:posOffset>
                </wp:positionV>
                <wp:extent cx="295275" cy="0"/>
                <wp:effectExtent l="0" t="76200" r="9525" b="95250"/>
                <wp:wrapNone/>
                <wp:docPr id="398" name="Straight Arrow Connector 398"/>
                <wp:cNvGraphicFramePr/>
                <a:graphic xmlns:a="http://schemas.openxmlformats.org/drawingml/2006/main">
                  <a:graphicData uri="http://schemas.microsoft.com/office/word/2010/wordprocessingShape">
                    <wps:wsp>
                      <wps:cNvCnPr/>
                      <wps:spPr>
                        <a:xfrm flipV="1">
                          <a:off x="0" y="0"/>
                          <a:ext cx="29527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C2EACB" id="Straight Arrow Connector 398" o:spid="_x0000_s1026" type="#_x0000_t32" style="position:absolute;margin-left:-326.2pt;margin-top:8.95pt;width:23.25pt;height:0;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" strokecolor="black [3213]" strokeweight=".5pt">
                <v:stroke endarrow="block" joinstyle="miter"/>
              </v:shape>
            </w:pict>
          </mc:Fallback>
        </mc:AlternateContent>
      </w:r>
    </w:p>
    <w:p w14:paraId="712B787D" w14:textId="7511D6F3" w:rsidR="00201CDD" w:rsidRDefault="00201CDD" w:rsidP="00516040">
      <w:pPr>
        <w:spacing w:after="0"/>
        <w:rPr>
          <w:b/>
        </w:rPr>
      </w:pPr>
    </w:p>
    <w:p w14:paraId="3BA2EF4B" w14:textId="77777777" w:rsidR="00201CDD" w:rsidRDefault="00201CDD" w:rsidP="00516040">
      <w:pPr>
        <w:spacing w:after="0"/>
        <w:rPr>
          <w:b/>
        </w:rPr>
      </w:pPr>
    </w:p>
    <w:p w14:paraId="06CCB976" w14:textId="3D492B3C" w:rsidR="00201CDD" w:rsidRDefault="00201CDD" w:rsidP="00516040">
      <w:pPr>
        <w:spacing w:after="0"/>
        <w:rPr>
          <w:b/>
        </w:rPr>
      </w:pPr>
    </w:p>
    <w:p w14:paraId="06A7626D" w14:textId="5B9BE3FE" w:rsidR="00201CDD" w:rsidRDefault="00201CDD" w:rsidP="00516040">
      <w:pPr>
        <w:spacing w:after="0"/>
        <w:rPr>
          <w:b/>
        </w:rPr>
      </w:pPr>
    </w:p>
    <w:p w14:paraId="5A3CA1BC" w14:textId="77777777" w:rsidR="00201CDD" w:rsidRDefault="00201CDD" w:rsidP="00516040">
      <w:pPr>
        <w:spacing w:after="0"/>
        <w:rPr>
          <w:b/>
        </w:rPr>
      </w:pPr>
    </w:p>
    <w:p w14:paraId="2D5F0081" w14:textId="77777777" w:rsidR="00201CDD" w:rsidRDefault="00201CDD" w:rsidP="00516040">
      <w:pPr>
        <w:spacing w:after="0"/>
        <w:rPr>
          <w:b/>
        </w:rPr>
      </w:pPr>
    </w:p>
    <w:p w14:paraId="2D535E21" w14:textId="77777777" w:rsidR="00201CDD" w:rsidRDefault="00201CDD" w:rsidP="00516040">
      <w:pPr>
        <w:spacing w:after="0"/>
        <w:rPr>
          <w:b/>
        </w:rPr>
      </w:pPr>
    </w:p>
    <w:p w14:paraId="4166E690" w14:textId="77777777" w:rsidR="00201CDD" w:rsidRDefault="00201CDD" w:rsidP="00516040">
      <w:pPr>
        <w:spacing w:after="0"/>
        <w:rPr>
          <w:b/>
        </w:rPr>
      </w:pPr>
    </w:p>
    <w:p w14:paraId="4378142B" w14:textId="77777777" w:rsidR="00201CDD" w:rsidRDefault="00201CDD" w:rsidP="00516040">
      <w:pPr>
        <w:spacing w:after="0"/>
        <w:rPr>
          <w:b/>
        </w:rPr>
      </w:pPr>
    </w:p>
    <w:p w14:paraId="1F0A742B" w14:textId="7AD47421" w:rsidR="00516040" w:rsidRDefault="00516040" w:rsidP="00516040">
      <w:pPr>
        <w:spacing w:after="0"/>
        <w:rPr>
          <w:rFonts w:cstheme="minorHAnsi"/>
          <w:b/>
        </w:rPr>
      </w:pPr>
      <w:r w:rsidRPr="00F25389">
        <w:rPr>
          <w:b/>
        </w:rPr>
        <w:t>Fig</w:t>
      </w:r>
      <w:r>
        <w:rPr>
          <w:rFonts w:cstheme="minorHAnsi"/>
          <w:b/>
        </w:rPr>
        <w:t>ure 5.3</w:t>
      </w:r>
      <w:r w:rsidRPr="00F25389">
        <w:rPr>
          <w:rFonts w:cstheme="minorHAnsi"/>
          <w:b/>
        </w:rPr>
        <w:t>:</w:t>
      </w:r>
      <w:r w:rsidR="00914CCF">
        <w:rPr>
          <w:rFonts w:cstheme="minorHAnsi"/>
          <w:b/>
        </w:rPr>
        <w:t xml:space="preserve"> (L</w:t>
      </w:r>
      <w:r>
        <w:rPr>
          <w:rFonts w:cstheme="minorHAnsi"/>
          <w:b/>
        </w:rPr>
        <w:t>eft)</w:t>
      </w:r>
      <w:r w:rsidR="00914CCF">
        <w:rPr>
          <w:rFonts w:cstheme="minorHAnsi"/>
          <w:b/>
        </w:rPr>
        <w:t xml:space="preserve"> Wye configuration, (R</w:t>
      </w:r>
      <w:r>
        <w:rPr>
          <w:rFonts w:cstheme="minorHAnsi"/>
          <w:b/>
        </w:rPr>
        <w:t xml:space="preserve">ight) Delta configuration. </w:t>
      </w:r>
      <w:r w:rsidR="00396765">
        <w:rPr>
          <w:rFonts w:ascii="Calibri" w:hAnsi="Calibri" w:cs="Calibri"/>
          <w:color w:val="000000"/>
        </w:rPr>
        <w:t xml:space="preserve">© Svjo. Used under CC BY-SA license: </w:t>
      </w:r>
      <w:hyperlink r:id="rId469" w:anchor="/media/File:The_basic_3-phase_configurations.svg" w:history="1">
        <w:r w:rsidR="00396765">
          <w:rPr>
            <w:rStyle w:val="Hyperlink"/>
            <w:rFonts w:ascii="Calibri" w:hAnsi="Calibri" w:cs="Calibri"/>
            <w:color w:val="1155CC"/>
          </w:rPr>
          <w:t>https://en.wikipedia.org/wiki/Three-phase_electric_power#/media/File:The_basic_3-phase_configurations.svg</w:t>
        </w:r>
      </w:hyperlink>
    </w:p>
    <w:p w14:paraId="73C235A7" w14:textId="44C4D976" w:rsidR="00914CCF" w:rsidRDefault="00914CCF" w:rsidP="001560CA">
      <w:pPr>
        <w:spacing w:before="120"/>
      </w:pPr>
      <w:r w:rsidRPr="00914CCF">
        <w:rPr>
          <w:b/>
          <w:u w:val="single"/>
        </w:rPr>
        <w:t>Note:</w:t>
      </w:r>
      <w:r>
        <w:t xml:space="preserve"> The magnitudes of the phase voltages are assumed to be the same </w:t>
      </w:r>
      <w:r>
        <w:sym w:font="Wingdings" w:char="F0E0"/>
      </w:r>
      <w:r>
        <w:t xml:space="preserve"> </w:t>
      </w:r>
      <w:r>
        <w:rPr>
          <w:rFonts w:cstheme="minorHAnsi"/>
          <w:b/>
          <w:color w:val="0070C0"/>
        </w:rPr>
        <w:t>|</w:t>
      </w:r>
      <w:r w:rsidRPr="00914CCF">
        <w:rPr>
          <w:rFonts w:cstheme="minorHAnsi"/>
          <w:b/>
          <w:color w:val="0070C0"/>
        </w:rPr>
        <w:t>V</w:t>
      </w:r>
      <w:r>
        <w:rPr>
          <w:rFonts w:cstheme="minorHAnsi"/>
          <w:b/>
          <w:color w:val="0070C0"/>
        </w:rPr>
        <w:t xml:space="preserve">φ1| </w:t>
      </w:r>
      <w:r w:rsidRPr="00914CCF">
        <w:rPr>
          <w:rFonts w:cstheme="minorHAnsi"/>
          <w:b/>
          <w:color w:val="000000" w:themeColor="text1"/>
        </w:rPr>
        <w:t>=</w:t>
      </w:r>
      <w:r>
        <w:rPr>
          <w:rFonts w:cstheme="minorHAnsi"/>
          <w:b/>
          <w:color w:val="0070C0"/>
        </w:rPr>
        <w:t xml:space="preserve"> </w:t>
      </w:r>
      <w:r w:rsidRPr="00914CCF">
        <w:rPr>
          <w:rFonts w:cstheme="minorHAnsi"/>
          <w:b/>
          <w:color w:val="FF0000"/>
        </w:rPr>
        <w:t>|Vφ2|</w:t>
      </w:r>
      <w:r w:rsidRPr="00914CCF">
        <w:rPr>
          <w:rFonts w:cstheme="minorHAnsi"/>
          <w:b/>
          <w:color w:val="000000" w:themeColor="text1"/>
        </w:rPr>
        <w:t xml:space="preserve"> = |Vφ3|</w:t>
      </w:r>
    </w:p>
    <w:p w14:paraId="2AD4B8B5" w14:textId="32997976" w:rsidR="00516040" w:rsidRDefault="00516040" w:rsidP="001560CA">
      <w:pPr>
        <w:spacing w:before="120"/>
      </w:pPr>
      <w:r>
        <w:t xml:space="preserve">The </w:t>
      </w:r>
      <w:r w:rsidRPr="00A02F12">
        <w:rPr>
          <w:b/>
          <w:color w:val="FF0000"/>
          <w:u w:val="single"/>
        </w:rPr>
        <w:t>Wye</w:t>
      </w:r>
      <w:r>
        <w:t xml:space="preserve"> configuration contains 3 lines and a neut</w:t>
      </w:r>
      <w:r w:rsidR="007C1E96">
        <w:t xml:space="preserve">ral wire. The voltages between each line and the neutral </w:t>
      </w:r>
      <w:r w:rsidR="003C42D3">
        <w:t>are called</w:t>
      </w:r>
      <w:r w:rsidR="007C1E96">
        <w:t xml:space="preserve"> the line to neutral voltages (V</w:t>
      </w:r>
      <w:r w:rsidR="007C1E96" w:rsidRPr="007C1E96">
        <w:rPr>
          <w:vertAlign w:val="subscript"/>
        </w:rPr>
        <w:t>line-neutral</w:t>
      </w:r>
      <w:r w:rsidR="007C1E96">
        <w:t>) or phase voltages (V</w:t>
      </w:r>
      <w:r w:rsidR="007C1E96" w:rsidRPr="007C1E96">
        <w:rPr>
          <w:rFonts w:cstheme="minorHAnsi"/>
          <w:vertAlign w:val="subscript"/>
        </w:rPr>
        <w:t>φ</w:t>
      </w:r>
      <w:r w:rsidR="007C1E96">
        <w:t>) and the voltage</w:t>
      </w:r>
      <w:r w:rsidR="00F52FAE">
        <w:t>s</w:t>
      </w:r>
      <w:r w:rsidR="007C1E96">
        <w:t xml:space="preserve"> between </w:t>
      </w:r>
      <w:r w:rsidR="00F52FAE">
        <w:t xml:space="preserve">each </w:t>
      </w:r>
      <w:r w:rsidR="007C1E96">
        <w:t xml:space="preserve">two </w:t>
      </w:r>
      <w:r w:rsidR="00A02F12">
        <w:t xml:space="preserve">sets of </w:t>
      </w:r>
      <w:r w:rsidR="00F52FAE">
        <w:t>lines are</w:t>
      </w:r>
      <w:r w:rsidR="007C1E96">
        <w:t xml:space="preserve"> called the line to line voltages (V</w:t>
      </w:r>
      <w:r w:rsidR="007C1E96" w:rsidRPr="007C1E96">
        <w:rPr>
          <w:vertAlign w:val="subscript"/>
        </w:rPr>
        <w:t>line</w:t>
      </w:r>
      <w:r w:rsidR="007C1E96">
        <w:rPr>
          <w:vertAlign w:val="subscript"/>
        </w:rPr>
        <w:t>-line</w:t>
      </w:r>
      <w:r w:rsidR="007C1E96">
        <w:t>)</w:t>
      </w:r>
      <w:r w:rsidR="003C1473">
        <w:t xml:space="preserve"> or line voltages (V</w:t>
      </w:r>
      <w:r w:rsidR="003C1473" w:rsidRPr="007C1E96">
        <w:rPr>
          <w:vertAlign w:val="subscript"/>
        </w:rPr>
        <w:t>line</w:t>
      </w:r>
      <w:r w:rsidR="003C1473" w:rsidRPr="003C1473">
        <w:t>)</w:t>
      </w:r>
      <w:r w:rsidR="007C1E96">
        <w:t>.</w:t>
      </w:r>
      <w:r>
        <w:t xml:space="preserve"> </w:t>
      </w:r>
      <w:r w:rsidR="007C1E96">
        <w:t>There are 3 different phase voltages (V</w:t>
      </w:r>
      <w:r w:rsidR="007C1E96" w:rsidRPr="007C1E96">
        <w:rPr>
          <w:rFonts w:cstheme="minorHAnsi"/>
          <w:vertAlign w:val="subscript"/>
        </w:rPr>
        <w:t>φ</w:t>
      </w:r>
      <w:r w:rsidR="007C1E96">
        <w:rPr>
          <w:rFonts w:cstheme="minorHAnsi"/>
          <w:vertAlign w:val="subscript"/>
        </w:rPr>
        <w:t>1</w:t>
      </w:r>
      <w:r w:rsidR="007C1E96">
        <w:t>, V</w:t>
      </w:r>
      <w:r w:rsidR="007C1E96" w:rsidRPr="007C1E96">
        <w:rPr>
          <w:rFonts w:cstheme="minorHAnsi"/>
          <w:vertAlign w:val="subscript"/>
        </w:rPr>
        <w:t>φ2</w:t>
      </w:r>
      <w:r w:rsidR="007C1E96">
        <w:t>, V</w:t>
      </w:r>
      <w:r w:rsidR="007C1E96" w:rsidRPr="007C1E96">
        <w:rPr>
          <w:rFonts w:cstheme="minorHAnsi"/>
          <w:vertAlign w:val="subscript"/>
        </w:rPr>
        <w:t>φ3</w:t>
      </w:r>
      <w:r w:rsidR="007C1E96">
        <w:t>) and there are 3 different line to line voltages (V</w:t>
      </w:r>
      <w:r w:rsidR="007C1E96" w:rsidRPr="007C1E96">
        <w:rPr>
          <w:vertAlign w:val="subscript"/>
        </w:rPr>
        <w:t>line</w:t>
      </w:r>
      <w:r w:rsidR="007C1E96">
        <w:rPr>
          <w:vertAlign w:val="subscript"/>
        </w:rPr>
        <w:t>1-line2</w:t>
      </w:r>
      <w:r w:rsidR="007C1E96" w:rsidRPr="007C1E96">
        <w:t xml:space="preserve"> </w:t>
      </w:r>
      <w:r w:rsidR="007C1E96">
        <w:t>V</w:t>
      </w:r>
      <w:r w:rsidR="007C1E96" w:rsidRPr="007C1E96">
        <w:rPr>
          <w:vertAlign w:val="subscript"/>
        </w:rPr>
        <w:t>line</w:t>
      </w:r>
      <w:r w:rsidR="007C1E96">
        <w:rPr>
          <w:vertAlign w:val="subscript"/>
        </w:rPr>
        <w:t>2-line3</w:t>
      </w:r>
      <w:r w:rsidR="007C1E96" w:rsidRPr="007C1E96">
        <w:t xml:space="preserve"> </w:t>
      </w:r>
      <w:r w:rsidR="007C1E96">
        <w:t>V</w:t>
      </w:r>
      <w:r w:rsidR="007C1E96" w:rsidRPr="007C1E96">
        <w:rPr>
          <w:vertAlign w:val="subscript"/>
        </w:rPr>
        <w:t>line</w:t>
      </w:r>
      <w:r w:rsidR="007C1E96">
        <w:rPr>
          <w:vertAlign w:val="subscript"/>
        </w:rPr>
        <w:t>1-line3</w:t>
      </w:r>
      <w:r w:rsidR="007C1E96">
        <w:t>). There is only one type of current in a Wye configu</w:t>
      </w:r>
      <w:r w:rsidR="00F52FAE">
        <w:t>ration and it is called the line current. Each line has a different line current</w:t>
      </w:r>
      <w:r w:rsidR="00BC7CF6">
        <w:t>. For the three lines they are</w:t>
      </w:r>
      <w:r w:rsidR="007C1E96">
        <w:t xml:space="preserve"> (I</w:t>
      </w:r>
      <w:r w:rsidR="007C1E96" w:rsidRPr="007C1E96">
        <w:rPr>
          <w:vertAlign w:val="subscript"/>
        </w:rPr>
        <w:t>line</w:t>
      </w:r>
      <w:r w:rsidR="007C1E96">
        <w:rPr>
          <w:vertAlign w:val="subscript"/>
        </w:rPr>
        <w:t>1</w:t>
      </w:r>
      <w:r w:rsidR="007C1E96">
        <w:t>, I</w:t>
      </w:r>
      <w:r w:rsidR="007C1E96" w:rsidRPr="007C1E96">
        <w:rPr>
          <w:vertAlign w:val="subscript"/>
        </w:rPr>
        <w:t>line</w:t>
      </w:r>
      <w:r w:rsidR="007C1E96">
        <w:rPr>
          <w:vertAlign w:val="subscript"/>
        </w:rPr>
        <w:t>2</w:t>
      </w:r>
      <w:r w:rsidR="007C1E96">
        <w:t>, I</w:t>
      </w:r>
      <w:r w:rsidR="007C1E96" w:rsidRPr="007C1E96">
        <w:rPr>
          <w:vertAlign w:val="subscript"/>
        </w:rPr>
        <w:t>line</w:t>
      </w:r>
      <w:r w:rsidR="007C1E96">
        <w:rPr>
          <w:vertAlign w:val="subscript"/>
        </w:rPr>
        <w:t>3</w:t>
      </w:r>
      <w:r w:rsidR="007C1E96">
        <w:t xml:space="preserve">). To convert the </w:t>
      </w:r>
      <w:r w:rsidR="00914CCF">
        <w:rPr>
          <w:u w:val="single"/>
        </w:rPr>
        <w:t>magnitude</w:t>
      </w:r>
      <w:r w:rsidR="007C1E96">
        <w:t xml:space="preserve"> of the phase voltages to the line to line voltages</w:t>
      </w:r>
      <w:r w:rsidR="00650BE3">
        <w:t>,</w:t>
      </w:r>
      <w:r w:rsidR="00FF6C60">
        <w:t xml:space="preserve"> </w:t>
      </w:r>
      <w:hyperlink w:anchor="Equation_5_1" w:history="1">
        <w:r w:rsidR="00FF6C60" w:rsidRPr="00A02F12">
          <w:rPr>
            <w:rStyle w:val="Hyperlink"/>
          </w:rPr>
          <w:t>Equation 5.1</w:t>
        </w:r>
      </w:hyperlink>
      <w:r w:rsidR="00FF6C60">
        <w:t xml:space="preserve"> is used (</w:t>
      </w:r>
      <w:r w:rsidR="00FF6C60" w:rsidRPr="001F567C">
        <w:rPr>
          <w:b/>
          <w:u w:val="single"/>
        </w:rPr>
        <w:t>Note:</w:t>
      </w:r>
      <w:r w:rsidR="00FF6C60">
        <w:t xml:space="preserve"> </w:t>
      </w:r>
      <w:r w:rsidR="00FF6C60" w:rsidRPr="001F567C">
        <w:rPr>
          <w:i/>
        </w:rPr>
        <w:t>T</w:t>
      </w:r>
      <w:r w:rsidR="007C1E96" w:rsidRPr="001F567C">
        <w:rPr>
          <w:i/>
        </w:rPr>
        <w:t xml:space="preserve">here is also a </w:t>
      </w:r>
      <w:r w:rsidR="007C1E96" w:rsidRPr="001F567C">
        <w:rPr>
          <w:i/>
          <w:u w:val="single"/>
        </w:rPr>
        <w:t>30</w:t>
      </w:r>
      <w:r w:rsidR="007C1E96" w:rsidRPr="001F567C">
        <w:rPr>
          <w:rFonts w:cstheme="minorHAnsi"/>
          <w:i/>
          <w:u w:val="single"/>
        </w:rPr>
        <w:t>⁰</w:t>
      </w:r>
      <w:r w:rsidR="007C1E96" w:rsidRPr="001F567C">
        <w:rPr>
          <w:i/>
          <w:u w:val="single"/>
        </w:rPr>
        <w:t xml:space="preserve"> phase change</w:t>
      </w:r>
      <w:r w:rsidR="00BC7CF6" w:rsidRPr="001F567C">
        <w:rPr>
          <w:i/>
        </w:rPr>
        <w:t xml:space="preserve"> between the line to line and phase voltages</w:t>
      </w:r>
      <w:r w:rsidR="007C1E96">
        <w:t>).</w:t>
      </w:r>
    </w:p>
    <w:p w14:paraId="1A6BF891" w14:textId="486D4AD8" w:rsidR="007C1E96" w:rsidRDefault="007C1E96" w:rsidP="00645C99">
      <w:pPr>
        <w:rPr>
          <w:rFonts w:eastAsiaTheme="minorEastAsia"/>
        </w:rPr>
      </w:pPr>
      <w:bookmarkStart w:id="245" w:name="Equation_5_1"/>
      <w:bookmarkEnd w:id="245"/>
      <w:r>
        <w:t xml:space="preserve">[5.1] </w:t>
      </w:r>
      <w:r>
        <w:tab/>
      </w:r>
      <w:r w:rsidRPr="003C42D3">
        <w:rPr>
          <w:b/>
          <w:color w:val="FF0000"/>
          <w:u w:val="single"/>
        </w:rPr>
        <w:t>WYE</w:t>
      </w:r>
      <w:r w:rsidRPr="003C42D3">
        <w:rPr>
          <w:b/>
          <w:color w:val="FF0000"/>
        </w:rPr>
        <w:t xml:space="preserve"> </w:t>
      </w:r>
      <w:r w:rsidRPr="007C1E96">
        <w:rPr>
          <w:rFonts w:eastAsiaTheme="minorEastAsia"/>
        </w:rPr>
        <w:sym w:font="Wingdings" w:char="F0E0"/>
      </w:r>
      <w:r>
        <w:rPr>
          <w:rFonts w:eastAsiaTheme="minorEastAsia"/>
        </w:rPr>
        <w:t xml:space="preserve"> </w:t>
      </w:r>
      <m:oMath>
        <m:sSub>
          <m:sSubPr>
            <m:ctrlPr>
              <w:rPr>
                <w:rFonts w:ascii="Cambria Math" w:hAnsi="Cambria Math"/>
                <w:i/>
              </w:rPr>
            </m:ctrlPr>
          </m:sSubPr>
          <m:e>
            <m:r>
              <w:rPr>
                <w:rFonts w:ascii="Cambria Math" w:hAnsi="Cambria Math"/>
              </w:rPr>
              <m:t>V</m:t>
            </m:r>
          </m:e>
          <m:sub>
            <m:r>
              <w:rPr>
                <w:rFonts w:ascii="Cambria Math" w:hAnsi="Cambria Math"/>
              </w:rPr>
              <m:t>line-line</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line</m:t>
            </m:r>
          </m:sub>
        </m:sSub>
        <m:r>
          <w:rPr>
            <w:rFonts w:ascii="Cambria Math" w:hAnsi="Cambria Math"/>
          </w:rPr>
          <m:t>=</m:t>
        </m:r>
        <m:rad>
          <m:radPr>
            <m:degHide m:val="1"/>
            <m:ctrlPr>
              <w:rPr>
                <w:rFonts w:ascii="Cambria Math" w:hAnsi="Cambria Math"/>
                <w:i/>
              </w:rPr>
            </m:ctrlPr>
          </m:radPr>
          <m:deg/>
          <m:e>
            <m:r>
              <w:rPr>
                <w:rFonts w:ascii="Cambria Math" w:hAnsi="Cambria Math"/>
              </w:rPr>
              <m:t>3</m:t>
            </m:r>
          </m:e>
        </m:ra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ϕ</m:t>
            </m:r>
          </m:sub>
        </m:sSub>
      </m:oMath>
      <w:r w:rsidR="003C1473">
        <w:rPr>
          <w:rFonts w:eastAsiaTheme="minorEastAsia"/>
        </w:rPr>
        <w:tab/>
      </w:r>
      <w:r w:rsidRPr="001F567C">
        <w:rPr>
          <w:rFonts w:eastAsiaTheme="minorEastAsia"/>
          <w:b/>
          <w:u w:val="single"/>
        </w:rPr>
        <w:t>Note:</w:t>
      </w:r>
      <w:r w:rsidRPr="001F567C">
        <w:rPr>
          <w:rFonts w:eastAsiaTheme="minorEastAsia"/>
        </w:rPr>
        <w:t xml:space="preserve"> </w:t>
      </w:r>
      <w:r w:rsidRPr="001F567C">
        <w:rPr>
          <w:rFonts w:eastAsiaTheme="minorEastAsia"/>
          <w:i/>
        </w:rPr>
        <w:t xml:space="preserve">There is only one current for each line </w:t>
      </w:r>
      <w:r w:rsidRPr="001F567C">
        <w:rPr>
          <w:rFonts w:eastAsiaTheme="minorEastAsia"/>
          <w:i/>
        </w:rPr>
        <w:sym w:font="Wingdings" w:char="F0E0"/>
      </w:r>
      <w:r w:rsidRPr="001F567C">
        <w:rPr>
          <w:rFonts w:eastAsiaTheme="minorEastAsia"/>
          <w:i/>
        </w:rPr>
        <w:t xml:space="preserve"> </w:t>
      </w:r>
      <m:oMath>
        <m:sSub>
          <m:sSubPr>
            <m:ctrlPr>
              <w:rPr>
                <w:rFonts w:ascii="Cambria Math" w:hAnsi="Cambria Math"/>
                <w:i/>
              </w:rPr>
            </m:ctrlPr>
          </m:sSubPr>
          <m:e>
            <m:r>
              <w:rPr>
                <w:rFonts w:ascii="Cambria Math" w:hAnsi="Cambria Math"/>
              </w:rPr>
              <m:t>I</m:t>
            </m:r>
          </m:e>
          <m:sub>
            <m:r>
              <w:rPr>
                <w:rFonts w:ascii="Cambria Math" w:hAnsi="Cambria Math"/>
              </w:rPr>
              <m:t>line</m:t>
            </m:r>
          </m:sub>
        </m:sSub>
        <m:r>
          <w:rPr>
            <w:rFonts w:ascii="Cambria Math" w:hAnsi="Cambria Math"/>
          </w:rPr>
          <m:t xml:space="preserve">= </m:t>
        </m:r>
        <m:sSub>
          <m:sSubPr>
            <m:ctrlPr>
              <w:rPr>
                <w:rFonts w:ascii="Cambria Math" w:hAnsi="Cambria Math"/>
                <w:i/>
              </w:rPr>
            </m:ctrlPr>
          </m:sSubPr>
          <m:e>
            <m:r>
              <w:rPr>
                <w:rFonts w:ascii="Cambria Math" w:hAnsi="Cambria Math"/>
              </w:rPr>
              <m:t>I</m:t>
            </m:r>
          </m:e>
          <m:sub>
            <m:r>
              <w:rPr>
                <w:rFonts w:ascii="Cambria Math" w:hAnsi="Cambria Math"/>
              </w:rPr>
              <m:t>ϕ</m:t>
            </m:r>
          </m:sub>
        </m:sSub>
      </m:oMath>
    </w:p>
    <w:p w14:paraId="2CAD819C" w14:textId="57F450F6" w:rsidR="00EA2743" w:rsidRPr="00EA2743" w:rsidRDefault="00EA2743" w:rsidP="00FF6C60">
      <w:pPr>
        <w:rPr>
          <w:rFonts w:cstheme="minorHAnsi"/>
        </w:rPr>
      </w:pPr>
      <w:r w:rsidRPr="00EA2743">
        <w:rPr>
          <w:rFonts w:cstheme="minorHAnsi"/>
          <w:b/>
          <w:color w:val="212121"/>
          <w:u w:val="single"/>
          <w:shd w:val="clear" w:color="auto" w:fill="FFFFFF"/>
        </w:rPr>
        <w:t>Note:</w:t>
      </w:r>
      <w:r w:rsidRPr="00EA2743">
        <w:rPr>
          <w:rFonts w:cstheme="minorHAnsi"/>
          <w:color w:val="212121"/>
          <w:shd w:val="clear" w:color="auto" w:fill="FFFFFF"/>
        </w:rPr>
        <w:t xml:space="preserve"> </w:t>
      </w:r>
      <w:r w:rsidR="00B410B0">
        <w:rPr>
          <w:rFonts w:cstheme="minorHAnsi"/>
          <w:color w:val="212121"/>
          <w:shd w:val="clear" w:color="auto" w:fill="FFFFFF"/>
        </w:rPr>
        <w:t xml:space="preserve">If the neutral wire in </w:t>
      </w:r>
      <w:hyperlink w:anchor="Figure_5_3" w:history="1">
        <w:r w:rsidR="00375343" w:rsidRPr="007C1E96">
          <w:rPr>
            <w:rStyle w:val="Hyperlink"/>
          </w:rPr>
          <w:t>Figure 5.3</w:t>
        </w:r>
      </w:hyperlink>
      <w:r w:rsidR="00B410B0">
        <w:rPr>
          <w:rFonts w:cstheme="minorHAnsi"/>
          <w:color w:val="212121"/>
          <w:shd w:val="clear" w:color="auto" w:fill="FFFFFF"/>
        </w:rPr>
        <w:t xml:space="preserve"> </w:t>
      </w:r>
      <w:r w:rsidR="00B410B0" w:rsidRPr="00375343">
        <w:rPr>
          <w:rFonts w:cstheme="minorHAnsi"/>
          <w:color w:val="212121"/>
          <w:u w:val="single"/>
          <w:shd w:val="clear" w:color="auto" w:fill="FFFFFF"/>
        </w:rPr>
        <w:t>is ungrounded</w:t>
      </w:r>
      <w:r w:rsidR="00B410B0">
        <w:rPr>
          <w:rFonts w:cstheme="minorHAnsi"/>
          <w:color w:val="212121"/>
          <w:shd w:val="clear" w:color="auto" w:fill="FFFFFF"/>
        </w:rPr>
        <w:t xml:space="preserve"> then </w:t>
      </w:r>
      <w:hyperlink w:anchor="Equation_5_1" w:history="1">
        <w:r w:rsidR="00201CDD" w:rsidRPr="00A02F12">
          <w:rPr>
            <w:rStyle w:val="Hyperlink"/>
          </w:rPr>
          <w:t>Equation 5.1</w:t>
        </w:r>
      </w:hyperlink>
      <w:r w:rsidR="00201CDD">
        <w:rPr>
          <w:rFonts w:cstheme="minorHAnsi"/>
          <w:color w:val="212121"/>
          <w:shd w:val="clear" w:color="auto" w:fill="FFFFFF"/>
        </w:rPr>
        <w:t xml:space="preserve"> i</w:t>
      </w:r>
      <w:r w:rsidRPr="00EA2743">
        <w:rPr>
          <w:rFonts w:cstheme="minorHAnsi"/>
          <w:color w:val="212121"/>
          <w:shd w:val="clear" w:color="auto" w:fill="FFFFFF"/>
        </w:rPr>
        <w:t>s only valid if the system is connected to a balanced sourc</w:t>
      </w:r>
      <w:r>
        <w:rPr>
          <w:rFonts w:cstheme="minorHAnsi"/>
          <w:color w:val="212121"/>
          <w:shd w:val="clear" w:color="auto" w:fill="FFFFFF"/>
        </w:rPr>
        <w:t xml:space="preserve">e </w:t>
      </w:r>
      <w:r w:rsidRPr="00EA2743">
        <w:rPr>
          <w:rFonts w:cstheme="minorHAnsi"/>
          <w:color w:val="212121"/>
          <w:shd w:val="clear" w:color="auto" w:fill="FFFFFF"/>
        </w:rPr>
        <w:t xml:space="preserve">and the load impedances are balanced.   </w:t>
      </w:r>
      <w:r w:rsidR="00B410B0">
        <w:rPr>
          <w:rFonts w:cstheme="minorHAnsi"/>
          <w:color w:val="212121"/>
          <w:shd w:val="clear" w:color="auto" w:fill="FFFFFF"/>
        </w:rPr>
        <w:t xml:space="preserve">If the neutral wire in </w:t>
      </w:r>
      <w:hyperlink w:anchor="Figure_5_3" w:history="1">
        <w:r w:rsidR="00B410B0" w:rsidRPr="007C1E96">
          <w:rPr>
            <w:rStyle w:val="Hyperlink"/>
          </w:rPr>
          <w:t>Figure 5.3</w:t>
        </w:r>
      </w:hyperlink>
      <w:r w:rsidR="00B410B0">
        <w:rPr>
          <w:rFonts w:cstheme="minorHAnsi"/>
          <w:color w:val="212121"/>
          <w:shd w:val="clear" w:color="auto" w:fill="FFFFFF"/>
        </w:rPr>
        <w:t xml:space="preserve"> </w:t>
      </w:r>
      <w:r w:rsidR="00B410B0" w:rsidRPr="00375343">
        <w:rPr>
          <w:rFonts w:cstheme="minorHAnsi"/>
          <w:color w:val="212121"/>
          <w:u w:val="single"/>
          <w:shd w:val="clear" w:color="auto" w:fill="FFFFFF"/>
        </w:rPr>
        <w:t xml:space="preserve">is </w:t>
      </w:r>
      <w:r w:rsidRPr="00375343">
        <w:rPr>
          <w:rFonts w:cstheme="minorHAnsi"/>
          <w:color w:val="212121"/>
          <w:u w:val="single"/>
          <w:shd w:val="clear" w:color="auto" w:fill="FFFFFF"/>
        </w:rPr>
        <w:t>grounded</w:t>
      </w:r>
      <w:r w:rsidRPr="00EA2743">
        <w:rPr>
          <w:rFonts w:cstheme="minorHAnsi"/>
          <w:color w:val="212121"/>
          <w:shd w:val="clear" w:color="auto" w:fill="FFFFFF"/>
        </w:rPr>
        <w:t xml:space="preserve">, the loads can be imbalanced and the equation still holds true </w:t>
      </w:r>
      <w:r w:rsidR="00B410B0">
        <w:rPr>
          <w:rFonts w:cstheme="minorHAnsi"/>
          <w:color w:val="212121"/>
          <w:shd w:val="clear" w:color="auto" w:fill="FFFFFF"/>
        </w:rPr>
        <w:t>as long as the source is still balanced</w:t>
      </w:r>
      <w:r w:rsidRPr="00EA2743">
        <w:rPr>
          <w:rFonts w:cstheme="minorHAnsi"/>
          <w:color w:val="212121"/>
          <w:shd w:val="clear" w:color="auto" w:fill="FFFFFF"/>
        </w:rPr>
        <w:t>.</w:t>
      </w:r>
    </w:p>
    <w:p w14:paraId="4C24D732" w14:textId="35466B47" w:rsidR="007C1E96" w:rsidRDefault="007C1E96" w:rsidP="00FF6C60">
      <w:r w:rsidRPr="00EA2743">
        <w:rPr>
          <w:rFonts w:cstheme="minorHAnsi"/>
        </w:rPr>
        <w:t xml:space="preserve">The </w:t>
      </w:r>
      <w:r w:rsidRPr="00EA2743">
        <w:rPr>
          <w:rFonts w:cstheme="minorHAnsi"/>
          <w:b/>
          <w:color w:val="000000" w:themeColor="text1"/>
          <w:u w:val="single"/>
        </w:rPr>
        <w:t>Delta</w:t>
      </w:r>
      <w:r w:rsidRPr="00EA2743">
        <w:rPr>
          <w:rFonts w:cstheme="minorHAnsi"/>
        </w:rPr>
        <w:t xml:space="preserve"> configuration</w:t>
      </w:r>
      <w:r w:rsidR="00A02F12" w:rsidRPr="00EA2743">
        <w:rPr>
          <w:rFonts w:cstheme="minorHAnsi"/>
        </w:rPr>
        <w:t xml:space="preserve"> contains only</w:t>
      </w:r>
      <w:r w:rsidR="00A02F12">
        <w:t xml:space="preserve"> 3 lines and </w:t>
      </w:r>
      <w:r>
        <w:t>the currents are different between the phase and lin</w:t>
      </w:r>
      <w:r w:rsidR="00A02F12">
        <w:t>e, but the voltages are the same</w:t>
      </w:r>
      <w:r>
        <w:t>. The current</w:t>
      </w:r>
      <w:r w:rsidR="00FF6C60">
        <w:t>s</w:t>
      </w:r>
      <w:r>
        <w:t xml:space="preserve"> at each line are called the line currents (I</w:t>
      </w:r>
      <w:r w:rsidRPr="007C1E96">
        <w:rPr>
          <w:vertAlign w:val="subscript"/>
        </w:rPr>
        <w:t>line</w:t>
      </w:r>
      <w:r>
        <w:rPr>
          <w:vertAlign w:val="subscript"/>
        </w:rPr>
        <w:t>1</w:t>
      </w:r>
      <w:r>
        <w:t>, I</w:t>
      </w:r>
      <w:r w:rsidRPr="007C1E96">
        <w:rPr>
          <w:vertAlign w:val="subscript"/>
        </w:rPr>
        <w:t>line</w:t>
      </w:r>
      <w:r>
        <w:rPr>
          <w:vertAlign w:val="subscript"/>
        </w:rPr>
        <w:t>2</w:t>
      </w:r>
      <w:r>
        <w:t>, I</w:t>
      </w:r>
      <w:r w:rsidRPr="007C1E96">
        <w:rPr>
          <w:vertAlign w:val="subscript"/>
        </w:rPr>
        <w:t>line</w:t>
      </w:r>
      <w:r>
        <w:rPr>
          <w:vertAlign w:val="subscript"/>
        </w:rPr>
        <w:t>3</w:t>
      </w:r>
      <w:r>
        <w:t xml:space="preserve">) and the currents at the sources (i.e. color boxes in the </w:t>
      </w:r>
      <w:hyperlink w:anchor="Figure_5_3" w:history="1">
        <w:r w:rsidR="00375343" w:rsidRPr="007C1E96">
          <w:rPr>
            <w:rStyle w:val="Hyperlink"/>
          </w:rPr>
          <w:t>Figure 5.3</w:t>
        </w:r>
      </w:hyperlink>
      <w:r>
        <w:t>) are called the phase currents (I</w:t>
      </w:r>
      <w:r w:rsidRPr="007C1E96">
        <w:rPr>
          <w:rFonts w:cstheme="minorHAnsi"/>
          <w:vertAlign w:val="subscript"/>
        </w:rPr>
        <w:t>φ</w:t>
      </w:r>
      <w:r>
        <w:rPr>
          <w:rFonts w:cstheme="minorHAnsi"/>
          <w:vertAlign w:val="subscript"/>
        </w:rPr>
        <w:t>1</w:t>
      </w:r>
      <w:r>
        <w:t>, I</w:t>
      </w:r>
      <w:r w:rsidRPr="007C1E96">
        <w:rPr>
          <w:rFonts w:cstheme="minorHAnsi"/>
          <w:vertAlign w:val="subscript"/>
        </w:rPr>
        <w:t>φ2</w:t>
      </w:r>
      <w:r>
        <w:t>, I</w:t>
      </w:r>
      <w:r w:rsidRPr="007C1E96">
        <w:rPr>
          <w:rFonts w:cstheme="minorHAnsi"/>
          <w:vertAlign w:val="subscript"/>
        </w:rPr>
        <w:t>φ3</w:t>
      </w:r>
      <w:r>
        <w:t xml:space="preserve">). There is only one type of </w:t>
      </w:r>
      <w:r>
        <w:lastRenderedPageBreak/>
        <w:t xml:space="preserve">voltage in a </w:t>
      </w:r>
      <w:r w:rsidR="00FF6C60">
        <w:t>Delta configuration and it is called the phase voltage. Each leg of the Delta configuration has a different phase voltage</w:t>
      </w:r>
      <w:r>
        <w:t xml:space="preserve"> (V</w:t>
      </w:r>
      <w:r w:rsidRPr="007C1E96">
        <w:rPr>
          <w:rFonts w:cstheme="minorHAnsi"/>
          <w:vertAlign w:val="subscript"/>
        </w:rPr>
        <w:t>φ</w:t>
      </w:r>
      <w:r>
        <w:rPr>
          <w:rFonts w:cstheme="minorHAnsi"/>
          <w:vertAlign w:val="subscript"/>
        </w:rPr>
        <w:t>1</w:t>
      </w:r>
      <w:r>
        <w:t>, V</w:t>
      </w:r>
      <w:r w:rsidRPr="007C1E96">
        <w:rPr>
          <w:rFonts w:cstheme="minorHAnsi"/>
          <w:vertAlign w:val="subscript"/>
        </w:rPr>
        <w:t>φ2</w:t>
      </w:r>
      <w:r>
        <w:t>, V</w:t>
      </w:r>
      <w:r w:rsidRPr="007C1E96">
        <w:rPr>
          <w:rFonts w:cstheme="minorHAnsi"/>
          <w:vertAlign w:val="subscript"/>
        </w:rPr>
        <w:t>φ3</w:t>
      </w:r>
      <w:r>
        <w:t xml:space="preserve">). To convert the </w:t>
      </w:r>
      <w:r w:rsidR="00914CCF">
        <w:rPr>
          <w:u w:val="single"/>
        </w:rPr>
        <w:t>magni</w:t>
      </w:r>
      <w:r w:rsidRPr="007C1E96">
        <w:rPr>
          <w:u w:val="single"/>
        </w:rPr>
        <w:t>tude</w:t>
      </w:r>
      <w:r>
        <w:t xml:space="preserve"> of the phase currents to the line currents</w:t>
      </w:r>
      <w:r w:rsidR="00FF6C60">
        <w:t>,</w:t>
      </w:r>
      <w:r>
        <w:t xml:space="preserve"> </w:t>
      </w:r>
      <w:hyperlink w:anchor="Equation_5_2" w:history="1">
        <w:r w:rsidRPr="00A02F12">
          <w:rPr>
            <w:rStyle w:val="Hyperlink"/>
          </w:rPr>
          <w:t>Equation 5.2</w:t>
        </w:r>
      </w:hyperlink>
      <w:r>
        <w:t xml:space="preserve"> is used (</w:t>
      </w:r>
      <w:r w:rsidRPr="00A02F12">
        <w:rPr>
          <w:b/>
          <w:u w:val="single"/>
        </w:rPr>
        <w:t>Note:</w:t>
      </w:r>
      <w:r>
        <w:t xml:space="preserve"> </w:t>
      </w:r>
      <w:r w:rsidR="00A02F12">
        <w:rPr>
          <w:i/>
        </w:rPr>
        <w:t>T</w:t>
      </w:r>
      <w:r w:rsidRPr="00A02F12">
        <w:rPr>
          <w:i/>
        </w:rPr>
        <w:t xml:space="preserve">here is also a </w:t>
      </w:r>
      <w:r w:rsidRPr="00A02F12">
        <w:rPr>
          <w:i/>
          <w:u w:val="single"/>
        </w:rPr>
        <w:t>30</w:t>
      </w:r>
      <w:r w:rsidRPr="00A02F12">
        <w:rPr>
          <w:rFonts w:cstheme="minorHAnsi"/>
          <w:i/>
          <w:u w:val="single"/>
        </w:rPr>
        <w:t>⁰</w:t>
      </w:r>
      <w:r w:rsidRPr="00A02F12">
        <w:rPr>
          <w:i/>
          <w:u w:val="single"/>
        </w:rPr>
        <w:t xml:space="preserve"> phase change</w:t>
      </w:r>
      <w:r w:rsidR="00FF6C60" w:rsidRPr="00A02F12">
        <w:rPr>
          <w:i/>
        </w:rPr>
        <w:t xml:space="preserve"> between the line and phase currents</w:t>
      </w:r>
      <w:r>
        <w:t>).</w:t>
      </w:r>
    </w:p>
    <w:p w14:paraId="55147EF6" w14:textId="784E9D8A" w:rsidR="007C1E96" w:rsidRPr="001F567C" w:rsidRDefault="007C1E96" w:rsidP="007C1E96">
      <w:pPr>
        <w:rPr>
          <w:rFonts w:eastAsiaTheme="minorEastAsia"/>
          <w:i/>
        </w:rPr>
      </w:pPr>
      <w:bookmarkStart w:id="246" w:name="Equation_5_2"/>
      <w:bookmarkEnd w:id="246"/>
      <w:r>
        <w:t xml:space="preserve">[5.2] </w:t>
      </w:r>
      <w:r>
        <w:tab/>
      </w:r>
      <w:r w:rsidRPr="005A5E53">
        <w:rPr>
          <w:b/>
          <w:color w:val="000000" w:themeColor="text1"/>
          <w:u w:val="single"/>
        </w:rPr>
        <w:t>Delta</w:t>
      </w:r>
      <w:r w:rsidRPr="005A5E53">
        <w:rPr>
          <w:color w:val="000000" w:themeColor="text1"/>
        </w:rPr>
        <w:t xml:space="preserve"> </w:t>
      </w:r>
      <w:r>
        <w:sym w:font="Wingdings" w:char="F0E0"/>
      </w:r>
      <w:r>
        <w:t xml:space="preserve"> </w:t>
      </w:r>
      <m:oMath>
        <m:sSub>
          <m:sSubPr>
            <m:ctrlPr>
              <w:rPr>
                <w:rFonts w:ascii="Cambria Math" w:hAnsi="Cambria Math"/>
                <w:i/>
              </w:rPr>
            </m:ctrlPr>
          </m:sSubPr>
          <m:e>
            <m:r>
              <w:rPr>
                <w:rFonts w:ascii="Cambria Math" w:hAnsi="Cambria Math"/>
              </w:rPr>
              <m:t>I</m:t>
            </m:r>
          </m:e>
          <m:sub>
            <m:r>
              <w:rPr>
                <w:rFonts w:ascii="Cambria Math" w:hAnsi="Cambria Math"/>
              </w:rPr>
              <m:t>line</m:t>
            </m:r>
          </m:sub>
        </m:sSub>
        <m:r>
          <w:rPr>
            <w:rFonts w:ascii="Cambria Math" w:hAnsi="Cambria Math"/>
          </w:rPr>
          <m:t xml:space="preserve">= </m:t>
        </m:r>
        <m:rad>
          <m:radPr>
            <m:degHide m:val="1"/>
            <m:ctrlPr>
              <w:rPr>
                <w:rFonts w:ascii="Cambria Math" w:hAnsi="Cambria Math"/>
                <w:i/>
              </w:rPr>
            </m:ctrlPr>
          </m:radPr>
          <m:deg/>
          <m:e>
            <m:r>
              <w:rPr>
                <w:rFonts w:ascii="Cambria Math" w:hAnsi="Cambria Math"/>
              </w:rPr>
              <m:t>3</m:t>
            </m:r>
          </m:e>
        </m:rad>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ϕ</m:t>
            </m:r>
          </m:sub>
        </m:sSub>
      </m:oMath>
      <w:r w:rsidR="003C42D3">
        <w:rPr>
          <w:rFonts w:eastAsiaTheme="minorEastAsia"/>
        </w:rPr>
        <w:tab/>
        <w:t xml:space="preserve">    </w:t>
      </w:r>
      <w:r w:rsidRPr="001F567C">
        <w:rPr>
          <w:rFonts w:eastAsiaTheme="minorEastAsia"/>
          <w:b/>
          <w:u w:val="single"/>
        </w:rPr>
        <w:t>Note:</w:t>
      </w:r>
      <w:r w:rsidRPr="001F567C">
        <w:rPr>
          <w:rFonts w:eastAsiaTheme="minorEastAsia"/>
        </w:rPr>
        <w:t xml:space="preserve"> </w:t>
      </w:r>
      <w:r w:rsidRPr="001F567C">
        <w:rPr>
          <w:rFonts w:eastAsiaTheme="minorEastAsia"/>
          <w:i/>
        </w:rPr>
        <w:t xml:space="preserve">There is only one voltage for each line </w:t>
      </w:r>
      <w:r w:rsidRPr="001F567C">
        <w:rPr>
          <w:rFonts w:eastAsiaTheme="minorEastAsia"/>
          <w:i/>
        </w:rPr>
        <w:sym w:font="Wingdings" w:char="F0E0"/>
      </w:r>
      <w:r w:rsidRPr="001F567C">
        <w:rPr>
          <w:rFonts w:eastAsiaTheme="minorEastAsia"/>
          <w:i/>
        </w:rPr>
        <w:t xml:space="preserve"> </w:t>
      </w:r>
      <m:oMath>
        <m:sSub>
          <m:sSubPr>
            <m:ctrlPr>
              <w:rPr>
                <w:rFonts w:ascii="Cambria Math" w:hAnsi="Cambria Math"/>
                <w:i/>
              </w:rPr>
            </m:ctrlPr>
          </m:sSubPr>
          <m:e>
            <m:r>
              <w:rPr>
                <w:rFonts w:ascii="Cambria Math" w:hAnsi="Cambria Math"/>
              </w:rPr>
              <m:t>V</m:t>
            </m:r>
          </m:e>
          <m:sub>
            <m:r>
              <w:rPr>
                <w:rFonts w:ascii="Cambria Math" w:hAnsi="Cambria Math"/>
              </w:rPr>
              <m:t>line-line</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line</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ϕ</m:t>
            </m:r>
          </m:sub>
        </m:sSub>
      </m:oMath>
    </w:p>
    <w:p w14:paraId="691FCE70" w14:textId="373C66A1" w:rsidR="007C1E96" w:rsidRDefault="007C1E96" w:rsidP="007C1E96">
      <w:pPr>
        <w:rPr>
          <w:i/>
        </w:rPr>
      </w:pPr>
      <w:r w:rsidRPr="00E241D4">
        <w:rPr>
          <w:b/>
          <w:i/>
        </w:rPr>
        <w:t xml:space="preserve">Example 5.2) </w:t>
      </w:r>
      <w:r>
        <w:rPr>
          <w:i/>
        </w:rPr>
        <w:t>If a WYE configuration was used and the phase voltages are equal to 120 Vrms, what are the line to line voltages equal to?</w:t>
      </w:r>
    </w:p>
    <w:p w14:paraId="40C3010B" w14:textId="41109B2E" w:rsidR="007C1E96" w:rsidRPr="007C1E96" w:rsidRDefault="007C1E96" w:rsidP="007C1E96">
      <w:pPr>
        <w:rPr>
          <w:rFonts w:eastAsiaTheme="minorEastAsia"/>
          <w:b/>
          <w:color w:val="FF0000"/>
        </w:rPr>
      </w:pPr>
      <w:r w:rsidRPr="007C1E96">
        <w:rPr>
          <w:color w:val="FF0000"/>
        </w:rPr>
        <w:t xml:space="preserve">Using </w:t>
      </w:r>
      <w:hyperlink w:anchor="Equation_5_1" w:history="1">
        <w:r w:rsidR="00A02F12" w:rsidRPr="00A02F12">
          <w:rPr>
            <w:rStyle w:val="Hyperlink"/>
          </w:rPr>
          <w:t>E</w:t>
        </w:r>
        <w:r w:rsidRPr="00A02F12">
          <w:rPr>
            <w:rStyle w:val="Hyperlink"/>
          </w:rPr>
          <w:t>quation</w:t>
        </w:r>
        <w:r w:rsidR="00FF6C60" w:rsidRPr="00A02F12">
          <w:rPr>
            <w:rStyle w:val="Hyperlink"/>
          </w:rPr>
          <w:t xml:space="preserve"> 5.1</w:t>
        </w:r>
      </w:hyperlink>
      <w:r w:rsidR="00FF6C60">
        <w:rPr>
          <w:color w:val="FF0000"/>
        </w:rPr>
        <w:t xml:space="preserve">, the line </w:t>
      </w:r>
      <w:r w:rsidRPr="007C1E96">
        <w:rPr>
          <w:color w:val="FF0000"/>
        </w:rPr>
        <w:t xml:space="preserve">voltages are equal to: </w:t>
      </w:r>
      <m:oMath>
        <m:sSub>
          <m:sSubPr>
            <m:ctrlPr>
              <w:rPr>
                <w:rFonts w:ascii="Cambria Math" w:hAnsi="Cambria Math"/>
                <w:i/>
                <w:color w:val="FF0000"/>
              </w:rPr>
            </m:ctrlPr>
          </m:sSubPr>
          <m:e>
            <m:r>
              <w:rPr>
                <w:rFonts w:ascii="Cambria Math" w:hAnsi="Cambria Math"/>
                <w:color w:val="FF0000"/>
              </w:rPr>
              <m:t>V</m:t>
            </m:r>
          </m:e>
          <m:sub>
            <m:r>
              <w:rPr>
                <w:rFonts w:ascii="Cambria Math" w:hAnsi="Cambria Math"/>
                <w:color w:val="FF0000"/>
              </w:rPr>
              <m:t>line-line</m:t>
            </m:r>
          </m:sub>
        </m:sSub>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V</m:t>
            </m:r>
          </m:e>
          <m:sub>
            <m:r>
              <w:rPr>
                <w:rFonts w:ascii="Cambria Math" w:hAnsi="Cambria Math"/>
                <w:color w:val="FF0000"/>
              </w:rPr>
              <m:t>line</m:t>
            </m:r>
          </m:sub>
        </m:sSub>
        <m:r>
          <w:rPr>
            <w:rFonts w:ascii="Cambria Math" w:hAnsi="Cambria Math"/>
            <w:color w:val="FF0000"/>
          </w:rPr>
          <m:t xml:space="preserve">= </m:t>
        </m:r>
        <m:rad>
          <m:radPr>
            <m:degHide m:val="1"/>
            <m:ctrlPr>
              <w:rPr>
                <w:rFonts w:ascii="Cambria Math" w:hAnsi="Cambria Math"/>
                <w:i/>
                <w:color w:val="FF0000"/>
              </w:rPr>
            </m:ctrlPr>
          </m:radPr>
          <m:deg/>
          <m:e>
            <m:r>
              <w:rPr>
                <w:rFonts w:ascii="Cambria Math" w:hAnsi="Cambria Math"/>
                <w:color w:val="FF0000"/>
              </w:rPr>
              <m:t>3</m:t>
            </m:r>
          </m:e>
        </m:rad>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V</m:t>
            </m:r>
          </m:e>
          <m:sub>
            <m:r>
              <w:rPr>
                <w:rFonts w:ascii="Cambria Math" w:hAnsi="Cambria Math"/>
                <w:color w:val="FF0000"/>
              </w:rPr>
              <m:t>ϕ</m:t>
            </m:r>
          </m:sub>
        </m:sSub>
        <m:r>
          <w:rPr>
            <w:rFonts w:ascii="Cambria Math" w:hAnsi="Cambria Math"/>
            <w:color w:val="FF0000"/>
          </w:rPr>
          <m:t>=</m:t>
        </m:r>
        <m:rad>
          <m:radPr>
            <m:degHide m:val="1"/>
            <m:ctrlPr>
              <w:rPr>
                <w:rFonts w:ascii="Cambria Math" w:hAnsi="Cambria Math"/>
                <w:i/>
                <w:color w:val="FF0000"/>
              </w:rPr>
            </m:ctrlPr>
          </m:radPr>
          <m:deg/>
          <m:e>
            <m:r>
              <w:rPr>
                <w:rFonts w:ascii="Cambria Math" w:hAnsi="Cambria Math"/>
                <w:color w:val="FF0000"/>
              </w:rPr>
              <m:t>3</m:t>
            </m:r>
          </m:e>
        </m:rad>
        <m:r>
          <w:rPr>
            <w:rFonts w:ascii="Cambria Math" w:hAnsi="Cambria Math"/>
            <w:color w:val="FF0000"/>
          </w:rPr>
          <m:t>∙120 V=</m:t>
        </m:r>
        <m:sSub>
          <m:sSubPr>
            <m:ctrlPr>
              <w:rPr>
                <w:rFonts w:ascii="Cambria Math" w:hAnsi="Cambria Math"/>
                <w:b/>
                <w:i/>
                <w:color w:val="FF0000"/>
              </w:rPr>
            </m:ctrlPr>
          </m:sSubPr>
          <m:e>
            <m:r>
              <m:rPr>
                <m:sty m:val="bi"/>
              </m:rPr>
              <w:rPr>
                <w:rFonts w:ascii="Cambria Math" w:hAnsi="Cambria Math"/>
                <w:color w:val="FF0000"/>
              </w:rPr>
              <m:t>208 V</m:t>
            </m:r>
          </m:e>
          <m:sub>
            <m:r>
              <m:rPr>
                <m:sty m:val="bi"/>
              </m:rPr>
              <w:rPr>
                <w:rFonts w:ascii="Cambria Math" w:hAnsi="Cambria Math"/>
                <w:color w:val="FF0000"/>
              </w:rPr>
              <m:t>rms</m:t>
            </m:r>
          </m:sub>
        </m:sSub>
      </m:oMath>
    </w:p>
    <w:p w14:paraId="0C1DFB4F" w14:textId="49AB7E46" w:rsidR="007C1E96" w:rsidRDefault="007C1E96" w:rsidP="007C1E96">
      <w:pPr>
        <w:rPr>
          <w:rFonts w:eastAsiaTheme="minorEastAsia"/>
        </w:rPr>
      </w:pPr>
      <w:r>
        <w:rPr>
          <w:rFonts w:eastAsiaTheme="minorEastAsia"/>
        </w:rPr>
        <w:t>Due to the widespread use of WYE three phase systems with 120 Vrms phase amplitudes, the 208 V is a very commonly used voltage level.</w:t>
      </w:r>
    </w:p>
    <w:p w14:paraId="2D65BAF3" w14:textId="274C8A16" w:rsidR="007C1E96" w:rsidRDefault="007C1E96" w:rsidP="007C1E96">
      <w:pPr>
        <w:rPr>
          <w:i/>
        </w:rPr>
      </w:pPr>
      <w:r w:rsidRPr="00E241D4">
        <w:rPr>
          <w:b/>
          <w:i/>
        </w:rPr>
        <w:t>Example 5.3)</w:t>
      </w:r>
      <w:r w:rsidRPr="002C3B53">
        <w:rPr>
          <w:i/>
        </w:rPr>
        <w:t xml:space="preserve"> </w:t>
      </w:r>
      <w:r>
        <w:rPr>
          <w:i/>
        </w:rPr>
        <w:t>If a Delta configuration was used and the phase currents are equal to 2</w:t>
      </w:r>
      <w:r w:rsidR="00A02F12">
        <w:rPr>
          <w:i/>
        </w:rPr>
        <w:t>.31</w:t>
      </w:r>
      <w:r>
        <w:rPr>
          <w:i/>
        </w:rPr>
        <w:t xml:space="preserve"> Arms, what are the line currents equal to?</w:t>
      </w:r>
    </w:p>
    <w:p w14:paraId="049042F7" w14:textId="7B573FD9" w:rsidR="007C1E96" w:rsidRPr="007C1E96" w:rsidRDefault="007C1E96" w:rsidP="007C1E96">
      <w:r w:rsidRPr="007C1E96">
        <w:rPr>
          <w:color w:val="FF0000"/>
        </w:rPr>
        <w:t xml:space="preserve">Using </w:t>
      </w:r>
      <w:hyperlink w:anchor="Equation_5_2" w:history="1">
        <w:r w:rsidR="00A02F12" w:rsidRPr="00A02F12">
          <w:rPr>
            <w:rStyle w:val="Hyperlink"/>
          </w:rPr>
          <w:t>E</w:t>
        </w:r>
        <w:r w:rsidRPr="00A02F12">
          <w:rPr>
            <w:rStyle w:val="Hyperlink"/>
          </w:rPr>
          <w:t>quation 5.2</w:t>
        </w:r>
      </w:hyperlink>
      <w:r w:rsidRPr="007C1E96">
        <w:rPr>
          <w:color w:val="FF0000"/>
        </w:rPr>
        <w:t xml:space="preserve">, the line </w:t>
      </w:r>
      <w:r>
        <w:rPr>
          <w:color w:val="FF0000"/>
        </w:rPr>
        <w:t>currents</w:t>
      </w:r>
      <w:r w:rsidRPr="007C1E96">
        <w:rPr>
          <w:color w:val="FF0000"/>
        </w:rPr>
        <w:t xml:space="preserve"> are equal to: </w:t>
      </w:r>
      <m:oMath>
        <m:sSub>
          <m:sSubPr>
            <m:ctrlPr>
              <w:rPr>
                <w:rFonts w:ascii="Cambria Math" w:hAnsi="Cambria Math"/>
                <w:i/>
                <w:color w:val="FF0000"/>
              </w:rPr>
            </m:ctrlPr>
          </m:sSubPr>
          <m:e>
            <m:r>
              <w:rPr>
                <w:rFonts w:ascii="Cambria Math" w:hAnsi="Cambria Math"/>
                <w:color w:val="FF0000"/>
              </w:rPr>
              <m:t>I</m:t>
            </m:r>
          </m:e>
          <m:sub>
            <m:r>
              <w:rPr>
                <w:rFonts w:ascii="Cambria Math" w:hAnsi="Cambria Math"/>
                <w:color w:val="FF0000"/>
              </w:rPr>
              <m:t>line</m:t>
            </m:r>
          </m:sub>
        </m:sSub>
        <m:r>
          <w:rPr>
            <w:rFonts w:ascii="Cambria Math" w:hAnsi="Cambria Math"/>
            <w:color w:val="FF0000"/>
          </w:rPr>
          <m:t xml:space="preserve">= </m:t>
        </m:r>
        <m:rad>
          <m:radPr>
            <m:degHide m:val="1"/>
            <m:ctrlPr>
              <w:rPr>
                <w:rFonts w:ascii="Cambria Math" w:hAnsi="Cambria Math"/>
                <w:i/>
                <w:color w:val="FF0000"/>
              </w:rPr>
            </m:ctrlPr>
          </m:radPr>
          <m:deg/>
          <m:e>
            <m:r>
              <w:rPr>
                <w:rFonts w:ascii="Cambria Math" w:hAnsi="Cambria Math"/>
                <w:color w:val="FF0000"/>
              </w:rPr>
              <m:t>3</m:t>
            </m:r>
          </m:e>
        </m:rad>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I</m:t>
            </m:r>
          </m:e>
          <m:sub>
            <m:r>
              <w:rPr>
                <w:rFonts w:ascii="Cambria Math" w:hAnsi="Cambria Math"/>
                <w:color w:val="FF0000"/>
              </w:rPr>
              <m:t>ϕ</m:t>
            </m:r>
          </m:sub>
        </m:sSub>
        <m:r>
          <w:rPr>
            <w:rFonts w:ascii="Cambria Math" w:hAnsi="Cambria Math"/>
            <w:color w:val="FF0000"/>
          </w:rPr>
          <m:t>=</m:t>
        </m:r>
        <m:rad>
          <m:radPr>
            <m:degHide m:val="1"/>
            <m:ctrlPr>
              <w:rPr>
                <w:rFonts w:ascii="Cambria Math" w:hAnsi="Cambria Math"/>
                <w:i/>
                <w:color w:val="FF0000"/>
              </w:rPr>
            </m:ctrlPr>
          </m:radPr>
          <m:deg/>
          <m:e>
            <m:r>
              <w:rPr>
                <w:rFonts w:ascii="Cambria Math" w:hAnsi="Cambria Math"/>
                <w:color w:val="FF0000"/>
              </w:rPr>
              <m:t>3</m:t>
            </m:r>
          </m:e>
        </m:rad>
        <m:r>
          <w:rPr>
            <w:rFonts w:ascii="Cambria Math" w:hAnsi="Cambria Math"/>
            <w:color w:val="FF0000"/>
          </w:rPr>
          <m:t>∙2.31 A=</m:t>
        </m:r>
        <m:sSub>
          <m:sSubPr>
            <m:ctrlPr>
              <w:rPr>
                <w:rFonts w:ascii="Cambria Math" w:hAnsi="Cambria Math"/>
                <w:b/>
                <w:i/>
                <w:color w:val="FF0000"/>
              </w:rPr>
            </m:ctrlPr>
          </m:sSubPr>
          <m:e>
            <m:r>
              <m:rPr>
                <m:sty m:val="bi"/>
              </m:rPr>
              <w:rPr>
                <w:rFonts w:ascii="Cambria Math" w:hAnsi="Cambria Math"/>
                <w:color w:val="FF0000"/>
              </w:rPr>
              <m:t>4 A</m:t>
            </m:r>
          </m:e>
          <m:sub>
            <m:r>
              <m:rPr>
                <m:sty m:val="bi"/>
              </m:rPr>
              <w:rPr>
                <w:rFonts w:ascii="Cambria Math" w:hAnsi="Cambria Math"/>
                <w:color w:val="FF0000"/>
              </w:rPr>
              <m:t>rms</m:t>
            </m:r>
          </m:sub>
        </m:sSub>
      </m:oMath>
    </w:p>
    <w:p w14:paraId="07F99BE5" w14:textId="3B92015F" w:rsidR="003C42D3" w:rsidRDefault="007C1E96" w:rsidP="00645C99">
      <w:r>
        <w:t xml:space="preserve">For more information about three phase power systems, </w:t>
      </w:r>
      <w:r w:rsidR="00A02F12">
        <w:t>reference [</w:t>
      </w:r>
      <w:hyperlink w:anchor="ref_5_6" w:history="1">
        <w:r w:rsidR="00A02F12" w:rsidRPr="00A02F12">
          <w:rPr>
            <w:rStyle w:val="Hyperlink"/>
          </w:rPr>
          <w:t>6</w:t>
        </w:r>
      </w:hyperlink>
      <w:r w:rsidR="00A02F12">
        <w:t>] is suggested reading. Additionally, reference [</w:t>
      </w:r>
      <w:hyperlink w:anchor="ref_5_7" w:history="1">
        <w:r w:rsidR="00A02F12" w:rsidRPr="00A02F12">
          <w:rPr>
            <w:rStyle w:val="Hyperlink"/>
          </w:rPr>
          <w:t>7</w:t>
        </w:r>
      </w:hyperlink>
      <w:r w:rsidR="00A02F12">
        <w:t xml:space="preserve">] </w:t>
      </w:r>
      <w:r w:rsidR="003C42D3">
        <w:t xml:space="preserve">contains a worksheet that </w:t>
      </w:r>
      <w:r w:rsidR="00A02F12">
        <w:t xml:space="preserve">provides a </w:t>
      </w:r>
      <w:r w:rsidR="003C42D3">
        <w:t xml:space="preserve">test over some of the basic principles of three phase power that are covered in Chapter 10 of </w:t>
      </w:r>
      <w:r w:rsidR="00A02F12">
        <w:t>reference [</w:t>
      </w:r>
      <w:hyperlink w:anchor="ref_5_6" w:history="1">
        <w:r w:rsidR="00A02F12" w:rsidRPr="00A02F12">
          <w:rPr>
            <w:rStyle w:val="Hyperlink"/>
          </w:rPr>
          <w:t>6</w:t>
        </w:r>
      </w:hyperlink>
      <w:r w:rsidR="00A02F12">
        <w:t>].</w:t>
      </w:r>
    </w:p>
    <w:p w14:paraId="2C8FB93A" w14:textId="7EF89E7F" w:rsidR="004871B5" w:rsidRDefault="004871B5">
      <w:pPr>
        <w:rPr>
          <w:rFonts w:asciiTheme="majorHAnsi" w:eastAsiaTheme="majorEastAsia" w:hAnsiTheme="majorHAnsi" w:cstheme="majorBidi"/>
          <w:color w:val="2E74B5" w:themeColor="accent1" w:themeShade="BF"/>
          <w:sz w:val="26"/>
          <w:szCs w:val="26"/>
        </w:rPr>
      </w:pPr>
    </w:p>
    <w:p w14:paraId="26D1C41A" w14:textId="37E39D5B" w:rsidR="00EF2464" w:rsidRDefault="00EF2464" w:rsidP="00EF2464">
      <w:pPr>
        <w:pStyle w:val="Heading2"/>
      </w:pPr>
      <w:bookmarkStart w:id="247" w:name="_Toc533030468"/>
      <w:r>
        <w:t>Module 5 – References and Links</w:t>
      </w:r>
      <w:bookmarkEnd w:id="247"/>
    </w:p>
    <w:p w14:paraId="6CD99F20" w14:textId="53F024F9" w:rsidR="00E4112C" w:rsidRDefault="00E4112C" w:rsidP="00E4112C">
      <w:pPr>
        <w:spacing w:before="120"/>
      </w:pPr>
      <w:r w:rsidRPr="00EF2464">
        <w:t xml:space="preserve">The </w:t>
      </w:r>
      <w:r>
        <w:t xml:space="preserve">following references and links provide supporting information for this module. All references in this module are either cited within the module </w:t>
      </w:r>
      <w:r w:rsidR="007E41B7">
        <w:t>inside brackets</w:t>
      </w:r>
      <w:r>
        <w:t xml:space="preserve"> or URL links are </w:t>
      </w:r>
      <w:r w:rsidR="007E41B7">
        <w:t>embedded</w:t>
      </w:r>
      <w:r>
        <w:t xml:space="preserve"> in hyperlinks or fully listed.</w:t>
      </w:r>
    </w:p>
    <w:p w14:paraId="46639749" w14:textId="2DEECAD0" w:rsidR="007C1E96" w:rsidRDefault="00402FF7" w:rsidP="00CF0AD0">
      <w:pPr>
        <w:pStyle w:val="ListParagraph"/>
        <w:numPr>
          <w:ilvl w:val="0"/>
          <w:numId w:val="80"/>
        </w:numPr>
      </w:pPr>
      <w:bookmarkStart w:id="248" w:name="ref_5_1"/>
      <w:bookmarkEnd w:id="248"/>
      <w:r>
        <w:t xml:space="preserve">Davis, </w:t>
      </w:r>
      <w:r w:rsidR="007C1E96" w:rsidRPr="00402FF7">
        <w:rPr>
          <w:i/>
        </w:rPr>
        <w:t>AC Circuits</w:t>
      </w:r>
      <w:r>
        <w:t>,</w:t>
      </w:r>
      <w:r w:rsidR="007C1E96">
        <w:t xml:space="preserve"> 2017, </w:t>
      </w:r>
      <w:hyperlink r:id="rId470" w:history="1">
        <w:r w:rsidR="007C1E96" w:rsidRPr="00D74536">
          <w:rPr>
            <w:rStyle w:val="Hyperlink"/>
          </w:rPr>
          <w:t>https://shareok.org/handle/11244/51946</w:t>
        </w:r>
      </w:hyperlink>
    </w:p>
    <w:p w14:paraId="677A3AB7" w14:textId="5801FB68" w:rsidR="007C1E96" w:rsidRDefault="00402FF7" w:rsidP="00CF0AD0">
      <w:pPr>
        <w:pStyle w:val="ListParagraph"/>
        <w:numPr>
          <w:ilvl w:val="0"/>
          <w:numId w:val="80"/>
        </w:numPr>
      </w:pPr>
      <w:bookmarkStart w:id="249" w:name="ref_5_2"/>
      <w:bookmarkEnd w:id="249"/>
      <w:r>
        <w:t xml:space="preserve">Davis, </w:t>
      </w:r>
      <w:r w:rsidR="007C1E96" w:rsidRPr="00402FF7">
        <w:rPr>
          <w:i/>
        </w:rPr>
        <w:t>DC Circuits</w:t>
      </w:r>
      <w:r w:rsidR="007C1E96">
        <w:t xml:space="preserve">, 2016, </w:t>
      </w:r>
      <w:hyperlink r:id="rId471" w:history="1">
        <w:r w:rsidR="007C1E96" w:rsidRPr="00D74536">
          <w:rPr>
            <w:rStyle w:val="Hyperlink"/>
          </w:rPr>
          <w:t>https://shareok.org/handle/11244/52245</w:t>
        </w:r>
      </w:hyperlink>
    </w:p>
    <w:p w14:paraId="7DFE6EF0" w14:textId="77777777" w:rsidR="007C1E96" w:rsidRPr="007C1E96" w:rsidRDefault="007C1E96" w:rsidP="00CF0AD0">
      <w:pPr>
        <w:pStyle w:val="ListParagraph"/>
        <w:numPr>
          <w:ilvl w:val="0"/>
          <w:numId w:val="80"/>
        </w:numPr>
        <w:rPr>
          <w:rStyle w:val="Hyperlink"/>
          <w:color w:val="auto"/>
          <w:u w:val="none"/>
        </w:rPr>
      </w:pPr>
      <w:bookmarkStart w:id="250" w:name="ref_5_3"/>
      <w:bookmarkEnd w:id="250"/>
      <w:r>
        <w:t xml:space="preserve">AWG wire gauge: </w:t>
      </w:r>
      <w:hyperlink r:id="rId472" w:history="1">
        <w:r w:rsidRPr="005F79AC">
          <w:rPr>
            <w:rStyle w:val="Hyperlink"/>
          </w:rPr>
          <w:t>https://en.wikipedia.org/wiki/American_wire_gauge</w:t>
        </w:r>
      </w:hyperlink>
    </w:p>
    <w:p w14:paraId="615FE58B" w14:textId="24F2DBEF" w:rsidR="007C1E96" w:rsidRDefault="007C1E96" w:rsidP="00CF0AD0">
      <w:pPr>
        <w:pStyle w:val="ListParagraph"/>
        <w:numPr>
          <w:ilvl w:val="0"/>
          <w:numId w:val="80"/>
        </w:numPr>
      </w:pPr>
      <w:bookmarkStart w:id="251" w:name="ref_5_4"/>
      <w:bookmarkEnd w:id="251"/>
      <w:r>
        <w:t xml:space="preserve">Information about electricity standards: </w:t>
      </w:r>
      <w:hyperlink r:id="rId473" w:history="1">
        <w:r w:rsidRPr="00D74536">
          <w:rPr>
            <w:rStyle w:val="Hyperlink"/>
          </w:rPr>
          <w:t>https://en.wikipedia.org/wiki/Mains_electricity</w:t>
        </w:r>
      </w:hyperlink>
    </w:p>
    <w:p w14:paraId="51A7A8C0" w14:textId="77777777" w:rsidR="007C1E96" w:rsidRPr="007C1E96" w:rsidRDefault="007C1E96" w:rsidP="00CF0AD0">
      <w:pPr>
        <w:pStyle w:val="ListParagraph"/>
        <w:numPr>
          <w:ilvl w:val="0"/>
          <w:numId w:val="80"/>
        </w:numPr>
      </w:pPr>
      <w:bookmarkStart w:id="252" w:name="ref_5_5"/>
      <w:bookmarkEnd w:id="252"/>
      <w:r>
        <w:t>Three Phase Power Information</w:t>
      </w:r>
      <w:r w:rsidRPr="007C1E96">
        <w:t xml:space="preserve">: </w:t>
      </w:r>
      <w:hyperlink r:id="rId474" w:history="1">
        <w:r w:rsidRPr="00D74536">
          <w:rPr>
            <w:rStyle w:val="Hyperlink"/>
            <w:rFonts w:cstheme="minorHAnsi"/>
          </w:rPr>
          <w:t>https://en.wikipedia.org/wiki/Three-phase_electric_power</w:t>
        </w:r>
      </w:hyperlink>
    </w:p>
    <w:p w14:paraId="14CB7E96" w14:textId="2801AB90" w:rsidR="007C1E96" w:rsidRDefault="007C1E96" w:rsidP="00CF0AD0">
      <w:pPr>
        <w:pStyle w:val="ListParagraph"/>
        <w:numPr>
          <w:ilvl w:val="0"/>
          <w:numId w:val="80"/>
        </w:numPr>
      </w:pPr>
      <w:bookmarkStart w:id="253" w:name="ref_5_6"/>
      <w:bookmarkEnd w:id="253"/>
      <w:r>
        <w:t>More Three Phase Power Information</w:t>
      </w:r>
      <w:r w:rsidRPr="007C1E96">
        <w:t>:</w:t>
      </w:r>
      <w:r>
        <w:t xml:space="preserve"> </w:t>
      </w:r>
      <w:hyperlink r:id="rId475" w:history="1">
        <w:r w:rsidRPr="00D74536">
          <w:rPr>
            <w:rStyle w:val="Hyperlink"/>
          </w:rPr>
          <w:t>https://www.allaboutcircuits.com/textbook/alternating-current/chpt-10/three-phase-power-systems/</w:t>
        </w:r>
      </w:hyperlink>
    </w:p>
    <w:p w14:paraId="58F6BB18" w14:textId="42730DF5" w:rsidR="003C42D3" w:rsidRDefault="003C42D3" w:rsidP="00CF0AD0">
      <w:pPr>
        <w:pStyle w:val="ListParagraph"/>
        <w:numPr>
          <w:ilvl w:val="0"/>
          <w:numId w:val="80"/>
        </w:numPr>
      </w:pPr>
      <w:bookmarkStart w:id="254" w:name="ref_5_7"/>
      <w:bookmarkEnd w:id="254"/>
      <w:r>
        <w:t xml:space="preserve">Three-Phase Power Worksheet: </w:t>
      </w:r>
      <w:hyperlink r:id="rId476" w:history="1">
        <w:r w:rsidRPr="00D74536">
          <w:rPr>
            <w:rStyle w:val="Hyperlink"/>
          </w:rPr>
          <w:t>https://www.allaboutcircuits.com/worksheets/delta-and-wye-3-phase-circuits/</w:t>
        </w:r>
      </w:hyperlink>
    </w:p>
    <w:p w14:paraId="3AD6AEA5" w14:textId="77777777" w:rsidR="003C42D3" w:rsidRDefault="003C42D3" w:rsidP="003C42D3">
      <w:pPr>
        <w:pStyle w:val="ListParagraph"/>
      </w:pPr>
    </w:p>
    <w:p w14:paraId="05A84F55" w14:textId="7D13871E" w:rsidR="007C1E96" w:rsidRPr="007C1E96" w:rsidRDefault="007C1E96" w:rsidP="007C1E96">
      <w:pPr>
        <w:pStyle w:val="ListParagraph"/>
      </w:pPr>
    </w:p>
    <w:p w14:paraId="66661694" w14:textId="65E71F6B" w:rsidR="001A287C" w:rsidRDefault="001A287C" w:rsidP="00EF2464">
      <w:pPr>
        <w:rPr>
          <w:rFonts w:asciiTheme="majorHAnsi" w:eastAsiaTheme="majorEastAsia" w:hAnsiTheme="majorHAnsi" w:cstheme="majorBidi"/>
          <w:color w:val="2E74B5" w:themeColor="accent1" w:themeShade="BF"/>
          <w:sz w:val="32"/>
          <w:szCs w:val="32"/>
        </w:rPr>
      </w:pPr>
      <w:r>
        <w:br w:type="page"/>
      </w:r>
    </w:p>
    <w:p w14:paraId="129D8E94" w14:textId="300A1F2B" w:rsidR="00827322" w:rsidRDefault="00827322" w:rsidP="00367AAE">
      <w:pPr>
        <w:pStyle w:val="Heading1"/>
        <w:spacing w:after="80"/>
      </w:pPr>
      <w:bookmarkStart w:id="255" w:name="_Module_6_–"/>
      <w:bookmarkStart w:id="256" w:name="_Toc533030469"/>
      <w:bookmarkEnd w:id="255"/>
      <w:r>
        <w:lastRenderedPageBreak/>
        <w:t>M</w:t>
      </w:r>
      <w:r w:rsidRPr="00420880">
        <w:t xml:space="preserve">odule </w:t>
      </w:r>
      <w:r>
        <w:t xml:space="preserve">6 – </w:t>
      </w:r>
      <w:r w:rsidR="001A287C">
        <w:t>Electric Machines</w:t>
      </w:r>
      <w:bookmarkEnd w:id="256"/>
    </w:p>
    <w:p w14:paraId="249DE4A6" w14:textId="3FC50CE9" w:rsidR="00DB1443" w:rsidRPr="00491BDA" w:rsidRDefault="005078BB" w:rsidP="00D458F4">
      <w:pPr>
        <w:pStyle w:val="TOC1"/>
      </w:pPr>
      <w:r>
        <w:t>Electrical machines include</w:t>
      </w:r>
      <w:r w:rsidR="00367AAE">
        <w:t xml:space="preserve"> a wide ranging set of topics and fully c</w:t>
      </w:r>
      <w:r>
        <w:t xml:space="preserve">overing </w:t>
      </w:r>
      <w:r w:rsidR="0032758F">
        <w:t xml:space="preserve">all </w:t>
      </w:r>
      <w:r w:rsidR="00793836">
        <w:t xml:space="preserve">of </w:t>
      </w:r>
      <w:r w:rsidR="00367AAE">
        <w:t>the details</w:t>
      </w:r>
      <w:r>
        <w:t xml:space="preserve"> would require</w:t>
      </w:r>
      <w:r w:rsidR="00A02F12">
        <w:t xml:space="preserve"> its</w:t>
      </w:r>
      <w:r w:rsidR="00367AAE">
        <w:t xml:space="preserve"> own</w:t>
      </w:r>
      <w:r>
        <w:t xml:space="preserve"> book. This module focuses on practical information about common types of mo</w:t>
      </w:r>
      <w:r w:rsidR="00D458F4">
        <w:t>tors and is broken up as</w:t>
      </w:r>
      <w:r w:rsidR="00DB1443" w:rsidRPr="00491BDA">
        <w:t xml:space="preserve">: </w:t>
      </w:r>
    </w:p>
    <w:p w14:paraId="58598AB2" w14:textId="71A0B093" w:rsidR="00DB1443" w:rsidRPr="00D458F4" w:rsidRDefault="00DB1443" w:rsidP="00CF0AD0">
      <w:pPr>
        <w:pStyle w:val="TOC1"/>
        <w:numPr>
          <w:ilvl w:val="0"/>
          <w:numId w:val="26"/>
        </w:numPr>
        <w:spacing w:after="0"/>
        <w:rPr>
          <w:rStyle w:val="Hyperlink"/>
          <w:b w:val="0"/>
        </w:rPr>
      </w:pPr>
      <w:r w:rsidRPr="00D458F4">
        <w:rPr>
          <w:b w:val="0"/>
        </w:rPr>
        <w:fldChar w:fldCharType="begin"/>
      </w:r>
      <w:r w:rsidR="00D458F4">
        <w:rPr>
          <w:b w:val="0"/>
        </w:rPr>
        <w:instrText>HYPERLINK  \l "_Section_6.1_–"</w:instrText>
      </w:r>
      <w:r w:rsidRPr="00D458F4">
        <w:rPr>
          <w:b w:val="0"/>
        </w:rPr>
        <w:fldChar w:fldCharType="separate"/>
      </w:r>
      <w:r w:rsidRPr="00D458F4">
        <w:rPr>
          <w:rStyle w:val="Hyperlink"/>
          <w:b w:val="0"/>
        </w:rPr>
        <w:t>Section 6.1 – Electric Machine Overview</w:t>
      </w:r>
      <w:r w:rsidR="00D458F4">
        <w:rPr>
          <w:b w:val="0"/>
        </w:rPr>
        <w:t xml:space="preserve"> </w:t>
      </w:r>
      <w:r w:rsidR="00D458F4" w:rsidRPr="00D458F4">
        <w:rPr>
          <w:b w:val="0"/>
        </w:rPr>
        <w:t>–</w:t>
      </w:r>
      <w:r w:rsidR="00A02F12">
        <w:rPr>
          <w:b w:val="0"/>
        </w:rPr>
        <w:t xml:space="preserve"> Summary of common</w:t>
      </w:r>
      <w:r w:rsidR="00D458F4">
        <w:rPr>
          <w:b w:val="0"/>
        </w:rPr>
        <w:t xml:space="preserve"> motor</w:t>
      </w:r>
      <w:r w:rsidR="005078BB" w:rsidRPr="00D458F4">
        <w:rPr>
          <w:b w:val="0"/>
        </w:rPr>
        <w:t xml:space="preserve"> </w:t>
      </w:r>
      <w:r w:rsidR="00D458F4">
        <w:rPr>
          <w:b w:val="0"/>
        </w:rPr>
        <w:t xml:space="preserve">types are </w:t>
      </w:r>
      <w:r w:rsidR="005078BB" w:rsidRPr="00D458F4">
        <w:rPr>
          <w:b w:val="0"/>
        </w:rPr>
        <w:t>included in</w:t>
      </w:r>
      <w:r w:rsidR="005078BB" w:rsidRPr="00511E74">
        <w:rPr>
          <w:b w:val="0"/>
        </w:rPr>
        <w:t xml:space="preserve"> </w:t>
      </w:r>
      <w:hyperlink w:anchor="Table_6_1" w:history="1">
        <w:r w:rsidR="00511E74" w:rsidRPr="00511E74">
          <w:rPr>
            <w:rStyle w:val="Hyperlink"/>
            <w:b w:val="0"/>
          </w:rPr>
          <w:t>Table 6.1</w:t>
        </w:r>
      </w:hyperlink>
      <w:r w:rsidR="005078BB" w:rsidRPr="00511E74">
        <w:rPr>
          <w:b w:val="0"/>
        </w:rPr>
        <w:t>.</w:t>
      </w:r>
    </w:p>
    <w:p w14:paraId="7E2AB90F" w14:textId="460B7993" w:rsidR="00DB1443" w:rsidRPr="00D458F4" w:rsidRDefault="00DB1443" w:rsidP="00CF0AD0">
      <w:pPr>
        <w:pStyle w:val="ListParagraph"/>
        <w:numPr>
          <w:ilvl w:val="0"/>
          <w:numId w:val="24"/>
        </w:numPr>
        <w:spacing w:after="0"/>
        <w:rPr>
          <w:rStyle w:val="Hyperlink"/>
        </w:rPr>
      </w:pPr>
      <w:r w:rsidRPr="00D458F4">
        <w:rPr>
          <w:rFonts w:eastAsiaTheme="minorEastAsia" w:cs="Times New Roman"/>
          <w:noProof/>
        </w:rPr>
        <w:fldChar w:fldCharType="end"/>
      </w:r>
      <w:r w:rsidRPr="00D458F4">
        <w:fldChar w:fldCharType="begin"/>
      </w:r>
      <w:r w:rsidR="00D458F4">
        <w:instrText>HYPERLINK  \l "_Section_6.2_–"</w:instrText>
      </w:r>
      <w:r w:rsidRPr="00D458F4">
        <w:fldChar w:fldCharType="separate"/>
      </w:r>
      <w:r w:rsidRPr="00D458F4">
        <w:rPr>
          <w:rStyle w:val="Hyperlink"/>
        </w:rPr>
        <w:t xml:space="preserve">Section 6.2 – </w:t>
      </w:r>
      <w:r w:rsidR="00D458F4" w:rsidRPr="00D458F4">
        <w:rPr>
          <w:rStyle w:val="Hyperlink"/>
        </w:rPr>
        <w:t>Permanent Magnet DC Motors</w:t>
      </w:r>
      <w:r w:rsidR="00D458F4">
        <w:rPr>
          <w:rStyle w:val="Hyperlink"/>
          <w:color w:val="000000" w:themeColor="text1"/>
          <w:u w:val="none"/>
        </w:rPr>
        <w:t xml:space="preserve"> – These will be referred to as </w:t>
      </w:r>
      <w:r w:rsidR="00D458F4" w:rsidRPr="00D458F4">
        <w:rPr>
          <w:rStyle w:val="Hyperlink"/>
          <w:color w:val="000000" w:themeColor="text1"/>
        </w:rPr>
        <w:t>PM-DC Motors</w:t>
      </w:r>
      <w:r w:rsidR="00D458F4">
        <w:rPr>
          <w:rStyle w:val="Hyperlink"/>
          <w:color w:val="000000" w:themeColor="text1"/>
          <w:u w:val="none"/>
        </w:rPr>
        <w:t>.</w:t>
      </w:r>
      <w:r w:rsidR="00D458F4" w:rsidRPr="00D458F4">
        <w:rPr>
          <w:rStyle w:val="Hyperlink"/>
        </w:rPr>
        <w:t xml:space="preserve"> </w:t>
      </w:r>
    </w:p>
    <w:p w14:paraId="480A71F4" w14:textId="017AFB24" w:rsidR="00DB1443" w:rsidRPr="00D458F4" w:rsidRDefault="00DB1443" w:rsidP="00CF0AD0">
      <w:pPr>
        <w:pStyle w:val="ListParagraph"/>
        <w:numPr>
          <w:ilvl w:val="0"/>
          <w:numId w:val="24"/>
        </w:numPr>
        <w:rPr>
          <w:color w:val="0563C1" w:themeColor="hyperlink"/>
          <w:u w:val="single"/>
        </w:rPr>
      </w:pPr>
      <w:r w:rsidRPr="00D458F4">
        <w:fldChar w:fldCharType="end"/>
      </w:r>
      <w:hyperlink w:anchor="_Permanent_Magnet_DC_1" w:history="1">
        <w:r w:rsidRPr="00D458F4">
          <w:rPr>
            <w:rStyle w:val="Hyperlink"/>
          </w:rPr>
          <w:t xml:space="preserve">Section 6.3 – </w:t>
        </w:r>
        <w:r w:rsidR="00D458F4" w:rsidRPr="00D458F4">
          <w:rPr>
            <w:rStyle w:val="Hyperlink"/>
          </w:rPr>
          <w:t>Wound Field DC Motors</w:t>
        </w:r>
      </w:hyperlink>
      <w:r w:rsidR="00D458F4" w:rsidRPr="00D458F4">
        <w:rPr>
          <w:rStyle w:val="Hyperlink"/>
          <w:color w:val="000000" w:themeColor="text1"/>
          <w:u w:val="none"/>
        </w:rPr>
        <w:t xml:space="preserve"> –</w:t>
      </w:r>
      <w:r w:rsidR="00D458F4">
        <w:rPr>
          <w:rStyle w:val="Hyperlink"/>
          <w:color w:val="000000" w:themeColor="text1"/>
          <w:u w:val="none"/>
        </w:rPr>
        <w:t xml:space="preserve"> Can be wound as </w:t>
      </w:r>
      <w:hyperlink w:anchor="_Section_6.3.1_–" w:history="1">
        <w:r w:rsidR="00D458F4" w:rsidRPr="00D458F4">
          <w:rPr>
            <w:rStyle w:val="Hyperlink"/>
          </w:rPr>
          <w:t>Series</w:t>
        </w:r>
      </w:hyperlink>
      <w:r w:rsidR="00D458F4">
        <w:rPr>
          <w:rStyle w:val="Hyperlink"/>
          <w:color w:val="000000" w:themeColor="text1"/>
          <w:u w:val="none"/>
        </w:rPr>
        <w:t xml:space="preserve">, </w:t>
      </w:r>
      <w:hyperlink w:anchor="shunt" w:history="1">
        <w:r w:rsidR="00D458F4" w:rsidRPr="00D458F4">
          <w:rPr>
            <w:rStyle w:val="Hyperlink"/>
          </w:rPr>
          <w:t>Shunt</w:t>
        </w:r>
      </w:hyperlink>
      <w:r w:rsidR="00D458F4">
        <w:rPr>
          <w:rStyle w:val="Hyperlink"/>
          <w:color w:val="000000" w:themeColor="text1"/>
          <w:u w:val="none"/>
        </w:rPr>
        <w:t xml:space="preserve">, or Compound (See </w:t>
      </w:r>
      <w:hyperlink w:anchor="Figure_6_9" w:history="1">
        <w:r w:rsidR="008730EA" w:rsidRPr="008730EA">
          <w:rPr>
            <w:rStyle w:val="Hyperlink"/>
          </w:rPr>
          <w:t>Figure 6.9</w:t>
        </w:r>
      </w:hyperlink>
      <w:r w:rsidR="00D458F4">
        <w:rPr>
          <w:rStyle w:val="Hyperlink"/>
          <w:color w:val="000000" w:themeColor="text1"/>
          <w:u w:val="none"/>
        </w:rPr>
        <w:t xml:space="preserve">). </w:t>
      </w:r>
      <w:r w:rsidR="00D458F4" w:rsidRPr="00D458F4">
        <w:rPr>
          <w:rStyle w:val="Hyperlink"/>
          <w:color w:val="000000" w:themeColor="text1"/>
          <w:u w:val="none"/>
        </w:rPr>
        <w:t xml:space="preserve"> </w:t>
      </w:r>
    </w:p>
    <w:p w14:paraId="53C28112" w14:textId="14E70489" w:rsidR="00DB1443" w:rsidRPr="00491BDA" w:rsidRDefault="00DB1443" w:rsidP="00CF0AD0">
      <w:pPr>
        <w:pStyle w:val="ListParagraph"/>
        <w:numPr>
          <w:ilvl w:val="0"/>
          <w:numId w:val="24"/>
        </w:numPr>
        <w:rPr>
          <w:rStyle w:val="Hyperlink"/>
        </w:rPr>
      </w:pPr>
      <w:r w:rsidRPr="00491BDA">
        <w:fldChar w:fldCharType="begin"/>
      </w:r>
      <w:r w:rsidRPr="00491BDA">
        <w:instrText xml:space="preserve"> HYPERLINK  \l "_AC_Motors" </w:instrText>
      </w:r>
      <w:r w:rsidRPr="00491BDA">
        <w:fldChar w:fldCharType="separate"/>
      </w:r>
      <w:r w:rsidRPr="00491BDA">
        <w:rPr>
          <w:rStyle w:val="Hyperlink"/>
        </w:rPr>
        <w:t>Section 6.4 – AC Motors</w:t>
      </w:r>
      <w:r w:rsidR="00D458F4" w:rsidRPr="00D458F4">
        <w:rPr>
          <w:rStyle w:val="Hyperlink"/>
          <w:color w:val="000000" w:themeColor="text1"/>
          <w:u w:val="none"/>
        </w:rPr>
        <w:t xml:space="preserve"> – </w:t>
      </w:r>
      <w:r w:rsidR="00D458F4">
        <w:rPr>
          <w:rStyle w:val="Hyperlink"/>
          <w:color w:val="000000" w:themeColor="text1"/>
          <w:u w:val="none"/>
        </w:rPr>
        <w:t>Can be designed for single phase power or poly phase (e.g. 3-phase power).</w:t>
      </w:r>
    </w:p>
    <w:bookmarkStart w:id="257" w:name="_Electric_Machine_Overview"/>
    <w:bookmarkStart w:id="258" w:name="_Section_6.1_–"/>
    <w:bookmarkEnd w:id="257"/>
    <w:bookmarkEnd w:id="258"/>
    <w:p w14:paraId="752DDCCB" w14:textId="39A576DF" w:rsidR="00DB1443" w:rsidRDefault="00DB1443" w:rsidP="00DB1443">
      <w:pPr>
        <w:pStyle w:val="Heading2"/>
      </w:pPr>
      <w:r w:rsidRPr="00491BDA">
        <w:rPr>
          <w:rFonts w:asciiTheme="minorHAnsi" w:eastAsiaTheme="minorHAnsi" w:hAnsiTheme="minorHAnsi" w:cstheme="minorBidi"/>
          <w:color w:val="auto"/>
          <w:sz w:val="22"/>
          <w:szCs w:val="22"/>
        </w:rPr>
        <w:fldChar w:fldCharType="end"/>
      </w:r>
      <w:r w:rsidR="004C7577" w:rsidRPr="004C7577">
        <w:t xml:space="preserve"> </w:t>
      </w:r>
      <w:bookmarkStart w:id="259" w:name="_Toc533030470"/>
      <w:r w:rsidR="004C7577">
        <w:t xml:space="preserve">Section 6.1 – </w:t>
      </w:r>
      <w:r>
        <w:t>Electric Machine Overview</w:t>
      </w:r>
      <w:bookmarkEnd w:id="259"/>
    </w:p>
    <w:p w14:paraId="0C35A212" w14:textId="20F1C36B" w:rsidR="009E31FE" w:rsidRDefault="00DB468E" w:rsidP="005078BB">
      <w:pPr>
        <w:spacing w:after="60"/>
      </w:pPr>
      <w:r>
        <w:t xml:space="preserve">Electrical machines are generally separated into two </w:t>
      </w:r>
      <w:r w:rsidR="004E4236">
        <w:t>categories</w:t>
      </w:r>
      <w:r>
        <w:t xml:space="preserve">: </w:t>
      </w:r>
    </w:p>
    <w:p w14:paraId="0C97262D" w14:textId="2E29214E" w:rsidR="009E31FE" w:rsidRDefault="00DB468E" w:rsidP="00CF0AD0">
      <w:pPr>
        <w:pStyle w:val="ListParagraph"/>
        <w:numPr>
          <w:ilvl w:val="0"/>
          <w:numId w:val="81"/>
        </w:numPr>
        <w:spacing w:after="0"/>
        <w:ind w:left="270" w:hanging="270"/>
      </w:pPr>
      <w:r w:rsidRPr="005078BB">
        <w:rPr>
          <w:b/>
          <w:u w:val="single"/>
        </w:rPr>
        <w:t>Generators</w:t>
      </w:r>
      <w:r>
        <w:t xml:space="preserve"> – </w:t>
      </w:r>
      <w:r w:rsidR="005078BB">
        <w:rPr>
          <w:i/>
        </w:rPr>
        <w:t>Co</w:t>
      </w:r>
      <w:r w:rsidRPr="005078BB">
        <w:rPr>
          <w:i/>
        </w:rPr>
        <w:t>nvert mechanic</w:t>
      </w:r>
      <w:r w:rsidR="009E31FE" w:rsidRPr="005078BB">
        <w:rPr>
          <w:i/>
        </w:rPr>
        <w:t>al power to electrical power</w:t>
      </w:r>
      <w:r w:rsidR="008805ED" w:rsidRPr="005078BB">
        <w:rPr>
          <w:i/>
        </w:rPr>
        <w:t xml:space="preserve"> </w:t>
      </w:r>
      <w:r w:rsidR="0065563E" w:rsidRPr="005078BB">
        <w:rPr>
          <w:i/>
        </w:rPr>
        <w:t xml:space="preserve">&amp; </w:t>
      </w:r>
      <w:r w:rsidR="005078BB" w:rsidRPr="005078BB">
        <w:rPr>
          <w:i/>
        </w:rPr>
        <w:t>governed by “generator action</w:t>
      </w:r>
      <w:r w:rsidR="008805ED" w:rsidRPr="005078BB">
        <w:rPr>
          <w:i/>
        </w:rPr>
        <w:t>”</w:t>
      </w:r>
      <w:r w:rsidR="005078BB" w:rsidRPr="005078BB">
        <w:rPr>
          <w:i/>
        </w:rPr>
        <w:t xml:space="preserve"> </w:t>
      </w:r>
      <w:r w:rsidR="005078BB">
        <w:t>(</w:t>
      </w:r>
      <w:hyperlink w:anchor="Equation_6_1" w:history="1">
        <w:r w:rsidR="005078BB" w:rsidRPr="005078BB">
          <w:rPr>
            <w:rStyle w:val="Hyperlink"/>
          </w:rPr>
          <w:t>Equation 6.1</w:t>
        </w:r>
      </w:hyperlink>
      <w:r w:rsidR="005078BB">
        <w:t>).</w:t>
      </w:r>
    </w:p>
    <w:p w14:paraId="2A32D701" w14:textId="4D928F86" w:rsidR="009E31FE" w:rsidRDefault="00DB468E" w:rsidP="00CF0AD0">
      <w:pPr>
        <w:pStyle w:val="ListParagraph"/>
        <w:numPr>
          <w:ilvl w:val="0"/>
          <w:numId w:val="81"/>
        </w:numPr>
        <w:spacing w:after="60"/>
        <w:ind w:left="274" w:hanging="274"/>
      </w:pPr>
      <w:r w:rsidRPr="005078BB">
        <w:rPr>
          <w:b/>
          <w:u w:val="single"/>
        </w:rPr>
        <w:t>Motors</w:t>
      </w:r>
      <w:r>
        <w:t xml:space="preserve"> – </w:t>
      </w:r>
      <w:r w:rsidR="005078BB">
        <w:rPr>
          <w:i/>
        </w:rPr>
        <w:t>Co</w:t>
      </w:r>
      <w:r w:rsidRPr="005078BB">
        <w:rPr>
          <w:i/>
        </w:rPr>
        <w:t>nvert electrical power to mechanical power</w:t>
      </w:r>
      <w:r w:rsidR="0065563E" w:rsidRPr="005078BB">
        <w:rPr>
          <w:i/>
        </w:rPr>
        <w:t xml:space="preserve"> &amp;</w:t>
      </w:r>
      <w:r w:rsidR="008805ED" w:rsidRPr="005078BB">
        <w:rPr>
          <w:i/>
        </w:rPr>
        <w:t xml:space="preserve"> governed by “motor action”</w:t>
      </w:r>
      <w:r w:rsidR="008805ED">
        <w:t xml:space="preserve"> (</w:t>
      </w:r>
      <w:hyperlink w:anchor="Equation_6_3" w:history="1">
        <w:r w:rsidR="008805ED" w:rsidRPr="00C403D5">
          <w:rPr>
            <w:rStyle w:val="Hyperlink"/>
          </w:rPr>
          <w:t>Equation 6.</w:t>
        </w:r>
        <w:r w:rsidR="005078BB">
          <w:rPr>
            <w:rStyle w:val="Hyperlink"/>
          </w:rPr>
          <w:t>3</w:t>
        </w:r>
      </w:hyperlink>
      <w:r w:rsidR="008805ED">
        <w:t>).</w:t>
      </w:r>
      <w:r>
        <w:t xml:space="preserve"> </w:t>
      </w:r>
    </w:p>
    <w:p w14:paraId="101A1DE6" w14:textId="77854076" w:rsidR="00C403D5" w:rsidRPr="00557DC7" w:rsidRDefault="00C403D5" w:rsidP="00557DC7">
      <w:pPr>
        <w:spacing w:after="0"/>
        <w:rPr>
          <w:rFonts w:cstheme="minorHAnsi"/>
        </w:rPr>
      </w:pPr>
      <w:r>
        <w:t>Since this book is focused on</w:t>
      </w:r>
      <w:r w:rsidR="008730EA">
        <w:t xml:space="preserve"> electromechanical systems, </w:t>
      </w:r>
      <w:r>
        <w:t xml:space="preserve">motors will be </w:t>
      </w:r>
      <w:r w:rsidR="008730EA">
        <w:t>emphasiz</w:t>
      </w:r>
      <w:r>
        <w:t>ed, but many of the principles will also apply to generators. Generator action is essentially the reverse of motor action. Instead of a voltage being applied that results in magnetic field interaction that causes a motor to rotate, the generator has the rotation performed mechanically, wh</w:t>
      </w:r>
      <w:r w:rsidRPr="00557DC7">
        <w:rPr>
          <w:rFonts w:cstheme="minorHAnsi"/>
        </w:rPr>
        <w:t>ich results in a magnetic field interaction that causes a voltage to be produced. There are endless different types of motors and covering them all would be a difficult undertaking. This book will provide a practic</w:t>
      </w:r>
      <w:r w:rsidR="00367AAE">
        <w:rPr>
          <w:rFonts w:cstheme="minorHAnsi"/>
        </w:rPr>
        <w:t xml:space="preserve">al overview of some of the more common </w:t>
      </w:r>
      <w:r w:rsidRPr="00557DC7">
        <w:rPr>
          <w:rFonts w:cstheme="minorHAnsi"/>
        </w:rPr>
        <w:t>ty</w:t>
      </w:r>
      <w:r w:rsidR="00367AAE">
        <w:rPr>
          <w:rFonts w:cstheme="minorHAnsi"/>
        </w:rPr>
        <w:t xml:space="preserve">pes that are used and will </w:t>
      </w:r>
      <w:r w:rsidR="00A02F12">
        <w:rPr>
          <w:rFonts w:cstheme="minorHAnsi"/>
        </w:rPr>
        <w:t>provide more emphasis</w:t>
      </w:r>
      <w:r w:rsidR="00367AAE">
        <w:rPr>
          <w:rFonts w:cstheme="minorHAnsi"/>
        </w:rPr>
        <w:t xml:space="preserve"> </w:t>
      </w:r>
      <w:r w:rsidR="00A02F12">
        <w:rPr>
          <w:rFonts w:cstheme="minorHAnsi"/>
        </w:rPr>
        <w:t xml:space="preserve">on </w:t>
      </w:r>
      <w:r w:rsidRPr="00557DC7">
        <w:rPr>
          <w:rFonts w:cstheme="minorHAnsi"/>
        </w:rPr>
        <w:t>Perman</w:t>
      </w:r>
      <w:r w:rsidR="00367AAE">
        <w:rPr>
          <w:rFonts w:cstheme="minorHAnsi"/>
        </w:rPr>
        <w:t xml:space="preserve">ent Magnet DC Motors (PM-DC). A very useful section is included that shows how to do </w:t>
      </w:r>
      <w:r w:rsidRPr="00557DC7">
        <w:rPr>
          <w:rFonts w:cstheme="minorHAnsi"/>
        </w:rPr>
        <w:t xml:space="preserve">speed versus torque plots and </w:t>
      </w:r>
      <w:r w:rsidR="00367AAE">
        <w:rPr>
          <w:rFonts w:cstheme="minorHAnsi"/>
        </w:rPr>
        <w:t xml:space="preserve">use them to perform </w:t>
      </w:r>
      <w:r w:rsidR="00557DC7" w:rsidRPr="00557DC7">
        <w:rPr>
          <w:rFonts w:cstheme="minorHAnsi"/>
        </w:rPr>
        <w:t>calc</w:t>
      </w:r>
      <w:r w:rsidR="00557DC7">
        <w:rPr>
          <w:rFonts w:cstheme="minorHAnsi"/>
        </w:rPr>
        <w:t>u</w:t>
      </w:r>
      <w:r w:rsidR="00557DC7" w:rsidRPr="00557DC7">
        <w:rPr>
          <w:rFonts w:cstheme="minorHAnsi"/>
        </w:rPr>
        <w:t>lations</w:t>
      </w:r>
      <w:r w:rsidR="00367AAE">
        <w:rPr>
          <w:rFonts w:cstheme="minorHAnsi"/>
        </w:rPr>
        <w:t xml:space="preserve"> for PM-DC motors. Being able to perform these calculations is important because it provides </w:t>
      </w:r>
      <w:r w:rsidRPr="00557DC7">
        <w:rPr>
          <w:rFonts w:cstheme="minorHAnsi"/>
        </w:rPr>
        <w:t xml:space="preserve">assistance in </w:t>
      </w:r>
      <w:r w:rsidR="00AC7A0B" w:rsidRPr="00557DC7">
        <w:rPr>
          <w:rFonts w:cstheme="minorHAnsi"/>
        </w:rPr>
        <w:t>selecting a motor</w:t>
      </w:r>
      <w:r w:rsidR="00367AAE">
        <w:rPr>
          <w:rFonts w:cstheme="minorHAnsi"/>
        </w:rPr>
        <w:t xml:space="preserve"> for a particular application</w:t>
      </w:r>
      <w:r w:rsidRPr="00557DC7">
        <w:rPr>
          <w:rFonts w:cstheme="minorHAnsi"/>
        </w:rPr>
        <w:t>.</w:t>
      </w:r>
    </w:p>
    <w:p w14:paraId="106525D9" w14:textId="4A6726B8" w:rsidR="00557DC7" w:rsidRDefault="00E31867" w:rsidP="00D458F4">
      <w:pPr>
        <w:shd w:val="clear" w:color="auto" w:fill="FFFFFF"/>
        <w:spacing w:after="60"/>
        <w:rPr>
          <w:rFonts w:cstheme="minorHAnsi"/>
        </w:rPr>
      </w:pPr>
      <w:r w:rsidRPr="00557DC7">
        <w:rPr>
          <w:rFonts w:cstheme="minorHAnsi"/>
        </w:rPr>
        <w:t xml:space="preserve">Electric machines have a </w:t>
      </w:r>
      <w:r w:rsidRPr="00557DC7">
        <w:rPr>
          <w:rFonts w:cstheme="minorHAnsi"/>
          <w:u w:val="single"/>
        </w:rPr>
        <w:t>rotating part</w:t>
      </w:r>
      <w:r w:rsidRPr="00557DC7">
        <w:rPr>
          <w:rFonts w:cstheme="minorHAnsi"/>
        </w:rPr>
        <w:t xml:space="preserve"> called a </w:t>
      </w:r>
      <w:r w:rsidRPr="00557DC7">
        <w:rPr>
          <w:rFonts w:cstheme="minorHAnsi"/>
          <w:u w:val="single"/>
        </w:rPr>
        <w:t>rotor</w:t>
      </w:r>
      <w:r w:rsidRPr="00557DC7">
        <w:rPr>
          <w:rFonts w:cstheme="minorHAnsi"/>
        </w:rPr>
        <w:t xml:space="preserve"> and a </w:t>
      </w:r>
      <w:r w:rsidRPr="00557DC7">
        <w:rPr>
          <w:rFonts w:cstheme="minorHAnsi"/>
          <w:u w:val="single"/>
        </w:rPr>
        <w:t>stationary part</w:t>
      </w:r>
      <w:r w:rsidRPr="00557DC7">
        <w:rPr>
          <w:rFonts w:cstheme="minorHAnsi"/>
        </w:rPr>
        <w:t xml:space="preserve"> that is called a </w:t>
      </w:r>
      <w:r w:rsidRPr="00557DC7">
        <w:rPr>
          <w:rFonts w:cstheme="minorHAnsi"/>
          <w:u w:val="single"/>
        </w:rPr>
        <w:t>stator</w:t>
      </w:r>
      <w:r w:rsidRPr="00557DC7">
        <w:rPr>
          <w:rFonts w:cstheme="minorHAnsi"/>
        </w:rPr>
        <w:t xml:space="preserve">. </w:t>
      </w:r>
      <w:r w:rsidR="001216B6" w:rsidRPr="00557DC7">
        <w:rPr>
          <w:rFonts w:cstheme="minorHAnsi"/>
        </w:rPr>
        <w:t xml:space="preserve">Generators are </w:t>
      </w:r>
      <w:r w:rsidR="009E31FE" w:rsidRPr="00557DC7">
        <w:rPr>
          <w:rFonts w:cstheme="minorHAnsi"/>
        </w:rPr>
        <w:t xml:space="preserve">the primary focus when </w:t>
      </w:r>
      <w:r w:rsidR="001216B6" w:rsidRPr="00557DC7">
        <w:rPr>
          <w:rFonts w:cstheme="minorHAnsi"/>
        </w:rPr>
        <w:t>stud</w:t>
      </w:r>
      <w:r w:rsidR="009E31FE" w:rsidRPr="00557DC7">
        <w:rPr>
          <w:rFonts w:cstheme="minorHAnsi"/>
        </w:rPr>
        <w:t xml:space="preserve">ying </w:t>
      </w:r>
      <w:r w:rsidR="001216B6" w:rsidRPr="00557DC7">
        <w:rPr>
          <w:rFonts w:cstheme="minorHAnsi"/>
        </w:rPr>
        <w:t>power transmi</w:t>
      </w:r>
      <w:r w:rsidRPr="00557DC7">
        <w:rPr>
          <w:rFonts w:cstheme="minorHAnsi"/>
        </w:rPr>
        <w:t xml:space="preserve">ssion systems, but it is important to note that most motors also act as generators when their rotors spin. With a motor, applying a voltage causes the rotor to spin, but as the rotor spins a smaller voltage is also produced that works against the applied voltage. The voltage produced as a motor spins is called </w:t>
      </w:r>
      <w:r w:rsidRPr="00557DC7">
        <w:rPr>
          <w:rFonts w:cstheme="minorHAnsi"/>
          <w:u w:val="single"/>
        </w:rPr>
        <w:t>back electromotive force</w:t>
      </w:r>
      <w:r w:rsidRPr="00557DC7">
        <w:rPr>
          <w:rFonts w:cstheme="minorHAnsi"/>
        </w:rPr>
        <w:t xml:space="preserve"> or </w:t>
      </w:r>
      <w:r w:rsidRPr="00557DC7">
        <w:rPr>
          <w:rFonts w:cstheme="minorHAnsi"/>
          <w:u w:val="single"/>
        </w:rPr>
        <w:t>back emf</w:t>
      </w:r>
      <w:r w:rsidRPr="00557DC7">
        <w:rPr>
          <w:rFonts w:cstheme="minorHAnsi"/>
        </w:rPr>
        <w:t xml:space="preserve">. </w:t>
      </w:r>
      <w:r w:rsidR="00557DC7" w:rsidRPr="00557DC7">
        <w:rPr>
          <w:rFonts w:eastAsia="Times New Roman" w:cstheme="minorHAnsi"/>
          <w:color w:val="212121"/>
        </w:rPr>
        <w:t>Emf is the basis fo</w:t>
      </w:r>
      <w:r w:rsidR="00557DC7" w:rsidRPr="00557DC7">
        <w:rPr>
          <w:rFonts w:cstheme="minorHAnsi"/>
        </w:rPr>
        <w:t xml:space="preserve">r how generators work and is governed by </w:t>
      </w:r>
      <w:hyperlink w:anchor="Equation_6_1" w:history="1">
        <w:r w:rsidR="00557DC7" w:rsidRPr="00557DC7">
          <w:rPr>
            <w:rStyle w:val="Hyperlink"/>
            <w:rFonts w:cstheme="minorHAnsi"/>
          </w:rPr>
          <w:t>Equation 6.1</w:t>
        </w:r>
      </w:hyperlink>
      <w:r w:rsidR="00557DC7" w:rsidRPr="00557DC7">
        <w:rPr>
          <w:rFonts w:cstheme="minorHAnsi"/>
        </w:rPr>
        <w:t xml:space="preserve">, where </w:t>
      </w:r>
      <w:r w:rsidR="00557DC7" w:rsidRPr="00557DC7">
        <w:rPr>
          <w:rFonts w:cstheme="minorHAnsi"/>
          <w:b/>
        </w:rPr>
        <w:t>B</w:t>
      </w:r>
      <w:r w:rsidR="00557DC7" w:rsidRPr="00557DC7">
        <w:rPr>
          <w:rFonts w:cstheme="minorHAnsi"/>
        </w:rPr>
        <w:t xml:space="preserve"> is the magn</w:t>
      </w:r>
      <w:r w:rsidR="00557DC7">
        <w:rPr>
          <w:rFonts w:cstheme="minorHAnsi"/>
        </w:rPr>
        <w:t xml:space="preserve">etic flux density in Tesla, </w:t>
      </w:r>
      <w:r w:rsidR="00557DC7">
        <w:rPr>
          <w:rFonts w:cstheme="minorHAnsi"/>
          <w:b/>
        </w:rPr>
        <w:t>l</w:t>
      </w:r>
      <w:r w:rsidR="00557DC7" w:rsidRPr="00557DC7">
        <w:rPr>
          <w:rFonts w:cstheme="minorHAnsi"/>
        </w:rPr>
        <w:t xml:space="preserve"> is the length of wire in m, and </w:t>
      </w:r>
      <w:r w:rsidR="00557DC7" w:rsidRPr="00557DC7">
        <w:rPr>
          <w:rFonts w:cstheme="minorHAnsi"/>
          <w:b/>
        </w:rPr>
        <w:t>v</w:t>
      </w:r>
      <w:r w:rsidR="00557DC7" w:rsidRPr="00557DC7">
        <w:rPr>
          <w:rFonts w:cstheme="minorHAnsi"/>
        </w:rPr>
        <w:t xml:space="preserve"> is the velocity that the rotor rotates in m/s. The units of emf are volts [</w:t>
      </w:r>
      <w:hyperlink w:anchor="ref_6_1" w:history="1">
        <w:r w:rsidR="00557DC7" w:rsidRPr="00557DC7">
          <w:rPr>
            <w:rStyle w:val="Hyperlink"/>
            <w:rFonts w:cstheme="minorHAnsi"/>
          </w:rPr>
          <w:t>1</w:t>
        </w:r>
      </w:hyperlink>
      <w:r w:rsidR="00557DC7" w:rsidRPr="00557DC7">
        <w:rPr>
          <w:rFonts w:cstheme="minorHAnsi"/>
        </w:rPr>
        <w:t>]. </w:t>
      </w:r>
    </w:p>
    <w:p w14:paraId="1A625B77" w14:textId="3D721969" w:rsidR="00557DC7" w:rsidRPr="00557DC7" w:rsidRDefault="00557DC7" w:rsidP="00D458F4">
      <w:pPr>
        <w:shd w:val="clear" w:color="auto" w:fill="FFFFFF"/>
        <w:spacing w:after="60"/>
        <w:rPr>
          <w:rFonts w:cstheme="minorHAnsi"/>
        </w:rPr>
      </w:pPr>
      <w:bookmarkStart w:id="260" w:name="Equation_6_1"/>
      <w:bookmarkEnd w:id="260"/>
      <w:r w:rsidRPr="002E67AC">
        <w:rPr>
          <w:rFonts w:cstheme="minorHAnsi"/>
          <w:b/>
        </w:rPr>
        <w:t xml:space="preserve">[6.1]   </w:t>
      </w:r>
      <m:oMath>
        <m:r>
          <m:rPr>
            <m:sty m:val="bi"/>
          </m:rPr>
          <w:rPr>
            <w:rFonts w:ascii="Cambria Math" w:hAnsi="Cambria Math"/>
          </w:rPr>
          <m:t>emf</m:t>
        </m:r>
        <m:r>
          <m:rPr>
            <m:sty m:val="bi"/>
          </m:rPr>
          <w:rPr>
            <w:rFonts w:ascii="Cambria Math" w:eastAsiaTheme="minorEastAsia" w:hAnsi="Cambria Math"/>
          </w:rPr>
          <m:t>=B∙l∙v</m:t>
        </m:r>
      </m:oMath>
      <w:r w:rsidR="00C01A0B">
        <w:rPr>
          <w:rFonts w:eastAsiaTheme="minorEastAsia" w:cstheme="minorHAnsi"/>
          <w:b/>
        </w:rPr>
        <w:t xml:space="preserve">        </w:t>
      </w:r>
      <w:r>
        <w:rPr>
          <w:rFonts w:eastAsiaTheme="minorEastAsia" w:cstheme="minorHAnsi"/>
        </w:rPr>
        <w:t xml:space="preserve">* This is called the </w:t>
      </w:r>
      <w:r w:rsidRPr="00557DC7">
        <w:rPr>
          <w:rFonts w:eastAsiaTheme="minorEastAsia" w:cstheme="minorHAnsi"/>
          <w:b/>
          <w:u w:val="single"/>
        </w:rPr>
        <w:t>Generator Action</w:t>
      </w:r>
      <w:r>
        <w:rPr>
          <w:rFonts w:eastAsiaTheme="minorEastAsia" w:cstheme="minorHAnsi"/>
        </w:rPr>
        <w:t xml:space="preserve"> Formula. </w:t>
      </w:r>
      <w:r w:rsidR="00C01A0B">
        <w:rPr>
          <w:rFonts w:eastAsiaTheme="minorEastAsia" w:cstheme="minorHAnsi"/>
        </w:rPr>
        <w:t xml:space="preserve">It assumes B and v are </w:t>
      </w:r>
      <w:r>
        <w:rPr>
          <w:rFonts w:eastAsiaTheme="minorEastAsia" w:cstheme="minorHAnsi"/>
        </w:rPr>
        <w:t>perpendicular.</w:t>
      </w:r>
    </w:p>
    <w:p w14:paraId="7D63DC9A" w14:textId="4657F0C7" w:rsidR="00557DC7" w:rsidRDefault="00520770" w:rsidP="00D458F4">
      <w:pPr>
        <w:spacing w:after="60"/>
      </w:pPr>
      <w:hyperlink w:anchor="Figure_6_1" w:history="1">
        <w:r w:rsidR="00557DC7" w:rsidRPr="00EA4FC5">
          <w:rPr>
            <w:rStyle w:val="Hyperlink"/>
          </w:rPr>
          <w:t>Figure 6.1</w:t>
        </w:r>
      </w:hyperlink>
      <w:r w:rsidR="00557DC7">
        <w:t xml:space="preserve"> demonstrates the </w:t>
      </w:r>
      <w:r w:rsidR="00557DC7" w:rsidRPr="00557DC7">
        <w:t>back emf</w:t>
      </w:r>
      <w:r w:rsidR="00557DC7">
        <w:t xml:space="preserve"> that is </w:t>
      </w:r>
      <w:r w:rsidR="00557DC7" w:rsidRPr="00557DC7">
        <w:t>produced by a motor when it is configured as a generator and torque is applied to its shaft</w:t>
      </w:r>
      <w:r w:rsidR="00557DC7">
        <w:t>.  8.613 V is applied to Motor B causing it to spin. The shaft of Motor B is connected to Motor A, which produces a t</w:t>
      </w:r>
      <w:r w:rsidR="00557DC7" w:rsidRPr="00557DC7">
        <w:t>orque</w:t>
      </w:r>
      <w:r w:rsidR="00557DC7">
        <w:t xml:space="preserve"> that causes its shaft to spin as if it were </w:t>
      </w:r>
      <w:r w:rsidR="00557DC7" w:rsidRPr="00557DC7">
        <w:t xml:space="preserve">a generator. </w:t>
      </w:r>
      <w:r w:rsidR="00557DC7">
        <w:t>T</w:t>
      </w:r>
      <w:r w:rsidR="00557DC7" w:rsidRPr="00557DC7">
        <w:t xml:space="preserve">he voltage </w:t>
      </w:r>
      <w:r w:rsidR="00557DC7">
        <w:t xml:space="preserve">(back emf) </w:t>
      </w:r>
      <w:r w:rsidR="00557DC7" w:rsidRPr="00557DC7">
        <w:t>across</w:t>
      </w:r>
      <w:r w:rsidR="00557DC7">
        <w:t xml:space="preserve"> Motor A </w:t>
      </w:r>
      <w:r w:rsidR="00EA4FC5">
        <w:t xml:space="preserve">is ~ 0V </w:t>
      </w:r>
      <w:r w:rsidR="00557DC7" w:rsidRPr="00557DC7">
        <w:t xml:space="preserve">when no torque is applied, but when </w:t>
      </w:r>
      <w:r w:rsidR="00557DC7">
        <w:t xml:space="preserve">Motor B is </w:t>
      </w:r>
      <w:r w:rsidR="00557DC7" w:rsidRPr="00557DC7">
        <w:t xml:space="preserve">connected to a 9V battery and the two shafts are connected together </w:t>
      </w:r>
      <w:r w:rsidR="00557DC7">
        <w:t xml:space="preserve">a back emf of </w:t>
      </w:r>
      <w:r w:rsidR="00557DC7" w:rsidRPr="00557DC7">
        <w:t>3.2</w:t>
      </w:r>
      <w:r w:rsidR="00557DC7">
        <w:t>81</w:t>
      </w:r>
      <w:r w:rsidR="00557DC7" w:rsidRPr="00557DC7">
        <w:t xml:space="preserve"> Volts</w:t>
      </w:r>
      <w:r w:rsidR="00557DC7">
        <w:t xml:space="preserve"> is produced</w:t>
      </w:r>
      <w:r w:rsidR="00EA4FC5">
        <w:t xml:space="preserve"> (see </w:t>
      </w:r>
      <w:r w:rsidR="00A02F12">
        <w:t xml:space="preserve">the </w:t>
      </w:r>
      <w:r w:rsidR="00EA4FC5">
        <w:t xml:space="preserve">far right photo in </w:t>
      </w:r>
      <w:hyperlink w:anchor="Figure_6_1" w:history="1">
        <w:r w:rsidR="00761D3D" w:rsidRPr="00EA4FC5">
          <w:rPr>
            <w:rStyle w:val="Hyperlink"/>
          </w:rPr>
          <w:t>Figure 6.1</w:t>
        </w:r>
      </w:hyperlink>
      <w:r w:rsidR="00EA4FC5">
        <w:t>)</w:t>
      </w:r>
      <w:r w:rsidR="00557DC7" w:rsidRPr="00557DC7">
        <w:t>. </w:t>
      </w:r>
    </w:p>
    <w:p w14:paraId="21BCEB4C" w14:textId="3405818D" w:rsidR="00557DC7" w:rsidRDefault="00557DC7" w:rsidP="00367AAE">
      <w:pPr>
        <w:spacing w:after="0"/>
      </w:pPr>
      <w:r>
        <w:rPr>
          <w:noProof/>
        </w:rPr>
        <mc:AlternateContent>
          <mc:Choice Requires="wpg">
            <w:drawing>
              <wp:anchor distT="0" distB="0" distL="114300" distR="114300" simplePos="0" relativeHeight="251667456" behindDoc="0" locked="0" layoutInCell="1" allowOverlap="1" wp14:anchorId="595A0E56" wp14:editId="74942115">
                <wp:simplePos x="0" y="0"/>
                <wp:positionH relativeFrom="column">
                  <wp:posOffset>572524</wp:posOffset>
                </wp:positionH>
                <wp:positionV relativeFrom="paragraph">
                  <wp:posOffset>316126</wp:posOffset>
                </wp:positionV>
                <wp:extent cx="5756625" cy="1301694"/>
                <wp:effectExtent l="0" t="0" r="15875" b="13335"/>
                <wp:wrapNone/>
                <wp:docPr id="496" name="Group 496"/>
                <wp:cNvGraphicFramePr/>
                <a:graphic xmlns:a="http://schemas.openxmlformats.org/drawingml/2006/main">
                  <a:graphicData uri="http://schemas.microsoft.com/office/word/2010/wordprocessingGroup">
                    <wpg:wgp>
                      <wpg:cNvGrpSpPr/>
                      <wpg:grpSpPr>
                        <a:xfrm>
                          <a:off x="0" y="0"/>
                          <a:ext cx="5756625" cy="1301694"/>
                          <a:chOff x="144667" y="103724"/>
                          <a:chExt cx="5756625" cy="1301694"/>
                        </a:xfrm>
                      </wpg:grpSpPr>
                      <wps:wsp>
                        <wps:cNvPr id="485" name="Text Box 2"/>
                        <wps:cNvSpPr txBox="1">
                          <a:spLocks noChangeArrowheads="1"/>
                        </wps:cNvSpPr>
                        <wps:spPr bwMode="auto">
                          <a:xfrm>
                            <a:off x="745012" y="992231"/>
                            <a:ext cx="865385" cy="339792"/>
                          </a:xfrm>
                          <a:prstGeom prst="rect">
                            <a:avLst/>
                          </a:prstGeom>
                          <a:solidFill>
                            <a:schemeClr val="bg1"/>
                          </a:solidFill>
                          <a:ln w="9525">
                            <a:noFill/>
                            <a:miter lim="800000"/>
                            <a:headEnd/>
                            <a:tailEnd/>
                          </a:ln>
                        </wps:spPr>
                        <wps:txbx>
                          <w:txbxContent>
                            <w:p w14:paraId="495E9911" w14:textId="371FE31E" w:rsidR="00A656FB" w:rsidRPr="00D458F4" w:rsidRDefault="00A656FB">
                              <w:pPr>
                                <w:rPr>
                                  <w:b/>
                                  <w:color w:val="FF0000"/>
                                  <w:sz w:val="18"/>
                                  <w:szCs w:val="18"/>
                                </w:rPr>
                              </w:pPr>
                              <w:r w:rsidRPr="00D458F4">
                                <w:rPr>
                                  <w:b/>
                                  <w:color w:val="FF0000"/>
                                  <w:sz w:val="18"/>
                                  <w:szCs w:val="18"/>
                                </w:rPr>
                                <w:t>Motor A - Acting as a generator</w:t>
                              </w:r>
                            </w:p>
                            <w:p w14:paraId="13B7C890" w14:textId="0C95F3EA" w:rsidR="00A656FB" w:rsidRPr="00557DC7" w:rsidRDefault="00A656FB">
                              <w:pPr>
                                <w:rPr>
                                  <w:b/>
                                  <w:color w:val="FF0000"/>
                                </w:rPr>
                              </w:pPr>
                              <w:r>
                                <w:rPr>
                                  <w:b/>
                                  <w:color w:val="FF0000"/>
                                </w:rPr>
                                <w:t>A</w:t>
                              </w:r>
                            </w:p>
                          </w:txbxContent>
                        </wps:txbx>
                        <wps:bodyPr rot="0" vert="horz" wrap="square" lIns="9144" tIns="9144" rIns="9144" bIns="9144" anchor="t" anchorCtr="0">
                          <a:noAutofit/>
                        </wps:bodyPr>
                      </wps:wsp>
                      <wps:wsp>
                        <wps:cNvPr id="486" name="Text Box 2"/>
                        <wps:cNvSpPr txBox="1">
                          <a:spLocks noChangeArrowheads="1"/>
                        </wps:cNvSpPr>
                        <wps:spPr bwMode="auto">
                          <a:xfrm>
                            <a:off x="2667413" y="1086034"/>
                            <a:ext cx="771823" cy="319384"/>
                          </a:xfrm>
                          <a:prstGeom prst="rect">
                            <a:avLst/>
                          </a:prstGeom>
                          <a:solidFill>
                            <a:schemeClr val="bg1"/>
                          </a:solidFill>
                          <a:ln w="9525">
                            <a:noFill/>
                            <a:miter lim="800000"/>
                            <a:headEnd/>
                            <a:tailEnd/>
                          </a:ln>
                        </wps:spPr>
                        <wps:txbx>
                          <w:txbxContent>
                            <w:p w14:paraId="3BBFCDAE" w14:textId="43F212BC" w:rsidR="00A656FB" w:rsidRPr="00557DC7" w:rsidRDefault="00A656FB" w:rsidP="00557DC7">
                              <w:pPr>
                                <w:spacing w:after="0"/>
                                <w:rPr>
                                  <w:b/>
                                  <w:color w:val="FF0000"/>
                                  <w:sz w:val="18"/>
                                  <w:szCs w:val="18"/>
                                </w:rPr>
                              </w:pPr>
                              <w:r w:rsidRPr="00557DC7">
                                <w:rPr>
                                  <w:b/>
                                  <w:color w:val="FF0000"/>
                                  <w:sz w:val="18"/>
                                  <w:szCs w:val="18"/>
                                </w:rPr>
                                <w:t>Slightly drained 9V Battery</w:t>
                              </w:r>
                            </w:p>
                          </w:txbxContent>
                        </wps:txbx>
                        <wps:bodyPr rot="0" vert="horz" wrap="square" lIns="9144" tIns="9144" rIns="9144" bIns="9144" anchor="t" anchorCtr="0">
                          <a:noAutofit/>
                        </wps:bodyPr>
                      </wps:wsp>
                      <wps:wsp>
                        <wps:cNvPr id="488" name="Text Box 2"/>
                        <wps:cNvSpPr txBox="1">
                          <a:spLocks noChangeArrowheads="1"/>
                        </wps:cNvSpPr>
                        <wps:spPr bwMode="auto">
                          <a:xfrm>
                            <a:off x="4118255" y="103724"/>
                            <a:ext cx="1076084" cy="167054"/>
                          </a:xfrm>
                          <a:prstGeom prst="rect">
                            <a:avLst/>
                          </a:prstGeom>
                          <a:solidFill>
                            <a:schemeClr val="bg1"/>
                          </a:solidFill>
                          <a:ln w="9525">
                            <a:noFill/>
                            <a:miter lim="800000"/>
                            <a:headEnd/>
                            <a:tailEnd/>
                          </a:ln>
                        </wps:spPr>
                        <wps:txbx>
                          <w:txbxContent>
                            <w:p w14:paraId="6F444803" w14:textId="7D502389" w:rsidR="00A656FB" w:rsidRPr="00D458F4" w:rsidRDefault="00A656FB" w:rsidP="00557DC7">
                              <w:pPr>
                                <w:rPr>
                                  <w:b/>
                                  <w:color w:val="FF0000"/>
                                  <w:sz w:val="18"/>
                                  <w:szCs w:val="18"/>
                                </w:rPr>
                              </w:pPr>
                              <w:r w:rsidRPr="00D458F4">
                                <w:rPr>
                                  <w:b/>
                                  <w:color w:val="FF0000"/>
                                  <w:sz w:val="18"/>
                                  <w:szCs w:val="18"/>
                                </w:rPr>
                                <w:t>Back emf of Motor A</w:t>
                              </w:r>
                            </w:p>
                          </w:txbxContent>
                        </wps:txbx>
                        <wps:bodyPr rot="0" vert="horz" wrap="square" lIns="9144" tIns="9144" rIns="9144" bIns="9144" anchor="t" anchorCtr="0">
                          <a:noAutofit/>
                        </wps:bodyPr>
                      </wps:wsp>
                      <wps:wsp>
                        <wps:cNvPr id="489" name="Text Box 2"/>
                        <wps:cNvSpPr txBox="1">
                          <a:spLocks noChangeArrowheads="1"/>
                        </wps:cNvSpPr>
                        <wps:spPr bwMode="auto">
                          <a:xfrm>
                            <a:off x="4475666" y="1193981"/>
                            <a:ext cx="552170" cy="181713"/>
                          </a:xfrm>
                          <a:prstGeom prst="rect">
                            <a:avLst/>
                          </a:prstGeom>
                          <a:solidFill>
                            <a:schemeClr val="bg1"/>
                          </a:solidFill>
                          <a:ln w="9525">
                            <a:noFill/>
                            <a:miter lim="800000"/>
                            <a:headEnd/>
                            <a:tailEnd/>
                          </a:ln>
                        </wps:spPr>
                        <wps:txbx>
                          <w:txbxContent>
                            <w:p w14:paraId="6ED33883" w14:textId="5F1D9489" w:rsidR="00A656FB" w:rsidRPr="00D458F4" w:rsidRDefault="00A656FB" w:rsidP="00557DC7">
                              <w:pPr>
                                <w:rPr>
                                  <w:b/>
                                  <w:color w:val="000000" w:themeColor="text1"/>
                                </w:rPr>
                              </w:pPr>
                              <w:r w:rsidRPr="00D458F4">
                                <w:rPr>
                                  <w:b/>
                                  <w:color w:val="000000" w:themeColor="text1"/>
                                </w:rPr>
                                <w:t>Motor B</w:t>
                              </w:r>
                            </w:p>
                          </w:txbxContent>
                        </wps:txbx>
                        <wps:bodyPr rot="0" vert="horz" wrap="square" lIns="9144" tIns="9144" rIns="9144" bIns="9144" anchor="t" anchorCtr="0">
                          <a:noAutofit/>
                        </wps:bodyPr>
                      </wps:wsp>
                      <wps:wsp>
                        <wps:cNvPr id="490" name="Text Box 2"/>
                        <wps:cNvSpPr txBox="1">
                          <a:spLocks noChangeArrowheads="1"/>
                        </wps:cNvSpPr>
                        <wps:spPr bwMode="auto">
                          <a:xfrm>
                            <a:off x="3693085" y="1186999"/>
                            <a:ext cx="553506" cy="188695"/>
                          </a:xfrm>
                          <a:prstGeom prst="rect">
                            <a:avLst/>
                          </a:prstGeom>
                          <a:solidFill>
                            <a:schemeClr val="bg1"/>
                          </a:solidFill>
                          <a:ln w="9525">
                            <a:noFill/>
                            <a:miter lim="800000"/>
                            <a:headEnd/>
                            <a:tailEnd/>
                          </a:ln>
                        </wps:spPr>
                        <wps:txbx>
                          <w:txbxContent>
                            <w:p w14:paraId="1739D01A" w14:textId="77777777" w:rsidR="00A656FB" w:rsidRPr="00D458F4" w:rsidRDefault="00A656FB" w:rsidP="00557DC7">
                              <w:pPr>
                                <w:rPr>
                                  <w:b/>
                                  <w:color w:val="000000" w:themeColor="text1"/>
                                </w:rPr>
                              </w:pPr>
                              <w:r w:rsidRPr="00D458F4">
                                <w:rPr>
                                  <w:b/>
                                  <w:color w:val="000000" w:themeColor="text1"/>
                                </w:rPr>
                                <w:t>Motor A</w:t>
                              </w:r>
                            </w:p>
                          </w:txbxContent>
                        </wps:txbx>
                        <wps:bodyPr rot="0" vert="horz" wrap="square" lIns="9144" tIns="9144" rIns="9144" bIns="9144" anchor="t" anchorCtr="0">
                          <a:noAutofit/>
                        </wps:bodyPr>
                      </wps:wsp>
                      <wps:wsp>
                        <wps:cNvPr id="491" name="Text Box 2"/>
                        <wps:cNvSpPr txBox="1">
                          <a:spLocks noChangeArrowheads="1"/>
                        </wps:cNvSpPr>
                        <wps:spPr bwMode="auto">
                          <a:xfrm>
                            <a:off x="2037906" y="133057"/>
                            <a:ext cx="1373923" cy="172651"/>
                          </a:xfrm>
                          <a:prstGeom prst="rect">
                            <a:avLst/>
                          </a:prstGeom>
                          <a:solidFill>
                            <a:schemeClr val="bg1"/>
                          </a:solidFill>
                          <a:ln w="9525">
                            <a:noFill/>
                            <a:miter lim="800000"/>
                            <a:headEnd/>
                            <a:tailEnd/>
                          </a:ln>
                        </wps:spPr>
                        <wps:txbx>
                          <w:txbxContent>
                            <w:p w14:paraId="5EC07A4A" w14:textId="29AAEEE8" w:rsidR="00A656FB" w:rsidRPr="00D458F4" w:rsidRDefault="00A656FB" w:rsidP="00557DC7">
                              <w:pPr>
                                <w:rPr>
                                  <w:b/>
                                  <w:color w:val="FF0000"/>
                                  <w:sz w:val="18"/>
                                  <w:szCs w:val="18"/>
                                </w:rPr>
                              </w:pPr>
                              <w:r w:rsidRPr="00D458F4">
                                <w:rPr>
                                  <w:b/>
                                  <w:color w:val="FF0000"/>
                                  <w:sz w:val="18"/>
                                  <w:szCs w:val="18"/>
                                </w:rPr>
                                <w:t>Voltage applied to Motor B</w:t>
                              </w:r>
                            </w:p>
                          </w:txbxContent>
                        </wps:txbx>
                        <wps:bodyPr rot="0" vert="horz" wrap="square" lIns="9144" tIns="9144" rIns="9144" bIns="9144" anchor="t" anchorCtr="0">
                          <a:noAutofit/>
                        </wps:bodyPr>
                      </wps:wsp>
                      <wps:wsp>
                        <wps:cNvPr id="492" name="Text Box 2"/>
                        <wps:cNvSpPr txBox="1">
                          <a:spLocks noChangeArrowheads="1"/>
                        </wps:cNvSpPr>
                        <wps:spPr bwMode="auto">
                          <a:xfrm>
                            <a:off x="144667" y="150629"/>
                            <a:ext cx="1509443" cy="171458"/>
                          </a:xfrm>
                          <a:prstGeom prst="rect">
                            <a:avLst/>
                          </a:prstGeom>
                          <a:solidFill>
                            <a:schemeClr val="bg1"/>
                          </a:solidFill>
                          <a:ln w="9525">
                            <a:noFill/>
                            <a:miter lim="800000"/>
                            <a:headEnd/>
                            <a:tailEnd/>
                          </a:ln>
                        </wps:spPr>
                        <wps:txbx>
                          <w:txbxContent>
                            <w:p w14:paraId="7798BAF3" w14:textId="460A5E53" w:rsidR="00A656FB" w:rsidRPr="00D458F4" w:rsidRDefault="00A656FB" w:rsidP="00557DC7">
                              <w:pPr>
                                <w:rPr>
                                  <w:b/>
                                  <w:color w:val="FF0000"/>
                                  <w:sz w:val="18"/>
                                  <w:szCs w:val="18"/>
                                </w:rPr>
                              </w:pPr>
                              <w:r w:rsidRPr="00D458F4">
                                <w:rPr>
                                  <w:b/>
                                  <w:color w:val="FF0000"/>
                                  <w:sz w:val="18"/>
                                  <w:szCs w:val="18"/>
                                </w:rPr>
                                <w:t>No Torque applied to Motor A</w:t>
                              </w:r>
                            </w:p>
                          </w:txbxContent>
                        </wps:txbx>
                        <wps:bodyPr rot="0" vert="horz" wrap="square" lIns="9144" tIns="9144" rIns="9144" bIns="9144" anchor="t" anchorCtr="0">
                          <a:noAutofit/>
                        </wps:bodyPr>
                      </wps:wsp>
                      <wps:wsp>
                        <wps:cNvPr id="495" name="Straight Arrow Connector 495"/>
                        <wps:cNvCnPr>
                          <a:stCxn id="494" idx="1"/>
                        </wps:cNvCnPr>
                        <wps:spPr>
                          <a:xfrm flipH="1" flipV="1">
                            <a:off x="4386458" y="1050214"/>
                            <a:ext cx="735932" cy="103768"/>
                          </a:xfrm>
                          <a:prstGeom prst="straightConnector1">
                            <a:avLst/>
                          </a:prstGeom>
                          <a:ln w="38100">
                            <a:solidFill>
                              <a:srgbClr val="FF0000"/>
                            </a:solidFill>
                            <a:tailEnd type="triangle" w="med" len="lg"/>
                          </a:ln>
                        </wps:spPr>
                        <wps:style>
                          <a:lnRef idx="1">
                            <a:schemeClr val="accent1"/>
                          </a:lnRef>
                          <a:fillRef idx="0">
                            <a:schemeClr val="accent1"/>
                          </a:fillRef>
                          <a:effectRef idx="0">
                            <a:schemeClr val="accent1"/>
                          </a:effectRef>
                          <a:fontRef idx="minor">
                            <a:schemeClr val="tx1"/>
                          </a:fontRef>
                        </wps:style>
                        <wps:bodyPr/>
                      </wps:wsp>
                      <wps:wsp>
                        <wps:cNvPr id="494" name="Text Box 2"/>
                        <wps:cNvSpPr txBox="1">
                          <a:spLocks noChangeArrowheads="1"/>
                        </wps:cNvSpPr>
                        <wps:spPr bwMode="auto">
                          <a:xfrm>
                            <a:off x="5122390" y="911006"/>
                            <a:ext cx="778902" cy="486167"/>
                          </a:xfrm>
                          <a:prstGeom prst="rect">
                            <a:avLst/>
                          </a:prstGeom>
                          <a:solidFill>
                            <a:schemeClr val="bg1"/>
                          </a:solidFill>
                          <a:ln w="9525">
                            <a:solidFill>
                              <a:srgbClr val="000000"/>
                            </a:solidFill>
                            <a:miter lim="800000"/>
                            <a:headEnd/>
                            <a:tailEnd/>
                          </a:ln>
                        </wps:spPr>
                        <wps:txbx>
                          <w:txbxContent>
                            <w:p w14:paraId="5615ECFF" w14:textId="4F3BB86B" w:rsidR="00A656FB" w:rsidRPr="00D458F4" w:rsidRDefault="00A656FB" w:rsidP="00557DC7">
                              <w:pPr>
                                <w:rPr>
                                  <w:b/>
                                  <w:color w:val="FF0000"/>
                                  <w:sz w:val="18"/>
                                  <w:szCs w:val="18"/>
                                </w:rPr>
                              </w:pPr>
                              <w:r w:rsidRPr="00D458F4">
                                <w:rPr>
                                  <w:b/>
                                  <w:color w:val="FF0000"/>
                                  <w:sz w:val="18"/>
                                  <w:szCs w:val="18"/>
                                </w:rPr>
                                <w:t>Motor A and B have shafts connected</w:t>
                              </w:r>
                            </w:p>
                          </w:txbxContent>
                        </wps:txbx>
                        <wps:bodyPr rot="0" vert="horz" wrap="square" lIns="27432" tIns="9144" rIns="9144" bIns="9144"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95A0E56" id="Group 496" o:spid="_x0000_s1096" style="position:absolute;margin-left:45.1pt;margin-top:24.9pt;width:453.3pt;height:102.5pt;z-index:251667456;mso-position-horizontal-relative:text;mso-position-vertical-relative:text;mso-width-relative:margin;mso-height-relative:margin" coordorigin="1446,1037" coordsize="57566,13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">
                <v:shape id="_x0000_s1097" type="#_x0000_t202" style="position:absolute;left:7450;top:9922;width:8653;height: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" fillcolor="white [3212]" stroked="f">
                  <v:textbox inset=".72pt,.72pt,.72pt,.72pt">
                    <w:txbxContent>
                      <w:p w14:paraId="495E9911" w14:textId="371FE31E" w:rsidR="00A656FB" w:rsidRPr="00D458F4" w:rsidRDefault="00A656FB">
                        <w:pPr>
                          <w:rPr>
                            <w:b/>
                            <w:color w:val="FF0000"/>
                            <w:sz w:val="18"/>
                            <w:szCs w:val="18"/>
                          </w:rPr>
                        </w:pPr>
                        <w:r w:rsidRPr="00D458F4">
                          <w:rPr>
                            <w:b/>
                            <w:color w:val="FF0000"/>
                            <w:sz w:val="18"/>
                            <w:szCs w:val="18"/>
                          </w:rPr>
                          <w:t>Motor A - Acting as a generator</w:t>
                        </w:r>
                      </w:p>
                      <w:p w14:paraId="13B7C890" w14:textId="0C95F3EA" w:rsidR="00A656FB" w:rsidRPr="00557DC7" w:rsidRDefault="00A656FB">
                        <w:pPr>
                          <w:rPr>
                            <w:b/>
                            <w:color w:val="FF0000"/>
                          </w:rPr>
                        </w:pPr>
                        <w:r>
                          <w:rPr>
                            <w:b/>
                            <w:color w:val="FF0000"/>
                          </w:rPr>
                          <w:t>A</w:t>
                        </w:r>
                      </w:p>
                    </w:txbxContent>
                  </v:textbox>
                </v:shape>
                <v:shape id="_x0000_s1098" type="#_x0000_t202" style="position:absolute;left:26674;top:10860;width:7718;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" fillcolor="white [3212]" stroked="f">
                  <v:textbox inset=".72pt,.72pt,.72pt,.72pt">
                    <w:txbxContent>
                      <w:p w14:paraId="3BBFCDAE" w14:textId="43F212BC" w:rsidR="00A656FB" w:rsidRPr="00557DC7" w:rsidRDefault="00A656FB" w:rsidP="00557DC7">
                        <w:pPr>
                          <w:spacing w:after="0"/>
                          <w:rPr>
                            <w:b/>
                            <w:color w:val="FF0000"/>
                            <w:sz w:val="18"/>
                            <w:szCs w:val="18"/>
                          </w:rPr>
                        </w:pPr>
                        <w:r w:rsidRPr="00557DC7">
                          <w:rPr>
                            <w:b/>
                            <w:color w:val="FF0000"/>
                            <w:sz w:val="18"/>
                            <w:szCs w:val="18"/>
                          </w:rPr>
                          <w:t>Slightly drained 9V Battery</w:t>
                        </w:r>
                      </w:p>
                    </w:txbxContent>
                  </v:textbox>
                </v:shape>
                <v:shape id="_x0000_s1099" type="#_x0000_t202" style="position:absolute;left:41182;top:1037;width:10761;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" fillcolor="white [3212]" stroked="f">
                  <v:textbox inset=".72pt,.72pt,.72pt,.72pt">
                    <w:txbxContent>
                      <w:p w14:paraId="6F444803" w14:textId="7D502389" w:rsidR="00A656FB" w:rsidRPr="00D458F4" w:rsidRDefault="00A656FB" w:rsidP="00557DC7">
                        <w:pPr>
                          <w:rPr>
                            <w:b/>
                            <w:color w:val="FF0000"/>
                            <w:sz w:val="18"/>
                            <w:szCs w:val="18"/>
                          </w:rPr>
                        </w:pPr>
                        <w:r w:rsidRPr="00D458F4">
                          <w:rPr>
                            <w:b/>
                            <w:color w:val="FF0000"/>
                            <w:sz w:val="18"/>
                            <w:szCs w:val="18"/>
                          </w:rPr>
                          <w:t>Back emf of Motor A</w:t>
                        </w:r>
                      </w:p>
                    </w:txbxContent>
                  </v:textbox>
                </v:shape>
                <v:shape id="_x0000_s1100" type="#_x0000_t202" style="position:absolute;left:44756;top:11939;width:5522;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" fillcolor="white [3212]" stroked="f">
                  <v:textbox inset=".72pt,.72pt,.72pt,.72pt">
                    <w:txbxContent>
                      <w:p w14:paraId="6ED33883" w14:textId="5F1D9489" w:rsidR="00A656FB" w:rsidRPr="00D458F4" w:rsidRDefault="00A656FB" w:rsidP="00557DC7">
                        <w:pPr>
                          <w:rPr>
                            <w:b/>
                            <w:color w:val="000000" w:themeColor="text1"/>
                          </w:rPr>
                        </w:pPr>
                        <w:r w:rsidRPr="00D458F4">
                          <w:rPr>
                            <w:b/>
                            <w:color w:val="000000" w:themeColor="text1"/>
                          </w:rPr>
                          <w:t>Motor B</w:t>
                        </w:r>
                      </w:p>
                    </w:txbxContent>
                  </v:textbox>
                </v:shape>
                <v:shape id="_x0000_s1101" type="#_x0000_t202" style="position:absolute;left:36930;top:11869;width:5535;height: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" fillcolor="white [3212]" stroked="f">
                  <v:textbox inset=".72pt,.72pt,.72pt,.72pt">
                    <w:txbxContent>
                      <w:p w14:paraId="1739D01A" w14:textId="77777777" w:rsidR="00A656FB" w:rsidRPr="00D458F4" w:rsidRDefault="00A656FB" w:rsidP="00557DC7">
                        <w:pPr>
                          <w:rPr>
                            <w:b/>
                            <w:color w:val="000000" w:themeColor="text1"/>
                          </w:rPr>
                        </w:pPr>
                        <w:r w:rsidRPr="00D458F4">
                          <w:rPr>
                            <w:b/>
                            <w:color w:val="000000" w:themeColor="text1"/>
                          </w:rPr>
                          <w:t>Motor A</w:t>
                        </w:r>
                      </w:p>
                    </w:txbxContent>
                  </v:textbox>
                </v:shape>
                <v:shape id="_x0000_s1102" type="#_x0000_t202" style="position:absolute;left:20379;top:1330;width:13739;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" fillcolor="white [3212]" stroked="f">
                  <v:textbox inset=".72pt,.72pt,.72pt,.72pt">
                    <w:txbxContent>
                      <w:p w14:paraId="5EC07A4A" w14:textId="29AAEEE8" w:rsidR="00A656FB" w:rsidRPr="00D458F4" w:rsidRDefault="00A656FB" w:rsidP="00557DC7">
                        <w:pPr>
                          <w:rPr>
                            <w:b/>
                            <w:color w:val="FF0000"/>
                            <w:sz w:val="18"/>
                            <w:szCs w:val="18"/>
                          </w:rPr>
                        </w:pPr>
                        <w:r w:rsidRPr="00D458F4">
                          <w:rPr>
                            <w:b/>
                            <w:color w:val="FF0000"/>
                            <w:sz w:val="18"/>
                            <w:szCs w:val="18"/>
                          </w:rPr>
                          <w:t>Voltage applied to Motor B</w:t>
                        </w:r>
                      </w:p>
                    </w:txbxContent>
                  </v:textbox>
                </v:shape>
                <v:shape id="_x0000_s1103" type="#_x0000_t202" style="position:absolute;left:1446;top:1506;width:1509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" fillcolor="white [3212]" stroked="f">
                  <v:textbox inset=".72pt,.72pt,.72pt,.72pt">
                    <w:txbxContent>
                      <w:p w14:paraId="7798BAF3" w14:textId="460A5E53" w:rsidR="00A656FB" w:rsidRPr="00D458F4" w:rsidRDefault="00A656FB" w:rsidP="00557DC7">
                        <w:pPr>
                          <w:rPr>
                            <w:b/>
                            <w:color w:val="FF0000"/>
                            <w:sz w:val="18"/>
                            <w:szCs w:val="18"/>
                          </w:rPr>
                        </w:pPr>
                        <w:r w:rsidRPr="00D458F4">
                          <w:rPr>
                            <w:b/>
                            <w:color w:val="FF0000"/>
                            <w:sz w:val="18"/>
                            <w:szCs w:val="18"/>
                          </w:rPr>
                          <w:t>No Torque applied to Motor A</w:t>
                        </w:r>
                      </w:p>
                    </w:txbxContent>
                  </v:textbox>
                </v:shape>
                <v:shape id="Straight Arrow Connector 495" o:spid="_x0000_s1104" type="#_x0000_t32" style="position:absolute;left:43864;top:10502;width:7359;height:103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" strokecolor="red" strokeweight="3pt">
                  <v:stroke endarrow="block" endarrowlength="long" joinstyle="miter"/>
                </v:shape>
                <v:shape id="_x0000_s1105" type="#_x0000_t202" style="position:absolute;left:51223;top:9110;width:7789;height:4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" fillcolor="white [3212]">
                  <v:textbox inset="2.16pt,.72pt,.72pt,.72pt">
                    <w:txbxContent>
                      <w:p w14:paraId="5615ECFF" w14:textId="4F3BB86B" w:rsidR="00A656FB" w:rsidRPr="00D458F4" w:rsidRDefault="00A656FB" w:rsidP="00557DC7">
                        <w:pPr>
                          <w:rPr>
                            <w:b/>
                            <w:color w:val="FF0000"/>
                            <w:sz w:val="18"/>
                            <w:szCs w:val="18"/>
                          </w:rPr>
                        </w:pPr>
                        <w:r w:rsidRPr="00D458F4">
                          <w:rPr>
                            <w:b/>
                            <w:color w:val="FF0000"/>
                            <w:sz w:val="18"/>
                            <w:szCs w:val="18"/>
                          </w:rPr>
                          <w:t>Motor A and B have shafts connected</w:t>
                        </w:r>
                      </w:p>
                    </w:txbxContent>
                  </v:textbox>
                </v:shape>
              </v:group>
            </w:pict>
          </mc:Fallback>
        </mc:AlternateContent>
      </w:r>
      <w:bookmarkStart w:id="261" w:name="Figure_6_1"/>
      <w:r w:rsidR="005776C9">
        <w:rPr>
          <w:noProof/>
        </w:rPr>
        <w:drawing>
          <wp:inline distT="0" distB="0" distL="0" distR="0" wp14:anchorId="5F9D6A14" wp14:editId="71C611AC">
            <wp:extent cx="2124571" cy="1645654"/>
            <wp:effectExtent l="0" t="0" r="9525"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1 motor no load.jpg"/>
                    <pic:cNvPicPr/>
                  </pic:nvPicPr>
                  <pic:blipFill rotWithShape="1">
                    <a:blip r:embed="rId477">
                      <a:extLst>
                        <a:ext uri="{28A0092B-C50C-407E-A947-70E740481C1C}">
                          <a14:useLocalDpi xmlns:a14="http://schemas.microsoft.com/office/drawing/2010/main" val="0"/>
                        </a:ext>
                      </a:extLst>
                    </a:blip>
                    <a:srcRect/>
                    <a:stretch/>
                  </pic:blipFill>
                  <pic:spPr bwMode="auto">
                    <a:xfrm>
                      <a:off x="0" y="0"/>
                      <a:ext cx="2124571" cy="1645654"/>
                    </a:xfrm>
                    <a:prstGeom prst="rect">
                      <a:avLst/>
                    </a:prstGeom>
                    <a:ln>
                      <a:noFill/>
                    </a:ln>
                    <a:extLst>
                      <a:ext uri="{53640926-AAD7-44D8-BBD7-CCE9431645EC}">
                        <a14:shadowObscured xmlns:a14="http://schemas.microsoft.com/office/drawing/2010/main"/>
                      </a:ext>
                    </a:extLst>
                  </pic:spPr>
                </pic:pic>
              </a:graphicData>
            </a:graphic>
          </wp:inline>
        </w:drawing>
      </w:r>
      <w:bookmarkEnd w:id="261"/>
      <w:r w:rsidR="005776C9">
        <w:t xml:space="preserve"> </w:t>
      </w:r>
      <w:r w:rsidR="005776C9">
        <w:rPr>
          <w:noProof/>
        </w:rPr>
        <w:drawing>
          <wp:inline distT="0" distB="0" distL="0" distR="0" wp14:anchorId="5FDED30C" wp14:editId="56A0D4D1">
            <wp:extent cx="1720577" cy="1645920"/>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1 battery.jpg"/>
                    <pic:cNvPicPr/>
                  </pic:nvPicPr>
                  <pic:blipFill rotWithShape="1">
                    <a:blip r:embed="rId478">
                      <a:extLst>
                        <a:ext uri="{28A0092B-C50C-407E-A947-70E740481C1C}">
                          <a14:useLocalDpi xmlns:a14="http://schemas.microsoft.com/office/drawing/2010/main" val="0"/>
                        </a:ext>
                      </a:extLst>
                    </a:blip>
                    <a:srcRect/>
                    <a:stretch/>
                  </pic:blipFill>
                  <pic:spPr bwMode="auto">
                    <a:xfrm>
                      <a:off x="0" y="0"/>
                      <a:ext cx="1720577" cy="1645920"/>
                    </a:xfrm>
                    <a:prstGeom prst="rect">
                      <a:avLst/>
                    </a:prstGeom>
                    <a:ln>
                      <a:noFill/>
                    </a:ln>
                    <a:extLst>
                      <a:ext uri="{53640926-AAD7-44D8-BBD7-CCE9431645EC}">
                        <a14:shadowObscured xmlns:a14="http://schemas.microsoft.com/office/drawing/2010/main"/>
                      </a:ext>
                    </a:extLst>
                  </pic:spPr>
                </pic:pic>
              </a:graphicData>
            </a:graphic>
          </wp:inline>
        </w:drawing>
      </w:r>
      <w:r w:rsidR="005776C9">
        <w:t xml:space="preserve"> </w:t>
      </w:r>
      <w:r w:rsidR="005776C9">
        <w:rPr>
          <w:noProof/>
        </w:rPr>
        <w:drawing>
          <wp:inline distT="0" distB="0" distL="0" distR="0" wp14:anchorId="2C86A371" wp14:editId="73112DF7">
            <wp:extent cx="2448002" cy="1645920"/>
            <wp:effectExtent l="0" t="0" r="9525"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2 motors emf.jpg"/>
                    <pic:cNvPicPr/>
                  </pic:nvPicPr>
                  <pic:blipFill rotWithShape="1">
                    <a:blip r:embed="rId479">
                      <a:extLst>
                        <a:ext uri="{28A0092B-C50C-407E-A947-70E740481C1C}">
                          <a14:useLocalDpi xmlns:a14="http://schemas.microsoft.com/office/drawing/2010/main" val="0"/>
                        </a:ext>
                      </a:extLst>
                    </a:blip>
                    <a:srcRect/>
                    <a:stretch/>
                  </pic:blipFill>
                  <pic:spPr bwMode="auto">
                    <a:xfrm>
                      <a:off x="0" y="0"/>
                      <a:ext cx="2448002" cy="164592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679B9122" w14:textId="66F5D41D" w:rsidR="00557DC7" w:rsidRDefault="00557DC7" w:rsidP="00367AAE">
      <w:pPr>
        <w:tabs>
          <w:tab w:val="left" w:pos="7020"/>
        </w:tabs>
        <w:spacing w:after="0"/>
      </w:pPr>
      <w:r w:rsidRPr="00F25389">
        <w:rPr>
          <w:b/>
        </w:rPr>
        <w:t>Fig</w:t>
      </w:r>
      <w:r>
        <w:rPr>
          <w:rFonts w:cstheme="minorHAnsi"/>
          <w:b/>
        </w:rPr>
        <w:t>ure 6.1</w:t>
      </w:r>
      <w:r w:rsidRPr="00F25389">
        <w:rPr>
          <w:rFonts w:cstheme="minorHAnsi"/>
          <w:b/>
        </w:rPr>
        <w:t>:</w:t>
      </w:r>
      <w:r w:rsidR="00EA4FC5">
        <w:rPr>
          <w:rFonts w:cstheme="minorHAnsi"/>
          <w:b/>
        </w:rPr>
        <w:t xml:space="preserve"> </w:t>
      </w:r>
      <w:r>
        <w:rPr>
          <w:rFonts w:cstheme="minorHAnsi"/>
          <w:b/>
        </w:rPr>
        <w:t xml:space="preserve">Demonstration of back emf. Voltage applied to Motor B </w:t>
      </w:r>
      <w:r w:rsidRPr="00557DC7">
        <w:rPr>
          <w:rFonts w:cstheme="minorHAnsi"/>
          <w:b/>
        </w:rPr>
        <w:sym w:font="Wingdings" w:char="F0E0"/>
      </w:r>
      <w:r>
        <w:rPr>
          <w:rFonts w:cstheme="minorHAnsi"/>
          <w:b/>
        </w:rPr>
        <w:t xml:space="preserve"> Motor A acting as a generator.</w:t>
      </w:r>
    </w:p>
    <w:p w14:paraId="284AF0CE" w14:textId="2A7B626E" w:rsidR="00557DC7" w:rsidRPr="00557DC7" w:rsidRDefault="00557DC7" w:rsidP="00367AAE">
      <w:pPr>
        <w:spacing w:after="0"/>
        <w:rPr>
          <w:rFonts w:cstheme="minorHAnsi"/>
        </w:rPr>
      </w:pPr>
      <w:r>
        <w:rPr>
          <w:rFonts w:eastAsia="Times New Roman" w:cstheme="minorHAnsi"/>
          <w:color w:val="212121"/>
        </w:rPr>
        <w:lastRenderedPageBreak/>
        <w:t xml:space="preserve">In addition to the </w:t>
      </w:r>
      <w:r w:rsidRPr="00557DC7">
        <w:rPr>
          <w:rFonts w:eastAsia="Times New Roman" w:cstheme="minorHAnsi"/>
          <w:color w:val="212121"/>
        </w:rPr>
        <w:t xml:space="preserve">back emf </w:t>
      </w:r>
      <w:r>
        <w:rPr>
          <w:rFonts w:eastAsia="Times New Roman" w:cstheme="minorHAnsi"/>
          <w:color w:val="212121"/>
        </w:rPr>
        <w:t xml:space="preserve">that is </w:t>
      </w:r>
      <w:r w:rsidRPr="00557DC7">
        <w:rPr>
          <w:rFonts w:eastAsia="Times New Roman" w:cstheme="minorHAnsi"/>
          <w:color w:val="212121"/>
        </w:rPr>
        <w:t xml:space="preserve">produced as a result of applying a fixed voltage across a motor there is another </w:t>
      </w:r>
      <w:r>
        <w:rPr>
          <w:rFonts w:eastAsia="Times New Roman" w:cstheme="minorHAnsi"/>
          <w:color w:val="212121"/>
        </w:rPr>
        <w:t xml:space="preserve">electromotive </w:t>
      </w:r>
      <w:r w:rsidRPr="00557DC7">
        <w:rPr>
          <w:rFonts w:eastAsia="Times New Roman" w:cstheme="minorHAnsi"/>
          <w:color w:val="212121"/>
        </w:rPr>
        <w:t xml:space="preserve">force called counter emf </w:t>
      </w:r>
      <w:r>
        <w:rPr>
          <w:rFonts w:eastAsia="Times New Roman" w:cstheme="minorHAnsi"/>
          <w:color w:val="212121"/>
        </w:rPr>
        <w:t>(cemf). This emf (or</w:t>
      </w:r>
      <w:r w:rsidRPr="00557DC7">
        <w:rPr>
          <w:rFonts w:eastAsia="Times New Roman" w:cstheme="minorHAnsi"/>
          <w:color w:val="212121"/>
        </w:rPr>
        <w:t xml:space="preserve"> voltage</w:t>
      </w:r>
      <w:r>
        <w:rPr>
          <w:rFonts w:eastAsia="Times New Roman" w:cstheme="minorHAnsi"/>
          <w:color w:val="212121"/>
        </w:rPr>
        <w:t>) is</w:t>
      </w:r>
      <w:r w:rsidRPr="00557DC7">
        <w:rPr>
          <w:rFonts w:eastAsia="Times New Roman" w:cstheme="minorHAnsi"/>
          <w:color w:val="212121"/>
        </w:rPr>
        <w:t xml:space="preserve"> produced when the current in a motor changes over time. </w:t>
      </w:r>
      <w:hyperlink w:anchor="Equation_6_2" w:history="1">
        <w:r w:rsidRPr="00557DC7">
          <w:rPr>
            <w:rStyle w:val="Hyperlink"/>
            <w:rFonts w:eastAsia="Times New Roman" w:cstheme="minorHAnsi"/>
          </w:rPr>
          <w:t>Equation 6.2</w:t>
        </w:r>
      </w:hyperlink>
      <w:r w:rsidRPr="00557DC7">
        <w:rPr>
          <w:rFonts w:eastAsia="Times New Roman" w:cstheme="minorHAnsi"/>
          <w:color w:val="212121"/>
        </w:rPr>
        <w:t xml:space="preserve"> shows the magnitude of the counter emf</w:t>
      </w:r>
      <w:r>
        <w:rPr>
          <w:rFonts w:eastAsia="Times New Roman" w:cstheme="minorHAnsi"/>
          <w:color w:val="212121"/>
        </w:rPr>
        <w:t xml:space="preserve">. </w:t>
      </w:r>
      <w:r w:rsidRPr="00A02F12">
        <w:rPr>
          <w:rFonts w:eastAsia="Times New Roman" w:cstheme="minorHAnsi"/>
          <w:b/>
          <w:color w:val="212121"/>
        </w:rPr>
        <w:t>L</w:t>
      </w:r>
      <w:r w:rsidRPr="00557DC7">
        <w:rPr>
          <w:rFonts w:eastAsia="Times New Roman" w:cstheme="minorHAnsi"/>
          <w:color w:val="212121"/>
        </w:rPr>
        <w:t xml:space="preserve"> is the inductance and the unit for L is the Henry</w:t>
      </w:r>
      <w:r w:rsidR="00A02F12">
        <w:rPr>
          <w:rFonts w:eastAsia="Times New Roman" w:cstheme="minorHAnsi"/>
          <w:color w:val="212121"/>
        </w:rPr>
        <w:t xml:space="preserve"> </w:t>
      </w:r>
      <w:r w:rsidRPr="00557DC7">
        <w:rPr>
          <w:rFonts w:eastAsia="Times New Roman" w:cstheme="minorHAnsi"/>
          <w:color w:val="212121"/>
        </w:rPr>
        <w:t>(H)</w:t>
      </w:r>
      <w:r>
        <w:rPr>
          <w:rFonts w:eastAsia="Times New Roman" w:cstheme="minorHAnsi"/>
          <w:color w:val="212121"/>
        </w:rPr>
        <w:t>. T</w:t>
      </w:r>
      <w:r w:rsidRPr="00557DC7">
        <w:rPr>
          <w:rFonts w:eastAsia="Times New Roman" w:cstheme="minorHAnsi"/>
          <w:color w:val="212121"/>
        </w:rPr>
        <w:t>he units for i and t are Amps and seconds, respectively [</w:t>
      </w:r>
      <w:hyperlink w:anchor="ref_6_1" w:history="1">
        <w:r w:rsidRPr="00557DC7">
          <w:rPr>
            <w:rStyle w:val="Hyperlink"/>
            <w:rFonts w:eastAsia="Times New Roman" w:cstheme="minorHAnsi"/>
          </w:rPr>
          <w:t>1</w:t>
        </w:r>
      </w:hyperlink>
      <w:r w:rsidRPr="00557DC7">
        <w:rPr>
          <w:rFonts w:eastAsia="Times New Roman" w:cstheme="minorHAnsi"/>
          <w:color w:val="212121"/>
        </w:rPr>
        <w:t xml:space="preserve">]. This equation is also the voltage </w:t>
      </w:r>
      <w:r>
        <w:rPr>
          <w:rFonts w:eastAsia="Times New Roman" w:cstheme="minorHAnsi"/>
          <w:color w:val="212121"/>
        </w:rPr>
        <w:t xml:space="preserve">that is </w:t>
      </w:r>
      <w:r w:rsidRPr="00557DC7">
        <w:rPr>
          <w:rFonts w:eastAsia="Times New Roman" w:cstheme="minorHAnsi"/>
          <w:color w:val="212121"/>
        </w:rPr>
        <w:t xml:space="preserve">across an inductor </w:t>
      </w:r>
      <w:r>
        <w:rPr>
          <w:rFonts w:eastAsia="Times New Roman" w:cstheme="minorHAnsi"/>
          <w:color w:val="212121"/>
        </w:rPr>
        <w:t>when current changes as described in equation 3.8</w:t>
      </w:r>
      <w:r w:rsidRPr="00557DC7">
        <w:rPr>
          <w:rFonts w:eastAsia="Times New Roman" w:cstheme="minorHAnsi"/>
          <w:color w:val="212121"/>
        </w:rPr>
        <w:t xml:space="preserve"> in the Davis DC circuits book [</w:t>
      </w:r>
      <w:hyperlink w:anchor="ref_6_13" w:history="1">
        <w:r w:rsidRPr="00557DC7">
          <w:rPr>
            <w:rStyle w:val="Hyperlink"/>
          </w:rPr>
          <w:t>13</w:t>
        </w:r>
      </w:hyperlink>
      <w:r w:rsidRPr="00557DC7">
        <w:rPr>
          <w:rFonts w:eastAsia="Times New Roman" w:cstheme="minorHAnsi"/>
          <w:color w:val="212121"/>
        </w:rPr>
        <w:t>]. </w:t>
      </w:r>
    </w:p>
    <w:p w14:paraId="7CE64BF3" w14:textId="5A7BD93F" w:rsidR="00557DC7" w:rsidRPr="00557DC7" w:rsidRDefault="00557DC7" w:rsidP="00557DC7">
      <w:pPr>
        <w:shd w:val="clear" w:color="auto" w:fill="FFFFFF"/>
        <w:spacing w:after="0" w:line="240" w:lineRule="auto"/>
        <w:rPr>
          <w:rFonts w:eastAsia="Times New Roman" w:cstheme="minorHAnsi"/>
          <w:color w:val="212121"/>
        </w:rPr>
      </w:pPr>
      <w:bookmarkStart w:id="262" w:name="Equation_6_2"/>
      <w:bookmarkEnd w:id="262"/>
      <w:r w:rsidRPr="002E67AC">
        <w:rPr>
          <w:rFonts w:eastAsia="Times New Roman" w:cstheme="minorHAnsi"/>
          <w:b/>
          <w:color w:val="212121"/>
        </w:rPr>
        <w:t xml:space="preserve">[6.2]    </w:t>
      </w:r>
      <m:oMath>
        <m:r>
          <m:rPr>
            <m:sty m:val="bi"/>
          </m:rPr>
          <w:rPr>
            <w:rFonts w:ascii="Cambria Math" w:eastAsia="Times New Roman" w:hAnsi="Cambria Math" w:cstheme="minorHAnsi"/>
            <w:color w:val="212121"/>
          </w:rPr>
          <m:t xml:space="preserve">cemf= </m:t>
        </m:r>
        <m:sSub>
          <m:sSubPr>
            <m:ctrlPr>
              <w:rPr>
                <w:rFonts w:ascii="Cambria Math" w:eastAsia="Times New Roman" w:hAnsi="Cambria Math" w:cstheme="minorHAnsi"/>
                <w:b/>
                <w:i/>
                <w:color w:val="212121"/>
              </w:rPr>
            </m:ctrlPr>
          </m:sSubPr>
          <m:e>
            <m:r>
              <m:rPr>
                <m:sty m:val="bi"/>
              </m:rPr>
              <w:rPr>
                <w:rFonts w:ascii="Cambria Math" w:eastAsia="Times New Roman" w:hAnsi="Cambria Math" w:cstheme="minorHAnsi"/>
                <w:color w:val="212121"/>
              </w:rPr>
              <m:t>v</m:t>
            </m:r>
          </m:e>
          <m:sub>
            <m:r>
              <m:rPr>
                <m:sty m:val="bi"/>
              </m:rPr>
              <w:rPr>
                <w:rFonts w:ascii="Cambria Math" w:eastAsia="Times New Roman" w:hAnsi="Cambria Math" w:cstheme="minorHAnsi"/>
                <w:color w:val="212121"/>
              </w:rPr>
              <m:t>L</m:t>
            </m:r>
          </m:sub>
        </m:sSub>
        <m:r>
          <m:rPr>
            <m:sty m:val="bi"/>
          </m:rPr>
          <w:rPr>
            <w:rFonts w:ascii="Cambria Math" w:eastAsia="Times New Roman" w:hAnsi="Cambria Math" w:cstheme="minorHAnsi"/>
            <w:color w:val="212121"/>
          </w:rPr>
          <m:t>=L∙</m:t>
        </m:r>
        <m:f>
          <m:fPr>
            <m:ctrlPr>
              <w:rPr>
                <w:rFonts w:ascii="Cambria Math" w:eastAsia="Times New Roman" w:hAnsi="Cambria Math" w:cstheme="minorHAnsi"/>
                <w:b/>
                <w:i/>
                <w:color w:val="212121"/>
              </w:rPr>
            </m:ctrlPr>
          </m:fPr>
          <m:num>
            <m:r>
              <m:rPr>
                <m:sty m:val="bi"/>
              </m:rPr>
              <w:rPr>
                <w:rFonts w:ascii="Cambria Math" w:eastAsia="Times New Roman" w:hAnsi="Cambria Math" w:cstheme="minorHAnsi"/>
                <w:color w:val="212121"/>
              </w:rPr>
              <m:t>di</m:t>
            </m:r>
          </m:num>
          <m:den>
            <m:r>
              <m:rPr>
                <m:sty m:val="bi"/>
              </m:rPr>
              <w:rPr>
                <w:rFonts w:ascii="Cambria Math" w:eastAsia="Times New Roman" w:hAnsi="Cambria Math" w:cstheme="minorHAnsi"/>
                <w:color w:val="212121"/>
              </w:rPr>
              <m:t>dt</m:t>
            </m:r>
          </m:den>
        </m:f>
      </m:oMath>
      <w:r w:rsidRPr="00557DC7">
        <w:rPr>
          <w:rFonts w:eastAsia="Times New Roman" w:cstheme="minorHAnsi"/>
          <w:b/>
          <w:color w:val="212121"/>
        </w:rPr>
        <w:t> </w:t>
      </w:r>
      <w:r w:rsidRPr="002E67AC">
        <w:rPr>
          <w:rFonts w:eastAsia="Times New Roman" w:cstheme="minorHAnsi"/>
          <w:b/>
          <w:color w:val="212121"/>
        </w:rPr>
        <w:tab/>
      </w:r>
      <w:r>
        <w:rPr>
          <w:rFonts w:eastAsia="Times New Roman" w:cstheme="minorHAnsi"/>
          <w:color w:val="212121"/>
        </w:rPr>
        <w:t xml:space="preserve">        * This equation gives the </w:t>
      </w:r>
      <w:r w:rsidR="00A02F12">
        <w:rPr>
          <w:rFonts w:eastAsia="Times New Roman" w:cstheme="minorHAnsi"/>
          <w:color w:val="212121"/>
        </w:rPr>
        <w:t xml:space="preserve">cemf </w:t>
      </w:r>
      <w:r>
        <w:rPr>
          <w:rFonts w:eastAsia="Times New Roman" w:cstheme="minorHAnsi"/>
          <w:color w:val="212121"/>
        </w:rPr>
        <w:t>magnitude. A minus sign is often included.</w:t>
      </w:r>
    </w:p>
    <w:p w14:paraId="29FC964D" w14:textId="77777777" w:rsidR="00557DC7" w:rsidRPr="00557DC7" w:rsidRDefault="00557DC7" w:rsidP="00557DC7">
      <w:pPr>
        <w:shd w:val="clear" w:color="auto" w:fill="FFFFFF"/>
        <w:spacing w:after="0" w:line="240" w:lineRule="auto"/>
        <w:rPr>
          <w:rFonts w:eastAsia="Times New Roman" w:cstheme="minorHAnsi"/>
          <w:color w:val="212121"/>
        </w:rPr>
      </w:pPr>
    </w:p>
    <w:p w14:paraId="5A1EC689" w14:textId="1EAA022A" w:rsidR="00557DC7" w:rsidRPr="00557DC7" w:rsidRDefault="00557DC7" w:rsidP="00557DC7">
      <w:pPr>
        <w:shd w:val="clear" w:color="auto" w:fill="FFFFFF"/>
        <w:spacing w:after="0" w:line="240" w:lineRule="auto"/>
        <w:rPr>
          <w:rFonts w:eastAsia="Times New Roman" w:cstheme="minorHAnsi"/>
          <w:color w:val="212121"/>
        </w:rPr>
      </w:pPr>
      <w:r w:rsidRPr="00557DC7">
        <w:rPr>
          <w:rFonts w:eastAsia="Times New Roman" w:cstheme="minorHAnsi"/>
          <w:b/>
          <w:color w:val="FF0000"/>
          <w:u w:val="single"/>
        </w:rPr>
        <w:t>Caution:</w:t>
      </w:r>
      <w:r>
        <w:rPr>
          <w:rFonts w:eastAsia="Times New Roman" w:cstheme="minorHAnsi"/>
          <w:color w:val="212121"/>
        </w:rPr>
        <w:t xml:space="preserve"> </w:t>
      </w:r>
      <w:r w:rsidRPr="00557DC7">
        <w:rPr>
          <w:rFonts w:eastAsia="Times New Roman" w:cstheme="minorHAnsi"/>
          <w:i/>
          <w:color w:val="212121"/>
        </w:rPr>
        <w:t>Due to this equation, inductance inside the motor results in a large voltage spike when it is turned on or of</w:t>
      </w:r>
      <w:r w:rsidR="00C3358A">
        <w:rPr>
          <w:rFonts w:eastAsia="Times New Roman" w:cstheme="minorHAnsi"/>
          <w:i/>
          <w:color w:val="212121"/>
        </w:rPr>
        <w:t>f. This voltage spike can cause</w:t>
      </w:r>
      <w:r w:rsidRPr="00557DC7">
        <w:rPr>
          <w:rFonts w:eastAsia="Times New Roman" w:cstheme="minorHAnsi"/>
          <w:i/>
          <w:color w:val="212121"/>
        </w:rPr>
        <w:t xml:space="preserve"> damage to a</w:t>
      </w:r>
      <w:r w:rsidR="00C3358A">
        <w:rPr>
          <w:rFonts w:eastAsia="Times New Roman" w:cstheme="minorHAnsi"/>
          <w:i/>
          <w:color w:val="212121"/>
        </w:rPr>
        <w:t xml:space="preserve">ny circuit that </w:t>
      </w:r>
      <w:r w:rsidRPr="00557DC7">
        <w:rPr>
          <w:rFonts w:eastAsia="Times New Roman" w:cstheme="minorHAnsi"/>
          <w:i/>
          <w:color w:val="212121"/>
        </w:rPr>
        <w:t>it is connected to. In order to prevent this damage a protection diode can be used as describe in Section 6.3 of the Davis AC Circuits book [</w:t>
      </w:r>
      <w:hyperlink w:anchor="ref_6_14" w:history="1">
        <w:r w:rsidRPr="00557DC7">
          <w:rPr>
            <w:rStyle w:val="Hyperlink"/>
            <w:rFonts w:eastAsia="Times New Roman" w:cstheme="minorHAnsi"/>
            <w:i/>
          </w:rPr>
          <w:t>14</w:t>
        </w:r>
      </w:hyperlink>
      <w:r w:rsidRPr="00557DC7">
        <w:rPr>
          <w:rFonts w:eastAsia="Times New Roman" w:cstheme="minorHAnsi"/>
          <w:i/>
          <w:color w:val="212121"/>
        </w:rPr>
        <w:t>].</w:t>
      </w:r>
      <w:r w:rsidRPr="00557DC7">
        <w:rPr>
          <w:rFonts w:eastAsia="Times New Roman" w:cstheme="minorHAnsi"/>
          <w:color w:val="212121"/>
        </w:rPr>
        <w:t> </w:t>
      </w:r>
    </w:p>
    <w:p w14:paraId="0CF16A0B" w14:textId="77777777" w:rsidR="002E67AC" w:rsidRDefault="002E67AC" w:rsidP="00C829AB"/>
    <w:p w14:paraId="7CC5A999" w14:textId="49D75B76" w:rsidR="0097648B" w:rsidRDefault="005776C9" w:rsidP="00C829AB">
      <w:r>
        <w:rPr>
          <w:noProof/>
        </w:rPr>
        <mc:AlternateContent>
          <mc:Choice Requires="wpg">
            <w:drawing>
              <wp:anchor distT="0" distB="0" distL="114300" distR="114300" simplePos="0" relativeHeight="251666432" behindDoc="1" locked="0" layoutInCell="1" allowOverlap="1" wp14:anchorId="65707F76" wp14:editId="751D46FA">
                <wp:simplePos x="0" y="0"/>
                <wp:positionH relativeFrom="margin">
                  <wp:posOffset>78723</wp:posOffset>
                </wp:positionH>
                <wp:positionV relativeFrom="paragraph">
                  <wp:posOffset>737916</wp:posOffset>
                </wp:positionV>
                <wp:extent cx="6011545" cy="2522220"/>
                <wp:effectExtent l="0" t="0" r="27305" b="11430"/>
                <wp:wrapTight wrapText="bothSides">
                  <wp:wrapPolygon edited="0">
                    <wp:start x="11362" y="0"/>
                    <wp:lineTo x="11362" y="5221"/>
                    <wp:lineTo x="0" y="5384"/>
                    <wp:lineTo x="0" y="21535"/>
                    <wp:lineTo x="13484" y="21535"/>
                    <wp:lineTo x="18413" y="21535"/>
                    <wp:lineTo x="21630" y="21535"/>
                    <wp:lineTo x="21630" y="0"/>
                    <wp:lineTo x="11362" y="0"/>
                  </wp:wrapPolygon>
                </wp:wrapTight>
                <wp:docPr id="259" name="Group 259"/>
                <wp:cNvGraphicFramePr/>
                <a:graphic xmlns:a="http://schemas.openxmlformats.org/drawingml/2006/main">
                  <a:graphicData uri="http://schemas.microsoft.com/office/word/2010/wordprocessingGroup">
                    <wpg:wgp>
                      <wpg:cNvGrpSpPr/>
                      <wpg:grpSpPr>
                        <a:xfrm>
                          <a:off x="0" y="0"/>
                          <a:ext cx="6011545" cy="2522220"/>
                          <a:chOff x="0" y="0"/>
                          <a:chExt cx="6012058" cy="2523859"/>
                        </a:xfrm>
                      </wpg:grpSpPr>
                      <wpg:grpSp>
                        <wpg:cNvPr id="3390" name="Group 3390"/>
                        <wpg:cNvGrpSpPr/>
                        <wpg:grpSpPr>
                          <a:xfrm>
                            <a:off x="3196046" y="0"/>
                            <a:ext cx="2816012" cy="2516335"/>
                            <a:chOff x="0" y="0"/>
                            <a:chExt cx="2816225" cy="2516505"/>
                          </a:xfrm>
                        </wpg:grpSpPr>
                        <pic:pic xmlns:pic="http://schemas.openxmlformats.org/drawingml/2006/picture">
                          <pic:nvPicPr>
                            <pic:cNvPr id="3369" name="Picture 3369"/>
                            <pic:cNvPicPr>
                              <a:picLocks noChangeAspect="1"/>
                            </pic:cNvPicPr>
                          </pic:nvPicPr>
                          <pic:blipFill>
                            <a:blip r:embed="rId480" cstate="print">
                              <a:extLst>
                                <a:ext uri="{28A0092B-C50C-407E-A947-70E740481C1C}">
                                  <a14:useLocalDpi xmlns:a14="http://schemas.microsoft.com/office/drawing/2010/main" val="0"/>
                                </a:ext>
                              </a:extLst>
                            </a:blip>
                            <a:stretch>
                              <a:fillRect/>
                            </a:stretch>
                          </pic:blipFill>
                          <pic:spPr>
                            <a:xfrm>
                              <a:off x="0" y="0"/>
                              <a:ext cx="2816225" cy="2516505"/>
                            </a:xfrm>
                            <a:prstGeom prst="rect">
                              <a:avLst/>
                            </a:prstGeom>
                          </pic:spPr>
                        </pic:pic>
                        <wps:wsp>
                          <wps:cNvPr id="31" name="Straight Arrow Connector 31"/>
                          <wps:cNvCnPr/>
                          <wps:spPr>
                            <a:xfrm flipH="1">
                              <a:off x="197395" y="1973943"/>
                              <a:ext cx="756920" cy="207010"/>
                            </a:xfrm>
                            <a:prstGeom prst="straightConnector1">
                              <a:avLst/>
                            </a:prstGeom>
                            <a:ln w="38100">
                              <a:solidFill>
                                <a:srgbClr val="FF0000"/>
                              </a:solidFill>
                              <a:tailEnd type="triangle" w="med" len="lg"/>
                            </a:ln>
                          </wps:spPr>
                          <wps:style>
                            <a:lnRef idx="1">
                              <a:schemeClr val="accent1"/>
                            </a:lnRef>
                            <a:fillRef idx="0">
                              <a:schemeClr val="accent1"/>
                            </a:fillRef>
                            <a:effectRef idx="0">
                              <a:schemeClr val="accent1"/>
                            </a:effectRef>
                            <a:fontRef idx="minor">
                              <a:schemeClr val="tx1"/>
                            </a:fontRef>
                          </wps:style>
                          <wps:bodyPr/>
                        </wps:wsp>
                        <wps:wsp>
                          <wps:cNvPr id="3319" name="Straight Arrow Connector 3319"/>
                          <wps:cNvCnPr/>
                          <wps:spPr>
                            <a:xfrm flipH="1" flipV="1">
                              <a:off x="388983" y="537029"/>
                              <a:ext cx="406400" cy="859155"/>
                            </a:xfrm>
                            <a:prstGeom prst="straightConnector1">
                              <a:avLst/>
                            </a:prstGeom>
                            <a:ln w="38100">
                              <a:solidFill>
                                <a:srgbClr val="0070C0"/>
                              </a:solidFill>
                              <a:tailEnd type="triangle" w="med" len="lg"/>
                            </a:ln>
                          </wps:spPr>
                          <wps:style>
                            <a:lnRef idx="1">
                              <a:schemeClr val="accent1"/>
                            </a:lnRef>
                            <a:fillRef idx="0">
                              <a:schemeClr val="accent1"/>
                            </a:fillRef>
                            <a:effectRef idx="0">
                              <a:schemeClr val="accent1"/>
                            </a:effectRef>
                            <a:fontRef idx="minor">
                              <a:schemeClr val="tx1"/>
                            </a:fontRef>
                          </wps:style>
                          <wps:bodyPr/>
                        </wps:wsp>
                        <wps:wsp>
                          <wps:cNvPr id="195" name="Text Box 2"/>
                          <wps:cNvSpPr txBox="1">
                            <a:spLocks noChangeArrowheads="1"/>
                          </wps:cNvSpPr>
                          <wps:spPr bwMode="auto">
                            <a:xfrm>
                              <a:off x="6079" y="2903"/>
                              <a:ext cx="2810145" cy="244017"/>
                            </a:xfrm>
                            <a:prstGeom prst="rect">
                              <a:avLst/>
                            </a:prstGeom>
                            <a:solidFill>
                              <a:srgbClr val="FFFFFF"/>
                            </a:solidFill>
                            <a:ln w="9525">
                              <a:solidFill>
                                <a:srgbClr val="000000"/>
                              </a:solidFill>
                              <a:miter lim="800000"/>
                              <a:headEnd/>
                              <a:tailEnd/>
                            </a:ln>
                          </wps:spPr>
                          <wps:txbx>
                            <w:txbxContent>
                              <w:p w14:paraId="330E5FFC" w14:textId="77777777" w:rsidR="00A656FB" w:rsidRPr="00531A71" w:rsidRDefault="00A656FB" w:rsidP="00896C56">
                                <w:pPr>
                                  <w:rPr>
                                    <w:b/>
                                    <w:color w:val="0070C0"/>
                                    <w:sz w:val="20"/>
                                    <w:szCs w:val="20"/>
                                  </w:rPr>
                                </w:pPr>
                                <w:r w:rsidRPr="00143B57">
                                  <w:rPr>
                                    <w:b/>
                                    <w:color w:val="0070C0"/>
                                    <w:sz w:val="20"/>
                                    <w:szCs w:val="20"/>
                                    <w:u w:val="single"/>
                                  </w:rPr>
                                  <w:t>F</w:t>
                                </w:r>
                                <w:r w:rsidRPr="00531A71">
                                  <w:rPr>
                                    <w:b/>
                                    <w:color w:val="0070C0"/>
                                    <w:sz w:val="20"/>
                                    <w:szCs w:val="20"/>
                                  </w:rPr>
                                  <w:t xml:space="preserve">ingers = </w:t>
                                </w:r>
                                <w:r w:rsidRPr="00143B57">
                                  <w:rPr>
                                    <w:b/>
                                    <w:color w:val="0070C0"/>
                                    <w:sz w:val="20"/>
                                    <w:szCs w:val="20"/>
                                    <w:u w:val="single"/>
                                  </w:rPr>
                                  <w:t>F</w:t>
                                </w:r>
                                <w:r w:rsidRPr="00531A71">
                                  <w:rPr>
                                    <w:b/>
                                    <w:color w:val="0070C0"/>
                                    <w:sz w:val="20"/>
                                    <w:szCs w:val="20"/>
                                  </w:rPr>
                                  <w:t>ield</w:t>
                                </w:r>
                                <w:r>
                                  <w:rPr>
                                    <w:b/>
                                    <w:color w:val="0070C0"/>
                                    <w:sz w:val="20"/>
                                    <w:szCs w:val="20"/>
                                  </w:rPr>
                                  <w:t xml:space="preserve"> from the Stator (units = Tesla, T)</w:t>
                                </w:r>
                              </w:p>
                              <w:p w14:paraId="49851AC4" w14:textId="77777777" w:rsidR="00A656FB" w:rsidRPr="00531A71" w:rsidRDefault="00A656FB" w:rsidP="00896C56">
                                <w:pPr>
                                  <w:rPr>
                                    <w:b/>
                                    <w:color w:val="0070C0"/>
                                    <w:sz w:val="20"/>
                                    <w:szCs w:val="20"/>
                                  </w:rPr>
                                </w:pPr>
                              </w:p>
                            </w:txbxContent>
                          </wps:txbx>
                          <wps:bodyPr rot="0" vert="horz" wrap="square" lIns="91440" tIns="45720" rIns="91440" bIns="45720" anchor="t" anchorCtr="0">
                            <a:noAutofit/>
                          </wps:bodyPr>
                        </wps:wsp>
                        <wps:wsp>
                          <wps:cNvPr id="3270" name="Straight Arrow Connector 3270"/>
                          <wps:cNvCnPr/>
                          <wps:spPr>
                            <a:xfrm flipV="1">
                              <a:off x="1756229" y="1091474"/>
                              <a:ext cx="481330" cy="815975"/>
                            </a:xfrm>
                            <a:prstGeom prst="straightConnector1">
                              <a:avLst/>
                            </a:prstGeom>
                            <a:ln w="38100">
                              <a:solidFill>
                                <a:schemeClr val="tx1"/>
                              </a:solidFill>
                              <a:tailEnd type="triangle" w="med" len="lg"/>
                            </a:ln>
                          </wps:spPr>
                          <wps:style>
                            <a:lnRef idx="1">
                              <a:schemeClr val="accent1"/>
                            </a:lnRef>
                            <a:fillRef idx="0">
                              <a:schemeClr val="accent1"/>
                            </a:fillRef>
                            <a:effectRef idx="0">
                              <a:schemeClr val="accent1"/>
                            </a:effectRef>
                            <a:fontRef idx="minor">
                              <a:schemeClr val="tx1"/>
                            </a:fontRef>
                          </wps:style>
                          <wps:bodyPr/>
                        </wps:wsp>
                        <wps:wsp>
                          <wps:cNvPr id="221" name="Text Box 2"/>
                          <wps:cNvSpPr txBox="1">
                            <a:spLocks noChangeArrowheads="1"/>
                          </wps:cNvSpPr>
                          <wps:spPr bwMode="auto">
                            <a:xfrm>
                              <a:off x="2050020" y="1529633"/>
                              <a:ext cx="763847" cy="890182"/>
                            </a:xfrm>
                            <a:prstGeom prst="rect">
                              <a:avLst/>
                            </a:prstGeom>
                            <a:solidFill>
                              <a:srgbClr val="FFFFFF"/>
                            </a:solidFill>
                            <a:ln w="9525">
                              <a:solidFill>
                                <a:srgbClr val="000000"/>
                              </a:solidFill>
                              <a:miter lim="800000"/>
                              <a:headEnd/>
                              <a:tailEnd/>
                            </a:ln>
                          </wps:spPr>
                          <wps:txbx>
                            <w:txbxContent>
                              <w:p w14:paraId="1260B157" w14:textId="77777777" w:rsidR="00A656FB" w:rsidRPr="00531A71" w:rsidRDefault="00A656FB" w:rsidP="00896C56">
                                <w:pPr>
                                  <w:rPr>
                                    <w:b/>
                                    <w:color w:val="000000" w:themeColor="text1"/>
                                    <w:sz w:val="20"/>
                                    <w:szCs w:val="20"/>
                                  </w:rPr>
                                </w:pPr>
                                <w:r w:rsidRPr="00531A71">
                                  <w:rPr>
                                    <w:b/>
                                    <w:color w:val="000000" w:themeColor="text1"/>
                                    <w:sz w:val="20"/>
                                    <w:szCs w:val="20"/>
                                  </w:rPr>
                                  <w:t>Thumb = Current</w:t>
                                </w:r>
                                <w:r>
                                  <w:rPr>
                                    <w:b/>
                                    <w:color w:val="000000" w:themeColor="text1"/>
                                    <w:sz w:val="20"/>
                                    <w:szCs w:val="20"/>
                                  </w:rPr>
                                  <w:t xml:space="preserve"> flowing in the armature (Amps, A)</w:t>
                                </w:r>
                              </w:p>
                            </w:txbxContent>
                          </wps:txbx>
                          <wps:bodyPr rot="0" vert="horz" wrap="square" lIns="18288" tIns="18288" rIns="18288" bIns="18288" anchor="t" anchorCtr="0">
                            <a:noAutofit/>
                          </wps:bodyPr>
                        </wps:wsp>
                        <wps:wsp>
                          <wps:cNvPr id="3357" name="Text Box 2"/>
                          <wps:cNvSpPr txBox="1">
                            <a:spLocks noChangeArrowheads="1"/>
                          </wps:cNvSpPr>
                          <wps:spPr bwMode="auto">
                            <a:xfrm>
                              <a:off x="586377" y="2132227"/>
                              <a:ext cx="1306863" cy="378746"/>
                            </a:xfrm>
                            <a:prstGeom prst="rect">
                              <a:avLst/>
                            </a:prstGeom>
                            <a:solidFill>
                              <a:srgbClr val="FFFFFF"/>
                            </a:solidFill>
                            <a:ln w="9525">
                              <a:solidFill>
                                <a:srgbClr val="000000"/>
                              </a:solidFill>
                              <a:miter lim="800000"/>
                              <a:headEnd/>
                              <a:tailEnd/>
                            </a:ln>
                          </wps:spPr>
                          <wps:txbx>
                            <w:txbxContent>
                              <w:p w14:paraId="22800BCF" w14:textId="77777777" w:rsidR="00A656FB" w:rsidRPr="00531A71" w:rsidRDefault="00A656FB" w:rsidP="00896C56">
                                <w:pPr>
                                  <w:rPr>
                                    <w:b/>
                                    <w:color w:val="FF0000"/>
                                    <w:sz w:val="20"/>
                                    <w:szCs w:val="20"/>
                                  </w:rPr>
                                </w:pPr>
                                <w:r w:rsidRPr="00531A71">
                                  <w:rPr>
                                    <w:b/>
                                    <w:color w:val="FF0000"/>
                                    <w:sz w:val="20"/>
                                    <w:szCs w:val="20"/>
                                  </w:rPr>
                                  <w:t xml:space="preserve">Palm = </w:t>
                                </w:r>
                                <w:r>
                                  <w:rPr>
                                    <w:b/>
                                    <w:color w:val="FF0000"/>
                                    <w:sz w:val="20"/>
                                    <w:szCs w:val="20"/>
                                  </w:rPr>
                                  <w:t xml:space="preserve">Induced </w:t>
                                </w:r>
                                <w:r w:rsidRPr="00531A71">
                                  <w:rPr>
                                    <w:b/>
                                    <w:color w:val="FF0000"/>
                                    <w:sz w:val="20"/>
                                    <w:szCs w:val="20"/>
                                  </w:rPr>
                                  <w:t>Force</w:t>
                                </w:r>
                                <w:r>
                                  <w:rPr>
                                    <w:b/>
                                    <w:color w:val="FF0000"/>
                                    <w:sz w:val="20"/>
                                    <w:szCs w:val="20"/>
                                  </w:rPr>
                                  <w:t xml:space="preserve"> on the armature (SLAP)</w:t>
                                </w:r>
                              </w:p>
                            </w:txbxContent>
                          </wps:txbx>
                          <wps:bodyPr rot="0" vert="horz" wrap="square" lIns="18288" tIns="18288" rIns="18288" bIns="18288" anchor="t" anchorCtr="0">
                            <a:noAutofit/>
                          </wps:bodyPr>
                        </wps:wsp>
                        <wps:wsp>
                          <wps:cNvPr id="3371" name="Straight Arrow Connector 3371"/>
                          <wps:cNvCnPr/>
                          <wps:spPr>
                            <a:xfrm flipH="1" flipV="1">
                              <a:off x="60960" y="876663"/>
                              <a:ext cx="406400" cy="859246"/>
                            </a:xfrm>
                            <a:prstGeom prst="straightConnector1">
                              <a:avLst/>
                            </a:prstGeom>
                            <a:ln w="38100">
                              <a:solidFill>
                                <a:srgbClr val="0070C0"/>
                              </a:solidFill>
                              <a:tailEnd type="triangle" w="med" len="lg"/>
                            </a:ln>
                          </wps:spPr>
                          <wps:style>
                            <a:lnRef idx="1">
                              <a:schemeClr val="accent1"/>
                            </a:lnRef>
                            <a:fillRef idx="0">
                              <a:schemeClr val="accent1"/>
                            </a:fillRef>
                            <a:effectRef idx="0">
                              <a:schemeClr val="accent1"/>
                            </a:effectRef>
                            <a:fontRef idx="minor">
                              <a:schemeClr val="tx1"/>
                            </a:fontRef>
                          </wps:style>
                          <wps:bodyPr/>
                        </wps:wsp>
                        <wps:wsp>
                          <wps:cNvPr id="3377" name="Straight Arrow Connector 3377"/>
                          <wps:cNvCnPr/>
                          <wps:spPr>
                            <a:xfrm flipH="1" flipV="1">
                              <a:off x="179977" y="676366"/>
                              <a:ext cx="406400" cy="859246"/>
                            </a:xfrm>
                            <a:prstGeom prst="straightConnector1">
                              <a:avLst/>
                            </a:prstGeom>
                            <a:ln w="38100">
                              <a:solidFill>
                                <a:srgbClr val="0070C0"/>
                              </a:solidFill>
                              <a:tailEnd type="triangle" w="med" len="lg"/>
                            </a:ln>
                          </wps:spPr>
                          <wps:style>
                            <a:lnRef idx="1">
                              <a:schemeClr val="accent1"/>
                            </a:lnRef>
                            <a:fillRef idx="0">
                              <a:schemeClr val="accent1"/>
                            </a:fillRef>
                            <a:effectRef idx="0">
                              <a:schemeClr val="accent1"/>
                            </a:effectRef>
                            <a:fontRef idx="minor">
                              <a:schemeClr val="tx1"/>
                            </a:fontRef>
                          </wps:style>
                          <wps:bodyPr/>
                        </wps:wsp>
                        <wps:wsp>
                          <wps:cNvPr id="3385" name="Straight Arrow Connector 3385"/>
                          <wps:cNvCnPr/>
                          <wps:spPr>
                            <a:xfrm flipH="1" flipV="1">
                              <a:off x="635726" y="359954"/>
                              <a:ext cx="406400" cy="859155"/>
                            </a:xfrm>
                            <a:prstGeom prst="straightConnector1">
                              <a:avLst/>
                            </a:prstGeom>
                            <a:ln w="38100">
                              <a:solidFill>
                                <a:srgbClr val="0070C0"/>
                              </a:solidFill>
                              <a:tailEnd type="triangle" w="med" len="lg"/>
                            </a:ln>
                          </wps:spPr>
                          <wps:style>
                            <a:lnRef idx="1">
                              <a:schemeClr val="accent1"/>
                            </a:lnRef>
                            <a:fillRef idx="0">
                              <a:schemeClr val="accent1"/>
                            </a:fillRef>
                            <a:effectRef idx="0">
                              <a:schemeClr val="accent1"/>
                            </a:effectRef>
                            <a:fontRef idx="minor">
                              <a:schemeClr val="tx1"/>
                            </a:fontRef>
                          </wps:style>
                          <wps:bodyPr/>
                        </wps:wsp>
                      </wpg:grpSp>
                      <wpg:grpSp>
                        <wpg:cNvPr id="257" name="Group 257"/>
                        <wpg:cNvGrpSpPr/>
                        <wpg:grpSpPr>
                          <a:xfrm>
                            <a:off x="0" y="640064"/>
                            <a:ext cx="3159760" cy="1883795"/>
                            <a:chOff x="0" y="-242527"/>
                            <a:chExt cx="3160395" cy="1884739"/>
                          </a:xfrm>
                        </wpg:grpSpPr>
                        <wpg:grpSp>
                          <wpg:cNvPr id="3391" name="Group 3391"/>
                          <wpg:cNvGrpSpPr/>
                          <wpg:grpSpPr>
                            <a:xfrm>
                              <a:off x="0" y="-242527"/>
                              <a:ext cx="3160395" cy="1884739"/>
                              <a:chOff x="43543" y="-227350"/>
                              <a:chExt cx="3160395" cy="1885264"/>
                            </a:xfrm>
                          </wpg:grpSpPr>
                          <pic:pic xmlns:pic="http://schemas.openxmlformats.org/drawingml/2006/picture">
                            <pic:nvPicPr>
                              <pic:cNvPr id="3370" name="Picture 3370"/>
                              <pic:cNvPicPr>
                                <a:picLocks noChangeAspect="1"/>
                              </pic:cNvPicPr>
                            </pic:nvPicPr>
                            <pic:blipFill rotWithShape="1">
                              <a:blip r:embed="rId481" cstate="print">
                                <a:extLst>
                                  <a:ext uri="{28A0092B-C50C-407E-A947-70E740481C1C}">
                                    <a14:useLocalDpi xmlns:a14="http://schemas.microsoft.com/office/drawing/2010/main" val="0"/>
                                  </a:ext>
                                </a:extLst>
                              </a:blip>
                              <a:srcRect/>
                              <a:stretch/>
                            </pic:blipFill>
                            <pic:spPr bwMode="auto">
                              <a:xfrm>
                                <a:off x="43543" y="29774"/>
                                <a:ext cx="3160395" cy="1628140"/>
                              </a:xfrm>
                              <a:prstGeom prst="rect">
                                <a:avLst/>
                              </a:prstGeom>
                              <a:ln>
                                <a:noFill/>
                              </a:ln>
                              <a:extLst>
                                <a:ext uri="{53640926-AAD7-44D8-BBD7-CCE9431645EC}">
                                  <a14:shadowObscured xmlns:a14="http://schemas.microsoft.com/office/drawing/2010/main"/>
                                </a:ext>
                              </a:extLst>
                            </pic:spPr>
                          </pic:pic>
                          <wps:wsp>
                            <wps:cNvPr id="3386" name="Straight Arrow Connector 3386"/>
                            <wps:cNvCnPr/>
                            <wps:spPr>
                              <a:xfrm flipV="1">
                                <a:off x="1631861" y="833121"/>
                                <a:ext cx="1433192" cy="159656"/>
                              </a:xfrm>
                              <a:prstGeom prst="straightConnector1">
                                <a:avLst/>
                              </a:prstGeom>
                              <a:ln w="38100">
                                <a:solidFill>
                                  <a:schemeClr val="tx1"/>
                                </a:solidFill>
                                <a:tailEnd type="triangle" w="med" len="lg"/>
                              </a:ln>
                            </wps:spPr>
                            <wps:style>
                              <a:lnRef idx="1">
                                <a:schemeClr val="accent1"/>
                              </a:lnRef>
                              <a:fillRef idx="0">
                                <a:schemeClr val="accent1"/>
                              </a:fillRef>
                              <a:effectRef idx="0">
                                <a:schemeClr val="accent1"/>
                              </a:effectRef>
                              <a:fontRef idx="minor">
                                <a:schemeClr val="tx1"/>
                              </a:fontRef>
                            </wps:style>
                            <wps:bodyPr/>
                          </wps:wsp>
                          <wps:wsp>
                            <wps:cNvPr id="3387" name="Text Box 2"/>
                            <wps:cNvSpPr txBox="1">
                              <a:spLocks noChangeArrowheads="1"/>
                            </wps:cNvSpPr>
                            <wps:spPr bwMode="auto">
                              <a:xfrm>
                                <a:off x="1256937" y="992777"/>
                                <a:ext cx="1449288" cy="398055"/>
                              </a:xfrm>
                              <a:prstGeom prst="rect">
                                <a:avLst/>
                              </a:prstGeom>
                              <a:solidFill>
                                <a:srgbClr val="FFFFFF"/>
                              </a:solidFill>
                              <a:ln w="9525">
                                <a:solidFill>
                                  <a:srgbClr val="000000"/>
                                </a:solidFill>
                                <a:miter lim="800000"/>
                                <a:headEnd/>
                                <a:tailEnd/>
                              </a:ln>
                            </wps:spPr>
                            <wps:txbx>
                              <w:txbxContent>
                                <w:p w14:paraId="2551B654" w14:textId="77777777" w:rsidR="00A656FB" w:rsidRPr="00531A71" w:rsidRDefault="00A656FB" w:rsidP="00896C56">
                                  <w:pPr>
                                    <w:rPr>
                                      <w:b/>
                                      <w:color w:val="000000" w:themeColor="text1"/>
                                      <w:sz w:val="20"/>
                                      <w:szCs w:val="20"/>
                                    </w:rPr>
                                  </w:pPr>
                                  <w:r w:rsidRPr="00531A71">
                                    <w:rPr>
                                      <w:b/>
                                      <w:color w:val="000000" w:themeColor="text1"/>
                                      <w:sz w:val="20"/>
                                      <w:szCs w:val="20"/>
                                    </w:rPr>
                                    <w:t>Thumb = Current</w:t>
                                  </w:r>
                                  <w:r>
                                    <w:rPr>
                                      <w:b/>
                                      <w:color w:val="000000" w:themeColor="text1"/>
                                      <w:sz w:val="20"/>
                                      <w:szCs w:val="20"/>
                                    </w:rPr>
                                    <w:t xml:space="preserve"> flowing in the wire (Amps, A)</w:t>
                                  </w:r>
                                </w:p>
                              </w:txbxContent>
                            </wps:txbx>
                            <wps:bodyPr rot="0" vert="horz" wrap="square" lIns="18288" tIns="18288" rIns="18288" bIns="18288" anchor="t" anchorCtr="0">
                              <a:noAutofit/>
                            </wps:bodyPr>
                          </wps:wsp>
                          <wps:wsp>
                            <wps:cNvPr id="3388" name="Text Box 2"/>
                            <wps:cNvSpPr txBox="1">
                              <a:spLocks noChangeArrowheads="1"/>
                            </wps:cNvSpPr>
                            <wps:spPr bwMode="auto">
                              <a:xfrm>
                                <a:off x="49348" y="-227350"/>
                                <a:ext cx="3151687" cy="257124"/>
                              </a:xfrm>
                              <a:prstGeom prst="rect">
                                <a:avLst/>
                              </a:prstGeom>
                              <a:solidFill>
                                <a:srgbClr val="FFFFFF"/>
                              </a:solidFill>
                              <a:ln w="9525">
                                <a:solidFill>
                                  <a:srgbClr val="000000"/>
                                </a:solidFill>
                                <a:miter lim="800000"/>
                                <a:headEnd/>
                                <a:tailEnd/>
                              </a:ln>
                            </wps:spPr>
                            <wps:txbx>
                              <w:txbxContent>
                                <w:p w14:paraId="4ACC7BD9" w14:textId="77777777" w:rsidR="00A656FB" w:rsidRPr="00531A71" w:rsidRDefault="00A656FB" w:rsidP="00896C56">
                                  <w:pPr>
                                    <w:rPr>
                                      <w:b/>
                                      <w:color w:val="0070C0"/>
                                      <w:sz w:val="20"/>
                                      <w:szCs w:val="20"/>
                                    </w:rPr>
                                  </w:pPr>
                                  <w:r w:rsidRPr="00143B57">
                                    <w:rPr>
                                      <w:b/>
                                      <w:color w:val="0070C0"/>
                                      <w:sz w:val="20"/>
                                      <w:szCs w:val="20"/>
                                      <w:u w:val="single"/>
                                    </w:rPr>
                                    <w:t>F</w:t>
                                  </w:r>
                                  <w:r w:rsidRPr="00531A71">
                                    <w:rPr>
                                      <w:b/>
                                      <w:color w:val="0070C0"/>
                                      <w:sz w:val="20"/>
                                      <w:szCs w:val="20"/>
                                    </w:rPr>
                                    <w:t xml:space="preserve">ingers = </w:t>
                                  </w:r>
                                  <w:r w:rsidRPr="00143B57">
                                    <w:rPr>
                                      <w:b/>
                                      <w:color w:val="0070C0"/>
                                      <w:sz w:val="20"/>
                                      <w:szCs w:val="20"/>
                                      <w:u w:val="single"/>
                                    </w:rPr>
                                    <w:t>F</w:t>
                                  </w:r>
                                  <w:r w:rsidRPr="00531A71">
                                    <w:rPr>
                                      <w:b/>
                                      <w:color w:val="0070C0"/>
                                      <w:sz w:val="20"/>
                                      <w:szCs w:val="20"/>
                                    </w:rPr>
                                    <w:t>ield</w:t>
                                  </w:r>
                                  <w:r>
                                    <w:rPr>
                                      <w:b/>
                                      <w:color w:val="0070C0"/>
                                      <w:sz w:val="20"/>
                                      <w:szCs w:val="20"/>
                                    </w:rPr>
                                    <w:t xml:space="preserve"> induced by current (units = Tesla, T)</w:t>
                                  </w:r>
                                </w:p>
                              </w:txbxContent>
                            </wps:txbx>
                            <wps:bodyPr rot="0" vert="horz" wrap="square" lIns="91440" tIns="45720" rIns="91440" bIns="45720" anchor="t" anchorCtr="0">
                              <a:noAutofit/>
                            </wps:bodyPr>
                          </wps:wsp>
                        </wpg:grpSp>
                        <wps:wsp>
                          <wps:cNvPr id="256" name="Text Box 2"/>
                          <wps:cNvSpPr txBox="1">
                            <a:spLocks noChangeArrowheads="1"/>
                          </wps:cNvSpPr>
                          <wps:spPr bwMode="auto">
                            <a:xfrm>
                              <a:off x="1686560" y="545737"/>
                              <a:ext cx="1047931" cy="136435"/>
                            </a:xfrm>
                            <a:prstGeom prst="rect">
                              <a:avLst/>
                            </a:prstGeom>
                            <a:noFill/>
                            <a:ln w="9525">
                              <a:noFill/>
                              <a:miter lim="800000"/>
                              <a:headEnd/>
                              <a:tailEnd/>
                            </a:ln>
                          </wps:spPr>
                          <wps:txbx>
                            <w:txbxContent>
                              <w:p w14:paraId="21B80AAD" w14:textId="77777777" w:rsidR="00A656FB" w:rsidRPr="002A031C" w:rsidRDefault="00A656FB" w:rsidP="00896C56">
                                <w:pPr>
                                  <w:rPr>
                                    <w:b/>
                                    <w:color w:val="FFFF00"/>
                                    <w:sz w:val="18"/>
                                    <w:szCs w:val="18"/>
                                  </w:rPr>
                                </w:pPr>
                                <w:r w:rsidRPr="002A031C">
                                  <w:rPr>
                                    <w:b/>
                                    <w:color w:val="FFFF00"/>
                                    <w:sz w:val="18"/>
                                    <w:szCs w:val="18"/>
                                  </w:rPr>
                                  <w:t>Current carrying wire</w:t>
                                </w:r>
                              </w:p>
                            </w:txbxContent>
                          </wps:txbx>
                          <wps:bodyPr rot="0" vert="horz" wrap="square" lIns="0" tIns="0" rIns="0" bIns="0" anchor="t"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65707F76" id="Group 259" o:spid="_x0000_s1106" style="position:absolute;margin-left:6.2pt;margin-top:58.1pt;width:473.35pt;height:198.6pt;z-index:-251650048;mso-position-horizontal-relative:margin;mso-position-vertical-relative:text" coordsize="60120,252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">
                <v:group id="Group 3390" o:spid="_x0000_s1107" style="position:absolute;left:31960;width:28160;height:25163" coordsize="28162,2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">
                  <v:shape id="Picture 3369" o:spid="_x0000_s1108" type="#_x0000_t75" style="position:absolute;width:28162;height:25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">
                    <v:imagedata r:id="rId482" o:title=""/>
                    <v:path arrowok="t"/>
                  </v:shape>
                  <v:shape id="Straight Arrow Connector 31" o:spid="_x0000_s1109" type="#_x0000_t32" style="position:absolute;left:1973;top:19739;width:7570;height:20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" strokecolor="red" strokeweight="3pt">
                    <v:stroke endarrow="block" endarrowlength="long" joinstyle="miter"/>
                  </v:shape>
                  <v:shape id="Straight Arrow Connector 3319" o:spid="_x0000_s1110" type="#_x0000_t32" style="position:absolute;left:3889;top:5370;width:4064;height:859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" strokecolor="#0070c0" strokeweight="3pt">
                    <v:stroke endarrow="block" endarrowlength="long" joinstyle="miter"/>
                  </v:shape>
                  <v:shape id="_x0000_s1111" type="#_x0000_t202" style="position:absolute;left:60;top:29;width:28102;height:2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">
                    <v:textbox>
                      <w:txbxContent>
                        <w:p w14:paraId="330E5FFC" w14:textId="77777777" w:rsidR="00A656FB" w:rsidRPr="00531A71" w:rsidRDefault="00A656FB" w:rsidP="00896C56">
                          <w:pPr>
                            <w:rPr>
                              <w:b/>
                              <w:color w:val="0070C0"/>
                              <w:sz w:val="20"/>
                              <w:szCs w:val="20"/>
                            </w:rPr>
                          </w:pPr>
                          <w:r w:rsidRPr="00143B57">
                            <w:rPr>
                              <w:b/>
                              <w:color w:val="0070C0"/>
                              <w:sz w:val="20"/>
                              <w:szCs w:val="20"/>
                              <w:u w:val="single"/>
                            </w:rPr>
                            <w:t>F</w:t>
                          </w:r>
                          <w:r w:rsidRPr="00531A71">
                            <w:rPr>
                              <w:b/>
                              <w:color w:val="0070C0"/>
                              <w:sz w:val="20"/>
                              <w:szCs w:val="20"/>
                            </w:rPr>
                            <w:t xml:space="preserve">ingers = </w:t>
                          </w:r>
                          <w:r w:rsidRPr="00143B57">
                            <w:rPr>
                              <w:b/>
                              <w:color w:val="0070C0"/>
                              <w:sz w:val="20"/>
                              <w:szCs w:val="20"/>
                              <w:u w:val="single"/>
                            </w:rPr>
                            <w:t>F</w:t>
                          </w:r>
                          <w:r w:rsidRPr="00531A71">
                            <w:rPr>
                              <w:b/>
                              <w:color w:val="0070C0"/>
                              <w:sz w:val="20"/>
                              <w:szCs w:val="20"/>
                            </w:rPr>
                            <w:t>ield</w:t>
                          </w:r>
                          <w:r>
                            <w:rPr>
                              <w:b/>
                              <w:color w:val="0070C0"/>
                              <w:sz w:val="20"/>
                              <w:szCs w:val="20"/>
                            </w:rPr>
                            <w:t xml:space="preserve"> from the Stator (units = Tesla, T)</w:t>
                          </w:r>
                        </w:p>
                        <w:p w14:paraId="49851AC4" w14:textId="77777777" w:rsidR="00A656FB" w:rsidRPr="00531A71" w:rsidRDefault="00A656FB" w:rsidP="00896C56">
                          <w:pPr>
                            <w:rPr>
                              <w:b/>
                              <w:color w:val="0070C0"/>
                              <w:sz w:val="20"/>
                              <w:szCs w:val="20"/>
                            </w:rPr>
                          </w:pPr>
                        </w:p>
                      </w:txbxContent>
                    </v:textbox>
                  </v:shape>
                  <v:shape id="Straight Arrow Connector 3270" o:spid="_x0000_s1112" type="#_x0000_t32" style="position:absolute;left:17562;top:10914;width:4813;height:81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" strokecolor="black [3213]" strokeweight="3pt">
                    <v:stroke endarrow="block" endarrowlength="long" joinstyle="miter"/>
                  </v:shape>
                  <v:shape id="_x0000_s1113" type="#_x0000_t202" style="position:absolute;left:20500;top:15296;width:7638;height:8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">
                    <v:textbox inset="1.44pt,1.44pt,1.44pt,1.44pt">
                      <w:txbxContent>
                        <w:p w14:paraId="1260B157" w14:textId="77777777" w:rsidR="00A656FB" w:rsidRPr="00531A71" w:rsidRDefault="00A656FB" w:rsidP="00896C56">
                          <w:pPr>
                            <w:rPr>
                              <w:b/>
                              <w:color w:val="000000" w:themeColor="text1"/>
                              <w:sz w:val="20"/>
                              <w:szCs w:val="20"/>
                            </w:rPr>
                          </w:pPr>
                          <w:r w:rsidRPr="00531A71">
                            <w:rPr>
                              <w:b/>
                              <w:color w:val="000000" w:themeColor="text1"/>
                              <w:sz w:val="20"/>
                              <w:szCs w:val="20"/>
                            </w:rPr>
                            <w:t>Thumb = Current</w:t>
                          </w:r>
                          <w:r>
                            <w:rPr>
                              <w:b/>
                              <w:color w:val="000000" w:themeColor="text1"/>
                              <w:sz w:val="20"/>
                              <w:szCs w:val="20"/>
                            </w:rPr>
                            <w:t xml:space="preserve"> flowing in the armature (Amps, A)</w:t>
                          </w:r>
                        </w:p>
                      </w:txbxContent>
                    </v:textbox>
                  </v:shape>
                  <v:shape id="_x0000_s1114" type="#_x0000_t202" style="position:absolute;left:5863;top:21322;width:13069;height:3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">
                    <v:textbox inset="1.44pt,1.44pt,1.44pt,1.44pt">
                      <w:txbxContent>
                        <w:p w14:paraId="22800BCF" w14:textId="77777777" w:rsidR="00A656FB" w:rsidRPr="00531A71" w:rsidRDefault="00A656FB" w:rsidP="00896C56">
                          <w:pPr>
                            <w:rPr>
                              <w:b/>
                              <w:color w:val="FF0000"/>
                              <w:sz w:val="20"/>
                              <w:szCs w:val="20"/>
                            </w:rPr>
                          </w:pPr>
                          <w:r w:rsidRPr="00531A71">
                            <w:rPr>
                              <w:b/>
                              <w:color w:val="FF0000"/>
                              <w:sz w:val="20"/>
                              <w:szCs w:val="20"/>
                            </w:rPr>
                            <w:t xml:space="preserve">Palm = </w:t>
                          </w:r>
                          <w:r>
                            <w:rPr>
                              <w:b/>
                              <w:color w:val="FF0000"/>
                              <w:sz w:val="20"/>
                              <w:szCs w:val="20"/>
                            </w:rPr>
                            <w:t xml:space="preserve">Induced </w:t>
                          </w:r>
                          <w:r w:rsidRPr="00531A71">
                            <w:rPr>
                              <w:b/>
                              <w:color w:val="FF0000"/>
                              <w:sz w:val="20"/>
                              <w:szCs w:val="20"/>
                            </w:rPr>
                            <w:t>Force</w:t>
                          </w:r>
                          <w:r>
                            <w:rPr>
                              <w:b/>
                              <w:color w:val="FF0000"/>
                              <w:sz w:val="20"/>
                              <w:szCs w:val="20"/>
                            </w:rPr>
                            <w:t xml:space="preserve"> on the armature (SLAP)</w:t>
                          </w:r>
                        </w:p>
                      </w:txbxContent>
                    </v:textbox>
                  </v:shape>
                  <v:shape id="Straight Arrow Connector 3371" o:spid="_x0000_s1115" type="#_x0000_t32" style="position:absolute;left:609;top:8766;width:4064;height:859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" strokecolor="#0070c0" strokeweight="3pt">
                    <v:stroke endarrow="block" endarrowlength="long" joinstyle="miter"/>
                  </v:shape>
                  <v:shape id="Straight Arrow Connector 3377" o:spid="_x0000_s1116" type="#_x0000_t32" style="position:absolute;left:1799;top:6763;width:4064;height:859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" strokecolor="#0070c0" strokeweight="3pt">
                    <v:stroke endarrow="block" endarrowlength="long" joinstyle="miter"/>
                  </v:shape>
                  <v:shape id="Straight Arrow Connector 3385" o:spid="_x0000_s1117" type="#_x0000_t32" style="position:absolute;left:6357;top:3599;width:4064;height:859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" strokecolor="#0070c0" strokeweight="3pt">
                    <v:stroke endarrow="block" endarrowlength="long" joinstyle="miter"/>
                  </v:shape>
                </v:group>
                <v:group id="Group 257" o:spid="_x0000_s1118" style="position:absolute;top:6400;width:31597;height:18838" coordorigin=",-2425" coordsize="31603,18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group id="Group 3391" o:spid="_x0000_s1119" style="position:absolute;top:-2425;width:31603;height:18847" coordorigin="435,-2273" coordsize="31603,18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">
                    <v:shape id="Picture 3370" o:spid="_x0000_s1120" type="#_x0000_t75" style="position:absolute;left:435;top:297;width:31604;height:16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">
                      <v:imagedata r:id="rId483" o:title=""/>
                      <v:path arrowok="t"/>
                    </v:shape>
                    <v:shape id="Straight Arrow Connector 3386" o:spid="_x0000_s1121" type="#_x0000_t32" style="position:absolute;left:16318;top:8331;width:14332;height:1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" strokecolor="black [3213]" strokeweight="3pt">
                      <v:stroke endarrow="block" endarrowlength="long" joinstyle="miter"/>
                    </v:shape>
                    <v:shape id="_x0000_s1122" type="#_x0000_t202" style="position:absolute;left:12569;top:9927;width:14493;height:3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">
                      <v:textbox inset="1.44pt,1.44pt,1.44pt,1.44pt">
                        <w:txbxContent>
                          <w:p w14:paraId="2551B654" w14:textId="77777777" w:rsidR="00A656FB" w:rsidRPr="00531A71" w:rsidRDefault="00A656FB" w:rsidP="00896C56">
                            <w:pPr>
                              <w:rPr>
                                <w:b/>
                                <w:color w:val="000000" w:themeColor="text1"/>
                                <w:sz w:val="20"/>
                                <w:szCs w:val="20"/>
                              </w:rPr>
                            </w:pPr>
                            <w:r w:rsidRPr="00531A71">
                              <w:rPr>
                                <w:b/>
                                <w:color w:val="000000" w:themeColor="text1"/>
                                <w:sz w:val="20"/>
                                <w:szCs w:val="20"/>
                              </w:rPr>
                              <w:t>Thumb = Current</w:t>
                            </w:r>
                            <w:r>
                              <w:rPr>
                                <w:b/>
                                <w:color w:val="000000" w:themeColor="text1"/>
                                <w:sz w:val="20"/>
                                <w:szCs w:val="20"/>
                              </w:rPr>
                              <w:t xml:space="preserve"> flowing in the wire (Amps, A)</w:t>
                            </w:r>
                          </w:p>
                        </w:txbxContent>
                      </v:textbox>
                    </v:shape>
                    <v:shape id="_x0000_s1123" type="#_x0000_t202" style="position:absolute;left:493;top:-2273;width:31517;height:2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">
                      <v:textbox>
                        <w:txbxContent>
                          <w:p w14:paraId="4ACC7BD9" w14:textId="77777777" w:rsidR="00A656FB" w:rsidRPr="00531A71" w:rsidRDefault="00A656FB" w:rsidP="00896C56">
                            <w:pPr>
                              <w:rPr>
                                <w:b/>
                                <w:color w:val="0070C0"/>
                                <w:sz w:val="20"/>
                                <w:szCs w:val="20"/>
                              </w:rPr>
                            </w:pPr>
                            <w:r w:rsidRPr="00143B57">
                              <w:rPr>
                                <w:b/>
                                <w:color w:val="0070C0"/>
                                <w:sz w:val="20"/>
                                <w:szCs w:val="20"/>
                                <w:u w:val="single"/>
                              </w:rPr>
                              <w:t>F</w:t>
                            </w:r>
                            <w:r w:rsidRPr="00531A71">
                              <w:rPr>
                                <w:b/>
                                <w:color w:val="0070C0"/>
                                <w:sz w:val="20"/>
                                <w:szCs w:val="20"/>
                              </w:rPr>
                              <w:t xml:space="preserve">ingers = </w:t>
                            </w:r>
                            <w:r w:rsidRPr="00143B57">
                              <w:rPr>
                                <w:b/>
                                <w:color w:val="0070C0"/>
                                <w:sz w:val="20"/>
                                <w:szCs w:val="20"/>
                                <w:u w:val="single"/>
                              </w:rPr>
                              <w:t>F</w:t>
                            </w:r>
                            <w:r w:rsidRPr="00531A71">
                              <w:rPr>
                                <w:b/>
                                <w:color w:val="0070C0"/>
                                <w:sz w:val="20"/>
                                <w:szCs w:val="20"/>
                              </w:rPr>
                              <w:t>ield</w:t>
                            </w:r>
                            <w:r>
                              <w:rPr>
                                <w:b/>
                                <w:color w:val="0070C0"/>
                                <w:sz w:val="20"/>
                                <w:szCs w:val="20"/>
                              </w:rPr>
                              <w:t xml:space="preserve"> induced by current (units = Tesla, T)</w:t>
                            </w:r>
                          </w:p>
                        </w:txbxContent>
                      </v:textbox>
                    </v:shape>
                  </v:group>
                  <v:shape id="_x0000_s1124" type="#_x0000_t202" style="position:absolute;left:16865;top:5457;width:10479;height:1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Jh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BJ7SJhxQAAANwAAAAP&#10;AAAAAAAAAAAAAAAAAAcCAABkcnMvZG93bnJldi54bWxQSwUGAAAAAAMAAwC3AAAA+QIAAAAA&#10;" filled="f" stroked="f">
                    <v:textbox inset="0,0,0,0">
                      <w:txbxContent>
                        <w:p w14:paraId="21B80AAD" w14:textId="77777777" w:rsidR="00A656FB" w:rsidRPr="002A031C" w:rsidRDefault="00A656FB" w:rsidP="00896C56">
                          <w:pPr>
                            <w:rPr>
                              <w:b/>
                              <w:color w:val="FFFF00"/>
                              <w:sz w:val="18"/>
                              <w:szCs w:val="18"/>
                            </w:rPr>
                          </w:pPr>
                          <w:r w:rsidRPr="002A031C">
                            <w:rPr>
                              <w:b/>
                              <w:color w:val="FFFF00"/>
                              <w:sz w:val="18"/>
                              <w:szCs w:val="18"/>
                            </w:rPr>
                            <w:t>Current carrying wire</w:t>
                          </w:r>
                        </w:p>
                      </w:txbxContent>
                    </v:textbox>
                  </v:shape>
                </v:group>
                <w10:wrap type="tight" anchorx="margin"/>
              </v:group>
            </w:pict>
          </mc:Fallback>
        </mc:AlternateContent>
      </w:r>
      <w:r w:rsidR="009B38F5">
        <w:t>To understand how a motor works</w:t>
      </w:r>
      <w:r w:rsidR="002E67AC">
        <w:t>,</w:t>
      </w:r>
      <w:r w:rsidR="009B38F5">
        <w:t xml:space="preserve"> the</w:t>
      </w:r>
      <w:r w:rsidR="00DB468E">
        <w:t xml:space="preserve"> elec</w:t>
      </w:r>
      <w:r w:rsidR="009B38F5">
        <w:t>tromagnetism interaction within the motor needs to be discussed.</w:t>
      </w:r>
      <w:r w:rsidR="00D727F5">
        <w:t xml:space="preserve"> The most fundamental </w:t>
      </w:r>
      <w:r w:rsidR="009E68FF">
        <w:t xml:space="preserve">relationship between electricity and magnetism is the </w:t>
      </w:r>
      <w:r w:rsidR="009E68FF" w:rsidRPr="00C829AB">
        <w:rPr>
          <w:b/>
          <w:u w:val="single"/>
        </w:rPr>
        <w:t>Right Hand Grip Rule</w:t>
      </w:r>
      <w:r w:rsidR="009E68FF">
        <w:t xml:space="preserve"> </w:t>
      </w:r>
      <w:r w:rsidR="00C829AB">
        <w:t xml:space="preserve">shown </w:t>
      </w:r>
      <w:r w:rsidR="009E68FF">
        <w:t xml:space="preserve">in </w:t>
      </w:r>
      <w:hyperlink w:anchor="Figure_6_2" w:history="1">
        <w:r w:rsidR="00557DC7">
          <w:rPr>
            <w:rStyle w:val="Hyperlink"/>
          </w:rPr>
          <w:t>Figure 6.2</w:t>
        </w:r>
        <w:r w:rsidR="00D727F5" w:rsidRPr="00C829AB">
          <w:rPr>
            <w:rStyle w:val="Hyperlink"/>
          </w:rPr>
          <w:t>a</w:t>
        </w:r>
      </w:hyperlink>
      <w:r w:rsidR="009E68FF">
        <w:t>. This rule states that if you grip a current carrying wire with your right hand and stick your thumb out in th</w:t>
      </w:r>
      <w:r w:rsidR="00491BDA">
        <w:t xml:space="preserve">e direction of the current flow, </w:t>
      </w:r>
      <w:r w:rsidR="009E68FF">
        <w:t xml:space="preserve">the magnetic field </w:t>
      </w:r>
      <w:r w:rsidR="00C94864">
        <w:t xml:space="preserve">that is </w:t>
      </w:r>
      <w:r w:rsidR="009E68FF">
        <w:t xml:space="preserve">induced will wrap around the </w:t>
      </w:r>
      <w:r w:rsidR="00C829AB">
        <w:t xml:space="preserve">wire in the same way as </w:t>
      </w:r>
      <w:r w:rsidR="00C94864">
        <w:t>your fingers</w:t>
      </w:r>
      <w:r w:rsidR="00C829AB">
        <w:t>.</w:t>
      </w:r>
      <w:r w:rsidR="00C94864">
        <w:t xml:space="preserve"> This direction assumes a </w:t>
      </w:r>
      <w:r w:rsidR="00C94864" w:rsidRPr="00C94864">
        <w:rPr>
          <w:u w:val="single"/>
        </w:rPr>
        <w:t>Hole Flow model</w:t>
      </w:r>
      <w:r w:rsidR="00C94864">
        <w:t xml:space="preserve"> for current (i.e. current flows in the oppos</w:t>
      </w:r>
      <w:r w:rsidR="00A02F12">
        <w:t>ite direction of electron flow)</w:t>
      </w:r>
      <w:r w:rsidR="00276BFF">
        <w:t xml:space="preserve"> [</w:t>
      </w:r>
      <w:hyperlink w:anchor="ref_6_1" w:history="1">
        <w:r w:rsidR="00C76951" w:rsidRPr="00C76951">
          <w:rPr>
            <w:rStyle w:val="Hyperlink"/>
          </w:rPr>
          <w:t>1</w:t>
        </w:r>
      </w:hyperlink>
      <w:r w:rsidR="00276BFF">
        <w:t>]</w:t>
      </w:r>
      <w:r w:rsidR="00A02F12">
        <w:t>.</w:t>
      </w:r>
      <w:r w:rsidR="00C829AB">
        <w:t xml:space="preserve">         </w:t>
      </w:r>
    </w:p>
    <w:p w14:paraId="70186431" w14:textId="3B1AB9F6" w:rsidR="00D13AE6" w:rsidRDefault="009E68FF" w:rsidP="00CF0AD0">
      <w:pPr>
        <w:pStyle w:val="ListParagraph"/>
        <w:numPr>
          <w:ilvl w:val="0"/>
          <w:numId w:val="82"/>
        </w:numPr>
        <w:tabs>
          <w:tab w:val="left" w:pos="7020"/>
        </w:tabs>
        <w:spacing w:after="0"/>
        <w:ind w:firstLine="90"/>
      </w:pPr>
      <w:r>
        <w:t>(</w:t>
      </w:r>
      <w:r w:rsidR="00D13AE6">
        <w:t>b)</w:t>
      </w:r>
    </w:p>
    <w:p w14:paraId="1EA2B22C" w14:textId="211DCD9F" w:rsidR="00D13AE6" w:rsidRDefault="00D13AE6" w:rsidP="00D13AE6">
      <w:pPr>
        <w:tabs>
          <w:tab w:val="left" w:pos="7020"/>
        </w:tabs>
        <w:spacing w:after="0"/>
      </w:pPr>
      <w:bookmarkStart w:id="263" w:name="Figure_6_2"/>
      <w:bookmarkEnd w:id="263"/>
      <w:r w:rsidRPr="00F25389">
        <w:rPr>
          <w:b/>
        </w:rPr>
        <w:t>Fig</w:t>
      </w:r>
      <w:r w:rsidR="00D727F5">
        <w:rPr>
          <w:rFonts w:cstheme="minorHAnsi"/>
          <w:b/>
        </w:rPr>
        <w:t>ure 6.</w:t>
      </w:r>
      <w:r w:rsidR="00557DC7">
        <w:rPr>
          <w:rFonts w:cstheme="minorHAnsi"/>
          <w:b/>
        </w:rPr>
        <w:t>2</w:t>
      </w:r>
      <w:r w:rsidRPr="00F25389">
        <w:rPr>
          <w:rFonts w:cstheme="minorHAnsi"/>
          <w:b/>
        </w:rPr>
        <w:t>:</w:t>
      </w:r>
      <w:r>
        <w:rPr>
          <w:rFonts w:cstheme="minorHAnsi"/>
          <w:b/>
        </w:rPr>
        <w:t xml:space="preserve"> (a) </w:t>
      </w:r>
      <w:r w:rsidR="00D727F5">
        <w:rPr>
          <w:rFonts w:cstheme="minorHAnsi"/>
          <w:b/>
        </w:rPr>
        <w:t>Right Hand Grip Rule</w:t>
      </w:r>
      <w:r>
        <w:rPr>
          <w:rFonts w:cstheme="minorHAnsi"/>
          <w:b/>
        </w:rPr>
        <w:t>, (b</w:t>
      </w:r>
      <w:r w:rsidR="00A97C4C">
        <w:rPr>
          <w:rFonts w:cstheme="minorHAnsi"/>
          <w:b/>
        </w:rPr>
        <w:t xml:space="preserve">) </w:t>
      </w:r>
      <w:r w:rsidR="00D727F5">
        <w:rPr>
          <w:rFonts w:cstheme="minorHAnsi"/>
          <w:b/>
        </w:rPr>
        <w:t>Right Hand Palm Rule</w:t>
      </w:r>
    </w:p>
    <w:p w14:paraId="5F691B70" w14:textId="2CDBC72D" w:rsidR="00557DC7" w:rsidRDefault="00CD1719" w:rsidP="002E67AC">
      <w:pPr>
        <w:spacing w:before="120"/>
      </w:pPr>
      <w:r>
        <w:t xml:space="preserve">The magnetic field created by current flowing through a wire and how it affects nearby wires is usually neglected when solving circuit problems (as was the case in the </w:t>
      </w:r>
      <w:r w:rsidR="00557DC7" w:rsidRPr="00557DC7">
        <w:t>Davis DC</w:t>
      </w:r>
      <w:r w:rsidRPr="00557DC7">
        <w:t xml:space="preserve"> Circuits</w:t>
      </w:r>
      <w:r>
        <w:t xml:space="preserve"> book</w:t>
      </w:r>
      <w:r w:rsidR="00557DC7">
        <w:t xml:space="preserve"> [</w:t>
      </w:r>
      <w:hyperlink w:anchor="ref_6_13" w:history="1">
        <w:r w:rsidR="00557DC7" w:rsidRPr="00557DC7">
          <w:rPr>
            <w:rStyle w:val="Hyperlink"/>
          </w:rPr>
          <w:t>13</w:t>
        </w:r>
      </w:hyperlink>
      <w:r w:rsidR="00557DC7">
        <w:t>]</w:t>
      </w:r>
      <w:r>
        <w:t xml:space="preserve">), but it is a source of noise in </w:t>
      </w:r>
      <w:r w:rsidR="002A031C">
        <w:t>circuits</w:t>
      </w:r>
      <w:r>
        <w:t xml:space="preserve"> and a major issue when miniaturizing circuitry. In most motor</w:t>
      </w:r>
      <w:r w:rsidR="002A031C">
        <w:t>s</w:t>
      </w:r>
      <w:r>
        <w:t xml:space="preserve">, </w:t>
      </w:r>
      <w:r w:rsidR="005F4EC8">
        <w:t xml:space="preserve">a magnetic field is created inside the rotating internal part of the motor (i.e. rotor) by </w:t>
      </w:r>
      <w:r>
        <w:t>current flow</w:t>
      </w:r>
      <w:r w:rsidR="005F4EC8">
        <w:t xml:space="preserve">ing through </w:t>
      </w:r>
      <w:r>
        <w:t>an armature</w:t>
      </w:r>
      <w:r w:rsidR="005F4EC8">
        <w:t xml:space="preserve">. </w:t>
      </w:r>
      <w:r w:rsidR="00491BDA">
        <w:t>When referring to motors the terms rotor and armature are often used intercha</w:t>
      </w:r>
      <w:r w:rsidR="00EA4FC5">
        <w:t xml:space="preserve">ngeably since the armature is usually </w:t>
      </w:r>
      <w:r w:rsidR="00491BDA">
        <w:t xml:space="preserve">part of the rotor. </w:t>
      </w:r>
      <w:r w:rsidR="005F4EC8">
        <w:t xml:space="preserve">There is also a magnetic field created by either permanent magnets </w:t>
      </w:r>
      <w:r w:rsidR="00EA4FC5">
        <w:t xml:space="preserve">(see </w:t>
      </w:r>
      <w:hyperlink w:anchor="_Section_6.3_–" w:history="1">
        <w:r w:rsidR="00EA4FC5" w:rsidRPr="00EA4FC5">
          <w:rPr>
            <w:rStyle w:val="Hyperlink"/>
          </w:rPr>
          <w:t xml:space="preserve">Section </w:t>
        </w:r>
        <w:r w:rsidR="00EA4FC5">
          <w:rPr>
            <w:rStyle w:val="Hyperlink"/>
          </w:rPr>
          <w:t>6</w:t>
        </w:r>
        <w:r w:rsidR="00EA4FC5" w:rsidRPr="00EA4FC5">
          <w:rPr>
            <w:rStyle w:val="Hyperlink"/>
          </w:rPr>
          <w:t>.3: PM-DC Motors</w:t>
        </w:r>
      </w:hyperlink>
      <w:r w:rsidR="00EA4FC5">
        <w:t xml:space="preserve">) </w:t>
      </w:r>
      <w:r w:rsidR="005F4EC8">
        <w:t>or an electro-magnet in the stat</w:t>
      </w:r>
      <w:r w:rsidR="00EA4FC5">
        <w:t>or</w:t>
      </w:r>
      <w:r w:rsidR="005F4EC8">
        <w:t xml:space="preserve"> that interacts with the internal magnetic field created by the armature. The result of this magnetic field interaction is the </w:t>
      </w:r>
      <w:r w:rsidR="005F4EC8" w:rsidRPr="002A031C">
        <w:rPr>
          <w:u w:val="single"/>
        </w:rPr>
        <w:t>motor action</w:t>
      </w:r>
      <w:r w:rsidR="005F4EC8">
        <w:t xml:space="preserve"> formula in </w:t>
      </w:r>
      <w:hyperlink w:anchor="Equation_6_3" w:history="1">
        <w:r w:rsidR="00557DC7" w:rsidRPr="00640EF4">
          <w:rPr>
            <w:rStyle w:val="Hyperlink"/>
          </w:rPr>
          <w:t>Equation 6.</w:t>
        </w:r>
        <w:r w:rsidR="00557DC7">
          <w:rPr>
            <w:rStyle w:val="Hyperlink"/>
          </w:rPr>
          <w:t>3</w:t>
        </w:r>
      </w:hyperlink>
      <w:r w:rsidR="005F4EC8">
        <w:t xml:space="preserve">. The direction of force </w:t>
      </w:r>
      <w:r w:rsidR="002A031C">
        <w:t xml:space="preserve">is shown in the </w:t>
      </w:r>
      <w:r w:rsidR="002A031C" w:rsidRPr="002A031C">
        <w:rPr>
          <w:b/>
          <w:u w:val="single"/>
        </w:rPr>
        <w:t>Right Hand Palm Rule</w:t>
      </w:r>
      <w:r w:rsidR="002A031C">
        <w:t xml:space="preserve"> shown in </w:t>
      </w:r>
      <w:hyperlink w:anchor="Figure_6_2" w:history="1">
        <w:r w:rsidR="00761D3D">
          <w:rPr>
            <w:rStyle w:val="Hyperlink"/>
          </w:rPr>
          <w:t>Figure 6.2</w:t>
        </w:r>
        <w:r w:rsidR="00761D3D" w:rsidRPr="00C829AB">
          <w:rPr>
            <w:rStyle w:val="Hyperlink"/>
          </w:rPr>
          <w:t>a</w:t>
        </w:r>
      </w:hyperlink>
      <w:r w:rsidR="002A031C">
        <w:t>.</w:t>
      </w:r>
      <w:r w:rsidR="005F4EC8">
        <w:t xml:space="preserve"> </w:t>
      </w:r>
      <w:r w:rsidR="002A031C">
        <w:t xml:space="preserve">To help remember this rule the fingers look like field lines, the thumb looks like an </w:t>
      </w:r>
      <w:r w:rsidR="002A031C" w:rsidRPr="00EA4FC5">
        <w:rPr>
          <w:rFonts w:ascii="Arial Black" w:hAnsi="Arial Black"/>
        </w:rPr>
        <w:t>I</w:t>
      </w:r>
      <w:r w:rsidR="002A031C">
        <w:t xml:space="preserve"> (the symbol for current), and the </w:t>
      </w:r>
      <w:r w:rsidR="002A031C" w:rsidRPr="00557DC7">
        <w:rPr>
          <w:b/>
          <w:u w:val="single"/>
        </w:rPr>
        <w:t>force coming out of the palm</w:t>
      </w:r>
      <w:r w:rsidR="002A031C">
        <w:t xml:space="preserve"> of the hand can be remembered by thinking of </w:t>
      </w:r>
      <w:r w:rsidR="00EA4FC5">
        <w:t xml:space="preserve">it as </w:t>
      </w:r>
      <w:r w:rsidR="002A031C">
        <w:t xml:space="preserve">a </w:t>
      </w:r>
      <w:r w:rsidR="002A031C" w:rsidRPr="00557DC7">
        <w:rPr>
          <w:b/>
          <w:u w:val="single"/>
        </w:rPr>
        <w:t>slap</w:t>
      </w:r>
      <w:r w:rsidR="00EA4FC5">
        <w:t>.</w:t>
      </w:r>
      <w:r w:rsidR="008F2984">
        <w:t xml:space="preserve"> </w:t>
      </w:r>
    </w:p>
    <w:p w14:paraId="738F7C9B" w14:textId="331CB65A" w:rsidR="00D224A3" w:rsidRDefault="002E67AC" w:rsidP="009E31FE">
      <w:pPr>
        <w:rPr>
          <w:rStyle w:val="Hyperlink"/>
        </w:rPr>
      </w:pPr>
      <w:bookmarkStart w:id="264" w:name="Figure_6_3"/>
      <w:r>
        <w:rPr>
          <w:noProof/>
        </w:rPr>
        <w:lastRenderedPageBreak/>
        <mc:AlternateContent>
          <mc:Choice Requires="wpg">
            <w:drawing>
              <wp:anchor distT="0" distB="0" distL="114300" distR="114300" simplePos="0" relativeHeight="251669504" behindDoc="1" locked="0" layoutInCell="1" allowOverlap="1" wp14:anchorId="3008D7CD" wp14:editId="7F38D489">
                <wp:simplePos x="0" y="0"/>
                <wp:positionH relativeFrom="column">
                  <wp:posOffset>3496671</wp:posOffset>
                </wp:positionH>
                <wp:positionV relativeFrom="paragraph">
                  <wp:posOffset>3175</wp:posOffset>
                </wp:positionV>
                <wp:extent cx="2784475" cy="1252855"/>
                <wp:effectExtent l="0" t="0" r="15875" b="23495"/>
                <wp:wrapSquare wrapText="bothSides"/>
                <wp:docPr id="291" name="Group 291"/>
                <wp:cNvGraphicFramePr/>
                <a:graphic xmlns:a="http://schemas.openxmlformats.org/drawingml/2006/main">
                  <a:graphicData uri="http://schemas.microsoft.com/office/word/2010/wordprocessingGroup">
                    <wpg:wgp>
                      <wpg:cNvGrpSpPr/>
                      <wpg:grpSpPr>
                        <a:xfrm>
                          <a:off x="0" y="0"/>
                          <a:ext cx="2784475" cy="1252855"/>
                          <a:chOff x="0" y="0"/>
                          <a:chExt cx="2794053" cy="1253559"/>
                        </a:xfrm>
                      </wpg:grpSpPr>
                      <wpg:grpSp>
                        <wpg:cNvPr id="276" name="Group 276"/>
                        <wpg:cNvGrpSpPr/>
                        <wpg:grpSpPr>
                          <a:xfrm>
                            <a:off x="2901" y="0"/>
                            <a:ext cx="2791152" cy="1058545"/>
                            <a:chOff x="-5807" y="-159709"/>
                            <a:chExt cx="2793311" cy="1059362"/>
                          </a:xfrm>
                        </wpg:grpSpPr>
                        <wps:wsp>
                          <wps:cNvPr id="364" name="Flowchart: Connector 364"/>
                          <wps:cNvSpPr/>
                          <wps:spPr>
                            <a:xfrm>
                              <a:off x="1486421" y="394788"/>
                              <a:ext cx="200025" cy="205740"/>
                            </a:xfrm>
                            <a:prstGeom prst="flowChartConnector">
                              <a:avLst/>
                            </a:prstGeom>
                            <a:solidFill>
                              <a:srgbClr val="FF0000">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7" name="Straight Arrow Connector 267"/>
                          <wps:cNvCnPr/>
                          <wps:spPr>
                            <a:xfrm flipV="1">
                              <a:off x="656046" y="708297"/>
                              <a:ext cx="1125855" cy="2540"/>
                            </a:xfrm>
                            <a:prstGeom prst="straightConnector1">
                              <a:avLst/>
                            </a:prstGeom>
                            <a:ln>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272" name="Straight Arrow Connector 272"/>
                          <wps:cNvCnPr/>
                          <wps:spPr>
                            <a:xfrm flipH="1">
                              <a:off x="806995" y="600528"/>
                              <a:ext cx="2903" cy="261257"/>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0" name="Rectangle 260"/>
                          <wps:cNvSpPr/>
                          <wps:spPr>
                            <a:xfrm>
                              <a:off x="0" y="209005"/>
                              <a:ext cx="652689" cy="55435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Rectangle 261"/>
                          <wps:cNvSpPr/>
                          <wps:spPr>
                            <a:xfrm>
                              <a:off x="1770743" y="209005"/>
                              <a:ext cx="640494" cy="55435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Flowchart: Connector 262"/>
                          <wps:cNvSpPr/>
                          <wps:spPr>
                            <a:xfrm>
                              <a:off x="708296" y="394788"/>
                              <a:ext cx="200025" cy="205740"/>
                            </a:xfrm>
                            <a:prstGeom prst="flowChartConnector">
                              <a:avLst/>
                            </a:prstGeom>
                            <a:solidFill>
                              <a:srgbClr val="0070C0">
                                <a:alpha val="50000"/>
                              </a:srgb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Text Box 2"/>
                          <wps:cNvSpPr txBox="1">
                            <a:spLocks noChangeArrowheads="1"/>
                          </wps:cNvSpPr>
                          <wps:spPr bwMode="auto">
                            <a:xfrm>
                              <a:off x="836022" y="693278"/>
                              <a:ext cx="513715" cy="206375"/>
                            </a:xfrm>
                            <a:prstGeom prst="rect">
                              <a:avLst/>
                            </a:prstGeom>
                            <a:noFill/>
                            <a:ln w="9525">
                              <a:noFill/>
                              <a:miter lim="800000"/>
                              <a:headEnd/>
                              <a:tailEnd/>
                            </a:ln>
                          </wps:spPr>
                          <wps:txbx>
                            <w:txbxContent>
                              <w:p w14:paraId="0E3ACA9E" w14:textId="77777777" w:rsidR="00A656FB" w:rsidRPr="002A031C" w:rsidRDefault="00A656FB" w:rsidP="002E67AC">
                                <w:pPr>
                                  <w:rPr>
                                    <w:color w:val="FF0000"/>
                                  </w:rPr>
                                </w:pPr>
                                <w:r w:rsidRPr="002A031C">
                                  <w:rPr>
                                    <w:color w:val="FF0000"/>
                                  </w:rPr>
                                  <w:t>Force</w:t>
                                </w:r>
                              </w:p>
                            </w:txbxContent>
                          </wps:txbx>
                          <wps:bodyPr rot="0" vert="horz" wrap="square" lIns="18288" tIns="18288" rIns="18288" bIns="18288" anchor="t" anchorCtr="0">
                            <a:noAutofit/>
                          </wps:bodyPr>
                        </wps:wsp>
                        <wps:wsp>
                          <wps:cNvPr id="264" name="Straight Arrow Connector 264"/>
                          <wps:cNvCnPr/>
                          <wps:spPr>
                            <a:xfrm flipV="1">
                              <a:off x="656046" y="278674"/>
                              <a:ext cx="1125855" cy="2540"/>
                            </a:xfrm>
                            <a:prstGeom prst="straightConnector1">
                              <a:avLst/>
                            </a:prstGeom>
                            <a:ln>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265" name="Straight Arrow Connector 265"/>
                          <wps:cNvCnPr/>
                          <wps:spPr>
                            <a:xfrm flipV="1">
                              <a:off x="664754" y="429622"/>
                              <a:ext cx="1125855" cy="2540"/>
                            </a:xfrm>
                            <a:prstGeom prst="straightConnector1">
                              <a:avLst/>
                            </a:prstGeom>
                            <a:ln>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266" name="Straight Arrow Connector 266"/>
                          <wps:cNvCnPr/>
                          <wps:spPr>
                            <a:xfrm flipV="1">
                              <a:off x="656046" y="580571"/>
                              <a:ext cx="1125855" cy="2540"/>
                            </a:xfrm>
                            <a:prstGeom prst="straightConnector1">
                              <a:avLst/>
                            </a:prstGeom>
                            <a:ln>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268" name="Text Box 2"/>
                          <wps:cNvSpPr txBox="1">
                            <a:spLocks noChangeArrowheads="1"/>
                          </wps:cNvSpPr>
                          <wps:spPr bwMode="auto">
                            <a:xfrm>
                              <a:off x="20339" y="348339"/>
                              <a:ext cx="621693" cy="392533"/>
                            </a:xfrm>
                            <a:prstGeom prst="rect">
                              <a:avLst/>
                            </a:prstGeom>
                            <a:solidFill>
                              <a:srgbClr val="FFFFFF"/>
                            </a:solidFill>
                            <a:ln w="9525">
                              <a:noFill/>
                              <a:miter lim="800000"/>
                              <a:headEnd/>
                              <a:tailEnd/>
                            </a:ln>
                          </wps:spPr>
                          <wps:txbx>
                            <w:txbxContent>
                              <w:p w14:paraId="007BD9E2" w14:textId="77777777" w:rsidR="00A656FB" w:rsidRDefault="00A656FB" w:rsidP="002E67AC">
                                <w:pPr>
                                  <w:spacing w:after="0" w:line="240" w:lineRule="auto"/>
                                </w:pPr>
                                <w:r>
                                  <w:t>S</w:t>
                                </w:r>
                                <w:r>
                                  <w:tab/>
                                  <w:t>N</w:t>
                                </w:r>
                              </w:p>
                              <w:p w14:paraId="2A625558" w14:textId="77777777" w:rsidR="00A656FB" w:rsidRPr="008805ED" w:rsidRDefault="00A656FB" w:rsidP="002E67AC">
                                <w:pPr>
                                  <w:spacing w:after="0" w:line="240" w:lineRule="auto"/>
                                  <w:jc w:val="center"/>
                                  <w:rPr>
                                    <w:sz w:val="8"/>
                                    <w:szCs w:val="8"/>
                                  </w:rPr>
                                </w:pPr>
                              </w:p>
                              <w:p w14:paraId="1970EB30" w14:textId="77777777" w:rsidR="00A656FB" w:rsidRPr="008805ED" w:rsidRDefault="00A656FB" w:rsidP="002E67AC">
                                <w:pPr>
                                  <w:spacing w:after="0" w:line="240" w:lineRule="auto"/>
                                  <w:jc w:val="center"/>
                                  <w:rPr>
                                    <w:sz w:val="16"/>
                                    <w:szCs w:val="16"/>
                                  </w:rPr>
                                </w:pPr>
                                <w:r>
                                  <w:rPr>
                                    <w:sz w:val="16"/>
                                    <w:szCs w:val="16"/>
                                  </w:rPr>
                                  <w:t>M</w:t>
                                </w:r>
                                <w:r w:rsidRPr="008805ED">
                                  <w:rPr>
                                    <w:sz w:val="16"/>
                                    <w:szCs w:val="16"/>
                                  </w:rPr>
                                  <w:t>agnet</w:t>
                                </w:r>
                              </w:p>
                            </w:txbxContent>
                          </wps:txbx>
                          <wps:bodyPr rot="0" vert="horz" wrap="square" lIns="18288" tIns="18288" rIns="18288" bIns="18288" anchor="t" anchorCtr="0">
                            <a:noAutofit/>
                          </wps:bodyPr>
                        </wps:wsp>
                        <wps:wsp>
                          <wps:cNvPr id="271" name="Text Box 2"/>
                          <wps:cNvSpPr txBox="1">
                            <a:spLocks noChangeArrowheads="1"/>
                          </wps:cNvSpPr>
                          <wps:spPr bwMode="auto">
                            <a:xfrm>
                              <a:off x="1065533" y="420516"/>
                              <a:ext cx="413369" cy="354800"/>
                            </a:xfrm>
                            <a:prstGeom prst="rect">
                              <a:avLst/>
                            </a:prstGeom>
                            <a:noFill/>
                            <a:ln w="9525">
                              <a:noFill/>
                              <a:miter lim="800000"/>
                              <a:headEnd/>
                              <a:tailEnd/>
                            </a:ln>
                          </wps:spPr>
                          <wps:txbx>
                            <w:txbxContent>
                              <w:p w14:paraId="1BFB43BA" w14:textId="77777777" w:rsidR="00A656FB" w:rsidRDefault="00A656FB" w:rsidP="002E67AC">
                                <w:pPr>
                                  <w:spacing w:after="0" w:line="240" w:lineRule="auto"/>
                                  <w:rPr>
                                    <w:color w:val="0070C0"/>
                                    <w:sz w:val="18"/>
                                    <w:szCs w:val="18"/>
                                  </w:rPr>
                                </w:pPr>
                                <w:r w:rsidRPr="008805ED">
                                  <w:rPr>
                                    <w:color w:val="0070C0"/>
                                    <w:sz w:val="18"/>
                                    <w:szCs w:val="18"/>
                                  </w:rPr>
                                  <w:t xml:space="preserve">Field </w:t>
                                </w:r>
                              </w:p>
                              <w:p w14:paraId="11620A02" w14:textId="77777777" w:rsidR="00A656FB" w:rsidRPr="008805ED" w:rsidRDefault="00A656FB" w:rsidP="002E67AC">
                                <w:pPr>
                                  <w:spacing w:after="0" w:line="240" w:lineRule="auto"/>
                                  <w:rPr>
                                    <w:color w:val="0070C0"/>
                                    <w:sz w:val="18"/>
                                    <w:szCs w:val="18"/>
                                  </w:rPr>
                                </w:pPr>
                                <w:r w:rsidRPr="008805ED">
                                  <w:rPr>
                                    <w:color w:val="0070C0"/>
                                    <w:sz w:val="18"/>
                                    <w:szCs w:val="18"/>
                                  </w:rPr>
                                  <w:t>Lines</w:t>
                                </w:r>
                              </w:p>
                            </w:txbxContent>
                          </wps:txbx>
                          <wps:bodyPr rot="0" vert="horz" wrap="square" lIns="18288" tIns="18288" rIns="18288" bIns="18288" anchor="t" anchorCtr="0">
                            <a:noAutofit/>
                          </wps:bodyPr>
                        </wps:wsp>
                        <wps:wsp>
                          <wps:cNvPr id="273" name="Text Box 2"/>
                          <wps:cNvSpPr txBox="1">
                            <a:spLocks noChangeArrowheads="1"/>
                          </wps:cNvSpPr>
                          <wps:spPr bwMode="auto">
                            <a:xfrm>
                              <a:off x="685074" y="348112"/>
                              <a:ext cx="272943" cy="269662"/>
                            </a:xfrm>
                            <a:prstGeom prst="rect">
                              <a:avLst/>
                            </a:prstGeom>
                            <a:noFill/>
                            <a:ln w="9525">
                              <a:noFill/>
                              <a:miter lim="800000"/>
                              <a:headEnd/>
                              <a:tailEnd/>
                            </a:ln>
                          </wps:spPr>
                          <wps:txbx>
                            <w:txbxContent>
                              <w:p w14:paraId="792698DF" w14:textId="77777777" w:rsidR="00A656FB" w:rsidRDefault="00A656FB" w:rsidP="002E67AC">
                                <w:r>
                                  <w:t>x</w:t>
                                </w:r>
                              </w:p>
                            </w:txbxContent>
                          </wps:txbx>
                          <wps:bodyPr rot="0" vert="horz" wrap="square" lIns="91440" tIns="45720" rIns="91440" bIns="45720" anchor="t" anchorCtr="0">
                            <a:noAutofit/>
                          </wps:bodyPr>
                        </wps:wsp>
                        <wps:wsp>
                          <wps:cNvPr id="274" name="Text Box 2"/>
                          <wps:cNvSpPr txBox="1">
                            <a:spLocks noChangeArrowheads="1"/>
                          </wps:cNvSpPr>
                          <wps:spPr bwMode="auto">
                            <a:xfrm>
                              <a:off x="-5807" y="-159709"/>
                              <a:ext cx="1101449" cy="327350"/>
                            </a:xfrm>
                            <a:prstGeom prst="rect">
                              <a:avLst/>
                            </a:prstGeom>
                            <a:noFill/>
                            <a:ln w="9525">
                              <a:solidFill>
                                <a:schemeClr val="tx1"/>
                              </a:solidFill>
                              <a:miter lim="800000"/>
                              <a:headEnd/>
                              <a:tailEnd/>
                            </a:ln>
                          </wps:spPr>
                          <wps:txbx>
                            <w:txbxContent>
                              <w:p w14:paraId="58C396AA" w14:textId="77777777" w:rsidR="00A656FB" w:rsidRPr="002A031C" w:rsidRDefault="00A656FB" w:rsidP="002E67AC">
                                <w:pPr>
                                  <w:spacing w:after="0" w:line="240" w:lineRule="auto"/>
                                  <w:rPr>
                                    <w:b/>
                                    <w:sz w:val="16"/>
                                    <w:szCs w:val="16"/>
                                  </w:rPr>
                                </w:pPr>
                                <w:r w:rsidRPr="00E27504">
                                  <w:rPr>
                                    <w:b/>
                                    <w:color w:val="0070C0"/>
                                    <w:sz w:val="16"/>
                                    <w:szCs w:val="16"/>
                                  </w:rPr>
                                  <w:t>Blue Side</w:t>
                                </w:r>
                                <w:r>
                                  <w:rPr>
                                    <w:b/>
                                    <w:sz w:val="16"/>
                                    <w:szCs w:val="16"/>
                                  </w:rPr>
                                  <w:t xml:space="preserve">: </w:t>
                                </w:r>
                                <w:r w:rsidRPr="002A031C">
                                  <w:rPr>
                                    <w:b/>
                                    <w:sz w:val="16"/>
                                    <w:szCs w:val="16"/>
                                  </w:rPr>
                                  <w:t>Current in wire</w:t>
                                </w:r>
                                <w:r>
                                  <w:rPr>
                                    <w:b/>
                                    <w:sz w:val="16"/>
                                    <w:szCs w:val="16"/>
                                  </w:rPr>
                                  <w:t xml:space="preserve"> </w:t>
                                </w:r>
                                <w:r w:rsidRPr="002A031C">
                                  <w:rPr>
                                    <w:b/>
                                    <w:sz w:val="16"/>
                                    <w:szCs w:val="16"/>
                                  </w:rPr>
                                  <w:t>going into the page</w:t>
                                </w:r>
                              </w:p>
                            </w:txbxContent>
                          </wps:txbx>
                          <wps:bodyPr rot="0" vert="horz" wrap="square" lIns="18288" tIns="18288" rIns="18288" bIns="18288" anchor="t" anchorCtr="0">
                            <a:noAutofit/>
                          </wps:bodyPr>
                        </wps:wsp>
                        <wps:wsp>
                          <wps:cNvPr id="275" name="Straight Arrow Connector 275"/>
                          <wps:cNvCnPr/>
                          <wps:spPr>
                            <a:xfrm>
                              <a:off x="672013" y="177114"/>
                              <a:ext cx="137885" cy="203149"/>
                            </a:xfrm>
                            <a:prstGeom prst="straightConnector1">
                              <a:avLst/>
                            </a:prstGeom>
                            <a:ln>
                              <a:solidFill>
                                <a:schemeClr val="tx1"/>
                              </a:solidFill>
                              <a:prstDash val="sysDash"/>
                              <a:tailEnd type="triangle" w="sm" len="sm"/>
                            </a:ln>
                          </wps:spPr>
                          <wps:style>
                            <a:lnRef idx="1">
                              <a:schemeClr val="accent1"/>
                            </a:lnRef>
                            <a:fillRef idx="0">
                              <a:schemeClr val="accent1"/>
                            </a:fillRef>
                            <a:effectRef idx="0">
                              <a:schemeClr val="accent1"/>
                            </a:effectRef>
                            <a:fontRef idx="minor">
                              <a:schemeClr val="tx1"/>
                            </a:fontRef>
                          </wps:style>
                          <wps:bodyPr/>
                        </wps:wsp>
                        <wps:wsp>
                          <wps:cNvPr id="357" name="Text Box 2"/>
                          <wps:cNvSpPr txBox="1">
                            <a:spLocks noChangeArrowheads="1"/>
                          </wps:cNvSpPr>
                          <wps:spPr bwMode="auto">
                            <a:xfrm>
                              <a:off x="1465748" y="337759"/>
                              <a:ext cx="272943" cy="269662"/>
                            </a:xfrm>
                            <a:prstGeom prst="rect">
                              <a:avLst/>
                            </a:prstGeom>
                            <a:noFill/>
                            <a:ln w="9525">
                              <a:noFill/>
                              <a:miter lim="800000"/>
                              <a:headEnd/>
                              <a:tailEnd/>
                            </a:ln>
                          </wps:spPr>
                          <wps:txbx>
                            <w:txbxContent>
                              <w:p w14:paraId="6277CC5A" w14:textId="77777777" w:rsidR="00A656FB" w:rsidRPr="00CE1F7C" w:rsidRDefault="00A656FB" w:rsidP="002E67AC">
                                <w:r w:rsidRPr="00CE1F7C">
                                  <w:t>o</w:t>
                                </w:r>
                              </w:p>
                            </w:txbxContent>
                          </wps:txbx>
                          <wps:bodyPr rot="0" vert="horz" wrap="square" lIns="91440" tIns="45720" rIns="91440" bIns="45720" anchor="t" anchorCtr="0">
                            <a:noAutofit/>
                          </wps:bodyPr>
                        </wps:wsp>
                        <wps:wsp>
                          <wps:cNvPr id="365" name="Text Box 2"/>
                          <wps:cNvSpPr txBox="1">
                            <a:spLocks noChangeArrowheads="1"/>
                          </wps:cNvSpPr>
                          <wps:spPr bwMode="auto">
                            <a:xfrm>
                              <a:off x="1660983" y="-153127"/>
                              <a:ext cx="1126521" cy="327350"/>
                            </a:xfrm>
                            <a:prstGeom prst="rect">
                              <a:avLst/>
                            </a:prstGeom>
                            <a:noFill/>
                            <a:ln w="9525">
                              <a:solidFill>
                                <a:schemeClr val="tx1"/>
                              </a:solidFill>
                              <a:miter lim="800000"/>
                              <a:headEnd/>
                              <a:tailEnd/>
                            </a:ln>
                          </wps:spPr>
                          <wps:txbx>
                            <w:txbxContent>
                              <w:p w14:paraId="28E7754F" w14:textId="77777777" w:rsidR="00A656FB" w:rsidRPr="002A031C" w:rsidRDefault="00A656FB" w:rsidP="002E67AC">
                                <w:pPr>
                                  <w:spacing w:after="0" w:line="240" w:lineRule="auto"/>
                                  <w:rPr>
                                    <w:b/>
                                    <w:sz w:val="16"/>
                                    <w:szCs w:val="16"/>
                                  </w:rPr>
                                </w:pPr>
                                <w:r w:rsidRPr="00E27504">
                                  <w:rPr>
                                    <w:b/>
                                    <w:color w:val="FF0000"/>
                                    <w:sz w:val="16"/>
                                    <w:szCs w:val="16"/>
                                  </w:rPr>
                                  <w:t>Red Side</w:t>
                                </w:r>
                                <w:r>
                                  <w:rPr>
                                    <w:b/>
                                    <w:sz w:val="16"/>
                                    <w:szCs w:val="16"/>
                                  </w:rPr>
                                  <w:t xml:space="preserve">: </w:t>
                                </w:r>
                                <w:r w:rsidRPr="002A031C">
                                  <w:rPr>
                                    <w:b/>
                                    <w:sz w:val="16"/>
                                    <w:szCs w:val="16"/>
                                  </w:rPr>
                                  <w:t>Current in wire</w:t>
                                </w:r>
                                <w:r>
                                  <w:rPr>
                                    <w:b/>
                                    <w:sz w:val="16"/>
                                    <w:szCs w:val="16"/>
                                  </w:rPr>
                                  <w:t xml:space="preserve"> going out of</w:t>
                                </w:r>
                                <w:r w:rsidRPr="002A031C">
                                  <w:rPr>
                                    <w:b/>
                                    <w:sz w:val="16"/>
                                    <w:szCs w:val="16"/>
                                  </w:rPr>
                                  <w:t xml:space="preserve"> the page</w:t>
                                </w:r>
                              </w:p>
                            </w:txbxContent>
                          </wps:txbx>
                          <wps:bodyPr rot="0" vert="horz" wrap="square" lIns="18288" tIns="18288" rIns="18288" bIns="18288" anchor="t" anchorCtr="0">
                            <a:noAutofit/>
                          </wps:bodyPr>
                        </wps:wsp>
                        <wps:wsp>
                          <wps:cNvPr id="368" name="Straight Arrow Connector 368"/>
                          <wps:cNvCnPr/>
                          <wps:spPr>
                            <a:xfrm flipH="1">
                              <a:off x="1634947" y="171472"/>
                              <a:ext cx="61637" cy="240746"/>
                            </a:xfrm>
                            <a:prstGeom prst="straightConnector1">
                              <a:avLst/>
                            </a:prstGeom>
                            <a:ln>
                              <a:solidFill>
                                <a:schemeClr val="tx1"/>
                              </a:solidFill>
                              <a:prstDash val="sysDash"/>
                              <a:headEnd w="sm" len="sm"/>
                              <a:tailEnd type="triangle" w="sm" len="sm"/>
                            </a:ln>
                          </wps:spPr>
                          <wps:style>
                            <a:lnRef idx="1">
                              <a:schemeClr val="accent1"/>
                            </a:lnRef>
                            <a:fillRef idx="0">
                              <a:schemeClr val="accent1"/>
                            </a:fillRef>
                            <a:effectRef idx="0">
                              <a:schemeClr val="accent1"/>
                            </a:effectRef>
                            <a:fontRef idx="minor">
                              <a:schemeClr val="tx1"/>
                            </a:fontRef>
                          </wps:style>
                          <wps:bodyPr/>
                        </wps:wsp>
                        <wps:wsp>
                          <wps:cNvPr id="369" name="Straight Arrow Connector 369"/>
                          <wps:cNvCnPr/>
                          <wps:spPr>
                            <a:xfrm flipH="1">
                              <a:off x="1582657" y="126997"/>
                              <a:ext cx="2903" cy="261257"/>
                            </a:xfrm>
                            <a:prstGeom prst="straightConnector1">
                              <a:avLst/>
                            </a:prstGeom>
                            <a:ln w="28575">
                              <a:solidFill>
                                <a:srgbClr val="FF0000"/>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370" name="Text Box 2"/>
                          <wps:cNvSpPr txBox="1">
                            <a:spLocks noChangeArrowheads="1"/>
                          </wps:cNvSpPr>
                          <wps:spPr bwMode="auto">
                            <a:xfrm>
                              <a:off x="1175918" y="82807"/>
                              <a:ext cx="366694" cy="206375"/>
                            </a:xfrm>
                            <a:prstGeom prst="rect">
                              <a:avLst/>
                            </a:prstGeom>
                            <a:noFill/>
                            <a:ln w="9525">
                              <a:noFill/>
                              <a:miter lim="800000"/>
                              <a:headEnd/>
                              <a:tailEnd/>
                            </a:ln>
                          </wps:spPr>
                          <wps:txbx>
                            <w:txbxContent>
                              <w:p w14:paraId="528C1EA8" w14:textId="77777777" w:rsidR="00A656FB" w:rsidRPr="002A031C" w:rsidRDefault="00A656FB" w:rsidP="002E67AC">
                                <w:pPr>
                                  <w:rPr>
                                    <w:color w:val="FF0000"/>
                                  </w:rPr>
                                </w:pPr>
                                <w:r w:rsidRPr="002A031C">
                                  <w:rPr>
                                    <w:color w:val="FF0000"/>
                                  </w:rPr>
                                  <w:t>Force</w:t>
                                </w:r>
                              </w:p>
                            </w:txbxContent>
                          </wps:txbx>
                          <wps:bodyPr rot="0" vert="horz" wrap="square" lIns="18288" tIns="18288" rIns="18288" bIns="18288" anchor="t" anchorCtr="0">
                            <a:noAutofit/>
                          </wps:bodyPr>
                        </wps:wsp>
                        <wps:wsp>
                          <wps:cNvPr id="374" name="Text Box 2"/>
                          <wps:cNvSpPr txBox="1">
                            <a:spLocks noChangeArrowheads="1"/>
                          </wps:cNvSpPr>
                          <wps:spPr bwMode="auto">
                            <a:xfrm>
                              <a:off x="1781901" y="351244"/>
                              <a:ext cx="621693" cy="392533"/>
                            </a:xfrm>
                            <a:prstGeom prst="rect">
                              <a:avLst/>
                            </a:prstGeom>
                            <a:solidFill>
                              <a:srgbClr val="FFFFFF"/>
                            </a:solidFill>
                            <a:ln w="9525">
                              <a:noFill/>
                              <a:miter lim="800000"/>
                              <a:headEnd/>
                              <a:tailEnd/>
                            </a:ln>
                          </wps:spPr>
                          <wps:txbx>
                            <w:txbxContent>
                              <w:p w14:paraId="6480ED65" w14:textId="77777777" w:rsidR="00A656FB" w:rsidRDefault="00A656FB" w:rsidP="002E67AC">
                                <w:pPr>
                                  <w:spacing w:after="0" w:line="240" w:lineRule="auto"/>
                                </w:pPr>
                                <w:r>
                                  <w:t>S</w:t>
                                </w:r>
                                <w:r>
                                  <w:tab/>
                                  <w:t>N</w:t>
                                </w:r>
                              </w:p>
                              <w:p w14:paraId="412017C7" w14:textId="77777777" w:rsidR="00A656FB" w:rsidRPr="008805ED" w:rsidRDefault="00A656FB" w:rsidP="002E67AC">
                                <w:pPr>
                                  <w:spacing w:after="0" w:line="240" w:lineRule="auto"/>
                                  <w:jc w:val="center"/>
                                  <w:rPr>
                                    <w:sz w:val="8"/>
                                    <w:szCs w:val="8"/>
                                  </w:rPr>
                                </w:pPr>
                              </w:p>
                              <w:p w14:paraId="073D1034" w14:textId="77777777" w:rsidR="00A656FB" w:rsidRPr="008805ED" w:rsidRDefault="00A656FB" w:rsidP="002E67AC">
                                <w:pPr>
                                  <w:spacing w:after="0" w:line="240" w:lineRule="auto"/>
                                  <w:jc w:val="center"/>
                                  <w:rPr>
                                    <w:sz w:val="16"/>
                                    <w:szCs w:val="16"/>
                                  </w:rPr>
                                </w:pPr>
                                <w:r>
                                  <w:rPr>
                                    <w:sz w:val="16"/>
                                    <w:szCs w:val="16"/>
                                  </w:rPr>
                                  <w:t>M</w:t>
                                </w:r>
                                <w:r w:rsidRPr="008805ED">
                                  <w:rPr>
                                    <w:sz w:val="16"/>
                                    <w:szCs w:val="16"/>
                                  </w:rPr>
                                  <w:t>agnet</w:t>
                                </w:r>
                              </w:p>
                            </w:txbxContent>
                          </wps:txbx>
                          <wps:bodyPr rot="0" vert="horz" wrap="square" lIns="18288" tIns="18288" rIns="18288" bIns="18288" anchor="t" anchorCtr="0">
                            <a:noAutofit/>
                          </wps:bodyPr>
                        </wps:wsp>
                      </wpg:grpSp>
                      <wps:wsp>
                        <wps:cNvPr id="277" name="Text Box 2"/>
                        <wps:cNvSpPr txBox="1">
                          <a:spLocks noChangeArrowheads="1"/>
                        </wps:cNvSpPr>
                        <wps:spPr bwMode="auto">
                          <a:xfrm>
                            <a:off x="0" y="1047931"/>
                            <a:ext cx="2429510" cy="205628"/>
                          </a:xfrm>
                          <a:prstGeom prst="rect">
                            <a:avLst/>
                          </a:prstGeom>
                          <a:solidFill>
                            <a:srgbClr val="FFFFFF"/>
                          </a:solidFill>
                          <a:ln w="9525">
                            <a:solidFill>
                              <a:srgbClr val="000000"/>
                            </a:solidFill>
                            <a:miter lim="800000"/>
                            <a:headEnd/>
                            <a:tailEnd/>
                          </a:ln>
                        </wps:spPr>
                        <wps:txbx>
                          <w:txbxContent>
                            <w:p w14:paraId="4CA34560" w14:textId="77777777" w:rsidR="00A656FB" w:rsidRPr="002A031C" w:rsidRDefault="00A656FB" w:rsidP="002E67AC">
                              <w:pPr>
                                <w:rPr>
                                  <w:b/>
                                  <w:sz w:val="20"/>
                                  <w:szCs w:val="20"/>
                                </w:rPr>
                              </w:pPr>
                              <w:r w:rsidRPr="002A031C">
                                <w:rPr>
                                  <w:b/>
                                  <w:sz w:val="20"/>
                                  <w:szCs w:val="20"/>
                                </w:rPr>
                                <w:t>Figure 6.</w:t>
                              </w:r>
                              <w:r>
                                <w:rPr>
                                  <w:b/>
                                  <w:sz w:val="20"/>
                                  <w:szCs w:val="20"/>
                                </w:rPr>
                                <w:t>3</w:t>
                              </w:r>
                              <w:r w:rsidRPr="002A031C">
                                <w:rPr>
                                  <w:b/>
                                  <w:sz w:val="20"/>
                                  <w:szCs w:val="20"/>
                                </w:rPr>
                                <w:t>: Motor Action Formula illustration</w:t>
                              </w:r>
                            </w:p>
                          </w:txbxContent>
                        </wps:txbx>
                        <wps:bodyPr rot="0" vert="horz" wrap="square" lIns="18288" tIns="18288" rIns="18288" bIns="18288"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008D7CD" id="Group 291" o:spid="_x0000_s1125" style="position:absolute;margin-left:275.35pt;margin-top:.25pt;width:219.25pt;height:98.65pt;z-index:-251646976;mso-position-horizontal-relative:text;mso-position-vertical-relative:text;mso-width-relative:margin;mso-height-relative:margin" coordsize="27940,12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">
                <v:group id="Group 276" o:spid="_x0000_s1126" style="position:absolute;left:29;width:27911;height:10585" coordorigin="-58,-1597" coordsize="27933,10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64" o:spid="_x0000_s1127" type="#_x0000_t120" style="position:absolute;left:14864;top:3947;width:2000;height:2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" fillcolor="red" stroked="f" strokeweight="1pt">
                    <v:fill opacity="32896f"/>
                    <v:stroke joinstyle="miter"/>
                  </v:shape>
                  <v:shape id="Straight Arrow Connector 267" o:spid="_x0000_s1128" type="#_x0000_t32" style="position:absolute;left:6560;top:7082;width:11259;height: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" strokecolor="#5b9bd5 [3204]" strokeweight=".5pt">
                    <v:stroke dashstyle="3 1" endarrow="block" joinstyle="miter"/>
                  </v:shape>
                  <v:shape id="Straight Arrow Connector 272" o:spid="_x0000_s1129" type="#_x0000_t32" style="position:absolute;left:8069;top:6005;width:29;height:261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" strokecolor="red" strokeweight="2.25pt">
                    <v:stroke endarrow="block" joinstyle="miter"/>
                  </v:shape>
                  <v:rect id="Rectangle 260" o:spid="_x0000_s1130" style="position:absolute;top:2090;width:6526;height:5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" filled="f" strokecolor="#1f4d78 [1604]" strokeweight="1pt"/>
                  <v:rect id="Rectangle 261" o:spid="_x0000_s1131" style="position:absolute;left:17707;top:2090;width:6405;height:5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" filled="f" strokecolor="#1f4d78 [1604]" strokeweight="1pt"/>
                  <v:shape id="Flowchart: Connector 262" o:spid="_x0000_s1132" type="#_x0000_t120" style="position:absolute;left:7082;top:3947;width:2001;height:2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" fillcolor="#0070c0" strokecolor="white [3212]" strokeweight="1pt">
                    <v:fill opacity="32896f"/>
                    <v:stroke joinstyle="miter"/>
                  </v:shape>
                  <v:shape id="_x0000_s1133" type="#_x0000_t202" style="position:absolute;left:8360;top:6932;width:513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" filled="f" stroked="f">
                    <v:textbox inset="1.44pt,1.44pt,1.44pt,1.44pt">
                      <w:txbxContent>
                        <w:p w14:paraId="0E3ACA9E" w14:textId="77777777" w:rsidR="00A656FB" w:rsidRPr="002A031C" w:rsidRDefault="00A656FB" w:rsidP="002E67AC">
                          <w:pPr>
                            <w:rPr>
                              <w:color w:val="FF0000"/>
                            </w:rPr>
                          </w:pPr>
                          <w:r w:rsidRPr="002A031C">
                            <w:rPr>
                              <w:color w:val="FF0000"/>
                            </w:rPr>
                            <w:t>Force</w:t>
                          </w:r>
                        </w:p>
                      </w:txbxContent>
                    </v:textbox>
                  </v:shape>
                  <v:shape id="Straight Arrow Connector 264" o:spid="_x0000_s1134" type="#_x0000_t32" style="position:absolute;left:6560;top:2786;width:11259;height: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" strokecolor="#5b9bd5 [3204]" strokeweight=".5pt">
                    <v:stroke dashstyle="3 1" endarrow="block" joinstyle="miter"/>
                  </v:shape>
                  <v:shape id="Straight Arrow Connector 265" o:spid="_x0000_s1135" type="#_x0000_t32" style="position:absolute;left:6647;top:4296;width:11259;height: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" strokecolor="#5b9bd5 [3204]" strokeweight=".5pt">
                    <v:stroke dashstyle="3 1" endarrow="block" joinstyle="miter"/>
                  </v:shape>
                  <v:shape id="Straight Arrow Connector 266" o:spid="_x0000_s1136" type="#_x0000_t32" style="position:absolute;left:6560;top:5805;width:11259;height: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" strokecolor="#5b9bd5 [3204]" strokeweight=".5pt">
                    <v:stroke dashstyle="3 1" endarrow="block" joinstyle="miter"/>
                  </v:shape>
                  <v:shape id="_x0000_s1137" type="#_x0000_t202" style="position:absolute;left:203;top:3483;width:6217;height:3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" stroked="f">
                    <v:textbox inset="1.44pt,1.44pt,1.44pt,1.44pt">
                      <w:txbxContent>
                        <w:p w14:paraId="007BD9E2" w14:textId="77777777" w:rsidR="00A656FB" w:rsidRDefault="00A656FB" w:rsidP="002E67AC">
                          <w:pPr>
                            <w:spacing w:after="0" w:line="240" w:lineRule="auto"/>
                          </w:pPr>
                          <w:r>
                            <w:t>S</w:t>
                          </w:r>
                          <w:r>
                            <w:tab/>
                            <w:t>N</w:t>
                          </w:r>
                        </w:p>
                        <w:p w14:paraId="2A625558" w14:textId="77777777" w:rsidR="00A656FB" w:rsidRPr="008805ED" w:rsidRDefault="00A656FB" w:rsidP="002E67AC">
                          <w:pPr>
                            <w:spacing w:after="0" w:line="240" w:lineRule="auto"/>
                            <w:jc w:val="center"/>
                            <w:rPr>
                              <w:sz w:val="8"/>
                              <w:szCs w:val="8"/>
                            </w:rPr>
                          </w:pPr>
                        </w:p>
                        <w:p w14:paraId="1970EB30" w14:textId="77777777" w:rsidR="00A656FB" w:rsidRPr="008805ED" w:rsidRDefault="00A656FB" w:rsidP="002E67AC">
                          <w:pPr>
                            <w:spacing w:after="0" w:line="240" w:lineRule="auto"/>
                            <w:jc w:val="center"/>
                            <w:rPr>
                              <w:sz w:val="16"/>
                              <w:szCs w:val="16"/>
                            </w:rPr>
                          </w:pPr>
                          <w:r>
                            <w:rPr>
                              <w:sz w:val="16"/>
                              <w:szCs w:val="16"/>
                            </w:rPr>
                            <w:t>M</w:t>
                          </w:r>
                          <w:r w:rsidRPr="008805ED">
                            <w:rPr>
                              <w:sz w:val="16"/>
                              <w:szCs w:val="16"/>
                            </w:rPr>
                            <w:t>agnet</w:t>
                          </w:r>
                        </w:p>
                      </w:txbxContent>
                    </v:textbox>
                  </v:shape>
                  <v:shape id="_x0000_s1138" type="#_x0000_t202" style="position:absolute;left:10655;top:4205;width:4134;height:3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" filled="f" stroked="f">
                    <v:textbox inset="1.44pt,1.44pt,1.44pt,1.44pt">
                      <w:txbxContent>
                        <w:p w14:paraId="1BFB43BA" w14:textId="77777777" w:rsidR="00A656FB" w:rsidRDefault="00A656FB" w:rsidP="002E67AC">
                          <w:pPr>
                            <w:spacing w:after="0" w:line="240" w:lineRule="auto"/>
                            <w:rPr>
                              <w:color w:val="0070C0"/>
                              <w:sz w:val="18"/>
                              <w:szCs w:val="18"/>
                            </w:rPr>
                          </w:pPr>
                          <w:r w:rsidRPr="008805ED">
                            <w:rPr>
                              <w:color w:val="0070C0"/>
                              <w:sz w:val="18"/>
                              <w:szCs w:val="18"/>
                            </w:rPr>
                            <w:t xml:space="preserve">Field </w:t>
                          </w:r>
                        </w:p>
                        <w:p w14:paraId="11620A02" w14:textId="77777777" w:rsidR="00A656FB" w:rsidRPr="008805ED" w:rsidRDefault="00A656FB" w:rsidP="002E67AC">
                          <w:pPr>
                            <w:spacing w:after="0" w:line="240" w:lineRule="auto"/>
                            <w:rPr>
                              <w:color w:val="0070C0"/>
                              <w:sz w:val="18"/>
                              <w:szCs w:val="18"/>
                            </w:rPr>
                          </w:pPr>
                          <w:r w:rsidRPr="008805ED">
                            <w:rPr>
                              <w:color w:val="0070C0"/>
                              <w:sz w:val="18"/>
                              <w:szCs w:val="18"/>
                            </w:rPr>
                            <w:t>Lines</w:t>
                          </w:r>
                        </w:p>
                      </w:txbxContent>
                    </v:textbox>
                  </v:shape>
                  <v:shape id="_x0000_s1139" type="#_x0000_t202" style="position:absolute;left:6850;top:3481;width:2730;height:2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" filled="f" stroked="f">
                    <v:textbox>
                      <w:txbxContent>
                        <w:p w14:paraId="792698DF" w14:textId="77777777" w:rsidR="00A656FB" w:rsidRDefault="00A656FB" w:rsidP="002E67AC">
                          <w:r>
                            <w:t>x</w:t>
                          </w:r>
                        </w:p>
                      </w:txbxContent>
                    </v:textbox>
                  </v:shape>
                  <v:shape id="_x0000_s1140" type="#_x0000_t202" style="position:absolute;left:-58;top:-1597;width:11014;height:3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" filled="f" strokecolor="black [3213]">
                    <v:textbox inset="1.44pt,1.44pt,1.44pt,1.44pt">
                      <w:txbxContent>
                        <w:p w14:paraId="58C396AA" w14:textId="77777777" w:rsidR="00A656FB" w:rsidRPr="002A031C" w:rsidRDefault="00A656FB" w:rsidP="002E67AC">
                          <w:pPr>
                            <w:spacing w:after="0" w:line="240" w:lineRule="auto"/>
                            <w:rPr>
                              <w:b/>
                              <w:sz w:val="16"/>
                              <w:szCs w:val="16"/>
                            </w:rPr>
                          </w:pPr>
                          <w:r w:rsidRPr="00E27504">
                            <w:rPr>
                              <w:b/>
                              <w:color w:val="0070C0"/>
                              <w:sz w:val="16"/>
                              <w:szCs w:val="16"/>
                            </w:rPr>
                            <w:t>Blue Side</w:t>
                          </w:r>
                          <w:r>
                            <w:rPr>
                              <w:b/>
                              <w:sz w:val="16"/>
                              <w:szCs w:val="16"/>
                            </w:rPr>
                            <w:t xml:space="preserve">: </w:t>
                          </w:r>
                          <w:r w:rsidRPr="002A031C">
                            <w:rPr>
                              <w:b/>
                              <w:sz w:val="16"/>
                              <w:szCs w:val="16"/>
                            </w:rPr>
                            <w:t>Current in wire</w:t>
                          </w:r>
                          <w:r>
                            <w:rPr>
                              <w:b/>
                              <w:sz w:val="16"/>
                              <w:szCs w:val="16"/>
                            </w:rPr>
                            <w:t xml:space="preserve"> </w:t>
                          </w:r>
                          <w:r w:rsidRPr="002A031C">
                            <w:rPr>
                              <w:b/>
                              <w:sz w:val="16"/>
                              <w:szCs w:val="16"/>
                            </w:rPr>
                            <w:t>going into the page</w:t>
                          </w:r>
                        </w:p>
                      </w:txbxContent>
                    </v:textbox>
                  </v:shape>
                  <v:shape id="Straight Arrow Connector 275" o:spid="_x0000_s1141" type="#_x0000_t32" style="position:absolute;left:6720;top:1771;width:1378;height:20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" strokecolor="black [3213]" strokeweight=".5pt">
                    <v:stroke dashstyle="3 1" endarrow="block" endarrowwidth="narrow" endarrowlength="short" joinstyle="miter"/>
                  </v:shape>
                  <v:shape id="_x0000_s1142" type="#_x0000_t202" style="position:absolute;left:14657;top:3377;width:2729;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" filled="f" stroked="f">
                    <v:textbox>
                      <w:txbxContent>
                        <w:p w14:paraId="6277CC5A" w14:textId="77777777" w:rsidR="00A656FB" w:rsidRPr="00CE1F7C" w:rsidRDefault="00A656FB" w:rsidP="002E67AC">
                          <w:r w:rsidRPr="00CE1F7C">
                            <w:t>o</w:t>
                          </w:r>
                        </w:p>
                      </w:txbxContent>
                    </v:textbox>
                  </v:shape>
                  <v:shape id="_x0000_s1143" type="#_x0000_t202" style="position:absolute;left:16609;top:-1531;width:11266;height:3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" filled="f" strokecolor="black [3213]">
                    <v:textbox inset="1.44pt,1.44pt,1.44pt,1.44pt">
                      <w:txbxContent>
                        <w:p w14:paraId="28E7754F" w14:textId="77777777" w:rsidR="00A656FB" w:rsidRPr="002A031C" w:rsidRDefault="00A656FB" w:rsidP="002E67AC">
                          <w:pPr>
                            <w:spacing w:after="0" w:line="240" w:lineRule="auto"/>
                            <w:rPr>
                              <w:b/>
                              <w:sz w:val="16"/>
                              <w:szCs w:val="16"/>
                            </w:rPr>
                          </w:pPr>
                          <w:r w:rsidRPr="00E27504">
                            <w:rPr>
                              <w:b/>
                              <w:color w:val="FF0000"/>
                              <w:sz w:val="16"/>
                              <w:szCs w:val="16"/>
                            </w:rPr>
                            <w:t>Red Side</w:t>
                          </w:r>
                          <w:r>
                            <w:rPr>
                              <w:b/>
                              <w:sz w:val="16"/>
                              <w:szCs w:val="16"/>
                            </w:rPr>
                            <w:t xml:space="preserve">: </w:t>
                          </w:r>
                          <w:r w:rsidRPr="002A031C">
                            <w:rPr>
                              <w:b/>
                              <w:sz w:val="16"/>
                              <w:szCs w:val="16"/>
                            </w:rPr>
                            <w:t>Current in wire</w:t>
                          </w:r>
                          <w:r>
                            <w:rPr>
                              <w:b/>
                              <w:sz w:val="16"/>
                              <w:szCs w:val="16"/>
                            </w:rPr>
                            <w:t xml:space="preserve"> going out of</w:t>
                          </w:r>
                          <w:r w:rsidRPr="002A031C">
                            <w:rPr>
                              <w:b/>
                              <w:sz w:val="16"/>
                              <w:szCs w:val="16"/>
                            </w:rPr>
                            <w:t xml:space="preserve"> the page</w:t>
                          </w:r>
                        </w:p>
                      </w:txbxContent>
                    </v:textbox>
                  </v:shape>
                  <v:shape id="Straight Arrow Connector 368" o:spid="_x0000_s1144" type="#_x0000_t32" style="position:absolute;left:16349;top:1714;width:616;height:24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" strokecolor="black [3213]" strokeweight=".5pt">
                    <v:stroke dashstyle="3 1" startarrowwidth="narrow" startarrowlength="short" endarrow="block" endarrowwidth="narrow" endarrowlength="short" joinstyle="miter"/>
                  </v:shape>
                  <v:shape id="Straight Arrow Connector 369" o:spid="_x0000_s1145" type="#_x0000_t32" style="position:absolute;left:15826;top:1269;width:29;height:26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" strokecolor="red" strokeweight="2.25pt">
                    <v:stroke startarrow="block" joinstyle="miter"/>
                  </v:shape>
                  <v:shape id="_x0000_s1146" type="#_x0000_t202" style="position:absolute;left:11759;top:828;width:3667;height:2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" filled="f" stroked="f">
                    <v:textbox inset="1.44pt,1.44pt,1.44pt,1.44pt">
                      <w:txbxContent>
                        <w:p w14:paraId="528C1EA8" w14:textId="77777777" w:rsidR="00A656FB" w:rsidRPr="002A031C" w:rsidRDefault="00A656FB" w:rsidP="002E67AC">
                          <w:pPr>
                            <w:rPr>
                              <w:color w:val="FF0000"/>
                            </w:rPr>
                          </w:pPr>
                          <w:r w:rsidRPr="002A031C">
                            <w:rPr>
                              <w:color w:val="FF0000"/>
                            </w:rPr>
                            <w:t>Force</w:t>
                          </w:r>
                        </w:p>
                      </w:txbxContent>
                    </v:textbox>
                  </v:shape>
                  <v:shape id="_x0000_s1147" type="#_x0000_t202" style="position:absolute;left:17819;top:3512;width:6216;height:3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" stroked="f">
                    <v:textbox inset="1.44pt,1.44pt,1.44pt,1.44pt">
                      <w:txbxContent>
                        <w:p w14:paraId="6480ED65" w14:textId="77777777" w:rsidR="00A656FB" w:rsidRDefault="00A656FB" w:rsidP="002E67AC">
                          <w:pPr>
                            <w:spacing w:after="0" w:line="240" w:lineRule="auto"/>
                          </w:pPr>
                          <w:r>
                            <w:t>S</w:t>
                          </w:r>
                          <w:r>
                            <w:tab/>
                            <w:t>N</w:t>
                          </w:r>
                        </w:p>
                        <w:p w14:paraId="412017C7" w14:textId="77777777" w:rsidR="00A656FB" w:rsidRPr="008805ED" w:rsidRDefault="00A656FB" w:rsidP="002E67AC">
                          <w:pPr>
                            <w:spacing w:after="0" w:line="240" w:lineRule="auto"/>
                            <w:jc w:val="center"/>
                            <w:rPr>
                              <w:sz w:val="8"/>
                              <w:szCs w:val="8"/>
                            </w:rPr>
                          </w:pPr>
                        </w:p>
                        <w:p w14:paraId="073D1034" w14:textId="77777777" w:rsidR="00A656FB" w:rsidRPr="008805ED" w:rsidRDefault="00A656FB" w:rsidP="002E67AC">
                          <w:pPr>
                            <w:spacing w:after="0" w:line="240" w:lineRule="auto"/>
                            <w:jc w:val="center"/>
                            <w:rPr>
                              <w:sz w:val="16"/>
                              <w:szCs w:val="16"/>
                            </w:rPr>
                          </w:pPr>
                          <w:r>
                            <w:rPr>
                              <w:sz w:val="16"/>
                              <w:szCs w:val="16"/>
                            </w:rPr>
                            <w:t>M</w:t>
                          </w:r>
                          <w:r w:rsidRPr="008805ED">
                            <w:rPr>
                              <w:sz w:val="16"/>
                              <w:szCs w:val="16"/>
                            </w:rPr>
                            <w:t>agnet</w:t>
                          </w:r>
                        </w:p>
                      </w:txbxContent>
                    </v:textbox>
                  </v:shape>
                </v:group>
                <v:shape id="_x0000_s1148" type="#_x0000_t202" style="position:absolute;top:10479;width:24295;height: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">
                  <v:textbox inset="1.44pt,1.44pt,1.44pt,1.44pt">
                    <w:txbxContent>
                      <w:p w14:paraId="4CA34560" w14:textId="77777777" w:rsidR="00A656FB" w:rsidRPr="002A031C" w:rsidRDefault="00A656FB" w:rsidP="002E67AC">
                        <w:pPr>
                          <w:rPr>
                            <w:b/>
                            <w:sz w:val="20"/>
                            <w:szCs w:val="20"/>
                          </w:rPr>
                        </w:pPr>
                        <w:r w:rsidRPr="002A031C">
                          <w:rPr>
                            <w:b/>
                            <w:sz w:val="20"/>
                            <w:szCs w:val="20"/>
                          </w:rPr>
                          <w:t>Figure 6.</w:t>
                        </w:r>
                        <w:r>
                          <w:rPr>
                            <w:b/>
                            <w:sz w:val="20"/>
                            <w:szCs w:val="20"/>
                          </w:rPr>
                          <w:t>3</w:t>
                        </w:r>
                        <w:r w:rsidRPr="002A031C">
                          <w:rPr>
                            <w:b/>
                            <w:sz w:val="20"/>
                            <w:szCs w:val="20"/>
                          </w:rPr>
                          <w:t>: Motor Action Formula illustration</w:t>
                        </w:r>
                      </w:p>
                    </w:txbxContent>
                  </v:textbox>
                </v:shape>
                <w10:wrap type="square"/>
              </v:group>
            </w:pict>
          </mc:Fallback>
        </mc:AlternateContent>
      </w:r>
      <w:bookmarkEnd w:id="264"/>
      <w:r w:rsidR="00CC16AE">
        <w:fldChar w:fldCharType="begin"/>
      </w:r>
      <w:r w:rsidR="00CC16AE">
        <w:instrText xml:space="preserve"> HYPERLINK \l "Figure_6_3" </w:instrText>
      </w:r>
      <w:r w:rsidR="00CC16AE">
        <w:fldChar w:fldCharType="separate"/>
      </w:r>
      <w:r w:rsidR="008F2984" w:rsidRPr="00557DC7">
        <w:rPr>
          <w:rStyle w:val="Hyperlink"/>
        </w:rPr>
        <w:t>Figure 6.</w:t>
      </w:r>
      <w:r w:rsidR="00557DC7" w:rsidRPr="00557DC7">
        <w:rPr>
          <w:rStyle w:val="Hyperlink"/>
        </w:rPr>
        <w:t>3</w:t>
      </w:r>
      <w:r w:rsidR="00CC16AE">
        <w:rPr>
          <w:rStyle w:val="Hyperlink"/>
        </w:rPr>
        <w:fldChar w:fldCharType="end"/>
      </w:r>
      <w:r w:rsidR="008F2984">
        <w:t xml:space="preserve"> shows an illustration of the motor action formula</w:t>
      </w:r>
      <w:r w:rsidR="006C0083">
        <w:t xml:space="preserve"> (</w:t>
      </w:r>
      <w:hyperlink w:anchor="Equation_6_3" w:history="1">
        <w:r w:rsidR="006C0083" w:rsidRPr="00640EF4">
          <w:rPr>
            <w:rStyle w:val="Hyperlink"/>
          </w:rPr>
          <w:t>Equation 6.</w:t>
        </w:r>
        <w:r w:rsidR="006C0083">
          <w:rPr>
            <w:rStyle w:val="Hyperlink"/>
          </w:rPr>
          <w:t>3</w:t>
        </w:r>
      </w:hyperlink>
      <w:r w:rsidR="006C0083">
        <w:t>),</w:t>
      </w:r>
      <w:r w:rsidR="008F2984">
        <w:t xml:space="preserve"> where current</w:t>
      </w:r>
      <w:r w:rsidR="00557DC7">
        <w:t xml:space="preserve"> flows into and out of </w:t>
      </w:r>
      <w:r w:rsidR="008F2984">
        <w:t>a magnetic field through a wire</w:t>
      </w:r>
      <w:r w:rsidR="006C0083">
        <w:t xml:space="preserve"> that represents the</w:t>
      </w:r>
      <w:r w:rsidR="00CE1F7C">
        <w:t xml:space="preserve"> armature in a motor. While </w:t>
      </w:r>
      <w:hyperlink w:anchor="Figure_6_3" w:history="1">
        <w:r w:rsidR="00557DC7" w:rsidRPr="00557DC7">
          <w:rPr>
            <w:rStyle w:val="Hyperlink"/>
          </w:rPr>
          <w:t>Figure 6.3</w:t>
        </w:r>
      </w:hyperlink>
      <w:r w:rsidR="00D224A3">
        <w:t xml:space="preserve"> </w:t>
      </w:r>
      <w:r w:rsidR="00CE1F7C">
        <w:t xml:space="preserve">shows the front </w:t>
      </w:r>
      <w:r w:rsidR="006C0083">
        <w:t>view of the force on a wire</w:t>
      </w:r>
      <w:r w:rsidR="00CE1F7C">
        <w:t xml:space="preserve">, </w:t>
      </w:r>
      <w:hyperlink w:anchor="Figure_6_4" w:history="1">
        <w:r w:rsidR="00CE1F7C" w:rsidRPr="00557DC7">
          <w:rPr>
            <w:rStyle w:val="Hyperlink"/>
          </w:rPr>
          <w:t>Figure 6.</w:t>
        </w:r>
        <w:r w:rsidR="00557DC7" w:rsidRPr="00557DC7">
          <w:rPr>
            <w:rStyle w:val="Hyperlink"/>
          </w:rPr>
          <w:t>4</w:t>
        </w:r>
      </w:hyperlink>
      <w:r w:rsidR="00CE1F7C">
        <w:t xml:space="preserve"> shows the top view where the </w:t>
      </w:r>
      <w:r w:rsidR="00640EF4">
        <w:t xml:space="preserve">entire </w:t>
      </w:r>
      <w:r w:rsidR="00CE1F7C">
        <w:t xml:space="preserve">armature wire loop can be seen, along with its connection to a </w:t>
      </w:r>
      <w:r w:rsidR="00557DC7">
        <w:t>battery</w:t>
      </w:r>
      <w:r w:rsidR="00CE1F7C">
        <w:t xml:space="preserve">. </w:t>
      </w:r>
    </w:p>
    <w:p w14:paraId="7E11F25A" w14:textId="4C6E3010" w:rsidR="00CF06B7" w:rsidRDefault="00CF06B7" w:rsidP="00CF06B7">
      <w:pPr>
        <w:spacing w:after="0" w:line="240" w:lineRule="auto"/>
      </w:pPr>
      <w:r>
        <w:t xml:space="preserve">     </w:t>
      </w:r>
      <w:bookmarkStart w:id="265" w:name="Figure_6_4"/>
      <w:r w:rsidR="002B745B">
        <w:rPr>
          <w:noProof/>
        </w:rPr>
        <w:drawing>
          <wp:inline distT="0" distB="0" distL="0" distR="0" wp14:anchorId="7DF031D7" wp14:editId="423E8561">
            <wp:extent cx="6400800" cy="2729865"/>
            <wp:effectExtent l="19050" t="19050" r="19050" b="13335"/>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4">
                      <a:extLst>
                        <a:ext uri="{28A0092B-C50C-407E-A947-70E740481C1C}">
                          <a14:useLocalDpi xmlns:a14="http://schemas.microsoft.com/office/drawing/2010/main" val="0"/>
                        </a:ext>
                      </a:extLst>
                    </a:blip>
                    <a:stretch>
                      <a:fillRect/>
                    </a:stretch>
                  </pic:blipFill>
                  <pic:spPr>
                    <a:xfrm>
                      <a:off x="0" y="0"/>
                      <a:ext cx="6400800" cy="2729865"/>
                    </a:xfrm>
                    <a:prstGeom prst="rect">
                      <a:avLst/>
                    </a:prstGeom>
                    <a:ln>
                      <a:solidFill>
                        <a:schemeClr val="tx1"/>
                      </a:solidFill>
                    </a:ln>
                  </pic:spPr>
                </pic:pic>
              </a:graphicData>
            </a:graphic>
          </wp:inline>
        </w:drawing>
      </w:r>
      <w:bookmarkEnd w:id="265"/>
      <w:r>
        <w:t xml:space="preserve">                                                                                </w:t>
      </w:r>
    </w:p>
    <w:p w14:paraId="118B6ED8" w14:textId="77777777" w:rsidR="00CF06B7" w:rsidRDefault="00CF06B7" w:rsidP="00CF0AD0">
      <w:pPr>
        <w:pStyle w:val="ListParagraph"/>
        <w:numPr>
          <w:ilvl w:val="0"/>
          <w:numId w:val="85"/>
        </w:numPr>
        <w:tabs>
          <w:tab w:val="left" w:pos="7020"/>
        </w:tabs>
        <w:spacing w:after="0" w:line="240" w:lineRule="auto"/>
        <w:ind w:hanging="180"/>
      </w:pPr>
      <w:r>
        <w:t xml:space="preserve">                                                                                                (b)</w:t>
      </w:r>
    </w:p>
    <w:p w14:paraId="2D280998" w14:textId="18F38410" w:rsidR="00CF06B7" w:rsidRDefault="00CF06B7" w:rsidP="00CF06B7">
      <w:pPr>
        <w:tabs>
          <w:tab w:val="left" w:pos="7020"/>
        </w:tabs>
        <w:spacing w:after="0"/>
      </w:pPr>
      <w:r w:rsidRPr="00F25389">
        <w:rPr>
          <w:b/>
        </w:rPr>
        <w:t>Fig</w:t>
      </w:r>
      <w:r>
        <w:rPr>
          <w:rFonts w:cstheme="minorHAnsi"/>
          <w:b/>
        </w:rPr>
        <w:t>ure 6.</w:t>
      </w:r>
      <w:r w:rsidR="00557DC7">
        <w:rPr>
          <w:rFonts w:cstheme="minorHAnsi"/>
          <w:b/>
        </w:rPr>
        <w:t>4</w:t>
      </w:r>
      <w:r w:rsidRPr="00F25389">
        <w:rPr>
          <w:rFonts w:cstheme="minorHAnsi"/>
          <w:b/>
        </w:rPr>
        <w:t>:</w:t>
      </w:r>
      <w:r>
        <w:rPr>
          <w:rFonts w:cstheme="minorHAnsi"/>
          <w:b/>
        </w:rPr>
        <w:t xml:space="preserve"> (a) Top View of</w:t>
      </w:r>
      <w:r w:rsidRPr="00557DC7">
        <w:rPr>
          <w:rFonts w:cstheme="minorHAnsi"/>
          <w:b/>
        </w:rPr>
        <w:t xml:space="preserve"> </w:t>
      </w:r>
      <w:hyperlink w:anchor="Figure_6_3" w:history="1">
        <w:r w:rsidR="00557DC7" w:rsidRPr="00557DC7">
          <w:rPr>
            <w:rStyle w:val="Hyperlink"/>
            <w:b/>
          </w:rPr>
          <w:t>Figure 6.3</w:t>
        </w:r>
      </w:hyperlink>
      <w:r>
        <w:rPr>
          <w:rFonts w:cstheme="minorHAnsi"/>
          <w:b/>
        </w:rPr>
        <w:t>, (b) Armature rotated 180⁰ demonstrating how supply wires tangle and that the force on the armature changes directions and opposes initial rotatio</w:t>
      </w:r>
      <w:r w:rsidR="006C0083">
        <w:rPr>
          <w:rFonts w:cstheme="minorHAnsi"/>
          <w:b/>
        </w:rPr>
        <w:t xml:space="preserve">n (i.e. θ = 270⁰ in </w:t>
      </w:r>
      <w:hyperlink w:anchor="Equation_6_3" w:history="1">
        <w:r w:rsidR="006C0083" w:rsidRPr="006C0083">
          <w:rPr>
            <w:rStyle w:val="Hyperlink"/>
            <w:rFonts w:cstheme="minorHAnsi"/>
            <w:b/>
          </w:rPr>
          <w:t>Equation 6.3</w:t>
        </w:r>
      </w:hyperlink>
      <w:r>
        <w:rPr>
          <w:rFonts w:cstheme="minorHAnsi"/>
          <w:b/>
        </w:rPr>
        <w:t>).</w:t>
      </w:r>
    </w:p>
    <w:p w14:paraId="2B2F57DD" w14:textId="77777777" w:rsidR="00CF06B7" w:rsidRDefault="00CF06B7" w:rsidP="009E31FE">
      <w:pPr>
        <w:rPr>
          <w:b/>
          <w:u w:val="single"/>
        </w:rPr>
      </w:pPr>
    </w:p>
    <w:p w14:paraId="1945AC5F" w14:textId="64E968B6" w:rsidR="00CF06B7" w:rsidRDefault="00CF06B7" w:rsidP="00CF06B7">
      <w:pPr>
        <w:rPr>
          <w:rStyle w:val="Hyperlink"/>
        </w:rPr>
      </w:pPr>
      <w:r>
        <w:t xml:space="preserve">The following </w:t>
      </w:r>
      <w:r w:rsidR="00E27504">
        <w:t xml:space="preserve">link shows a popular YouTube </w:t>
      </w:r>
      <w:r>
        <w:t xml:space="preserve">video </w:t>
      </w:r>
      <w:r w:rsidR="00E27504">
        <w:t xml:space="preserve">that </w:t>
      </w:r>
      <w:r>
        <w:t xml:space="preserve">shows how to build a simple motor and </w:t>
      </w:r>
      <w:r w:rsidR="00E27504">
        <w:t xml:space="preserve">includes illustrations of the </w:t>
      </w:r>
      <w:r>
        <w:t xml:space="preserve">forces on the current carrying wire:  </w:t>
      </w:r>
      <w:hyperlink r:id="rId485" w:history="1">
        <w:r w:rsidRPr="00BD3C36">
          <w:rPr>
            <w:rStyle w:val="Hyperlink"/>
          </w:rPr>
          <w:t>https://www.youtube.com/watch?v=it_Z7NdKgmY</w:t>
        </w:r>
      </w:hyperlink>
    </w:p>
    <w:p w14:paraId="2233E17D" w14:textId="24A95050" w:rsidR="00640EF4" w:rsidRPr="001F567C" w:rsidRDefault="00640EF4" w:rsidP="009E31FE">
      <w:pPr>
        <w:rPr>
          <w:i/>
        </w:rPr>
      </w:pPr>
      <w:r w:rsidRPr="00D224A3">
        <w:rPr>
          <w:b/>
          <w:u w:val="single"/>
        </w:rPr>
        <w:t>Note:</w:t>
      </w:r>
      <w:r>
        <w:t xml:space="preserve"> </w:t>
      </w:r>
      <w:r w:rsidR="00E27504">
        <w:rPr>
          <w:i/>
        </w:rPr>
        <w:t>Electron flow (i.e.</w:t>
      </w:r>
      <w:r w:rsidR="006C0083">
        <w:rPr>
          <w:i/>
        </w:rPr>
        <w:t xml:space="preserve"> current flowing out of the negative side </w:t>
      </w:r>
      <w:r w:rsidRPr="001F567C">
        <w:rPr>
          <w:i/>
        </w:rPr>
        <w:t>of a battery</w:t>
      </w:r>
      <w:r w:rsidR="00E27504">
        <w:rPr>
          <w:i/>
        </w:rPr>
        <w:t>)</w:t>
      </w:r>
      <w:r w:rsidRPr="001F567C">
        <w:rPr>
          <w:i/>
        </w:rPr>
        <w:t xml:space="preserve"> is shown in this video instead o</w:t>
      </w:r>
      <w:r w:rsidR="00E27504">
        <w:rPr>
          <w:i/>
        </w:rPr>
        <w:t xml:space="preserve">f the more customary </w:t>
      </w:r>
      <w:r w:rsidR="006C0083">
        <w:rPr>
          <w:i/>
        </w:rPr>
        <w:t>H</w:t>
      </w:r>
      <w:r w:rsidR="00E27504">
        <w:rPr>
          <w:i/>
        </w:rPr>
        <w:t xml:space="preserve">ole flow (i.e. </w:t>
      </w:r>
      <w:r w:rsidRPr="001F567C">
        <w:rPr>
          <w:i/>
        </w:rPr>
        <w:t xml:space="preserve">current flows out of the </w:t>
      </w:r>
      <w:r w:rsidR="006C0083">
        <w:rPr>
          <w:i/>
        </w:rPr>
        <w:t>positive</w:t>
      </w:r>
      <w:r w:rsidRPr="001F567C">
        <w:rPr>
          <w:i/>
        </w:rPr>
        <w:t xml:space="preserve"> side of a battery</w:t>
      </w:r>
      <w:r w:rsidR="00E27504">
        <w:rPr>
          <w:i/>
        </w:rPr>
        <w:t>)</w:t>
      </w:r>
      <w:r w:rsidRPr="001F567C">
        <w:rPr>
          <w:i/>
        </w:rPr>
        <w:t>. When using the electron flow model the force in the Right Hand Palm Rule</w:t>
      </w:r>
      <w:r w:rsidR="006C0083">
        <w:rPr>
          <w:i/>
        </w:rPr>
        <w:t xml:space="preserve"> (</w:t>
      </w:r>
      <w:hyperlink w:anchor="Figure_6_2" w:history="1">
        <w:r w:rsidR="00761D3D">
          <w:rPr>
            <w:rStyle w:val="Hyperlink"/>
          </w:rPr>
          <w:t>Figure 6.2b</w:t>
        </w:r>
      </w:hyperlink>
      <w:r w:rsidR="006C0083">
        <w:t>) is</w:t>
      </w:r>
      <w:r w:rsidRPr="001F567C">
        <w:rPr>
          <w:i/>
        </w:rPr>
        <w:t xml:space="preserve"> reversed and come</w:t>
      </w:r>
      <w:r w:rsidR="006C0083">
        <w:rPr>
          <w:i/>
        </w:rPr>
        <w:t>s</w:t>
      </w:r>
      <w:r w:rsidRPr="001F567C">
        <w:rPr>
          <w:i/>
        </w:rPr>
        <w:t xml:space="preserve"> out of the back of the hand.</w:t>
      </w:r>
    </w:p>
    <w:p w14:paraId="244CE241" w14:textId="0AFA1F77" w:rsidR="002A031C" w:rsidRPr="002A031C" w:rsidRDefault="00557DC7" w:rsidP="009E31FE">
      <w:pPr>
        <w:rPr>
          <w:rFonts w:eastAsiaTheme="minorEastAsia"/>
          <w:b/>
        </w:rPr>
      </w:pPr>
      <w:bookmarkStart w:id="266" w:name="Equation_6_3"/>
      <w:bookmarkEnd w:id="266"/>
      <w:r>
        <w:rPr>
          <w:b/>
        </w:rPr>
        <w:t>[6.3</w:t>
      </w:r>
      <w:r w:rsidR="002A031C" w:rsidRPr="002A031C">
        <w:rPr>
          <w:b/>
        </w:rPr>
        <w:t>]</w:t>
      </w:r>
      <w:r w:rsidR="002A031C" w:rsidRPr="002A031C">
        <w:rPr>
          <w:b/>
        </w:rPr>
        <w:tab/>
        <w:t xml:space="preserve"> </w:t>
      </w:r>
      <m:oMath>
        <m:r>
          <m:rPr>
            <m:sty m:val="bi"/>
          </m:rPr>
          <w:rPr>
            <w:rFonts w:ascii="Cambria Math" w:hAnsi="Cambria Math"/>
          </w:rPr>
          <m:t>F=I∙L∙B∙</m:t>
        </m:r>
        <m:func>
          <m:funcPr>
            <m:ctrlPr>
              <w:rPr>
                <w:rFonts w:ascii="Cambria Math" w:hAnsi="Cambria Math"/>
                <w:b/>
                <w:i/>
              </w:rPr>
            </m:ctrlPr>
          </m:funcPr>
          <m:fName>
            <m:r>
              <m:rPr>
                <m:sty m:val="b"/>
              </m:rPr>
              <w:rPr>
                <w:rFonts w:ascii="Cambria Math" w:hAnsi="Cambria Math"/>
              </w:rPr>
              <m:t>sin</m:t>
            </m:r>
          </m:fName>
          <m:e>
            <m:r>
              <m:rPr>
                <m:sty m:val="bi"/>
              </m:rPr>
              <w:rPr>
                <w:rFonts w:ascii="Cambria Math" w:hAnsi="Cambria Math"/>
              </w:rPr>
              <m:t>θ</m:t>
            </m:r>
          </m:e>
        </m:func>
      </m:oMath>
      <w:r w:rsidR="002A031C" w:rsidRPr="002A031C">
        <w:rPr>
          <w:rFonts w:eastAsiaTheme="minorEastAsia"/>
          <w:b/>
        </w:rPr>
        <w:tab/>
      </w:r>
      <w:r w:rsidR="002A031C" w:rsidRPr="002A031C">
        <w:rPr>
          <w:rFonts w:eastAsiaTheme="minorEastAsia"/>
          <w:b/>
        </w:rPr>
        <w:tab/>
      </w:r>
      <w:r>
        <w:rPr>
          <w:rFonts w:eastAsiaTheme="minorEastAsia" w:cstheme="minorHAnsi"/>
        </w:rPr>
        <w:t xml:space="preserve">* This is called the </w:t>
      </w:r>
      <w:r>
        <w:rPr>
          <w:rFonts w:eastAsiaTheme="minorEastAsia" w:cstheme="minorHAnsi"/>
          <w:b/>
          <w:u w:val="single"/>
        </w:rPr>
        <w:t>Mot</w:t>
      </w:r>
      <w:r w:rsidRPr="00557DC7">
        <w:rPr>
          <w:rFonts w:eastAsiaTheme="minorEastAsia" w:cstheme="minorHAnsi"/>
          <w:b/>
          <w:u w:val="single"/>
        </w:rPr>
        <w:t>or Action</w:t>
      </w:r>
      <w:r>
        <w:rPr>
          <w:rFonts w:eastAsiaTheme="minorEastAsia" w:cstheme="minorHAnsi"/>
        </w:rPr>
        <w:t xml:space="preserve"> Formula</w:t>
      </w:r>
    </w:p>
    <w:p w14:paraId="23AEB553" w14:textId="765F0D3B" w:rsidR="002A031C" w:rsidRDefault="002A031C" w:rsidP="00CF0AD0">
      <w:pPr>
        <w:pStyle w:val="ListParagraph"/>
        <w:numPr>
          <w:ilvl w:val="0"/>
          <w:numId w:val="83"/>
        </w:numPr>
      </w:pPr>
      <w:r>
        <w:t>F = Force in Newtons (N)</w:t>
      </w:r>
    </w:p>
    <w:p w14:paraId="23055462" w14:textId="0E805969" w:rsidR="002A031C" w:rsidRDefault="002A031C" w:rsidP="00CF0AD0">
      <w:pPr>
        <w:pStyle w:val="ListParagraph"/>
        <w:numPr>
          <w:ilvl w:val="0"/>
          <w:numId w:val="83"/>
        </w:numPr>
      </w:pPr>
      <w:r>
        <w:t>I = Current in the armature in Amps (A)</w:t>
      </w:r>
    </w:p>
    <w:p w14:paraId="3E6D05D8" w14:textId="54581F52" w:rsidR="002A031C" w:rsidRDefault="002A031C" w:rsidP="00CF0AD0">
      <w:pPr>
        <w:pStyle w:val="ListParagraph"/>
        <w:numPr>
          <w:ilvl w:val="0"/>
          <w:numId w:val="83"/>
        </w:numPr>
      </w:pPr>
      <w:r>
        <w:t>L = Length of armature wiring in meters (m)</w:t>
      </w:r>
    </w:p>
    <w:p w14:paraId="134B8C75" w14:textId="66842AC0" w:rsidR="002A031C" w:rsidRDefault="002A031C" w:rsidP="00CF0AD0">
      <w:pPr>
        <w:pStyle w:val="ListParagraph"/>
        <w:numPr>
          <w:ilvl w:val="0"/>
          <w:numId w:val="83"/>
        </w:numPr>
      </w:pPr>
      <w:r>
        <w:t xml:space="preserve">B = </w:t>
      </w:r>
      <w:r w:rsidR="00557DC7">
        <w:t>Magnetic flux density</w:t>
      </w:r>
      <w:r>
        <w:t xml:space="preserve"> in Tesla (T)</w:t>
      </w:r>
    </w:p>
    <w:p w14:paraId="1AC31CCB" w14:textId="77777777" w:rsidR="002A031C" w:rsidRDefault="002A031C" w:rsidP="00CF0AD0">
      <w:pPr>
        <w:pStyle w:val="ListParagraph"/>
        <w:numPr>
          <w:ilvl w:val="0"/>
          <w:numId w:val="83"/>
        </w:numPr>
      </w:pPr>
      <w:r>
        <w:rPr>
          <w:rFonts w:cstheme="minorHAnsi"/>
        </w:rPr>
        <w:t>θ</w:t>
      </w:r>
      <w:r>
        <w:t xml:space="preserve"> = Angle between wire and magnetic field.</w:t>
      </w:r>
    </w:p>
    <w:p w14:paraId="5C809977" w14:textId="0D5B9BDF" w:rsidR="002A031C" w:rsidRPr="001F567C" w:rsidRDefault="002A031C" w:rsidP="00640EF4">
      <w:pPr>
        <w:rPr>
          <w:i/>
        </w:rPr>
      </w:pPr>
      <w:r w:rsidRPr="00640EF4">
        <w:rPr>
          <w:b/>
          <w:u w:val="single"/>
        </w:rPr>
        <w:t>Note:</w:t>
      </w:r>
      <w:r>
        <w:t xml:space="preserve"> </w:t>
      </w:r>
      <w:r w:rsidRPr="001F567C">
        <w:rPr>
          <w:i/>
        </w:rPr>
        <w:t xml:space="preserve">The maximum force occurs when </w:t>
      </w:r>
      <w:r w:rsidR="00E27504" w:rsidRPr="00E27504">
        <w:rPr>
          <w:rFonts w:cstheme="minorHAnsi"/>
        </w:rPr>
        <w:t>θ</w:t>
      </w:r>
      <w:r w:rsidRPr="001F567C">
        <w:rPr>
          <w:i/>
        </w:rPr>
        <w:t xml:space="preserve"> = 90</w:t>
      </w:r>
      <w:r w:rsidRPr="001F567C">
        <w:rPr>
          <w:rFonts w:cstheme="minorHAnsi"/>
          <w:i/>
        </w:rPr>
        <w:t>⁰</w:t>
      </w:r>
      <w:r w:rsidRPr="001F567C">
        <w:rPr>
          <w:i/>
        </w:rPr>
        <w:t xml:space="preserve"> (i.e. </w:t>
      </w:r>
      <w:r w:rsidR="00E27504">
        <w:rPr>
          <w:i/>
        </w:rPr>
        <w:t xml:space="preserve">when </w:t>
      </w:r>
      <w:r w:rsidRPr="001F567C">
        <w:rPr>
          <w:i/>
        </w:rPr>
        <w:t>the wire is perpendicular to the field)</w:t>
      </w:r>
      <w:r w:rsidR="00E27504">
        <w:rPr>
          <w:i/>
        </w:rPr>
        <w:t>.</w:t>
      </w:r>
      <w:r w:rsidRPr="001F567C">
        <w:rPr>
          <w:i/>
        </w:rPr>
        <w:t xml:space="preserve"> </w:t>
      </w:r>
    </w:p>
    <w:p w14:paraId="70501C3D" w14:textId="726BC20E" w:rsidR="008F2984" w:rsidRPr="008F2984" w:rsidRDefault="008F2984" w:rsidP="00CF0AD0">
      <w:pPr>
        <w:pStyle w:val="ListParagraph"/>
        <w:numPr>
          <w:ilvl w:val="0"/>
          <w:numId w:val="88"/>
        </w:numPr>
      </w:pPr>
      <w:r w:rsidRPr="008F2984">
        <w:t xml:space="preserve">The Right Hand Palm Rule can be used to determine the directions of the forces in </w:t>
      </w:r>
      <w:hyperlink w:anchor="Figure_6_3" w:history="1">
        <w:r w:rsidR="00557DC7" w:rsidRPr="00557DC7">
          <w:rPr>
            <w:rStyle w:val="Hyperlink"/>
          </w:rPr>
          <w:t>Figure 6.3</w:t>
        </w:r>
      </w:hyperlink>
      <w:r w:rsidRPr="008F2984">
        <w:t>.</w:t>
      </w:r>
    </w:p>
    <w:p w14:paraId="65617BB6" w14:textId="6B2A24CB" w:rsidR="002A031C" w:rsidRPr="002A031C" w:rsidRDefault="00520770" w:rsidP="002A031C">
      <w:hyperlink w:anchor="Equation_6_3" w:history="1">
        <w:r w:rsidR="002A031C" w:rsidRPr="00640EF4">
          <w:rPr>
            <w:rStyle w:val="Hyperlink"/>
          </w:rPr>
          <w:t>Equation 6.</w:t>
        </w:r>
        <w:r w:rsidR="00557DC7">
          <w:rPr>
            <w:rStyle w:val="Hyperlink"/>
          </w:rPr>
          <w:t>3</w:t>
        </w:r>
      </w:hyperlink>
      <w:r w:rsidR="002A031C">
        <w:t xml:space="preserve"> can also be written in terms of the </w:t>
      </w:r>
      <w:r w:rsidR="002A031C" w:rsidRPr="00D224A3">
        <w:rPr>
          <w:u w:val="single"/>
        </w:rPr>
        <w:t>positive charge velocity</w:t>
      </w:r>
      <w:r w:rsidR="002A031C">
        <w:t xml:space="preserve"> by converting I</w:t>
      </w:r>
      <w:r w:rsidR="002A031C">
        <w:rPr>
          <w:rFonts w:cstheme="minorHAnsi"/>
        </w:rPr>
        <w:t>∙</w:t>
      </w:r>
      <w:r w:rsidR="002A031C">
        <w:t>L to q</w:t>
      </w:r>
      <w:r w:rsidR="002A031C">
        <w:rPr>
          <w:rFonts w:cstheme="minorHAnsi"/>
        </w:rPr>
        <w:t>∙</w:t>
      </w:r>
      <w:r w:rsidR="002A031C">
        <w:t>v as shown below:</w:t>
      </w:r>
    </w:p>
    <w:p w14:paraId="663E257D" w14:textId="1BBF8724" w:rsidR="002A031C" w:rsidRDefault="002A031C" w:rsidP="002A031C">
      <w:pPr>
        <w:rPr>
          <w:b/>
          <w:u w:val="single"/>
        </w:rPr>
      </w:pPr>
      <w:r w:rsidRPr="00544D92">
        <w:rPr>
          <w:b/>
          <w:u w:val="single"/>
        </w:rPr>
        <w:t xml:space="preserve">F = </w:t>
      </w:r>
      <w:r w:rsidRPr="00544D92">
        <w:rPr>
          <w:b/>
          <w:color w:val="0070C0"/>
          <w:u w:val="single"/>
        </w:rPr>
        <w:t xml:space="preserve">I </w:t>
      </w:r>
      <w:r w:rsidRPr="00544D92">
        <w:rPr>
          <w:rFonts w:cstheme="minorHAnsi"/>
          <w:b/>
          <w:u w:val="single"/>
        </w:rPr>
        <w:t xml:space="preserve">∙ </w:t>
      </w:r>
      <w:r w:rsidRPr="00544D92">
        <w:rPr>
          <w:b/>
          <w:u w:val="single"/>
        </w:rPr>
        <w:t xml:space="preserve">L </w:t>
      </w:r>
      <w:r w:rsidRPr="00544D92">
        <w:rPr>
          <w:rFonts w:cstheme="minorHAnsi"/>
          <w:b/>
          <w:u w:val="single"/>
        </w:rPr>
        <w:t xml:space="preserve">∙ </w:t>
      </w:r>
      <w:r w:rsidRPr="00544D92">
        <w:rPr>
          <w:b/>
          <w:u w:val="single"/>
        </w:rPr>
        <w:t xml:space="preserve">B </w:t>
      </w:r>
      <w:r w:rsidRPr="00544D92">
        <w:rPr>
          <w:rFonts w:cstheme="minorHAnsi"/>
          <w:b/>
          <w:u w:val="single"/>
        </w:rPr>
        <w:t xml:space="preserve">∙ </w:t>
      </w:r>
      <w:r w:rsidRPr="00544D92">
        <w:rPr>
          <w:b/>
          <w:u w:val="single"/>
        </w:rPr>
        <w:t>sin(</w:t>
      </w:r>
      <w:r w:rsidRPr="00544D92">
        <w:rPr>
          <w:rFonts w:cstheme="minorHAnsi"/>
          <w:b/>
          <w:u w:val="single"/>
        </w:rPr>
        <w:t>θ</w:t>
      </w:r>
      <w:r w:rsidRPr="00544D92">
        <w:rPr>
          <w:b/>
          <w:u w:val="single"/>
        </w:rPr>
        <w:t>)</w:t>
      </w:r>
      <w:r>
        <w:t xml:space="preserve">   </w:t>
      </w:r>
      <w:r>
        <w:sym w:font="Wingdings" w:char="F0E0"/>
      </w:r>
      <w:r>
        <w:t xml:space="preserve"> I = </w:t>
      </w:r>
      <w:r w:rsidRPr="005D54A7">
        <w:rPr>
          <w:b/>
          <w:color w:val="0070C0"/>
        </w:rPr>
        <w:t>q/t</w:t>
      </w:r>
      <w:r>
        <w:t xml:space="preserve"> </w:t>
      </w:r>
      <w:r>
        <w:sym w:font="Wingdings" w:char="F0E0"/>
      </w:r>
      <w:r>
        <w:t xml:space="preserve"> F = </w:t>
      </w:r>
      <w:r w:rsidRPr="005D54A7">
        <w:rPr>
          <w:b/>
          <w:color w:val="0070C0"/>
        </w:rPr>
        <w:t xml:space="preserve">q </w:t>
      </w:r>
      <w:r w:rsidRPr="005D54A7">
        <w:rPr>
          <w:rFonts w:cstheme="minorHAnsi"/>
          <w:b/>
          <w:color w:val="0070C0"/>
        </w:rPr>
        <w:t xml:space="preserve">∙ </w:t>
      </w:r>
      <w:r w:rsidRPr="005D54A7">
        <w:rPr>
          <w:rFonts w:cstheme="minorHAnsi"/>
          <w:b/>
          <w:color w:val="7030A0"/>
        </w:rPr>
        <w:t>(1/t)</w:t>
      </w:r>
      <w:r w:rsidRPr="005D54A7">
        <w:rPr>
          <w:b/>
          <w:color w:val="FF0000"/>
        </w:rPr>
        <w:t xml:space="preserve"> </w:t>
      </w:r>
      <w:r w:rsidRPr="005D54A7">
        <w:rPr>
          <w:rFonts w:cstheme="minorHAnsi"/>
          <w:b/>
          <w:color w:val="FF0000"/>
        </w:rPr>
        <w:t xml:space="preserve">∙ </w:t>
      </w:r>
      <w:r w:rsidRPr="005D54A7">
        <w:rPr>
          <w:b/>
          <w:color w:val="FF0000"/>
        </w:rPr>
        <w:t xml:space="preserve">L </w:t>
      </w:r>
      <w:r>
        <w:rPr>
          <w:rFonts w:cstheme="minorHAnsi"/>
        </w:rPr>
        <w:t xml:space="preserve">∙ </w:t>
      </w:r>
      <w:r>
        <w:t xml:space="preserve">B </w:t>
      </w:r>
      <w:r>
        <w:rPr>
          <w:rFonts w:cstheme="minorHAnsi"/>
        </w:rPr>
        <w:t xml:space="preserve">∙ </w:t>
      </w:r>
      <w:r>
        <w:t>sin(</w:t>
      </w:r>
      <w:r>
        <w:rPr>
          <w:rFonts w:cstheme="minorHAnsi"/>
        </w:rPr>
        <w:t>θ</w:t>
      </w:r>
      <w:r>
        <w:t xml:space="preserve">) </w:t>
      </w:r>
      <w:r>
        <w:sym w:font="Wingdings" w:char="F0E0"/>
      </w:r>
      <w:r>
        <w:t xml:space="preserve"> v = </w:t>
      </w:r>
      <w:r w:rsidRPr="005D54A7">
        <w:rPr>
          <w:b/>
          <w:color w:val="FF0000"/>
        </w:rPr>
        <w:t>L/t</w:t>
      </w:r>
      <w:r>
        <w:t xml:space="preserve"> </w:t>
      </w:r>
      <w:r>
        <w:sym w:font="Wingdings" w:char="F0E0"/>
      </w:r>
      <w:r>
        <w:t xml:space="preserve"> </w:t>
      </w:r>
      <w:r w:rsidRPr="002A031C">
        <w:rPr>
          <w:b/>
          <w:u w:val="single"/>
        </w:rPr>
        <w:t xml:space="preserve">F = q </w:t>
      </w:r>
      <w:r w:rsidRPr="002A031C">
        <w:rPr>
          <w:rFonts w:cstheme="minorHAnsi"/>
          <w:b/>
          <w:u w:val="single"/>
        </w:rPr>
        <w:t xml:space="preserve">∙ </w:t>
      </w:r>
      <w:r w:rsidRPr="002A031C">
        <w:rPr>
          <w:rFonts w:cstheme="minorHAnsi"/>
          <w:b/>
          <w:color w:val="FF0000"/>
          <w:u w:val="single"/>
        </w:rPr>
        <w:t>v</w:t>
      </w:r>
      <w:r w:rsidRPr="002A031C">
        <w:rPr>
          <w:b/>
          <w:u w:val="single"/>
        </w:rPr>
        <w:t xml:space="preserve"> </w:t>
      </w:r>
      <w:r w:rsidRPr="002A031C">
        <w:rPr>
          <w:rFonts w:cstheme="minorHAnsi"/>
          <w:b/>
          <w:u w:val="single"/>
        </w:rPr>
        <w:t xml:space="preserve">∙ </w:t>
      </w:r>
      <w:r w:rsidRPr="002A031C">
        <w:rPr>
          <w:b/>
          <w:u w:val="single"/>
        </w:rPr>
        <w:t xml:space="preserve">B </w:t>
      </w:r>
      <w:r w:rsidRPr="002A031C">
        <w:rPr>
          <w:rFonts w:cstheme="minorHAnsi"/>
          <w:b/>
          <w:u w:val="single"/>
        </w:rPr>
        <w:t xml:space="preserve">∙ </w:t>
      </w:r>
      <w:r w:rsidRPr="002A031C">
        <w:rPr>
          <w:b/>
          <w:u w:val="single"/>
        </w:rPr>
        <w:t>sin(</w:t>
      </w:r>
      <w:r w:rsidRPr="002A031C">
        <w:rPr>
          <w:rFonts w:cstheme="minorHAnsi"/>
          <w:b/>
          <w:u w:val="single"/>
        </w:rPr>
        <w:t>θ</w:t>
      </w:r>
      <w:r w:rsidRPr="002A031C">
        <w:rPr>
          <w:b/>
          <w:u w:val="single"/>
        </w:rPr>
        <w:t>)</w:t>
      </w:r>
      <w:r w:rsidR="006C0083" w:rsidRPr="006C0083">
        <w:t xml:space="preserve"> (q=charge in Coulombs)</w:t>
      </w:r>
    </w:p>
    <w:p w14:paraId="3E198A7A" w14:textId="6FF88197" w:rsidR="00CF06B7" w:rsidRDefault="006C0083" w:rsidP="002A031C">
      <w:r>
        <w:t>This</w:t>
      </w:r>
      <w:r w:rsidR="00CF06B7">
        <w:t xml:space="preserve"> </w:t>
      </w:r>
      <w:r>
        <w:t xml:space="preserve">equation </w:t>
      </w:r>
      <w:r w:rsidR="00CF06B7">
        <w:t xml:space="preserve">uses the </w:t>
      </w:r>
      <w:r w:rsidR="00CF06B7" w:rsidRPr="00CF06B7">
        <w:rPr>
          <w:u w:val="single"/>
        </w:rPr>
        <w:t>Hole Flow</w:t>
      </w:r>
      <w:r>
        <w:t xml:space="preserve"> Model of current flow. If the</w:t>
      </w:r>
      <w:r w:rsidR="00CF06B7">
        <w:t xml:space="preserve"> Electron Flow Model of current flow </w:t>
      </w:r>
      <w:r>
        <w:t>was used it would give the force due to the</w:t>
      </w:r>
      <w:r w:rsidR="00CF06B7">
        <w:t xml:space="preserve"> negative charge </w:t>
      </w:r>
      <w:r>
        <w:t>velocity.</w:t>
      </w:r>
    </w:p>
    <w:p w14:paraId="25A1C6AF" w14:textId="77777777" w:rsidR="005A1A73" w:rsidRPr="005A1A73" w:rsidRDefault="00EE60A8" w:rsidP="002A031C">
      <w:pPr>
        <w:rPr>
          <w:i/>
        </w:rPr>
      </w:pPr>
      <w:bookmarkStart w:id="267" w:name="Example6_1"/>
      <w:bookmarkEnd w:id="267"/>
      <w:r w:rsidRPr="00E241D4">
        <w:rPr>
          <w:b/>
          <w:i/>
        </w:rPr>
        <w:t>Example 6.1)</w:t>
      </w:r>
      <w:r w:rsidRPr="005A1A73">
        <w:rPr>
          <w:i/>
        </w:rPr>
        <w:t xml:space="preserve"> </w:t>
      </w:r>
      <w:r w:rsidR="00ED7A62" w:rsidRPr="005A1A73">
        <w:rPr>
          <w:i/>
        </w:rPr>
        <w:t xml:space="preserve">Determine the direction and magnitude of the Force in the following </w:t>
      </w:r>
      <w:r w:rsidR="005A1A73" w:rsidRPr="005A1A73">
        <w:rPr>
          <w:i/>
        </w:rPr>
        <w:t xml:space="preserve">illustration, where: </w:t>
      </w:r>
    </w:p>
    <w:p w14:paraId="46106DB3" w14:textId="5FF14E3E" w:rsidR="00EE60A8" w:rsidRPr="005A1A73" w:rsidRDefault="00F067D3" w:rsidP="00CF0AD0">
      <w:pPr>
        <w:pStyle w:val="ListParagraph"/>
        <w:numPr>
          <w:ilvl w:val="0"/>
          <w:numId w:val="88"/>
        </w:numPr>
        <w:rPr>
          <w:i/>
        </w:rPr>
      </w:pPr>
      <w:r>
        <w:rPr>
          <w:i/>
        </w:rPr>
        <w:t>The m</w:t>
      </w:r>
      <w:r w:rsidR="005A1A73" w:rsidRPr="005A1A73">
        <w:rPr>
          <w:i/>
        </w:rPr>
        <w:t xml:space="preserve">agnetic </w:t>
      </w:r>
      <w:r>
        <w:rPr>
          <w:i/>
        </w:rPr>
        <w:t>flux density</w:t>
      </w:r>
      <w:r w:rsidR="005A1A73" w:rsidRPr="005A1A73">
        <w:rPr>
          <w:i/>
        </w:rPr>
        <w:t xml:space="preserve"> is equal to 2 Tesla going into the page.</w:t>
      </w:r>
    </w:p>
    <w:p w14:paraId="3BB2EDAC" w14:textId="635E1523" w:rsidR="005A1A73" w:rsidRPr="005A1A73" w:rsidRDefault="005A1A73" w:rsidP="00CF0AD0">
      <w:pPr>
        <w:pStyle w:val="ListParagraph"/>
        <w:numPr>
          <w:ilvl w:val="0"/>
          <w:numId w:val="88"/>
        </w:numPr>
        <w:rPr>
          <w:i/>
        </w:rPr>
      </w:pPr>
      <w:r w:rsidRPr="005A1A73">
        <w:rPr>
          <w:i/>
        </w:rPr>
        <w:t xml:space="preserve">30 mA of Current is moving from left to right using the Hole Flow model for current. </w:t>
      </w:r>
    </w:p>
    <w:p w14:paraId="55561734" w14:textId="2A40DED7" w:rsidR="005A1A73" w:rsidRDefault="0090609F" w:rsidP="00CF0AD0">
      <w:pPr>
        <w:pStyle w:val="ListParagraph"/>
        <w:numPr>
          <w:ilvl w:val="0"/>
          <w:numId w:val="88"/>
        </w:numPr>
        <w:rPr>
          <w:i/>
        </w:rPr>
      </w:pPr>
      <w:r>
        <w:rPr>
          <w:noProof/>
        </w:rPr>
        <mc:AlternateContent>
          <mc:Choice Requires="wpg">
            <w:drawing>
              <wp:anchor distT="0" distB="0" distL="114300" distR="114300" simplePos="0" relativeHeight="251657216" behindDoc="0" locked="0" layoutInCell="1" allowOverlap="1" wp14:anchorId="21CC955B" wp14:editId="738FAC95">
                <wp:simplePos x="0" y="0"/>
                <wp:positionH relativeFrom="column">
                  <wp:posOffset>44450</wp:posOffset>
                </wp:positionH>
                <wp:positionV relativeFrom="paragraph">
                  <wp:posOffset>294640</wp:posOffset>
                </wp:positionV>
                <wp:extent cx="3304540" cy="1743075"/>
                <wp:effectExtent l="0" t="0" r="10160" b="28575"/>
                <wp:wrapSquare wrapText="bothSides"/>
                <wp:docPr id="306" name="Group 306"/>
                <wp:cNvGraphicFramePr/>
                <a:graphic xmlns:a="http://schemas.openxmlformats.org/drawingml/2006/main">
                  <a:graphicData uri="http://schemas.microsoft.com/office/word/2010/wordprocessingGroup">
                    <wpg:wgp>
                      <wpg:cNvGrpSpPr/>
                      <wpg:grpSpPr>
                        <a:xfrm>
                          <a:off x="0" y="0"/>
                          <a:ext cx="3304540" cy="1743075"/>
                          <a:chOff x="0" y="0"/>
                          <a:chExt cx="3305469" cy="1743437"/>
                        </a:xfrm>
                      </wpg:grpSpPr>
                      <wps:wsp>
                        <wps:cNvPr id="30" name="Flowchart: Summing Junction 30"/>
                        <wps:cNvSpPr/>
                        <wps:spPr>
                          <a:xfrm>
                            <a:off x="137690" y="437782"/>
                            <a:ext cx="183586" cy="176525"/>
                          </a:xfrm>
                          <a:prstGeom prst="flowChartSummingJunction">
                            <a:avLst/>
                          </a:prstGeom>
                          <a:ln>
                            <a:solidFill>
                              <a:schemeClr val="tx1">
                                <a:alpha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7" name="Flowchart: Summing Junction 3317"/>
                        <wps:cNvSpPr/>
                        <wps:spPr>
                          <a:xfrm>
                            <a:off x="487209" y="444843"/>
                            <a:ext cx="183586" cy="176525"/>
                          </a:xfrm>
                          <a:prstGeom prst="flowChartSummingJunction">
                            <a:avLst/>
                          </a:prstGeom>
                          <a:ln>
                            <a:solidFill>
                              <a:schemeClr val="tx1">
                                <a:alpha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22" name="Flowchart: Summing Junction 3322"/>
                        <wps:cNvSpPr/>
                        <wps:spPr>
                          <a:xfrm>
                            <a:off x="882626" y="448373"/>
                            <a:ext cx="183515" cy="175895"/>
                          </a:xfrm>
                          <a:prstGeom prst="flowChartSummingJunction">
                            <a:avLst/>
                          </a:prstGeom>
                          <a:ln>
                            <a:solidFill>
                              <a:schemeClr val="tx1">
                                <a:alpha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Flowchart: Summing Junction 194"/>
                        <wps:cNvSpPr/>
                        <wps:spPr>
                          <a:xfrm>
                            <a:off x="1274511" y="444843"/>
                            <a:ext cx="183515" cy="175895"/>
                          </a:xfrm>
                          <a:prstGeom prst="flowChartSummingJunction">
                            <a:avLst/>
                          </a:prstGeom>
                          <a:ln>
                            <a:solidFill>
                              <a:schemeClr val="tx1">
                                <a:alpha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 name="Flowchart: Summing Junction 251"/>
                        <wps:cNvSpPr/>
                        <wps:spPr>
                          <a:xfrm>
                            <a:off x="1712294" y="444843"/>
                            <a:ext cx="183586" cy="176525"/>
                          </a:xfrm>
                          <a:prstGeom prst="flowChartSummingJunction">
                            <a:avLst/>
                          </a:prstGeom>
                          <a:ln>
                            <a:solidFill>
                              <a:schemeClr val="tx1">
                                <a:alpha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33" name="Flowchart: Summing Junction 3333"/>
                        <wps:cNvSpPr/>
                        <wps:spPr>
                          <a:xfrm>
                            <a:off x="2061813" y="444843"/>
                            <a:ext cx="183586" cy="176525"/>
                          </a:xfrm>
                          <a:prstGeom prst="flowChartSummingJunction">
                            <a:avLst/>
                          </a:prstGeom>
                          <a:ln>
                            <a:solidFill>
                              <a:schemeClr val="tx1">
                                <a:alpha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34" name="Flowchart: Summing Junction 3334"/>
                        <wps:cNvSpPr/>
                        <wps:spPr>
                          <a:xfrm>
                            <a:off x="137690" y="790832"/>
                            <a:ext cx="183515" cy="175895"/>
                          </a:xfrm>
                          <a:prstGeom prst="flowChartSummingJunction">
                            <a:avLst/>
                          </a:prstGeom>
                          <a:ln>
                            <a:solidFill>
                              <a:schemeClr val="tx1">
                                <a:alpha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1" name="Flowchart: Summing Junction 3341"/>
                        <wps:cNvSpPr/>
                        <wps:spPr>
                          <a:xfrm>
                            <a:off x="487209" y="797893"/>
                            <a:ext cx="183515" cy="175895"/>
                          </a:xfrm>
                          <a:prstGeom prst="flowChartSummingJunction">
                            <a:avLst/>
                          </a:prstGeom>
                          <a:ln>
                            <a:solidFill>
                              <a:schemeClr val="tx1">
                                <a:alpha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68" name="Flowchart: Summing Junction 3368"/>
                        <wps:cNvSpPr/>
                        <wps:spPr>
                          <a:xfrm>
                            <a:off x="882626" y="801424"/>
                            <a:ext cx="183515" cy="175895"/>
                          </a:xfrm>
                          <a:prstGeom prst="flowChartSummingJunction">
                            <a:avLst/>
                          </a:prstGeom>
                          <a:ln>
                            <a:solidFill>
                              <a:schemeClr val="tx1">
                                <a:alpha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89" name="Flowchart: Summing Junction 3389"/>
                        <wps:cNvSpPr/>
                        <wps:spPr>
                          <a:xfrm>
                            <a:off x="1274511" y="797893"/>
                            <a:ext cx="183515" cy="175895"/>
                          </a:xfrm>
                          <a:prstGeom prst="flowChartSummingJunction">
                            <a:avLst/>
                          </a:prstGeom>
                          <a:ln>
                            <a:solidFill>
                              <a:schemeClr val="tx1">
                                <a:alpha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Flowchart: Summing Junction 258"/>
                        <wps:cNvSpPr/>
                        <wps:spPr>
                          <a:xfrm>
                            <a:off x="1712294" y="797893"/>
                            <a:ext cx="183515" cy="175895"/>
                          </a:xfrm>
                          <a:prstGeom prst="flowChartSummingJunction">
                            <a:avLst/>
                          </a:prstGeom>
                          <a:ln>
                            <a:solidFill>
                              <a:schemeClr val="tx1">
                                <a:alpha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Flowchart: Summing Junction 269"/>
                        <wps:cNvSpPr/>
                        <wps:spPr>
                          <a:xfrm>
                            <a:off x="2061813" y="797893"/>
                            <a:ext cx="183586" cy="176525"/>
                          </a:xfrm>
                          <a:prstGeom prst="flowChartSummingJunction">
                            <a:avLst/>
                          </a:prstGeom>
                          <a:ln>
                            <a:solidFill>
                              <a:schemeClr val="tx1">
                                <a:alpha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Flowchart: Summing Junction 270"/>
                        <wps:cNvSpPr/>
                        <wps:spPr>
                          <a:xfrm>
                            <a:off x="137690" y="1218023"/>
                            <a:ext cx="183515" cy="175895"/>
                          </a:xfrm>
                          <a:prstGeom prst="flowChartSummingJunction">
                            <a:avLst/>
                          </a:prstGeom>
                          <a:ln>
                            <a:solidFill>
                              <a:schemeClr val="tx1">
                                <a:alpha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 name="Flowchart: Summing Junction 278"/>
                        <wps:cNvSpPr/>
                        <wps:spPr>
                          <a:xfrm>
                            <a:off x="487209" y="1225084"/>
                            <a:ext cx="183515" cy="175895"/>
                          </a:xfrm>
                          <a:prstGeom prst="flowChartSummingJunction">
                            <a:avLst/>
                          </a:prstGeom>
                          <a:ln>
                            <a:solidFill>
                              <a:schemeClr val="tx1">
                                <a:alpha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9" name="Flowchart: Summing Junction 279"/>
                        <wps:cNvSpPr/>
                        <wps:spPr>
                          <a:xfrm>
                            <a:off x="882626" y="1228614"/>
                            <a:ext cx="183515" cy="175895"/>
                          </a:xfrm>
                          <a:prstGeom prst="flowChartSummingJunction">
                            <a:avLst/>
                          </a:prstGeom>
                          <a:ln>
                            <a:solidFill>
                              <a:schemeClr val="tx1">
                                <a:alpha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0" name="Flowchart: Summing Junction 280"/>
                        <wps:cNvSpPr/>
                        <wps:spPr>
                          <a:xfrm>
                            <a:off x="1274511" y="1225084"/>
                            <a:ext cx="183515" cy="175895"/>
                          </a:xfrm>
                          <a:prstGeom prst="flowChartSummingJunction">
                            <a:avLst/>
                          </a:prstGeom>
                          <a:ln>
                            <a:solidFill>
                              <a:schemeClr val="tx1">
                                <a:alpha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1" name="Flowchart: Summing Junction 281"/>
                        <wps:cNvSpPr/>
                        <wps:spPr>
                          <a:xfrm>
                            <a:off x="1712294" y="1225084"/>
                            <a:ext cx="183515" cy="175895"/>
                          </a:xfrm>
                          <a:prstGeom prst="flowChartSummingJunction">
                            <a:avLst/>
                          </a:prstGeom>
                          <a:ln>
                            <a:solidFill>
                              <a:schemeClr val="tx1">
                                <a:alpha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 name="Flowchart: Summing Junction 282"/>
                        <wps:cNvSpPr/>
                        <wps:spPr>
                          <a:xfrm>
                            <a:off x="2061813" y="1225084"/>
                            <a:ext cx="183515" cy="175895"/>
                          </a:xfrm>
                          <a:prstGeom prst="flowChartSummingJunction">
                            <a:avLst/>
                          </a:prstGeom>
                          <a:ln>
                            <a:solidFill>
                              <a:schemeClr val="tx1">
                                <a:alpha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 name="Flowchart: Summing Junction 283"/>
                        <wps:cNvSpPr/>
                        <wps:spPr>
                          <a:xfrm>
                            <a:off x="137690" y="1556951"/>
                            <a:ext cx="183515" cy="175895"/>
                          </a:xfrm>
                          <a:prstGeom prst="flowChartSummingJunction">
                            <a:avLst/>
                          </a:prstGeom>
                          <a:ln>
                            <a:solidFill>
                              <a:schemeClr val="tx1">
                                <a:alpha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 name="Flowchart: Summing Junction 284"/>
                        <wps:cNvSpPr/>
                        <wps:spPr>
                          <a:xfrm>
                            <a:off x="487209" y="1564012"/>
                            <a:ext cx="183515" cy="175895"/>
                          </a:xfrm>
                          <a:prstGeom prst="flowChartSummingJunction">
                            <a:avLst/>
                          </a:prstGeom>
                          <a:ln>
                            <a:solidFill>
                              <a:schemeClr val="tx1">
                                <a:alpha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5" name="Flowchart: Summing Junction 285"/>
                        <wps:cNvSpPr/>
                        <wps:spPr>
                          <a:xfrm>
                            <a:off x="882626" y="1567542"/>
                            <a:ext cx="183515" cy="175895"/>
                          </a:xfrm>
                          <a:prstGeom prst="flowChartSummingJunction">
                            <a:avLst/>
                          </a:prstGeom>
                          <a:ln>
                            <a:solidFill>
                              <a:schemeClr val="tx1">
                                <a:alpha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6" name="Flowchart: Summing Junction 286"/>
                        <wps:cNvSpPr/>
                        <wps:spPr>
                          <a:xfrm>
                            <a:off x="1274511" y="1564012"/>
                            <a:ext cx="183515" cy="175895"/>
                          </a:xfrm>
                          <a:prstGeom prst="flowChartSummingJunction">
                            <a:avLst/>
                          </a:prstGeom>
                          <a:ln>
                            <a:solidFill>
                              <a:schemeClr val="tx1">
                                <a:alpha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7" name="Flowchart: Summing Junction 287"/>
                        <wps:cNvSpPr/>
                        <wps:spPr>
                          <a:xfrm>
                            <a:off x="1712294" y="1564012"/>
                            <a:ext cx="183515" cy="175895"/>
                          </a:xfrm>
                          <a:prstGeom prst="flowChartSummingJunction">
                            <a:avLst/>
                          </a:prstGeom>
                          <a:ln>
                            <a:solidFill>
                              <a:schemeClr val="tx1">
                                <a:alpha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Flowchart: Summing Junction 288"/>
                        <wps:cNvSpPr/>
                        <wps:spPr>
                          <a:xfrm>
                            <a:off x="2061813" y="1564012"/>
                            <a:ext cx="183515" cy="175895"/>
                          </a:xfrm>
                          <a:prstGeom prst="flowChartSummingJunction">
                            <a:avLst/>
                          </a:prstGeom>
                          <a:ln>
                            <a:solidFill>
                              <a:schemeClr val="tx1">
                                <a:alpha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Rounded Rectangle 302"/>
                        <wps:cNvSpPr/>
                        <wps:spPr>
                          <a:xfrm>
                            <a:off x="137690" y="949705"/>
                            <a:ext cx="2280704" cy="314215"/>
                          </a:xfrm>
                          <a:prstGeom prst="roundRect">
                            <a:avLst/>
                          </a:prstGeom>
                          <a:solidFill>
                            <a:schemeClr val="bg1">
                              <a:lumMod val="75000"/>
                              <a:alpha val="35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B07D67" w14:textId="174A46D9" w:rsidR="00A656FB" w:rsidRPr="00EE60A8" w:rsidRDefault="00A656FB" w:rsidP="00EE60A8">
                              <w:pPr>
                                <w:rPr>
                                  <w:color w:val="000000" w:themeColor="text1"/>
                                </w:rPr>
                              </w:pPr>
                              <w:r>
                                <w:rPr>
                                  <w:color w:val="000000" w:themeColor="text1"/>
                                </w:rPr>
                                <w:t xml:space="preserve">Wire with 30 mA of </w:t>
                              </w:r>
                              <w:r w:rsidRPr="00ED7A62">
                                <w:rPr>
                                  <w:b/>
                                  <w:color w:val="000000" w:themeColor="text1"/>
                                </w:rPr>
                                <w:t>current</w:t>
                              </w:r>
                              <w:r>
                                <w:rPr>
                                  <w:color w:val="000000" w:themeColor="text1"/>
                                </w:rPr>
                                <w:t xml:space="preserve"> </w:t>
                              </w:r>
                              <w:r w:rsidRPr="00EE60A8">
                                <w:rPr>
                                  <w:color w:val="000000" w:themeColor="text1"/>
                                </w:rPr>
                                <w:sym w:font="Wingdings" w:char="F0E0"/>
                              </w:r>
                              <w:r w:rsidRPr="00EE60A8">
                                <w:rPr>
                                  <w:color w:val="000000" w:themeColor="text1"/>
                                </w:rPr>
                                <w:sym w:font="Wingdings" w:char="F0E0"/>
                              </w:r>
                              <w:r w:rsidRPr="00EE60A8">
                                <w:rPr>
                                  <w:color w:val="000000" w:themeColor="text1"/>
                                </w:rPr>
                                <w:sym w:font="Wingdings" w:char="F0E0"/>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Up Arrow 303"/>
                        <wps:cNvSpPr/>
                        <wps:spPr>
                          <a:xfrm>
                            <a:off x="1083864" y="303623"/>
                            <a:ext cx="141220" cy="634921"/>
                          </a:xfrm>
                          <a:prstGeom prst="up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Text Box 2"/>
                        <wps:cNvSpPr txBox="1">
                          <a:spLocks noChangeArrowheads="1"/>
                        </wps:cNvSpPr>
                        <wps:spPr bwMode="auto">
                          <a:xfrm>
                            <a:off x="0" y="0"/>
                            <a:ext cx="3025140" cy="274955"/>
                          </a:xfrm>
                          <a:prstGeom prst="rect">
                            <a:avLst/>
                          </a:prstGeom>
                          <a:solidFill>
                            <a:srgbClr val="FFFFFF"/>
                          </a:solidFill>
                          <a:ln w="9525">
                            <a:solidFill>
                              <a:srgbClr val="000000"/>
                            </a:solidFill>
                            <a:miter lim="800000"/>
                            <a:headEnd/>
                            <a:tailEnd/>
                          </a:ln>
                        </wps:spPr>
                        <wps:txbx>
                          <w:txbxContent>
                            <w:p w14:paraId="5906CF82" w14:textId="29BA27A9" w:rsidR="00A656FB" w:rsidRPr="00ED7A62" w:rsidRDefault="00A656FB" w:rsidP="00ED7A62">
                              <w:pPr>
                                <w:spacing w:after="0"/>
                                <w:rPr>
                                  <w:color w:val="FF0000"/>
                                </w:rPr>
                              </w:pPr>
                              <w:r w:rsidRPr="00ED7A62">
                                <w:rPr>
                                  <w:b/>
                                  <w:color w:val="FF0000"/>
                                </w:rPr>
                                <w:t>Force</w:t>
                              </w:r>
                              <w:r w:rsidRPr="00ED7A62">
                                <w:rPr>
                                  <w:color w:val="FF0000"/>
                                </w:rPr>
                                <w:t xml:space="preserve"> is up according to</w:t>
                              </w:r>
                              <w:r>
                                <w:rPr>
                                  <w:color w:val="FF0000"/>
                                </w:rPr>
                                <w:t xml:space="preserve"> </w:t>
                              </w:r>
                              <w:r w:rsidRPr="00ED7A62">
                                <w:rPr>
                                  <w:color w:val="FF0000"/>
                                </w:rPr>
                                <w:t>the Right Hand Palm Rule</w:t>
                              </w:r>
                            </w:p>
                          </w:txbxContent>
                        </wps:txbx>
                        <wps:bodyPr rot="0" vert="horz" wrap="square" lIns="91440" tIns="45720" rIns="91440" bIns="45720" anchor="t" anchorCtr="0">
                          <a:noAutofit/>
                        </wps:bodyPr>
                      </wps:wsp>
                      <wps:wsp>
                        <wps:cNvPr id="305" name="Text Box 2"/>
                        <wps:cNvSpPr txBox="1">
                          <a:spLocks noChangeArrowheads="1"/>
                        </wps:cNvSpPr>
                        <wps:spPr bwMode="auto">
                          <a:xfrm>
                            <a:off x="2478420" y="374311"/>
                            <a:ext cx="827049" cy="1369126"/>
                          </a:xfrm>
                          <a:prstGeom prst="rect">
                            <a:avLst/>
                          </a:prstGeom>
                          <a:solidFill>
                            <a:srgbClr val="FFFFFF"/>
                          </a:solidFill>
                          <a:ln w="9525">
                            <a:solidFill>
                              <a:srgbClr val="000000"/>
                            </a:solidFill>
                            <a:miter lim="800000"/>
                            <a:headEnd/>
                            <a:tailEnd/>
                          </a:ln>
                        </wps:spPr>
                        <wps:txbx>
                          <w:txbxContent>
                            <w:p w14:paraId="36610BC4" w14:textId="6CB9FA88" w:rsidR="00A656FB" w:rsidRPr="00994D0A" w:rsidRDefault="00A656FB" w:rsidP="00ED7A62">
                              <w:pPr>
                                <w:spacing w:after="0"/>
                                <w:rPr>
                                  <w:color w:val="000000" w:themeColor="text1"/>
                                </w:rPr>
                              </w:pPr>
                              <w:r w:rsidRPr="00994D0A">
                                <w:rPr>
                                  <w:color w:val="000000" w:themeColor="text1"/>
                                </w:rPr>
                                <w:t xml:space="preserve">The </w:t>
                              </w:r>
                              <w:r w:rsidRPr="00994D0A">
                                <w:rPr>
                                  <w:b/>
                                  <w:color w:val="000000" w:themeColor="text1"/>
                                </w:rPr>
                                <w:t>Field</w:t>
                              </w:r>
                              <w:r>
                                <w:rPr>
                                  <w:color w:val="000000" w:themeColor="text1"/>
                                </w:rPr>
                                <w:t xml:space="preserve"> is go</w:t>
                              </w:r>
                              <w:r w:rsidRPr="00994D0A">
                                <w:rPr>
                                  <w:color w:val="000000" w:themeColor="text1"/>
                                </w:rPr>
                                <w:t>ing int</w:t>
                              </w:r>
                              <w:r>
                                <w:rPr>
                                  <w:color w:val="000000" w:themeColor="text1"/>
                                </w:rPr>
                                <w:t>o the page with a flux density</w:t>
                              </w:r>
                              <w:r w:rsidRPr="00994D0A">
                                <w:rPr>
                                  <w:color w:val="000000" w:themeColor="text1"/>
                                </w:rPr>
                                <w:t xml:space="preserve"> of </w:t>
                              </w:r>
                              <w:r w:rsidRPr="00994D0A">
                                <w:rPr>
                                  <w:color w:val="000000" w:themeColor="text1"/>
                                  <w:u w:val="single"/>
                                </w:rPr>
                                <w:t>2 Tesla</w:t>
                              </w:r>
                              <w:r w:rsidRPr="00994D0A">
                                <w:rPr>
                                  <w:color w:val="000000" w:themeColor="text1"/>
                                </w:rPr>
                                <w:t>.</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1CC955B" id="Group 306" o:spid="_x0000_s1149" style="position:absolute;left:0;text-align:left;margin-left:3.5pt;margin-top:23.2pt;width:260.2pt;height:137.25pt;z-index:251657216;mso-position-horizontal-relative:text;mso-position-vertical-relative:text;mso-width-relative:margin" coordsize="33054,17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">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Flowchart: Summing Junction 30" o:spid="_x0000_s1150" type="#_x0000_t123" style="position:absolute;left:1376;top:4377;width:1836;height:17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" fillcolor="white [3201]" strokecolor="black [3213]" strokeweight="1pt">
                  <v:stroke opacity="32896f" joinstyle="miter"/>
                </v:shape>
                <v:shape id="Flowchart: Summing Junction 3317" o:spid="_x0000_s1151" type="#_x0000_t123" style="position:absolute;left:4872;top:4448;width:1835;height:1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" fillcolor="white [3201]" strokecolor="black [3213]" strokeweight="1pt">
                  <v:stroke opacity="32896f" joinstyle="miter"/>
                </v:shape>
                <v:shape id="Flowchart: Summing Junction 3322" o:spid="_x0000_s1152" type="#_x0000_t123" style="position:absolute;left:8826;top:4483;width:1835;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" fillcolor="white [3201]" strokecolor="black [3213]" strokeweight="1pt">
                  <v:stroke opacity="32896f" joinstyle="miter"/>
                </v:shape>
                <v:shape id="Flowchart: Summing Junction 194" o:spid="_x0000_s1153" type="#_x0000_t123" style="position:absolute;left:12745;top:4448;width:1835;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" fillcolor="white [3201]" strokecolor="black [3213]" strokeweight="1pt">
                  <v:stroke opacity="32896f" joinstyle="miter"/>
                </v:shape>
                <v:shape id="Flowchart: Summing Junction 251" o:spid="_x0000_s1154" type="#_x0000_t123" style="position:absolute;left:17122;top:4448;width:1836;height:1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" fillcolor="white [3201]" strokecolor="black [3213]" strokeweight="1pt">
                  <v:stroke opacity="32896f" joinstyle="miter"/>
                </v:shape>
                <v:shape id="Flowchart: Summing Junction 3333" o:spid="_x0000_s1155" type="#_x0000_t123" style="position:absolute;left:20618;top:4448;width:1835;height:1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" fillcolor="white [3201]" strokecolor="black [3213]" strokeweight="1pt">
                  <v:stroke opacity="32896f" joinstyle="miter"/>
                </v:shape>
                <v:shape id="Flowchart: Summing Junction 3334" o:spid="_x0000_s1156" type="#_x0000_t123" style="position:absolute;left:1376;top:7908;width:1836;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" fillcolor="white [3201]" strokecolor="black [3213]" strokeweight="1pt">
                  <v:stroke opacity="32896f" joinstyle="miter"/>
                </v:shape>
                <v:shape id="Flowchart: Summing Junction 3341" o:spid="_x0000_s1157" type="#_x0000_t123" style="position:absolute;left:4872;top:7978;width:1835;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" fillcolor="white [3201]" strokecolor="black [3213]" strokeweight="1pt">
                  <v:stroke opacity="32896f" joinstyle="miter"/>
                </v:shape>
                <v:shape id="Flowchart: Summing Junction 3368" o:spid="_x0000_s1158" type="#_x0000_t123" style="position:absolute;left:8826;top:8014;width:1835;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" fillcolor="white [3201]" strokecolor="black [3213]" strokeweight="1pt">
                  <v:stroke opacity="32896f" joinstyle="miter"/>
                </v:shape>
                <v:shape id="Flowchart: Summing Junction 3389" o:spid="_x0000_s1159" type="#_x0000_t123" style="position:absolute;left:12745;top:7978;width:1835;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" fillcolor="white [3201]" strokecolor="black [3213]" strokeweight="1pt">
                  <v:stroke opacity="32896f" joinstyle="miter"/>
                </v:shape>
                <v:shape id="Flowchart: Summing Junction 258" o:spid="_x0000_s1160" type="#_x0000_t123" style="position:absolute;left:17122;top:7978;width:1836;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" fillcolor="white [3201]" strokecolor="black [3213]" strokeweight="1pt">
                  <v:stroke opacity="32896f" joinstyle="miter"/>
                </v:shape>
                <v:shape id="Flowchart: Summing Junction 269" o:spid="_x0000_s1161" type="#_x0000_t123" style="position:absolute;left:20618;top:7978;width:1835;height:17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" fillcolor="white [3201]" strokecolor="black [3213]" strokeweight="1pt">
                  <v:stroke opacity="32896f" joinstyle="miter"/>
                </v:shape>
                <v:shape id="Flowchart: Summing Junction 270" o:spid="_x0000_s1162" type="#_x0000_t123" style="position:absolute;left:1376;top:12180;width:1836;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" fillcolor="white [3201]" strokecolor="black [3213]" strokeweight="1pt">
                  <v:stroke opacity="32896f" joinstyle="miter"/>
                </v:shape>
                <v:shape id="Flowchart: Summing Junction 278" o:spid="_x0000_s1163" type="#_x0000_t123" style="position:absolute;left:4872;top:12250;width:1835;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" fillcolor="white [3201]" strokecolor="black [3213]" strokeweight="1pt">
                  <v:stroke opacity="32896f" joinstyle="miter"/>
                </v:shape>
                <v:shape id="Flowchart: Summing Junction 279" o:spid="_x0000_s1164" type="#_x0000_t123" style="position:absolute;left:8826;top:12286;width:1835;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" fillcolor="white [3201]" strokecolor="black [3213]" strokeweight="1pt">
                  <v:stroke opacity="32896f" joinstyle="miter"/>
                </v:shape>
                <v:shape id="Flowchart: Summing Junction 280" o:spid="_x0000_s1165" type="#_x0000_t123" style="position:absolute;left:12745;top:12250;width:1835;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" fillcolor="white [3201]" strokecolor="black [3213]" strokeweight="1pt">
                  <v:stroke opacity="32896f" joinstyle="miter"/>
                </v:shape>
                <v:shape id="Flowchart: Summing Junction 281" o:spid="_x0000_s1166" type="#_x0000_t123" style="position:absolute;left:17122;top:12250;width:1836;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" fillcolor="white [3201]" strokecolor="black [3213]" strokeweight="1pt">
                  <v:stroke opacity="32896f" joinstyle="miter"/>
                </v:shape>
                <v:shape id="Flowchart: Summing Junction 282" o:spid="_x0000_s1167" type="#_x0000_t123" style="position:absolute;left:20618;top:12250;width:1835;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" fillcolor="white [3201]" strokecolor="black [3213]" strokeweight="1pt">
                  <v:stroke opacity="32896f" joinstyle="miter"/>
                </v:shape>
                <v:shape id="Flowchart: Summing Junction 283" o:spid="_x0000_s1168" type="#_x0000_t123" style="position:absolute;left:1376;top:15569;width:1836;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" fillcolor="white [3201]" strokecolor="black [3213]" strokeweight="1pt">
                  <v:stroke opacity="32896f" joinstyle="miter"/>
                </v:shape>
                <v:shape id="Flowchart: Summing Junction 284" o:spid="_x0000_s1169" type="#_x0000_t123" style="position:absolute;left:4872;top:15640;width:1835;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" fillcolor="white [3201]" strokecolor="black [3213]" strokeweight="1pt">
                  <v:stroke opacity="32896f" joinstyle="miter"/>
                </v:shape>
                <v:shape id="Flowchart: Summing Junction 285" o:spid="_x0000_s1170" type="#_x0000_t123" style="position:absolute;left:8826;top:15675;width:1835;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" fillcolor="white [3201]" strokecolor="black [3213]" strokeweight="1pt">
                  <v:stroke opacity="32896f" joinstyle="miter"/>
                </v:shape>
                <v:shape id="Flowchart: Summing Junction 286" o:spid="_x0000_s1171" type="#_x0000_t123" style="position:absolute;left:12745;top:15640;width:1835;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" fillcolor="white [3201]" strokecolor="black [3213]" strokeweight="1pt">
                  <v:stroke opacity="32896f" joinstyle="miter"/>
                </v:shape>
                <v:shape id="Flowchart: Summing Junction 287" o:spid="_x0000_s1172" type="#_x0000_t123" style="position:absolute;left:17122;top:15640;width:1836;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" fillcolor="white [3201]" strokecolor="black [3213]" strokeweight="1pt">
                  <v:stroke opacity="32896f" joinstyle="miter"/>
                </v:shape>
                <v:shape id="Flowchart: Summing Junction 288" o:spid="_x0000_s1173" type="#_x0000_t123" style="position:absolute;left:20618;top:15640;width:1835;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" fillcolor="white [3201]" strokecolor="black [3213]" strokeweight="1pt">
                  <v:stroke opacity="32896f" joinstyle="miter"/>
                </v:shape>
                <v:roundrect id="Rounded Rectangle 302" o:spid="_x0000_s1174" style="position:absolute;left:1376;top:9497;width:22807;height:31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" fillcolor="#bfbfbf [2412]" strokecolor="#1f4d78 [1604]" strokeweight="1pt">
                  <v:fill opacity="22873f"/>
                  <v:stroke joinstyle="miter"/>
                  <v:textbox>
                    <w:txbxContent>
                      <w:p w14:paraId="21B07D67" w14:textId="174A46D9" w:rsidR="00A656FB" w:rsidRPr="00EE60A8" w:rsidRDefault="00A656FB" w:rsidP="00EE60A8">
                        <w:pPr>
                          <w:rPr>
                            <w:color w:val="000000" w:themeColor="text1"/>
                          </w:rPr>
                        </w:pPr>
                        <w:r>
                          <w:rPr>
                            <w:color w:val="000000" w:themeColor="text1"/>
                          </w:rPr>
                          <w:t xml:space="preserve">Wire with 30 mA of </w:t>
                        </w:r>
                        <w:r w:rsidRPr="00ED7A62">
                          <w:rPr>
                            <w:b/>
                            <w:color w:val="000000" w:themeColor="text1"/>
                          </w:rPr>
                          <w:t>current</w:t>
                        </w:r>
                        <w:r>
                          <w:rPr>
                            <w:color w:val="000000" w:themeColor="text1"/>
                          </w:rPr>
                          <w:t xml:space="preserve"> </w:t>
                        </w:r>
                        <w:r w:rsidRPr="00EE60A8">
                          <w:rPr>
                            <w:color w:val="000000" w:themeColor="text1"/>
                          </w:rPr>
                          <w:sym w:font="Wingdings" w:char="F0E0"/>
                        </w:r>
                        <w:r w:rsidRPr="00EE60A8">
                          <w:rPr>
                            <w:color w:val="000000" w:themeColor="text1"/>
                          </w:rPr>
                          <w:sym w:font="Wingdings" w:char="F0E0"/>
                        </w:r>
                        <w:r w:rsidRPr="00EE60A8">
                          <w:rPr>
                            <w:color w:val="000000" w:themeColor="text1"/>
                          </w:rPr>
                          <w:sym w:font="Wingdings" w:char="F0E0"/>
                        </w:r>
                      </w:p>
                    </w:txbxContent>
                  </v:textbox>
                </v:round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303" o:spid="_x0000_s1175" type="#_x0000_t68" style="position:absolute;left:10838;top:3036;width:1412;height:6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" adj="2402" fillcolor="red" strokecolor="red" strokeweight="1pt"/>
                <v:shape id="_x0000_s1176" type="#_x0000_t202" style="position:absolute;width:30251;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">
                  <v:textbox>
                    <w:txbxContent>
                      <w:p w14:paraId="5906CF82" w14:textId="29BA27A9" w:rsidR="00A656FB" w:rsidRPr="00ED7A62" w:rsidRDefault="00A656FB" w:rsidP="00ED7A62">
                        <w:pPr>
                          <w:spacing w:after="0"/>
                          <w:rPr>
                            <w:color w:val="FF0000"/>
                          </w:rPr>
                        </w:pPr>
                        <w:r w:rsidRPr="00ED7A62">
                          <w:rPr>
                            <w:b/>
                            <w:color w:val="FF0000"/>
                          </w:rPr>
                          <w:t>Force</w:t>
                        </w:r>
                        <w:r w:rsidRPr="00ED7A62">
                          <w:rPr>
                            <w:color w:val="FF0000"/>
                          </w:rPr>
                          <w:t xml:space="preserve"> is up according to</w:t>
                        </w:r>
                        <w:r>
                          <w:rPr>
                            <w:color w:val="FF0000"/>
                          </w:rPr>
                          <w:t xml:space="preserve"> </w:t>
                        </w:r>
                        <w:r w:rsidRPr="00ED7A62">
                          <w:rPr>
                            <w:color w:val="FF0000"/>
                          </w:rPr>
                          <w:t>the Right Hand Palm Rule</w:t>
                        </w:r>
                      </w:p>
                    </w:txbxContent>
                  </v:textbox>
                </v:shape>
                <v:shape id="_x0000_s1177" type="#_x0000_t202" style="position:absolute;left:24784;top:3743;width:8270;height:13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">
                  <v:textbox>
                    <w:txbxContent>
                      <w:p w14:paraId="36610BC4" w14:textId="6CB9FA88" w:rsidR="00A656FB" w:rsidRPr="00994D0A" w:rsidRDefault="00A656FB" w:rsidP="00ED7A62">
                        <w:pPr>
                          <w:spacing w:after="0"/>
                          <w:rPr>
                            <w:color w:val="000000" w:themeColor="text1"/>
                          </w:rPr>
                        </w:pPr>
                        <w:r w:rsidRPr="00994D0A">
                          <w:rPr>
                            <w:color w:val="000000" w:themeColor="text1"/>
                          </w:rPr>
                          <w:t xml:space="preserve">The </w:t>
                        </w:r>
                        <w:r w:rsidRPr="00994D0A">
                          <w:rPr>
                            <w:b/>
                            <w:color w:val="000000" w:themeColor="text1"/>
                          </w:rPr>
                          <w:t>Field</w:t>
                        </w:r>
                        <w:r>
                          <w:rPr>
                            <w:color w:val="000000" w:themeColor="text1"/>
                          </w:rPr>
                          <w:t xml:space="preserve"> is go</w:t>
                        </w:r>
                        <w:r w:rsidRPr="00994D0A">
                          <w:rPr>
                            <w:color w:val="000000" w:themeColor="text1"/>
                          </w:rPr>
                          <w:t>ing int</w:t>
                        </w:r>
                        <w:r>
                          <w:rPr>
                            <w:color w:val="000000" w:themeColor="text1"/>
                          </w:rPr>
                          <w:t>o the page with a flux density</w:t>
                        </w:r>
                        <w:r w:rsidRPr="00994D0A">
                          <w:rPr>
                            <w:color w:val="000000" w:themeColor="text1"/>
                          </w:rPr>
                          <w:t xml:space="preserve"> of </w:t>
                        </w:r>
                        <w:r w:rsidRPr="00994D0A">
                          <w:rPr>
                            <w:color w:val="000000" w:themeColor="text1"/>
                            <w:u w:val="single"/>
                          </w:rPr>
                          <w:t>2 Tesla</w:t>
                        </w:r>
                        <w:r w:rsidRPr="00994D0A">
                          <w:rPr>
                            <w:color w:val="000000" w:themeColor="text1"/>
                          </w:rPr>
                          <w:t>.</w:t>
                        </w:r>
                      </w:p>
                    </w:txbxContent>
                  </v:textbox>
                </v:shape>
                <w10:wrap type="square"/>
              </v:group>
            </w:pict>
          </mc:Fallback>
        </mc:AlternateContent>
      </w:r>
      <w:r w:rsidR="005A1A73" w:rsidRPr="005A1A73">
        <w:rPr>
          <w:i/>
        </w:rPr>
        <w:t>The wire has a length of 7.5 meters.</w:t>
      </w:r>
    </w:p>
    <w:p w14:paraId="09567D72" w14:textId="074CD981" w:rsidR="005A1A73" w:rsidRDefault="005A1A73" w:rsidP="005A1A73">
      <w:pPr>
        <w:rPr>
          <w:i/>
        </w:rPr>
      </w:pPr>
    </w:p>
    <w:p w14:paraId="76F55892" w14:textId="3A810A9A" w:rsidR="005A1A73" w:rsidRDefault="005A1A73" w:rsidP="005A1A73">
      <w:pPr>
        <w:rPr>
          <w:i/>
        </w:rPr>
      </w:pPr>
    </w:p>
    <w:p w14:paraId="3D53C5B0" w14:textId="478FD2CB" w:rsidR="005A1A73" w:rsidRDefault="005A1A73" w:rsidP="005A1A73">
      <w:pPr>
        <w:rPr>
          <w:i/>
        </w:rPr>
      </w:pPr>
    </w:p>
    <w:p w14:paraId="51D3B319" w14:textId="0E7FF750" w:rsidR="005A1A73" w:rsidRDefault="005A1A73" w:rsidP="005A1A73">
      <w:pPr>
        <w:rPr>
          <w:i/>
        </w:rPr>
      </w:pPr>
    </w:p>
    <w:p w14:paraId="418AAED5" w14:textId="2FC23CF9" w:rsidR="005A1A73" w:rsidRDefault="005A1A73" w:rsidP="005A1A73">
      <w:pPr>
        <w:rPr>
          <w:i/>
        </w:rPr>
      </w:pPr>
    </w:p>
    <w:p w14:paraId="0061F8AD" w14:textId="7E6C1D80" w:rsidR="005A1A73" w:rsidRDefault="005A1A73" w:rsidP="005A1A73">
      <w:pPr>
        <w:rPr>
          <w:i/>
        </w:rPr>
      </w:pPr>
    </w:p>
    <w:p w14:paraId="4A3359C0" w14:textId="477E7D8C" w:rsidR="005A1A73" w:rsidRDefault="005A1A73">
      <w:pPr>
        <w:rPr>
          <w:i/>
        </w:rPr>
      </w:pPr>
    </w:p>
    <w:p w14:paraId="5AA34198" w14:textId="096E7DAA" w:rsidR="005A1A73" w:rsidRPr="00D458F4" w:rsidRDefault="00D458F4">
      <w:pPr>
        <w:rPr>
          <w:color w:val="FF0000"/>
        </w:rPr>
      </w:pPr>
      <w:r w:rsidRPr="00D458F4">
        <w:rPr>
          <w:color w:val="FF0000"/>
        </w:rPr>
        <w:t xml:space="preserve">Solution) </w:t>
      </w:r>
      <w:r w:rsidR="005A1A73" w:rsidRPr="00D458F4">
        <w:rPr>
          <w:color w:val="FF0000"/>
        </w:rPr>
        <w:t xml:space="preserve">According to </w:t>
      </w:r>
      <w:hyperlink w:anchor="Equation_6_3" w:history="1">
        <w:r w:rsidR="00557DC7" w:rsidRPr="00D458F4">
          <w:rPr>
            <w:rStyle w:val="Hyperlink"/>
            <w:color w:val="FF0000"/>
          </w:rPr>
          <w:t>Equation 6.3</w:t>
        </w:r>
      </w:hyperlink>
      <w:r w:rsidR="005A1A73" w:rsidRPr="00D458F4">
        <w:rPr>
          <w:color w:val="FF0000"/>
        </w:rPr>
        <w:t xml:space="preserve">, the force produced in this situation is: </w:t>
      </w:r>
    </w:p>
    <w:p w14:paraId="1680BFBD" w14:textId="2E5B8A10" w:rsidR="005A1A73" w:rsidRPr="005A1A73" w:rsidRDefault="005A1A73">
      <m:oMath>
        <m:r>
          <m:rPr>
            <m:sty m:val="bi"/>
          </m:rPr>
          <w:rPr>
            <w:rFonts w:ascii="Cambria Math" w:hAnsi="Cambria Math"/>
          </w:rPr>
          <m:t>F=I∙L∙B∙</m:t>
        </m:r>
        <m:func>
          <m:funcPr>
            <m:ctrlPr>
              <w:rPr>
                <w:rFonts w:ascii="Cambria Math" w:hAnsi="Cambria Math"/>
                <w:b/>
                <w:i/>
              </w:rPr>
            </m:ctrlPr>
          </m:funcPr>
          <m:fName>
            <m:r>
              <m:rPr>
                <m:sty m:val="b"/>
              </m:rPr>
              <w:rPr>
                <w:rFonts w:ascii="Cambria Math" w:hAnsi="Cambria Math"/>
              </w:rPr>
              <m:t>sin</m:t>
            </m:r>
          </m:fName>
          <m:e>
            <m:r>
              <m:rPr>
                <m:sty m:val="bi"/>
              </m:rPr>
              <w:rPr>
                <w:rFonts w:ascii="Cambria Math" w:hAnsi="Cambria Math"/>
              </w:rPr>
              <m:t>θ</m:t>
            </m:r>
          </m:e>
        </m:func>
        <m:r>
          <m:rPr>
            <m:sty m:val="bi"/>
          </m:rPr>
          <w:rPr>
            <w:rFonts w:ascii="Cambria Math" w:eastAsiaTheme="minorEastAsia" w:hAnsi="Cambria Math"/>
          </w:rPr>
          <m:t>=0.03</m:t>
        </m:r>
        <m:r>
          <m:rPr>
            <m:sty m:val="bi"/>
          </m:rPr>
          <w:rPr>
            <w:rFonts w:ascii="Cambria Math" w:eastAsiaTheme="minorEastAsia" w:hAnsi="Cambria Math"/>
          </w:rPr>
          <m:t>A</m:t>
        </m:r>
        <m:r>
          <m:rPr>
            <m:sty m:val="bi"/>
          </m:rPr>
          <w:rPr>
            <w:rFonts w:ascii="Cambria Math" w:hAnsi="Cambria Math"/>
          </w:rPr>
          <m:t>∙7.5</m:t>
        </m:r>
        <m:r>
          <m:rPr>
            <m:sty m:val="bi"/>
          </m:rPr>
          <w:rPr>
            <w:rFonts w:ascii="Cambria Math" w:hAnsi="Cambria Math"/>
          </w:rPr>
          <m:t>m∙2</m:t>
        </m:r>
        <m:r>
          <m:rPr>
            <m:sty m:val="bi"/>
          </m:rPr>
          <w:rPr>
            <w:rFonts w:ascii="Cambria Math" w:hAnsi="Cambria Math"/>
          </w:rPr>
          <m:t>T∙</m:t>
        </m:r>
        <m:func>
          <m:funcPr>
            <m:ctrlPr>
              <w:rPr>
                <w:rFonts w:ascii="Cambria Math" w:hAnsi="Cambria Math"/>
                <w:b/>
                <w:i/>
              </w:rPr>
            </m:ctrlPr>
          </m:funcPr>
          <m:fName>
            <m:r>
              <m:rPr>
                <m:sty m:val="b"/>
              </m:rPr>
              <w:rPr>
                <w:rFonts w:ascii="Cambria Math" w:hAnsi="Cambria Math"/>
              </w:rPr>
              <m:t>sin</m:t>
            </m:r>
          </m:fName>
          <m:e>
            <m:r>
              <m:rPr>
                <m:sty m:val="bi"/>
              </m:rPr>
              <w:rPr>
                <w:rFonts w:ascii="Cambria Math" w:hAnsi="Cambria Math"/>
              </w:rPr>
              <m:t>9</m:t>
            </m:r>
            <m:sSup>
              <m:sSupPr>
                <m:ctrlPr>
                  <w:rPr>
                    <w:rFonts w:ascii="Cambria Math" w:hAnsi="Cambria Math"/>
                    <w:b/>
                    <w:i/>
                  </w:rPr>
                </m:ctrlPr>
              </m:sSupPr>
              <m:e>
                <m:r>
                  <m:rPr>
                    <m:sty m:val="bi"/>
                  </m:rPr>
                  <w:rPr>
                    <w:rFonts w:ascii="Cambria Math" w:hAnsi="Cambria Math"/>
                  </w:rPr>
                  <m:t>0</m:t>
                </m:r>
              </m:e>
              <m:sup>
                <m:r>
                  <m:rPr>
                    <m:sty m:val="bi"/>
                  </m:rPr>
                  <w:rPr>
                    <w:rFonts w:ascii="Cambria Math" w:hAnsi="Cambria Math"/>
                  </w:rPr>
                  <m:t>0</m:t>
                </m:r>
              </m:sup>
            </m:sSup>
            <m:r>
              <m:rPr>
                <m:sty m:val="bi"/>
              </m:rPr>
              <w:rPr>
                <w:rFonts w:ascii="Cambria Math" w:hAnsi="Cambria Math"/>
              </w:rPr>
              <m:t>=</m:t>
            </m:r>
            <m:r>
              <m:rPr>
                <m:sty m:val="bi"/>
              </m:rPr>
              <w:rPr>
                <w:rFonts w:ascii="Cambria Math" w:hAnsi="Cambria Math"/>
                <w:color w:val="FF0000"/>
              </w:rPr>
              <m:t>0.45 N</m:t>
            </m:r>
            <m:r>
              <m:rPr>
                <m:sty m:val="bi"/>
              </m:rPr>
              <w:rPr>
                <w:rFonts w:ascii="Cambria Math" w:hAnsi="Cambria Math"/>
              </w:rPr>
              <m:t xml:space="preserve">, </m:t>
            </m:r>
            <m:r>
              <m:rPr>
                <m:sty m:val="b"/>
              </m:rPr>
              <w:rPr>
                <w:rFonts w:ascii="Cambria Math" w:hAnsi="Cambria Math"/>
              </w:rPr>
              <m:t xml:space="preserve">direction is </m:t>
            </m:r>
            <m:r>
              <m:rPr>
                <m:sty m:val="b"/>
              </m:rPr>
              <w:rPr>
                <w:rFonts w:ascii="Cambria Math" w:hAnsi="Cambria Math"/>
                <w:color w:val="FF0000"/>
              </w:rPr>
              <m:t>Up</m:t>
            </m:r>
            <m:r>
              <m:rPr>
                <m:sty m:val="bi"/>
              </m:rPr>
              <w:rPr>
                <w:rFonts w:ascii="Cambria Math" w:hAnsi="Cambria Math"/>
              </w:rPr>
              <m:t xml:space="preserve"> </m:t>
            </m:r>
          </m:e>
        </m:func>
      </m:oMath>
      <w:r w:rsidR="00D458F4" w:rsidRPr="00D458F4">
        <w:rPr>
          <w:rFonts w:eastAsiaTheme="minorEastAsia"/>
        </w:rPr>
        <w:t>(</w:t>
      </w:r>
      <w:hyperlink w:anchor="Figure_6_2" w:history="1">
        <w:r w:rsidR="00D458F4" w:rsidRPr="00D458F4">
          <w:rPr>
            <w:rStyle w:val="Hyperlink"/>
            <w:rFonts w:eastAsiaTheme="minorEastAsia"/>
          </w:rPr>
          <w:t>Right Hand Palm Rule</w:t>
        </w:r>
      </w:hyperlink>
      <w:r w:rsidR="00D458F4" w:rsidRPr="00D458F4">
        <w:rPr>
          <w:rFonts w:eastAsiaTheme="minorEastAsia"/>
        </w:rPr>
        <w:t xml:space="preserve"> is used)</w:t>
      </w:r>
      <w:r w:rsidRPr="00D458F4">
        <w:rPr>
          <w:rFonts w:eastAsiaTheme="minorEastAsia"/>
        </w:rPr>
        <w:tab/>
      </w:r>
    </w:p>
    <w:p w14:paraId="58EAEE91" w14:textId="401F7FFD" w:rsidR="00D224A3" w:rsidRDefault="00520770" w:rsidP="009E31FE">
      <w:hyperlink w:anchor="Figure_6_4" w:history="1">
        <w:r w:rsidR="00511E74" w:rsidRPr="00557DC7">
          <w:rPr>
            <w:rStyle w:val="Hyperlink"/>
          </w:rPr>
          <w:t>Figure 6.4</w:t>
        </w:r>
      </w:hyperlink>
      <w:r w:rsidR="0090609F">
        <w:t xml:space="preserve"> highlights</w:t>
      </w:r>
      <w:r w:rsidR="00D224A3">
        <w:t xml:space="preserve"> </w:t>
      </w:r>
      <w:r w:rsidR="00D224A3" w:rsidRPr="00CF06B7">
        <w:rPr>
          <w:b/>
          <w:u w:val="single"/>
        </w:rPr>
        <w:t>two problems</w:t>
      </w:r>
      <w:r w:rsidR="00D224A3" w:rsidRPr="00CF06B7">
        <w:t xml:space="preserve"> </w:t>
      </w:r>
      <w:r w:rsidR="002B745B">
        <w:t>(explained</w:t>
      </w:r>
      <w:r w:rsidR="0090609F">
        <w:t xml:space="preserve"> below) that </w:t>
      </w:r>
      <w:r w:rsidR="00D224A3" w:rsidRPr="00CF06B7">
        <w:t xml:space="preserve">are </w:t>
      </w:r>
      <w:r w:rsidR="00D224A3" w:rsidRPr="007E35EA">
        <w:rPr>
          <w:b/>
          <w:u w:val="single"/>
        </w:rPr>
        <w:t>corrected by</w:t>
      </w:r>
      <w:r w:rsidR="00D224A3" w:rsidRPr="00CF06B7">
        <w:t xml:space="preserve"> adding </w:t>
      </w:r>
      <w:r w:rsidR="007E35EA">
        <w:rPr>
          <w:b/>
          <w:u w:val="single"/>
        </w:rPr>
        <w:t>brushes</w:t>
      </w:r>
      <w:r w:rsidR="007E35EA" w:rsidRPr="007E35EA">
        <w:t xml:space="preserve"> and</w:t>
      </w:r>
      <w:r w:rsidR="00D224A3" w:rsidRPr="007E35EA">
        <w:t xml:space="preserve"> </w:t>
      </w:r>
      <w:r w:rsidR="00D224A3" w:rsidRPr="00CF06B7">
        <w:rPr>
          <w:b/>
          <w:u w:val="single"/>
        </w:rPr>
        <w:t>commutation</w:t>
      </w:r>
      <w:r w:rsidR="00D224A3">
        <w:t xml:space="preserve">: </w:t>
      </w:r>
    </w:p>
    <w:p w14:paraId="296BF494" w14:textId="1EE316E7" w:rsidR="00D224A3" w:rsidRDefault="00D224A3" w:rsidP="00CF0AD0">
      <w:pPr>
        <w:pStyle w:val="ListParagraph"/>
        <w:numPr>
          <w:ilvl w:val="0"/>
          <w:numId w:val="84"/>
        </w:numPr>
        <w:ind w:left="1080"/>
      </w:pPr>
      <w:r>
        <w:t xml:space="preserve">Supply wires will get tangled up as the armature rotates if </w:t>
      </w:r>
      <w:r w:rsidRPr="00CF06B7">
        <w:rPr>
          <w:b/>
          <w:u w:val="single"/>
        </w:rPr>
        <w:t>brushes</w:t>
      </w:r>
      <w:r>
        <w:t xml:space="preserve"> </w:t>
      </w:r>
      <w:r w:rsidR="00CF06B7">
        <w:t xml:space="preserve">(see </w:t>
      </w:r>
      <w:hyperlink w:anchor="Figure_6_5" w:history="1">
        <w:r w:rsidR="00CF06B7" w:rsidRPr="00CF06B7">
          <w:rPr>
            <w:rStyle w:val="Hyperlink"/>
          </w:rPr>
          <w:t>Figure 6.</w:t>
        </w:r>
        <w:r w:rsidR="00557DC7">
          <w:rPr>
            <w:rStyle w:val="Hyperlink"/>
          </w:rPr>
          <w:t>5</w:t>
        </w:r>
        <w:r w:rsidR="00CF06B7" w:rsidRPr="00CF06B7">
          <w:rPr>
            <w:rStyle w:val="Hyperlink"/>
          </w:rPr>
          <w:t>b</w:t>
        </w:r>
      </w:hyperlink>
      <w:r w:rsidR="00CF06B7">
        <w:t xml:space="preserve">) </w:t>
      </w:r>
      <w:r>
        <w:t>aren’t included.</w:t>
      </w:r>
    </w:p>
    <w:p w14:paraId="633AC198" w14:textId="5C519233" w:rsidR="008805ED" w:rsidRPr="00D224A3" w:rsidRDefault="0090609F" w:rsidP="00CF0AD0">
      <w:pPr>
        <w:pStyle w:val="ListParagraph"/>
        <w:numPr>
          <w:ilvl w:val="0"/>
          <w:numId w:val="84"/>
        </w:numPr>
        <w:ind w:left="1080"/>
      </w:pPr>
      <w:r>
        <w:t xml:space="preserve">The motor action </w:t>
      </w:r>
      <w:r w:rsidR="00544D92">
        <w:t>equation (</w:t>
      </w:r>
      <w:hyperlink w:anchor="Equation_6_3" w:history="1">
        <w:r w:rsidR="00544D92">
          <w:rPr>
            <w:rStyle w:val="Hyperlink"/>
          </w:rPr>
          <w:t>Eq. 6</w:t>
        </w:r>
        <w:r w:rsidR="00544D92" w:rsidRPr="00544D92">
          <w:rPr>
            <w:rStyle w:val="Hyperlink"/>
          </w:rPr>
          <w:t>.</w:t>
        </w:r>
        <w:r>
          <w:rPr>
            <w:rStyle w:val="Hyperlink"/>
          </w:rPr>
          <w:t>3</w:t>
        </w:r>
      </w:hyperlink>
      <w:r w:rsidR="00544D92">
        <w:t xml:space="preserve">) </w:t>
      </w:r>
      <w:r>
        <w:t>results in rotation that alternat</w:t>
      </w:r>
      <w:r w:rsidR="00D224A3">
        <w:t xml:space="preserve">es from clockwise to counter-clockwise </w:t>
      </w:r>
      <w:r w:rsidR="00544D92">
        <w:t>each time the armature rotates 180</w:t>
      </w:r>
      <w:r w:rsidR="00544D92">
        <w:rPr>
          <w:rFonts w:cstheme="minorHAnsi"/>
        </w:rPr>
        <w:t>⁰</w:t>
      </w:r>
      <w:r w:rsidR="00544D92">
        <w:t xml:space="preserve"> </w:t>
      </w:r>
      <w:r w:rsidR="00D224A3">
        <w:t xml:space="preserve">without a mechanism to reverse the polarity of the current. </w:t>
      </w:r>
      <w:r w:rsidR="00D224A3" w:rsidRPr="00CF06B7">
        <w:rPr>
          <w:b/>
          <w:u w:val="single"/>
        </w:rPr>
        <w:t>Commutation</w:t>
      </w:r>
      <w:r w:rsidR="00D224A3">
        <w:t xml:space="preserve"> </w:t>
      </w:r>
      <w:r w:rsidR="00544D92">
        <w:t xml:space="preserve">(shown in </w:t>
      </w:r>
      <w:hyperlink w:anchor="Figure_6_6" w:history="1">
        <w:r w:rsidR="00544D92" w:rsidRPr="00557DC7">
          <w:rPr>
            <w:rStyle w:val="Hyperlink"/>
          </w:rPr>
          <w:t>Figure 6.</w:t>
        </w:r>
        <w:r w:rsidR="00557DC7" w:rsidRPr="00557DC7">
          <w:rPr>
            <w:rStyle w:val="Hyperlink"/>
          </w:rPr>
          <w:t>6</w:t>
        </w:r>
      </w:hyperlink>
      <w:r w:rsidR="00544D92">
        <w:t xml:space="preserve">) </w:t>
      </w:r>
      <w:r w:rsidR="00557DC7">
        <w:t>is</w:t>
      </w:r>
      <w:r w:rsidR="00D224A3">
        <w:t xml:space="preserve"> the solution to this problem.  </w:t>
      </w:r>
    </w:p>
    <w:p w14:paraId="2B8D4C2C" w14:textId="4778D619" w:rsidR="00806BF4" w:rsidRDefault="00D224A3" w:rsidP="00333EE7">
      <w:pPr>
        <w:spacing w:after="120"/>
        <w:rPr>
          <w:rStyle w:val="Hyperlink"/>
          <w:color w:val="000000" w:themeColor="text1"/>
          <w:u w:val="none"/>
        </w:rPr>
      </w:pPr>
      <w:r>
        <w:t xml:space="preserve">A photo of a Permanent Magnet </w:t>
      </w:r>
      <w:r w:rsidR="00333EE7">
        <w:t xml:space="preserve">(PM) </w:t>
      </w:r>
      <w:r>
        <w:t xml:space="preserve">DC motor </w:t>
      </w:r>
      <w:r w:rsidR="00333EE7">
        <w:t>along with one of its</w:t>
      </w:r>
      <w:r w:rsidR="00036C2B">
        <w:t xml:space="preserve"> spring loaded carbon brushes that allows current to pass from the supply voltage to the armature are shown in </w:t>
      </w:r>
      <w:hyperlink w:anchor="Figure_6_5" w:history="1">
        <w:r w:rsidR="00557DC7" w:rsidRPr="00CF06B7">
          <w:rPr>
            <w:rStyle w:val="Hyperlink"/>
          </w:rPr>
          <w:t>Figure 6.</w:t>
        </w:r>
        <w:r w:rsidR="00557DC7">
          <w:rPr>
            <w:rStyle w:val="Hyperlink"/>
          </w:rPr>
          <w:t>5</w:t>
        </w:r>
        <w:r w:rsidR="00557DC7" w:rsidRPr="00CF06B7">
          <w:rPr>
            <w:rStyle w:val="Hyperlink"/>
          </w:rPr>
          <w:t>b</w:t>
        </w:r>
      </w:hyperlink>
      <w:r w:rsidR="00554C7D" w:rsidRPr="00554C7D">
        <w:rPr>
          <w:rStyle w:val="Hyperlink"/>
          <w:color w:val="000000" w:themeColor="text1"/>
          <w:u w:val="none"/>
        </w:rPr>
        <w:t xml:space="preserve">. </w:t>
      </w:r>
    </w:p>
    <w:p w14:paraId="4E321061" w14:textId="7EBA8F2A" w:rsidR="00D224A3" w:rsidRPr="00955D0C" w:rsidRDefault="0090609F" w:rsidP="00CF0AD0">
      <w:pPr>
        <w:pStyle w:val="ListParagraph"/>
        <w:numPr>
          <w:ilvl w:val="0"/>
          <w:numId w:val="57"/>
        </w:numPr>
        <w:spacing w:after="120"/>
        <w:ind w:left="360"/>
        <w:rPr>
          <w:rStyle w:val="Hyperlink"/>
          <w:color w:val="auto"/>
          <w:u w:val="none"/>
        </w:rPr>
      </w:pPr>
      <w:r>
        <w:rPr>
          <w:rStyle w:val="Hyperlink"/>
          <w:color w:val="000000" w:themeColor="text1"/>
          <w:u w:val="none"/>
        </w:rPr>
        <w:t xml:space="preserve">Brushed motors have </w:t>
      </w:r>
      <w:r w:rsidR="00554C7D" w:rsidRPr="00806BF4">
        <w:rPr>
          <w:rStyle w:val="Hyperlink"/>
          <w:color w:val="000000" w:themeColor="text1"/>
          <w:u w:val="none"/>
        </w:rPr>
        <w:t>low initial cost a</w:t>
      </w:r>
      <w:r>
        <w:rPr>
          <w:rStyle w:val="Hyperlink"/>
          <w:color w:val="000000" w:themeColor="text1"/>
          <w:u w:val="none"/>
        </w:rPr>
        <w:t>s compared to brushless motors. Brushed motors also have</w:t>
      </w:r>
      <w:r w:rsidR="00554C7D" w:rsidRPr="0090609F">
        <w:rPr>
          <w:rStyle w:val="Hyperlink"/>
          <w:color w:val="000000" w:themeColor="text1"/>
          <w:u w:val="none"/>
        </w:rPr>
        <w:t xml:space="preserve"> high reliability, but due to brush wear </w:t>
      </w:r>
      <w:r w:rsidRPr="0090609F">
        <w:rPr>
          <w:rStyle w:val="Hyperlink"/>
          <w:color w:val="000000" w:themeColor="text1"/>
          <w:u w:val="none"/>
        </w:rPr>
        <w:t xml:space="preserve">they </w:t>
      </w:r>
      <w:r w:rsidR="00554C7D" w:rsidRPr="0090609F">
        <w:rPr>
          <w:rStyle w:val="Hyperlink"/>
          <w:color w:val="000000" w:themeColor="text1"/>
          <w:u w:val="none"/>
        </w:rPr>
        <w:t xml:space="preserve">require </w:t>
      </w:r>
      <w:r>
        <w:rPr>
          <w:rStyle w:val="Hyperlink"/>
          <w:color w:val="000000" w:themeColor="text1"/>
          <w:u w:val="none"/>
        </w:rPr>
        <w:t xml:space="preserve">a lot of </w:t>
      </w:r>
      <w:r w:rsidR="00554C7D" w:rsidRPr="0090609F">
        <w:rPr>
          <w:rStyle w:val="Hyperlink"/>
          <w:color w:val="000000" w:themeColor="text1"/>
          <w:u w:val="none"/>
        </w:rPr>
        <w:t>maintenance and have a limited life span [</w:t>
      </w:r>
      <w:hyperlink w:anchor="ref_6_2" w:history="1">
        <w:r w:rsidR="00554C7D" w:rsidRPr="00806BF4">
          <w:rPr>
            <w:rStyle w:val="Hyperlink"/>
          </w:rPr>
          <w:t>2</w:t>
        </w:r>
      </w:hyperlink>
      <w:r w:rsidR="00554C7D" w:rsidRPr="0090609F">
        <w:rPr>
          <w:rStyle w:val="Hyperlink"/>
          <w:color w:val="000000" w:themeColor="text1"/>
          <w:u w:val="none"/>
        </w:rPr>
        <w:t>].</w:t>
      </w:r>
    </w:p>
    <w:p w14:paraId="29072DD2" w14:textId="0D9B5822" w:rsidR="00955D0C" w:rsidRDefault="00955D0C" w:rsidP="001C730C">
      <w:pPr>
        <w:spacing w:after="120"/>
      </w:pPr>
      <w:r>
        <w:t xml:space="preserve">A photo of the nameplate is given in </w:t>
      </w:r>
      <w:hyperlink w:anchor="Figure_6_5" w:history="1">
        <w:r w:rsidRPr="00CF06B7">
          <w:rPr>
            <w:rStyle w:val="Hyperlink"/>
          </w:rPr>
          <w:t>Figure 6.</w:t>
        </w:r>
        <w:r>
          <w:rPr>
            <w:rStyle w:val="Hyperlink"/>
          </w:rPr>
          <w:t>5c</w:t>
        </w:r>
      </w:hyperlink>
      <w:r>
        <w:t xml:space="preserve"> </w:t>
      </w:r>
      <w:r w:rsidR="001C730C">
        <w:t>to allow the details of this motor to be known and also to highlight the importance of a motor’s nameplate</w:t>
      </w:r>
      <w:r>
        <w:t>.</w:t>
      </w:r>
      <w:r w:rsidR="001C730C">
        <w:t xml:space="preserve"> The National Electrical Manufacturing Association (NEMA) produced a motors and generators standards document titled NEMA MG 1 [</w:t>
      </w:r>
      <w:hyperlink w:anchor="ref_6_20" w:history="1">
        <w:r w:rsidR="001C730C" w:rsidRPr="001C730C">
          <w:rPr>
            <w:rStyle w:val="Hyperlink"/>
          </w:rPr>
          <w:t>20</w:t>
        </w:r>
      </w:hyperlink>
      <w:r w:rsidR="001C730C">
        <w:t xml:space="preserve">] and Part 10 </w:t>
      </w:r>
      <w:r w:rsidR="00A656FB">
        <w:t xml:space="preserve">in the document </w:t>
      </w:r>
      <w:r w:rsidR="001C730C">
        <w:t>shows the minimum information that should be displayed on the nameplate for DC motors. The nameplate convention of motors is an industry practice in the US that allows motors that are encountered in the field to be quickly categorized. The MG 1 document is the standard that is used for many practical considerations for all types of motors that vary from very common issues to more obscure ones (e.g. Section 14.9 discusses how to prevent rodents from entering large motors).</w:t>
      </w:r>
      <w:r w:rsidR="002B745B">
        <w:t xml:space="preserve"> The MG 1 reference</w:t>
      </w:r>
      <w:r w:rsidR="006829AE">
        <w:t xml:space="preserve"> [</w:t>
      </w:r>
      <w:hyperlink w:anchor="ref_6_20" w:history="1">
        <w:r w:rsidR="006829AE" w:rsidRPr="001C730C">
          <w:rPr>
            <w:rStyle w:val="Hyperlink"/>
          </w:rPr>
          <w:t>20</w:t>
        </w:r>
      </w:hyperlink>
      <w:r w:rsidR="006829AE">
        <w:t xml:space="preserve">] </w:t>
      </w:r>
      <w:r w:rsidR="002B745B">
        <w:t xml:space="preserve">that is provided </w:t>
      </w:r>
      <w:r w:rsidR="006829AE">
        <w:t xml:space="preserve">is </w:t>
      </w:r>
      <w:r w:rsidR="002B745B">
        <w:t>an</w:t>
      </w:r>
      <w:r w:rsidR="006829AE">
        <w:t xml:space="preserve"> older version of the </w:t>
      </w:r>
      <w:r w:rsidR="002B745B">
        <w:t>standard</w:t>
      </w:r>
      <w:r w:rsidR="006829AE">
        <w:t xml:space="preserve"> that is available online</w:t>
      </w:r>
      <w:r w:rsidR="002B745B">
        <w:t>. The latest version of the MG 1 standard was published in</w:t>
      </w:r>
      <w:r w:rsidR="006829AE">
        <w:t xml:space="preserve"> 2016. Details of the changes and ordering information are shown at the following references [</w:t>
      </w:r>
      <w:hyperlink w:anchor="ref_6_21" w:history="1">
        <w:r w:rsidR="006829AE" w:rsidRPr="002B745B">
          <w:rPr>
            <w:rStyle w:val="Hyperlink"/>
          </w:rPr>
          <w:t>21</w:t>
        </w:r>
      </w:hyperlink>
      <w:r w:rsidR="006829AE">
        <w:t xml:space="preserve">, </w:t>
      </w:r>
      <w:hyperlink w:anchor="ref_6_22" w:history="1">
        <w:r w:rsidR="006829AE" w:rsidRPr="002B745B">
          <w:rPr>
            <w:rStyle w:val="Hyperlink"/>
          </w:rPr>
          <w:t>22</w:t>
        </w:r>
      </w:hyperlink>
      <w:r w:rsidR="006829AE">
        <w:t>].</w:t>
      </w:r>
    </w:p>
    <w:p w14:paraId="27F66296" w14:textId="49771DF8" w:rsidR="002A031C" w:rsidRDefault="00BE7478" w:rsidP="00157F89">
      <w:pPr>
        <w:spacing w:after="0" w:line="240" w:lineRule="auto"/>
      </w:pPr>
      <w:bookmarkStart w:id="268" w:name="Figure_6_5"/>
      <w:r>
        <w:rPr>
          <w:noProof/>
        </w:rPr>
        <w:lastRenderedPageBreak/>
        <w:drawing>
          <wp:inline distT="0" distB="0" distL="0" distR="0" wp14:anchorId="228816F3" wp14:editId="69DCC1DE">
            <wp:extent cx="3170472" cy="1294159"/>
            <wp:effectExtent l="4445"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G_6838.JPG"/>
                    <pic:cNvPicPr/>
                  </pic:nvPicPr>
                  <pic:blipFill rotWithShape="1">
                    <a:blip r:embed="rId486" cstate="print">
                      <a:extLst>
                        <a:ext uri="{28A0092B-C50C-407E-A947-70E740481C1C}">
                          <a14:useLocalDpi xmlns:a14="http://schemas.microsoft.com/office/drawing/2010/main" val="0"/>
                        </a:ext>
                      </a:extLst>
                    </a:blip>
                    <a:srcRect/>
                    <a:stretch/>
                  </pic:blipFill>
                  <pic:spPr bwMode="auto">
                    <a:xfrm rot="5400000">
                      <a:off x="0" y="0"/>
                      <a:ext cx="3177147" cy="1296884"/>
                    </a:xfrm>
                    <a:prstGeom prst="rect">
                      <a:avLst/>
                    </a:prstGeom>
                    <a:ln>
                      <a:noFill/>
                    </a:ln>
                    <a:extLst>
                      <a:ext uri="{53640926-AAD7-44D8-BBD7-CCE9431645EC}">
                        <a14:shadowObscured xmlns:a14="http://schemas.microsoft.com/office/drawing/2010/main"/>
                      </a:ext>
                    </a:extLst>
                  </pic:spPr>
                </pic:pic>
              </a:graphicData>
            </a:graphic>
          </wp:inline>
        </w:drawing>
      </w:r>
      <w:bookmarkEnd w:id="268"/>
      <w:r>
        <w:t xml:space="preserve">  </w:t>
      </w:r>
      <w:r w:rsidR="00D224A3">
        <w:rPr>
          <w:noProof/>
        </w:rPr>
        <w:drawing>
          <wp:inline distT="0" distB="0" distL="0" distR="0" wp14:anchorId="3A9C2BC0" wp14:editId="550657A9">
            <wp:extent cx="3006462" cy="3150971"/>
            <wp:effectExtent l="0" t="0" r="381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G_6840.JPG"/>
                    <pic:cNvPicPr/>
                  </pic:nvPicPr>
                  <pic:blipFill rotWithShape="1">
                    <a:blip r:embed="rId487" cstate="print">
                      <a:extLst>
                        <a:ext uri="{28A0092B-C50C-407E-A947-70E740481C1C}">
                          <a14:useLocalDpi xmlns:a14="http://schemas.microsoft.com/office/drawing/2010/main" val="0"/>
                        </a:ext>
                      </a:extLst>
                    </a:blip>
                    <a:srcRect/>
                    <a:stretch/>
                  </pic:blipFill>
                  <pic:spPr bwMode="auto">
                    <a:xfrm rot="10800000">
                      <a:off x="0" y="0"/>
                      <a:ext cx="3022682" cy="3167971"/>
                    </a:xfrm>
                    <a:prstGeom prst="rect">
                      <a:avLst/>
                    </a:prstGeom>
                    <a:ln>
                      <a:noFill/>
                    </a:ln>
                    <a:extLst>
                      <a:ext uri="{53640926-AAD7-44D8-BBD7-CCE9431645EC}">
                        <a14:shadowObscured xmlns:a14="http://schemas.microsoft.com/office/drawing/2010/main"/>
                      </a:ext>
                    </a:extLst>
                  </pic:spPr>
                </pic:pic>
              </a:graphicData>
            </a:graphic>
          </wp:inline>
        </w:drawing>
      </w:r>
      <w:r w:rsidR="00D224A3">
        <w:t xml:space="preserve">  </w:t>
      </w:r>
      <w:r w:rsidR="00D224A3">
        <w:rPr>
          <w:noProof/>
        </w:rPr>
        <w:drawing>
          <wp:inline distT="0" distB="0" distL="0" distR="0" wp14:anchorId="140475FE" wp14:editId="6F5DCB74">
            <wp:extent cx="3178831" cy="1941791"/>
            <wp:effectExtent l="9207"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IMG_6839.JPG"/>
                    <pic:cNvPicPr/>
                  </pic:nvPicPr>
                  <pic:blipFill rotWithShape="1">
                    <a:blip r:embed="rId488" cstate="print">
                      <a:extLst>
                        <a:ext uri="{28A0092B-C50C-407E-A947-70E740481C1C}">
                          <a14:useLocalDpi xmlns:a14="http://schemas.microsoft.com/office/drawing/2010/main" val="0"/>
                        </a:ext>
                      </a:extLst>
                    </a:blip>
                    <a:srcRect/>
                    <a:stretch/>
                  </pic:blipFill>
                  <pic:spPr bwMode="auto">
                    <a:xfrm rot="5400000">
                      <a:off x="0" y="0"/>
                      <a:ext cx="3193908" cy="1951001"/>
                    </a:xfrm>
                    <a:prstGeom prst="rect">
                      <a:avLst/>
                    </a:prstGeom>
                    <a:ln>
                      <a:noFill/>
                    </a:ln>
                    <a:extLst>
                      <a:ext uri="{53640926-AAD7-44D8-BBD7-CCE9431645EC}">
                        <a14:shadowObscured xmlns:a14="http://schemas.microsoft.com/office/drawing/2010/main"/>
                      </a:ext>
                    </a:extLst>
                  </pic:spPr>
                </pic:pic>
              </a:graphicData>
            </a:graphic>
          </wp:inline>
        </w:drawing>
      </w:r>
    </w:p>
    <w:p w14:paraId="0E0879AE" w14:textId="636C956A" w:rsidR="00157F89" w:rsidRDefault="00157F89" w:rsidP="00CF0AD0">
      <w:pPr>
        <w:pStyle w:val="ListParagraph"/>
        <w:numPr>
          <w:ilvl w:val="0"/>
          <w:numId w:val="86"/>
        </w:numPr>
        <w:spacing w:after="0" w:line="240" w:lineRule="auto"/>
      </w:pPr>
      <w:r>
        <w:t xml:space="preserve">                                                                (b)                                                                             (c)</w:t>
      </w:r>
    </w:p>
    <w:p w14:paraId="0E592C63" w14:textId="56133744" w:rsidR="00157F89" w:rsidRDefault="00157F89" w:rsidP="00157F89">
      <w:pPr>
        <w:tabs>
          <w:tab w:val="left" w:pos="7020"/>
        </w:tabs>
        <w:spacing w:after="0"/>
      </w:pPr>
      <w:r w:rsidRPr="00F25389">
        <w:rPr>
          <w:b/>
        </w:rPr>
        <w:t>Fig</w:t>
      </w:r>
      <w:r>
        <w:rPr>
          <w:rFonts w:cstheme="minorHAnsi"/>
          <w:b/>
        </w:rPr>
        <w:t>ure 6.</w:t>
      </w:r>
      <w:r w:rsidR="00557DC7">
        <w:rPr>
          <w:rFonts w:cstheme="minorHAnsi"/>
          <w:b/>
        </w:rPr>
        <w:t>5</w:t>
      </w:r>
      <w:r w:rsidRPr="00F25389">
        <w:rPr>
          <w:rFonts w:cstheme="minorHAnsi"/>
          <w:b/>
        </w:rPr>
        <w:t>:</w:t>
      </w:r>
      <w:r>
        <w:rPr>
          <w:rFonts w:cstheme="minorHAnsi"/>
          <w:b/>
        </w:rPr>
        <w:t xml:space="preserve"> (a) Example of an industrial Permanent Magnet DC motor, (b) Motor brush, </w:t>
      </w:r>
      <w:r w:rsidR="0090609F">
        <w:rPr>
          <w:rFonts w:cstheme="minorHAnsi"/>
          <w:b/>
        </w:rPr>
        <w:t xml:space="preserve">(c) </w:t>
      </w:r>
      <w:r>
        <w:rPr>
          <w:rFonts w:cstheme="minorHAnsi"/>
          <w:b/>
        </w:rPr>
        <w:t>Motor nameplate.</w:t>
      </w:r>
    </w:p>
    <w:p w14:paraId="43411C18" w14:textId="14931805" w:rsidR="00D224A3" w:rsidRDefault="00157F89" w:rsidP="009E31FE">
      <w:r>
        <w:t xml:space="preserve">The nameplate of the motor in </w:t>
      </w:r>
      <w:hyperlink w:anchor="Figure_6_5" w:history="1">
        <w:r w:rsidR="00557DC7" w:rsidRPr="00CF06B7">
          <w:rPr>
            <w:rStyle w:val="Hyperlink"/>
          </w:rPr>
          <w:t>Figure 6.</w:t>
        </w:r>
        <w:r w:rsidR="00557DC7">
          <w:rPr>
            <w:rStyle w:val="Hyperlink"/>
          </w:rPr>
          <w:t>5c</w:t>
        </w:r>
      </w:hyperlink>
      <w:r>
        <w:t xml:space="preserve"> shows that it is a Leeson</w:t>
      </w:r>
      <w:r w:rsidR="00D224A3">
        <w:t xml:space="preserve"> </w:t>
      </w:r>
      <w:r>
        <w:t xml:space="preserve"># </w:t>
      </w:r>
      <w:r w:rsidR="00D224A3">
        <w:t>CM31D17NZ2GC</w:t>
      </w:r>
      <w:r>
        <w:t xml:space="preserve">. This motor is similar to this motor: </w:t>
      </w:r>
      <w:hyperlink r:id="rId489" w:history="1">
        <w:r w:rsidRPr="00BD3C36">
          <w:rPr>
            <w:rStyle w:val="Hyperlink"/>
          </w:rPr>
          <w:t>https://www.grainger.com/product/LEESON-1-3-HP-DC-Permanent-Magnet-48ZG52</w:t>
        </w:r>
      </w:hyperlink>
    </w:p>
    <w:p w14:paraId="2BEB4774" w14:textId="3F59BC4E" w:rsidR="00333EE7" w:rsidRDefault="00EC754D" w:rsidP="00333EE7">
      <w:r>
        <w:rPr>
          <w:noProof/>
        </w:rPr>
        <w:drawing>
          <wp:anchor distT="0" distB="0" distL="114300" distR="114300" simplePos="0" relativeHeight="251672576" behindDoc="1" locked="0" layoutInCell="1" allowOverlap="1" wp14:anchorId="6EAB827D" wp14:editId="7C5311E8">
            <wp:simplePos x="0" y="0"/>
            <wp:positionH relativeFrom="margin">
              <wp:align>left</wp:align>
            </wp:positionH>
            <wp:positionV relativeFrom="paragraph">
              <wp:posOffset>1381125</wp:posOffset>
            </wp:positionV>
            <wp:extent cx="2322195" cy="2322195"/>
            <wp:effectExtent l="0" t="0" r="1905" b="1905"/>
            <wp:wrapTight wrapText="bothSides">
              <wp:wrapPolygon edited="0">
                <wp:start x="0" y="0"/>
                <wp:lineTo x="0" y="21441"/>
                <wp:lineTo x="21441" y="21441"/>
                <wp:lineTo x="21441" y="0"/>
                <wp:lineTo x="0" y="0"/>
              </wp:wrapPolygon>
            </wp:wrapTight>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Electric_motor.gif"/>
                    <pic:cNvPicPr/>
                  </pic:nvPicPr>
                  <pic:blipFill>
                    <a:blip r:embed="rId490">
                      <a:extLst>
                        <a:ext uri="{28A0092B-C50C-407E-A947-70E740481C1C}">
                          <a14:useLocalDpi xmlns:a14="http://schemas.microsoft.com/office/drawing/2010/main" val="0"/>
                        </a:ext>
                      </a:extLst>
                    </a:blip>
                    <a:stretch>
                      <a:fillRect/>
                    </a:stretch>
                  </pic:blipFill>
                  <pic:spPr>
                    <a:xfrm>
                      <a:off x="0" y="0"/>
                      <a:ext cx="2324859" cy="2324859"/>
                    </a:xfrm>
                    <a:prstGeom prst="rect">
                      <a:avLst/>
                    </a:prstGeom>
                  </pic:spPr>
                </pic:pic>
              </a:graphicData>
            </a:graphic>
            <wp14:sizeRelH relativeFrom="page">
              <wp14:pctWidth>0</wp14:pctWidth>
            </wp14:sizeRelH>
            <wp14:sizeRelV relativeFrom="page">
              <wp14:pctHeight>0</wp14:pctHeight>
            </wp14:sizeRelV>
          </wp:anchor>
        </w:drawing>
      </w:r>
      <w:r w:rsidR="002B745B">
        <w:t>Both</w:t>
      </w:r>
      <w:r w:rsidR="00157F89">
        <w:t xml:space="preserve"> motor</w:t>
      </w:r>
      <w:r w:rsidR="002B745B">
        <w:t>s have</w:t>
      </w:r>
      <w:r w:rsidR="00157F89">
        <w:t xml:space="preserve"> a maximum horsepower of 1/3 hp</w:t>
      </w:r>
      <w:r w:rsidR="0090609F">
        <w:t>.</w:t>
      </w:r>
      <w:r w:rsidR="00157F89">
        <w:t xml:space="preserve"> </w:t>
      </w:r>
      <w:r w:rsidR="00544D92">
        <w:t>(</w:t>
      </w:r>
      <w:r w:rsidR="00157F89" w:rsidRPr="001F567C">
        <w:rPr>
          <w:b/>
          <w:u w:val="single"/>
        </w:rPr>
        <w:t>Note:</w:t>
      </w:r>
      <w:r w:rsidR="00157F89">
        <w:t xml:space="preserve"> </w:t>
      </w:r>
      <w:r w:rsidR="00157F89" w:rsidRPr="001F567C">
        <w:rPr>
          <w:i/>
        </w:rPr>
        <w:t>1 hp = 745.7 Watts</w:t>
      </w:r>
      <w:r w:rsidR="00544D92">
        <w:t xml:space="preserve">). </w:t>
      </w:r>
      <w:hyperlink w:anchor="Table_6_1" w:history="1">
        <w:r w:rsidR="00511E74" w:rsidRPr="00D83EB7">
          <w:rPr>
            <w:rStyle w:val="Hyperlink"/>
          </w:rPr>
          <w:t>Table 6.1</w:t>
        </w:r>
      </w:hyperlink>
      <w:r w:rsidR="00544D92">
        <w:t xml:space="preserve"> shows a list of different types of motor</w:t>
      </w:r>
      <w:r w:rsidR="00036C2B">
        <w:t>s</w:t>
      </w:r>
      <w:r w:rsidR="002B7AB4">
        <w:t>,</w:t>
      </w:r>
      <w:r w:rsidR="00036C2B">
        <w:t xml:space="preserve"> along with their </w:t>
      </w:r>
      <w:r w:rsidR="002B7AB4">
        <w:t xml:space="preserve">typical </w:t>
      </w:r>
      <w:r w:rsidR="00036C2B">
        <w:t>hp range</w:t>
      </w:r>
      <w:r w:rsidR="00544D92" w:rsidRPr="00544D92">
        <w:rPr>
          <w:color w:val="000000" w:themeColor="text1"/>
        </w:rPr>
        <w:t>.</w:t>
      </w:r>
      <w:r w:rsidR="00544D92">
        <w:rPr>
          <w:color w:val="000000" w:themeColor="text1"/>
        </w:rPr>
        <w:t xml:space="preserve"> </w:t>
      </w:r>
      <w:r w:rsidR="00544D92">
        <w:t xml:space="preserve">Commutation is required in DC motors so that the induced force </w:t>
      </w:r>
      <w:r w:rsidR="002B7AB4">
        <w:t xml:space="preserve">in </w:t>
      </w:r>
      <w:hyperlink w:anchor="Equation_6_3" w:history="1">
        <w:r w:rsidR="002B7AB4" w:rsidRPr="00640EF4">
          <w:rPr>
            <w:rStyle w:val="Hyperlink"/>
          </w:rPr>
          <w:t>Equation 6.</w:t>
        </w:r>
        <w:r w:rsidR="002B7AB4">
          <w:rPr>
            <w:rStyle w:val="Hyperlink"/>
          </w:rPr>
          <w:t>3</w:t>
        </w:r>
      </w:hyperlink>
      <w:r w:rsidR="002B7AB4">
        <w:t xml:space="preserve"> </w:t>
      </w:r>
      <w:r w:rsidR="00544D92">
        <w:t>will not cancel itself out each time the motor rotates 180</w:t>
      </w:r>
      <w:r w:rsidR="00544D92">
        <w:rPr>
          <w:rFonts w:cstheme="minorHAnsi"/>
        </w:rPr>
        <w:t>⁰</w:t>
      </w:r>
      <w:r w:rsidR="00544D92">
        <w:t>.</w:t>
      </w:r>
      <w:r w:rsidR="00333EE7">
        <w:t xml:space="preserve"> The device </w:t>
      </w:r>
      <w:r w:rsidR="00544D92">
        <w:t>that implements commu</w:t>
      </w:r>
      <w:r w:rsidR="00C76951">
        <w:t>tation is called the commutator [</w:t>
      </w:r>
      <w:hyperlink w:anchor="ref_6_3" w:history="1">
        <w:r w:rsidR="00806BF4" w:rsidRPr="00806BF4">
          <w:rPr>
            <w:rStyle w:val="Hyperlink"/>
          </w:rPr>
          <w:t>3</w:t>
        </w:r>
      </w:hyperlink>
      <w:r w:rsidR="00C76951">
        <w:t>].</w:t>
      </w:r>
      <w:r w:rsidR="00544D92">
        <w:t xml:space="preserve"> </w:t>
      </w:r>
      <w:r w:rsidR="00333EE7">
        <w:t xml:space="preserve">A two segment commutator is a </w:t>
      </w:r>
      <w:r w:rsidR="00544D92">
        <w:t xml:space="preserve">split ring device that causes the polarity of the current to change each time </w:t>
      </w:r>
      <w:r w:rsidR="00333EE7">
        <w:t xml:space="preserve">it crosses the split, which results in </w:t>
      </w:r>
      <w:r w:rsidR="00333EE7">
        <w:rPr>
          <w:rFonts w:cstheme="minorHAnsi"/>
        </w:rPr>
        <w:t>θ</w:t>
      </w:r>
      <w:r w:rsidR="00333EE7">
        <w:t xml:space="preserve"> in </w:t>
      </w:r>
      <w:hyperlink w:anchor="Equation_6_1" w:history="1">
        <w:r w:rsidR="002B7AB4">
          <w:rPr>
            <w:rStyle w:val="Hyperlink"/>
          </w:rPr>
          <w:t>Equation</w:t>
        </w:r>
        <w:r w:rsidR="00333EE7" w:rsidRPr="00333EE7">
          <w:rPr>
            <w:rStyle w:val="Hyperlink"/>
          </w:rPr>
          <w:t xml:space="preserve"> 6.1</w:t>
        </w:r>
      </w:hyperlink>
      <w:r w:rsidR="00333EE7">
        <w:t xml:space="preserve"> to never go above 180</w:t>
      </w:r>
      <w:r w:rsidR="00333EE7">
        <w:rPr>
          <w:rFonts w:cstheme="minorHAnsi"/>
        </w:rPr>
        <w:t>⁰</w:t>
      </w:r>
      <w:r w:rsidR="002B7AB4">
        <w:rPr>
          <w:rFonts w:cstheme="minorHAnsi"/>
        </w:rPr>
        <w:t>. This polarity reversal causes</w:t>
      </w:r>
      <w:r w:rsidR="00333EE7">
        <w:t xml:space="preserve"> the force (and torque) to continually produce a rotation in the same direction</w:t>
      </w:r>
      <w:r w:rsidR="002B7AB4">
        <w:t xml:space="preserve"> (shown in </w:t>
      </w:r>
      <w:hyperlink w:anchor="Figure_6_6" w:history="1">
        <w:r w:rsidR="002B7AB4" w:rsidRPr="002B7AB4">
          <w:rPr>
            <w:rStyle w:val="Hyperlink"/>
          </w:rPr>
          <w:t>Figure 6.6</w:t>
        </w:r>
      </w:hyperlink>
      <w:r w:rsidR="002B7AB4">
        <w:t>)</w:t>
      </w:r>
      <w:r w:rsidR="00036C2B">
        <w:t xml:space="preserve"> instead of alternating back and forth each half period</w:t>
      </w:r>
      <w:r w:rsidR="00333EE7">
        <w:t xml:space="preserve">.  </w:t>
      </w:r>
    </w:p>
    <w:p w14:paraId="2EEEA5A9" w14:textId="3FBB9678" w:rsidR="00333EE7" w:rsidRDefault="00333EE7" w:rsidP="00333EE7">
      <w:pPr>
        <w:spacing w:after="0" w:line="240" w:lineRule="auto"/>
      </w:pPr>
      <w:r w:rsidRPr="00333EE7">
        <w:rPr>
          <w:noProof/>
        </w:rPr>
        <w:t xml:space="preserve"> </w:t>
      </w:r>
      <w:r>
        <w:rPr>
          <w:noProof/>
        </w:rPr>
        <w:drawing>
          <wp:inline distT="0" distB="0" distL="0" distR="0" wp14:anchorId="6AF4D3A5" wp14:editId="19E2D95C">
            <wp:extent cx="2998651" cy="2304024"/>
            <wp:effectExtent l="0" t="0" r="0" b="127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1" cstate="print">
                      <a:extLst>
                        <a:ext uri="{28A0092B-C50C-407E-A947-70E740481C1C}">
                          <a14:useLocalDpi xmlns:a14="http://schemas.microsoft.com/office/drawing/2010/main" val="0"/>
                        </a:ext>
                      </a:extLst>
                    </a:blip>
                    <a:stretch>
                      <a:fillRect/>
                    </a:stretch>
                  </pic:blipFill>
                  <pic:spPr>
                    <a:xfrm>
                      <a:off x="0" y="0"/>
                      <a:ext cx="3036723" cy="2333277"/>
                    </a:xfrm>
                    <a:prstGeom prst="rect">
                      <a:avLst/>
                    </a:prstGeom>
                  </pic:spPr>
                </pic:pic>
              </a:graphicData>
            </a:graphic>
          </wp:inline>
        </w:drawing>
      </w:r>
    </w:p>
    <w:p w14:paraId="7FC1DB2F" w14:textId="7F39CB9F" w:rsidR="00EC754D" w:rsidRDefault="00333EE7" w:rsidP="00333EE7">
      <w:bookmarkStart w:id="269" w:name="Figure_6_6"/>
      <w:bookmarkEnd w:id="269"/>
      <w:r w:rsidRPr="00F25389">
        <w:rPr>
          <w:b/>
        </w:rPr>
        <w:t>Fig</w:t>
      </w:r>
      <w:r>
        <w:rPr>
          <w:rFonts w:cstheme="minorHAnsi"/>
          <w:b/>
        </w:rPr>
        <w:t>ure 6.</w:t>
      </w:r>
      <w:r w:rsidR="00557DC7">
        <w:rPr>
          <w:rFonts w:cstheme="minorHAnsi"/>
          <w:b/>
        </w:rPr>
        <w:t>6</w:t>
      </w:r>
      <w:r w:rsidRPr="00F25389">
        <w:rPr>
          <w:rFonts w:cstheme="minorHAnsi"/>
          <w:b/>
        </w:rPr>
        <w:t>:</w:t>
      </w:r>
      <w:r w:rsidR="00EC754D">
        <w:rPr>
          <w:rFonts w:cstheme="minorHAnsi"/>
          <w:b/>
        </w:rPr>
        <w:t xml:space="preserve"> (Left) </w:t>
      </w:r>
      <w:r>
        <w:rPr>
          <w:rFonts w:cstheme="minorHAnsi"/>
          <w:b/>
        </w:rPr>
        <w:t xml:space="preserve">DC motor with </w:t>
      </w:r>
      <w:r>
        <w:rPr>
          <w:rFonts w:cstheme="minorHAnsi"/>
          <w:b/>
          <w:color w:val="ED7D31" w:themeColor="accent2"/>
        </w:rPr>
        <w:t>2-</w:t>
      </w:r>
      <w:r w:rsidRPr="00333EE7">
        <w:rPr>
          <w:rFonts w:cstheme="minorHAnsi"/>
          <w:b/>
          <w:color w:val="ED7D31" w:themeColor="accent2"/>
        </w:rPr>
        <w:t>segment Commutator</w:t>
      </w:r>
      <w:r>
        <w:rPr>
          <w:rFonts w:cstheme="minorHAnsi"/>
          <w:b/>
          <w:color w:val="ED7D31" w:themeColor="accent2"/>
        </w:rPr>
        <w:t xml:space="preserve"> (Orange)</w:t>
      </w:r>
      <w:r>
        <w:rPr>
          <w:rFonts w:cstheme="minorHAnsi"/>
          <w:b/>
        </w:rPr>
        <w:t>, Armature coil wires (purple), and 2-pole PM stator (N=Purple, S</w:t>
      </w:r>
      <w:r w:rsidR="00EC754D">
        <w:rPr>
          <w:rFonts w:cstheme="minorHAnsi"/>
          <w:b/>
        </w:rPr>
        <w:t xml:space="preserve">=Red). </w:t>
      </w:r>
      <w:r w:rsidR="00396765">
        <w:rPr>
          <w:rFonts w:ascii="Calibri" w:hAnsi="Calibri" w:cs="Calibri"/>
          <w:color w:val="000000"/>
        </w:rPr>
        <w:t xml:space="preserve">© Abnormaal. Used under CC BY-SA license, </w:t>
      </w:r>
      <w:hyperlink r:id="rId492" w:anchor="/media/File:Electric_motor.gif" w:history="1">
        <w:r w:rsidR="00396765">
          <w:rPr>
            <w:rStyle w:val="Hyperlink"/>
            <w:rFonts w:ascii="Calibri" w:hAnsi="Calibri" w:cs="Calibri"/>
            <w:color w:val="1155CC"/>
          </w:rPr>
          <w:t>https://en.wikipedia.org/wiki/Brushed_DC_electric_motor#/media/File:Electric_motor.gif</w:t>
        </w:r>
      </w:hyperlink>
      <w:r w:rsidR="00396765">
        <w:rPr>
          <w:rFonts w:cstheme="minorHAnsi"/>
          <w:b/>
        </w:rPr>
        <w:t xml:space="preserve">  </w:t>
      </w:r>
      <w:r w:rsidR="00EC754D">
        <w:rPr>
          <w:rFonts w:cstheme="minorHAnsi"/>
          <w:b/>
        </w:rPr>
        <w:t>(Right) The Torque vs</w:t>
      </w:r>
      <w:r>
        <w:rPr>
          <w:rFonts w:cstheme="minorHAnsi"/>
          <w:b/>
        </w:rPr>
        <w:t xml:space="preserve"> angle of a DC motor with</w:t>
      </w:r>
      <w:r w:rsidR="00EC754D">
        <w:rPr>
          <w:rFonts w:cstheme="minorHAnsi"/>
          <w:b/>
        </w:rPr>
        <w:t xml:space="preserve"> </w:t>
      </w:r>
      <w:r w:rsidR="00396765">
        <w:rPr>
          <w:rFonts w:cstheme="minorHAnsi"/>
          <w:b/>
        </w:rPr>
        <w:t>commutation.</w:t>
      </w:r>
      <w:r w:rsidR="00396765">
        <w:t xml:space="preserve"> </w:t>
      </w:r>
    </w:p>
    <w:p w14:paraId="6D38CEA8" w14:textId="2BE6DC3E" w:rsidR="00333EE7" w:rsidRDefault="004C4B5A" w:rsidP="00333EE7">
      <w:bookmarkStart w:id="270" w:name="Figure_6_7"/>
      <w:r>
        <w:rPr>
          <w:noProof/>
        </w:rPr>
        <w:lastRenderedPageBreak/>
        <mc:AlternateContent>
          <mc:Choice Requires="wpg">
            <w:drawing>
              <wp:anchor distT="0" distB="0" distL="114300" distR="114300" simplePos="0" relativeHeight="251671552" behindDoc="0" locked="0" layoutInCell="1" allowOverlap="1" wp14:anchorId="46C867CA" wp14:editId="2EB95D70">
                <wp:simplePos x="0" y="0"/>
                <wp:positionH relativeFrom="column">
                  <wp:posOffset>-883</wp:posOffset>
                </wp:positionH>
                <wp:positionV relativeFrom="paragraph">
                  <wp:posOffset>1390135</wp:posOffset>
                </wp:positionV>
                <wp:extent cx="6400800" cy="3752215"/>
                <wp:effectExtent l="0" t="0" r="0" b="635"/>
                <wp:wrapSquare wrapText="bothSides"/>
                <wp:docPr id="502" name="Group 502"/>
                <wp:cNvGraphicFramePr/>
                <a:graphic xmlns:a="http://schemas.openxmlformats.org/drawingml/2006/main">
                  <a:graphicData uri="http://schemas.microsoft.com/office/word/2010/wordprocessingGroup">
                    <wpg:wgp>
                      <wpg:cNvGrpSpPr/>
                      <wpg:grpSpPr>
                        <a:xfrm>
                          <a:off x="0" y="0"/>
                          <a:ext cx="6400800" cy="3752215"/>
                          <a:chOff x="0" y="0"/>
                          <a:chExt cx="6400800" cy="3752215"/>
                        </a:xfrm>
                      </wpg:grpSpPr>
                      <pic:pic xmlns:pic="http://schemas.openxmlformats.org/drawingml/2006/picture">
                        <pic:nvPicPr>
                          <pic:cNvPr id="298" name="Picture 298"/>
                          <pic:cNvPicPr>
                            <a:picLocks noChangeAspect="1"/>
                          </pic:cNvPicPr>
                        </pic:nvPicPr>
                        <pic:blipFill>
                          <a:blip r:embed="rId493" cstate="print">
                            <a:extLst>
                              <a:ext uri="{28A0092B-C50C-407E-A947-70E740481C1C}">
                                <a14:useLocalDpi xmlns:a14="http://schemas.microsoft.com/office/drawing/2010/main" val="0"/>
                              </a:ext>
                            </a:extLst>
                          </a:blip>
                          <a:stretch>
                            <a:fillRect/>
                          </a:stretch>
                        </pic:blipFill>
                        <pic:spPr>
                          <a:xfrm>
                            <a:off x="0" y="0"/>
                            <a:ext cx="6400800" cy="3752215"/>
                          </a:xfrm>
                          <a:prstGeom prst="rect">
                            <a:avLst/>
                          </a:prstGeom>
                        </pic:spPr>
                      </pic:pic>
                      <wps:wsp>
                        <wps:cNvPr id="500" name="Straight Arrow Connector 500"/>
                        <wps:cNvCnPr/>
                        <wps:spPr>
                          <a:xfrm>
                            <a:off x="4236603" y="1193310"/>
                            <a:ext cx="688448" cy="889686"/>
                          </a:xfrm>
                          <a:prstGeom prst="straightConnector1">
                            <a:avLst/>
                          </a:prstGeom>
                          <a:ln w="38100">
                            <a:solidFill>
                              <a:schemeClr val="tx1"/>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493" name="Text Box 2"/>
                        <wps:cNvSpPr txBox="1">
                          <a:spLocks noChangeArrowheads="1"/>
                        </wps:cNvSpPr>
                        <wps:spPr bwMode="auto">
                          <a:xfrm>
                            <a:off x="3481075" y="992071"/>
                            <a:ext cx="1510665" cy="243205"/>
                          </a:xfrm>
                          <a:prstGeom prst="rect">
                            <a:avLst/>
                          </a:prstGeom>
                          <a:solidFill>
                            <a:srgbClr val="FFFFFF"/>
                          </a:solidFill>
                          <a:ln w="9525">
                            <a:solidFill>
                              <a:srgbClr val="000000"/>
                            </a:solidFill>
                            <a:miter lim="800000"/>
                            <a:headEnd/>
                            <a:tailEnd/>
                          </a:ln>
                        </wps:spPr>
                        <wps:txbx>
                          <w:txbxContent>
                            <w:p w14:paraId="49EF4DDA" w14:textId="061F9B92" w:rsidR="00A656FB" w:rsidRDefault="00A656FB" w:rsidP="004C4B5A">
                              <w:r>
                                <w:t>Metal Contact Brushes</w:t>
                              </w:r>
                            </w:p>
                          </w:txbxContent>
                        </wps:txbx>
                        <wps:bodyPr rot="0" vert="horz" wrap="square" lIns="91440" tIns="45720" rIns="91440" bIns="45720" anchor="t" anchorCtr="0">
                          <a:noAutofit/>
                        </wps:bodyPr>
                      </wps:wsp>
                      <wps:wsp>
                        <wps:cNvPr id="501" name="Straight Arrow Connector 501"/>
                        <wps:cNvCnPr/>
                        <wps:spPr>
                          <a:xfrm flipV="1">
                            <a:off x="2683182" y="2118301"/>
                            <a:ext cx="391886" cy="600186"/>
                          </a:xfrm>
                          <a:prstGeom prst="straightConnector1">
                            <a:avLst/>
                          </a:prstGeom>
                          <a:ln w="38100">
                            <a:solidFill>
                              <a:srgbClr val="FF000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487" name="Text Box 2"/>
                        <wps:cNvSpPr txBox="1">
                          <a:spLocks noChangeArrowheads="1"/>
                        </wps:cNvSpPr>
                        <wps:spPr bwMode="auto">
                          <a:xfrm>
                            <a:off x="1246268" y="2704365"/>
                            <a:ext cx="1736725" cy="490220"/>
                          </a:xfrm>
                          <a:prstGeom prst="rect">
                            <a:avLst/>
                          </a:prstGeom>
                          <a:solidFill>
                            <a:srgbClr val="FFFFFF"/>
                          </a:solidFill>
                          <a:ln w="9525">
                            <a:solidFill>
                              <a:srgbClr val="000000"/>
                            </a:solidFill>
                            <a:miter lim="800000"/>
                            <a:headEnd/>
                            <a:tailEnd/>
                          </a:ln>
                        </wps:spPr>
                        <wps:txbx>
                          <w:txbxContent>
                            <w:p w14:paraId="00AEEEC9" w14:textId="7E05CFD1" w:rsidR="00A656FB" w:rsidRDefault="00A656FB" w:rsidP="004C4B5A">
                              <w:pPr>
                                <w:spacing w:after="0"/>
                              </w:pPr>
                              <w:r>
                                <w:t>6 Commutation Segments with visible brush wear.</w:t>
                              </w:r>
                            </w:p>
                          </w:txbxContent>
                        </wps:txbx>
                        <wps:bodyPr rot="0" vert="horz" wrap="square" lIns="91440" tIns="45720" rIns="91440" bIns="45720" anchor="t" anchorCtr="0">
                          <a:noAutofit/>
                        </wps:bodyPr>
                      </wps:wsp>
                    </wpg:wgp>
                  </a:graphicData>
                </a:graphic>
              </wp:anchor>
            </w:drawing>
          </mc:Choice>
          <mc:Fallback>
            <w:pict>
              <v:group w14:anchorId="46C867CA" id="Group 502" o:spid="_x0000_s1178" style="position:absolute;margin-left:-.05pt;margin-top:109.45pt;width:7in;height:295.45pt;z-index:251671552;mso-position-horizontal-relative:text;mso-position-vertical-relative:text" coordsize="64008,375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">
                <v:shape id="Picture 298" o:spid="_x0000_s1179" type="#_x0000_t75" style="position:absolute;width:64008;height:37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">
                  <v:imagedata r:id="rId494" o:title=""/>
                  <v:path arrowok="t"/>
                </v:shape>
                <v:shape id="Straight Arrow Connector 500" o:spid="_x0000_s1180" type="#_x0000_t32" style="position:absolute;left:42366;top:11933;width:6884;height:88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" strokecolor="black [3213]" strokeweight="3pt">
                  <v:stroke endarrow="block" endarrowwidth="wide" endarrowlength="long" joinstyle="miter"/>
                </v:shape>
                <v:shape id="_x0000_s1181" type="#_x0000_t202" style="position:absolute;left:34810;top:9920;width:15107;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">
                  <v:textbox>
                    <w:txbxContent>
                      <w:p w14:paraId="49EF4DDA" w14:textId="061F9B92" w:rsidR="00A656FB" w:rsidRDefault="00A656FB" w:rsidP="004C4B5A">
                        <w:r>
                          <w:t>Metal Contact Brushes</w:t>
                        </w:r>
                      </w:p>
                    </w:txbxContent>
                  </v:textbox>
                </v:shape>
                <v:shape id="Straight Arrow Connector 501" o:spid="_x0000_s1182" type="#_x0000_t32" style="position:absolute;left:26831;top:21183;width:3919;height:60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" strokecolor="red" strokeweight="3pt">
                  <v:stroke endarrow="block" endarrowwidth="wide" endarrowlength="long" joinstyle="miter"/>
                </v:shape>
                <v:shape id="_x0000_s1183" type="#_x0000_t202" style="position:absolute;left:12462;top:27043;width:17367;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">
                  <v:textbox>
                    <w:txbxContent>
                      <w:p w14:paraId="00AEEEC9" w14:textId="7E05CFD1" w:rsidR="00A656FB" w:rsidRDefault="00A656FB" w:rsidP="004C4B5A">
                        <w:pPr>
                          <w:spacing w:after="0"/>
                        </w:pPr>
                        <w:r>
                          <w:t>6 Commutation Segments with visible brush wear.</w:t>
                        </w:r>
                      </w:p>
                    </w:txbxContent>
                  </v:textbox>
                </v:shape>
                <w10:wrap type="square"/>
              </v:group>
            </w:pict>
          </mc:Fallback>
        </mc:AlternateContent>
      </w:r>
      <w:bookmarkEnd w:id="270"/>
      <w:r w:rsidR="002B7AB4">
        <w:t>With no commutation (like the illustrations</w:t>
      </w:r>
      <w:r w:rsidR="00333EE7">
        <w:t xml:space="preserve"> in Figures </w:t>
      </w:r>
      <w:hyperlink w:anchor="Figure_6_3" w:history="1">
        <w:r w:rsidR="00557DC7" w:rsidRPr="00756768">
          <w:rPr>
            <w:rStyle w:val="Hyperlink"/>
          </w:rPr>
          <w:t>6.3</w:t>
        </w:r>
      </w:hyperlink>
      <w:r w:rsidR="00333EE7">
        <w:t xml:space="preserve"> and</w:t>
      </w:r>
      <w:r w:rsidR="00557DC7">
        <w:t xml:space="preserve"> </w:t>
      </w:r>
      <w:hyperlink w:anchor="Figure_6_4" w:history="1">
        <w:r w:rsidR="00557DC7" w:rsidRPr="00756768">
          <w:rPr>
            <w:rStyle w:val="Hyperlink"/>
          </w:rPr>
          <w:t>6.</w:t>
        </w:r>
        <w:r w:rsidR="00557DC7">
          <w:rPr>
            <w:rStyle w:val="Hyperlink"/>
          </w:rPr>
          <w:t>4</w:t>
        </w:r>
      </w:hyperlink>
      <w:r w:rsidR="00333EE7">
        <w:t>) the %Torque versus angle would look like a normal sinusoid that has a negative cycle between 180</w:t>
      </w:r>
      <w:r w:rsidR="00333EE7">
        <w:rPr>
          <w:rFonts w:cstheme="minorHAnsi"/>
        </w:rPr>
        <w:t>⁰</w:t>
      </w:r>
      <w:r w:rsidR="00333EE7">
        <w:t xml:space="preserve"> and 270</w:t>
      </w:r>
      <w:r w:rsidR="00333EE7">
        <w:rPr>
          <w:rFonts w:cstheme="minorHAnsi"/>
        </w:rPr>
        <w:t>⁰</w:t>
      </w:r>
      <w:r w:rsidR="00333EE7">
        <w:t xml:space="preserve">. Torque is proportional to force and is at its maximum value (100% in </w:t>
      </w:r>
      <w:hyperlink w:anchor="Figure_6_6" w:history="1">
        <w:r w:rsidR="00333EE7" w:rsidRPr="00557DC7">
          <w:rPr>
            <w:rStyle w:val="Hyperlink"/>
          </w:rPr>
          <w:t>Figure 6.</w:t>
        </w:r>
        <w:r w:rsidR="00557DC7" w:rsidRPr="00557DC7">
          <w:rPr>
            <w:rStyle w:val="Hyperlink"/>
          </w:rPr>
          <w:t>6</w:t>
        </w:r>
      </w:hyperlink>
      <w:r w:rsidR="00333EE7">
        <w:t>) when the armature wire and the field are perpendicular (i.e. at angles of 90</w:t>
      </w:r>
      <w:r w:rsidR="00333EE7">
        <w:rPr>
          <w:rFonts w:cstheme="minorHAnsi"/>
        </w:rPr>
        <w:t>⁰</w:t>
      </w:r>
      <w:r w:rsidR="00333EE7">
        <w:t xml:space="preserve"> and 270</w:t>
      </w:r>
      <w:r w:rsidR="00333EE7">
        <w:rPr>
          <w:rFonts w:cstheme="minorHAnsi"/>
        </w:rPr>
        <w:t>⁰</w:t>
      </w:r>
      <w:r w:rsidR="00333EE7">
        <w:t>). W</w:t>
      </w:r>
      <w:r>
        <w:t>hile adding commutation</w:t>
      </w:r>
      <w:r w:rsidR="00333EE7">
        <w:t xml:space="preserve"> is a big improvement over the motor in Figures </w:t>
      </w:r>
      <w:hyperlink w:anchor="Figure_6_2" w:history="1">
        <w:r w:rsidR="00756768" w:rsidRPr="00756768">
          <w:rPr>
            <w:rStyle w:val="Hyperlink"/>
          </w:rPr>
          <w:t>6.2</w:t>
        </w:r>
      </w:hyperlink>
      <w:r w:rsidR="00756768">
        <w:t xml:space="preserve"> and </w:t>
      </w:r>
      <w:hyperlink w:anchor="Figure_6_3" w:history="1">
        <w:r w:rsidR="00756768" w:rsidRPr="00756768">
          <w:rPr>
            <w:rStyle w:val="Hyperlink"/>
          </w:rPr>
          <w:t>6.3</w:t>
        </w:r>
      </w:hyperlink>
      <w:r w:rsidR="00333EE7">
        <w:t xml:space="preserve"> that couldn’t even contin</w:t>
      </w:r>
      <w:r>
        <w:t xml:space="preserve">ually rotate, adding more </w:t>
      </w:r>
      <w:r w:rsidR="00333EE7">
        <w:t>com</w:t>
      </w:r>
      <w:r>
        <w:t xml:space="preserve">mutation segments results in higher average </w:t>
      </w:r>
      <w:r w:rsidR="00333EE7">
        <w:t xml:space="preserve">torque. For example, </w:t>
      </w:r>
      <w:hyperlink w:anchor="Figure_6_7" w:history="1">
        <w:r w:rsidR="00333EE7" w:rsidRPr="00557DC7">
          <w:rPr>
            <w:rStyle w:val="Hyperlink"/>
          </w:rPr>
          <w:t>Figure 6.</w:t>
        </w:r>
        <w:r w:rsidR="00557DC7" w:rsidRPr="00557DC7">
          <w:rPr>
            <w:rStyle w:val="Hyperlink"/>
          </w:rPr>
          <w:t>7</w:t>
        </w:r>
      </w:hyperlink>
      <w:r w:rsidR="00333EE7">
        <w:t xml:space="preserve"> shows the rotor of a small PM-DC motor that has 6 commutation segments and uses metal contacts as the brushes. The %Torque curve for this </w:t>
      </w:r>
      <w:r w:rsidR="002B745B">
        <w:t>motor</w:t>
      </w:r>
      <w:r w:rsidR="00333EE7">
        <w:t xml:space="preserve"> </w:t>
      </w:r>
      <w:r w:rsidR="00756768">
        <w:t>would result in</w:t>
      </w:r>
      <w:r w:rsidR="00333EE7">
        <w:t xml:space="preserve"> a much more constant torque.</w:t>
      </w:r>
    </w:p>
    <w:p w14:paraId="6890CEAD" w14:textId="4BC67293" w:rsidR="00CD0A48" w:rsidRPr="00CD0A48" w:rsidRDefault="00CD0A48" w:rsidP="00CD0A48">
      <w:pPr>
        <w:rPr>
          <w:b/>
        </w:rPr>
      </w:pPr>
      <w:r w:rsidRPr="00CD0A48">
        <w:rPr>
          <w:b/>
        </w:rPr>
        <w:t>Figure 6.</w:t>
      </w:r>
      <w:r w:rsidR="00557DC7">
        <w:rPr>
          <w:b/>
        </w:rPr>
        <w:t>7</w:t>
      </w:r>
      <w:r w:rsidRPr="00CD0A48">
        <w:rPr>
          <w:b/>
        </w:rPr>
        <w:t>: Commutator with 6 commutation segments in</w:t>
      </w:r>
      <w:r w:rsidR="00396765">
        <w:rPr>
          <w:b/>
        </w:rPr>
        <w:t xml:space="preserve"> a small RC toy car PM-DC Motor. </w:t>
      </w:r>
      <w:r w:rsidR="00396765">
        <w:rPr>
          <w:rFonts w:ascii="Calibri" w:hAnsi="Calibri" w:cs="Calibri"/>
          <w:color w:val="000000"/>
        </w:rPr>
        <w:t xml:space="preserve">© Dale Mahalko. Used under CC BY-SA license: </w:t>
      </w:r>
      <w:hyperlink r:id="rId495" w:anchor="/media/File:Tiny_motor_windings_-_commutator_-_brushes_in_Zip_Zaps_toy_R-C_car.jpg" w:history="1">
        <w:r w:rsidRPr="00CD0A48">
          <w:rPr>
            <w:rStyle w:val="Hyperlink"/>
            <w:b/>
          </w:rPr>
          <w:t>https://en.wikipedia.org/wiki/Electric_motor#/media/File:Tiny_motor_windings_-_commutator_-_brushes_in_Zip_Zaps_toy_R-C_car.jpg</w:t>
        </w:r>
      </w:hyperlink>
    </w:p>
    <w:p w14:paraId="4B91E565" w14:textId="7644017E" w:rsidR="004A3054" w:rsidRPr="002B12A3" w:rsidRDefault="00BE1474" w:rsidP="002B12A3">
      <w:pPr>
        <w:spacing w:after="0"/>
        <w:rPr>
          <w:color w:val="0563C1" w:themeColor="hyperlink"/>
          <w:u w:val="single"/>
        </w:rPr>
      </w:pPr>
      <w:bookmarkStart w:id="271" w:name="Figure_6_8"/>
      <w:r>
        <w:rPr>
          <w:noProof/>
        </w:rPr>
        <mc:AlternateContent>
          <mc:Choice Requires="wpg">
            <w:drawing>
              <wp:anchor distT="0" distB="0" distL="114300" distR="114300" simplePos="0" relativeHeight="251670528" behindDoc="0" locked="0" layoutInCell="1" allowOverlap="1" wp14:anchorId="0AE2AFAF" wp14:editId="18426250">
                <wp:simplePos x="0" y="0"/>
                <wp:positionH relativeFrom="margin">
                  <wp:align>right</wp:align>
                </wp:positionH>
                <wp:positionV relativeFrom="paragraph">
                  <wp:posOffset>403755</wp:posOffset>
                </wp:positionV>
                <wp:extent cx="3173730" cy="2186940"/>
                <wp:effectExtent l="0" t="0" r="26670" b="22860"/>
                <wp:wrapSquare wrapText="bothSides"/>
                <wp:docPr id="483" name="Group 483"/>
                <wp:cNvGraphicFramePr/>
                <a:graphic xmlns:a="http://schemas.openxmlformats.org/drawingml/2006/main">
                  <a:graphicData uri="http://schemas.microsoft.com/office/word/2010/wordprocessingGroup">
                    <wpg:wgp>
                      <wpg:cNvGrpSpPr/>
                      <wpg:grpSpPr>
                        <a:xfrm>
                          <a:off x="0" y="0"/>
                          <a:ext cx="3173730" cy="2187019"/>
                          <a:chOff x="0" y="0"/>
                          <a:chExt cx="3173730" cy="2187019"/>
                        </a:xfrm>
                      </wpg:grpSpPr>
                      <pic:pic xmlns:pic="http://schemas.openxmlformats.org/drawingml/2006/picture">
                        <pic:nvPicPr>
                          <pic:cNvPr id="454" name="Picture 454"/>
                          <pic:cNvPicPr>
                            <a:picLocks noChangeAspect="1"/>
                          </pic:cNvPicPr>
                        </pic:nvPicPr>
                        <pic:blipFill rotWithShape="1">
                          <a:blip r:embed="rId496">
                            <a:extLst>
                              <a:ext uri="{28A0092B-C50C-407E-A947-70E740481C1C}">
                                <a14:useLocalDpi xmlns:a14="http://schemas.microsoft.com/office/drawing/2010/main" val="0"/>
                              </a:ext>
                            </a:extLst>
                          </a:blip>
                          <a:srcRect l="782" t="2648" r="5263" b="20919"/>
                          <a:stretch/>
                        </pic:blipFill>
                        <pic:spPr bwMode="auto">
                          <a:xfrm>
                            <a:off x="0" y="0"/>
                            <a:ext cx="3173730" cy="1347470"/>
                          </a:xfrm>
                          <a:prstGeom prst="rect">
                            <a:avLst/>
                          </a:prstGeom>
                          <a:ln>
                            <a:noFill/>
                          </a:ln>
                          <a:extLst>
                            <a:ext uri="{53640926-AAD7-44D8-BBD7-CCE9431645EC}">
                              <a14:shadowObscured xmlns:a14="http://schemas.microsoft.com/office/drawing/2010/main"/>
                            </a:ext>
                          </a:extLst>
                        </pic:spPr>
                      </pic:pic>
                      <wps:wsp>
                        <wps:cNvPr id="482" name="Text Box 2"/>
                        <wps:cNvSpPr txBox="1">
                          <a:spLocks noChangeArrowheads="1"/>
                        </wps:cNvSpPr>
                        <wps:spPr bwMode="auto">
                          <a:xfrm>
                            <a:off x="10592" y="1380039"/>
                            <a:ext cx="3163138" cy="806980"/>
                          </a:xfrm>
                          <a:prstGeom prst="rect">
                            <a:avLst/>
                          </a:prstGeom>
                          <a:solidFill>
                            <a:srgbClr val="FFFFFF"/>
                          </a:solidFill>
                          <a:ln w="9525">
                            <a:solidFill>
                              <a:srgbClr val="000000"/>
                            </a:solidFill>
                            <a:miter lim="800000"/>
                            <a:headEnd/>
                            <a:tailEnd/>
                          </a:ln>
                        </wps:spPr>
                        <wps:txbx>
                          <w:txbxContent>
                            <w:p w14:paraId="495C48D7" w14:textId="26D5F138" w:rsidR="00A656FB" w:rsidRDefault="00A656FB" w:rsidP="00BE1474">
                              <w:pPr>
                                <w:spacing w:after="120"/>
                              </w:pPr>
                              <w:r w:rsidRPr="00CD0A48">
                                <w:rPr>
                                  <w:b/>
                                </w:rPr>
                                <w:t>Figure 6.</w:t>
                              </w:r>
                              <w:r>
                                <w:rPr>
                                  <w:b/>
                                </w:rPr>
                                <w:t>8</w:t>
                              </w:r>
                              <w:r w:rsidRPr="00CD0A48">
                                <w:rPr>
                                  <w:b/>
                                </w:rPr>
                                <w:t xml:space="preserve">: </w:t>
                              </w:r>
                              <w:r>
                                <w:rPr>
                                  <w:b/>
                                </w:rPr>
                                <w:t xml:space="preserve">8-Pole Salient pole rotor. </w:t>
                              </w:r>
                              <w:r>
                                <w:rPr>
                                  <w:rFonts w:ascii="Calibri" w:hAnsi="Calibri" w:cs="Calibri"/>
                                  <w:color w:val="000000"/>
                                </w:rPr>
                                <w:t xml:space="preserve">© Sumwon1234. Used under CC BY-SA licence: </w:t>
                              </w:r>
                              <w:hyperlink r:id="rId497" w:anchor="/media/File:Salient-pole_rotor.png" w:history="1">
                                <w:r w:rsidRPr="00D74536">
                                  <w:rPr>
                                    <w:rStyle w:val="Hyperlink"/>
                                  </w:rPr>
                                  <w:t>https://en.wikipedia.org/wiki/Electric_motor#/media/File:Salient-pole_rotor.png</w:t>
                                </w:r>
                              </w:hyperlink>
                            </w:p>
                            <w:p w14:paraId="0968D530" w14:textId="07D91AFD" w:rsidR="00A656FB" w:rsidRDefault="00A656FB"/>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0AE2AFAF" id="Group 483" o:spid="_x0000_s1184" style="position:absolute;margin-left:198.7pt;margin-top:31.8pt;width:249.9pt;height:172.2pt;z-index:251670528;mso-position-horizontal:right;mso-position-horizontal-relative:margin;mso-position-vertical-relative:text;mso-height-relative:margin" coordsize="31737,21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">
                <v:shape id="Picture 454" o:spid="_x0000_s1185" type="#_x0000_t75" style="position:absolute;width:31737;height:13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">
                  <v:imagedata r:id="rId498" o:title="" croptop="1735f" cropbottom="13709f" cropleft="512f" cropright="3449f"/>
                  <v:path arrowok="t"/>
                </v:shape>
                <v:shape id="_x0000_s1186" type="#_x0000_t202" style="position:absolute;left:105;top:13800;width:31632;height:8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">
                  <v:textbox>
                    <w:txbxContent>
                      <w:p w14:paraId="495C48D7" w14:textId="26D5F138" w:rsidR="00A656FB" w:rsidRDefault="00A656FB" w:rsidP="00BE1474">
                        <w:pPr>
                          <w:spacing w:after="120"/>
                        </w:pPr>
                        <w:r w:rsidRPr="00CD0A48">
                          <w:rPr>
                            <w:b/>
                          </w:rPr>
                          <w:t>Figure 6.</w:t>
                        </w:r>
                        <w:r>
                          <w:rPr>
                            <w:b/>
                          </w:rPr>
                          <w:t>8</w:t>
                        </w:r>
                        <w:r w:rsidRPr="00CD0A48">
                          <w:rPr>
                            <w:b/>
                          </w:rPr>
                          <w:t xml:space="preserve">: </w:t>
                        </w:r>
                        <w:r>
                          <w:rPr>
                            <w:b/>
                          </w:rPr>
                          <w:t xml:space="preserve">8-Pole Salient pole rotor. </w:t>
                        </w:r>
                        <w:r>
                          <w:rPr>
                            <w:rFonts w:ascii="Calibri" w:hAnsi="Calibri" w:cs="Calibri"/>
                            <w:color w:val="000000"/>
                          </w:rPr>
                          <w:t xml:space="preserve">© Sumwon1234. Used under CC BY-SA licence: </w:t>
                        </w:r>
                        <w:hyperlink r:id="rId499" w:anchor="/media/File:Salient-pole_rotor.png" w:history="1">
                          <w:r w:rsidRPr="00D74536">
                            <w:rPr>
                              <w:rStyle w:val="Hyperlink"/>
                            </w:rPr>
                            <w:t>https://en.wikipedia.org/wiki/Electric_motor#/media/File:Salient-pole_rotor.png</w:t>
                          </w:r>
                        </w:hyperlink>
                      </w:p>
                      <w:p w14:paraId="0968D530" w14:textId="07D91AFD" w:rsidR="00A656FB" w:rsidRDefault="00A656FB"/>
                    </w:txbxContent>
                  </v:textbox>
                </v:shape>
                <w10:wrap type="square" anchorx="margin"/>
              </v:group>
            </w:pict>
          </mc:Fallback>
        </mc:AlternateContent>
      </w:r>
      <w:bookmarkEnd w:id="271"/>
      <w:r w:rsidR="00BF432E">
        <w:t xml:space="preserve">The % Torque versus angle plots are shown </w:t>
      </w:r>
      <w:r w:rsidR="004C4B5A">
        <w:t xml:space="preserve">on page 3-2 of the Bodine Gear Motor Handbook </w:t>
      </w:r>
      <w:r w:rsidR="00BF432E">
        <w:t xml:space="preserve">for 4-segment and 32-segment commutators </w:t>
      </w:r>
      <w:r w:rsidR="00756768">
        <w:t>[</w:t>
      </w:r>
      <w:hyperlink w:anchor="ref_6_1" w:history="1">
        <w:r w:rsidR="00756768" w:rsidRPr="00C76951">
          <w:rPr>
            <w:rStyle w:val="Hyperlink"/>
          </w:rPr>
          <w:t>1</w:t>
        </w:r>
      </w:hyperlink>
      <w:r w:rsidR="00756768">
        <w:t>]</w:t>
      </w:r>
      <w:r w:rsidR="00BF432E">
        <w:t>. This handbook is a great source to learn more about motors and will be used as a reference many times in this module.</w:t>
      </w:r>
      <w:r w:rsidR="004A3054">
        <w:t xml:space="preserve"> </w:t>
      </w:r>
      <w:hyperlink w:anchor="Figure_6_8" w:history="1">
        <w:r w:rsidR="004A3054" w:rsidRPr="00557DC7">
          <w:rPr>
            <w:rStyle w:val="Hyperlink"/>
          </w:rPr>
          <w:t>Figure 6.</w:t>
        </w:r>
        <w:r w:rsidR="00557DC7" w:rsidRPr="00557DC7">
          <w:rPr>
            <w:rStyle w:val="Hyperlink"/>
          </w:rPr>
          <w:t>8</w:t>
        </w:r>
      </w:hyperlink>
      <w:r w:rsidR="004A3054">
        <w:t xml:space="preserve"> show</w:t>
      </w:r>
      <w:r w:rsidR="002B745B">
        <w:t>s an 8 Pole “Salient pole” rotor</w:t>
      </w:r>
      <w:r w:rsidR="004A3054">
        <w:t xml:space="preserve"> and how each </w:t>
      </w:r>
      <w:r w:rsidR="002B12A3">
        <w:t xml:space="preserve">of the 8 </w:t>
      </w:r>
      <w:r w:rsidR="004A3054">
        <w:t xml:space="preserve">commutation segment </w:t>
      </w:r>
      <w:r w:rsidR="004C4B5A">
        <w:t>are wound</w:t>
      </w:r>
      <w:r w:rsidR="002B12A3">
        <w:t>. There is also a non-sali</w:t>
      </w:r>
      <w:r w:rsidR="002B745B">
        <w:t>ent pole style of rotor that doesn’t have its</w:t>
      </w:r>
      <w:r w:rsidR="002B12A3">
        <w:t xml:space="preserve"> windings wrapped below the face of the pole [</w:t>
      </w:r>
      <w:hyperlink w:anchor="ref_6_4" w:history="1">
        <w:r w:rsidR="00806BF4">
          <w:rPr>
            <w:rStyle w:val="Hyperlink"/>
          </w:rPr>
          <w:t>4</w:t>
        </w:r>
      </w:hyperlink>
      <w:r w:rsidR="002B12A3">
        <w:t xml:space="preserve">]. </w:t>
      </w:r>
    </w:p>
    <w:p w14:paraId="1C8E2B57" w14:textId="1AFB4DAF" w:rsidR="00E52D46" w:rsidRDefault="00E52D46" w:rsidP="002B12A3">
      <w:pPr>
        <w:spacing w:after="0"/>
      </w:pPr>
      <w:bookmarkStart w:id="272" w:name="_Wound_Field_DC"/>
      <w:bookmarkEnd w:id="272"/>
    </w:p>
    <w:p w14:paraId="59AB8011" w14:textId="3F197DCC" w:rsidR="004160FD" w:rsidRDefault="00520770">
      <w:hyperlink w:anchor="Table_6_1" w:history="1">
        <w:r w:rsidR="00511E74" w:rsidRPr="00D83EB7">
          <w:rPr>
            <w:rStyle w:val="Hyperlink"/>
          </w:rPr>
          <w:t>Table 6.1</w:t>
        </w:r>
      </w:hyperlink>
      <w:r w:rsidR="00756768">
        <w:t xml:space="preserve"> shows an overview of </w:t>
      </w:r>
      <w:r w:rsidR="00CD0A48">
        <w:t xml:space="preserve">many </w:t>
      </w:r>
      <w:r w:rsidR="00756768">
        <w:t xml:space="preserve">different </w:t>
      </w:r>
      <w:r w:rsidR="00CD0A48">
        <w:t xml:space="preserve">types of </w:t>
      </w:r>
      <w:r w:rsidR="00756768">
        <w:t xml:space="preserve">motors. Additional details of </w:t>
      </w:r>
      <w:r w:rsidR="00CD0A48">
        <w:t xml:space="preserve">three </w:t>
      </w:r>
      <w:r w:rsidR="00756768">
        <w:t xml:space="preserve">specific classes of motors are discussed in Sections </w:t>
      </w:r>
      <w:hyperlink w:anchor="_Wound_Field_DC" w:history="1">
        <w:r w:rsidR="00756768" w:rsidRPr="00CD0A48">
          <w:rPr>
            <w:rStyle w:val="Hyperlink"/>
          </w:rPr>
          <w:t>6.2</w:t>
        </w:r>
        <w:r w:rsidR="00CD0A48" w:rsidRPr="00CD0A48">
          <w:rPr>
            <w:rStyle w:val="Hyperlink"/>
          </w:rPr>
          <w:t xml:space="preserve"> (</w:t>
        </w:r>
        <w:r w:rsidR="001B6E09">
          <w:rPr>
            <w:rStyle w:val="Hyperlink"/>
          </w:rPr>
          <w:t xml:space="preserve">PM-DC </w:t>
        </w:r>
        <w:r w:rsidR="00CD0A48" w:rsidRPr="00CD0A48">
          <w:rPr>
            <w:rStyle w:val="Hyperlink"/>
          </w:rPr>
          <w:lastRenderedPageBreak/>
          <w:t>Motors)</w:t>
        </w:r>
      </w:hyperlink>
      <w:r w:rsidR="00756768">
        <w:t xml:space="preserve">, </w:t>
      </w:r>
      <w:hyperlink w:anchor="_Permanent_Magnet_DC" w:history="1">
        <w:r w:rsidR="00756768" w:rsidRPr="00CD0A48">
          <w:rPr>
            <w:rStyle w:val="Hyperlink"/>
          </w:rPr>
          <w:t>6.3</w:t>
        </w:r>
        <w:r w:rsidR="00CD0A48" w:rsidRPr="00CD0A48">
          <w:rPr>
            <w:rStyle w:val="Hyperlink"/>
          </w:rPr>
          <w:t xml:space="preserve"> (</w:t>
        </w:r>
        <w:r w:rsidR="001B6E09">
          <w:rPr>
            <w:rStyle w:val="Hyperlink"/>
          </w:rPr>
          <w:t xml:space="preserve">Wound Field DC </w:t>
        </w:r>
        <w:r w:rsidR="00CD0A48" w:rsidRPr="00CD0A48">
          <w:rPr>
            <w:rStyle w:val="Hyperlink"/>
          </w:rPr>
          <w:t>Motors)</w:t>
        </w:r>
      </w:hyperlink>
      <w:r w:rsidR="00756768">
        <w:t xml:space="preserve">, and </w:t>
      </w:r>
      <w:hyperlink w:anchor="_AC_Motors" w:history="1">
        <w:r w:rsidR="00756768" w:rsidRPr="00CD0A48">
          <w:rPr>
            <w:rStyle w:val="Hyperlink"/>
          </w:rPr>
          <w:t>6.4</w:t>
        </w:r>
        <w:r w:rsidR="00CD0A48" w:rsidRPr="00CD0A48">
          <w:rPr>
            <w:rStyle w:val="Hyperlink"/>
          </w:rPr>
          <w:t xml:space="preserve"> (AC Motors)</w:t>
        </w:r>
      </w:hyperlink>
      <w:r w:rsidR="00756768">
        <w:t>.</w:t>
      </w:r>
    </w:p>
    <w:p w14:paraId="3831D2E9" w14:textId="15B4CC66" w:rsidR="00D83EB7" w:rsidRDefault="00D83EB7">
      <w:r w:rsidRPr="00D83EB7">
        <w:t xml:space="preserve">Before </w:t>
      </w:r>
      <w:r>
        <w:t xml:space="preserve">moving on to specific types of motors, equations that </w:t>
      </w:r>
      <w:r w:rsidR="003A11C7">
        <w:t xml:space="preserve">are </w:t>
      </w:r>
      <w:r>
        <w:t>applicable to almost all motors are shown.</w:t>
      </w:r>
    </w:p>
    <w:p w14:paraId="271DB04B" w14:textId="7530ADF9" w:rsidR="00D83EB7" w:rsidRDefault="00D83EB7" w:rsidP="00D83EB7">
      <w:pPr>
        <w:spacing w:before="120" w:after="120"/>
      </w:pPr>
      <w:bookmarkStart w:id="273" w:name="Equation_6_4"/>
      <w:bookmarkEnd w:id="273"/>
      <w:r w:rsidRPr="00301226">
        <w:rPr>
          <w:b/>
        </w:rPr>
        <w:t xml:space="preserve">[6.4]  </w:t>
      </w:r>
      <w:r w:rsidRPr="00301226">
        <w:rPr>
          <w:b/>
        </w:rPr>
        <w:tab/>
      </w:r>
      <m:oMath>
        <m:r>
          <m:rPr>
            <m:sty m:val="bi"/>
          </m:rPr>
          <w:rPr>
            <w:rFonts w:ascii="Cambria Math" w:hAnsi="Cambria Math"/>
          </w:rPr>
          <m:t xml:space="preserve">Power (Mech.)= </m:t>
        </m:r>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out</m:t>
            </m:r>
          </m:sub>
        </m:sSub>
        <m:r>
          <m:rPr>
            <m:sty m:val="bi"/>
          </m:rPr>
          <w:rPr>
            <w:rFonts w:ascii="Cambria Math" w:hAnsi="Cambria Math"/>
          </w:rPr>
          <m:t>=T∙ω</m:t>
        </m:r>
      </m:oMath>
      <w:r w:rsidRPr="00301226">
        <w:rPr>
          <w:b/>
        </w:rPr>
        <w:t xml:space="preserve">   </w:t>
      </w:r>
      <w:r>
        <w:t xml:space="preserve">  * If T is in </w:t>
      </w:r>
      <w:r w:rsidRPr="00850983">
        <w:rPr>
          <w:b/>
        </w:rPr>
        <w:t>N-m</w:t>
      </w:r>
      <w:r>
        <w:t xml:space="preserve"> and </w:t>
      </w:r>
      <w:r>
        <w:rPr>
          <w:rFonts w:cstheme="minorHAnsi"/>
        </w:rPr>
        <w:t>ω</w:t>
      </w:r>
      <w:r>
        <w:t xml:space="preserve"> is in </w:t>
      </w:r>
      <w:r w:rsidRPr="00850983">
        <w:rPr>
          <w:b/>
        </w:rPr>
        <w:t>rad/s</w:t>
      </w:r>
      <w:r>
        <w:t xml:space="preserve">, then the output power is in </w:t>
      </w:r>
      <w:r w:rsidRPr="00850983">
        <w:rPr>
          <w:b/>
        </w:rPr>
        <w:t>Watts</w:t>
      </w:r>
      <w:r>
        <w:t xml:space="preserve">.  </w:t>
      </w:r>
    </w:p>
    <w:p w14:paraId="3900F554" w14:textId="6F4CA697" w:rsidR="00D83EB7" w:rsidRDefault="00D83EB7" w:rsidP="00CF0AD0">
      <w:pPr>
        <w:pStyle w:val="ListParagraph"/>
        <w:numPr>
          <w:ilvl w:val="0"/>
          <w:numId w:val="109"/>
        </w:numPr>
        <w:spacing w:after="0"/>
        <w:ind w:left="360"/>
      </w:pPr>
      <w:r>
        <w:t>T is torque in Newton-meters (N-m)</w:t>
      </w:r>
    </w:p>
    <w:p w14:paraId="74D06750" w14:textId="3B87B7C4" w:rsidR="00D83EB7" w:rsidRDefault="00D83EB7" w:rsidP="00CF0AD0">
      <w:pPr>
        <w:pStyle w:val="ListParagraph"/>
        <w:numPr>
          <w:ilvl w:val="0"/>
          <w:numId w:val="109"/>
        </w:numPr>
        <w:spacing w:after="0"/>
        <w:ind w:left="360"/>
      </w:pPr>
      <w:r>
        <w:rPr>
          <w:rFonts w:cstheme="minorHAnsi"/>
        </w:rPr>
        <w:t>ω</w:t>
      </w:r>
      <w:r>
        <w:t xml:space="preserve"> is angular velocity in radians per second (rad/sec)</w:t>
      </w:r>
    </w:p>
    <w:p w14:paraId="7A18530F" w14:textId="60A19FA9" w:rsidR="00D83EB7" w:rsidRDefault="002B745B" w:rsidP="002B745B">
      <w:pPr>
        <w:spacing w:before="120" w:after="0"/>
      </w:pPr>
      <w:r>
        <w:rPr>
          <w:rFonts w:cstheme="minorHAnsi"/>
          <w:noProof/>
        </w:rPr>
        <mc:AlternateContent>
          <mc:Choice Requires="wps">
            <w:drawing>
              <wp:anchor distT="0" distB="0" distL="114300" distR="114300" simplePos="0" relativeHeight="251636736" behindDoc="0" locked="0" layoutInCell="1" allowOverlap="1" wp14:anchorId="1BD9EC3E" wp14:editId="45C25B9F">
                <wp:simplePos x="0" y="0"/>
                <wp:positionH relativeFrom="column">
                  <wp:posOffset>4474603</wp:posOffset>
                </wp:positionH>
                <wp:positionV relativeFrom="paragraph">
                  <wp:posOffset>28198</wp:posOffset>
                </wp:positionV>
                <wp:extent cx="1346283" cy="262108"/>
                <wp:effectExtent l="0" t="0" r="25400" b="24130"/>
                <wp:wrapNone/>
                <wp:docPr id="309" name="Rectangle 309"/>
                <wp:cNvGraphicFramePr/>
                <a:graphic xmlns:a="http://schemas.openxmlformats.org/drawingml/2006/main">
                  <a:graphicData uri="http://schemas.microsoft.com/office/word/2010/wordprocessingShape">
                    <wps:wsp>
                      <wps:cNvSpPr/>
                      <wps:spPr>
                        <a:xfrm>
                          <a:off x="0" y="0"/>
                          <a:ext cx="1346283" cy="26210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31AA4C6" w14:textId="14449F1B" w:rsidR="00A656FB" w:rsidRPr="002B745B" w:rsidRDefault="00A656FB" w:rsidP="002B745B">
                            <w:pPr>
                              <w:jc w:val="center"/>
                              <w:rPr>
                                <w:color w:val="0070C0"/>
                              </w:rPr>
                            </w:pPr>
                            <w:r w:rsidRPr="002B745B">
                              <w:rPr>
                                <w:b/>
                                <w:color w:val="0070C0"/>
                              </w:rPr>
                              <w:t>1 hp = 745.7 Watts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D9EC3E" id="Rectangle 309" o:spid="_x0000_s1187" style="position:absolute;margin-left:352.35pt;margin-top:2.2pt;width:106pt;height:20.6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" fillcolor="white [3201]" strokecolor="black [3213]" strokeweight="1pt">
                <v:textbox>
                  <w:txbxContent>
                    <w:p w14:paraId="531AA4C6" w14:textId="14449F1B" w:rsidR="00A656FB" w:rsidRPr="002B745B" w:rsidRDefault="00A656FB" w:rsidP="002B745B">
                      <w:pPr>
                        <w:jc w:val="center"/>
                        <w:rPr>
                          <w:color w:val="0070C0"/>
                        </w:rPr>
                      </w:pPr>
                      <w:r w:rsidRPr="002B745B">
                        <w:rPr>
                          <w:b/>
                          <w:color w:val="0070C0"/>
                        </w:rPr>
                        <w:t>1 hp = 745.7 Watts</w:t>
                      </w:r>
                    </w:p>
                  </w:txbxContent>
                </v:textbox>
              </v:rect>
            </w:pict>
          </mc:Fallback>
        </mc:AlternateContent>
      </w:r>
      <w:r w:rsidRPr="002B745B">
        <w:rPr>
          <w:b/>
          <w:u w:val="single"/>
        </w:rPr>
        <w:t>Note:</w:t>
      </w:r>
      <w:r>
        <w:t xml:space="preserve"> </w:t>
      </w:r>
      <w:r w:rsidR="00D83EB7" w:rsidRPr="002B745B">
        <w:rPr>
          <w:i/>
        </w:rPr>
        <w:t>An important measure of mechanical output power is horsepower (hp).</w:t>
      </w:r>
      <w:r w:rsidR="00D83EB7">
        <w:t xml:space="preserve"> </w:t>
      </w:r>
      <w:r>
        <w:tab/>
      </w:r>
    </w:p>
    <w:p w14:paraId="7161F7C8" w14:textId="77777777" w:rsidR="003E70AE" w:rsidRDefault="003E70AE" w:rsidP="003E70AE">
      <w:pPr>
        <w:spacing w:after="0"/>
      </w:pPr>
    </w:p>
    <w:p w14:paraId="497FDCE7" w14:textId="2244C2DF" w:rsidR="003E70AE" w:rsidRDefault="003E70AE" w:rsidP="003E70AE">
      <w:pPr>
        <w:spacing w:after="0"/>
      </w:pPr>
      <w:r>
        <w:t>When trying to determine the mechanical output power of a motor, the angular velocity (rad/sec) is used. However, rpm is a more common term that is used to indicate the speed of a motor. The conversion is:</w:t>
      </w:r>
    </w:p>
    <w:p w14:paraId="570F57F4" w14:textId="41635F65" w:rsidR="003E70AE" w:rsidRDefault="003E70AE" w:rsidP="003E70AE">
      <w:pPr>
        <w:spacing w:before="120" w:after="120"/>
      </w:pPr>
      <w:bookmarkStart w:id="274" w:name="Equation_6_5"/>
      <w:bookmarkEnd w:id="274"/>
      <w:r w:rsidRPr="00301226">
        <w:rPr>
          <w:b/>
        </w:rPr>
        <w:t>[6.</w:t>
      </w:r>
      <w:r>
        <w:rPr>
          <w:b/>
        </w:rPr>
        <w:t>5</w:t>
      </w:r>
      <w:r w:rsidRPr="00301226">
        <w:rPr>
          <w:b/>
        </w:rPr>
        <w:t xml:space="preserve">]  </w:t>
      </w:r>
      <w:r w:rsidRPr="00301226">
        <w:rPr>
          <w:b/>
        </w:rPr>
        <w:tab/>
      </w:r>
      <m:oMath>
        <m:r>
          <m:rPr>
            <m:sty m:val="bi"/>
          </m:rPr>
          <w:rPr>
            <w:rFonts w:ascii="Cambria Math" w:hAnsi="Cambria Math"/>
          </w:rPr>
          <m:t>ω=</m:t>
        </m:r>
        <m:f>
          <m:fPr>
            <m:ctrlPr>
              <w:rPr>
                <w:rFonts w:ascii="Cambria Math" w:hAnsi="Cambria Math"/>
                <w:b/>
                <w:i/>
              </w:rPr>
            </m:ctrlPr>
          </m:fPr>
          <m:num>
            <m:r>
              <m:rPr>
                <m:sty m:val="bi"/>
              </m:rPr>
              <w:rPr>
                <w:rFonts w:ascii="Cambria Math" w:hAnsi="Cambria Math"/>
              </w:rPr>
              <m:t>2</m:t>
            </m:r>
            <m:r>
              <m:rPr>
                <m:sty m:val="bi"/>
              </m:rPr>
              <w:rPr>
                <w:rFonts w:ascii="Cambria Math" w:hAnsi="Cambria Math"/>
              </w:rPr>
              <m:t>π</m:t>
            </m:r>
          </m:num>
          <m:den>
            <m:r>
              <m:rPr>
                <m:sty m:val="bi"/>
              </m:rPr>
              <w:rPr>
                <w:rFonts w:ascii="Cambria Math" w:hAnsi="Cambria Math"/>
              </w:rPr>
              <m:t>60</m:t>
            </m:r>
          </m:den>
        </m:f>
        <m:r>
          <m:rPr>
            <m:sty m:val="bi"/>
          </m:rPr>
          <w:rPr>
            <w:rFonts w:ascii="Cambria Math" w:hAnsi="Cambria Math"/>
          </w:rPr>
          <m:t>∙n</m:t>
        </m:r>
      </m:oMath>
      <w:r w:rsidRPr="00301226">
        <w:rPr>
          <w:b/>
        </w:rPr>
        <w:t xml:space="preserve">    </w:t>
      </w:r>
      <w:r>
        <w:t xml:space="preserve">  </w:t>
      </w:r>
      <w:r>
        <w:tab/>
        <w:t xml:space="preserve"> * n is the speed in rpm and </w:t>
      </w:r>
      <w:r>
        <w:rPr>
          <w:rFonts w:cstheme="minorHAnsi"/>
        </w:rPr>
        <w:t>ω</w:t>
      </w:r>
      <w:r>
        <w:t xml:space="preserve"> is the angular velocity in rad/sec.   </w:t>
      </w:r>
    </w:p>
    <w:p w14:paraId="53A846A3" w14:textId="43A745A9" w:rsidR="003E70AE" w:rsidRDefault="003E70AE" w:rsidP="003E70AE">
      <w:pPr>
        <w:spacing w:before="120" w:after="120"/>
      </w:pPr>
      <w:r>
        <w:t xml:space="preserve">The input power of a motor </w:t>
      </w:r>
      <w:r w:rsidR="002B745B">
        <w:t xml:space="preserve">in </w:t>
      </w:r>
      <w:hyperlink w:anchor="Equation_6_6" w:history="1">
        <w:r w:rsidR="002B745B" w:rsidRPr="002B745B">
          <w:rPr>
            <w:rStyle w:val="Hyperlink"/>
          </w:rPr>
          <w:t>Equation 6.6</w:t>
        </w:r>
      </w:hyperlink>
      <w:r w:rsidR="002B745B">
        <w:t xml:space="preserve"> </w:t>
      </w:r>
      <w:r>
        <w:t xml:space="preserve">is </w:t>
      </w:r>
      <w:r w:rsidR="002B745B">
        <w:t xml:space="preserve">simply </w:t>
      </w:r>
      <w:r>
        <w:t>the basic electrical power formula.</w:t>
      </w:r>
    </w:p>
    <w:p w14:paraId="299A0B90" w14:textId="30CDF6BA" w:rsidR="00D83EB7" w:rsidRDefault="003E70AE" w:rsidP="00D83EB7">
      <w:pPr>
        <w:spacing w:before="120" w:after="120"/>
      </w:pPr>
      <w:bookmarkStart w:id="275" w:name="Equation_6_6"/>
      <w:bookmarkEnd w:id="275"/>
      <w:r>
        <w:rPr>
          <w:b/>
        </w:rPr>
        <w:t>[6.6</w:t>
      </w:r>
      <w:r w:rsidR="00D83EB7" w:rsidRPr="00301226">
        <w:rPr>
          <w:b/>
        </w:rPr>
        <w:t xml:space="preserve">]  </w:t>
      </w:r>
      <w:r w:rsidR="00D83EB7" w:rsidRPr="00301226">
        <w:rPr>
          <w:b/>
        </w:rPr>
        <w:tab/>
      </w:r>
      <m:oMath>
        <m:sSub>
          <m:sSubPr>
            <m:ctrlPr>
              <w:rPr>
                <w:rFonts w:ascii="Cambria Math" w:hAnsi="Cambria Math"/>
                <w:b/>
                <w:i/>
              </w:rPr>
            </m:ctrlPr>
          </m:sSubPr>
          <m:e>
            <m:r>
              <m:rPr>
                <m:sty m:val="bi"/>
              </m:rPr>
              <w:rPr>
                <w:rFonts w:ascii="Cambria Math" w:hAnsi="Cambria Math"/>
              </w:rPr>
              <m:t xml:space="preserve">Power </m:t>
            </m:r>
            <m:d>
              <m:dPr>
                <m:ctrlPr>
                  <w:rPr>
                    <w:rFonts w:ascii="Cambria Math" w:hAnsi="Cambria Math"/>
                    <w:b/>
                    <w:i/>
                  </w:rPr>
                </m:ctrlPr>
              </m:dPr>
              <m:e>
                <m:r>
                  <m:rPr>
                    <m:sty m:val="bi"/>
                  </m:rPr>
                  <w:rPr>
                    <w:rFonts w:ascii="Cambria Math" w:hAnsi="Cambria Math"/>
                  </w:rPr>
                  <m:t>Elec.</m:t>
                </m:r>
              </m:e>
            </m:d>
            <m:r>
              <m:rPr>
                <m:sty m:val="bi"/>
              </m:rPr>
              <w:rPr>
                <w:rFonts w:ascii="Cambria Math" w:hAnsi="Cambria Math"/>
              </w:rPr>
              <m:t>=P</m:t>
            </m:r>
          </m:e>
          <m:sub>
            <m:r>
              <m:rPr>
                <m:sty m:val="bi"/>
              </m:rPr>
              <w:rPr>
                <w:rFonts w:ascii="Cambria Math" w:hAnsi="Cambria Math"/>
              </w:rPr>
              <m:t>in</m:t>
            </m:r>
          </m:sub>
        </m:sSub>
        <m:r>
          <m:rPr>
            <m:sty m:val="bi"/>
          </m:rPr>
          <w:rPr>
            <w:rFonts w:ascii="Cambria Math" w:hAnsi="Cambria Math"/>
          </w:rPr>
          <m:t>=V∙I</m:t>
        </m:r>
      </m:oMath>
      <w:r w:rsidR="00D83EB7" w:rsidRPr="00301226">
        <w:rPr>
          <w:b/>
        </w:rPr>
        <w:t xml:space="preserve">    </w:t>
      </w:r>
      <w:r w:rsidR="00D83EB7">
        <w:t xml:space="preserve">   * If V is in </w:t>
      </w:r>
      <w:r w:rsidR="00D83EB7" w:rsidRPr="00850983">
        <w:rPr>
          <w:b/>
        </w:rPr>
        <w:t>Volts</w:t>
      </w:r>
      <w:r w:rsidR="00D83EB7">
        <w:t xml:space="preserve"> and I is in </w:t>
      </w:r>
      <w:r w:rsidR="00D83EB7" w:rsidRPr="00850983">
        <w:rPr>
          <w:b/>
        </w:rPr>
        <w:t>Amps</w:t>
      </w:r>
      <w:r w:rsidR="00D83EB7">
        <w:t xml:space="preserve"> then the input power is also in </w:t>
      </w:r>
      <w:r w:rsidR="00D83EB7" w:rsidRPr="00850983">
        <w:rPr>
          <w:b/>
        </w:rPr>
        <w:t>Watts</w:t>
      </w:r>
      <w:r w:rsidR="00D83EB7">
        <w:t xml:space="preserve">.  </w:t>
      </w:r>
    </w:p>
    <w:p w14:paraId="33E6A4BF" w14:textId="467DC645" w:rsidR="003E70AE" w:rsidRDefault="00D83EB7" w:rsidP="003E70AE">
      <w:pPr>
        <w:spacing w:before="120" w:after="0"/>
      </w:pPr>
      <w:r>
        <w:t>If the motor is a DC motor then V and I are constant DC values, but if it is an AC motor the</w:t>
      </w:r>
      <w:r w:rsidR="002B745B">
        <w:t>n</w:t>
      </w:r>
      <w:r>
        <w:t xml:space="preserve"> RMS values are used. If a motor has both stator and armature windings, then the total input power must include both. </w:t>
      </w:r>
      <w:r w:rsidR="003E70AE">
        <w:t xml:space="preserve">For PM-DC motors the input power is simply the DC voltage applied multiplied by the armature </w:t>
      </w:r>
      <w:r w:rsidR="002B745B">
        <w:t xml:space="preserve">DC </w:t>
      </w:r>
      <w:r w:rsidR="003E70AE">
        <w:t>current.</w:t>
      </w:r>
    </w:p>
    <w:p w14:paraId="44CE9B6B" w14:textId="2A8CDF82" w:rsidR="00D83EB7" w:rsidRDefault="00D83EB7" w:rsidP="00D83EB7">
      <w:pPr>
        <w:spacing w:before="120" w:after="0"/>
      </w:pPr>
      <w:r>
        <w:t>P</w:t>
      </w:r>
      <w:r w:rsidRPr="00301226">
        <w:rPr>
          <w:vertAlign w:val="subscript"/>
        </w:rPr>
        <w:t>out</w:t>
      </w:r>
      <w:r>
        <w:t xml:space="preserve"> must be less than P</w:t>
      </w:r>
      <w:r w:rsidRPr="00301226">
        <w:rPr>
          <w:vertAlign w:val="subscript"/>
        </w:rPr>
        <w:t>in</w:t>
      </w:r>
      <w:r>
        <w:t xml:space="preserve"> due to energy loss in the motor. The efficiency, </w:t>
      </w:r>
      <w:r>
        <w:rPr>
          <w:rFonts w:cstheme="minorHAnsi"/>
        </w:rPr>
        <w:t>η</w:t>
      </w:r>
      <w:r>
        <w:t xml:space="preserve">, of </w:t>
      </w:r>
      <w:r w:rsidRPr="00301226">
        <w:rPr>
          <w:b/>
          <w:u w:val="single"/>
        </w:rPr>
        <w:t>any motor</w:t>
      </w:r>
      <w:r>
        <w:t xml:space="preserve"> can be calculated as:</w:t>
      </w:r>
    </w:p>
    <w:p w14:paraId="452D1ED4" w14:textId="6BF7683D" w:rsidR="00D83EB7" w:rsidRDefault="003E70AE" w:rsidP="00D83EB7">
      <w:pPr>
        <w:spacing w:before="120" w:after="120"/>
      </w:pPr>
      <w:bookmarkStart w:id="276" w:name="Equation_6_7"/>
      <w:bookmarkEnd w:id="276"/>
      <w:r>
        <w:rPr>
          <w:b/>
        </w:rPr>
        <w:t>[6.7</w:t>
      </w:r>
      <w:r w:rsidR="00D83EB7" w:rsidRPr="00301226">
        <w:rPr>
          <w:b/>
        </w:rPr>
        <w:t xml:space="preserve">]  </w:t>
      </w:r>
      <w:r w:rsidR="00D83EB7" w:rsidRPr="00301226">
        <w:rPr>
          <w:b/>
        </w:rPr>
        <w:tab/>
      </w:r>
      <m:oMath>
        <m:r>
          <m:rPr>
            <m:sty m:val="b"/>
          </m:rPr>
          <w:rPr>
            <w:rFonts w:ascii="Cambria Math" w:hAnsi="Cambria Math" w:cstheme="minorHAnsi"/>
          </w:rPr>
          <m:t>η</m:t>
        </m:r>
        <m:r>
          <m:rPr>
            <m:sty m:val="bi"/>
          </m:rPr>
          <w:rPr>
            <w:rFonts w:ascii="Cambria Math" w:hAnsi="Cambria Math"/>
          </w:rPr>
          <m:t>=</m:t>
        </m:r>
        <m:f>
          <m:fPr>
            <m:type m:val="lin"/>
            <m:ctrlPr>
              <w:rPr>
                <w:rFonts w:ascii="Cambria Math" w:hAnsi="Cambria Math"/>
                <w:b/>
                <w:i/>
              </w:rPr>
            </m:ctrlPr>
          </m:fPr>
          <m:num>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out</m:t>
                </m:r>
              </m:sub>
            </m:sSub>
          </m:num>
          <m:den>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in</m:t>
                </m:r>
              </m:sub>
            </m:sSub>
          </m:den>
        </m:f>
      </m:oMath>
      <w:r w:rsidR="00D83EB7" w:rsidRPr="00301226">
        <w:rPr>
          <w:b/>
        </w:rPr>
        <w:t xml:space="preserve">  </w:t>
      </w:r>
      <w:r w:rsidR="00D83EB7">
        <w:t xml:space="preserve">   * This results in a fraction, but it is usually multiplied by 100 to give a percentage. </w:t>
      </w:r>
    </w:p>
    <w:p w14:paraId="28D756A3" w14:textId="35167F3F" w:rsidR="00D83EB7" w:rsidRDefault="00D83EB7" w:rsidP="00D83EB7">
      <w:r>
        <w:t>One of the primary differences in the different types of motors is their speed vs torque curves. If the speed doesn’t change very much as the torque increases the speed vs torque curve is flatter and the motor is said to have a good</w:t>
      </w:r>
      <w:r w:rsidR="003E70AE">
        <w:t xml:space="preserve"> speed regulation. </w:t>
      </w:r>
      <w:hyperlink w:anchor="Equation_6_8" w:history="1">
        <w:r w:rsidR="003E70AE" w:rsidRPr="003A11C7">
          <w:rPr>
            <w:rStyle w:val="Hyperlink"/>
          </w:rPr>
          <w:t>Equation 6.8</w:t>
        </w:r>
      </w:hyperlink>
      <w:r>
        <w:t xml:space="preserve"> defines the relationship for speed regulation, as shown in equation 3.9 in reference </w:t>
      </w:r>
      <w:hyperlink w:anchor="ref_6_30" w:history="1">
        <w:r w:rsidRPr="00D83EB7">
          <w:rPr>
            <w:rStyle w:val="Hyperlink"/>
          </w:rPr>
          <w:t>30</w:t>
        </w:r>
      </w:hyperlink>
      <w:r w:rsidR="003E70AE">
        <w:t>. Both Equations 6.8 and 6.9,</w:t>
      </w:r>
      <w:r>
        <w:t xml:space="preserve"> but can be multiplied by 100 to convert to a percentage.</w:t>
      </w:r>
    </w:p>
    <w:p w14:paraId="68237FA8" w14:textId="260F0EBB" w:rsidR="00D83EB7" w:rsidRDefault="003E70AE" w:rsidP="00D83EB7">
      <w:pPr>
        <w:rPr>
          <w:rFonts w:eastAsiaTheme="minorEastAsia"/>
        </w:rPr>
      </w:pPr>
      <w:bookmarkStart w:id="277" w:name="Equation_6_8"/>
      <w:bookmarkEnd w:id="277"/>
      <w:r>
        <w:rPr>
          <w:b/>
        </w:rPr>
        <w:t>[6.8</w:t>
      </w:r>
      <w:r w:rsidR="00D83EB7" w:rsidRPr="00D83EB7">
        <w:rPr>
          <w:b/>
        </w:rPr>
        <w:t xml:space="preserve">] </w:t>
      </w:r>
      <m:oMath>
        <m:r>
          <m:rPr>
            <m:sty m:val="bi"/>
          </m:rPr>
          <w:rPr>
            <w:rFonts w:ascii="Cambria Math" w:hAnsi="Cambria Math"/>
          </w:rPr>
          <m:t>Speed Regulation=SR=(</m:t>
        </m:r>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0</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R</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R</m:t>
            </m:r>
          </m:sub>
        </m:sSub>
      </m:oMath>
      <w:r w:rsidR="00D83EB7">
        <w:rPr>
          <w:rFonts w:eastAsiaTheme="minorEastAsia"/>
        </w:rPr>
        <w:tab/>
      </w:r>
      <w:r w:rsidR="00D83EB7" w:rsidRPr="00D83EB7">
        <w:rPr>
          <w:rFonts w:eastAsiaTheme="minorEastAsia"/>
          <w:u w:val="single"/>
        </w:rPr>
        <w:t>Where:</w:t>
      </w:r>
      <w:r w:rsidR="00D83EB7">
        <w:rPr>
          <w:rFonts w:eastAsiaTheme="minorEastAsia"/>
        </w:rPr>
        <w:t xml:space="preserve"> n</w:t>
      </w:r>
      <w:r w:rsidR="00D83EB7" w:rsidRPr="00D83EB7">
        <w:rPr>
          <w:rFonts w:eastAsiaTheme="minorEastAsia"/>
          <w:vertAlign w:val="subscript"/>
        </w:rPr>
        <w:t>0</w:t>
      </w:r>
      <w:r w:rsidR="00D83EB7">
        <w:rPr>
          <w:rFonts w:eastAsiaTheme="minorEastAsia"/>
        </w:rPr>
        <w:t xml:space="preserve"> = No load speed &amp; n</w:t>
      </w:r>
      <w:r w:rsidR="00D83EB7" w:rsidRPr="00D83EB7">
        <w:rPr>
          <w:rFonts w:eastAsiaTheme="minorEastAsia"/>
          <w:vertAlign w:val="subscript"/>
        </w:rPr>
        <w:t>R</w:t>
      </w:r>
      <w:r w:rsidR="00D83EB7">
        <w:rPr>
          <w:rFonts w:eastAsiaTheme="minorEastAsia"/>
        </w:rPr>
        <w:t xml:space="preserve"> = Speed at rated load.</w:t>
      </w:r>
    </w:p>
    <w:p w14:paraId="34E54512" w14:textId="7D9C8B45" w:rsidR="00D83EB7" w:rsidRDefault="00D83EB7" w:rsidP="00D83EB7">
      <w:r>
        <w:t xml:space="preserve">Generators also have regulation issues. Ideally, a generator would produce the same voltage regardless of the load and would have a 0% voltage regulation, according to equation 3.10 in reference </w:t>
      </w:r>
      <w:hyperlink w:anchor="ref_6_30" w:history="1">
        <w:r w:rsidRPr="00D83EB7">
          <w:rPr>
            <w:rStyle w:val="Hyperlink"/>
          </w:rPr>
          <w:t>30</w:t>
        </w:r>
      </w:hyperlink>
      <w:r>
        <w:t xml:space="preserve"> (</w:t>
      </w:r>
      <w:hyperlink w:anchor="Equation_6_9" w:history="1">
        <w:r w:rsidRPr="003A11C7">
          <w:rPr>
            <w:rStyle w:val="Hyperlink"/>
          </w:rPr>
          <w:t>Equation 6.</w:t>
        </w:r>
        <w:r w:rsidR="003A11C7" w:rsidRPr="003A11C7">
          <w:rPr>
            <w:rStyle w:val="Hyperlink"/>
          </w:rPr>
          <w:t>9</w:t>
        </w:r>
      </w:hyperlink>
      <w:r>
        <w:t xml:space="preserve"> below).</w:t>
      </w:r>
    </w:p>
    <w:p w14:paraId="5A9792BD" w14:textId="483ED9EF" w:rsidR="00D83EB7" w:rsidRDefault="00D83EB7" w:rsidP="00D83EB7">
      <w:pPr>
        <w:rPr>
          <w:rFonts w:eastAsiaTheme="minorEastAsia"/>
        </w:rPr>
      </w:pPr>
      <w:bookmarkStart w:id="278" w:name="Equation_6_9"/>
      <w:bookmarkEnd w:id="278"/>
      <w:r w:rsidRPr="00D83EB7">
        <w:rPr>
          <w:b/>
        </w:rPr>
        <w:t>[6</w:t>
      </w:r>
      <w:r w:rsidR="003E70AE">
        <w:rPr>
          <w:b/>
        </w:rPr>
        <w:t>.9</w:t>
      </w:r>
      <w:r w:rsidRPr="00D83EB7">
        <w:rPr>
          <w:b/>
        </w:rPr>
        <w:t xml:space="preserve">] </w:t>
      </w:r>
      <m:oMath>
        <m:r>
          <m:rPr>
            <m:sty m:val="bi"/>
          </m:rPr>
          <w:rPr>
            <w:rFonts w:ascii="Cambria Math" w:hAnsi="Cambria Math"/>
          </w:rPr>
          <m:t>Voltage Regulation=VR=(</m:t>
        </m:r>
        <m:sSub>
          <m:sSubPr>
            <m:ctrlPr>
              <w:rPr>
                <w:rFonts w:ascii="Cambria Math" w:hAnsi="Cambria Math"/>
                <w:b/>
                <w:i/>
              </w:rPr>
            </m:ctrlPr>
          </m:sSubPr>
          <m:e>
            <m:r>
              <m:rPr>
                <m:sty m:val="bi"/>
              </m:rPr>
              <w:rPr>
                <w:rFonts w:ascii="Cambria Math" w:hAnsi="Cambria Math"/>
              </w:rPr>
              <m:t>V</m:t>
            </m:r>
          </m:e>
          <m:sub>
            <m:r>
              <m:rPr>
                <m:sty m:val="bi"/>
              </m:rPr>
              <w:rPr>
                <w:rFonts w:ascii="Cambria Math" w:hAnsi="Cambria Math"/>
              </w:rPr>
              <m:t>0</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V</m:t>
            </m:r>
          </m:e>
          <m:sub>
            <m:r>
              <m:rPr>
                <m:sty m:val="bi"/>
              </m:rPr>
              <w:rPr>
                <w:rFonts w:ascii="Cambria Math" w:hAnsi="Cambria Math"/>
              </w:rPr>
              <m:t>R</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V</m:t>
            </m:r>
          </m:e>
          <m:sub>
            <m:r>
              <m:rPr>
                <m:sty m:val="bi"/>
              </m:rPr>
              <w:rPr>
                <w:rFonts w:ascii="Cambria Math" w:hAnsi="Cambria Math"/>
              </w:rPr>
              <m:t>R</m:t>
            </m:r>
          </m:sub>
        </m:sSub>
      </m:oMath>
      <w:r w:rsidR="002B745B">
        <w:rPr>
          <w:rFonts w:eastAsiaTheme="minorEastAsia"/>
        </w:rPr>
        <w:t xml:space="preserve">   </w:t>
      </w:r>
      <w:r w:rsidRPr="00D83EB7">
        <w:rPr>
          <w:rFonts w:eastAsiaTheme="minorEastAsia"/>
          <w:u w:val="single"/>
        </w:rPr>
        <w:t>Where:</w:t>
      </w:r>
      <w:r>
        <w:rPr>
          <w:rFonts w:eastAsiaTheme="minorEastAsia"/>
        </w:rPr>
        <w:t xml:space="preserve"> </w:t>
      </w:r>
      <w:r w:rsidR="002B745B">
        <w:rPr>
          <w:rFonts w:eastAsiaTheme="minorEastAsia"/>
        </w:rPr>
        <w:t>V</w:t>
      </w:r>
      <w:r w:rsidRPr="00D83EB7">
        <w:rPr>
          <w:rFonts w:eastAsiaTheme="minorEastAsia"/>
          <w:vertAlign w:val="subscript"/>
        </w:rPr>
        <w:t>0</w:t>
      </w:r>
      <w:r>
        <w:rPr>
          <w:rFonts w:eastAsiaTheme="minorEastAsia"/>
        </w:rPr>
        <w:t xml:space="preserve"> = No load </w:t>
      </w:r>
      <w:r w:rsidR="002B745B">
        <w:rPr>
          <w:rFonts w:eastAsiaTheme="minorEastAsia"/>
        </w:rPr>
        <w:t xml:space="preserve">voltage </w:t>
      </w:r>
      <w:r>
        <w:rPr>
          <w:rFonts w:eastAsiaTheme="minorEastAsia"/>
        </w:rPr>
        <w:t xml:space="preserve">&amp; </w:t>
      </w:r>
      <w:r w:rsidR="002B745B">
        <w:rPr>
          <w:rFonts w:eastAsiaTheme="minorEastAsia"/>
        </w:rPr>
        <w:t>V</w:t>
      </w:r>
      <w:r w:rsidRPr="00D83EB7">
        <w:rPr>
          <w:rFonts w:eastAsiaTheme="minorEastAsia"/>
          <w:vertAlign w:val="subscript"/>
        </w:rPr>
        <w:t>R</w:t>
      </w:r>
      <w:r>
        <w:rPr>
          <w:rFonts w:eastAsiaTheme="minorEastAsia"/>
        </w:rPr>
        <w:t xml:space="preserve"> = </w:t>
      </w:r>
      <w:r w:rsidR="002B745B">
        <w:rPr>
          <w:rFonts w:eastAsiaTheme="minorEastAsia"/>
        </w:rPr>
        <w:t xml:space="preserve">voltage </w:t>
      </w:r>
      <w:r>
        <w:rPr>
          <w:rFonts w:eastAsiaTheme="minorEastAsia"/>
        </w:rPr>
        <w:t>at rated load.</w:t>
      </w:r>
    </w:p>
    <w:p w14:paraId="74401048" w14:textId="45687A35" w:rsidR="003E70AE" w:rsidRDefault="003E70AE" w:rsidP="003A11C7">
      <w:pPr>
        <w:spacing w:after="0"/>
        <w:rPr>
          <w:i/>
        </w:rPr>
      </w:pPr>
      <w:bookmarkStart w:id="279" w:name="Example6_2"/>
      <w:bookmarkEnd w:id="279"/>
      <w:r w:rsidRPr="00CC16AE">
        <w:rPr>
          <w:b/>
          <w:i/>
        </w:rPr>
        <w:t>Example 6.2)</w:t>
      </w:r>
      <w:r>
        <w:rPr>
          <w:b/>
          <w:i/>
        </w:rPr>
        <w:t xml:space="preserve"> </w:t>
      </w:r>
      <w:r>
        <w:rPr>
          <w:i/>
        </w:rPr>
        <w:t>A motor’s rotor spins at 1,000 rpm when no load is applied (i.e.</w:t>
      </w:r>
      <w:r w:rsidR="008C1407">
        <w:rPr>
          <w:i/>
        </w:rPr>
        <w:t xml:space="preserve"> torque = 0), but reduces to 932</w:t>
      </w:r>
      <w:r>
        <w:rPr>
          <w:i/>
        </w:rPr>
        <w:t xml:space="preserve"> rpm when the rated torque of 2.37 N-m is applied. Determine the speed regulation and output horsepower at the rated load condition. If the motor’s input power is 500 Watts at the rated load condition, what is the efficiency? </w:t>
      </w:r>
    </w:p>
    <w:p w14:paraId="6D955DDB" w14:textId="58BDA1DA" w:rsidR="003E70AE" w:rsidRDefault="003E70AE" w:rsidP="003A11C7">
      <w:pPr>
        <w:spacing w:after="0"/>
        <w:rPr>
          <w:i/>
        </w:rPr>
      </w:pPr>
      <w:r w:rsidRPr="003E70AE">
        <w:rPr>
          <w:b/>
          <w:i/>
          <w:u w:val="single"/>
        </w:rPr>
        <w:t>Note:</w:t>
      </w:r>
      <w:r>
        <w:rPr>
          <w:i/>
        </w:rPr>
        <w:t xml:space="preserve"> The efficiency should be at its maximum at the rated load condition. </w:t>
      </w:r>
    </w:p>
    <w:p w14:paraId="0864F892" w14:textId="77777777" w:rsidR="008C1407" w:rsidRDefault="008C1407" w:rsidP="003A11C7">
      <w:pPr>
        <w:spacing w:after="0"/>
        <w:rPr>
          <w:rFonts w:eastAsiaTheme="minorEastAsia"/>
        </w:rPr>
      </w:pPr>
    </w:p>
    <w:p w14:paraId="34624A3A" w14:textId="77777777" w:rsidR="003A11C7" w:rsidRDefault="003E70AE" w:rsidP="003E70AE">
      <w:pPr>
        <w:spacing w:after="0"/>
        <w:rPr>
          <w:rFonts w:eastAsiaTheme="minorEastAsia"/>
          <w:color w:val="FF0000"/>
        </w:rPr>
      </w:pPr>
      <w:r w:rsidRPr="003E70AE">
        <w:rPr>
          <w:rFonts w:eastAsiaTheme="minorEastAsia"/>
          <w:color w:val="FF0000"/>
        </w:rPr>
        <w:t xml:space="preserve">Solution) </w:t>
      </w:r>
      <w:r w:rsidRPr="003E70AE">
        <w:rPr>
          <w:rFonts w:eastAsiaTheme="minorEastAsia"/>
          <w:color w:val="FF0000"/>
        </w:rPr>
        <w:tab/>
      </w:r>
    </w:p>
    <w:p w14:paraId="48AD8DBB" w14:textId="72285DAB" w:rsidR="003E70AE" w:rsidRDefault="003E70AE" w:rsidP="003E70AE">
      <w:pPr>
        <w:spacing w:after="0"/>
        <w:rPr>
          <w:rFonts w:eastAsiaTheme="minorEastAsia"/>
        </w:rPr>
      </w:pPr>
      <w:r w:rsidRPr="003E70AE">
        <w:rPr>
          <w:rFonts w:eastAsiaTheme="minorEastAsia"/>
          <w:color w:val="FF0000"/>
        </w:rPr>
        <w:t>From [</w:t>
      </w:r>
      <w:r w:rsidR="003A11C7">
        <w:rPr>
          <w:rFonts w:eastAsiaTheme="minorEastAsia"/>
          <w:color w:val="FF0000"/>
        </w:rPr>
        <w:t>6.5</w:t>
      </w:r>
      <w:r w:rsidRPr="003E70AE">
        <w:rPr>
          <w:rFonts w:eastAsiaTheme="minorEastAsia"/>
          <w:color w:val="FF0000"/>
        </w:rPr>
        <w:t xml:space="preserve">] </w:t>
      </w:r>
      <w:r>
        <w:rPr>
          <w:rFonts w:eastAsiaTheme="minorEastAsia"/>
        </w:rPr>
        <w:tab/>
      </w:r>
      <m:oMath>
        <m:r>
          <w:rPr>
            <w:rFonts w:ascii="Cambria Math" w:hAnsi="Cambria Math"/>
          </w:rPr>
          <m:t>ω=</m:t>
        </m:r>
        <m:f>
          <m:fPr>
            <m:ctrlPr>
              <w:rPr>
                <w:rFonts w:ascii="Cambria Math" w:hAnsi="Cambria Math"/>
                <w:i/>
              </w:rPr>
            </m:ctrlPr>
          </m:fPr>
          <m:num>
            <m:r>
              <w:rPr>
                <w:rFonts w:ascii="Cambria Math" w:hAnsi="Cambria Math"/>
              </w:rPr>
              <m:t>2π</m:t>
            </m:r>
          </m:num>
          <m:den>
            <m:r>
              <w:rPr>
                <w:rFonts w:ascii="Cambria Math" w:hAnsi="Cambria Math"/>
              </w:rPr>
              <m:t>60</m:t>
            </m:r>
          </m:den>
        </m:f>
        <m:r>
          <w:rPr>
            <w:rFonts w:ascii="Cambria Math" w:hAnsi="Cambria Math"/>
          </w:rPr>
          <m:t>∙n=</m:t>
        </m:r>
        <m:f>
          <m:fPr>
            <m:ctrlPr>
              <w:rPr>
                <w:rFonts w:ascii="Cambria Math" w:hAnsi="Cambria Math"/>
                <w:i/>
              </w:rPr>
            </m:ctrlPr>
          </m:fPr>
          <m:num>
            <m:r>
              <w:rPr>
                <w:rFonts w:ascii="Cambria Math" w:hAnsi="Cambria Math"/>
              </w:rPr>
              <m:t>2π</m:t>
            </m:r>
          </m:num>
          <m:den>
            <m:r>
              <w:rPr>
                <w:rFonts w:ascii="Cambria Math" w:hAnsi="Cambria Math"/>
              </w:rPr>
              <m:t>60</m:t>
            </m:r>
          </m:den>
        </m:f>
        <m:r>
          <w:rPr>
            <w:rFonts w:ascii="Cambria Math" w:hAnsi="Cambria Math"/>
          </w:rPr>
          <m:t>∙932</m:t>
        </m:r>
      </m:oMath>
      <w:r w:rsidRPr="003E70AE">
        <w:rPr>
          <w:rFonts w:eastAsiaTheme="minorEastAsia"/>
        </w:rPr>
        <w:t xml:space="preserve"> = </w:t>
      </w:r>
      <w:r w:rsidR="00F2566E">
        <w:rPr>
          <w:rFonts w:eastAsiaTheme="minorEastAsia"/>
          <w:b/>
          <w:color w:val="FF0000"/>
          <w:u w:val="single"/>
        </w:rPr>
        <w:t>97.6</w:t>
      </w:r>
      <w:r w:rsidRPr="003E70AE">
        <w:rPr>
          <w:rFonts w:eastAsiaTheme="minorEastAsia"/>
          <w:b/>
          <w:color w:val="FF0000"/>
          <w:u w:val="single"/>
        </w:rPr>
        <w:t xml:space="preserve"> rad/sec</w:t>
      </w:r>
    </w:p>
    <w:p w14:paraId="163E8509" w14:textId="7C67953A" w:rsidR="003E70AE" w:rsidRDefault="003A11C7" w:rsidP="003E70AE">
      <w:pPr>
        <w:spacing w:after="0"/>
        <w:rPr>
          <w:rFonts w:eastAsiaTheme="minorEastAsia"/>
          <w:b/>
          <w:color w:val="FF0000"/>
          <w:u w:val="single"/>
        </w:rPr>
      </w:pPr>
      <w:r w:rsidRPr="003E70AE">
        <w:rPr>
          <w:rFonts w:eastAsiaTheme="minorEastAsia"/>
          <w:color w:val="FF0000"/>
        </w:rPr>
        <w:t>From [</w:t>
      </w:r>
      <w:r>
        <w:rPr>
          <w:rFonts w:eastAsiaTheme="minorEastAsia"/>
          <w:color w:val="FF0000"/>
        </w:rPr>
        <w:t>6.4</w:t>
      </w:r>
      <w:r w:rsidRPr="003E70AE">
        <w:rPr>
          <w:rFonts w:eastAsiaTheme="minorEastAsia"/>
          <w:color w:val="FF0000"/>
        </w:rPr>
        <w:t xml:space="preserve">] </w:t>
      </w:r>
      <w:r>
        <w:rPr>
          <w:rFonts w:eastAsiaTheme="minorEastAsia"/>
          <w:color w:val="FF0000"/>
        </w:rPr>
        <w:t xml:space="preserve">         </w:t>
      </w:r>
      <w:r w:rsidR="003E70AE">
        <w:rPr>
          <w:rFonts w:eastAsiaTheme="minorEastAsia"/>
        </w:rPr>
        <w:t>Pout = T</w:t>
      </w:r>
      <w:r w:rsidR="003E70AE">
        <w:rPr>
          <w:rFonts w:eastAsiaTheme="minorEastAsia" w:cstheme="minorHAnsi"/>
        </w:rPr>
        <w:t>∙ω = 2.37 N-</w:t>
      </w:r>
      <w:r w:rsidR="003E70AE" w:rsidRPr="003E70AE">
        <w:rPr>
          <w:rFonts w:eastAsiaTheme="minorEastAsia" w:cstheme="minorHAnsi"/>
          <w:color w:val="000000" w:themeColor="text1"/>
        </w:rPr>
        <w:t xml:space="preserve">m * </w:t>
      </w:r>
      <w:r w:rsidR="00F2566E">
        <w:rPr>
          <w:rFonts w:eastAsiaTheme="minorEastAsia" w:cstheme="minorHAnsi"/>
          <w:color w:val="000000" w:themeColor="text1"/>
        </w:rPr>
        <w:t>97.6</w:t>
      </w:r>
      <w:r w:rsidR="003E70AE" w:rsidRPr="003E70AE">
        <w:rPr>
          <w:rFonts w:eastAsiaTheme="minorEastAsia"/>
          <w:color w:val="000000" w:themeColor="text1"/>
        </w:rPr>
        <w:t xml:space="preserve"> rad/sec</w:t>
      </w:r>
      <w:r w:rsidR="002B745B">
        <w:rPr>
          <w:rFonts w:eastAsiaTheme="minorEastAsia"/>
          <w:color w:val="000000" w:themeColor="text1"/>
        </w:rPr>
        <w:t xml:space="preserve"> = 2</w:t>
      </w:r>
      <w:r w:rsidR="00A656FB">
        <w:rPr>
          <w:rFonts w:eastAsiaTheme="minorEastAsia"/>
          <w:color w:val="000000" w:themeColor="text1"/>
        </w:rPr>
        <w:t xml:space="preserve">31.3 </w:t>
      </w:r>
      <w:r w:rsidR="002B745B">
        <w:rPr>
          <w:rFonts w:eastAsiaTheme="minorEastAsia"/>
          <w:color w:val="000000" w:themeColor="text1"/>
        </w:rPr>
        <w:t xml:space="preserve">W </w:t>
      </w:r>
      <w:r w:rsidR="002B745B" w:rsidRPr="002B745B">
        <w:rPr>
          <w:rFonts w:eastAsiaTheme="minorEastAsia"/>
          <w:color w:val="000000" w:themeColor="text1"/>
        </w:rPr>
        <w:sym w:font="Wingdings" w:char="F0E0"/>
      </w:r>
      <w:r w:rsidR="00F2566E">
        <w:rPr>
          <w:rFonts w:eastAsiaTheme="minorEastAsia"/>
          <w:color w:val="000000" w:themeColor="text1"/>
        </w:rPr>
        <w:t xml:space="preserve"> 231.3 </w:t>
      </w:r>
      <w:r w:rsidR="003E70AE">
        <w:rPr>
          <w:rFonts w:eastAsiaTheme="minorEastAsia"/>
          <w:color w:val="000000" w:themeColor="text1"/>
        </w:rPr>
        <w:t xml:space="preserve">W * (1 hp/745.7 Watts) = </w:t>
      </w:r>
      <w:r w:rsidR="00F2566E">
        <w:rPr>
          <w:rFonts w:eastAsiaTheme="minorEastAsia"/>
          <w:b/>
          <w:color w:val="FF0000"/>
          <w:u w:val="single"/>
        </w:rPr>
        <w:t>0.31</w:t>
      </w:r>
      <w:r w:rsidR="003E70AE" w:rsidRPr="003E70AE">
        <w:rPr>
          <w:rFonts w:eastAsiaTheme="minorEastAsia"/>
          <w:b/>
          <w:color w:val="FF0000"/>
          <w:u w:val="single"/>
        </w:rPr>
        <w:t xml:space="preserve"> hp</w:t>
      </w:r>
    </w:p>
    <w:p w14:paraId="77826217" w14:textId="4A125B60" w:rsidR="003E70AE" w:rsidRDefault="003E70AE" w:rsidP="003E70AE">
      <w:pPr>
        <w:spacing w:after="0"/>
        <w:rPr>
          <w:b/>
          <w:color w:val="FF0000"/>
          <w:u w:val="single"/>
        </w:rPr>
      </w:pPr>
      <w:r w:rsidRPr="003E70AE">
        <w:rPr>
          <w:rFonts w:eastAsiaTheme="minorEastAsia"/>
          <w:color w:val="FF0000"/>
        </w:rPr>
        <w:t>From [</w:t>
      </w:r>
      <w:r>
        <w:rPr>
          <w:rFonts w:eastAsiaTheme="minorEastAsia"/>
          <w:color w:val="FF0000"/>
        </w:rPr>
        <w:t>6.7</w:t>
      </w:r>
      <w:r w:rsidRPr="003E70AE">
        <w:rPr>
          <w:rFonts w:eastAsiaTheme="minorEastAsia"/>
          <w:color w:val="FF0000"/>
        </w:rPr>
        <w:t xml:space="preserve">] </w:t>
      </w:r>
      <w:r>
        <w:rPr>
          <w:rFonts w:eastAsiaTheme="minorEastAsia"/>
        </w:rPr>
        <w:tab/>
      </w:r>
      <m:oMath>
        <m:r>
          <m:rPr>
            <m:sty m:val="p"/>
          </m:rPr>
          <w:rPr>
            <w:rFonts w:ascii="Cambria Math" w:hAnsi="Cambria Math" w:cstheme="minorHAnsi"/>
          </w:rPr>
          <m:t>η</m:t>
        </m:r>
        <m:r>
          <w:rPr>
            <w:rFonts w:ascii="Cambria Math" w:hAnsi="Cambria Math"/>
          </w:rPr>
          <m:t>=</m:t>
        </m:r>
        <m:f>
          <m:fPr>
            <m:type m:val="lin"/>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out</m:t>
                </m:r>
              </m:sub>
            </m:sSub>
          </m:num>
          <m:den>
            <m:sSub>
              <m:sSubPr>
                <m:ctrlPr>
                  <w:rPr>
                    <w:rFonts w:ascii="Cambria Math" w:hAnsi="Cambria Math"/>
                    <w:i/>
                  </w:rPr>
                </m:ctrlPr>
              </m:sSubPr>
              <m:e>
                <m:r>
                  <w:rPr>
                    <w:rFonts w:ascii="Cambria Math" w:hAnsi="Cambria Math"/>
                  </w:rPr>
                  <m:t>P</m:t>
                </m:r>
              </m:e>
              <m:sub>
                <m:r>
                  <w:rPr>
                    <w:rFonts w:ascii="Cambria Math" w:hAnsi="Cambria Math"/>
                  </w:rPr>
                  <m:t>in</m:t>
                </m:r>
              </m:sub>
            </m:sSub>
          </m:den>
        </m:f>
      </m:oMath>
      <w:r w:rsidRPr="003E70AE">
        <w:t xml:space="preserve">  = 2</w:t>
      </w:r>
      <w:r w:rsidR="00A656FB">
        <w:t>31.3</w:t>
      </w:r>
      <w:r w:rsidRPr="003E70AE">
        <w:t xml:space="preserve">/500 = </w:t>
      </w:r>
      <w:r w:rsidR="00F2566E">
        <w:rPr>
          <w:b/>
          <w:color w:val="FF0000"/>
          <w:u w:val="single"/>
        </w:rPr>
        <w:t>46.3</w:t>
      </w:r>
      <w:r w:rsidRPr="003E70AE">
        <w:rPr>
          <w:b/>
          <w:color w:val="FF0000"/>
          <w:u w:val="single"/>
        </w:rPr>
        <w:t>%</w:t>
      </w:r>
    </w:p>
    <w:p w14:paraId="0D9AF6F0" w14:textId="77777777" w:rsidR="003E70AE" w:rsidRDefault="003E70AE" w:rsidP="003E70AE">
      <w:pPr>
        <w:spacing w:after="0"/>
        <w:rPr>
          <w:b/>
          <w:color w:val="FF0000"/>
          <w:u w:val="single"/>
        </w:rPr>
      </w:pPr>
      <w:r w:rsidRPr="003E70AE">
        <w:rPr>
          <w:rFonts w:eastAsiaTheme="minorEastAsia"/>
          <w:color w:val="FF0000"/>
        </w:rPr>
        <w:t>From [</w:t>
      </w:r>
      <w:r>
        <w:rPr>
          <w:rFonts w:eastAsiaTheme="minorEastAsia"/>
          <w:color w:val="FF0000"/>
        </w:rPr>
        <w:t>6.8</w:t>
      </w:r>
      <w:r w:rsidRPr="003E70AE">
        <w:rPr>
          <w:rFonts w:eastAsiaTheme="minorEastAsia"/>
          <w:color w:val="FF0000"/>
        </w:rPr>
        <w:t xml:space="preserve">] </w:t>
      </w:r>
      <w:r>
        <w:rPr>
          <w:rFonts w:eastAsiaTheme="minorEastAsia"/>
        </w:rPr>
        <w:tab/>
      </w:r>
      <m:oMath>
        <m:r>
          <w:rPr>
            <w:rFonts w:ascii="Cambria Math" w:hAnsi="Cambria Math"/>
          </w:rPr>
          <m:t>SR=(</m:t>
        </m:r>
        <m:sSub>
          <m:sSubPr>
            <m:ctrlPr>
              <w:rPr>
                <w:rFonts w:ascii="Cambria Math" w:hAnsi="Cambria Math"/>
                <w:i/>
              </w:rPr>
            </m:ctrlPr>
          </m:sSubPr>
          <m:e>
            <m:r>
              <w:rPr>
                <w:rFonts w:ascii="Cambria Math" w:hAnsi="Cambria Math"/>
              </w:rPr>
              <m:t>n</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R</m:t>
            </m:r>
          </m:sub>
        </m:sSub>
      </m:oMath>
      <w:r w:rsidRPr="003E70AE">
        <w:t xml:space="preserve">  = </w:t>
      </w:r>
      <w:r>
        <w:t>(1000 – 932)</w:t>
      </w:r>
      <w:r w:rsidRPr="003E70AE">
        <w:t>/</w:t>
      </w:r>
      <w:r>
        <w:t>932</w:t>
      </w:r>
      <w:r w:rsidRPr="003E70AE">
        <w:t xml:space="preserve"> = </w:t>
      </w:r>
      <w:r>
        <w:rPr>
          <w:b/>
          <w:color w:val="FF0000"/>
          <w:u w:val="single"/>
        </w:rPr>
        <w:t>7.3</w:t>
      </w:r>
      <w:r w:rsidRPr="003E70AE">
        <w:rPr>
          <w:b/>
          <w:color w:val="FF0000"/>
          <w:u w:val="single"/>
        </w:rPr>
        <w:t>%</w:t>
      </w:r>
    </w:p>
    <w:p w14:paraId="03E53647" w14:textId="6CC9CD45" w:rsidR="00D83EB7" w:rsidRPr="003E70AE" w:rsidRDefault="00520770" w:rsidP="003A11C7">
      <w:pPr>
        <w:spacing w:before="240" w:after="0"/>
        <w:rPr>
          <w:rFonts w:eastAsiaTheme="minorEastAsia"/>
        </w:rPr>
      </w:pPr>
      <w:hyperlink w:anchor="Table_6_1" w:history="1">
        <w:r w:rsidR="00D83EB7" w:rsidRPr="00D83EB7">
          <w:rPr>
            <w:rStyle w:val="Hyperlink"/>
          </w:rPr>
          <w:t>Table 6.1</w:t>
        </w:r>
      </w:hyperlink>
      <w:r w:rsidR="00D83EB7">
        <w:t xml:space="preserve"> provides an overview of some of the most common t</w:t>
      </w:r>
      <w:r w:rsidR="003E70AE">
        <w:t>ypes of motors. More details of</w:t>
      </w:r>
      <w:r w:rsidR="00D83EB7">
        <w:t xml:space="preserve"> some of these are shown in </w:t>
      </w:r>
      <w:hyperlink w:anchor="_Section_6.2_–" w:history="1">
        <w:r w:rsidR="00D83EB7" w:rsidRPr="00D83EB7">
          <w:rPr>
            <w:rStyle w:val="Hyperlink"/>
          </w:rPr>
          <w:t>Section 6.2 – PM-DC Motors</w:t>
        </w:r>
      </w:hyperlink>
      <w:r w:rsidR="00D83EB7">
        <w:t xml:space="preserve">, </w:t>
      </w:r>
      <w:hyperlink w:anchor="_Permanent_Magnet_DC_1" w:history="1">
        <w:r w:rsidR="00D83EB7" w:rsidRPr="00D83EB7">
          <w:rPr>
            <w:rStyle w:val="Hyperlink"/>
          </w:rPr>
          <w:t xml:space="preserve">Section 6.3 – Wound </w:t>
        </w:r>
        <w:r w:rsidR="00D83EB7">
          <w:rPr>
            <w:rStyle w:val="Hyperlink"/>
          </w:rPr>
          <w:t xml:space="preserve">Field </w:t>
        </w:r>
        <w:r w:rsidR="00D83EB7" w:rsidRPr="00D83EB7">
          <w:rPr>
            <w:rStyle w:val="Hyperlink"/>
          </w:rPr>
          <w:t>DC Motors</w:t>
        </w:r>
      </w:hyperlink>
      <w:r w:rsidR="00D83EB7">
        <w:t xml:space="preserve">, and </w:t>
      </w:r>
      <w:hyperlink w:anchor="_AC_Motors" w:history="1">
        <w:r w:rsidR="00D83EB7" w:rsidRPr="00D83EB7">
          <w:rPr>
            <w:rStyle w:val="Hyperlink"/>
          </w:rPr>
          <w:t>Section 6.4 – AC Motors</w:t>
        </w:r>
      </w:hyperlink>
      <w:r w:rsidR="00D83EB7">
        <w:t>.</w:t>
      </w:r>
    </w:p>
    <w:p w14:paraId="1B446ACC" w14:textId="305A2D07" w:rsidR="00D14630" w:rsidRPr="000F6529" w:rsidRDefault="00D14630" w:rsidP="00D14630">
      <w:pPr>
        <w:spacing w:before="120" w:after="0"/>
        <w:rPr>
          <w:b/>
        </w:rPr>
      </w:pPr>
      <w:bookmarkStart w:id="280" w:name="Table_6_1"/>
      <w:r w:rsidRPr="000F6529">
        <w:rPr>
          <w:b/>
        </w:rPr>
        <w:lastRenderedPageBreak/>
        <w:t xml:space="preserve">Table </w:t>
      </w:r>
      <w:r>
        <w:rPr>
          <w:b/>
        </w:rPr>
        <w:t>6.1</w:t>
      </w:r>
      <w:r w:rsidRPr="000F6529">
        <w:rPr>
          <w:b/>
        </w:rPr>
        <w:t>)</w:t>
      </w:r>
      <w:r>
        <w:rPr>
          <w:b/>
        </w:rPr>
        <w:t xml:space="preserve"> </w:t>
      </w:r>
      <w:r w:rsidR="004160FD">
        <w:rPr>
          <w:b/>
        </w:rPr>
        <w:t>Overview</w:t>
      </w:r>
      <w:r>
        <w:rPr>
          <w:b/>
        </w:rPr>
        <w:t xml:space="preserve"> </w:t>
      </w:r>
      <w:r w:rsidR="00B54618">
        <w:rPr>
          <w:b/>
        </w:rPr>
        <w:t>of Motor Types. Unless otherwise cited, information in this Table is from reference</w:t>
      </w:r>
      <w:r w:rsidR="00E220BB">
        <w:rPr>
          <w:b/>
        </w:rPr>
        <w:t xml:space="preserve"> [</w:t>
      </w:r>
      <w:hyperlink w:anchor="ref_6_1" w:history="1">
        <w:r w:rsidR="00E220BB" w:rsidRPr="00E220BB">
          <w:rPr>
            <w:rStyle w:val="Hyperlink"/>
            <w:b/>
          </w:rPr>
          <w:t>1</w:t>
        </w:r>
      </w:hyperlink>
      <w:r w:rsidR="00B54618">
        <w:rPr>
          <w:rStyle w:val="Hyperlink"/>
          <w:b/>
        </w:rPr>
        <w:t>]</w:t>
      </w:r>
      <w:bookmarkEnd w:id="280"/>
      <w:r w:rsidRPr="000F6529">
        <w:rPr>
          <w:b/>
        </w:rPr>
        <w:t>.</w:t>
      </w:r>
      <w:r w:rsidR="004160FD">
        <w:rPr>
          <w:b/>
        </w:rPr>
        <w:t xml:space="preserve"> </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5"/>
        <w:gridCol w:w="810"/>
        <w:gridCol w:w="7650"/>
      </w:tblGrid>
      <w:tr w:rsidR="00364008" w:rsidRPr="004310A0" w14:paraId="108108A6" w14:textId="0E271219" w:rsidTr="0043118D">
        <w:trPr>
          <w:trHeight w:val="287"/>
        </w:trPr>
        <w:tc>
          <w:tcPr>
            <w:tcW w:w="1615" w:type="dxa"/>
            <w:tcBorders>
              <w:bottom w:val="single" w:sz="4" w:space="0" w:color="auto"/>
            </w:tcBorders>
            <w:shd w:val="pct25" w:color="000000" w:fill="FFFFFF" w:themeFill="background1"/>
            <w:noWrap/>
            <w:vAlign w:val="center"/>
            <w:hideMark/>
          </w:tcPr>
          <w:p w14:paraId="2AC1D021" w14:textId="2DB069C8" w:rsidR="00364008" w:rsidRPr="004310A0" w:rsidRDefault="00052525" w:rsidP="004D67CC">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 xml:space="preserve">Popular </w:t>
            </w:r>
            <w:r w:rsidR="00364008">
              <w:rPr>
                <w:rFonts w:ascii="Calibri" w:eastAsia="Times New Roman" w:hAnsi="Calibri" w:cs="Calibri"/>
                <w:b/>
                <w:bCs/>
                <w:color w:val="000000"/>
                <w:sz w:val="20"/>
                <w:szCs w:val="20"/>
              </w:rPr>
              <w:t>Motor</w:t>
            </w:r>
            <w:r>
              <w:rPr>
                <w:rFonts w:ascii="Calibri" w:eastAsia="Times New Roman" w:hAnsi="Calibri" w:cs="Calibri"/>
                <w:b/>
                <w:bCs/>
                <w:color w:val="000000"/>
                <w:sz w:val="20"/>
                <w:szCs w:val="20"/>
              </w:rPr>
              <w:t>s</w:t>
            </w:r>
          </w:p>
        </w:tc>
        <w:tc>
          <w:tcPr>
            <w:tcW w:w="810" w:type="dxa"/>
            <w:tcBorders>
              <w:bottom w:val="single" w:sz="4" w:space="0" w:color="auto"/>
            </w:tcBorders>
            <w:shd w:val="pct25" w:color="000000" w:fill="FFFFFF" w:themeFill="background1"/>
            <w:noWrap/>
            <w:vAlign w:val="center"/>
            <w:hideMark/>
          </w:tcPr>
          <w:p w14:paraId="6A99272E" w14:textId="0BE49B70" w:rsidR="00364008" w:rsidRPr="004310A0" w:rsidRDefault="00364008" w:rsidP="004D67CC">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hp [</w:t>
            </w:r>
            <w:hyperlink w:anchor="ref_6_5" w:history="1">
              <w:r w:rsidRPr="00DF6C8D">
                <w:rPr>
                  <w:rStyle w:val="Hyperlink"/>
                  <w:b/>
                </w:rPr>
                <w:t>5</w:t>
              </w:r>
            </w:hyperlink>
            <w:r>
              <w:rPr>
                <w:b/>
              </w:rPr>
              <w:t>]</w:t>
            </w:r>
          </w:p>
        </w:tc>
        <w:tc>
          <w:tcPr>
            <w:tcW w:w="7650" w:type="dxa"/>
            <w:tcBorders>
              <w:bottom w:val="single" w:sz="4" w:space="0" w:color="auto"/>
            </w:tcBorders>
            <w:shd w:val="pct25" w:color="000000" w:fill="FFFFFF" w:themeFill="background1"/>
          </w:tcPr>
          <w:p w14:paraId="0BEE0999" w14:textId="44F89008" w:rsidR="00364008" w:rsidRDefault="00364008" w:rsidP="004D67CC">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Summary</w:t>
            </w:r>
            <w:r w:rsidR="007E35EA">
              <w:rPr>
                <w:rFonts w:ascii="Calibri" w:eastAsia="Times New Roman" w:hAnsi="Calibri" w:cs="Calibri"/>
                <w:b/>
                <w:bCs/>
                <w:color w:val="000000"/>
                <w:sz w:val="20"/>
                <w:szCs w:val="20"/>
              </w:rPr>
              <w:t xml:space="preserve"> and Notes</w:t>
            </w:r>
          </w:p>
        </w:tc>
      </w:tr>
      <w:tr w:rsidR="001B6E09" w:rsidRPr="004310A0" w14:paraId="1695E273" w14:textId="77777777" w:rsidTr="0043118D">
        <w:trPr>
          <w:trHeight w:val="746"/>
        </w:trPr>
        <w:tc>
          <w:tcPr>
            <w:tcW w:w="1615" w:type="dxa"/>
            <w:shd w:val="clear" w:color="auto" w:fill="auto"/>
            <w:vAlign w:val="center"/>
          </w:tcPr>
          <w:p w14:paraId="6B8C0492" w14:textId="4FAFC2E1" w:rsidR="001B6E09" w:rsidRPr="001B6E09" w:rsidRDefault="00520770" w:rsidP="001B6E09">
            <w:pPr>
              <w:spacing w:after="0" w:line="240" w:lineRule="auto"/>
              <w:jc w:val="center"/>
              <w:rPr>
                <w:rFonts w:ascii="Calibri" w:eastAsia="Times New Roman" w:hAnsi="Calibri" w:cs="Calibri"/>
                <w:color w:val="000000"/>
                <w:sz w:val="20"/>
                <w:szCs w:val="20"/>
              </w:rPr>
            </w:pPr>
            <w:hyperlink w:anchor="_Section_6.2_–" w:history="1">
              <w:r w:rsidR="001B6E09" w:rsidRPr="001B6E09">
                <w:rPr>
                  <w:rStyle w:val="Hyperlink"/>
                  <w:rFonts w:ascii="Calibri" w:eastAsia="Times New Roman" w:hAnsi="Calibri" w:cs="Calibri"/>
                  <w:sz w:val="20"/>
                  <w:szCs w:val="20"/>
                </w:rPr>
                <w:t>Section 6.2</w:t>
              </w:r>
            </w:hyperlink>
            <w:r w:rsidR="001B6E09">
              <w:rPr>
                <w:rFonts w:ascii="Calibri" w:eastAsia="Times New Roman" w:hAnsi="Calibri" w:cs="Calibri"/>
                <w:color w:val="000000"/>
                <w:sz w:val="20"/>
                <w:szCs w:val="20"/>
              </w:rPr>
              <w:t xml:space="preserve"> </w:t>
            </w:r>
            <w:r w:rsidR="00D83EB7">
              <w:rPr>
                <w:rFonts w:ascii="Calibri" w:eastAsia="Times New Roman" w:hAnsi="Calibri" w:cs="Calibri"/>
                <w:color w:val="000000"/>
                <w:sz w:val="20"/>
                <w:szCs w:val="20"/>
              </w:rPr>
              <w:t>Permanent Magnet DC   (PM-DC)</w:t>
            </w:r>
          </w:p>
        </w:tc>
        <w:tc>
          <w:tcPr>
            <w:tcW w:w="810" w:type="dxa"/>
            <w:shd w:val="clear" w:color="auto" w:fill="auto"/>
            <w:vAlign w:val="center"/>
          </w:tcPr>
          <w:p w14:paraId="75983F6F" w14:textId="24F29D91" w:rsidR="001B6E09" w:rsidRPr="001B6E09" w:rsidRDefault="001B6E09" w:rsidP="001B6E09">
            <w:pPr>
              <w:spacing w:after="0" w:line="240" w:lineRule="auto"/>
              <w:jc w:val="center"/>
              <w:rPr>
                <w:rFonts w:ascii="Calibri" w:eastAsia="Times New Roman" w:hAnsi="Calibri" w:cs="Calibri"/>
                <w:color w:val="000000"/>
                <w:sz w:val="20"/>
                <w:szCs w:val="20"/>
              </w:rPr>
            </w:pPr>
            <w:r w:rsidRPr="001B6E09">
              <w:rPr>
                <w:rFonts w:ascii="Calibri" w:eastAsia="Times New Roman" w:hAnsi="Calibri" w:cs="Calibri"/>
                <w:color w:val="000000"/>
                <w:sz w:val="20"/>
                <w:szCs w:val="20"/>
              </w:rPr>
              <w:t>1/26 - 10</w:t>
            </w:r>
          </w:p>
        </w:tc>
        <w:tc>
          <w:tcPr>
            <w:tcW w:w="7650" w:type="dxa"/>
          </w:tcPr>
          <w:p w14:paraId="6CC682D4" w14:textId="77A730B3" w:rsidR="001B6E09" w:rsidRPr="001B6E09" w:rsidRDefault="003A7555" w:rsidP="002B745B">
            <w:pPr>
              <w:spacing w:after="0"/>
              <w:rPr>
                <w:rFonts w:ascii="Calibri" w:eastAsia="Times New Roman" w:hAnsi="Calibri" w:cs="Calibri"/>
                <w:color w:val="000000"/>
                <w:sz w:val="20"/>
                <w:szCs w:val="20"/>
              </w:rPr>
            </w:pPr>
            <w:r>
              <w:rPr>
                <w:sz w:val="20"/>
                <w:szCs w:val="20"/>
              </w:rPr>
              <w:t xml:space="preserve">The brushed DC motors (wound or PM field) in sections </w:t>
            </w:r>
            <w:hyperlink w:anchor="_Section_6.2_–" w:history="1">
              <w:r w:rsidRPr="003A7555">
                <w:rPr>
                  <w:rStyle w:val="Hyperlink"/>
                  <w:sz w:val="20"/>
                  <w:szCs w:val="20"/>
                </w:rPr>
                <w:t>6.2</w:t>
              </w:r>
            </w:hyperlink>
            <w:r>
              <w:rPr>
                <w:sz w:val="20"/>
                <w:szCs w:val="20"/>
              </w:rPr>
              <w:t xml:space="preserve"> and </w:t>
            </w:r>
            <w:hyperlink w:anchor="_Permanent_Magnet_DC_1" w:history="1">
              <w:r w:rsidRPr="003A7555">
                <w:rPr>
                  <w:rStyle w:val="Hyperlink"/>
                  <w:sz w:val="20"/>
                  <w:szCs w:val="20"/>
                </w:rPr>
                <w:t>6.3</w:t>
              </w:r>
            </w:hyperlink>
            <w:r>
              <w:rPr>
                <w:sz w:val="20"/>
                <w:szCs w:val="20"/>
              </w:rPr>
              <w:t xml:space="preserve"> require commutation to produce a net torque greater than zero. </w:t>
            </w:r>
            <w:r w:rsidRPr="003A7555">
              <w:rPr>
                <w:b/>
                <w:sz w:val="20"/>
                <w:szCs w:val="20"/>
                <w:u w:val="single"/>
              </w:rPr>
              <w:t>Pros:</w:t>
            </w:r>
            <w:r>
              <w:rPr>
                <w:sz w:val="20"/>
                <w:szCs w:val="20"/>
              </w:rPr>
              <w:t xml:space="preserve"> They are smaller, lighter, cheaper and much simpler than wound field motors. They are also mo</w:t>
            </w:r>
            <w:r w:rsidRPr="003A7555">
              <w:rPr>
                <w:sz w:val="20"/>
                <w:szCs w:val="20"/>
              </w:rPr>
              <w:t>re efficient because the</w:t>
            </w:r>
            <w:r>
              <w:rPr>
                <w:sz w:val="20"/>
                <w:szCs w:val="20"/>
              </w:rPr>
              <w:t>y don’t have stator</w:t>
            </w:r>
            <w:r w:rsidRPr="003A7555">
              <w:rPr>
                <w:sz w:val="20"/>
                <w:szCs w:val="20"/>
              </w:rPr>
              <w:t xml:space="preserve"> windings </w:t>
            </w:r>
            <w:r>
              <w:rPr>
                <w:sz w:val="20"/>
                <w:szCs w:val="20"/>
              </w:rPr>
              <w:t>that have</w:t>
            </w:r>
            <w:r w:rsidRPr="003A7555">
              <w:rPr>
                <w:sz w:val="20"/>
                <w:szCs w:val="20"/>
              </w:rPr>
              <w:t xml:space="preserve"> I</w:t>
            </w:r>
            <w:r w:rsidRPr="003A7555">
              <w:rPr>
                <w:sz w:val="20"/>
                <w:szCs w:val="20"/>
                <w:vertAlign w:val="superscript"/>
              </w:rPr>
              <w:t>2</w:t>
            </w:r>
            <w:r w:rsidRPr="003A7555">
              <w:rPr>
                <w:sz w:val="20"/>
                <w:szCs w:val="20"/>
              </w:rPr>
              <w:t>R losses</w:t>
            </w:r>
            <w:r>
              <w:rPr>
                <w:sz w:val="20"/>
                <w:szCs w:val="20"/>
              </w:rPr>
              <w:t xml:space="preserve">. Since they have a near linear speed vs torque curve </w:t>
            </w:r>
            <w:r w:rsidR="002B745B">
              <w:rPr>
                <w:sz w:val="20"/>
                <w:szCs w:val="20"/>
              </w:rPr>
              <w:t xml:space="preserve">design calculations </w:t>
            </w:r>
            <w:r>
              <w:rPr>
                <w:sz w:val="20"/>
                <w:szCs w:val="20"/>
              </w:rPr>
              <w:t xml:space="preserve">are </w:t>
            </w:r>
            <w:r w:rsidR="002B745B">
              <w:rPr>
                <w:sz w:val="20"/>
                <w:szCs w:val="20"/>
              </w:rPr>
              <w:t xml:space="preserve">much </w:t>
            </w:r>
            <w:r>
              <w:rPr>
                <w:sz w:val="20"/>
                <w:szCs w:val="20"/>
              </w:rPr>
              <w:t xml:space="preserve">easier </w:t>
            </w:r>
            <w:r w:rsidR="002B745B">
              <w:rPr>
                <w:sz w:val="20"/>
                <w:szCs w:val="20"/>
              </w:rPr>
              <w:t>to do</w:t>
            </w:r>
            <w:r>
              <w:rPr>
                <w:sz w:val="20"/>
                <w:szCs w:val="20"/>
              </w:rPr>
              <w:t xml:space="preserve">. </w:t>
            </w:r>
            <w:r w:rsidRPr="003A7555">
              <w:rPr>
                <w:b/>
                <w:sz w:val="20"/>
                <w:szCs w:val="20"/>
                <w:u w:val="single"/>
              </w:rPr>
              <w:t>Cons:</w:t>
            </w:r>
            <w:r w:rsidRPr="003A7555">
              <w:rPr>
                <w:sz w:val="20"/>
                <w:szCs w:val="20"/>
              </w:rPr>
              <w:t xml:space="preserve"> </w:t>
            </w:r>
            <w:r>
              <w:rPr>
                <w:sz w:val="20"/>
                <w:szCs w:val="20"/>
              </w:rPr>
              <w:t>T</w:t>
            </w:r>
            <w:r w:rsidRPr="003A7555">
              <w:rPr>
                <w:sz w:val="20"/>
                <w:szCs w:val="20"/>
              </w:rPr>
              <w:t xml:space="preserve">he </w:t>
            </w:r>
            <w:r>
              <w:rPr>
                <w:sz w:val="20"/>
                <w:szCs w:val="20"/>
              </w:rPr>
              <w:t>stator</w:t>
            </w:r>
            <w:r w:rsidRPr="003A7555">
              <w:rPr>
                <w:sz w:val="20"/>
                <w:szCs w:val="20"/>
              </w:rPr>
              <w:t xml:space="preserve"> magnet </w:t>
            </w:r>
            <w:r>
              <w:rPr>
                <w:sz w:val="20"/>
                <w:szCs w:val="20"/>
              </w:rPr>
              <w:t>can become demagnetized</w:t>
            </w:r>
            <w:r w:rsidR="002B745B">
              <w:rPr>
                <w:sz w:val="20"/>
                <w:szCs w:val="20"/>
              </w:rPr>
              <w:t>. PMs</w:t>
            </w:r>
            <w:r>
              <w:rPr>
                <w:sz w:val="20"/>
                <w:szCs w:val="20"/>
              </w:rPr>
              <w:t xml:space="preserve"> </w:t>
            </w:r>
            <w:r w:rsidR="002B745B">
              <w:rPr>
                <w:sz w:val="20"/>
                <w:szCs w:val="20"/>
              </w:rPr>
              <w:t>produce</w:t>
            </w:r>
            <w:r w:rsidR="00AB5679">
              <w:rPr>
                <w:sz w:val="20"/>
                <w:szCs w:val="20"/>
              </w:rPr>
              <w:t xml:space="preserve"> a much weaker </w:t>
            </w:r>
            <w:r w:rsidRPr="003A7555">
              <w:rPr>
                <w:sz w:val="20"/>
                <w:szCs w:val="20"/>
              </w:rPr>
              <w:t xml:space="preserve">field </w:t>
            </w:r>
            <w:r>
              <w:rPr>
                <w:sz w:val="20"/>
                <w:szCs w:val="20"/>
              </w:rPr>
              <w:t>than a wound stator</w:t>
            </w:r>
            <w:r w:rsidR="00AB5679">
              <w:rPr>
                <w:sz w:val="20"/>
                <w:szCs w:val="20"/>
              </w:rPr>
              <w:t xml:space="preserve"> (i.e. lower power).</w:t>
            </w:r>
          </w:p>
        </w:tc>
      </w:tr>
      <w:tr w:rsidR="00364008" w:rsidRPr="004310A0" w14:paraId="6667D7F1" w14:textId="45F2F51E" w:rsidTr="00AB5679">
        <w:trPr>
          <w:trHeight w:val="1781"/>
        </w:trPr>
        <w:tc>
          <w:tcPr>
            <w:tcW w:w="1615" w:type="dxa"/>
            <w:shd w:val="clear" w:color="auto" w:fill="auto"/>
            <w:vAlign w:val="center"/>
            <w:hideMark/>
          </w:tcPr>
          <w:p w14:paraId="41358239" w14:textId="10466ED3" w:rsidR="00364008" w:rsidRPr="001B6E09" w:rsidRDefault="00520770" w:rsidP="00D83EB7">
            <w:pPr>
              <w:spacing w:after="0" w:line="240" w:lineRule="auto"/>
              <w:jc w:val="center"/>
              <w:rPr>
                <w:rFonts w:ascii="Calibri" w:eastAsia="Times New Roman" w:hAnsi="Calibri" w:cs="Calibri"/>
                <w:color w:val="000000"/>
                <w:sz w:val="20"/>
                <w:szCs w:val="20"/>
              </w:rPr>
            </w:pPr>
            <w:hyperlink w:anchor="_Permanent_Magnet_DC_1" w:history="1">
              <w:r w:rsidR="001B6E09" w:rsidRPr="003A7555">
                <w:rPr>
                  <w:rStyle w:val="Hyperlink"/>
                  <w:rFonts w:ascii="Calibri" w:eastAsia="Times New Roman" w:hAnsi="Calibri" w:cs="Calibri"/>
                  <w:sz w:val="20"/>
                  <w:szCs w:val="20"/>
                </w:rPr>
                <w:t>Section 6.3</w:t>
              </w:r>
            </w:hyperlink>
            <w:r w:rsidR="001B6E09">
              <w:rPr>
                <w:rFonts w:ascii="Calibri" w:eastAsia="Times New Roman" w:hAnsi="Calibri" w:cs="Calibri"/>
                <w:color w:val="000000"/>
                <w:sz w:val="20"/>
                <w:szCs w:val="20"/>
              </w:rPr>
              <w:t xml:space="preserve"> </w:t>
            </w:r>
            <w:r w:rsidR="00364008" w:rsidRPr="001B6E09">
              <w:rPr>
                <w:rFonts w:ascii="Calibri" w:eastAsia="Times New Roman" w:hAnsi="Calibri" w:cs="Calibri"/>
                <w:color w:val="000000"/>
                <w:sz w:val="20"/>
                <w:szCs w:val="20"/>
              </w:rPr>
              <w:t>Series Wound</w:t>
            </w:r>
            <w:r w:rsidR="00D83EB7">
              <w:rPr>
                <w:rFonts w:ascii="Calibri" w:eastAsia="Times New Roman" w:hAnsi="Calibri" w:cs="Calibri"/>
                <w:color w:val="000000"/>
                <w:sz w:val="20"/>
                <w:szCs w:val="20"/>
              </w:rPr>
              <w:t xml:space="preserve"> DC </w:t>
            </w:r>
            <w:r w:rsidR="007E35EA" w:rsidRPr="001B6E09">
              <w:rPr>
                <w:rFonts w:ascii="Calibri" w:eastAsia="Times New Roman" w:hAnsi="Calibri" w:cs="Calibri"/>
                <w:color w:val="000000"/>
                <w:sz w:val="20"/>
                <w:szCs w:val="20"/>
              </w:rPr>
              <w:t>(Universal)</w:t>
            </w:r>
          </w:p>
        </w:tc>
        <w:tc>
          <w:tcPr>
            <w:tcW w:w="810" w:type="dxa"/>
            <w:shd w:val="clear" w:color="auto" w:fill="auto"/>
            <w:vAlign w:val="center"/>
          </w:tcPr>
          <w:p w14:paraId="5314F780" w14:textId="4384653C" w:rsidR="00364008" w:rsidRPr="001B6E09" w:rsidRDefault="00D85445" w:rsidP="00364008">
            <w:pPr>
              <w:spacing w:after="0" w:line="240" w:lineRule="auto"/>
              <w:jc w:val="center"/>
              <w:rPr>
                <w:rFonts w:ascii="Calibri" w:eastAsia="Times New Roman" w:hAnsi="Calibri" w:cs="Calibri"/>
                <w:color w:val="000000"/>
                <w:sz w:val="20"/>
                <w:szCs w:val="20"/>
              </w:rPr>
            </w:pPr>
            <w:r w:rsidRPr="001B6E09">
              <w:rPr>
                <w:rFonts w:ascii="Calibri" w:eastAsia="Times New Roman" w:hAnsi="Calibri" w:cs="Calibri"/>
                <w:color w:val="000000"/>
                <w:sz w:val="20"/>
                <w:szCs w:val="20"/>
              </w:rPr>
              <w:t>10 -</w:t>
            </w:r>
            <w:r w:rsidR="0036581B" w:rsidRPr="001B6E09">
              <w:rPr>
                <w:rFonts w:ascii="Calibri" w:eastAsia="Times New Roman" w:hAnsi="Calibri" w:cs="Calibri"/>
                <w:color w:val="000000"/>
                <w:sz w:val="20"/>
                <w:szCs w:val="20"/>
              </w:rPr>
              <w:t xml:space="preserve"> 200</w:t>
            </w:r>
          </w:p>
        </w:tc>
        <w:tc>
          <w:tcPr>
            <w:tcW w:w="7650" w:type="dxa"/>
          </w:tcPr>
          <w:p w14:paraId="14B26521" w14:textId="0A18F0E6" w:rsidR="00364008" w:rsidRPr="003A7555" w:rsidRDefault="003A7555" w:rsidP="004B4C34">
            <w:pPr>
              <w:spacing w:after="0" w:line="240" w:lineRule="auto"/>
              <w:rPr>
                <w:rFonts w:ascii="Calibri" w:eastAsia="Times New Roman" w:hAnsi="Calibri" w:cs="Calibri"/>
                <w:color w:val="000000"/>
                <w:sz w:val="20"/>
                <w:szCs w:val="20"/>
              </w:rPr>
            </w:pPr>
            <w:r>
              <w:rPr>
                <w:sz w:val="20"/>
                <w:szCs w:val="20"/>
              </w:rPr>
              <w:t xml:space="preserve">They </w:t>
            </w:r>
            <w:r w:rsidRPr="003A7555">
              <w:rPr>
                <w:rStyle w:val="Hyperlink"/>
                <w:color w:val="000000" w:themeColor="text1"/>
                <w:sz w:val="20"/>
                <w:szCs w:val="20"/>
                <w:u w:val="none"/>
              </w:rPr>
              <w:t xml:space="preserve">are often called self-excited because the current going through the stator field winding is the same current that goes through the armature, as shown in </w:t>
            </w:r>
            <w:hyperlink w:anchor="Figure_6_11" w:history="1">
              <w:r w:rsidR="004B4C34" w:rsidRPr="004B4C34">
                <w:rPr>
                  <w:rStyle w:val="Hyperlink"/>
                  <w:sz w:val="20"/>
                  <w:szCs w:val="20"/>
                </w:rPr>
                <w:t>Figure 6.1</w:t>
              </w:r>
              <w:r w:rsidR="004B4C34">
                <w:rPr>
                  <w:rStyle w:val="Hyperlink"/>
                  <w:sz w:val="20"/>
                  <w:szCs w:val="20"/>
                </w:rPr>
                <w:t>1B</w:t>
              </w:r>
            </w:hyperlink>
            <w:r w:rsidRPr="003A7555">
              <w:rPr>
                <w:rStyle w:val="Hyperlink"/>
                <w:color w:val="000000" w:themeColor="text1"/>
                <w:sz w:val="20"/>
                <w:szCs w:val="20"/>
                <w:u w:val="none"/>
              </w:rPr>
              <w:t xml:space="preserve">. </w:t>
            </w:r>
            <w:r>
              <w:rPr>
                <w:rStyle w:val="Hyperlink"/>
                <w:color w:val="000000" w:themeColor="text1"/>
                <w:sz w:val="20"/>
                <w:szCs w:val="20"/>
                <w:u w:val="none"/>
              </w:rPr>
              <w:t xml:space="preserve"> </w:t>
            </w:r>
            <w:r w:rsidRPr="003A7555">
              <w:rPr>
                <w:rStyle w:val="Hyperlink"/>
                <w:b/>
                <w:color w:val="000000" w:themeColor="text1"/>
                <w:sz w:val="20"/>
                <w:szCs w:val="20"/>
              </w:rPr>
              <w:t>Pros:</w:t>
            </w:r>
            <w:r>
              <w:rPr>
                <w:rStyle w:val="Hyperlink"/>
                <w:color w:val="000000" w:themeColor="text1"/>
                <w:sz w:val="20"/>
                <w:szCs w:val="20"/>
                <w:u w:val="none"/>
              </w:rPr>
              <w:t xml:space="preserve"> </w:t>
            </w:r>
            <w:r w:rsidRPr="003A7555">
              <w:rPr>
                <w:rStyle w:val="Hyperlink"/>
                <w:color w:val="000000" w:themeColor="text1"/>
                <w:sz w:val="20"/>
                <w:szCs w:val="20"/>
                <w:u w:val="none"/>
              </w:rPr>
              <w:t xml:space="preserve">They are also called </w:t>
            </w:r>
            <w:r w:rsidRPr="003A7555">
              <w:rPr>
                <w:rStyle w:val="Hyperlink"/>
                <w:color w:val="000000" w:themeColor="text1"/>
                <w:sz w:val="20"/>
                <w:szCs w:val="20"/>
              </w:rPr>
              <w:t>Universal Motors</w:t>
            </w:r>
            <w:r w:rsidRPr="003A7555">
              <w:rPr>
                <w:rStyle w:val="Hyperlink"/>
                <w:color w:val="000000" w:themeColor="text1"/>
                <w:sz w:val="20"/>
                <w:szCs w:val="20"/>
                <w:u w:val="none"/>
              </w:rPr>
              <w:t xml:space="preserve"> because they can operate on </w:t>
            </w:r>
            <w:r w:rsidR="00052525">
              <w:rPr>
                <w:rStyle w:val="Hyperlink"/>
                <w:color w:val="000000" w:themeColor="text1"/>
                <w:sz w:val="20"/>
                <w:szCs w:val="20"/>
                <w:u w:val="none"/>
              </w:rPr>
              <w:t xml:space="preserve">DC or </w:t>
            </w:r>
            <w:r w:rsidRPr="003A7555">
              <w:rPr>
                <w:rStyle w:val="Hyperlink"/>
                <w:color w:val="000000" w:themeColor="text1"/>
                <w:sz w:val="20"/>
                <w:szCs w:val="20"/>
                <w:u w:val="none"/>
              </w:rPr>
              <w:t>AC supplies</w:t>
            </w:r>
            <w:r w:rsidR="00052525">
              <w:rPr>
                <w:rStyle w:val="Hyperlink"/>
                <w:color w:val="000000" w:themeColor="text1"/>
                <w:sz w:val="20"/>
                <w:szCs w:val="20"/>
                <w:u w:val="none"/>
              </w:rPr>
              <w:t xml:space="preserve">. </w:t>
            </w:r>
            <w:r w:rsidRPr="003A7555">
              <w:rPr>
                <w:rStyle w:val="Hyperlink"/>
                <w:color w:val="000000" w:themeColor="text1"/>
                <w:sz w:val="20"/>
                <w:szCs w:val="20"/>
                <w:u w:val="none"/>
              </w:rPr>
              <w:t xml:space="preserve"> </w:t>
            </w:r>
            <w:r w:rsidR="00052525">
              <w:rPr>
                <w:rStyle w:val="Hyperlink"/>
                <w:color w:val="000000" w:themeColor="text1"/>
                <w:sz w:val="20"/>
                <w:szCs w:val="20"/>
                <w:u w:val="none"/>
              </w:rPr>
              <w:t>They can operate at high rpm and have the</w:t>
            </w:r>
            <w:r w:rsidRPr="003A7555">
              <w:rPr>
                <w:rStyle w:val="Hyperlink"/>
                <w:color w:val="000000" w:themeColor="text1"/>
                <w:sz w:val="20"/>
                <w:szCs w:val="20"/>
                <w:u w:val="none"/>
              </w:rPr>
              <w:t xml:space="preserve"> highest horsepower per pound of any motor that can operate from single phase AC power</w:t>
            </w:r>
            <w:r>
              <w:rPr>
                <w:rStyle w:val="Hyperlink"/>
                <w:color w:val="000000" w:themeColor="text1"/>
                <w:sz w:val="20"/>
                <w:szCs w:val="20"/>
                <w:u w:val="none"/>
              </w:rPr>
              <w:t xml:space="preserve"> [</w:t>
            </w:r>
            <w:hyperlink w:anchor="ref_6_1" w:history="1">
              <w:r w:rsidRPr="003A7555">
                <w:rPr>
                  <w:rStyle w:val="Hyperlink"/>
                  <w:sz w:val="20"/>
                  <w:szCs w:val="20"/>
                </w:rPr>
                <w:t>1</w:t>
              </w:r>
            </w:hyperlink>
            <w:r>
              <w:rPr>
                <w:rStyle w:val="Hyperlink"/>
                <w:color w:val="000000" w:themeColor="text1"/>
                <w:sz w:val="20"/>
                <w:szCs w:val="20"/>
                <w:u w:val="none"/>
              </w:rPr>
              <w:t>]</w:t>
            </w:r>
            <w:r w:rsidRPr="003A7555">
              <w:rPr>
                <w:rStyle w:val="Hyperlink"/>
                <w:color w:val="000000" w:themeColor="text1"/>
                <w:sz w:val="20"/>
                <w:szCs w:val="20"/>
                <w:u w:val="none"/>
              </w:rPr>
              <w:t xml:space="preserve">. </w:t>
            </w:r>
            <w:r w:rsidRPr="003A7555">
              <w:rPr>
                <w:rStyle w:val="Hyperlink"/>
                <w:b/>
                <w:color w:val="000000" w:themeColor="text1"/>
                <w:sz w:val="20"/>
                <w:szCs w:val="20"/>
              </w:rPr>
              <w:t>Cons:</w:t>
            </w:r>
            <w:r>
              <w:rPr>
                <w:rStyle w:val="Hyperlink"/>
                <w:color w:val="000000" w:themeColor="text1"/>
                <w:sz w:val="20"/>
                <w:szCs w:val="20"/>
                <w:u w:val="none"/>
              </w:rPr>
              <w:t xml:space="preserve"> In S</w:t>
            </w:r>
            <w:r w:rsidRPr="003A7555">
              <w:rPr>
                <w:rStyle w:val="Hyperlink"/>
                <w:color w:val="000000" w:themeColor="text1"/>
                <w:sz w:val="20"/>
                <w:szCs w:val="20"/>
                <w:u w:val="none"/>
              </w:rPr>
              <w:t>eries wound motors</w:t>
            </w:r>
            <w:r w:rsidR="00D83EB7">
              <w:rPr>
                <w:rStyle w:val="Hyperlink"/>
                <w:color w:val="000000" w:themeColor="text1"/>
                <w:sz w:val="20"/>
                <w:szCs w:val="20"/>
                <w:u w:val="none"/>
              </w:rPr>
              <w:t>,</w:t>
            </w:r>
            <w:r w:rsidRPr="003A7555">
              <w:rPr>
                <w:rStyle w:val="Hyperlink"/>
                <w:color w:val="000000" w:themeColor="text1"/>
                <w:sz w:val="20"/>
                <w:szCs w:val="20"/>
                <w:u w:val="none"/>
              </w:rPr>
              <w:t xml:space="preserve"> </w:t>
            </w:r>
            <w:r>
              <w:rPr>
                <w:rStyle w:val="Hyperlink"/>
                <w:color w:val="000000" w:themeColor="text1"/>
                <w:sz w:val="20"/>
                <w:szCs w:val="20"/>
                <w:u w:val="none"/>
              </w:rPr>
              <w:t>t</w:t>
            </w:r>
            <w:r w:rsidR="00D83EB7">
              <w:rPr>
                <w:rStyle w:val="Hyperlink"/>
                <w:color w:val="000000" w:themeColor="text1"/>
                <w:sz w:val="20"/>
                <w:szCs w:val="20"/>
                <w:u w:val="none"/>
              </w:rPr>
              <w:t>he speed vs</w:t>
            </w:r>
            <w:r w:rsidRPr="003A7555">
              <w:rPr>
                <w:rStyle w:val="Hyperlink"/>
                <w:color w:val="000000" w:themeColor="text1"/>
                <w:sz w:val="20"/>
                <w:szCs w:val="20"/>
                <w:u w:val="none"/>
              </w:rPr>
              <w:t xml:space="preserve"> torque </w:t>
            </w:r>
            <w:r w:rsidR="00D83EB7">
              <w:rPr>
                <w:rStyle w:val="Hyperlink"/>
                <w:color w:val="000000" w:themeColor="text1"/>
                <w:sz w:val="20"/>
                <w:szCs w:val="20"/>
                <w:u w:val="none"/>
              </w:rPr>
              <w:t xml:space="preserve">curve drops rapidly as torque increases </w:t>
            </w:r>
            <w:r w:rsidRPr="003A7555">
              <w:rPr>
                <w:rStyle w:val="Hyperlink"/>
                <w:color w:val="000000" w:themeColor="text1"/>
                <w:sz w:val="20"/>
                <w:szCs w:val="20"/>
                <w:u w:val="none"/>
              </w:rPr>
              <w:t>so they are not good at speed regulation</w:t>
            </w:r>
            <w:r>
              <w:rPr>
                <w:rStyle w:val="Hyperlink"/>
                <w:color w:val="000000" w:themeColor="text1"/>
                <w:sz w:val="20"/>
                <w:szCs w:val="20"/>
                <w:u w:val="none"/>
              </w:rPr>
              <w:t>.</w:t>
            </w:r>
            <w:r w:rsidR="00D83EB7">
              <w:rPr>
                <w:rStyle w:val="Hyperlink"/>
                <w:color w:val="000000" w:themeColor="text1"/>
                <w:sz w:val="20"/>
                <w:szCs w:val="20"/>
                <w:u w:val="none"/>
              </w:rPr>
              <w:t xml:space="preserve"> They operate at high rpm, which</w:t>
            </w:r>
            <w:r w:rsidR="00052525">
              <w:rPr>
                <w:rStyle w:val="Hyperlink"/>
                <w:color w:val="000000" w:themeColor="text1"/>
                <w:sz w:val="20"/>
                <w:szCs w:val="20"/>
                <w:u w:val="none"/>
              </w:rPr>
              <w:t xml:space="preserve"> results in more bearing and brush damage.</w:t>
            </w:r>
          </w:p>
        </w:tc>
      </w:tr>
      <w:tr w:rsidR="00364008" w:rsidRPr="004310A0" w14:paraId="3623E888" w14:textId="1ADE65AD" w:rsidTr="00AB5679">
        <w:trPr>
          <w:trHeight w:val="1349"/>
        </w:trPr>
        <w:tc>
          <w:tcPr>
            <w:tcW w:w="1615" w:type="dxa"/>
            <w:shd w:val="clear" w:color="auto" w:fill="auto"/>
            <w:vAlign w:val="center"/>
          </w:tcPr>
          <w:p w14:paraId="5F3B7AFC" w14:textId="7ED09619" w:rsidR="00364008" w:rsidRPr="001B6E09" w:rsidRDefault="00520770" w:rsidP="00D83EB7">
            <w:pPr>
              <w:spacing w:after="0" w:line="240" w:lineRule="auto"/>
              <w:jc w:val="center"/>
              <w:rPr>
                <w:rFonts w:ascii="Calibri" w:eastAsia="Times New Roman" w:hAnsi="Calibri" w:cs="Calibri"/>
                <w:color w:val="000000"/>
                <w:sz w:val="20"/>
                <w:szCs w:val="20"/>
              </w:rPr>
            </w:pPr>
            <w:hyperlink w:anchor="_Permanent_Magnet_DC_1" w:history="1">
              <w:r w:rsidR="001B6E09" w:rsidRPr="001B6E09">
                <w:rPr>
                  <w:rStyle w:val="Hyperlink"/>
                  <w:rFonts w:ascii="Calibri" w:eastAsia="Times New Roman" w:hAnsi="Calibri" w:cs="Calibri"/>
                  <w:sz w:val="20"/>
                  <w:szCs w:val="20"/>
                </w:rPr>
                <w:t>Section 6.3</w:t>
              </w:r>
            </w:hyperlink>
            <w:r w:rsidR="001B6E09">
              <w:rPr>
                <w:rFonts w:ascii="Calibri" w:eastAsia="Times New Roman" w:hAnsi="Calibri" w:cs="Calibri"/>
                <w:color w:val="000000"/>
                <w:sz w:val="20"/>
                <w:szCs w:val="20"/>
              </w:rPr>
              <w:t xml:space="preserve"> </w:t>
            </w:r>
            <w:r w:rsidR="00364008" w:rsidRPr="001B6E09">
              <w:rPr>
                <w:rFonts w:ascii="Calibri" w:eastAsia="Times New Roman" w:hAnsi="Calibri" w:cs="Calibri"/>
                <w:color w:val="000000"/>
                <w:sz w:val="20"/>
                <w:szCs w:val="20"/>
              </w:rPr>
              <w:t>Shunt Wound</w:t>
            </w:r>
            <w:r w:rsidR="00D83EB7">
              <w:rPr>
                <w:rFonts w:ascii="Calibri" w:eastAsia="Times New Roman" w:hAnsi="Calibri" w:cs="Calibri"/>
                <w:color w:val="000000"/>
                <w:sz w:val="20"/>
                <w:szCs w:val="20"/>
              </w:rPr>
              <w:t xml:space="preserve"> DC</w:t>
            </w:r>
          </w:p>
        </w:tc>
        <w:tc>
          <w:tcPr>
            <w:tcW w:w="810" w:type="dxa"/>
            <w:shd w:val="clear" w:color="auto" w:fill="auto"/>
            <w:vAlign w:val="center"/>
          </w:tcPr>
          <w:p w14:paraId="07E9F9E1" w14:textId="1DA2321C" w:rsidR="00364008" w:rsidRPr="001B6E09" w:rsidRDefault="00D85445" w:rsidP="00364008">
            <w:pPr>
              <w:spacing w:after="0" w:line="240" w:lineRule="auto"/>
              <w:jc w:val="center"/>
              <w:rPr>
                <w:rFonts w:ascii="Calibri" w:eastAsia="Times New Roman" w:hAnsi="Calibri" w:cs="Calibri"/>
                <w:color w:val="000000"/>
                <w:sz w:val="20"/>
                <w:szCs w:val="20"/>
              </w:rPr>
            </w:pPr>
            <w:r w:rsidRPr="001B6E09">
              <w:rPr>
                <w:rFonts w:ascii="Calibri" w:eastAsia="Times New Roman" w:hAnsi="Calibri" w:cs="Calibri"/>
                <w:color w:val="000000"/>
                <w:sz w:val="20"/>
                <w:szCs w:val="20"/>
              </w:rPr>
              <w:t>10 -</w:t>
            </w:r>
            <w:r w:rsidR="0036581B" w:rsidRPr="001B6E09">
              <w:rPr>
                <w:rFonts w:ascii="Calibri" w:eastAsia="Times New Roman" w:hAnsi="Calibri" w:cs="Calibri"/>
                <w:color w:val="000000"/>
                <w:sz w:val="20"/>
                <w:szCs w:val="20"/>
              </w:rPr>
              <w:t xml:space="preserve"> 200</w:t>
            </w:r>
          </w:p>
        </w:tc>
        <w:tc>
          <w:tcPr>
            <w:tcW w:w="7650" w:type="dxa"/>
          </w:tcPr>
          <w:p w14:paraId="60EF6AA6" w14:textId="01A28FA5" w:rsidR="00364008" w:rsidRPr="001B6E09" w:rsidRDefault="00D83EB7" w:rsidP="004B4C34">
            <w:pPr>
              <w:spacing w:after="0"/>
              <w:rPr>
                <w:rFonts w:ascii="Calibri" w:eastAsia="Times New Roman" w:hAnsi="Calibri" w:cs="Calibri"/>
                <w:color w:val="000000"/>
                <w:sz w:val="20"/>
                <w:szCs w:val="20"/>
              </w:rPr>
            </w:pPr>
            <w:r>
              <w:rPr>
                <w:rStyle w:val="Hyperlink"/>
                <w:color w:val="000000" w:themeColor="text1"/>
                <w:sz w:val="20"/>
                <w:szCs w:val="20"/>
                <w:u w:val="none"/>
              </w:rPr>
              <w:t xml:space="preserve">Since the field and armature windings are in parallel (i.e. shunt), the </w:t>
            </w:r>
            <w:r w:rsidR="00535985" w:rsidRPr="003A7555">
              <w:rPr>
                <w:rStyle w:val="Hyperlink"/>
                <w:color w:val="000000" w:themeColor="text1"/>
                <w:sz w:val="20"/>
                <w:szCs w:val="20"/>
                <w:u w:val="none"/>
              </w:rPr>
              <w:t>current</w:t>
            </w:r>
            <w:r w:rsidR="002B745B">
              <w:rPr>
                <w:rStyle w:val="Hyperlink"/>
                <w:color w:val="000000" w:themeColor="text1"/>
                <w:sz w:val="20"/>
                <w:szCs w:val="20"/>
                <w:u w:val="none"/>
              </w:rPr>
              <w:t>s</w:t>
            </w:r>
            <w:r w:rsidR="00535985" w:rsidRPr="003A7555">
              <w:rPr>
                <w:rStyle w:val="Hyperlink"/>
                <w:color w:val="000000" w:themeColor="text1"/>
                <w:sz w:val="20"/>
                <w:szCs w:val="20"/>
                <w:u w:val="none"/>
              </w:rPr>
              <w:t xml:space="preserve"> going through </w:t>
            </w:r>
            <w:r w:rsidR="002B745B">
              <w:rPr>
                <w:rStyle w:val="Hyperlink"/>
                <w:color w:val="000000" w:themeColor="text1"/>
                <w:sz w:val="20"/>
                <w:szCs w:val="20"/>
                <w:u w:val="none"/>
              </w:rPr>
              <w:t>them are</w:t>
            </w:r>
            <w:r>
              <w:rPr>
                <w:rStyle w:val="Hyperlink"/>
                <w:color w:val="000000" w:themeColor="text1"/>
                <w:sz w:val="20"/>
                <w:szCs w:val="20"/>
                <w:u w:val="none"/>
              </w:rPr>
              <w:t xml:space="preserve"> different,</w:t>
            </w:r>
            <w:r w:rsidR="00535985" w:rsidRPr="003A7555">
              <w:rPr>
                <w:rStyle w:val="Hyperlink"/>
                <w:color w:val="000000" w:themeColor="text1"/>
                <w:sz w:val="20"/>
                <w:szCs w:val="20"/>
                <w:u w:val="none"/>
              </w:rPr>
              <w:t xml:space="preserve"> as shown in </w:t>
            </w:r>
            <w:hyperlink w:anchor="Figure_6_11" w:history="1">
              <w:r w:rsidR="004B4C34" w:rsidRPr="004B4C34">
                <w:rPr>
                  <w:rStyle w:val="Hyperlink"/>
                  <w:sz w:val="20"/>
                  <w:szCs w:val="20"/>
                </w:rPr>
                <w:t>Figure 6.1</w:t>
              </w:r>
              <w:r w:rsidR="004B4C34">
                <w:rPr>
                  <w:rStyle w:val="Hyperlink"/>
                  <w:sz w:val="20"/>
                  <w:szCs w:val="20"/>
                </w:rPr>
                <w:t>1A</w:t>
              </w:r>
            </w:hyperlink>
            <w:r w:rsidR="00535985" w:rsidRPr="003A7555">
              <w:rPr>
                <w:rStyle w:val="Hyperlink"/>
                <w:color w:val="000000" w:themeColor="text1"/>
                <w:sz w:val="20"/>
                <w:szCs w:val="20"/>
                <w:u w:val="none"/>
              </w:rPr>
              <w:t xml:space="preserve">. </w:t>
            </w:r>
            <w:r>
              <w:rPr>
                <w:sz w:val="20"/>
                <w:szCs w:val="20"/>
              </w:rPr>
              <w:t xml:space="preserve">They </w:t>
            </w:r>
            <w:r>
              <w:rPr>
                <w:rStyle w:val="Hyperlink"/>
                <w:color w:val="000000" w:themeColor="text1"/>
                <w:sz w:val="20"/>
                <w:szCs w:val="20"/>
                <w:u w:val="none"/>
              </w:rPr>
              <w:t>operate in the same way as separately</w:t>
            </w:r>
            <w:r w:rsidRPr="003A7555">
              <w:rPr>
                <w:rStyle w:val="Hyperlink"/>
                <w:color w:val="000000" w:themeColor="text1"/>
                <w:sz w:val="20"/>
                <w:szCs w:val="20"/>
                <w:u w:val="none"/>
              </w:rPr>
              <w:t xml:space="preserve">-excited </w:t>
            </w:r>
            <w:r>
              <w:rPr>
                <w:rStyle w:val="Hyperlink"/>
                <w:color w:val="000000" w:themeColor="text1"/>
                <w:sz w:val="20"/>
                <w:szCs w:val="20"/>
                <w:u w:val="none"/>
              </w:rPr>
              <w:t xml:space="preserve">DC motors that have separate supply voltages for the field and the armature. </w:t>
            </w:r>
            <w:r w:rsidR="00535985" w:rsidRPr="00535985">
              <w:rPr>
                <w:rStyle w:val="Hyperlink"/>
                <w:b/>
                <w:color w:val="000000" w:themeColor="text1"/>
                <w:sz w:val="20"/>
                <w:szCs w:val="20"/>
              </w:rPr>
              <w:t>Pros:</w:t>
            </w:r>
            <w:r w:rsidR="00535985">
              <w:rPr>
                <w:rStyle w:val="Hyperlink"/>
                <w:color w:val="000000" w:themeColor="text1"/>
                <w:sz w:val="20"/>
                <w:szCs w:val="20"/>
                <w:u w:val="none"/>
              </w:rPr>
              <w:t xml:space="preserve"> They have </w:t>
            </w:r>
            <w:r>
              <w:rPr>
                <w:rStyle w:val="Hyperlink"/>
                <w:color w:val="000000" w:themeColor="text1"/>
                <w:sz w:val="20"/>
                <w:szCs w:val="20"/>
                <w:u w:val="none"/>
              </w:rPr>
              <w:t>a nearly flat speed vs torque curve so they have th</w:t>
            </w:r>
            <w:r w:rsidR="00535985">
              <w:rPr>
                <w:rStyle w:val="Hyperlink"/>
                <w:color w:val="000000" w:themeColor="text1"/>
                <w:sz w:val="20"/>
                <w:szCs w:val="20"/>
                <w:u w:val="none"/>
              </w:rPr>
              <w:t xml:space="preserve">e best </w:t>
            </w:r>
            <w:r w:rsidR="00535985" w:rsidRPr="003A11C7">
              <w:rPr>
                <w:rStyle w:val="Hyperlink"/>
                <w:color w:val="000000" w:themeColor="text1"/>
                <w:sz w:val="20"/>
                <w:szCs w:val="20"/>
              </w:rPr>
              <w:t>speed regulation</w:t>
            </w:r>
            <w:r w:rsidR="00535985">
              <w:rPr>
                <w:rStyle w:val="Hyperlink"/>
                <w:color w:val="000000" w:themeColor="text1"/>
                <w:sz w:val="20"/>
                <w:szCs w:val="20"/>
                <w:u w:val="none"/>
              </w:rPr>
              <w:t xml:space="preserve"> of any motor and are easily rev</w:t>
            </w:r>
            <w:r w:rsidR="002B745B">
              <w:rPr>
                <w:rStyle w:val="Hyperlink"/>
                <w:color w:val="000000" w:themeColor="text1"/>
                <w:sz w:val="20"/>
                <w:szCs w:val="20"/>
                <w:u w:val="none"/>
              </w:rPr>
              <w:t xml:space="preserve">ersed since the stator field can be </w:t>
            </w:r>
            <w:r w:rsidR="00535985">
              <w:rPr>
                <w:rStyle w:val="Hyperlink"/>
                <w:color w:val="000000" w:themeColor="text1"/>
                <w:sz w:val="20"/>
                <w:szCs w:val="20"/>
                <w:u w:val="none"/>
              </w:rPr>
              <w:t xml:space="preserve">controlled separately from the armature. </w:t>
            </w:r>
            <w:r w:rsidR="00535985" w:rsidRPr="00535985">
              <w:rPr>
                <w:rStyle w:val="Hyperlink"/>
                <w:b/>
                <w:color w:val="000000" w:themeColor="text1"/>
                <w:sz w:val="20"/>
                <w:szCs w:val="20"/>
              </w:rPr>
              <w:t>Cons:</w:t>
            </w:r>
            <w:r w:rsidR="00535985">
              <w:rPr>
                <w:rStyle w:val="Hyperlink"/>
                <w:color w:val="000000" w:themeColor="text1"/>
                <w:sz w:val="20"/>
                <w:szCs w:val="20"/>
                <w:u w:val="none"/>
              </w:rPr>
              <w:t xml:space="preserve"> They have</w:t>
            </w:r>
            <w:r>
              <w:rPr>
                <w:rStyle w:val="Hyperlink"/>
                <w:color w:val="000000" w:themeColor="text1"/>
                <w:sz w:val="20"/>
                <w:szCs w:val="20"/>
                <w:u w:val="none"/>
              </w:rPr>
              <w:t xml:space="preserve"> lower</w:t>
            </w:r>
            <w:r w:rsidR="00535985">
              <w:rPr>
                <w:rStyle w:val="Hyperlink"/>
                <w:color w:val="000000" w:themeColor="text1"/>
                <w:sz w:val="20"/>
                <w:szCs w:val="20"/>
                <w:u w:val="none"/>
              </w:rPr>
              <w:t xml:space="preserve"> rpm and lower starting torque than series wound motors.</w:t>
            </w:r>
          </w:p>
        </w:tc>
      </w:tr>
      <w:tr w:rsidR="00D83EB7" w:rsidRPr="004310A0" w14:paraId="6C0E5FB4" w14:textId="77777777" w:rsidTr="0043118D">
        <w:trPr>
          <w:trHeight w:val="719"/>
        </w:trPr>
        <w:tc>
          <w:tcPr>
            <w:tcW w:w="1615" w:type="dxa"/>
            <w:shd w:val="clear" w:color="auto" w:fill="auto"/>
            <w:vAlign w:val="center"/>
          </w:tcPr>
          <w:p w14:paraId="1F9DA927" w14:textId="7E7B2EBE" w:rsidR="00D83EB7" w:rsidRDefault="00520770" w:rsidP="001B6E09">
            <w:pPr>
              <w:spacing w:after="0" w:line="240" w:lineRule="auto"/>
              <w:jc w:val="center"/>
            </w:pPr>
            <w:hyperlink w:anchor="_Permanent_Magnet_DC_1" w:history="1">
              <w:r w:rsidR="00D83EB7" w:rsidRPr="001B6E09">
                <w:rPr>
                  <w:rStyle w:val="Hyperlink"/>
                  <w:rFonts w:ascii="Calibri" w:eastAsia="Times New Roman" w:hAnsi="Calibri" w:cs="Calibri"/>
                  <w:sz w:val="20"/>
                  <w:szCs w:val="20"/>
                </w:rPr>
                <w:t>Section 6.3</w:t>
              </w:r>
            </w:hyperlink>
            <w:r w:rsidR="00D83EB7">
              <w:rPr>
                <w:rFonts w:ascii="Calibri" w:eastAsia="Times New Roman" w:hAnsi="Calibri" w:cs="Calibri"/>
                <w:color w:val="000000"/>
                <w:sz w:val="20"/>
                <w:szCs w:val="20"/>
              </w:rPr>
              <w:t xml:space="preserve"> Compound</w:t>
            </w:r>
            <w:r w:rsidR="00D83EB7" w:rsidRPr="001B6E09">
              <w:rPr>
                <w:rFonts w:ascii="Calibri" w:eastAsia="Times New Roman" w:hAnsi="Calibri" w:cs="Calibri"/>
                <w:color w:val="000000"/>
                <w:sz w:val="20"/>
                <w:szCs w:val="20"/>
              </w:rPr>
              <w:t xml:space="preserve"> Wound</w:t>
            </w:r>
            <w:r w:rsidR="00D83EB7">
              <w:rPr>
                <w:rFonts w:ascii="Calibri" w:eastAsia="Times New Roman" w:hAnsi="Calibri" w:cs="Calibri"/>
                <w:color w:val="000000"/>
                <w:sz w:val="20"/>
                <w:szCs w:val="20"/>
              </w:rPr>
              <w:t xml:space="preserve"> DC</w:t>
            </w:r>
          </w:p>
        </w:tc>
        <w:tc>
          <w:tcPr>
            <w:tcW w:w="810" w:type="dxa"/>
            <w:shd w:val="clear" w:color="auto" w:fill="auto"/>
            <w:vAlign w:val="center"/>
          </w:tcPr>
          <w:p w14:paraId="7E6EF330" w14:textId="06815718" w:rsidR="00D83EB7" w:rsidRPr="001B6E09" w:rsidRDefault="00D83EB7" w:rsidP="007E35EA">
            <w:pPr>
              <w:spacing w:after="0" w:line="240" w:lineRule="auto"/>
              <w:jc w:val="center"/>
              <w:rPr>
                <w:rFonts w:ascii="Calibri" w:eastAsia="Times New Roman" w:hAnsi="Calibri" w:cs="Calibri"/>
                <w:color w:val="000000"/>
                <w:sz w:val="20"/>
                <w:szCs w:val="20"/>
              </w:rPr>
            </w:pPr>
            <w:r w:rsidRPr="001B6E09">
              <w:rPr>
                <w:rFonts w:ascii="Calibri" w:eastAsia="Times New Roman" w:hAnsi="Calibri" w:cs="Calibri"/>
                <w:color w:val="000000"/>
                <w:sz w:val="20"/>
                <w:szCs w:val="20"/>
              </w:rPr>
              <w:t>10 - 200</w:t>
            </w:r>
          </w:p>
        </w:tc>
        <w:tc>
          <w:tcPr>
            <w:tcW w:w="7650" w:type="dxa"/>
          </w:tcPr>
          <w:p w14:paraId="01747738" w14:textId="6F2CB9F9" w:rsidR="00D83EB7" w:rsidRDefault="00D83EB7" w:rsidP="004B4C34">
            <w:pPr>
              <w:tabs>
                <w:tab w:val="left" w:pos="3180"/>
              </w:tabs>
              <w:spacing w:after="0" w:line="240" w:lineRule="auto"/>
              <w:rPr>
                <w:rFonts w:ascii="Calibri" w:eastAsia="Times New Roman" w:hAnsi="Calibri" w:cs="Calibri"/>
                <w:color w:val="000000"/>
                <w:sz w:val="20"/>
                <w:szCs w:val="20"/>
              </w:rPr>
            </w:pPr>
            <w:r>
              <w:rPr>
                <w:rStyle w:val="Hyperlink"/>
                <w:color w:val="000000" w:themeColor="text1"/>
                <w:sz w:val="20"/>
                <w:szCs w:val="20"/>
                <w:u w:val="none"/>
              </w:rPr>
              <w:t>The stator field windings are wired in both shunt and series with the armature windings</w:t>
            </w:r>
            <w:r w:rsidRPr="003A7555">
              <w:rPr>
                <w:rStyle w:val="Hyperlink"/>
                <w:color w:val="000000" w:themeColor="text1"/>
                <w:sz w:val="20"/>
                <w:szCs w:val="20"/>
                <w:u w:val="none"/>
              </w:rPr>
              <w:t xml:space="preserve">, as shown in </w:t>
            </w:r>
            <w:hyperlink w:anchor="Figure_6_11" w:history="1">
              <w:r w:rsidRPr="004B4C34">
                <w:rPr>
                  <w:rStyle w:val="Hyperlink"/>
                  <w:sz w:val="20"/>
                  <w:szCs w:val="20"/>
                </w:rPr>
                <w:t>Figure 6.</w:t>
              </w:r>
              <w:r w:rsidR="004B4C34" w:rsidRPr="004B4C34">
                <w:rPr>
                  <w:rStyle w:val="Hyperlink"/>
                  <w:sz w:val="20"/>
                  <w:szCs w:val="20"/>
                </w:rPr>
                <w:t>1</w:t>
              </w:r>
              <w:r w:rsidR="004B4C34">
                <w:rPr>
                  <w:rStyle w:val="Hyperlink"/>
                  <w:sz w:val="20"/>
                  <w:szCs w:val="20"/>
                </w:rPr>
                <w:t>1</w:t>
              </w:r>
              <w:r w:rsidR="004B4C34" w:rsidRPr="004B4C34">
                <w:rPr>
                  <w:rStyle w:val="Hyperlink"/>
                  <w:sz w:val="20"/>
                  <w:szCs w:val="20"/>
                </w:rPr>
                <w:t>C</w:t>
              </w:r>
            </w:hyperlink>
            <w:r w:rsidRPr="003A7555">
              <w:rPr>
                <w:rStyle w:val="Hyperlink"/>
                <w:color w:val="000000" w:themeColor="text1"/>
                <w:sz w:val="20"/>
                <w:szCs w:val="20"/>
                <w:u w:val="none"/>
              </w:rPr>
              <w:t>.</w:t>
            </w:r>
            <w:r>
              <w:rPr>
                <w:rStyle w:val="Hyperlink"/>
                <w:color w:val="000000" w:themeColor="text1"/>
                <w:sz w:val="20"/>
                <w:szCs w:val="20"/>
                <w:u w:val="none"/>
              </w:rPr>
              <w:t xml:space="preserve"> They have a speed vs torque curve that is in between the shunt and series wound DC motors and is closer to the linear speed vs torque in a PM-DC motor</w:t>
            </w:r>
            <w:r w:rsidR="003E70AE">
              <w:rPr>
                <w:rStyle w:val="Hyperlink"/>
                <w:color w:val="000000" w:themeColor="text1"/>
                <w:sz w:val="20"/>
                <w:szCs w:val="20"/>
                <w:u w:val="none"/>
              </w:rPr>
              <w:t xml:space="preserve"> [</w:t>
            </w:r>
            <w:hyperlink w:anchor="ref_6_31" w:history="1">
              <w:r w:rsidR="003E70AE" w:rsidRPr="003E70AE">
                <w:rPr>
                  <w:rStyle w:val="Hyperlink"/>
                  <w:sz w:val="20"/>
                  <w:szCs w:val="20"/>
                </w:rPr>
                <w:t>31</w:t>
              </w:r>
            </w:hyperlink>
            <w:r w:rsidR="003E70AE">
              <w:rPr>
                <w:rStyle w:val="Hyperlink"/>
                <w:color w:val="000000" w:themeColor="text1"/>
                <w:sz w:val="20"/>
                <w:szCs w:val="20"/>
                <w:u w:val="none"/>
              </w:rPr>
              <w:t>]</w:t>
            </w:r>
            <w:r>
              <w:rPr>
                <w:rStyle w:val="Hyperlink"/>
                <w:color w:val="000000" w:themeColor="text1"/>
                <w:sz w:val="20"/>
                <w:szCs w:val="20"/>
                <w:u w:val="none"/>
              </w:rPr>
              <w:t>.</w:t>
            </w:r>
            <w:r w:rsidRPr="003A7555">
              <w:rPr>
                <w:rStyle w:val="Hyperlink"/>
                <w:color w:val="000000" w:themeColor="text1"/>
                <w:sz w:val="20"/>
                <w:szCs w:val="20"/>
                <w:u w:val="none"/>
              </w:rPr>
              <w:t xml:space="preserve"> </w:t>
            </w:r>
            <w:r>
              <w:rPr>
                <w:rStyle w:val="Hyperlink"/>
                <w:color w:val="000000" w:themeColor="text1"/>
                <w:sz w:val="20"/>
                <w:szCs w:val="20"/>
                <w:u w:val="none"/>
              </w:rPr>
              <w:t xml:space="preserve"> </w:t>
            </w:r>
          </w:p>
        </w:tc>
      </w:tr>
      <w:tr w:rsidR="008A7C04" w:rsidRPr="004310A0" w14:paraId="701A2E36" w14:textId="77777777" w:rsidTr="0043118D">
        <w:trPr>
          <w:trHeight w:val="719"/>
        </w:trPr>
        <w:tc>
          <w:tcPr>
            <w:tcW w:w="1615" w:type="dxa"/>
            <w:shd w:val="clear" w:color="auto" w:fill="auto"/>
            <w:vAlign w:val="center"/>
          </w:tcPr>
          <w:p w14:paraId="3AF7015B" w14:textId="507CD2BF" w:rsidR="008A7C04" w:rsidRDefault="00520770" w:rsidP="008A7C04">
            <w:pPr>
              <w:spacing w:after="0" w:line="240" w:lineRule="auto"/>
              <w:jc w:val="center"/>
            </w:pPr>
            <w:hyperlink w:anchor="_Section_6.4.1_–" w:history="1">
              <w:r w:rsidR="008A7C04" w:rsidRPr="001B6E09">
                <w:rPr>
                  <w:rStyle w:val="Hyperlink"/>
                  <w:rFonts w:ascii="Calibri" w:eastAsia="Times New Roman" w:hAnsi="Calibri" w:cs="Calibri"/>
                  <w:sz w:val="20"/>
                  <w:szCs w:val="20"/>
                </w:rPr>
                <w:t>Section 6.4</w:t>
              </w:r>
              <w:r w:rsidR="002B745B">
                <w:rPr>
                  <w:rStyle w:val="Hyperlink"/>
                  <w:rFonts w:ascii="Calibri" w:eastAsia="Times New Roman" w:hAnsi="Calibri" w:cs="Calibri"/>
                  <w:sz w:val="20"/>
                  <w:szCs w:val="20"/>
                </w:rPr>
                <w:t>.1</w:t>
              </w:r>
              <w:r w:rsidR="008A7C04" w:rsidRPr="001B6E09">
                <w:rPr>
                  <w:rStyle w:val="Hyperlink"/>
                  <w:rFonts w:ascii="Calibri" w:eastAsia="Times New Roman" w:hAnsi="Calibri" w:cs="Calibri"/>
                  <w:sz w:val="20"/>
                  <w:szCs w:val="20"/>
                </w:rPr>
                <w:t xml:space="preserve"> </w:t>
              </w:r>
            </w:hyperlink>
            <w:r w:rsidR="008A7C04">
              <w:rPr>
                <w:rFonts w:ascii="Calibri" w:eastAsia="Times New Roman" w:hAnsi="Calibri" w:cs="Calibri"/>
                <w:color w:val="000000"/>
                <w:sz w:val="20"/>
                <w:szCs w:val="20"/>
              </w:rPr>
              <w:t>Three Phase AC Synchronous</w:t>
            </w:r>
          </w:p>
        </w:tc>
        <w:tc>
          <w:tcPr>
            <w:tcW w:w="810" w:type="dxa"/>
            <w:shd w:val="clear" w:color="auto" w:fill="auto"/>
            <w:vAlign w:val="center"/>
          </w:tcPr>
          <w:p w14:paraId="30FBC166" w14:textId="74B670D9" w:rsidR="008A7C04" w:rsidRPr="001B6E09" w:rsidRDefault="008A7C04" w:rsidP="008A7C04">
            <w:pPr>
              <w:spacing w:after="0" w:line="240" w:lineRule="auto"/>
              <w:jc w:val="center"/>
              <w:rPr>
                <w:rFonts w:ascii="Calibri" w:eastAsia="Times New Roman" w:hAnsi="Calibri" w:cs="Calibri"/>
                <w:color w:val="000000"/>
                <w:sz w:val="20"/>
                <w:szCs w:val="20"/>
              </w:rPr>
            </w:pPr>
            <w:r w:rsidRPr="001B6E09">
              <w:rPr>
                <w:rFonts w:ascii="Calibri" w:eastAsia="Times New Roman" w:hAnsi="Calibri" w:cs="Calibri"/>
                <w:color w:val="000000"/>
                <w:sz w:val="20"/>
                <w:szCs w:val="20"/>
              </w:rPr>
              <w:t>1,000 - 50,000</w:t>
            </w:r>
          </w:p>
        </w:tc>
        <w:tc>
          <w:tcPr>
            <w:tcW w:w="7650" w:type="dxa"/>
          </w:tcPr>
          <w:p w14:paraId="45372884" w14:textId="2F71AE0D" w:rsidR="008A7C04" w:rsidRPr="001B6E09" w:rsidRDefault="00C9750B" w:rsidP="002B745B">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 xml:space="preserve">This motor runs on 3-phase power and has a </w:t>
            </w:r>
            <w:r w:rsidR="007A4948">
              <w:rPr>
                <w:rFonts w:ascii="Calibri" w:eastAsia="Times New Roman" w:hAnsi="Calibri" w:cs="Calibri"/>
                <w:color w:val="000000"/>
                <w:sz w:val="20"/>
                <w:szCs w:val="20"/>
              </w:rPr>
              <w:t xml:space="preserve">constant speed </w:t>
            </w:r>
            <w:r>
              <w:rPr>
                <w:rFonts w:ascii="Calibri" w:eastAsia="Times New Roman" w:hAnsi="Calibri" w:cs="Calibri"/>
                <w:color w:val="000000"/>
                <w:sz w:val="20"/>
                <w:szCs w:val="20"/>
              </w:rPr>
              <w:t xml:space="preserve">rotor that stays in sync with the rotating magnetic </w:t>
            </w:r>
            <w:r w:rsidR="007A4948">
              <w:rPr>
                <w:rFonts w:ascii="Calibri" w:eastAsia="Times New Roman" w:hAnsi="Calibri" w:cs="Calibri"/>
                <w:color w:val="000000"/>
                <w:sz w:val="20"/>
                <w:szCs w:val="20"/>
              </w:rPr>
              <w:t xml:space="preserve">stator </w:t>
            </w:r>
            <w:r>
              <w:rPr>
                <w:rFonts w:ascii="Calibri" w:eastAsia="Times New Roman" w:hAnsi="Calibri" w:cs="Calibri"/>
                <w:color w:val="000000"/>
                <w:sz w:val="20"/>
                <w:szCs w:val="20"/>
              </w:rPr>
              <w:t>field. It</w:t>
            </w:r>
            <w:r w:rsidR="008A7C04">
              <w:rPr>
                <w:rFonts w:ascii="Calibri" w:eastAsia="Times New Roman" w:hAnsi="Calibri" w:cs="Calibri"/>
                <w:color w:val="000000"/>
                <w:sz w:val="20"/>
                <w:szCs w:val="20"/>
              </w:rPr>
              <w:t xml:space="preserve"> has the </w:t>
            </w:r>
            <w:r>
              <w:rPr>
                <w:rFonts w:ascii="Calibri" w:eastAsia="Times New Roman" w:hAnsi="Calibri" w:cs="Calibri"/>
                <w:color w:val="000000"/>
                <w:sz w:val="20"/>
                <w:szCs w:val="20"/>
              </w:rPr>
              <w:t>h</w:t>
            </w:r>
            <w:r w:rsidR="008A7C04">
              <w:rPr>
                <w:rFonts w:ascii="Calibri" w:eastAsia="Times New Roman" w:hAnsi="Calibri" w:cs="Calibri"/>
                <w:color w:val="000000"/>
                <w:sz w:val="20"/>
                <w:szCs w:val="20"/>
              </w:rPr>
              <w:t>ighest hp due to the increased efficiency that comes with 3-phas</w:t>
            </w:r>
            <w:r>
              <w:rPr>
                <w:rFonts w:ascii="Calibri" w:eastAsia="Times New Roman" w:hAnsi="Calibri" w:cs="Calibri"/>
                <w:color w:val="000000"/>
                <w:sz w:val="20"/>
                <w:szCs w:val="20"/>
              </w:rPr>
              <w:t xml:space="preserve">e power and synchronous motors. </w:t>
            </w:r>
            <w:r w:rsidR="002B745B">
              <w:rPr>
                <w:rFonts w:ascii="Calibri" w:eastAsia="Times New Roman" w:hAnsi="Calibri" w:cs="Calibri"/>
                <w:color w:val="000000"/>
                <w:sz w:val="20"/>
                <w:szCs w:val="20"/>
              </w:rPr>
              <w:t>Precautions are needed to start it</w:t>
            </w:r>
            <w:r>
              <w:rPr>
                <w:rFonts w:ascii="Calibri" w:eastAsia="Times New Roman" w:hAnsi="Calibri" w:cs="Calibri"/>
                <w:color w:val="000000"/>
                <w:sz w:val="20"/>
                <w:szCs w:val="20"/>
              </w:rPr>
              <w:t xml:space="preserve">. </w:t>
            </w:r>
          </w:p>
        </w:tc>
      </w:tr>
      <w:tr w:rsidR="007E35EA" w:rsidRPr="004310A0" w14:paraId="17288379" w14:textId="08A67B05" w:rsidTr="0043118D">
        <w:trPr>
          <w:trHeight w:val="719"/>
        </w:trPr>
        <w:tc>
          <w:tcPr>
            <w:tcW w:w="1615" w:type="dxa"/>
            <w:shd w:val="clear" w:color="auto" w:fill="auto"/>
            <w:vAlign w:val="center"/>
          </w:tcPr>
          <w:p w14:paraId="66E40675" w14:textId="0B662C7A" w:rsidR="007E35EA" w:rsidRPr="001B6E09" w:rsidRDefault="00520770" w:rsidP="007E35EA">
            <w:pPr>
              <w:spacing w:after="0" w:line="240" w:lineRule="auto"/>
              <w:jc w:val="center"/>
              <w:rPr>
                <w:rFonts w:ascii="Calibri" w:eastAsia="Times New Roman" w:hAnsi="Calibri" w:cs="Calibri"/>
                <w:color w:val="000000"/>
                <w:sz w:val="20"/>
                <w:szCs w:val="20"/>
              </w:rPr>
            </w:pPr>
            <w:hyperlink w:anchor="_Section_6.4_–" w:history="1">
              <w:r w:rsidR="002B745B" w:rsidRPr="003A33EE">
                <w:t xml:space="preserve"> </w:t>
              </w:r>
              <w:r w:rsidR="002B745B" w:rsidRPr="002B745B">
                <w:rPr>
                  <w:rStyle w:val="Hyperlink"/>
                  <w:rFonts w:ascii="Calibri" w:eastAsia="Times New Roman" w:hAnsi="Calibri" w:cs="Calibri"/>
                  <w:sz w:val="20"/>
                  <w:szCs w:val="20"/>
                </w:rPr>
                <w:t>Section 6.4.1</w:t>
              </w:r>
              <w:r w:rsidR="001B6E09" w:rsidRPr="001B6E09">
                <w:rPr>
                  <w:rStyle w:val="Hyperlink"/>
                  <w:rFonts w:ascii="Calibri" w:eastAsia="Times New Roman" w:hAnsi="Calibri" w:cs="Calibri"/>
                  <w:sz w:val="20"/>
                  <w:szCs w:val="20"/>
                </w:rPr>
                <w:t xml:space="preserve"> </w:t>
              </w:r>
            </w:hyperlink>
            <w:r w:rsidR="00D83EB7">
              <w:rPr>
                <w:rFonts w:ascii="Calibri" w:eastAsia="Times New Roman" w:hAnsi="Calibri" w:cs="Calibri"/>
                <w:color w:val="000000"/>
                <w:sz w:val="20"/>
                <w:szCs w:val="20"/>
              </w:rPr>
              <w:t>Three Phase AC Induction</w:t>
            </w:r>
          </w:p>
        </w:tc>
        <w:tc>
          <w:tcPr>
            <w:tcW w:w="810" w:type="dxa"/>
            <w:shd w:val="clear" w:color="auto" w:fill="auto"/>
            <w:vAlign w:val="center"/>
          </w:tcPr>
          <w:p w14:paraId="54D8AB17" w14:textId="25FD9E8E" w:rsidR="007E35EA" w:rsidRPr="001B6E09" w:rsidRDefault="007E35EA" w:rsidP="007E35EA">
            <w:pPr>
              <w:spacing w:after="0" w:line="240" w:lineRule="auto"/>
              <w:jc w:val="center"/>
              <w:rPr>
                <w:rFonts w:ascii="Calibri" w:eastAsia="Times New Roman" w:hAnsi="Calibri" w:cs="Calibri"/>
                <w:color w:val="000000"/>
                <w:sz w:val="20"/>
                <w:szCs w:val="20"/>
              </w:rPr>
            </w:pPr>
            <w:r w:rsidRPr="001B6E09">
              <w:rPr>
                <w:rFonts w:ascii="Calibri" w:eastAsia="Times New Roman" w:hAnsi="Calibri" w:cs="Calibri"/>
                <w:color w:val="000000"/>
                <w:sz w:val="20"/>
                <w:szCs w:val="20"/>
              </w:rPr>
              <w:t>1 - 5,000</w:t>
            </w:r>
          </w:p>
        </w:tc>
        <w:tc>
          <w:tcPr>
            <w:tcW w:w="7650" w:type="dxa"/>
          </w:tcPr>
          <w:p w14:paraId="75CA225D" w14:textId="702AFAC6" w:rsidR="007E35EA" w:rsidRPr="001B6E09" w:rsidRDefault="009D5FE8" w:rsidP="00C9750B">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 xml:space="preserve">This motor operates like a synchronous motor that has a rotating magnetic field in the stator, but its </w:t>
            </w:r>
            <w:r w:rsidR="00C9750B">
              <w:rPr>
                <w:rFonts w:ascii="Calibri" w:eastAsia="Times New Roman" w:hAnsi="Calibri" w:cs="Calibri"/>
                <w:color w:val="000000"/>
                <w:sz w:val="20"/>
                <w:szCs w:val="20"/>
              </w:rPr>
              <w:t xml:space="preserve">rotor </w:t>
            </w:r>
            <w:r>
              <w:rPr>
                <w:rFonts w:ascii="Calibri" w:eastAsia="Times New Roman" w:hAnsi="Calibri" w:cs="Calibri"/>
                <w:color w:val="000000"/>
                <w:sz w:val="20"/>
                <w:szCs w:val="20"/>
              </w:rPr>
              <w:t xml:space="preserve">speed doesn’t stay </w:t>
            </w:r>
            <w:r w:rsidR="00C9750B">
              <w:rPr>
                <w:rFonts w:ascii="Calibri" w:eastAsia="Times New Roman" w:hAnsi="Calibri" w:cs="Calibri"/>
                <w:color w:val="000000"/>
                <w:sz w:val="20"/>
                <w:szCs w:val="20"/>
              </w:rPr>
              <w:t xml:space="preserve">in sync with stator field </w:t>
            </w:r>
            <w:r>
              <w:rPr>
                <w:rFonts w:ascii="Calibri" w:eastAsia="Times New Roman" w:hAnsi="Calibri" w:cs="Calibri"/>
                <w:color w:val="000000"/>
                <w:sz w:val="20"/>
                <w:szCs w:val="20"/>
              </w:rPr>
              <w:t xml:space="preserve">due to </w:t>
            </w:r>
            <w:r w:rsidRPr="00C9750B">
              <w:rPr>
                <w:rFonts w:ascii="Calibri" w:eastAsia="Times New Roman" w:hAnsi="Calibri" w:cs="Calibri"/>
                <w:color w:val="000000"/>
                <w:sz w:val="20"/>
                <w:szCs w:val="20"/>
                <w:u w:val="single"/>
              </w:rPr>
              <w:t>slip</w:t>
            </w:r>
            <w:r>
              <w:rPr>
                <w:rFonts w:ascii="Calibri" w:eastAsia="Times New Roman" w:hAnsi="Calibri" w:cs="Calibri"/>
                <w:color w:val="000000"/>
                <w:sz w:val="20"/>
                <w:szCs w:val="20"/>
              </w:rPr>
              <w:t>. They don’t require a starting mechanism like single phase motors</w:t>
            </w:r>
            <w:r w:rsidR="003E70AE">
              <w:rPr>
                <w:rFonts w:ascii="Calibri" w:eastAsia="Times New Roman" w:hAnsi="Calibri" w:cs="Calibri"/>
                <w:color w:val="000000"/>
                <w:sz w:val="20"/>
                <w:szCs w:val="20"/>
              </w:rPr>
              <w:t xml:space="preserve"> do</w:t>
            </w:r>
            <w:r>
              <w:rPr>
                <w:rFonts w:ascii="Calibri" w:eastAsia="Times New Roman" w:hAnsi="Calibri" w:cs="Calibri"/>
                <w:color w:val="000000"/>
                <w:sz w:val="20"/>
                <w:szCs w:val="20"/>
              </w:rPr>
              <w:t>, but are much more expensive.</w:t>
            </w:r>
          </w:p>
        </w:tc>
      </w:tr>
      <w:tr w:rsidR="008A7C04" w:rsidRPr="004310A0" w14:paraId="2A5D1E6A" w14:textId="77777777" w:rsidTr="00445E0D">
        <w:trPr>
          <w:trHeight w:val="440"/>
        </w:trPr>
        <w:tc>
          <w:tcPr>
            <w:tcW w:w="1615" w:type="dxa"/>
            <w:shd w:val="clear" w:color="auto" w:fill="auto"/>
            <w:vAlign w:val="center"/>
          </w:tcPr>
          <w:p w14:paraId="79A6E392" w14:textId="3556C849" w:rsidR="008A7C04" w:rsidRDefault="00520770" w:rsidP="008A7C04">
            <w:pPr>
              <w:spacing w:after="0" w:line="240" w:lineRule="auto"/>
              <w:jc w:val="center"/>
              <w:rPr>
                <w:rFonts w:ascii="Calibri" w:eastAsia="Times New Roman" w:hAnsi="Calibri" w:cs="Calibri"/>
                <w:color w:val="000000"/>
                <w:sz w:val="20"/>
                <w:szCs w:val="20"/>
              </w:rPr>
            </w:pPr>
            <w:hyperlink w:anchor="_Section_6.4.1_–_1" w:history="1">
              <w:r w:rsidR="008A7C04" w:rsidRPr="001B6E09">
                <w:rPr>
                  <w:rStyle w:val="Hyperlink"/>
                  <w:rFonts w:ascii="Calibri" w:eastAsia="Times New Roman" w:hAnsi="Calibri" w:cs="Calibri"/>
                  <w:sz w:val="20"/>
                  <w:szCs w:val="20"/>
                </w:rPr>
                <w:t>Section 6.4</w:t>
              </w:r>
              <w:r w:rsidR="002B745B">
                <w:rPr>
                  <w:rStyle w:val="Hyperlink"/>
                  <w:rFonts w:ascii="Calibri" w:eastAsia="Times New Roman" w:hAnsi="Calibri" w:cs="Calibri"/>
                  <w:sz w:val="20"/>
                  <w:szCs w:val="20"/>
                </w:rPr>
                <w:t>.2</w:t>
              </w:r>
              <w:r w:rsidR="008A7C04" w:rsidRPr="001B6E09">
                <w:rPr>
                  <w:rStyle w:val="Hyperlink"/>
                  <w:rFonts w:ascii="Calibri" w:eastAsia="Times New Roman" w:hAnsi="Calibri" w:cs="Calibri"/>
                  <w:sz w:val="20"/>
                  <w:szCs w:val="20"/>
                </w:rPr>
                <w:t xml:space="preserve"> </w:t>
              </w:r>
            </w:hyperlink>
            <w:r w:rsidR="008A7C04">
              <w:rPr>
                <w:rFonts w:ascii="Calibri" w:eastAsia="Times New Roman" w:hAnsi="Calibri" w:cs="Calibri"/>
                <w:color w:val="000000"/>
                <w:sz w:val="20"/>
                <w:szCs w:val="20"/>
              </w:rPr>
              <w:t>Single Phase AC Induction</w:t>
            </w:r>
          </w:p>
        </w:tc>
        <w:tc>
          <w:tcPr>
            <w:tcW w:w="810" w:type="dxa"/>
            <w:shd w:val="clear" w:color="auto" w:fill="auto"/>
            <w:vAlign w:val="center"/>
          </w:tcPr>
          <w:p w14:paraId="12754044" w14:textId="1DA10EBB" w:rsidR="008A7C04" w:rsidRPr="001B6E09" w:rsidRDefault="008A7C04" w:rsidP="008A7C04">
            <w:pPr>
              <w:spacing w:after="0" w:line="240" w:lineRule="auto"/>
              <w:jc w:val="center"/>
              <w:rPr>
                <w:rFonts w:ascii="Calibri" w:eastAsia="Times New Roman" w:hAnsi="Calibri" w:cs="Calibri"/>
                <w:color w:val="000000"/>
                <w:sz w:val="20"/>
                <w:szCs w:val="20"/>
              </w:rPr>
            </w:pPr>
            <w:r w:rsidRPr="001B6E09">
              <w:rPr>
                <w:rFonts w:ascii="Calibri" w:eastAsia="Times New Roman" w:hAnsi="Calibri" w:cs="Calibri"/>
                <w:color w:val="000000"/>
                <w:sz w:val="20"/>
                <w:szCs w:val="20"/>
              </w:rPr>
              <w:t>0.33 - 5</w:t>
            </w:r>
          </w:p>
        </w:tc>
        <w:tc>
          <w:tcPr>
            <w:tcW w:w="7650" w:type="dxa"/>
          </w:tcPr>
          <w:p w14:paraId="372F3DA8" w14:textId="46BECBD0" w:rsidR="008A7C04" w:rsidRDefault="008A7C04" w:rsidP="008A7C04">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 xml:space="preserve">Runs on single phase AC power. </w:t>
            </w:r>
            <w:r w:rsidRPr="00052525">
              <w:rPr>
                <w:rFonts w:ascii="Calibri" w:eastAsia="Times New Roman" w:hAnsi="Calibri" w:cs="Calibri"/>
                <w:b/>
                <w:color w:val="000000"/>
                <w:sz w:val="20"/>
                <w:szCs w:val="20"/>
                <w:u w:val="single"/>
              </w:rPr>
              <w:t>Pros</w:t>
            </w:r>
            <w:r>
              <w:rPr>
                <w:rFonts w:ascii="Calibri" w:eastAsia="Times New Roman" w:hAnsi="Calibri" w:cs="Calibri"/>
                <w:color w:val="000000"/>
                <w:sz w:val="20"/>
                <w:szCs w:val="20"/>
              </w:rPr>
              <w:t xml:space="preserve"> (Compared to Universal motors): Higher rated torque, much better speed regulation, quieter and less maintenance required because no brushes are used. </w:t>
            </w:r>
            <w:r w:rsidRPr="00052525">
              <w:rPr>
                <w:rFonts w:ascii="Calibri" w:eastAsia="Times New Roman" w:hAnsi="Calibri" w:cs="Calibri"/>
                <w:b/>
                <w:color w:val="000000"/>
                <w:sz w:val="20"/>
                <w:szCs w:val="20"/>
                <w:u w:val="single"/>
              </w:rPr>
              <w:t>Cons:</w:t>
            </w:r>
            <w:r>
              <w:rPr>
                <w:rFonts w:ascii="Calibri" w:eastAsia="Times New Roman" w:hAnsi="Calibri" w:cs="Calibri"/>
                <w:color w:val="000000"/>
                <w:sz w:val="20"/>
                <w:szCs w:val="20"/>
              </w:rPr>
              <w:t xml:space="preserve"> Lower rpm. Very low starting torque so it requires a starting mechanism.</w:t>
            </w:r>
            <w:r w:rsidRPr="001B6E09">
              <w:rPr>
                <w:rFonts w:ascii="Calibri" w:eastAsia="Times New Roman" w:hAnsi="Calibri" w:cs="Calibri"/>
                <w:color w:val="000000"/>
                <w:sz w:val="20"/>
                <w:szCs w:val="20"/>
              </w:rPr>
              <w:tab/>
            </w:r>
          </w:p>
        </w:tc>
      </w:tr>
      <w:tr w:rsidR="008A7C04" w:rsidRPr="004310A0" w14:paraId="645B5050" w14:textId="77777777" w:rsidTr="00445E0D">
        <w:trPr>
          <w:trHeight w:val="440"/>
        </w:trPr>
        <w:tc>
          <w:tcPr>
            <w:tcW w:w="1615" w:type="dxa"/>
            <w:shd w:val="clear" w:color="auto" w:fill="auto"/>
            <w:vAlign w:val="center"/>
          </w:tcPr>
          <w:p w14:paraId="4D659F03" w14:textId="6FAEABB1" w:rsidR="008A7C04" w:rsidRPr="001B6E09" w:rsidRDefault="008A7C04" w:rsidP="008A7C0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Brushless DC</w:t>
            </w:r>
          </w:p>
        </w:tc>
        <w:tc>
          <w:tcPr>
            <w:tcW w:w="810" w:type="dxa"/>
            <w:shd w:val="clear" w:color="auto" w:fill="auto"/>
            <w:vAlign w:val="center"/>
          </w:tcPr>
          <w:p w14:paraId="4E922369" w14:textId="34059D38" w:rsidR="008A7C04" w:rsidRPr="001B6E09" w:rsidRDefault="008A7C04" w:rsidP="008A7C04">
            <w:pPr>
              <w:spacing w:after="0" w:line="240" w:lineRule="auto"/>
              <w:jc w:val="center"/>
              <w:rPr>
                <w:rFonts w:ascii="Calibri" w:eastAsia="Times New Roman" w:hAnsi="Calibri" w:cs="Calibri"/>
                <w:color w:val="000000"/>
                <w:sz w:val="20"/>
                <w:szCs w:val="20"/>
              </w:rPr>
            </w:pPr>
            <w:r w:rsidRPr="001B6E09">
              <w:rPr>
                <w:rFonts w:ascii="Calibri" w:eastAsia="Times New Roman" w:hAnsi="Calibri" w:cs="Calibri"/>
                <w:color w:val="000000"/>
                <w:sz w:val="20"/>
                <w:szCs w:val="20"/>
              </w:rPr>
              <w:t>5 - 14 [</w:t>
            </w:r>
            <w:hyperlink w:anchor="ref_6_6" w:history="1">
              <w:r w:rsidRPr="001B6E09">
                <w:rPr>
                  <w:rStyle w:val="Hyperlink"/>
                  <w:rFonts w:ascii="Calibri" w:eastAsia="Times New Roman" w:hAnsi="Calibri" w:cs="Calibri"/>
                  <w:sz w:val="20"/>
                  <w:szCs w:val="20"/>
                </w:rPr>
                <w:t>6</w:t>
              </w:r>
            </w:hyperlink>
            <w:r w:rsidRPr="001B6E09">
              <w:rPr>
                <w:rFonts w:ascii="Calibri" w:eastAsia="Times New Roman" w:hAnsi="Calibri" w:cs="Calibri"/>
                <w:color w:val="000000"/>
                <w:sz w:val="20"/>
                <w:szCs w:val="20"/>
              </w:rPr>
              <w:t>]</w:t>
            </w:r>
          </w:p>
        </w:tc>
        <w:tc>
          <w:tcPr>
            <w:tcW w:w="7650" w:type="dxa"/>
          </w:tcPr>
          <w:p w14:paraId="57654D82" w14:textId="2ADA06CA" w:rsidR="008A7C04" w:rsidRPr="001B6E09" w:rsidRDefault="008A7C04" w:rsidP="008A7C04">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 xml:space="preserve">Uses complicated circuitry to perform the function of commutation externally. </w:t>
            </w:r>
            <w:r w:rsidRPr="001B6E09">
              <w:rPr>
                <w:rFonts w:eastAsia="Times New Roman" w:cstheme="minorHAnsi"/>
                <w:b/>
                <w:color w:val="000000"/>
                <w:sz w:val="20"/>
                <w:szCs w:val="20"/>
                <w:u w:val="single"/>
              </w:rPr>
              <w:t>Pros:</w:t>
            </w:r>
            <w:r w:rsidRPr="001B6E09">
              <w:rPr>
                <w:rFonts w:eastAsia="Times New Roman" w:cstheme="minorHAnsi"/>
                <w:b/>
                <w:color w:val="000000"/>
                <w:sz w:val="20"/>
                <w:szCs w:val="20"/>
              </w:rPr>
              <w:t xml:space="preserve"> </w:t>
            </w:r>
            <w:r>
              <w:rPr>
                <w:rFonts w:ascii="Calibri" w:eastAsia="Times New Roman" w:hAnsi="Calibri" w:cs="Calibri"/>
                <w:color w:val="000000"/>
                <w:sz w:val="20"/>
                <w:szCs w:val="20"/>
              </w:rPr>
              <w:t xml:space="preserve">Since they have no brushes (and no arcing) they are good to use if you are in an explosive environment and can’t have arcing. They are also good when small contaminates might affect brushes. They also last much longer than brushed motors so they are good to use when replacing a motor is difficult. </w:t>
            </w:r>
            <w:r w:rsidRPr="00445E0D">
              <w:rPr>
                <w:rFonts w:ascii="Calibri" w:eastAsia="Times New Roman" w:hAnsi="Calibri" w:cs="Calibri"/>
                <w:b/>
                <w:color w:val="000000"/>
                <w:sz w:val="20"/>
                <w:szCs w:val="20"/>
                <w:u w:val="single"/>
              </w:rPr>
              <w:t>Cons:</w:t>
            </w:r>
            <w:r>
              <w:rPr>
                <w:rFonts w:ascii="Calibri" w:eastAsia="Times New Roman" w:hAnsi="Calibri" w:cs="Calibri"/>
                <w:color w:val="000000"/>
                <w:sz w:val="20"/>
                <w:szCs w:val="20"/>
              </w:rPr>
              <w:t xml:space="preserve"> Much more expensive than brushed DC motors. </w:t>
            </w:r>
          </w:p>
        </w:tc>
      </w:tr>
      <w:tr w:rsidR="008A7C04" w:rsidRPr="004310A0" w14:paraId="0DC7755B" w14:textId="77777777" w:rsidTr="00DF556A">
        <w:trPr>
          <w:trHeight w:val="530"/>
        </w:trPr>
        <w:tc>
          <w:tcPr>
            <w:tcW w:w="1615" w:type="dxa"/>
            <w:shd w:val="clear" w:color="auto" w:fill="auto"/>
            <w:vAlign w:val="center"/>
          </w:tcPr>
          <w:p w14:paraId="3E0299FD" w14:textId="0E02ABCA" w:rsidR="008A7C04" w:rsidRPr="00D83EB7" w:rsidRDefault="008A7C04" w:rsidP="008A7C0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Servo</w:t>
            </w:r>
          </w:p>
          <w:p w14:paraId="4E423018" w14:textId="03AC980B" w:rsidR="008A7C04" w:rsidRPr="001B6E09" w:rsidRDefault="00520770" w:rsidP="008A7C04">
            <w:pPr>
              <w:spacing w:after="0" w:line="240" w:lineRule="auto"/>
              <w:jc w:val="center"/>
              <w:rPr>
                <w:rFonts w:ascii="Calibri" w:eastAsia="Times New Roman" w:hAnsi="Calibri" w:cs="Calibri"/>
                <w:color w:val="000000"/>
                <w:sz w:val="20"/>
                <w:szCs w:val="20"/>
              </w:rPr>
            </w:pPr>
            <w:hyperlink w:anchor="Example3_10" w:history="1">
              <w:r w:rsidR="008A7C04" w:rsidRPr="007A6027">
                <w:rPr>
                  <w:rStyle w:val="Hyperlink"/>
                  <w:rFonts w:ascii="Calibri" w:eastAsia="Times New Roman" w:hAnsi="Calibri" w:cs="Calibri"/>
                  <w:sz w:val="20"/>
                  <w:szCs w:val="20"/>
                </w:rPr>
                <w:t>Example 3.10</w:t>
              </w:r>
            </w:hyperlink>
            <w:r w:rsidR="008A7C04">
              <w:rPr>
                <w:rFonts w:ascii="Calibri" w:eastAsia="Times New Roman" w:hAnsi="Calibri" w:cs="Calibri"/>
                <w:color w:val="000000"/>
                <w:sz w:val="20"/>
                <w:szCs w:val="20"/>
              </w:rPr>
              <w:t xml:space="preserve"> shows how to control a servo with LabVIEW using a Counter output.</w:t>
            </w:r>
          </w:p>
        </w:tc>
        <w:tc>
          <w:tcPr>
            <w:tcW w:w="810" w:type="dxa"/>
            <w:shd w:val="clear" w:color="auto" w:fill="auto"/>
            <w:vAlign w:val="center"/>
          </w:tcPr>
          <w:p w14:paraId="5C3BE1BB" w14:textId="3728C094" w:rsidR="008A7C04" w:rsidRPr="001B6E09" w:rsidRDefault="008A7C04" w:rsidP="008A7C04">
            <w:pPr>
              <w:spacing w:after="0" w:line="240" w:lineRule="auto"/>
              <w:jc w:val="center"/>
              <w:rPr>
                <w:rFonts w:ascii="Calibri" w:eastAsia="Times New Roman" w:hAnsi="Calibri" w:cs="Calibri"/>
                <w:color w:val="000000"/>
                <w:sz w:val="20"/>
                <w:szCs w:val="20"/>
              </w:rPr>
            </w:pPr>
            <w:r w:rsidRPr="001B6E09">
              <w:rPr>
                <w:rFonts w:ascii="Calibri" w:eastAsia="Times New Roman" w:hAnsi="Calibri" w:cs="Calibri"/>
                <w:color w:val="000000"/>
                <w:sz w:val="20"/>
                <w:szCs w:val="20"/>
              </w:rPr>
              <w:t>Varies [</w:t>
            </w:r>
            <w:hyperlink w:anchor="ref_6_7" w:history="1">
              <w:r w:rsidRPr="001B6E09">
                <w:rPr>
                  <w:rStyle w:val="Hyperlink"/>
                  <w:rFonts w:ascii="Calibri" w:eastAsia="Times New Roman" w:hAnsi="Calibri" w:cs="Calibri"/>
                  <w:sz w:val="20"/>
                  <w:szCs w:val="20"/>
                </w:rPr>
                <w:t>7</w:t>
              </w:r>
            </w:hyperlink>
            <w:r w:rsidRPr="001B6E09">
              <w:rPr>
                <w:rFonts w:ascii="Calibri" w:eastAsia="Times New Roman" w:hAnsi="Calibri" w:cs="Calibri"/>
                <w:color w:val="000000"/>
                <w:sz w:val="20"/>
                <w:szCs w:val="20"/>
              </w:rPr>
              <w:t>]</w:t>
            </w:r>
          </w:p>
        </w:tc>
        <w:tc>
          <w:tcPr>
            <w:tcW w:w="7650" w:type="dxa"/>
          </w:tcPr>
          <w:p w14:paraId="004FBB0C" w14:textId="2B0CEBA9" w:rsidR="008A7C04" w:rsidRPr="001B6E09" w:rsidRDefault="008A7C04" w:rsidP="002B745B">
            <w:pPr>
              <w:spacing w:after="0" w:line="240" w:lineRule="auto"/>
              <w:rPr>
                <w:rFonts w:ascii="Calibri" w:eastAsia="Times New Roman" w:hAnsi="Calibri" w:cs="Calibri"/>
                <w:color w:val="000000"/>
                <w:sz w:val="20"/>
                <w:szCs w:val="20"/>
              </w:rPr>
            </w:pPr>
            <w:r w:rsidRPr="00093ECF">
              <w:rPr>
                <w:rFonts w:eastAsia="Times New Roman" w:cstheme="minorHAnsi"/>
                <w:color w:val="000000"/>
                <w:sz w:val="20"/>
                <w:szCs w:val="20"/>
              </w:rPr>
              <w:t>A servo motor contains a</w:t>
            </w:r>
            <w:r>
              <w:rPr>
                <w:rFonts w:eastAsia="Times New Roman" w:cstheme="minorHAnsi"/>
                <w:color w:val="000000"/>
                <w:sz w:val="20"/>
                <w:szCs w:val="20"/>
              </w:rPr>
              <w:t xml:space="preserve"> motor and </w:t>
            </w:r>
            <w:r w:rsidRPr="00093ECF">
              <w:rPr>
                <w:rFonts w:eastAsia="Times New Roman" w:cstheme="minorHAnsi"/>
                <w:color w:val="000000"/>
                <w:sz w:val="20"/>
                <w:szCs w:val="20"/>
              </w:rPr>
              <w:t>an internal encoder with control circuitry</w:t>
            </w:r>
            <w:r>
              <w:rPr>
                <w:rFonts w:eastAsia="Times New Roman" w:cstheme="minorHAnsi"/>
                <w:color w:val="000000"/>
                <w:sz w:val="20"/>
                <w:szCs w:val="20"/>
              </w:rPr>
              <w:t xml:space="preserve">. Inexpensive servos like the NXT motor in </w:t>
            </w:r>
            <w:hyperlink w:anchor="Figure_4_25" w:history="1">
              <w:r w:rsidRPr="00DF556A">
                <w:rPr>
                  <w:rStyle w:val="Hyperlink"/>
                  <w:rFonts w:eastAsia="Times New Roman" w:cstheme="minorHAnsi"/>
                  <w:sz w:val="20"/>
                  <w:szCs w:val="20"/>
                </w:rPr>
                <w:t>Figure 4.25</w:t>
              </w:r>
            </w:hyperlink>
            <w:r>
              <w:rPr>
                <w:rFonts w:eastAsia="Times New Roman" w:cstheme="minorHAnsi"/>
                <w:color w:val="000000"/>
                <w:sz w:val="20"/>
                <w:szCs w:val="20"/>
              </w:rPr>
              <w:t xml:space="preserve"> or this Parallax type [</w:t>
            </w:r>
            <w:hyperlink w:anchor="ref_6_15" w:history="1">
              <w:r w:rsidRPr="007A6027">
                <w:rPr>
                  <w:rStyle w:val="Hyperlink"/>
                  <w:rFonts w:cstheme="minorHAnsi"/>
                  <w:sz w:val="20"/>
                  <w:szCs w:val="20"/>
                </w:rPr>
                <w:t>15</w:t>
              </w:r>
            </w:hyperlink>
            <w:r>
              <w:rPr>
                <w:rFonts w:cstheme="minorHAnsi"/>
                <w:color w:val="333333"/>
                <w:sz w:val="20"/>
                <w:szCs w:val="20"/>
              </w:rPr>
              <w:t>] are made with a</w:t>
            </w:r>
            <w:r w:rsidRPr="00093ECF">
              <w:rPr>
                <w:rFonts w:eastAsia="Times New Roman" w:cstheme="minorHAnsi"/>
                <w:color w:val="000000"/>
                <w:sz w:val="20"/>
                <w:szCs w:val="20"/>
              </w:rPr>
              <w:t xml:space="preserve"> </w:t>
            </w:r>
            <w:r w:rsidRPr="00301226">
              <w:rPr>
                <w:rFonts w:eastAsia="Times New Roman" w:cstheme="minorHAnsi"/>
                <w:b/>
                <w:color w:val="000000"/>
                <w:sz w:val="20"/>
                <w:szCs w:val="20"/>
                <w:u w:val="single"/>
              </w:rPr>
              <w:t>PM-DC motor</w:t>
            </w:r>
            <w:r w:rsidRPr="00093ECF">
              <w:rPr>
                <w:rFonts w:eastAsia="Times New Roman" w:cstheme="minorHAnsi"/>
                <w:color w:val="000000"/>
                <w:sz w:val="20"/>
                <w:szCs w:val="20"/>
              </w:rPr>
              <w:t xml:space="preserve"> </w:t>
            </w:r>
            <w:r>
              <w:rPr>
                <w:rFonts w:eastAsia="Times New Roman" w:cstheme="minorHAnsi"/>
                <w:color w:val="000000"/>
                <w:sz w:val="20"/>
                <w:szCs w:val="20"/>
              </w:rPr>
              <w:t xml:space="preserve">and </w:t>
            </w:r>
            <w:r w:rsidRPr="00093ECF">
              <w:rPr>
                <w:rFonts w:eastAsia="Times New Roman" w:cstheme="minorHAnsi"/>
                <w:color w:val="000000"/>
                <w:sz w:val="20"/>
                <w:szCs w:val="20"/>
              </w:rPr>
              <w:t xml:space="preserve">internal </w:t>
            </w:r>
            <w:r>
              <w:rPr>
                <w:rFonts w:eastAsia="Times New Roman" w:cstheme="minorHAnsi"/>
                <w:color w:val="000000"/>
                <w:sz w:val="20"/>
                <w:szCs w:val="20"/>
              </w:rPr>
              <w:t xml:space="preserve">plastic </w:t>
            </w:r>
            <w:r w:rsidRPr="00093ECF">
              <w:rPr>
                <w:rFonts w:eastAsia="Times New Roman" w:cstheme="minorHAnsi"/>
                <w:color w:val="000000"/>
                <w:sz w:val="20"/>
                <w:szCs w:val="20"/>
              </w:rPr>
              <w:t>gear</w:t>
            </w:r>
            <w:r>
              <w:rPr>
                <w:rFonts w:eastAsia="Times New Roman" w:cstheme="minorHAnsi"/>
                <w:color w:val="000000"/>
                <w:sz w:val="20"/>
                <w:szCs w:val="20"/>
              </w:rPr>
              <w:t>ing</w:t>
            </w:r>
            <w:r w:rsidRPr="00093ECF">
              <w:rPr>
                <w:rFonts w:eastAsia="Times New Roman" w:cstheme="minorHAnsi"/>
                <w:color w:val="000000"/>
                <w:sz w:val="20"/>
                <w:szCs w:val="20"/>
              </w:rPr>
              <w:t xml:space="preserve"> to increa</w:t>
            </w:r>
            <w:r>
              <w:rPr>
                <w:rFonts w:eastAsia="Times New Roman" w:cstheme="minorHAnsi"/>
                <w:color w:val="000000"/>
                <w:sz w:val="20"/>
                <w:szCs w:val="20"/>
              </w:rPr>
              <w:t xml:space="preserve">se torque and reduce speed [see </w:t>
            </w:r>
            <w:hyperlink w:anchor="Equation_6_16" w:history="1">
              <w:r w:rsidRPr="00DF556A">
                <w:rPr>
                  <w:rStyle w:val="Hyperlink"/>
                  <w:rFonts w:eastAsia="Times New Roman" w:cstheme="minorHAnsi"/>
                  <w:sz w:val="20"/>
                  <w:szCs w:val="20"/>
                </w:rPr>
                <w:t>Equation 6.1</w:t>
              </w:r>
              <w:r w:rsidR="003A11C7">
                <w:rPr>
                  <w:rStyle w:val="Hyperlink"/>
                  <w:rFonts w:eastAsia="Times New Roman" w:cstheme="minorHAnsi"/>
                  <w:sz w:val="20"/>
                  <w:szCs w:val="20"/>
                </w:rPr>
                <w:t>6</w:t>
              </w:r>
            </w:hyperlink>
            <w:r>
              <w:rPr>
                <w:rFonts w:eastAsia="Times New Roman" w:cstheme="minorHAnsi"/>
                <w:color w:val="000000"/>
                <w:sz w:val="20"/>
                <w:szCs w:val="20"/>
              </w:rPr>
              <w:t xml:space="preserve">]. There are two types: </w:t>
            </w:r>
            <w:r>
              <w:rPr>
                <w:rFonts w:eastAsia="Times New Roman" w:cstheme="minorHAnsi"/>
                <w:color w:val="000000"/>
                <w:sz w:val="20"/>
                <w:szCs w:val="20"/>
                <w:u w:val="single"/>
              </w:rPr>
              <w:t xml:space="preserve">Position </w:t>
            </w:r>
            <w:r w:rsidRPr="001B6E09">
              <w:rPr>
                <w:rFonts w:eastAsia="Times New Roman" w:cstheme="minorHAnsi"/>
                <w:color w:val="000000"/>
                <w:sz w:val="20"/>
                <w:szCs w:val="20"/>
                <w:u w:val="single"/>
              </w:rPr>
              <w:t>servos</w:t>
            </w:r>
            <w:r w:rsidRPr="001B6E09">
              <w:rPr>
                <w:rFonts w:eastAsia="Times New Roman" w:cstheme="minorHAnsi"/>
                <w:color w:val="000000"/>
                <w:sz w:val="20"/>
                <w:szCs w:val="20"/>
              </w:rPr>
              <w:t xml:space="preserve"> rotate </w:t>
            </w:r>
            <w:r>
              <w:rPr>
                <w:rFonts w:eastAsia="Times New Roman" w:cstheme="minorHAnsi"/>
                <w:color w:val="000000"/>
                <w:sz w:val="20"/>
                <w:szCs w:val="20"/>
              </w:rPr>
              <w:t>to a set position as dif</w:t>
            </w:r>
            <w:r w:rsidRPr="001B6E09">
              <w:rPr>
                <w:rFonts w:eastAsia="Times New Roman" w:cstheme="minorHAnsi"/>
                <w:color w:val="000000"/>
                <w:sz w:val="20"/>
                <w:szCs w:val="20"/>
              </w:rPr>
              <w:t>ferent pulse w</w:t>
            </w:r>
            <w:r>
              <w:rPr>
                <w:rFonts w:eastAsia="Times New Roman" w:cstheme="minorHAnsi"/>
                <w:color w:val="000000"/>
                <w:sz w:val="20"/>
                <w:szCs w:val="20"/>
              </w:rPr>
              <w:t xml:space="preserve">idths are sent to the motor. They usually have either 90⁰ or 180⁰ ranges.  </w:t>
            </w:r>
            <w:r>
              <w:rPr>
                <w:rFonts w:eastAsia="Times New Roman" w:cstheme="minorHAnsi"/>
                <w:color w:val="000000"/>
                <w:sz w:val="20"/>
                <w:szCs w:val="20"/>
                <w:u w:val="single"/>
              </w:rPr>
              <w:t>C</w:t>
            </w:r>
            <w:r w:rsidRPr="001B6E09">
              <w:rPr>
                <w:rFonts w:eastAsia="Times New Roman" w:cstheme="minorHAnsi"/>
                <w:color w:val="000000"/>
                <w:sz w:val="20"/>
                <w:szCs w:val="20"/>
                <w:u w:val="single"/>
              </w:rPr>
              <w:t>ontinuous servos</w:t>
            </w:r>
            <w:r w:rsidRPr="001B6E09">
              <w:rPr>
                <w:rFonts w:eastAsia="Times New Roman" w:cstheme="minorHAnsi"/>
                <w:color w:val="000000"/>
                <w:sz w:val="20"/>
                <w:szCs w:val="20"/>
              </w:rPr>
              <w:t xml:space="preserve"> rotate at different speeds as different pulse widths are sent to the motor.</w:t>
            </w:r>
            <w:r>
              <w:rPr>
                <w:rFonts w:eastAsia="Times New Roman" w:cstheme="minorHAnsi"/>
                <w:color w:val="000000"/>
                <w:sz w:val="20"/>
                <w:szCs w:val="20"/>
              </w:rPr>
              <w:t xml:space="preserve"> The Parallax servo [</w:t>
            </w:r>
            <w:hyperlink w:anchor="ref_6_15" w:history="1">
              <w:r w:rsidRPr="007A6027">
                <w:rPr>
                  <w:rStyle w:val="Hyperlink"/>
                  <w:rFonts w:cstheme="minorHAnsi"/>
                  <w:sz w:val="20"/>
                  <w:szCs w:val="20"/>
                </w:rPr>
                <w:t>15</w:t>
              </w:r>
            </w:hyperlink>
            <w:r>
              <w:rPr>
                <w:rFonts w:cstheme="minorHAnsi"/>
                <w:color w:val="333333"/>
                <w:sz w:val="20"/>
                <w:szCs w:val="20"/>
              </w:rPr>
              <w:t xml:space="preserve">] </w:t>
            </w:r>
            <w:r>
              <w:rPr>
                <w:rFonts w:eastAsia="Times New Roman" w:cstheme="minorHAnsi"/>
                <w:color w:val="000000"/>
                <w:sz w:val="20"/>
                <w:szCs w:val="20"/>
              </w:rPr>
              <w:t>requires a square wave pulse with a period of ~ 20 ms and a high time that can be adjusted between 1.3 and 1.7 ms to change the speed and direction. 1.3 ms = full speed CW, 1.5 ms = stop, and 1.7 ms = full speed CCW.</w:t>
            </w:r>
            <w:r w:rsidRPr="001B6E09">
              <w:rPr>
                <w:rFonts w:cstheme="minorHAnsi"/>
                <w:color w:val="333333"/>
                <w:sz w:val="20"/>
                <w:szCs w:val="20"/>
              </w:rPr>
              <w:t xml:space="preserve"> </w:t>
            </w:r>
            <w:r>
              <w:rPr>
                <w:rFonts w:cstheme="minorHAnsi"/>
                <w:color w:val="333333"/>
                <w:sz w:val="20"/>
                <w:szCs w:val="20"/>
              </w:rPr>
              <w:t xml:space="preserve">The 180⁰ version works in the same way, but </w:t>
            </w:r>
            <w:r w:rsidR="002B745B">
              <w:rPr>
                <w:rFonts w:cstheme="minorHAnsi"/>
                <w:color w:val="333333"/>
                <w:sz w:val="20"/>
                <w:szCs w:val="20"/>
              </w:rPr>
              <w:t>the position is adjusted by changing the</w:t>
            </w:r>
            <w:r>
              <w:rPr>
                <w:rFonts w:cstheme="minorHAnsi"/>
                <w:color w:val="333333"/>
                <w:sz w:val="20"/>
                <w:szCs w:val="20"/>
              </w:rPr>
              <w:t xml:space="preserve"> high time </w:t>
            </w:r>
            <w:r w:rsidR="002B745B">
              <w:rPr>
                <w:rFonts w:cstheme="minorHAnsi"/>
                <w:color w:val="333333"/>
                <w:sz w:val="20"/>
                <w:szCs w:val="20"/>
              </w:rPr>
              <w:t>in the range of</w:t>
            </w:r>
            <w:r>
              <w:rPr>
                <w:rFonts w:cstheme="minorHAnsi"/>
                <w:color w:val="333333"/>
                <w:sz w:val="20"/>
                <w:szCs w:val="20"/>
              </w:rPr>
              <w:t xml:space="preserve"> 0.75 to 2.25 ms </w:t>
            </w:r>
            <w:r>
              <w:rPr>
                <w:rFonts w:eastAsia="Times New Roman" w:cstheme="minorHAnsi"/>
                <w:color w:val="000000"/>
                <w:sz w:val="20"/>
                <w:szCs w:val="20"/>
              </w:rPr>
              <w:t>[</w:t>
            </w:r>
            <w:hyperlink w:anchor="ref_6_16" w:history="1">
              <w:r w:rsidRPr="007A6027">
                <w:rPr>
                  <w:rStyle w:val="Hyperlink"/>
                  <w:rFonts w:cstheme="minorHAnsi"/>
                  <w:sz w:val="20"/>
                  <w:szCs w:val="20"/>
                </w:rPr>
                <w:t>16</w:t>
              </w:r>
            </w:hyperlink>
            <w:r>
              <w:rPr>
                <w:rFonts w:cstheme="minorHAnsi"/>
                <w:color w:val="333333"/>
                <w:sz w:val="20"/>
                <w:szCs w:val="20"/>
              </w:rPr>
              <w:t>].</w:t>
            </w:r>
            <w:r w:rsidRPr="001B6E09">
              <w:rPr>
                <w:rFonts w:cstheme="minorHAnsi"/>
                <w:color w:val="333333"/>
                <w:sz w:val="20"/>
                <w:szCs w:val="20"/>
              </w:rPr>
              <w:t xml:space="preserve">  </w:t>
            </w:r>
          </w:p>
        </w:tc>
      </w:tr>
      <w:tr w:rsidR="008A7C04" w:rsidRPr="004310A0" w14:paraId="576039EC" w14:textId="77777777" w:rsidTr="0043118D">
        <w:trPr>
          <w:trHeight w:val="719"/>
        </w:trPr>
        <w:tc>
          <w:tcPr>
            <w:tcW w:w="1615" w:type="dxa"/>
            <w:shd w:val="clear" w:color="auto" w:fill="auto"/>
            <w:vAlign w:val="center"/>
          </w:tcPr>
          <w:p w14:paraId="34897CE9" w14:textId="46B6FB65" w:rsidR="008A7C04" w:rsidRPr="001B6E09" w:rsidRDefault="008A7C04" w:rsidP="008A7C0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Stepper</w:t>
            </w:r>
          </w:p>
        </w:tc>
        <w:tc>
          <w:tcPr>
            <w:tcW w:w="810" w:type="dxa"/>
            <w:shd w:val="clear" w:color="auto" w:fill="auto"/>
            <w:vAlign w:val="center"/>
          </w:tcPr>
          <w:p w14:paraId="1989D62E" w14:textId="13EDCE3A" w:rsidR="008A7C04" w:rsidRPr="001B6E09" w:rsidRDefault="008A7C04" w:rsidP="008A7C04">
            <w:pPr>
              <w:spacing w:after="0" w:line="240" w:lineRule="auto"/>
              <w:jc w:val="center"/>
              <w:rPr>
                <w:rFonts w:ascii="Calibri" w:eastAsia="Times New Roman" w:hAnsi="Calibri" w:cs="Calibri"/>
                <w:color w:val="000000"/>
                <w:sz w:val="20"/>
                <w:szCs w:val="20"/>
              </w:rPr>
            </w:pPr>
            <w:r w:rsidRPr="001B6E09">
              <w:rPr>
                <w:rFonts w:eastAsia="Times New Roman" w:cstheme="minorHAnsi"/>
                <w:color w:val="000000"/>
                <w:sz w:val="20"/>
                <w:szCs w:val="20"/>
              </w:rPr>
              <w:t>Varies [</w:t>
            </w:r>
            <w:hyperlink w:anchor="ref_6_7" w:history="1">
              <w:r w:rsidRPr="001B6E09">
                <w:rPr>
                  <w:rStyle w:val="Hyperlink"/>
                  <w:rFonts w:eastAsia="Times New Roman" w:cstheme="minorHAnsi"/>
                  <w:sz w:val="20"/>
                  <w:szCs w:val="20"/>
                </w:rPr>
                <w:t>7</w:t>
              </w:r>
            </w:hyperlink>
            <w:r w:rsidRPr="001B6E09">
              <w:rPr>
                <w:rFonts w:eastAsia="Times New Roman" w:cstheme="minorHAnsi"/>
                <w:color w:val="000000"/>
                <w:sz w:val="20"/>
                <w:szCs w:val="20"/>
              </w:rPr>
              <w:t>]</w:t>
            </w:r>
          </w:p>
        </w:tc>
        <w:tc>
          <w:tcPr>
            <w:tcW w:w="7650" w:type="dxa"/>
          </w:tcPr>
          <w:p w14:paraId="57EA6CE4" w14:textId="266D4DC1" w:rsidR="008A7C04" w:rsidRPr="001B6E09" w:rsidRDefault="008A7C04" w:rsidP="008A7C04">
            <w:pPr>
              <w:spacing w:after="0" w:line="240" w:lineRule="auto"/>
              <w:rPr>
                <w:rFonts w:ascii="Calibri" w:eastAsia="Times New Roman" w:hAnsi="Calibri" w:cs="Calibri"/>
                <w:color w:val="000000"/>
                <w:sz w:val="20"/>
                <w:szCs w:val="20"/>
              </w:rPr>
            </w:pPr>
            <w:r w:rsidRPr="001B6E09">
              <w:rPr>
                <w:rFonts w:eastAsia="Times New Roman" w:cstheme="minorHAnsi"/>
                <w:color w:val="000000"/>
                <w:sz w:val="20"/>
                <w:szCs w:val="20"/>
              </w:rPr>
              <w:t>Digit</w:t>
            </w:r>
            <w:r>
              <w:rPr>
                <w:rFonts w:eastAsia="Times New Roman" w:cstheme="minorHAnsi"/>
                <w:color w:val="000000"/>
                <w:sz w:val="20"/>
                <w:szCs w:val="20"/>
              </w:rPr>
              <w:t xml:space="preserve">al pulses are sent from </w:t>
            </w:r>
            <w:r w:rsidRPr="001B6E09">
              <w:rPr>
                <w:rFonts w:eastAsia="Times New Roman" w:cstheme="minorHAnsi"/>
                <w:color w:val="000000"/>
                <w:sz w:val="20"/>
                <w:szCs w:val="20"/>
              </w:rPr>
              <w:t>circuit</w:t>
            </w:r>
            <w:r>
              <w:rPr>
                <w:rFonts w:eastAsia="Times New Roman" w:cstheme="minorHAnsi"/>
                <w:color w:val="000000"/>
                <w:sz w:val="20"/>
                <w:szCs w:val="20"/>
              </w:rPr>
              <w:t>ry</w:t>
            </w:r>
            <w:r w:rsidRPr="001B6E09">
              <w:rPr>
                <w:rFonts w:eastAsia="Times New Roman" w:cstheme="minorHAnsi"/>
                <w:color w:val="000000"/>
                <w:sz w:val="20"/>
                <w:szCs w:val="20"/>
              </w:rPr>
              <w:t xml:space="preserve"> or </w:t>
            </w:r>
            <w:r>
              <w:rPr>
                <w:rFonts w:eastAsia="Times New Roman" w:cstheme="minorHAnsi"/>
                <w:color w:val="000000"/>
                <w:sz w:val="20"/>
                <w:szCs w:val="20"/>
              </w:rPr>
              <w:t xml:space="preserve">a </w:t>
            </w:r>
            <w:r w:rsidRPr="001B6E09">
              <w:rPr>
                <w:rFonts w:eastAsia="Times New Roman" w:cstheme="minorHAnsi"/>
                <w:color w:val="000000"/>
                <w:sz w:val="20"/>
                <w:szCs w:val="20"/>
              </w:rPr>
              <w:t xml:space="preserve">microcontroller to electromagnets </w:t>
            </w:r>
            <w:r>
              <w:rPr>
                <w:rFonts w:eastAsia="Times New Roman" w:cstheme="minorHAnsi"/>
                <w:color w:val="000000"/>
                <w:sz w:val="20"/>
                <w:szCs w:val="20"/>
              </w:rPr>
              <w:t xml:space="preserve">that are arranged </w:t>
            </w:r>
            <w:r w:rsidRPr="001B6E09">
              <w:rPr>
                <w:rFonts w:eastAsia="Times New Roman" w:cstheme="minorHAnsi"/>
                <w:color w:val="000000"/>
                <w:sz w:val="20"/>
                <w:szCs w:val="20"/>
              </w:rPr>
              <w:t>inside the motor to produce precise incremental motio</w:t>
            </w:r>
            <w:r>
              <w:rPr>
                <w:rFonts w:eastAsia="Times New Roman" w:cstheme="minorHAnsi"/>
                <w:color w:val="000000"/>
                <w:sz w:val="20"/>
                <w:szCs w:val="20"/>
              </w:rPr>
              <w:t>n</w:t>
            </w:r>
            <w:r w:rsidRPr="001B6E09">
              <w:rPr>
                <w:rFonts w:eastAsia="Times New Roman" w:cstheme="minorHAnsi"/>
                <w:color w:val="000000"/>
                <w:sz w:val="20"/>
                <w:szCs w:val="20"/>
              </w:rPr>
              <w:t>.</w:t>
            </w:r>
            <w:r>
              <w:rPr>
                <w:rFonts w:eastAsia="Times New Roman" w:cstheme="minorHAnsi"/>
                <w:color w:val="000000"/>
                <w:sz w:val="20"/>
                <w:szCs w:val="20"/>
              </w:rPr>
              <w:t xml:space="preserve"> </w:t>
            </w:r>
            <w:r w:rsidRPr="00105366">
              <w:rPr>
                <w:rFonts w:eastAsia="Times New Roman" w:cstheme="minorHAnsi"/>
                <w:b/>
                <w:color w:val="000000"/>
                <w:sz w:val="20"/>
                <w:szCs w:val="20"/>
                <w:u w:val="single"/>
              </w:rPr>
              <w:t>Pros:</w:t>
            </w:r>
            <w:r w:rsidRPr="001B6E09">
              <w:rPr>
                <w:rFonts w:eastAsia="Times New Roman" w:cstheme="minorHAnsi"/>
                <w:color w:val="000000"/>
                <w:sz w:val="20"/>
                <w:szCs w:val="20"/>
              </w:rPr>
              <w:t xml:space="preserve"> E</w:t>
            </w:r>
            <w:r>
              <w:rPr>
                <w:rFonts w:eastAsia="Times New Roman" w:cstheme="minorHAnsi"/>
                <w:color w:val="000000"/>
                <w:sz w:val="20"/>
                <w:szCs w:val="20"/>
              </w:rPr>
              <w:t>xcellent position accuracy, good</w:t>
            </w:r>
            <w:r w:rsidRPr="001B6E09">
              <w:rPr>
                <w:rFonts w:eastAsia="Times New Roman" w:cstheme="minorHAnsi"/>
                <w:color w:val="000000"/>
                <w:sz w:val="20"/>
                <w:szCs w:val="20"/>
              </w:rPr>
              <w:t xml:space="preserve"> holding torque, </w:t>
            </w:r>
            <w:r>
              <w:rPr>
                <w:rFonts w:cstheme="minorHAnsi"/>
                <w:color w:val="333333"/>
                <w:sz w:val="20"/>
                <w:szCs w:val="20"/>
              </w:rPr>
              <w:t xml:space="preserve">Highly reliable. </w:t>
            </w:r>
            <w:r w:rsidRPr="001B6E09">
              <w:rPr>
                <w:rFonts w:cstheme="minorHAnsi"/>
                <w:b/>
                <w:color w:val="333333"/>
                <w:sz w:val="20"/>
                <w:szCs w:val="20"/>
                <w:u w:val="single"/>
              </w:rPr>
              <w:t>Cons:</w:t>
            </w:r>
            <w:r>
              <w:rPr>
                <w:rFonts w:cstheme="minorHAnsi"/>
                <w:color w:val="333333"/>
                <w:sz w:val="20"/>
                <w:szCs w:val="20"/>
              </w:rPr>
              <w:t xml:space="preserve"> Speed is limited to </w:t>
            </w:r>
            <w:r w:rsidRPr="001B6E09">
              <w:rPr>
                <w:rFonts w:cstheme="minorHAnsi"/>
                <w:color w:val="333333"/>
                <w:sz w:val="20"/>
                <w:szCs w:val="20"/>
              </w:rPr>
              <w:t>step distance</w:t>
            </w:r>
            <w:r>
              <w:rPr>
                <w:rFonts w:cstheme="minorHAnsi"/>
                <w:color w:val="333333"/>
                <w:sz w:val="20"/>
                <w:szCs w:val="20"/>
              </w:rPr>
              <w:t>,</w:t>
            </w:r>
            <w:r w:rsidRPr="001B6E09">
              <w:rPr>
                <w:rFonts w:cstheme="minorHAnsi"/>
                <w:color w:val="333333"/>
                <w:sz w:val="20"/>
                <w:szCs w:val="20"/>
              </w:rPr>
              <w:t xml:space="preserve"> </w:t>
            </w:r>
            <w:r>
              <w:rPr>
                <w:rFonts w:cstheme="minorHAnsi"/>
                <w:color w:val="333333"/>
                <w:sz w:val="20"/>
                <w:szCs w:val="20"/>
              </w:rPr>
              <w:t xml:space="preserve">high torque values can result in steps being skipped, maximum current is always drawn. </w:t>
            </w:r>
            <w:r w:rsidRPr="001B6E09">
              <w:rPr>
                <w:rFonts w:cstheme="minorHAnsi"/>
                <w:color w:val="333333"/>
                <w:sz w:val="20"/>
                <w:szCs w:val="20"/>
              </w:rPr>
              <w:t>[</w:t>
            </w:r>
            <w:hyperlink w:anchor="ref_6_8" w:history="1">
              <w:r w:rsidRPr="001B6E09">
                <w:rPr>
                  <w:rStyle w:val="Hyperlink"/>
                  <w:rFonts w:cstheme="minorHAnsi"/>
                  <w:sz w:val="20"/>
                  <w:szCs w:val="20"/>
                </w:rPr>
                <w:t>8</w:t>
              </w:r>
            </w:hyperlink>
            <w:r>
              <w:rPr>
                <w:rStyle w:val="Hyperlink"/>
                <w:rFonts w:cstheme="minorHAnsi"/>
                <w:sz w:val="20"/>
                <w:szCs w:val="20"/>
              </w:rPr>
              <w:t xml:space="preserve">, </w:t>
            </w:r>
            <w:hyperlink w:anchor="ref_6_10" w:history="1">
              <w:r w:rsidRPr="001B6E09">
                <w:rPr>
                  <w:rStyle w:val="Hyperlink"/>
                  <w:rFonts w:eastAsia="Times New Roman" w:cstheme="minorHAnsi"/>
                  <w:sz w:val="20"/>
                  <w:szCs w:val="20"/>
                </w:rPr>
                <w:t>10</w:t>
              </w:r>
            </w:hyperlink>
            <w:r w:rsidRPr="001B6E09">
              <w:rPr>
                <w:rFonts w:cstheme="minorHAnsi"/>
                <w:color w:val="333333"/>
                <w:sz w:val="20"/>
                <w:szCs w:val="20"/>
              </w:rPr>
              <w:t>]</w:t>
            </w:r>
          </w:p>
        </w:tc>
      </w:tr>
    </w:tbl>
    <w:p w14:paraId="1155F71F" w14:textId="17CEBC5F" w:rsidR="00CD0A48" w:rsidRDefault="004C7577" w:rsidP="00CD0A48">
      <w:pPr>
        <w:pStyle w:val="Heading2"/>
      </w:pPr>
      <w:bookmarkStart w:id="281" w:name="_Section_6.2_–"/>
      <w:bookmarkStart w:id="282" w:name="_Toc533030471"/>
      <w:bookmarkEnd w:id="281"/>
      <w:r>
        <w:lastRenderedPageBreak/>
        <w:t xml:space="preserve">Section 6.2 – </w:t>
      </w:r>
      <w:r w:rsidR="001B6E09">
        <w:t>Permanent Magnet (PM) DC Motors</w:t>
      </w:r>
      <w:bookmarkEnd w:id="282"/>
    </w:p>
    <w:p w14:paraId="17C9DC69" w14:textId="77777777" w:rsidR="001B6E09" w:rsidRDefault="001B6E09" w:rsidP="001B6E09">
      <w:pPr>
        <w:spacing w:after="0"/>
      </w:pPr>
      <w:bookmarkStart w:id="283" w:name="_Permanent_Magnet_DC"/>
      <w:bookmarkEnd w:id="283"/>
    </w:p>
    <w:p w14:paraId="3900BB4A" w14:textId="5F6A0D54" w:rsidR="00F42D2C" w:rsidRDefault="00301226" w:rsidP="00F42D2C">
      <w:pPr>
        <w:spacing w:after="0"/>
      </w:pPr>
      <w:r>
        <w:t>Since permanent magnet (PM) DC motors are far more commonly used for smaller applications that are oft</w:t>
      </w:r>
      <w:r w:rsidR="00850983">
        <w:t>en done by college students (e.g</w:t>
      </w:r>
      <w:r>
        <w:t xml:space="preserve">. the </w:t>
      </w:r>
      <w:hyperlink w:anchor="cover_page_robot" w:history="1">
        <w:r w:rsidRPr="00301226">
          <w:rPr>
            <w:rStyle w:val="Hyperlink"/>
          </w:rPr>
          <w:t>Robot on the cover page</w:t>
        </w:r>
      </w:hyperlink>
      <w:r>
        <w:t>), th</w:t>
      </w:r>
      <w:r w:rsidR="002B745B">
        <w:t xml:space="preserve">is book will emphasize them </w:t>
      </w:r>
      <w:r>
        <w:t xml:space="preserve">more than the other types shown in </w:t>
      </w:r>
      <w:hyperlink w:anchor="Table_6_1" w:history="1">
        <w:r w:rsidR="00511E74" w:rsidRPr="00D83EB7">
          <w:rPr>
            <w:rStyle w:val="Hyperlink"/>
          </w:rPr>
          <w:t>Table 6.1</w:t>
        </w:r>
      </w:hyperlink>
      <w:r>
        <w:t>. Photos</w:t>
      </w:r>
      <w:r w:rsidR="00F42D2C">
        <w:t xml:space="preserve"> of </w:t>
      </w:r>
      <w:r w:rsidR="00D458F4">
        <w:t>PM-DC</w:t>
      </w:r>
      <w:r w:rsidR="00F42D2C">
        <w:t xml:space="preserve"> motors are shown in Figures </w:t>
      </w:r>
      <w:hyperlink w:anchor="Figure_6_5" w:history="1">
        <w:r w:rsidR="00F42D2C" w:rsidRPr="00F42D2C">
          <w:rPr>
            <w:rStyle w:val="Hyperlink"/>
          </w:rPr>
          <w:t>6.5</w:t>
        </w:r>
      </w:hyperlink>
      <w:r w:rsidR="00F42D2C">
        <w:t xml:space="preserve"> and </w:t>
      </w:r>
      <w:hyperlink w:anchor="Figure_6_7" w:history="1">
        <w:r w:rsidR="00F42D2C" w:rsidRPr="00F42D2C">
          <w:rPr>
            <w:rStyle w:val="Hyperlink"/>
          </w:rPr>
          <w:t>6.7</w:t>
        </w:r>
      </w:hyperlink>
      <w:r w:rsidR="00F42D2C">
        <w:t>. PM-DC motor</w:t>
      </w:r>
      <w:r>
        <w:t>s</w:t>
      </w:r>
      <w:r w:rsidR="00F42D2C">
        <w:t xml:space="preserve"> </w:t>
      </w:r>
      <w:r>
        <w:t>are different than most motors</w:t>
      </w:r>
      <w:r w:rsidR="00F42D2C">
        <w:t xml:space="preserve"> because the external magnetic field in the stator is caused by permanent magnets instead of electromagnets. </w:t>
      </w:r>
      <w:hyperlink w:anchor="Figure_6_9" w:history="1">
        <w:r w:rsidR="00482759" w:rsidRPr="00482759">
          <w:rPr>
            <w:rStyle w:val="Hyperlink"/>
          </w:rPr>
          <w:t>Figure 6.9</w:t>
        </w:r>
      </w:hyperlink>
      <w:r w:rsidR="00F42D2C">
        <w:t xml:space="preserve"> shows a permanent magnet stator side by side with a wound stator.</w:t>
      </w:r>
      <w:r w:rsidR="00AA5865">
        <w:t xml:space="preserve"> The wound stator has 10 </w:t>
      </w:r>
      <w:r w:rsidR="00AA5865" w:rsidRPr="00AA5865">
        <w:rPr>
          <w:b/>
          <w:u w:val="single"/>
        </w:rPr>
        <w:t>salient</w:t>
      </w:r>
      <w:r w:rsidR="00AA5865">
        <w:t xml:space="preserve"> (or protruding) poles.</w:t>
      </w:r>
      <w:r w:rsidR="00F42D2C">
        <w:t xml:space="preserve"> While the permanent magnet stator is much</w:t>
      </w:r>
      <w:r w:rsidR="00942259">
        <w:t xml:space="preserve"> </w:t>
      </w:r>
      <w:r w:rsidR="00942259" w:rsidRPr="00942259">
        <w:rPr>
          <w:u w:val="single"/>
        </w:rPr>
        <w:t>smaller</w:t>
      </w:r>
      <w:r w:rsidR="00942259">
        <w:t>,</w:t>
      </w:r>
      <w:r w:rsidR="00F42D2C">
        <w:t xml:space="preserve"> </w:t>
      </w:r>
      <w:r w:rsidR="00F42D2C" w:rsidRPr="00F42D2C">
        <w:rPr>
          <w:u w:val="single"/>
        </w:rPr>
        <w:t>lighter</w:t>
      </w:r>
      <w:r w:rsidR="00F42D2C">
        <w:t xml:space="preserve"> and more </w:t>
      </w:r>
      <w:r w:rsidR="00942259">
        <w:rPr>
          <w:u w:val="single"/>
        </w:rPr>
        <w:t>efficient</w:t>
      </w:r>
      <w:r w:rsidR="00F42D2C">
        <w:t xml:space="preserve"> </w:t>
      </w:r>
      <w:r w:rsidR="00942259">
        <w:t>(</w:t>
      </w:r>
      <w:r w:rsidR="00850983">
        <w:t>because there are no windings and subsequently no</w:t>
      </w:r>
      <w:r w:rsidR="00F42D2C">
        <w:t xml:space="preserve"> I</w:t>
      </w:r>
      <w:r w:rsidR="00F42D2C" w:rsidRPr="00F42D2C">
        <w:rPr>
          <w:vertAlign w:val="superscript"/>
        </w:rPr>
        <w:t>2</w:t>
      </w:r>
      <w:r w:rsidR="00F42D2C">
        <w:t>R losses through the windings</w:t>
      </w:r>
      <w:r w:rsidR="00942259">
        <w:t>)</w:t>
      </w:r>
      <w:r w:rsidR="00F42D2C">
        <w:t xml:space="preserve">, the permanent magnet produces a much </w:t>
      </w:r>
      <w:r w:rsidR="00F42D2C" w:rsidRPr="00850983">
        <w:rPr>
          <w:u w:val="single"/>
        </w:rPr>
        <w:t>weaker</w:t>
      </w:r>
      <w:r w:rsidR="00F42D2C">
        <w:t xml:space="preserve"> magnetic field and therefore results in lower output power for PM-DC motors. Since the output power is reduced, the combination of speed and torque is also reduced as shown in </w:t>
      </w:r>
      <w:hyperlink w:anchor="Equation_6_4" w:history="1">
        <w:r w:rsidR="00F42D2C" w:rsidRPr="00942259">
          <w:rPr>
            <w:rStyle w:val="Hyperlink"/>
          </w:rPr>
          <w:t>Equation 6.4</w:t>
        </w:r>
      </w:hyperlink>
      <w:r w:rsidR="00F42D2C">
        <w:t>.</w:t>
      </w:r>
      <w:r w:rsidR="00942259">
        <w:t xml:space="preserve"> Another issue with PM-DC motors is that magnets in the stator can become </w:t>
      </w:r>
      <w:r w:rsidR="00942259" w:rsidRPr="00850983">
        <w:rPr>
          <w:u w:val="single"/>
        </w:rPr>
        <w:t>demagnetized</w:t>
      </w:r>
      <w:r w:rsidR="00942259">
        <w:t xml:space="preserve">. </w:t>
      </w:r>
    </w:p>
    <w:p w14:paraId="4EE6475B" w14:textId="65397BE4" w:rsidR="00F42D2C" w:rsidRDefault="00F42D2C" w:rsidP="00F42D2C">
      <w:pPr>
        <w:spacing w:after="0"/>
      </w:pPr>
      <w:bookmarkStart w:id="284" w:name="Figure_6_9"/>
      <w:r>
        <w:rPr>
          <w:noProof/>
        </w:rPr>
        <mc:AlternateContent>
          <mc:Choice Requires="wpg">
            <w:drawing>
              <wp:anchor distT="0" distB="0" distL="114300" distR="114300" simplePos="0" relativeHeight="251673600" behindDoc="0" locked="0" layoutInCell="1" allowOverlap="1" wp14:anchorId="5129CE8F" wp14:editId="4C41C451">
                <wp:simplePos x="0" y="0"/>
                <wp:positionH relativeFrom="column">
                  <wp:posOffset>45808</wp:posOffset>
                </wp:positionH>
                <wp:positionV relativeFrom="paragraph">
                  <wp:posOffset>192179</wp:posOffset>
                </wp:positionV>
                <wp:extent cx="6252211" cy="3097886"/>
                <wp:effectExtent l="0" t="0" r="0" b="7620"/>
                <wp:wrapSquare wrapText="bothSides"/>
                <wp:docPr id="508" name="Group 508"/>
                <wp:cNvGraphicFramePr/>
                <a:graphic xmlns:a="http://schemas.openxmlformats.org/drawingml/2006/main">
                  <a:graphicData uri="http://schemas.microsoft.com/office/word/2010/wordprocessingGroup">
                    <wpg:wgp>
                      <wpg:cNvGrpSpPr/>
                      <wpg:grpSpPr>
                        <a:xfrm>
                          <a:off x="0" y="0"/>
                          <a:ext cx="6252211" cy="3097886"/>
                          <a:chOff x="0" y="0"/>
                          <a:chExt cx="6252211" cy="3097886"/>
                        </a:xfrm>
                      </wpg:grpSpPr>
                      <pic:pic xmlns:pic="http://schemas.openxmlformats.org/drawingml/2006/picture">
                        <pic:nvPicPr>
                          <pic:cNvPr id="507" name="Picture 507"/>
                          <pic:cNvPicPr>
                            <a:picLocks noChangeAspect="1"/>
                          </pic:cNvPicPr>
                        </pic:nvPicPr>
                        <pic:blipFill rotWithShape="1">
                          <a:blip r:embed="rId500">
                            <a:extLst>
                              <a:ext uri="{28A0092B-C50C-407E-A947-70E740481C1C}">
                                <a14:useLocalDpi xmlns:a14="http://schemas.microsoft.com/office/drawing/2010/main" val="0"/>
                              </a:ext>
                            </a:extLst>
                          </a:blip>
                          <a:srcRect/>
                          <a:stretch/>
                        </pic:blipFill>
                        <pic:spPr bwMode="auto">
                          <a:xfrm rot="5400000">
                            <a:off x="2948941" y="-207010"/>
                            <a:ext cx="3096260" cy="35102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06" name="Picture 506"/>
                          <pic:cNvPicPr>
                            <a:picLocks noChangeAspect="1"/>
                          </pic:cNvPicPr>
                        </pic:nvPicPr>
                        <pic:blipFill rotWithShape="1">
                          <a:blip r:embed="rId501">
                            <a:extLst>
                              <a:ext uri="{28A0092B-C50C-407E-A947-70E740481C1C}">
                                <a14:useLocalDpi xmlns:a14="http://schemas.microsoft.com/office/drawing/2010/main" val="0"/>
                              </a:ext>
                            </a:extLst>
                          </a:blip>
                          <a:srcRect/>
                          <a:stretch/>
                        </pic:blipFill>
                        <pic:spPr bwMode="auto">
                          <a:xfrm rot="5400000">
                            <a:off x="-207328" y="209589"/>
                            <a:ext cx="3095625" cy="268097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40A0F1E6" id="Group 508" o:spid="_x0000_s1026" style="position:absolute;margin-left:3.6pt;margin-top:15.15pt;width:492.3pt;height:243.95pt;z-index:251673600" coordsize="62522,309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">
                <v:shape id="Picture 507" o:spid="_x0000_s1027" type="#_x0000_t75" style="position:absolute;left:29490;top:-2071;width:30962;height:3510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">
                  <v:imagedata r:id="rId502" o:title=""/>
                  <v:path arrowok="t"/>
                </v:shape>
                <v:shape id="Picture 506" o:spid="_x0000_s1028" type="#_x0000_t75" style="position:absolute;left:-2073;top:2095;width:30956;height:2680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">
                  <v:imagedata r:id="rId503" o:title=""/>
                  <v:path arrowok="t"/>
                </v:shape>
                <w10:wrap type="square"/>
              </v:group>
            </w:pict>
          </mc:Fallback>
        </mc:AlternateContent>
      </w:r>
      <w:bookmarkEnd w:id="284"/>
      <w:r>
        <w:t xml:space="preserve">   </w:t>
      </w:r>
    </w:p>
    <w:p w14:paraId="0707C46F" w14:textId="32D410CC" w:rsidR="00F42D2C" w:rsidRDefault="00F42D2C" w:rsidP="00CF0AD0">
      <w:pPr>
        <w:pStyle w:val="ListParagraph"/>
        <w:numPr>
          <w:ilvl w:val="0"/>
          <w:numId w:val="108"/>
        </w:numPr>
        <w:spacing w:after="0"/>
        <w:ind w:hanging="720"/>
      </w:pPr>
      <w:r>
        <w:t xml:space="preserve">                                                                                  (b)</w:t>
      </w:r>
    </w:p>
    <w:p w14:paraId="26FB0CA5" w14:textId="256FEABF" w:rsidR="00F42D2C" w:rsidRPr="00F42D2C" w:rsidRDefault="00EB4459" w:rsidP="00F42D2C">
      <w:pPr>
        <w:spacing w:after="0"/>
        <w:rPr>
          <w:b/>
        </w:rPr>
      </w:pPr>
      <w:r>
        <w:rPr>
          <w:b/>
        </w:rPr>
        <w:t>Figure 6.9</w:t>
      </w:r>
      <w:r w:rsidR="00F42D2C" w:rsidRPr="00F42D2C">
        <w:rPr>
          <w:b/>
        </w:rPr>
        <w:t>) (a) 6-Pole stator with permanent magnets, (b) 10-pole wound field stator.</w:t>
      </w:r>
    </w:p>
    <w:p w14:paraId="734C4DBD" w14:textId="77777777" w:rsidR="00F42D2C" w:rsidRDefault="00F42D2C" w:rsidP="00F42D2C">
      <w:pPr>
        <w:spacing w:after="0"/>
      </w:pPr>
    </w:p>
    <w:p w14:paraId="623D48A7" w14:textId="5A7D18FF" w:rsidR="00F42D2C" w:rsidRDefault="003E35AA" w:rsidP="001B6E09">
      <w:pPr>
        <w:spacing w:after="0"/>
      </w:pPr>
      <w:r>
        <w:t>Efficiency is more difficult to calculate with wound field motors due to</w:t>
      </w:r>
      <w:r w:rsidR="00301226">
        <w:t xml:space="preserve"> the external field also requir</w:t>
      </w:r>
      <w:r>
        <w:t>ing power.</w:t>
      </w:r>
    </w:p>
    <w:p w14:paraId="7CD7D0BA" w14:textId="4052D6C6" w:rsidR="003E35AA" w:rsidRDefault="003E35AA" w:rsidP="001B6E09">
      <w:pPr>
        <w:spacing w:after="0"/>
      </w:pPr>
      <w:r>
        <w:t xml:space="preserve">Not only is efficiency much easier to calculate for PM-DC motors, but the </w:t>
      </w:r>
      <w:r w:rsidRPr="003E35AA">
        <w:rPr>
          <w:b/>
          <w:u w:val="single"/>
        </w:rPr>
        <w:t>speed versus torque curve</w:t>
      </w:r>
      <w:r>
        <w:t xml:space="preserve"> is also much easier to produce because it can approximated as a linear equation of the form y = mx + b</w:t>
      </w:r>
      <w:r w:rsidR="003E10F1">
        <w:t xml:space="preserve"> [</w:t>
      </w:r>
      <w:hyperlink w:anchor="ref_6_36" w:history="1">
        <w:r w:rsidR="003E10F1" w:rsidRPr="003E10F1">
          <w:rPr>
            <w:rStyle w:val="Hyperlink"/>
          </w:rPr>
          <w:t>36</w:t>
        </w:r>
      </w:hyperlink>
      <w:r w:rsidR="003E10F1">
        <w:t>]</w:t>
      </w:r>
      <w:r>
        <w:t xml:space="preserve">. </w:t>
      </w:r>
    </w:p>
    <w:p w14:paraId="68193BBB" w14:textId="6A4E29C5" w:rsidR="003E35AA" w:rsidRDefault="003E35AA" w:rsidP="00CF0AD0">
      <w:pPr>
        <w:pStyle w:val="ListParagraph"/>
        <w:numPr>
          <w:ilvl w:val="0"/>
          <w:numId w:val="110"/>
        </w:numPr>
        <w:spacing w:after="0"/>
      </w:pPr>
      <w:r>
        <w:t xml:space="preserve">The </w:t>
      </w:r>
      <w:r w:rsidRPr="00B33E8B">
        <w:rPr>
          <w:b/>
          <w:u w:val="single"/>
        </w:rPr>
        <w:t>x-axis</w:t>
      </w:r>
      <w:r>
        <w:t xml:space="preserve"> is torque. For small motors, gram-centimeters (g-cm) is often used as the unit</w:t>
      </w:r>
      <w:r w:rsidR="00850983">
        <w:t xml:space="preserve"> of measure, but if T is converted to </w:t>
      </w:r>
      <w:r>
        <w:t>N-m</w:t>
      </w:r>
      <w:r w:rsidR="00850983">
        <w:t>,</w:t>
      </w:r>
      <w:r>
        <w:t xml:space="preserve"> the torque is in the correct units to get the units of Watts for output power. </w:t>
      </w:r>
    </w:p>
    <w:p w14:paraId="6C61C941" w14:textId="75F71E7E" w:rsidR="003E35AA" w:rsidRDefault="003E35AA" w:rsidP="00CF0AD0">
      <w:pPr>
        <w:pStyle w:val="ListParagraph"/>
        <w:numPr>
          <w:ilvl w:val="0"/>
          <w:numId w:val="110"/>
        </w:numPr>
        <w:spacing w:after="0"/>
      </w:pPr>
      <w:r>
        <w:t xml:space="preserve">The </w:t>
      </w:r>
      <w:r w:rsidRPr="000C42BA">
        <w:rPr>
          <w:b/>
          <w:u w:val="single"/>
        </w:rPr>
        <w:t>y-axis</w:t>
      </w:r>
      <w:r>
        <w:t xml:space="preserve"> of the equation is </w:t>
      </w:r>
      <w:r w:rsidR="00D458F4">
        <w:t>usually</w:t>
      </w:r>
      <w:r>
        <w:t xml:space="preserve"> </w:t>
      </w:r>
      <w:r w:rsidR="00D458F4">
        <w:t>given in rotational speed (rpm). I</w:t>
      </w:r>
      <w:r>
        <w:t xml:space="preserve">f it is </w:t>
      </w:r>
      <w:r w:rsidR="00D458F4">
        <w:t>converted to</w:t>
      </w:r>
      <w:r>
        <w:t xml:space="preserve"> angular velocity (rad/sec) then the output power</w:t>
      </w:r>
      <w:r w:rsidR="00D458F4">
        <w:t xml:space="preserve"> can be easily determined</w:t>
      </w:r>
      <w:r>
        <w:t xml:space="preserve"> from </w:t>
      </w:r>
      <w:hyperlink w:anchor="Equation_6_4" w:history="1">
        <w:r w:rsidRPr="003E35AA">
          <w:rPr>
            <w:rStyle w:val="Hyperlink"/>
          </w:rPr>
          <w:t>Equation 6.4</w:t>
        </w:r>
      </w:hyperlink>
      <w:r>
        <w:t xml:space="preserve">. For this reason, </w:t>
      </w:r>
      <w:r w:rsidR="00D458F4">
        <w:t xml:space="preserve">rpm will be converted to </w:t>
      </w:r>
      <w:r>
        <w:t xml:space="preserve">rad/sec </w:t>
      </w:r>
      <w:r w:rsidR="00D458F4">
        <w:t xml:space="preserve">using </w:t>
      </w:r>
      <w:hyperlink w:anchor="Equation_6_5" w:history="1">
        <w:r w:rsidR="00D458F4" w:rsidRPr="003A11C7">
          <w:rPr>
            <w:rStyle w:val="Hyperlink"/>
          </w:rPr>
          <w:t>Equation 6.</w:t>
        </w:r>
        <w:r w:rsidR="003A11C7" w:rsidRPr="003A11C7">
          <w:rPr>
            <w:rStyle w:val="Hyperlink"/>
          </w:rPr>
          <w:t>5</w:t>
        </w:r>
      </w:hyperlink>
      <w:r w:rsidR="00D458F4">
        <w:t xml:space="preserve"> anytime power and efficiency are calculated. </w:t>
      </w:r>
      <w:hyperlink w:anchor="Equation_6_10" w:history="1">
        <w:r w:rsidR="00D458F4" w:rsidRPr="003A11C7">
          <w:rPr>
            <w:rStyle w:val="Hyperlink"/>
          </w:rPr>
          <w:t>Equation 6.</w:t>
        </w:r>
        <w:r w:rsidR="003A11C7" w:rsidRPr="003A11C7">
          <w:rPr>
            <w:rStyle w:val="Hyperlink"/>
          </w:rPr>
          <w:t>10</w:t>
        </w:r>
      </w:hyperlink>
      <w:r w:rsidR="00D458F4">
        <w:t xml:space="preserve"> is listed in terms of speed versus torque (n vs T) and in angular velocity versus torque (</w:t>
      </w:r>
      <w:r w:rsidR="00D458F4">
        <w:rPr>
          <w:rFonts w:cstheme="minorHAnsi"/>
        </w:rPr>
        <w:t>ω</w:t>
      </w:r>
      <w:r w:rsidR="00D458F4">
        <w:t xml:space="preserve"> vs T). </w:t>
      </w:r>
    </w:p>
    <w:p w14:paraId="698AEF3A" w14:textId="5994FF28" w:rsidR="003E35AA" w:rsidRDefault="003E35AA" w:rsidP="00CF0AD0">
      <w:pPr>
        <w:pStyle w:val="ListParagraph"/>
        <w:numPr>
          <w:ilvl w:val="0"/>
          <w:numId w:val="110"/>
        </w:numPr>
        <w:spacing w:after="0"/>
      </w:pPr>
      <w:r>
        <w:t xml:space="preserve">The </w:t>
      </w:r>
      <w:r w:rsidRPr="003E35AA">
        <w:rPr>
          <w:b/>
          <w:u w:val="single"/>
        </w:rPr>
        <w:t>y-intercept (b)</w:t>
      </w:r>
      <w:r w:rsidR="00D458F4">
        <w:t xml:space="preserve"> is determined </w:t>
      </w:r>
      <w:r>
        <w:t xml:space="preserve">when there is “no load” (i.e. no torque) on the motor. This is often referred to as the </w:t>
      </w:r>
      <w:r w:rsidR="00D458F4" w:rsidRPr="003E35AA">
        <w:rPr>
          <w:b/>
          <w:u w:val="single"/>
        </w:rPr>
        <w:t>no load speed</w:t>
      </w:r>
      <w:r w:rsidR="00D458F4">
        <w:t xml:space="preserve"> in rpm (n</w:t>
      </w:r>
      <w:r w:rsidR="00D458F4" w:rsidRPr="003E35AA">
        <w:rPr>
          <w:vertAlign w:val="subscript"/>
        </w:rPr>
        <w:t>0</w:t>
      </w:r>
      <w:r w:rsidR="00D458F4">
        <w:t xml:space="preserve">) or </w:t>
      </w:r>
      <w:r w:rsidRPr="003E35AA">
        <w:rPr>
          <w:b/>
          <w:u w:val="single"/>
        </w:rPr>
        <w:t>no-load angular velocity</w:t>
      </w:r>
      <w:r>
        <w:t xml:space="preserve"> in rad/sec (</w:t>
      </w:r>
      <w:r>
        <w:rPr>
          <w:rFonts w:cstheme="minorHAnsi"/>
        </w:rPr>
        <w:t>ω</w:t>
      </w:r>
      <w:r w:rsidRPr="003E35AA">
        <w:rPr>
          <w:vertAlign w:val="subscript"/>
        </w:rPr>
        <w:t>0</w:t>
      </w:r>
      <w:r w:rsidR="00D458F4">
        <w:t>)</w:t>
      </w:r>
      <w:r>
        <w:t xml:space="preserve">. </w:t>
      </w:r>
    </w:p>
    <w:p w14:paraId="64190967" w14:textId="3DB8F64B" w:rsidR="00F42D2C" w:rsidRDefault="003E35AA" w:rsidP="00CF0AD0">
      <w:pPr>
        <w:pStyle w:val="ListParagraph"/>
        <w:numPr>
          <w:ilvl w:val="0"/>
          <w:numId w:val="110"/>
        </w:numPr>
        <w:spacing w:after="0"/>
      </w:pPr>
      <w:r>
        <w:lastRenderedPageBreak/>
        <w:t xml:space="preserve">The </w:t>
      </w:r>
      <w:r w:rsidRPr="003E35AA">
        <w:rPr>
          <w:b/>
          <w:u w:val="single"/>
        </w:rPr>
        <w:t>slope (m)</w:t>
      </w:r>
      <w:r w:rsidR="000C42BA">
        <w:t xml:space="preserve"> of a</w:t>
      </w:r>
      <w:r>
        <w:t xml:space="preserve"> linear equation is determined b</w:t>
      </w:r>
      <w:r w:rsidR="000C42BA">
        <w:t xml:space="preserve">y the rise over run. In this case, the </w:t>
      </w:r>
      <w:r>
        <w:t>rise is the no-load speed and the run is the Stall Torque (T</w:t>
      </w:r>
      <w:r w:rsidRPr="003E35AA">
        <w:rPr>
          <w:vertAlign w:val="subscript"/>
        </w:rPr>
        <w:t>S</w:t>
      </w:r>
      <w:r>
        <w:t xml:space="preserve">), which is the amount of torque where the motor stalls (i.e. stops rotating due </w:t>
      </w:r>
      <w:r w:rsidR="00D458F4">
        <w:t xml:space="preserve">to too much torque). If speed is converted to angular velocity, the </w:t>
      </w:r>
      <w:r>
        <w:t>slope</w:t>
      </w:r>
      <w:r w:rsidR="000C42BA">
        <w:t xml:space="preserve"> is equal to:  </w:t>
      </w:r>
      <w:r w:rsidR="000C42BA" w:rsidRPr="000C42BA">
        <w:rPr>
          <w:b/>
        </w:rPr>
        <w:t xml:space="preserve">m = </w:t>
      </w:r>
      <w:r w:rsidRPr="000C42BA">
        <w:rPr>
          <w:b/>
        </w:rPr>
        <w:t>-</w:t>
      </w:r>
      <w:r w:rsidRPr="000C42BA">
        <w:rPr>
          <w:rFonts w:cstheme="minorHAnsi"/>
          <w:b/>
        </w:rPr>
        <w:t xml:space="preserve"> </w:t>
      </w:r>
      <w:r w:rsidR="000C42BA">
        <w:rPr>
          <w:rFonts w:cstheme="minorHAnsi"/>
          <w:b/>
        </w:rPr>
        <w:t>n</w:t>
      </w:r>
      <w:r w:rsidRPr="00850983">
        <w:rPr>
          <w:b/>
          <w:vertAlign w:val="subscript"/>
        </w:rPr>
        <w:t>0</w:t>
      </w:r>
      <w:r w:rsidRPr="00850983">
        <w:rPr>
          <w:b/>
        </w:rPr>
        <w:t>/ T</w:t>
      </w:r>
      <w:r w:rsidRPr="00850983">
        <w:rPr>
          <w:b/>
          <w:vertAlign w:val="subscript"/>
        </w:rPr>
        <w:t>S</w:t>
      </w:r>
      <w:r>
        <w:t xml:space="preserve">. </w:t>
      </w:r>
      <w:r w:rsidR="000C42BA">
        <w:t xml:space="preserve">  </w:t>
      </w:r>
      <w:r w:rsidRPr="003E35AA">
        <w:rPr>
          <w:b/>
          <w:u w:val="single"/>
        </w:rPr>
        <w:t>Note:</w:t>
      </w:r>
      <w:r>
        <w:t xml:space="preserve"> </w:t>
      </w:r>
      <w:r w:rsidRPr="003E35AA">
        <w:rPr>
          <w:i/>
        </w:rPr>
        <w:t>T</w:t>
      </w:r>
      <w:r w:rsidRPr="003E35AA">
        <w:rPr>
          <w:i/>
          <w:vertAlign w:val="subscript"/>
        </w:rPr>
        <w:t>S</w:t>
      </w:r>
      <w:r w:rsidRPr="003E35AA">
        <w:rPr>
          <w:i/>
        </w:rPr>
        <w:t xml:space="preserve"> is also referred to as the “locked rotor” torque</w:t>
      </w:r>
      <w:r w:rsidR="00850983">
        <w:rPr>
          <w:i/>
        </w:rPr>
        <w:t xml:space="preserve"> since the rotor stops moving</w:t>
      </w:r>
      <w:r w:rsidRPr="003E35AA">
        <w:rPr>
          <w:i/>
        </w:rPr>
        <w:t>.</w:t>
      </w:r>
      <w:r>
        <w:t xml:space="preserve"> </w:t>
      </w:r>
    </w:p>
    <w:p w14:paraId="6F92E313" w14:textId="37BBB59D" w:rsidR="003E35AA" w:rsidRDefault="003E35AA" w:rsidP="003E35AA">
      <w:pPr>
        <w:spacing w:before="120" w:after="0"/>
      </w:pPr>
      <w:r>
        <w:t xml:space="preserve">The linear equation of the </w:t>
      </w:r>
      <w:r w:rsidR="000C42BA">
        <w:t xml:space="preserve">speed (or </w:t>
      </w:r>
      <w:r>
        <w:t>angular velocity</w:t>
      </w:r>
      <w:r w:rsidR="000C42BA">
        <w:t>)</w:t>
      </w:r>
      <w:r>
        <w:t xml:space="preserve"> versus torque is:</w:t>
      </w:r>
    </w:p>
    <w:p w14:paraId="39648250" w14:textId="38293352" w:rsidR="003E35AA" w:rsidRDefault="003E35AA" w:rsidP="003E35AA">
      <w:pPr>
        <w:spacing w:before="120" w:after="120"/>
      </w:pPr>
      <w:bookmarkStart w:id="285" w:name="Equation_6_10"/>
      <w:bookmarkEnd w:id="285"/>
      <w:r w:rsidRPr="00301226">
        <w:rPr>
          <w:b/>
        </w:rPr>
        <w:t>[6.</w:t>
      </w:r>
      <w:r w:rsidR="003A11C7">
        <w:rPr>
          <w:b/>
        </w:rPr>
        <w:t>10</w:t>
      </w:r>
      <w:r w:rsidRPr="00301226">
        <w:rPr>
          <w:b/>
        </w:rPr>
        <w:t xml:space="preserve">]  </w:t>
      </w:r>
      <w:r w:rsidRPr="00301226">
        <w:rPr>
          <w:b/>
        </w:rPr>
        <w:tab/>
      </w:r>
      <m:oMath>
        <m:r>
          <m:rPr>
            <m:sty m:val="bi"/>
          </m:rPr>
          <w:rPr>
            <w:rFonts w:ascii="Cambria Math" w:hAnsi="Cambria Math"/>
          </w:rPr>
          <m:t>n(T)=</m:t>
        </m:r>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0</m:t>
                </m:r>
              </m:sub>
            </m:sSub>
          </m:num>
          <m:den>
            <m:sSub>
              <m:sSubPr>
                <m:ctrlPr>
                  <w:rPr>
                    <w:rFonts w:ascii="Cambria Math" w:hAnsi="Cambria Math"/>
                    <w:b/>
                    <w:i/>
                  </w:rPr>
                </m:ctrlPr>
              </m:sSubPr>
              <m:e>
                <m:r>
                  <m:rPr>
                    <m:sty m:val="bi"/>
                  </m:rPr>
                  <w:rPr>
                    <w:rFonts w:ascii="Cambria Math" w:hAnsi="Cambria Math"/>
                  </w:rPr>
                  <m:t>T</m:t>
                </m:r>
              </m:e>
              <m:sub>
                <m:r>
                  <m:rPr>
                    <m:sty m:val="bi"/>
                  </m:rPr>
                  <w:rPr>
                    <w:rFonts w:ascii="Cambria Math" w:hAnsi="Cambria Math"/>
                  </w:rPr>
                  <m:t>S</m:t>
                </m:r>
              </m:sub>
            </m:sSub>
          </m:den>
        </m:f>
        <m:r>
          <m:rPr>
            <m:sty m:val="bi"/>
          </m:rPr>
          <w:rPr>
            <w:rFonts w:ascii="Cambria Math" w:hAnsi="Cambria Math"/>
          </w:rPr>
          <m:t>∙T+</m:t>
        </m:r>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0</m:t>
            </m:r>
          </m:sub>
        </m:sSub>
      </m:oMath>
      <w:r w:rsidRPr="00301226">
        <w:rPr>
          <w:b/>
        </w:rPr>
        <w:t xml:space="preserve">    </w:t>
      </w:r>
      <w:r>
        <w:t xml:space="preserve">  </w:t>
      </w:r>
      <w:r w:rsidR="00D458F4" w:rsidRPr="00301226">
        <w:rPr>
          <w:b/>
        </w:rPr>
        <w:t xml:space="preserve">  </w:t>
      </w:r>
      <w:r w:rsidR="00D458F4">
        <w:rPr>
          <w:b/>
        </w:rPr>
        <w:t xml:space="preserve">or if rpm is converted to rad/sec </w:t>
      </w:r>
      <w:r w:rsidR="00D458F4" w:rsidRPr="00D458F4">
        <w:rPr>
          <w:b/>
        </w:rPr>
        <w:sym w:font="Wingdings" w:char="F0E0"/>
      </w:r>
      <w:r w:rsidR="00D458F4" w:rsidRPr="00301226">
        <w:rPr>
          <w:b/>
        </w:rPr>
        <w:tab/>
      </w:r>
      <m:oMath>
        <m:r>
          <m:rPr>
            <m:sty m:val="bi"/>
          </m:rPr>
          <w:rPr>
            <w:rFonts w:ascii="Cambria Math" w:hAnsi="Cambria Math"/>
          </w:rPr>
          <m:t>ω(T)=</m:t>
        </m:r>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-ω</m:t>
                </m:r>
              </m:e>
              <m:sub>
                <m:r>
                  <m:rPr>
                    <m:sty m:val="bi"/>
                  </m:rPr>
                  <w:rPr>
                    <w:rFonts w:ascii="Cambria Math" w:hAnsi="Cambria Math"/>
                  </w:rPr>
                  <m:t>0</m:t>
                </m:r>
              </m:sub>
            </m:sSub>
          </m:num>
          <m:den>
            <m:sSub>
              <m:sSubPr>
                <m:ctrlPr>
                  <w:rPr>
                    <w:rFonts w:ascii="Cambria Math" w:hAnsi="Cambria Math"/>
                    <w:b/>
                    <w:i/>
                  </w:rPr>
                </m:ctrlPr>
              </m:sSubPr>
              <m:e>
                <m:r>
                  <m:rPr>
                    <m:sty m:val="bi"/>
                  </m:rPr>
                  <w:rPr>
                    <w:rFonts w:ascii="Cambria Math" w:hAnsi="Cambria Math"/>
                  </w:rPr>
                  <m:t>T</m:t>
                </m:r>
              </m:e>
              <m:sub>
                <m:r>
                  <m:rPr>
                    <m:sty m:val="bi"/>
                  </m:rPr>
                  <w:rPr>
                    <w:rFonts w:ascii="Cambria Math" w:hAnsi="Cambria Math"/>
                  </w:rPr>
                  <m:t>S</m:t>
                </m:r>
              </m:sub>
            </m:sSub>
          </m:den>
        </m:f>
        <m:r>
          <m:rPr>
            <m:sty m:val="bi"/>
          </m:rPr>
          <w:rPr>
            <w:rFonts w:ascii="Cambria Math" w:hAnsi="Cambria Math"/>
          </w:rPr>
          <m:t>∙T+</m:t>
        </m:r>
        <m:sSub>
          <m:sSubPr>
            <m:ctrlPr>
              <w:rPr>
                <w:rFonts w:ascii="Cambria Math" w:hAnsi="Cambria Math"/>
                <w:b/>
                <w:i/>
              </w:rPr>
            </m:ctrlPr>
          </m:sSubPr>
          <m:e>
            <m:r>
              <m:rPr>
                <m:sty m:val="bi"/>
              </m:rPr>
              <w:rPr>
                <w:rFonts w:ascii="Cambria Math" w:hAnsi="Cambria Math"/>
              </w:rPr>
              <m:t>ω</m:t>
            </m:r>
          </m:e>
          <m:sub>
            <m:r>
              <m:rPr>
                <m:sty m:val="bi"/>
              </m:rPr>
              <w:rPr>
                <w:rFonts w:ascii="Cambria Math" w:hAnsi="Cambria Math"/>
              </w:rPr>
              <m:t>0</m:t>
            </m:r>
          </m:sub>
        </m:sSub>
      </m:oMath>
    </w:p>
    <w:p w14:paraId="29152DC7" w14:textId="584D7FAA" w:rsidR="003E35AA" w:rsidRDefault="00D458F4" w:rsidP="00CF0AD0">
      <w:pPr>
        <w:pStyle w:val="ListParagraph"/>
        <w:numPr>
          <w:ilvl w:val="0"/>
          <w:numId w:val="109"/>
        </w:numPr>
        <w:spacing w:after="0"/>
        <w:ind w:left="360"/>
      </w:pPr>
      <w:r>
        <w:rPr>
          <w:rFonts w:cstheme="minorHAnsi"/>
        </w:rPr>
        <w:t>n</w:t>
      </w:r>
      <w:r>
        <w:t xml:space="preserve">(T) is the actual rotational speed in rpm. </w:t>
      </w:r>
      <w:r w:rsidR="003E35AA">
        <w:rPr>
          <w:rFonts w:cstheme="minorHAnsi"/>
        </w:rPr>
        <w:t>ω</w:t>
      </w:r>
      <w:r w:rsidR="003E35AA">
        <w:t xml:space="preserve">(T) is the actual angular velocity </w:t>
      </w:r>
      <w:r w:rsidR="002B745B">
        <w:t xml:space="preserve">in </w:t>
      </w:r>
      <w:r>
        <w:t>rad/sec.</w:t>
      </w:r>
      <w:r w:rsidR="003E35AA">
        <w:t xml:space="preserve"> </w:t>
      </w:r>
    </w:p>
    <w:p w14:paraId="2D5EE558" w14:textId="4D77B7D4" w:rsidR="003E35AA" w:rsidRDefault="00D458F4" w:rsidP="00CF0AD0">
      <w:pPr>
        <w:pStyle w:val="ListParagraph"/>
        <w:numPr>
          <w:ilvl w:val="0"/>
          <w:numId w:val="109"/>
        </w:numPr>
        <w:spacing w:after="0"/>
        <w:ind w:left="360"/>
      </w:pPr>
      <w:r w:rsidRPr="00D458F4">
        <w:rPr>
          <w:rFonts w:cstheme="minorHAnsi"/>
          <w:b/>
        </w:rPr>
        <w:t>n</w:t>
      </w:r>
      <w:r w:rsidRPr="00D458F4">
        <w:rPr>
          <w:rFonts w:cstheme="minorHAnsi"/>
          <w:b/>
          <w:vertAlign w:val="subscript"/>
        </w:rPr>
        <w:t>0</w:t>
      </w:r>
      <w:r>
        <w:rPr>
          <w:rFonts w:cstheme="minorHAnsi"/>
          <w:vertAlign w:val="subscript"/>
        </w:rPr>
        <w:t xml:space="preserve"> </w:t>
      </w:r>
      <w:r w:rsidR="003E35AA">
        <w:t xml:space="preserve">is the </w:t>
      </w:r>
      <w:r>
        <w:t xml:space="preserve">no load speed. </w:t>
      </w:r>
      <w:r w:rsidRPr="00D458F4">
        <w:rPr>
          <w:rFonts w:cstheme="minorHAnsi"/>
          <w:b/>
        </w:rPr>
        <w:t>ω</w:t>
      </w:r>
      <w:r w:rsidRPr="00D458F4">
        <w:rPr>
          <w:rFonts w:cstheme="minorHAnsi"/>
          <w:b/>
          <w:vertAlign w:val="subscript"/>
        </w:rPr>
        <w:t>0</w:t>
      </w:r>
      <w:r>
        <w:t xml:space="preserve"> is the no-load </w:t>
      </w:r>
      <w:r w:rsidR="003E35AA">
        <w:t>angular velocity</w:t>
      </w:r>
      <w:r>
        <w:t>.</w:t>
      </w:r>
      <w:r w:rsidR="003E35AA">
        <w:t xml:space="preserve"> </w:t>
      </w:r>
      <w:r>
        <w:t>This is where</w:t>
      </w:r>
      <w:r w:rsidR="003E35AA">
        <w:t xml:space="preserve"> no loa</w:t>
      </w:r>
      <w:r>
        <w:t>d is on the shaft (i.e. T = 0).</w:t>
      </w:r>
    </w:p>
    <w:p w14:paraId="6572B8DD" w14:textId="7BCD608D" w:rsidR="003E35AA" w:rsidRDefault="003E35AA" w:rsidP="00CF0AD0">
      <w:pPr>
        <w:pStyle w:val="ListParagraph"/>
        <w:numPr>
          <w:ilvl w:val="0"/>
          <w:numId w:val="109"/>
        </w:numPr>
        <w:spacing w:after="0"/>
        <w:ind w:left="360"/>
      </w:pPr>
      <w:r>
        <w:t>T is the applied (or actual) torque on the motor shaft in Newton-meters (N-m)</w:t>
      </w:r>
      <w:r w:rsidR="000C42BA">
        <w:t>.</w:t>
      </w:r>
    </w:p>
    <w:p w14:paraId="0796CC46" w14:textId="29BE34AE" w:rsidR="003E35AA" w:rsidRDefault="003E35AA" w:rsidP="00CF0AD0">
      <w:pPr>
        <w:pStyle w:val="ListParagraph"/>
        <w:numPr>
          <w:ilvl w:val="0"/>
          <w:numId w:val="109"/>
        </w:numPr>
        <w:spacing w:after="0"/>
        <w:ind w:left="360"/>
      </w:pPr>
      <w:r>
        <w:t>T</w:t>
      </w:r>
      <w:r w:rsidRPr="003E35AA">
        <w:rPr>
          <w:vertAlign w:val="subscript"/>
        </w:rPr>
        <w:t>S</w:t>
      </w:r>
      <w:r>
        <w:t xml:space="preserve"> is the amount of torque required to “stall” or stop the motor from rotating (i.e.</w:t>
      </w:r>
      <w:r w:rsidR="000C42BA">
        <w:t xml:space="preserve"> n =</w:t>
      </w:r>
      <w:r>
        <w:t xml:space="preserve"> </w:t>
      </w:r>
      <w:r>
        <w:rPr>
          <w:rFonts w:cstheme="minorHAnsi"/>
        </w:rPr>
        <w:t>ω</w:t>
      </w:r>
      <w:r>
        <w:t xml:space="preserve"> </w:t>
      </w:r>
      <w:r w:rsidR="000C42BA">
        <w:t>=</w:t>
      </w:r>
      <w:r>
        <w:t xml:space="preserve"> 0).</w:t>
      </w:r>
    </w:p>
    <w:p w14:paraId="5F454630" w14:textId="7174E2D2" w:rsidR="003E35AA" w:rsidRDefault="003E35AA" w:rsidP="003E35AA">
      <w:pPr>
        <w:spacing w:before="120" w:after="0"/>
      </w:pPr>
      <w:r>
        <w:t xml:space="preserve">The equation for the current through the armature versus applied torque in a PM-DC motor can also be approximated as a linear equation, but in this case the slope will be positive because </w:t>
      </w:r>
      <w:r w:rsidRPr="003E35AA">
        <w:rPr>
          <w:b/>
          <w:u w:val="single"/>
        </w:rPr>
        <w:t>torque increases as current increases</w:t>
      </w:r>
      <w:r>
        <w:t xml:space="preserve">. When no torque is applied and the motor is in the no-load speed condition, very little current flows through the motor, but when the motor is stalled (i.e. locked rotor condition) the current is at its maximum. It is important to never operate a motor near its stall torque </w:t>
      </w:r>
      <w:r w:rsidR="002B745B">
        <w:t xml:space="preserve">for an extended period of time </w:t>
      </w:r>
      <w:r>
        <w:t xml:space="preserve">because </w:t>
      </w:r>
      <w:r w:rsidR="002B745B">
        <w:t xml:space="preserve">the excessive current </w:t>
      </w:r>
      <w:r>
        <w:t>will</w:t>
      </w:r>
      <w:r w:rsidR="002B745B">
        <w:t xml:space="preserve"> damage the motor</w:t>
      </w:r>
      <w:r>
        <w:t xml:space="preserve">. </w:t>
      </w:r>
    </w:p>
    <w:p w14:paraId="0E59FC3D" w14:textId="4A9712F5" w:rsidR="003E35AA" w:rsidRDefault="003E35AA" w:rsidP="003E35AA">
      <w:pPr>
        <w:spacing w:before="120" w:after="0"/>
        <w:rPr>
          <w:i/>
        </w:rPr>
      </w:pPr>
      <w:r w:rsidRPr="003E35AA">
        <w:rPr>
          <w:b/>
          <w:u w:val="single"/>
        </w:rPr>
        <w:t>Note:</w:t>
      </w:r>
      <w:r>
        <w:t xml:space="preserve"> </w:t>
      </w:r>
      <w:r w:rsidRPr="003E35AA">
        <w:rPr>
          <w:i/>
        </w:rPr>
        <w:t>Most PM-DC motors are designed to operate at torques less than 25% of the Stall Torque</w:t>
      </w:r>
      <w:r>
        <w:rPr>
          <w:i/>
        </w:rPr>
        <w:t xml:space="preserve"> (0.25</w:t>
      </w:r>
      <w:r>
        <w:rPr>
          <w:rFonts w:cstheme="minorHAnsi"/>
          <w:i/>
        </w:rPr>
        <w:t>∙</w:t>
      </w:r>
      <w:r>
        <w:rPr>
          <w:i/>
        </w:rPr>
        <w:t>T</w:t>
      </w:r>
      <w:r w:rsidRPr="003E35AA">
        <w:rPr>
          <w:i/>
          <w:vertAlign w:val="subscript"/>
        </w:rPr>
        <w:t>S</w:t>
      </w:r>
      <w:r>
        <w:rPr>
          <w:i/>
        </w:rPr>
        <w:t>)</w:t>
      </w:r>
      <w:r w:rsidRPr="003E35AA">
        <w:rPr>
          <w:i/>
        </w:rPr>
        <w:t>.</w:t>
      </w:r>
      <w:r>
        <w:rPr>
          <w:i/>
        </w:rPr>
        <w:t xml:space="preserve"> The torque at which the motor is designed for is called the “</w:t>
      </w:r>
      <w:r w:rsidRPr="003E35AA">
        <w:rPr>
          <w:b/>
          <w:i/>
        </w:rPr>
        <w:t>rated load</w:t>
      </w:r>
      <w:r>
        <w:rPr>
          <w:i/>
        </w:rPr>
        <w:t>” and it is the torque at which the motor is expected to produce its maximum efficiency and therefore the ideal operating point.</w:t>
      </w:r>
      <w:r w:rsidR="00D458F4">
        <w:rPr>
          <w:i/>
        </w:rPr>
        <w:t xml:space="preserve"> The rated load is usually </w:t>
      </w:r>
      <w:r w:rsidR="002B745B">
        <w:rPr>
          <w:i/>
        </w:rPr>
        <w:t xml:space="preserve">ranges </w:t>
      </w:r>
      <w:r w:rsidR="00D458F4">
        <w:rPr>
          <w:i/>
        </w:rPr>
        <w:t>from 0.15</w:t>
      </w:r>
      <w:r w:rsidR="00D458F4">
        <w:rPr>
          <w:rFonts w:cstheme="minorHAnsi"/>
          <w:i/>
        </w:rPr>
        <w:t>∙</w:t>
      </w:r>
      <w:r w:rsidR="00D458F4">
        <w:rPr>
          <w:i/>
        </w:rPr>
        <w:t>T</w:t>
      </w:r>
      <w:r w:rsidR="00D458F4" w:rsidRPr="003E35AA">
        <w:rPr>
          <w:i/>
          <w:vertAlign w:val="subscript"/>
        </w:rPr>
        <w:t>S</w:t>
      </w:r>
      <w:r w:rsidR="00D458F4">
        <w:rPr>
          <w:i/>
        </w:rPr>
        <w:t xml:space="preserve"> and 0.25</w:t>
      </w:r>
      <w:r w:rsidR="00D458F4">
        <w:rPr>
          <w:rFonts w:cstheme="minorHAnsi"/>
          <w:i/>
        </w:rPr>
        <w:t>∙</w:t>
      </w:r>
      <w:r w:rsidR="00D458F4">
        <w:rPr>
          <w:i/>
        </w:rPr>
        <w:t>T</w:t>
      </w:r>
      <w:r w:rsidR="00D458F4" w:rsidRPr="003E35AA">
        <w:rPr>
          <w:i/>
          <w:vertAlign w:val="subscript"/>
        </w:rPr>
        <w:t>S</w:t>
      </w:r>
      <w:r w:rsidR="002B745B">
        <w:rPr>
          <w:i/>
        </w:rPr>
        <w:t>, depending on the motor</w:t>
      </w:r>
      <w:r w:rsidR="00D458F4">
        <w:rPr>
          <w:i/>
        </w:rPr>
        <w:t>. The efficiency at the rated load is an important consideration when selecting a motor.</w:t>
      </w:r>
    </w:p>
    <w:p w14:paraId="16C86E81" w14:textId="3BDAF24B" w:rsidR="003E35AA" w:rsidRDefault="003E35AA" w:rsidP="003E35AA">
      <w:pPr>
        <w:spacing w:before="120" w:after="120"/>
      </w:pPr>
      <w:bookmarkStart w:id="286" w:name="Equation_6_11"/>
      <w:bookmarkEnd w:id="286"/>
      <w:r w:rsidRPr="00301226">
        <w:rPr>
          <w:b/>
        </w:rPr>
        <w:t>[6.</w:t>
      </w:r>
      <w:r w:rsidR="003A11C7">
        <w:rPr>
          <w:b/>
        </w:rPr>
        <w:t>11</w:t>
      </w:r>
      <w:r w:rsidRPr="00301226">
        <w:rPr>
          <w:b/>
        </w:rPr>
        <w:t xml:space="preserve">]  </w:t>
      </w:r>
      <w:r w:rsidRPr="00301226">
        <w:rPr>
          <w:b/>
        </w:rPr>
        <w:tab/>
      </w:r>
      <m:oMath>
        <m:r>
          <m:rPr>
            <m:sty m:val="bi"/>
          </m:rPr>
          <w:rPr>
            <w:rFonts w:ascii="Cambria Math" w:hAnsi="Cambria Math"/>
          </w:rPr>
          <m:t>I(T)=</m:t>
        </m:r>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(I</m:t>
                </m:r>
              </m:e>
              <m:sub>
                <m:r>
                  <m:rPr>
                    <m:sty m:val="bi"/>
                  </m:rPr>
                  <w:rPr>
                    <w:rFonts w:ascii="Cambria Math" w:hAnsi="Cambria Math"/>
                  </w:rPr>
                  <m:t>S</m:t>
                </m:r>
              </m:sub>
            </m:sSub>
            <m:r>
              <m:rPr>
                <m:sty m:val="bi"/>
              </m:rPr>
              <w:rPr>
                <w:rFonts w:ascii="Cambria Math" w:hAnsi="Cambria Math"/>
              </w:rPr>
              <m:t xml:space="preserve"> -</m:t>
            </m:r>
            <m:sSub>
              <m:sSubPr>
                <m:ctrlPr>
                  <w:rPr>
                    <w:rFonts w:ascii="Cambria Math" w:hAnsi="Cambria Math"/>
                    <w:b/>
                    <w:i/>
                  </w:rPr>
                </m:ctrlPr>
              </m:sSubPr>
              <m:e>
                <m:r>
                  <m:rPr>
                    <m:sty m:val="bi"/>
                  </m:rPr>
                  <w:rPr>
                    <w:rFonts w:ascii="Cambria Math" w:hAnsi="Cambria Math"/>
                  </w:rPr>
                  <m:t>I</m:t>
                </m:r>
              </m:e>
              <m:sub>
                <m:r>
                  <m:rPr>
                    <m:sty m:val="bi"/>
                  </m:rPr>
                  <w:rPr>
                    <w:rFonts w:ascii="Cambria Math" w:hAnsi="Cambria Math"/>
                  </w:rPr>
                  <m:t>0</m:t>
                </m:r>
              </m:sub>
            </m:sSub>
            <m:r>
              <m:rPr>
                <m:sty m:val="bi"/>
              </m:rPr>
              <w:rPr>
                <w:rFonts w:ascii="Cambria Math" w:hAnsi="Cambria Math"/>
              </w:rPr>
              <m:t>)</m:t>
            </m:r>
          </m:num>
          <m:den>
            <m:sSub>
              <m:sSubPr>
                <m:ctrlPr>
                  <w:rPr>
                    <w:rFonts w:ascii="Cambria Math" w:hAnsi="Cambria Math"/>
                    <w:b/>
                    <w:i/>
                  </w:rPr>
                </m:ctrlPr>
              </m:sSubPr>
              <m:e>
                <m:r>
                  <m:rPr>
                    <m:sty m:val="bi"/>
                  </m:rPr>
                  <w:rPr>
                    <w:rFonts w:ascii="Cambria Math" w:hAnsi="Cambria Math"/>
                  </w:rPr>
                  <m:t>T</m:t>
                </m:r>
              </m:e>
              <m:sub>
                <m:r>
                  <m:rPr>
                    <m:sty m:val="bi"/>
                  </m:rPr>
                  <w:rPr>
                    <w:rFonts w:ascii="Cambria Math" w:hAnsi="Cambria Math"/>
                  </w:rPr>
                  <m:t>S</m:t>
                </m:r>
              </m:sub>
            </m:sSub>
          </m:den>
        </m:f>
        <m:r>
          <m:rPr>
            <m:sty m:val="bi"/>
          </m:rPr>
          <w:rPr>
            <w:rFonts w:ascii="Cambria Math" w:hAnsi="Cambria Math"/>
          </w:rPr>
          <m:t>∙T+</m:t>
        </m:r>
        <m:sSub>
          <m:sSubPr>
            <m:ctrlPr>
              <w:rPr>
                <w:rFonts w:ascii="Cambria Math" w:hAnsi="Cambria Math"/>
                <w:b/>
                <w:i/>
              </w:rPr>
            </m:ctrlPr>
          </m:sSubPr>
          <m:e>
            <m:r>
              <m:rPr>
                <m:sty m:val="bi"/>
              </m:rPr>
              <w:rPr>
                <w:rFonts w:ascii="Cambria Math" w:hAnsi="Cambria Math"/>
              </w:rPr>
              <m:t>I</m:t>
            </m:r>
          </m:e>
          <m:sub>
            <m:r>
              <m:rPr>
                <m:sty m:val="bi"/>
              </m:rPr>
              <w:rPr>
                <w:rFonts w:ascii="Cambria Math" w:hAnsi="Cambria Math"/>
              </w:rPr>
              <m:t>0</m:t>
            </m:r>
          </m:sub>
        </m:sSub>
      </m:oMath>
      <w:r w:rsidR="004335A2" w:rsidRPr="004335A2">
        <w:rPr>
          <w:b/>
        </w:rPr>
        <w:t xml:space="preserve"> </w:t>
      </w:r>
      <w:r w:rsidRPr="004335A2">
        <w:rPr>
          <w:b/>
        </w:rPr>
        <w:t xml:space="preserve"> </w:t>
      </w:r>
      <w:r w:rsidRPr="00301226">
        <w:rPr>
          <w:b/>
        </w:rPr>
        <w:t xml:space="preserve">  </w:t>
      </w:r>
      <w:r>
        <w:t xml:space="preserve">  </w:t>
      </w:r>
    </w:p>
    <w:p w14:paraId="1A1A32B7" w14:textId="24413C1D" w:rsidR="003E35AA" w:rsidRDefault="003E35AA" w:rsidP="00CF0AD0">
      <w:pPr>
        <w:pStyle w:val="ListParagraph"/>
        <w:numPr>
          <w:ilvl w:val="0"/>
          <w:numId w:val="109"/>
        </w:numPr>
        <w:spacing w:after="0"/>
        <w:ind w:left="360"/>
      </w:pPr>
      <w:r>
        <w:rPr>
          <w:rFonts w:cstheme="minorHAnsi"/>
        </w:rPr>
        <w:t>I</w:t>
      </w:r>
      <w:r>
        <w:t xml:space="preserve">(T) is the current (in Amps) that is supplied to the armature of a PM-DC motor. </w:t>
      </w:r>
    </w:p>
    <w:p w14:paraId="7A184528" w14:textId="3A64684E" w:rsidR="003E35AA" w:rsidRDefault="003E35AA" w:rsidP="00CF0AD0">
      <w:pPr>
        <w:pStyle w:val="ListParagraph"/>
        <w:numPr>
          <w:ilvl w:val="0"/>
          <w:numId w:val="109"/>
        </w:numPr>
        <w:spacing w:after="0"/>
        <w:ind w:left="360"/>
      </w:pPr>
      <w:r>
        <w:rPr>
          <w:rFonts w:cstheme="minorHAnsi"/>
        </w:rPr>
        <w:t>I</w:t>
      </w:r>
      <w:r w:rsidRPr="003E35AA">
        <w:rPr>
          <w:rFonts w:cstheme="minorHAnsi"/>
          <w:vertAlign w:val="subscript"/>
        </w:rPr>
        <w:t>0</w:t>
      </w:r>
      <w:r>
        <w:t xml:space="preserve"> is the current when no load is on the shaft (i.e. T = 0). It is often referred to as No-Load Current.</w:t>
      </w:r>
    </w:p>
    <w:p w14:paraId="5A47D9FA" w14:textId="20BF154D" w:rsidR="003E35AA" w:rsidRDefault="003E35AA" w:rsidP="00CF0AD0">
      <w:pPr>
        <w:pStyle w:val="ListParagraph"/>
        <w:numPr>
          <w:ilvl w:val="0"/>
          <w:numId w:val="109"/>
        </w:numPr>
        <w:spacing w:after="0"/>
        <w:ind w:left="360"/>
      </w:pPr>
      <w:r>
        <w:rPr>
          <w:rFonts w:cstheme="minorHAnsi"/>
        </w:rPr>
        <w:t>I</w:t>
      </w:r>
      <w:r>
        <w:rPr>
          <w:rFonts w:cstheme="minorHAnsi"/>
          <w:vertAlign w:val="subscript"/>
        </w:rPr>
        <w:t>S</w:t>
      </w:r>
      <w:r>
        <w:t xml:space="preserve"> is the current when the motor stalls (i.e.</w:t>
      </w:r>
      <w:r w:rsidRPr="003E35AA">
        <w:rPr>
          <w:rFonts w:cstheme="minorHAnsi"/>
        </w:rPr>
        <w:t xml:space="preserve"> </w:t>
      </w:r>
      <w:r w:rsidR="002B745B">
        <w:rPr>
          <w:rFonts w:cstheme="minorHAnsi"/>
        </w:rPr>
        <w:t xml:space="preserve">n = </w:t>
      </w:r>
      <w:r>
        <w:rPr>
          <w:rFonts w:cstheme="minorHAnsi"/>
        </w:rPr>
        <w:t>ω</w:t>
      </w:r>
      <w:r>
        <w:t xml:space="preserve"> = 0). It is often referred to as Stall Current.</w:t>
      </w:r>
    </w:p>
    <w:p w14:paraId="06B10663" w14:textId="1F9726B5" w:rsidR="003E35AA" w:rsidRDefault="003E35AA" w:rsidP="00CF0AD0">
      <w:pPr>
        <w:pStyle w:val="ListParagraph"/>
        <w:numPr>
          <w:ilvl w:val="0"/>
          <w:numId w:val="109"/>
        </w:numPr>
        <w:spacing w:after="0"/>
        <w:ind w:left="360"/>
      </w:pPr>
      <w:r>
        <w:t>T is the applied (or actual) torque on the motor shaft in Newton-meters (N-m)</w:t>
      </w:r>
    </w:p>
    <w:p w14:paraId="44EC8FEB" w14:textId="017F7C90" w:rsidR="004335A2" w:rsidRDefault="004335A2" w:rsidP="00CF0AD0">
      <w:pPr>
        <w:pStyle w:val="ListParagraph"/>
        <w:numPr>
          <w:ilvl w:val="0"/>
          <w:numId w:val="109"/>
        </w:numPr>
        <w:spacing w:after="0"/>
        <w:ind w:left="360"/>
      </w:pPr>
      <w:r>
        <w:t>T</w:t>
      </w:r>
      <w:r w:rsidRPr="003E35AA">
        <w:rPr>
          <w:vertAlign w:val="subscript"/>
        </w:rPr>
        <w:t>S</w:t>
      </w:r>
      <w:r>
        <w:t xml:space="preserve"> is the amount of torque required to “stall” or stop the motor from rotating (i.e. </w:t>
      </w:r>
      <w:r w:rsidR="002B745B">
        <w:t xml:space="preserve">n = </w:t>
      </w:r>
      <w:r>
        <w:rPr>
          <w:rFonts w:cstheme="minorHAnsi"/>
        </w:rPr>
        <w:t>ω</w:t>
      </w:r>
      <w:r>
        <w:t xml:space="preserve"> = 0).</w:t>
      </w:r>
    </w:p>
    <w:p w14:paraId="4C9308FA" w14:textId="38695335" w:rsidR="003E35AA" w:rsidRDefault="003E35AA" w:rsidP="00351DB1">
      <w:pPr>
        <w:spacing w:before="120" w:after="40"/>
      </w:pPr>
      <w:r>
        <w:t xml:space="preserve">Using equations </w:t>
      </w:r>
      <w:hyperlink w:anchor="Equation_6_4" w:history="1">
        <w:r w:rsidRPr="00D458F4">
          <w:rPr>
            <w:rStyle w:val="Hyperlink"/>
          </w:rPr>
          <w:t>6.4</w:t>
        </w:r>
      </w:hyperlink>
      <w:r w:rsidR="003A11C7">
        <w:t xml:space="preserve"> </w:t>
      </w:r>
      <w:r>
        <w:t xml:space="preserve">to </w:t>
      </w:r>
      <w:hyperlink w:anchor="Equation_6_7" w:history="1">
        <w:r w:rsidRPr="00D458F4">
          <w:rPr>
            <w:rStyle w:val="Hyperlink"/>
          </w:rPr>
          <w:t>6.</w:t>
        </w:r>
        <w:r w:rsidR="003A11C7">
          <w:rPr>
            <w:rStyle w:val="Hyperlink"/>
          </w:rPr>
          <w:t>7</w:t>
        </w:r>
      </w:hyperlink>
      <w:r w:rsidR="003A11C7">
        <w:t xml:space="preserve"> and</w:t>
      </w:r>
      <w:r w:rsidR="00D90B20">
        <w:t xml:space="preserve"> </w:t>
      </w:r>
      <w:hyperlink w:anchor="Equation_6_10" w:history="1">
        <w:r w:rsidR="003A11C7" w:rsidRPr="003A11C7">
          <w:rPr>
            <w:rStyle w:val="Hyperlink"/>
          </w:rPr>
          <w:t>6.10</w:t>
        </w:r>
      </w:hyperlink>
      <w:r w:rsidR="003A11C7">
        <w:t xml:space="preserve"> to </w:t>
      </w:r>
      <w:hyperlink w:anchor="Equation_6_11" w:history="1">
        <w:r w:rsidR="003A11C7" w:rsidRPr="003A11C7">
          <w:rPr>
            <w:rStyle w:val="Hyperlink"/>
          </w:rPr>
          <w:t>6.11</w:t>
        </w:r>
      </w:hyperlink>
      <w:r w:rsidR="00B72279">
        <w:t xml:space="preserve">, </w:t>
      </w:r>
      <w:r>
        <w:t xml:space="preserve">plots can be created for current, </w:t>
      </w:r>
      <w:r w:rsidR="00D458F4">
        <w:t xml:space="preserve">speed (or </w:t>
      </w:r>
      <w:r>
        <w:t>angular velocity</w:t>
      </w:r>
      <w:r w:rsidR="00D458F4">
        <w:t>)</w:t>
      </w:r>
      <w:r>
        <w:t>, output power, and efficiency as the torque varies from 0 to T</w:t>
      </w:r>
      <w:r w:rsidRPr="003E35AA">
        <w:rPr>
          <w:vertAlign w:val="subscript"/>
        </w:rPr>
        <w:t>S</w:t>
      </w:r>
      <w:r>
        <w:t xml:space="preserve">. </w:t>
      </w:r>
      <w:r w:rsidR="00D90B20">
        <w:t xml:space="preserve">These four plots will be </w:t>
      </w:r>
      <w:r w:rsidR="00851D68">
        <w:t xml:space="preserve">referred to as </w:t>
      </w:r>
      <w:r w:rsidR="002C7B69">
        <w:t>the “</w:t>
      </w:r>
      <w:r w:rsidR="00851D68">
        <w:t>Motor Curves</w:t>
      </w:r>
      <w:r w:rsidR="002C7B69">
        <w:t>”</w:t>
      </w:r>
      <w:r w:rsidR="00851D68">
        <w:t xml:space="preserve"> and are shown in </w:t>
      </w:r>
      <w:hyperlink w:anchor="Figure_6_10" w:history="1">
        <w:r w:rsidR="00482759" w:rsidRPr="00482759">
          <w:rPr>
            <w:rStyle w:val="Hyperlink"/>
          </w:rPr>
          <w:t>Figure 6.10</w:t>
        </w:r>
      </w:hyperlink>
      <w:r w:rsidR="00851D68">
        <w:t xml:space="preserve">. The datasheet for PM-DC motors </w:t>
      </w:r>
      <w:r w:rsidR="002C7B69">
        <w:t xml:space="preserve">will </w:t>
      </w:r>
      <w:r w:rsidR="00851D68">
        <w:t>someti</w:t>
      </w:r>
      <w:r w:rsidR="002C7B69">
        <w:t>mes have</w:t>
      </w:r>
      <w:r w:rsidR="009D5D62">
        <w:t xml:space="preserve"> these curves included</w:t>
      </w:r>
      <w:r w:rsidR="00851D68">
        <w:t xml:space="preserve">. </w:t>
      </w:r>
      <w:r w:rsidR="004F6DF0">
        <w:t>Keep in mind</w:t>
      </w:r>
      <w:r w:rsidR="00B72279">
        <w:t xml:space="preserve"> for PM-DC motors,</w:t>
      </w:r>
      <w:r w:rsidR="004F6DF0">
        <w:t xml:space="preserve"> these plots come from li</w:t>
      </w:r>
      <w:r w:rsidR="00B72279">
        <w:t>near approximations</w:t>
      </w:r>
      <w:r w:rsidR="004F6DF0">
        <w:t>. To more accurately model a PM-DC motor</w:t>
      </w:r>
      <w:r w:rsidR="00D90B20">
        <w:t>,</w:t>
      </w:r>
      <w:r w:rsidR="004F6DF0">
        <w:t xml:space="preserve"> it involves a complicated procedure that involves factoring internal </w:t>
      </w:r>
      <w:r w:rsidR="00D90B20">
        <w:t xml:space="preserve">motor </w:t>
      </w:r>
      <w:r w:rsidR="004F6DF0">
        <w:t>inductance into the equation</w:t>
      </w:r>
      <w:r w:rsidR="00B72279">
        <w:t>. An example of an attempt to more accurately model a PM-DC motor is</w:t>
      </w:r>
      <w:r w:rsidR="004F6DF0">
        <w:t xml:space="preserve"> described in reference [</w:t>
      </w:r>
      <w:hyperlink w:anchor="ref_6_19" w:history="1">
        <w:r w:rsidR="004F6DF0" w:rsidRPr="004F6DF0">
          <w:rPr>
            <w:rStyle w:val="Hyperlink"/>
          </w:rPr>
          <w:t>19</w:t>
        </w:r>
      </w:hyperlink>
      <w:r w:rsidR="00B72279">
        <w:t>]. While it depends on the situation</w:t>
      </w:r>
      <w:r w:rsidR="004F6DF0">
        <w:t>, the Motor Curves that come from linear approximations are usually sufficient</w:t>
      </w:r>
      <w:r w:rsidR="00351DB1">
        <w:t xml:space="preserve"> when selecting/sizing a </w:t>
      </w:r>
      <w:r w:rsidR="00B72279">
        <w:t xml:space="preserve">PM-DC </w:t>
      </w:r>
      <w:r w:rsidR="00351DB1">
        <w:t>motor for an appl</w:t>
      </w:r>
      <w:r w:rsidR="00B72279">
        <w:t>ication so the linear model is used</w:t>
      </w:r>
      <w:r w:rsidR="00351DB1">
        <w:t xml:space="preserve"> </w:t>
      </w:r>
      <w:r w:rsidR="00B72279">
        <w:t xml:space="preserve">in </w:t>
      </w:r>
      <w:r w:rsidR="00351DB1">
        <w:t>this book</w:t>
      </w:r>
      <w:r w:rsidR="004F6DF0">
        <w:t>.</w:t>
      </w:r>
      <w:r w:rsidR="008A25B4">
        <w:t xml:space="preserve"> The followin</w:t>
      </w:r>
      <w:r w:rsidR="00D90B20">
        <w:t xml:space="preserve">g example shows how to use </w:t>
      </w:r>
      <w:r w:rsidR="00B72279">
        <w:t xml:space="preserve">equations </w:t>
      </w:r>
      <w:hyperlink w:anchor="Equation_6_4" w:history="1">
        <w:r w:rsidR="00B72279" w:rsidRPr="00D458F4">
          <w:rPr>
            <w:rStyle w:val="Hyperlink"/>
          </w:rPr>
          <w:t>6.4</w:t>
        </w:r>
      </w:hyperlink>
      <w:r w:rsidR="00B72279">
        <w:t xml:space="preserve"> to </w:t>
      </w:r>
      <w:hyperlink w:anchor="Equation_6_7" w:history="1">
        <w:r w:rsidR="00B72279" w:rsidRPr="00D458F4">
          <w:rPr>
            <w:rStyle w:val="Hyperlink"/>
          </w:rPr>
          <w:t>6.</w:t>
        </w:r>
        <w:r w:rsidR="00B72279">
          <w:rPr>
            <w:rStyle w:val="Hyperlink"/>
          </w:rPr>
          <w:t>7</w:t>
        </w:r>
      </w:hyperlink>
      <w:r w:rsidR="00B72279">
        <w:t xml:space="preserve"> and </w:t>
      </w:r>
      <w:hyperlink w:anchor="Equation_6_10" w:history="1">
        <w:r w:rsidR="00B72279" w:rsidRPr="003A11C7">
          <w:rPr>
            <w:rStyle w:val="Hyperlink"/>
          </w:rPr>
          <w:t>6.10</w:t>
        </w:r>
      </w:hyperlink>
      <w:r w:rsidR="00B72279">
        <w:t xml:space="preserve"> to </w:t>
      </w:r>
      <w:hyperlink w:anchor="Equation_6_11" w:history="1">
        <w:r w:rsidR="00B72279" w:rsidRPr="003A11C7">
          <w:rPr>
            <w:rStyle w:val="Hyperlink"/>
          </w:rPr>
          <w:t>6.11</w:t>
        </w:r>
      </w:hyperlink>
      <w:r w:rsidR="008A25B4">
        <w:t xml:space="preserve"> to pr</w:t>
      </w:r>
      <w:r w:rsidR="00D90B20">
        <w:t>oduce the motor curves.  T</w:t>
      </w:r>
      <w:r w:rsidR="008A25B4">
        <w:t xml:space="preserve">he values </w:t>
      </w:r>
      <w:r w:rsidR="00D90B20">
        <w:t xml:space="preserve">in </w:t>
      </w:r>
      <w:hyperlink w:anchor="Figure_6_10" w:history="1">
        <w:r w:rsidR="00D90B20" w:rsidRPr="00482759">
          <w:rPr>
            <w:rStyle w:val="Hyperlink"/>
          </w:rPr>
          <w:t>Figure 6.1</w:t>
        </w:r>
        <w:r w:rsidR="00482759" w:rsidRPr="00482759">
          <w:rPr>
            <w:rStyle w:val="Hyperlink"/>
          </w:rPr>
          <w:t>0</w:t>
        </w:r>
      </w:hyperlink>
      <w:r w:rsidR="008A25B4">
        <w:t xml:space="preserve"> </w:t>
      </w:r>
      <w:r w:rsidR="00D90B20">
        <w:t xml:space="preserve">were </w:t>
      </w:r>
      <w:r w:rsidR="00B72279">
        <w:t xml:space="preserve">specifically </w:t>
      </w:r>
      <w:r w:rsidR="00C057E6">
        <w:t xml:space="preserve">selected so that all </w:t>
      </w:r>
      <w:r w:rsidR="00793836">
        <w:t xml:space="preserve">of </w:t>
      </w:r>
      <w:r w:rsidR="00D90B20">
        <w:t>the curves can</w:t>
      </w:r>
      <w:r w:rsidR="008A25B4">
        <w:t xml:space="preserve"> be plotted on the same graph without having </w:t>
      </w:r>
      <w:r w:rsidR="00D90B20">
        <w:t xml:space="preserve">to use </w:t>
      </w:r>
      <w:r w:rsidR="008A25B4">
        <w:t xml:space="preserve">multiple y-axes. </w:t>
      </w:r>
      <w:r w:rsidR="0032758F">
        <w:t xml:space="preserve">Typically, putting all </w:t>
      </w:r>
      <w:r w:rsidR="00793836">
        <w:t xml:space="preserve">of </w:t>
      </w:r>
      <w:r w:rsidR="002B745B">
        <w:t>these quantities on a common axis won’t produce results that are easy to analyze,</w:t>
      </w:r>
      <w:r w:rsidR="00D90B20">
        <w:t xml:space="preserve"> so separating them</w:t>
      </w:r>
      <w:r w:rsidR="00B72279">
        <w:t xml:space="preserve"> on different y-axes </w:t>
      </w:r>
      <w:r w:rsidR="00AC52ED">
        <w:t xml:space="preserve">scales </w:t>
      </w:r>
      <w:r w:rsidR="00B72279">
        <w:t>or</w:t>
      </w:r>
      <w:r w:rsidR="002B745B">
        <w:t xml:space="preserve"> doing different </w:t>
      </w:r>
      <w:r w:rsidR="00D90B20">
        <w:t>plot</w:t>
      </w:r>
      <w:r w:rsidR="002B745B">
        <w:t xml:space="preserve">s for </w:t>
      </w:r>
      <w:r w:rsidR="002B745B">
        <w:rPr>
          <w:rFonts w:cstheme="minorHAnsi"/>
        </w:rPr>
        <w:t>ω</w:t>
      </w:r>
      <w:r w:rsidR="002B745B">
        <w:t xml:space="preserve"> vs T, P</w:t>
      </w:r>
      <w:r w:rsidR="002B745B" w:rsidRPr="002B745B">
        <w:rPr>
          <w:vertAlign w:val="subscript"/>
        </w:rPr>
        <w:t>out</w:t>
      </w:r>
      <w:r w:rsidR="002B745B">
        <w:t xml:space="preserve"> vs T, I vs. T, and </w:t>
      </w:r>
      <w:r w:rsidR="002B745B">
        <w:rPr>
          <w:rFonts w:cstheme="minorHAnsi"/>
        </w:rPr>
        <w:t>η</w:t>
      </w:r>
      <w:r w:rsidR="002B745B">
        <w:t xml:space="preserve"> vs T</w:t>
      </w:r>
      <w:r w:rsidR="00D90B20">
        <w:t xml:space="preserve"> can be done (</w:t>
      </w:r>
      <w:r w:rsidR="00B72279">
        <w:t xml:space="preserve">e.g. </w:t>
      </w:r>
      <w:r w:rsidR="00D90B20">
        <w:t xml:space="preserve">see plots in </w:t>
      </w:r>
      <w:hyperlink w:anchor="Example6_5" w:history="1">
        <w:r w:rsidR="00D90B20" w:rsidRPr="00D90B20">
          <w:rPr>
            <w:rStyle w:val="Hyperlink"/>
          </w:rPr>
          <w:t>Example 6.</w:t>
        </w:r>
        <w:r w:rsidR="003A11C7">
          <w:rPr>
            <w:rStyle w:val="Hyperlink"/>
          </w:rPr>
          <w:t>5</w:t>
        </w:r>
      </w:hyperlink>
      <w:r w:rsidR="00D90B20">
        <w:t>).</w:t>
      </w:r>
    </w:p>
    <w:p w14:paraId="3734972F" w14:textId="07827BCF" w:rsidR="00E200E6" w:rsidRDefault="00DE079A" w:rsidP="00BB2E14">
      <w:pPr>
        <w:spacing w:after="0"/>
      </w:pPr>
      <w:bookmarkStart w:id="287" w:name="Figure_6_10"/>
      <w:r>
        <w:rPr>
          <w:noProof/>
        </w:rPr>
        <w:lastRenderedPageBreak/>
        <w:drawing>
          <wp:inline distT="0" distB="0" distL="0" distR="0" wp14:anchorId="33D45924" wp14:editId="1215444D">
            <wp:extent cx="6400800" cy="3786505"/>
            <wp:effectExtent l="0" t="0" r="0" b="444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4"/>
                    <a:stretch>
                      <a:fillRect/>
                    </a:stretch>
                  </pic:blipFill>
                  <pic:spPr>
                    <a:xfrm>
                      <a:off x="0" y="0"/>
                      <a:ext cx="6400800" cy="3786505"/>
                    </a:xfrm>
                    <a:prstGeom prst="rect">
                      <a:avLst/>
                    </a:prstGeom>
                  </pic:spPr>
                </pic:pic>
              </a:graphicData>
            </a:graphic>
          </wp:inline>
        </w:drawing>
      </w:r>
      <w:bookmarkEnd w:id="287"/>
    </w:p>
    <w:p w14:paraId="2B30162B" w14:textId="027DDB30" w:rsidR="00BB2E14" w:rsidRDefault="00BB2E14" w:rsidP="00BB2E14">
      <w:pPr>
        <w:spacing w:after="0"/>
      </w:pPr>
      <w:r w:rsidRPr="00BB2E14">
        <w:rPr>
          <w:b/>
        </w:rPr>
        <w:t>Figure 6</w:t>
      </w:r>
      <w:r w:rsidR="002C7B69">
        <w:rPr>
          <w:b/>
        </w:rPr>
        <w:t>.1</w:t>
      </w:r>
      <w:r w:rsidR="00EB4459">
        <w:rPr>
          <w:b/>
        </w:rPr>
        <w:t>0</w:t>
      </w:r>
      <w:r w:rsidRPr="00BB2E14">
        <w:rPr>
          <w:b/>
        </w:rPr>
        <w:t xml:space="preserve">: </w:t>
      </w:r>
      <w:r w:rsidR="00851D68">
        <w:rPr>
          <w:b/>
        </w:rPr>
        <w:t xml:space="preserve">PM-DC </w:t>
      </w:r>
      <w:r w:rsidRPr="00351DB1">
        <w:rPr>
          <w:b/>
          <w:u w:val="single"/>
        </w:rPr>
        <w:t xml:space="preserve">Motor </w:t>
      </w:r>
      <w:r w:rsidR="00851D68" w:rsidRPr="00351DB1">
        <w:rPr>
          <w:b/>
          <w:u w:val="single"/>
        </w:rPr>
        <w:t>Curves</w:t>
      </w:r>
      <w:r w:rsidR="00851D68" w:rsidRPr="00851D68">
        <w:rPr>
          <w:b/>
        </w:rPr>
        <w:t xml:space="preserve"> and </w:t>
      </w:r>
      <w:r w:rsidRPr="00851D68">
        <w:rPr>
          <w:b/>
        </w:rPr>
        <w:t>Calculations</w:t>
      </w:r>
    </w:p>
    <w:p w14:paraId="2F64A590" w14:textId="77777777" w:rsidR="00F03D2F" w:rsidRDefault="00F03D2F"/>
    <w:p w14:paraId="7C4E1483" w14:textId="512097DE" w:rsidR="008A25B4" w:rsidRDefault="00351DB1">
      <w:r>
        <w:t xml:space="preserve">To create the table of data in </w:t>
      </w:r>
      <w:hyperlink w:anchor="Figure_6_10" w:history="1">
        <w:r w:rsidR="00D90B20" w:rsidRPr="00482759">
          <w:rPr>
            <w:rStyle w:val="Hyperlink"/>
          </w:rPr>
          <w:t>Figure 6.1</w:t>
        </w:r>
        <w:r w:rsidR="00482759" w:rsidRPr="00482759">
          <w:rPr>
            <w:rStyle w:val="Hyperlink"/>
          </w:rPr>
          <w:t>0</w:t>
        </w:r>
      </w:hyperlink>
      <w:r>
        <w:t xml:space="preserve">, the number of data points for the curve needs to first be selected and this number will set the </w:t>
      </w:r>
      <w:hyperlink w:anchor="resolution" w:history="1">
        <w:r w:rsidRPr="00351DB1">
          <w:rPr>
            <w:rStyle w:val="Hyperlink"/>
          </w:rPr>
          <w:t>resolution</w:t>
        </w:r>
      </w:hyperlink>
      <w:r>
        <w:t xml:space="preserve"> of the torque. In </w:t>
      </w:r>
      <w:hyperlink w:anchor="Figure_6_10" w:history="1">
        <w:r w:rsidR="00482759" w:rsidRPr="00482759">
          <w:rPr>
            <w:rStyle w:val="Hyperlink"/>
          </w:rPr>
          <w:t>Figure 6.10</w:t>
        </w:r>
      </w:hyperlink>
      <w:r w:rsidR="00172822">
        <w:t>, a torque resolution of 0</w:t>
      </w:r>
      <w:r w:rsidR="00D90B20">
        <w:t>.5</w:t>
      </w:r>
      <w:r>
        <w:t xml:space="preserve"> N-m per s</w:t>
      </w:r>
      <w:r w:rsidR="00D90B20">
        <w:t>tep was used which resulted in 2</w:t>
      </w:r>
      <w:r>
        <w:t>1 steps when plotting from 0 to T</w:t>
      </w:r>
      <w:r w:rsidRPr="00351DB1">
        <w:rPr>
          <w:vertAlign w:val="subscript"/>
        </w:rPr>
        <w:t>S</w:t>
      </w:r>
      <w:r>
        <w:t>. If the results need to be known at a smaller torque resolut</w:t>
      </w:r>
      <w:r w:rsidR="00172822">
        <w:t>ion, then more data points need</w:t>
      </w:r>
      <w:r>
        <w:t xml:space="preserve"> to be included. The data in </w:t>
      </w:r>
      <w:hyperlink w:anchor="Figure_6_10" w:history="1">
        <w:r w:rsidR="00482759" w:rsidRPr="00482759">
          <w:rPr>
            <w:rStyle w:val="Hyperlink"/>
          </w:rPr>
          <w:t>Figure 6.10</w:t>
        </w:r>
      </w:hyperlink>
      <w:r>
        <w:t xml:space="preserve"> includes hypothetical values to demonstrate how the process works, but </w:t>
      </w:r>
      <w:hyperlink w:anchor="Example6_5" w:history="1">
        <w:r w:rsidR="00D90B20" w:rsidRPr="003A11C7">
          <w:rPr>
            <w:rStyle w:val="Hyperlink"/>
          </w:rPr>
          <w:t>Example 6.</w:t>
        </w:r>
        <w:r w:rsidR="003A11C7" w:rsidRPr="003A11C7">
          <w:rPr>
            <w:rStyle w:val="Hyperlink"/>
          </w:rPr>
          <w:t>5</w:t>
        </w:r>
      </w:hyperlink>
      <w:r>
        <w:t xml:space="preserve"> will create the Motor Curves for an actual motor</w:t>
      </w:r>
      <w:r w:rsidR="00D90B20">
        <w:t xml:space="preserve"> [</w:t>
      </w:r>
      <w:hyperlink w:anchor="ref_6_17" w:history="1">
        <w:r w:rsidR="00D90B20" w:rsidRPr="00D90B20">
          <w:rPr>
            <w:rStyle w:val="Hyperlink"/>
          </w:rPr>
          <w:t>17</w:t>
        </w:r>
      </w:hyperlink>
      <w:r w:rsidR="00D90B20">
        <w:t>]</w:t>
      </w:r>
      <w:r>
        <w:t xml:space="preserve">. </w:t>
      </w:r>
    </w:p>
    <w:p w14:paraId="71E80B02" w14:textId="730E0CC4" w:rsidR="00F03D2F" w:rsidRDefault="00F03D2F">
      <w:r>
        <w:t xml:space="preserve">There are two other important equations when dealing with motors that are shown in Equation </w:t>
      </w:r>
      <w:hyperlink w:anchor="Equation_6_12" w:history="1">
        <w:r w:rsidRPr="003A11C7">
          <w:rPr>
            <w:rStyle w:val="Hyperlink"/>
          </w:rPr>
          <w:t>6.1</w:t>
        </w:r>
        <w:r w:rsidR="003A11C7" w:rsidRPr="003A11C7">
          <w:rPr>
            <w:rStyle w:val="Hyperlink"/>
          </w:rPr>
          <w:t>2</w:t>
        </w:r>
      </w:hyperlink>
      <w:r>
        <w:t xml:space="preserve"> and </w:t>
      </w:r>
      <w:hyperlink w:anchor="Equation_6_13" w:history="1">
        <w:r w:rsidRPr="003A11C7">
          <w:rPr>
            <w:rStyle w:val="Hyperlink"/>
          </w:rPr>
          <w:t>6.1</w:t>
        </w:r>
        <w:r w:rsidR="003A11C7" w:rsidRPr="003A11C7">
          <w:rPr>
            <w:rStyle w:val="Hyperlink"/>
          </w:rPr>
          <w:t>3</w:t>
        </w:r>
      </w:hyperlink>
      <w:r>
        <w:t xml:space="preserve"> [</w:t>
      </w:r>
      <w:hyperlink w:anchor="ref_6_23" w:history="1">
        <w:r w:rsidRPr="00D90B20">
          <w:rPr>
            <w:rStyle w:val="Hyperlink"/>
          </w:rPr>
          <w:t>23</w:t>
        </w:r>
      </w:hyperlink>
      <w:r>
        <w:t xml:space="preserve">]. </w:t>
      </w:r>
      <w:hyperlink w:anchor="Equation_6_12" w:history="1">
        <w:r w:rsidRPr="003A11C7">
          <w:rPr>
            <w:rStyle w:val="Hyperlink"/>
          </w:rPr>
          <w:t>Equation 6.1</w:t>
        </w:r>
        <w:r w:rsidR="003A11C7" w:rsidRPr="003A11C7">
          <w:rPr>
            <w:rStyle w:val="Hyperlink"/>
          </w:rPr>
          <w:t>2</w:t>
        </w:r>
      </w:hyperlink>
      <w:r>
        <w:t xml:space="preserve"> allows the angular velocity to be converted to linear velocity. For a motorized vehicle</w:t>
      </w:r>
      <w:r w:rsidR="00D90B20">
        <w:t>,</w:t>
      </w:r>
      <w:r>
        <w:t xml:space="preserve"> the radius of the wheel is equal to </w:t>
      </w:r>
      <w:r w:rsidRPr="00D90B20">
        <w:rPr>
          <w:b/>
          <w:u w:val="single"/>
        </w:rPr>
        <w:t>r</w:t>
      </w:r>
      <w:r>
        <w:t xml:space="preserve"> and </w:t>
      </w:r>
      <w:r w:rsidR="00D90B20">
        <w:t>it</w:t>
      </w:r>
      <w:r w:rsidR="00172822">
        <w:t xml:space="preserve"> can be</w:t>
      </w:r>
      <w:r>
        <w:t xml:space="preserve"> </w:t>
      </w:r>
      <w:r w:rsidR="00D90B20">
        <w:t xml:space="preserve">used to </w:t>
      </w:r>
      <w:r>
        <w:t>set the velo</w:t>
      </w:r>
      <w:r w:rsidR="00D90B20">
        <w:t xml:space="preserve">city of the vehicle if </w:t>
      </w:r>
      <w:r w:rsidR="00D90B20">
        <w:rPr>
          <w:rFonts w:cstheme="minorHAnsi"/>
        </w:rPr>
        <w:t>ω</w:t>
      </w:r>
      <w:r w:rsidR="00D90B20">
        <w:t xml:space="preserve"> is known</w:t>
      </w:r>
      <w:r>
        <w:t xml:space="preserve">. In </w:t>
      </w:r>
      <w:hyperlink w:anchor="Equation_6_13" w:history="1">
        <w:r w:rsidRPr="003A11C7">
          <w:rPr>
            <w:rStyle w:val="Hyperlink"/>
          </w:rPr>
          <w:t>Equation 6.1</w:t>
        </w:r>
        <w:r w:rsidR="003A11C7" w:rsidRPr="003A11C7">
          <w:rPr>
            <w:rStyle w:val="Hyperlink"/>
          </w:rPr>
          <w:t>3</w:t>
        </w:r>
      </w:hyperlink>
      <w:r>
        <w:t xml:space="preserve">, </w:t>
      </w:r>
      <w:r w:rsidR="00D90B20">
        <w:t xml:space="preserve">the </w:t>
      </w:r>
      <w:r>
        <w:t xml:space="preserve">radius of the wheel </w:t>
      </w:r>
      <w:r w:rsidR="00D90B20">
        <w:t>is used to convert force to torque</w:t>
      </w:r>
      <w:r>
        <w:t>. Once the forces are summed on the motor</w:t>
      </w:r>
      <w:r w:rsidR="00D90B20">
        <w:t>,</w:t>
      </w:r>
      <w:r>
        <w:t xml:space="preserve"> </w:t>
      </w:r>
      <w:r w:rsidR="00D90B20">
        <w:t>it</w:t>
      </w:r>
      <w:r>
        <w:t xml:space="preserve"> can be multiplied by the wheel radius to determine the actual torque that is applied by the motor and this torque</w:t>
      </w:r>
      <w:r w:rsidR="00172822">
        <w:t xml:space="preserve"> value</w:t>
      </w:r>
      <w:r>
        <w:t xml:space="preserve"> can be used to determine the speed, p</w:t>
      </w:r>
      <w:r w:rsidR="00172822">
        <w:t>ower, current, and efficiency</w:t>
      </w:r>
      <w:r>
        <w:t>.</w:t>
      </w:r>
    </w:p>
    <w:p w14:paraId="3C704EAC" w14:textId="6D86CAA1" w:rsidR="00F03D2F" w:rsidRDefault="003A11C7" w:rsidP="00F03D2F">
      <w:pPr>
        <w:tabs>
          <w:tab w:val="left" w:pos="990"/>
        </w:tabs>
        <w:spacing w:before="120" w:after="240"/>
      </w:pPr>
      <w:bookmarkStart w:id="288" w:name="Equation_6_12"/>
      <w:bookmarkEnd w:id="288"/>
      <w:r>
        <w:rPr>
          <w:b/>
        </w:rPr>
        <w:t>[6.12</w:t>
      </w:r>
      <w:r w:rsidR="00F03D2F" w:rsidRPr="001417FE">
        <w:rPr>
          <w:b/>
        </w:rPr>
        <w:t xml:space="preserve">] </w:t>
      </w:r>
      <w:r w:rsidR="00F03D2F" w:rsidRPr="001417FE">
        <w:rPr>
          <w:b/>
        </w:rPr>
        <w:tab/>
        <w:t xml:space="preserve"> </w:t>
      </w:r>
      <m:oMath>
        <m:r>
          <m:rPr>
            <m:sty m:val="bi"/>
          </m:rPr>
          <w:rPr>
            <w:rFonts w:ascii="Cambria Math" w:hAnsi="Cambria Math"/>
          </w:rPr>
          <m:t>v= ω ∙r</m:t>
        </m:r>
      </m:oMath>
      <w:r w:rsidR="00F03D2F" w:rsidRPr="001417FE">
        <w:rPr>
          <w:rFonts w:eastAsiaTheme="minorEastAsia"/>
          <w:b/>
        </w:rPr>
        <w:tab/>
      </w:r>
      <w:r w:rsidR="00172822">
        <w:rPr>
          <w:rFonts w:eastAsiaTheme="minorEastAsia"/>
        </w:rPr>
        <w:tab/>
        <w:t>* W</w:t>
      </w:r>
      <w:r w:rsidR="00F03D2F">
        <w:rPr>
          <w:rFonts w:eastAsiaTheme="minorEastAsia"/>
        </w:rPr>
        <w:t xml:space="preserve">here </w:t>
      </w:r>
      <w:r w:rsidR="00F03D2F" w:rsidRPr="00172822">
        <w:rPr>
          <w:rFonts w:eastAsiaTheme="minorEastAsia"/>
          <w:b/>
        </w:rPr>
        <w:t>v</w:t>
      </w:r>
      <w:r w:rsidR="00F03D2F">
        <w:rPr>
          <w:rFonts w:eastAsiaTheme="minorEastAsia"/>
        </w:rPr>
        <w:t xml:space="preserve"> = linear velocity in m/s and </w:t>
      </w:r>
      <w:r w:rsidR="00F03D2F" w:rsidRPr="00172822">
        <w:rPr>
          <w:rFonts w:eastAsiaTheme="minorEastAsia"/>
          <w:b/>
        </w:rPr>
        <w:t>r</w:t>
      </w:r>
      <w:r w:rsidR="00F03D2F">
        <w:rPr>
          <w:rFonts w:eastAsiaTheme="minorEastAsia"/>
        </w:rPr>
        <w:t xml:space="preserve"> = radius of wheel in meters.</w:t>
      </w:r>
    </w:p>
    <w:p w14:paraId="42D37F45" w14:textId="2E444120" w:rsidR="00F03D2F" w:rsidRDefault="003A11C7" w:rsidP="00F03D2F">
      <w:pPr>
        <w:tabs>
          <w:tab w:val="left" w:pos="990"/>
        </w:tabs>
        <w:spacing w:before="120" w:after="240"/>
      </w:pPr>
      <w:bookmarkStart w:id="289" w:name="Equation_6_13"/>
      <w:bookmarkEnd w:id="289"/>
      <w:r>
        <w:rPr>
          <w:b/>
        </w:rPr>
        <w:t>[6.13</w:t>
      </w:r>
      <w:r w:rsidR="00F03D2F" w:rsidRPr="001417FE">
        <w:rPr>
          <w:b/>
        </w:rPr>
        <w:t xml:space="preserve">] </w:t>
      </w:r>
      <w:r w:rsidR="00F03D2F" w:rsidRPr="001417FE">
        <w:rPr>
          <w:b/>
        </w:rPr>
        <w:tab/>
        <w:t xml:space="preserve"> </w:t>
      </w:r>
      <m:oMath>
        <m:r>
          <m:rPr>
            <m:sty m:val="bi"/>
          </m:rPr>
          <w:rPr>
            <w:rFonts w:ascii="Cambria Math" w:hAnsi="Cambria Math"/>
          </w:rPr>
          <m:t>T=F∙r</m:t>
        </m:r>
      </m:oMath>
      <w:r w:rsidR="00F03D2F" w:rsidRPr="001417FE">
        <w:rPr>
          <w:rFonts w:eastAsiaTheme="minorEastAsia"/>
          <w:b/>
        </w:rPr>
        <w:tab/>
      </w:r>
      <w:r w:rsidR="00172822">
        <w:rPr>
          <w:rFonts w:eastAsiaTheme="minorEastAsia"/>
        </w:rPr>
        <w:tab/>
        <w:t>* W</w:t>
      </w:r>
      <w:r w:rsidR="00F03D2F">
        <w:rPr>
          <w:rFonts w:eastAsiaTheme="minorEastAsia"/>
        </w:rPr>
        <w:t xml:space="preserve">here </w:t>
      </w:r>
      <w:r w:rsidR="00F03D2F" w:rsidRPr="00172822">
        <w:rPr>
          <w:rFonts w:eastAsiaTheme="minorEastAsia"/>
          <w:b/>
        </w:rPr>
        <w:t>F</w:t>
      </w:r>
      <w:r w:rsidR="00F03D2F">
        <w:rPr>
          <w:rFonts w:eastAsiaTheme="minorEastAsia"/>
        </w:rPr>
        <w:t xml:space="preserve"> = Force on motor in N and </w:t>
      </w:r>
      <w:r w:rsidR="009D5D62" w:rsidRPr="00172822">
        <w:rPr>
          <w:rFonts w:eastAsiaTheme="minorEastAsia"/>
          <w:b/>
        </w:rPr>
        <w:t>r</w:t>
      </w:r>
      <w:r w:rsidR="00F03D2F">
        <w:rPr>
          <w:rFonts w:eastAsiaTheme="minorEastAsia"/>
        </w:rPr>
        <w:t xml:space="preserve"> = radius of wheel in meters.</w:t>
      </w:r>
    </w:p>
    <w:p w14:paraId="7DF84A92" w14:textId="35C655B6" w:rsidR="00351DB1" w:rsidRDefault="00351DB1">
      <w:r>
        <w:t xml:space="preserve">The process of creating the Motor Curves and solving problems with them (such as </w:t>
      </w:r>
      <w:r w:rsidR="001417FE">
        <w:t>selecting</w:t>
      </w:r>
      <w:r>
        <w:t xml:space="preserve"> a motor for an </w:t>
      </w:r>
      <w:r w:rsidR="00A41CBB">
        <w:t>applicat</w:t>
      </w:r>
      <w:r w:rsidR="001417FE">
        <w:t xml:space="preserve">ion) is done by the following </w:t>
      </w:r>
      <w:r w:rsidR="00A41CBB">
        <w:t xml:space="preserve">steps. </w:t>
      </w:r>
      <w:r w:rsidR="001417FE">
        <w:t xml:space="preserve">In step 3, </w:t>
      </w:r>
      <w:r w:rsidR="00A41CBB">
        <w:t xml:space="preserve">PM-DC motor problems </w:t>
      </w:r>
      <w:r w:rsidR="00F03D2F">
        <w:t>are</w:t>
      </w:r>
      <w:r w:rsidR="00A41CBB">
        <w:t xml:space="preserve"> broken </w:t>
      </w:r>
      <w:r w:rsidR="001417FE">
        <w:t>into t</w:t>
      </w:r>
      <w:r w:rsidR="00A41CBB">
        <w:t>ypes</w:t>
      </w:r>
      <w:r w:rsidR="001417FE">
        <w:t xml:space="preserve"> A, B, and C</w:t>
      </w:r>
      <w:r w:rsidR="00A41CBB">
        <w:t>.</w:t>
      </w:r>
    </w:p>
    <w:p w14:paraId="3EB2BB83" w14:textId="02CDB106" w:rsidR="00351DB1" w:rsidRDefault="00351DB1" w:rsidP="00CF0AD0">
      <w:pPr>
        <w:pStyle w:val="ListParagraph"/>
        <w:numPr>
          <w:ilvl w:val="0"/>
          <w:numId w:val="111"/>
        </w:numPr>
        <w:ind w:left="360"/>
      </w:pPr>
      <w:r w:rsidRPr="003326EF">
        <w:rPr>
          <w:b/>
        </w:rPr>
        <w:t xml:space="preserve">Determine </w:t>
      </w:r>
      <w:r w:rsidRPr="003326EF">
        <w:rPr>
          <w:rFonts w:cstheme="minorHAnsi"/>
          <w:b/>
        </w:rPr>
        <w:t>ω</w:t>
      </w:r>
      <w:r w:rsidRPr="003326EF">
        <w:rPr>
          <w:b/>
          <w:vertAlign w:val="subscript"/>
        </w:rPr>
        <w:t>0</w:t>
      </w:r>
      <w:r w:rsidR="003326EF" w:rsidRPr="003326EF">
        <w:rPr>
          <w:b/>
        </w:rPr>
        <w:t xml:space="preserve"> (or n</w:t>
      </w:r>
      <w:r w:rsidR="003326EF" w:rsidRPr="003326EF">
        <w:rPr>
          <w:b/>
          <w:vertAlign w:val="subscript"/>
        </w:rPr>
        <w:t>0</w:t>
      </w:r>
      <w:r w:rsidR="003326EF" w:rsidRPr="003326EF">
        <w:rPr>
          <w:b/>
        </w:rPr>
        <w:t>)</w:t>
      </w:r>
      <w:r w:rsidRPr="003326EF">
        <w:rPr>
          <w:b/>
        </w:rPr>
        <w:t>, T</w:t>
      </w:r>
      <w:r w:rsidRPr="003326EF">
        <w:rPr>
          <w:b/>
          <w:vertAlign w:val="subscript"/>
        </w:rPr>
        <w:t>S</w:t>
      </w:r>
      <w:r w:rsidRPr="003326EF">
        <w:rPr>
          <w:b/>
        </w:rPr>
        <w:t>, I</w:t>
      </w:r>
      <w:r w:rsidRPr="003326EF">
        <w:rPr>
          <w:b/>
          <w:vertAlign w:val="subscript"/>
        </w:rPr>
        <w:t>0</w:t>
      </w:r>
      <w:r w:rsidRPr="003326EF">
        <w:rPr>
          <w:b/>
        </w:rPr>
        <w:t>, I</w:t>
      </w:r>
      <w:r w:rsidRPr="003326EF">
        <w:rPr>
          <w:b/>
          <w:vertAlign w:val="subscript"/>
        </w:rPr>
        <w:t>S</w:t>
      </w:r>
      <w:r w:rsidRPr="003326EF">
        <w:rPr>
          <w:b/>
        </w:rPr>
        <w:t>, and the nominal voltage</w:t>
      </w:r>
      <w:r>
        <w:t xml:space="preserve"> from the motor datasheet or experimentally.</w:t>
      </w:r>
    </w:p>
    <w:p w14:paraId="4A7A2F17" w14:textId="5A97D989" w:rsidR="00351DB1" w:rsidRDefault="00844E2B" w:rsidP="00CF0AD0">
      <w:pPr>
        <w:pStyle w:val="ListParagraph"/>
        <w:numPr>
          <w:ilvl w:val="0"/>
          <w:numId w:val="111"/>
        </w:numPr>
        <w:ind w:left="360"/>
      </w:pPr>
      <w:r>
        <w:rPr>
          <w:b/>
        </w:rPr>
        <w:t xml:space="preserve">Customize </w:t>
      </w:r>
      <w:hyperlink w:anchor="Equation_6_10" w:history="1">
        <w:r w:rsidR="003326EF" w:rsidRPr="003A11C7">
          <w:rPr>
            <w:rStyle w:val="Hyperlink"/>
            <w:b/>
          </w:rPr>
          <w:t>Equation 6</w:t>
        </w:r>
        <w:r w:rsidR="00351DB1" w:rsidRPr="003A11C7">
          <w:rPr>
            <w:rStyle w:val="Hyperlink"/>
            <w:b/>
          </w:rPr>
          <w:t>.</w:t>
        </w:r>
        <w:r w:rsidR="003A11C7" w:rsidRPr="003A11C7">
          <w:rPr>
            <w:rStyle w:val="Hyperlink"/>
            <w:b/>
          </w:rPr>
          <w:t>10</w:t>
        </w:r>
      </w:hyperlink>
      <w:r w:rsidR="00351DB1">
        <w:t xml:space="preserve"> with the values obtained for </w:t>
      </w:r>
      <w:r w:rsidR="00351DB1">
        <w:rPr>
          <w:rFonts w:cstheme="minorHAnsi"/>
        </w:rPr>
        <w:t>ω</w:t>
      </w:r>
      <w:r w:rsidR="00351DB1" w:rsidRPr="00351DB1">
        <w:rPr>
          <w:vertAlign w:val="subscript"/>
        </w:rPr>
        <w:t>0</w:t>
      </w:r>
      <w:r w:rsidR="003326EF">
        <w:t xml:space="preserve"> (or n</w:t>
      </w:r>
      <w:r w:rsidR="003326EF" w:rsidRPr="003326EF">
        <w:rPr>
          <w:vertAlign w:val="subscript"/>
        </w:rPr>
        <w:t>0</w:t>
      </w:r>
      <w:r w:rsidR="003326EF">
        <w:t>) and</w:t>
      </w:r>
      <w:r w:rsidR="00351DB1">
        <w:t xml:space="preserve"> T</w:t>
      </w:r>
      <w:r w:rsidR="00351DB1" w:rsidRPr="00351DB1">
        <w:rPr>
          <w:vertAlign w:val="subscript"/>
        </w:rPr>
        <w:t>S</w:t>
      </w:r>
      <w:r w:rsidR="00351DB1">
        <w:t>.</w:t>
      </w:r>
    </w:p>
    <w:p w14:paraId="3D853961" w14:textId="12971EDA" w:rsidR="00351DB1" w:rsidRDefault="00351DB1" w:rsidP="00CF0AD0">
      <w:pPr>
        <w:pStyle w:val="ListParagraph"/>
        <w:numPr>
          <w:ilvl w:val="0"/>
          <w:numId w:val="111"/>
        </w:numPr>
        <w:ind w:left="360"/>
      </w:pPr>
      <w:r w:rsidRPr="003326EF">
        <w:rPr>
          <w:b/>
        </w:rPr>
        <w:t>Determine the mechanica</w:t>
      </w:r>
      <w:r w:rsidR="00533817" w:rsidRPr="003326EF">
        <w:rPr>
          <w:b/>
        </w:rPr>
        <w:t xml:space="preserve">l </w:t>
      </w:r>
      <w:r w:rsidR="0013005A" w:rsidRPr="003326EF">
        <w:rPr>
          <w:b/>
        </w:rPr>
        <w:t xml:space="preserve">torque </w:t>
      </w:r>
      <w:r w:rsidRPr="003326EF">
        <w:rPr>
          <w:b/>
        </w:rPr>
        <w:t>required</w:t>
      </w:r>
      <w:r>
        <w:t xml:space="preserve"> in the application</w:t>
      </w:r>
      <w:r w:rsidR="00533817">
        <w:t xml:space="preserve"> and solve for </w:t>
      </w:r>
      <w:r w:rsidR="00533817">
        <w:rPr>
          <w:rFonts w:cstheme="minorHAnsi"/>
        </w:rPr>
        <w:t>ω</w:t>
      </w:r>
      <w:r>
        <w:t>. Some options for this are:</w:t>
      </w:r>
    </w:p>
    <w:p w14:paraId="04605863" w14:textId="00091D55" w:rsidR="00351DB1" w:rsidRDefault="00351DB1" w:rsidP="00CF0AD0">
      <w:pPr>
        <w:pStyle w:val="ListParagraph"/>
        <w:numPr>
          <w:ilvl w:val="1"/>
          <w:numId w:val="112"/>
        </w:numPr>
        <w:ind w:left="720"/>
      </w:pPr>
      <w:r>
        <w:lastRenderedPageBreak/>
        <w:t xml:space="preserve">The applied (or actual) </w:t>
      </w:r>
      <w:r w:rsidRPr="00F03D2F">
        <w:rPr>
          <w:u w:val="single"/>
        </w:rPr>
        <w:t>torque is given</w:t>
      </w:r>
      <w:r>
        <w:t xml:space="preserve"> in the problem statement.</w:t>
      </w:r>
      <w:r w:rsidR="0013005A">
        <w:t xml:space="preserve"> Use that value of torque and </w:t>
      </w:r>
      <w:hyperlink w:anchor="Equation_6_10" w:history="1">
        <w:r w:rsidR="003A11C7" w:rsidRPr="003A11C7">
          <w:rPr>
            <w:rStyle w:val="Hyperlink"/>
            <w:b/>
          </w:rPr>
          <w:t>Equation 6.10</w:t>
        </w:r>
      </w:hyperlink>
      <w:r w:rsidR="0013005A">
        <w:t xml:space="preserve"> </w:t>
      </w:r>
      <w:r w:rsidR="0013005A">
        <w:rPr>
          <w:rFonts w:cstheme="minorHAnsi"/>
        </w:rPr>
        <w:t>to determine the values of ω.</w:t>
      </w:r>
      <w:r w:rsidR="00A41CBB">
        <w:rPr>
          <w:rFonts w:cstheme="minorHAnsi"/>
        </w:rPr>
        <w:t xml:space="preserve"> </w:t>
      </w:r>
      <w:bookmarkStart w:id="290" w:name="Type_A_Problem"/>
      <w:r w:rsidR="009D5D62" w:rsidRPr="009D5D62">
        <w:rPr>
          <w:rFonts w:cstheme="minorHAnsi"/>
          <w:color w:val="FF0000"/>
        </w:rPr>
        <w:t xml:space="preserve">This </w:t>
      </w:r>
      <w:r w:rsidR="009D5D62">
        <w:rPr>
          <w:rFonts w:cstheme="minorHAnsi"/>
          <w:color w:val="FF0000"/>
        </w:rPr>
        <w:t>“</w:t>
      </w:r>
      <w:r w:rsidR="009D5D62" w:rsidRPr="009D5D62">
        <w:rPr>
          <w:rFonts w:cstheme="minorHAnsi"/>
          <w:color w:val="FF0000"/>
        </w:rPr>
        <w:t>type-A</w:t>
      </w:r>
      <w:r w:rsidR="009D5D62">
        <w:rPr>
          <w:rFonts w:cstheme="minorHAnsi"/>
          <w:color w:val="FF0000"/>
        </w:rPr>
        <w:t>”</w:t>
      </w:r>
      <w:r w:rsidR="00F03D2F" w:rsidRPr="009D5D62">
        <w:rPr>
          <w:rFonts w:cstheme="minorHAnsi"/>
          <w:color w:val="FF0000"/>
        </w:rPr>
        <w:t xml:space="preserve"> </w:t>
      </w:r>
      <w:r w:rsidR="009D5D62" w:rsidRPr="009D5D62">
        <w:rPr>
          <w:rFonts w:cstheme="minorHAnsi"/>
          <w:color w:val="FF0000"/>
        </w:rPr>
        <w:t xml:space="preserve">problem </w:t>
      </w:r>
      <w:r w:rsidR="00F03D2F" w:rsidRPr="009D5D62">
        <w:rPr>
          <w:rFonts w:cstheme="minorHAnsi"/>
          <w:color w:val="FF0000"/>
        </w:rPr>
        <w:t xml:space="preserve">is the only type that </w:t>
      </w:r>
      <w:r w:rsidR="009D5D62" w:rsidRPr="009D5D62">
        <w:rPr>
          <w:rFonts w:cstheme="minorHAnsi"/>
          <w:color w:val="FF0000"/>
        </w:rPr>
        <w:t xml:space="preserve">is covered </w:t>
      </w:r>
      <w:r w:rsidR="00F03D2F" w:rsidRPr="009D5D62">
        <w:rPr>
          <w:rFonts w:cstheme="minorHAnsi"/>
          <w:color w:val="FF0000"/>
        </w:rPr>
        <w:t>in this book</w:t>
      </w:r>
      <w:r w:rsidR="00A41CBB" w:rsidRPr="009D5D62">
        <w:rPr>
          <w:rFonts w:cstheme="minorHAnsi"/>
          <w:color w:val="FF0000"/>
        </w:rPr>
        <w:t>.</w:t>
      </w:r>
      <w:bookmarkEnd w:id="290"/>
    </w:p>
    <w:p w14:paraId="4F9E96D7" w14:textId="208B7296" w:rsidR="00351DB1" w:rsidRDefault="00533817" w:rsidP="00CF0AD0">
      <w:pPr>
        <w:pStyle w:val="ListParagraph"/>
        <w:numPr>
          <w:ilvl w:val="1"/>
          <w:numId w:val="112"/>
        </w:numPr>
        <w:ind w:left="720"/>
      </w:pPr>
      <w:bookmarkStart w:id="291" w:name="Type_B_Problem"/>
      <w:bookmarkEnd w:id="291"/>
      <w:r>
        <w:t>T</w:t>
      </w:r>
      <w:r w:rsidR="00351DB1">
        <w:t xml:space="preserve">he </w:t>
      </w:r>
      <w:r>
        <w:t xml:space="preserve">required </w:t>
      </w:r>
      <w:r w:rsidR="0013005A">
        <w:t>power can be</w:t>
      </w:r>
      <w:r w:rsidR="00351DB1">
        <w:t xml:space="preserve"> determined from the equation </w:t>
      </w:r>
      <w:r w:rsidR="00351DB1" w:rsidRPr="00351DB1">
        <w:rPr>
          <w:b/>
          <w:u w:val="single"/>
        </w:rPr>
        <w:t>Power = Work</w:t>
      </w:r>
      <w:r w:rsidR="0013005A">
        <w:rPr>
          <w:b/>
          <w:u w:val="single"/>
        </w:rPr>
        <w:t>/</w:t>
      </w:r>
      <w:r w:rsidR="00351DB1" w:rsidRPr="00351DB1">
        <w:rPr>
          <w:b/>
          <w:u w:val="single"/>
        </w:rPr>
        <w:t>Time</w:t>
      </w:r>
      <w:r w:rsidR="0013005A" w:rsidRPr="0013005A">
        <w:rPr>
          <w:u w:val="single"/>
        </w:rPr>
        <w:t xml:space="preserve"> </w:t>
      </w:r>
      <w:r w:rsidR="0013005A" w:rsidRPr="0013005A">
        <w:rPr>
          <w:b/>
          <w:u w:val="single"/>
        </w:rPr>
        <w:t>= Force*Distance/Time</w:t>
      </w:r>
      <w:r w:rsidR="0013005A">
        <w:t xml:space="preserve"> a</w:t>
      </w:r>
      <w:r w:rsidR="00351DB1">
        <w:t>nd</w:t>
      </w:r>
      <w:r w:rsidR="00DB5CD3">
        <w:t xml:space="preserve"> then </w:t>
      </w:r>
      <w:r w:rsidR="0013005A">
        <w:t xml:space="preserve">the value </w:t>
      </w:r>
      <w:r>
        <w:t>of required</w:t>
      </w:r>
      <w:r w:rsidR="0013005A">
        <w:t xml:space="preserve"> power </w:t>
      </w:r>
      <w:r w:rsidR="00DB5CD3">
        <w:t xml:space="preserve">is used </w:t>
      </w:r>
      <w:r w:rsidR="0013005A">
        <w:t>to get torque</w:t>
      </w:r>
      <w:r w:rsidR="00351DB1">
        <w:t xml:space="preserve"> </w:t>
      </w:r>
      <w:r w:rsidR="0013005A">
        <w:t xml:space="preserve">in terms of </w:t>
      </w:r>
      <w:r w:rsidR="00DB5CD3">
        <w:rPr>
          <w:rFonts w:cstheme="minorHAnsi"/>
        </w:rPr>
        <w:t xml:space="preserve">ω. Once power is determined, </w:t>
      </w:r>
      <w:r w:rsidR="0013005A">
        <w:rPr>
          <w:rFonts w:cstheme="minorHAnsi"/>
        </w:rPr>
        <w:t xml:space="preserve">use </w:t>
      </w:r>
      <w:hyperlink w:anchor="Equation_6_10" w:history="1">
        <w:r w:rsidR="003A11C7" w:rsidRPr="003A11C7">
          <w:rPr>
            <w:rStyle w:val="Hyperlink"/>
            <w:b/>
          </w:rPr>
          <w:t>Equation 6.10</w:t>
        </w:r>
      </w:hyperlink>
      <w:r w:rsidR="0013005A">
        <w:rPr>
          <w:rFonts w:cstheme="minorHAnsi"/>
        </w:rPr>
        <w:t xml:space="preserve"> and </w:t>
      </w:r>
      <w:r w:rsidR="00351DB1" w:rsidRPr="00533817">
        <w:rPr>
          <w:b/>
        </w:rPr>
        <w:t>T = P/</w:t>
      </w:r>
      <w:r w:rsidR="00351DB1" w:rsidRPr="00533817">
        <w:rPr>
          <w:rFonts w:cstheme="minorHAnsi"/>
          <w:b/>
        </w:rPr>
        <w:t>ω</w:t>
      </w:r>
      <w:r w:rsidR="0013005A">
        <w:rPr>
          <w:rFonts w:cstheme="minorHAnsi"/>
        </w:rPr>
        <w:t xml:space="preserve"> to determine the values of T and ω.</w:t>
      </w:r>
      <w:r>
        <w:rPr>
          <w:rFonts w:cstheme="minorHAnsi"/>
        </w:rPr>
        <w:t xml:space="preserve"> An example of a p</w:t>
      </w:r>
      <w:r w:rsidR="00DB5CD3">
        <w:rPr>
          <w:rFonts w:cstheme="minorHAnsi"/>
        </w:rPr>
        <w:t xml:space="preserve">roblem like this would be </w:t>
      </w:r>
      <w:r>
        <w:rPr>
          <w:rFonts w:cstheme="minorHAnsi"/>
        </w:rPr>
        <w:t>a</w:t>
      </w:r>
      <w:r w:rsidR="00564CDB">
        <w:rPr>
          <w:rFonts w:cstheme="minorHAnsi"/>
        </w:rPr>
        <w:t xml:space="preserve"> PM-DC</w:t>
      </w:r>
      <w:r>
        <w:rPr>
          <w:rFonts w:cstheme="minorHAnsi"/>
        </w:rPr>
        <w:t xml:space="preserve"> motor</w:t>
      </w:r>
      <w:r w:rsidR="00564CDB">
        <w:rPr>
          <w:rFonts w:cstheme="minorHAnsi"/>
        </w:rPr>
        <w:t xml:space="preserve"> </w:t>
      </w:r>
      <w:r w:rsidR="00DB5CD3">
        <w:rPr>
          <w:rFonts w:cstheme="minorHAnsi"/>
        </w:rPr>
        <w:t xml:space="preserve">that </w:t>
      </w:r>
      <w:r w:rsidR="00564CDB">
        <w:rPr>
          <w:rFonts w:cstheme="minorHAnsi"/>
        </w:rPr>
        <w:t xml:space="preserve">is used with a frictionless pulley to lift a weight in a set amount of time. </w:t>
      </w:r>
    </w:p>
    <w:p w14:paraId="47E053B6" w14:textId="5C09938F" w:rsidR="00533817" w:rsidRDefault="00351DB1" w:rsidP="00CF0AD0">
      <w:pPr>
        <w:pStyle w:val="ListParagraph"/>
        <w:numPr>
          <w:ilvl w:val="1"/>
          <w:numId w:val="112"/>
        </w:numPr>
        <w:spacing w:after="0"/>
        <w:ind w:left="720"/>
      </w:pPr>
      <w:bookmarkStart w:id="292" w:name="Type_C_Problem"/>
      <w:bookmarkEnd w:id="292"/>
      <w:r>
        <w:t>For robot vehicles</w:t>
      </w:r>
      <w:r w:rsidR="00DB5CD3">
        <w:t>,</w:t>
      </w:r>
      <w:r>
        <w:t xml:space="preserve"> torque can be computed from </w:t>
      </w:r>
      <w:hyperlink w:anchor="Equation_6_13" w:history="1">
        <w:r w:rsidR="00F03D2F" w:rsidRPr="003A11C7">
          <w:rPr>
            <w:rStyle w:val="Hyperlink"/>
          </w:rPr>
          <w:t>Equation 6.1</w:t>
        </w:r>
        <w:r w:rsidR="003A11C7" w:rsidRPr="003A11C7">
          <w:rPr>
            <w:rStyle w:val="Hyperlink"/>
          </w:rPr>
          <w:t>3</w:t>
        </w:r>
      </w:hyperlink>
      <w:r w:rsidR="0013005A">
        <w:t xml:space="preserve">, where the distance is equal to the radius of the wheel and </w:t>
      </w:r>
      <w:r>
        <w:t>the forces can be determined from doing a free bo</w:t>
      </w:r>
      <w:r w:rsidR="00533817">
        <w:t>dy diagram of the vehicle</w:t>
      </w:r>
      <w:r w:rsidR="0013005A">
        <w:t xml:space="preserve">. </w:t>
      </w:r>
      <w:r w:rsidR="00564CDB">
        <w:t xml:space="preserve"> Reference [</w:t>
      </w:r>
      <w:hyperlink w:anchor="ref_6_20" w:history="1">
        <w:r w:rsidR="00564CDB" w:rsidRPr="00564CDB">
          <w:rPr>
            <w:rStyle w:val="Hyperlink"/>
          </w:rPr>
          <w:t>2</w:t>
        </w:r>
      </w:hyperlink>
      <w:r w:rsidR="00F03D2F">
        <w:rPr>
          <w:rStyle w:val="Hyperlink"/>
        </w:rPr>
        <w:t>3</w:t>
      </w:r>
      <w:r w:rsidR="00564CDB">
        <w:t>] provides some background that will help determine the forces on a vehicle.</w:t>
      </w:r>
    </w:p>
    <w:p w14:paraId="3166837D" w14:textId="3C1CEC51" w:rsidR="00533817" w:rsidRDefault="00533817" w:rsidP="00533817">
      <w:pPr>
        <w:tabs>
          <w:tab w:val="left" w:pos="360"/>
        </w:tabs>
        <w:spacing w:after="0"/>
      </w:pPr>
      <w:r>
        <w:t xml:space="preserve">4)   </w:t>
      </w:r>
      <w:r w:rsidRPr="003326EF">
        <w:rPr>
          <w:b/>
        </w:rPr>
        <w:t>Use I</w:t>
      </w:r>
      <w:r w:rsidRPr="003326EF">
        <w:rPr>
          <w:b/>
          <w:vertAlign w:val="subscript"/>
        </w:rPr>
        <w:t>0</w:t>
      </w:r>
      <w:r w:rsidRPr="003326EF">
        <w:rPr>
          <w:b/>
        </w:rPr>
        <w:t>, I</w:t>
      </w:r>
      <w:r w:rsidRPr="003326EF">
        <w:rPr>
          <w:b/>
          <w:vertAlign w:val="subscript"/>
        </w:rPr>
        <w:t>S</w:t>
      </w:r>
      <w:r w:rsidR="003A11C7">
        <w:rPr>
          <w:b/>
        </w:rPr>
        <w:t xml:space="preserve"> to</w:t>
      </w:r>
      <w:r w:rsidRPr="003326EF">
        <w:rPr>
          <w:b/>
        </w:rPr>
        <w:t xml:space="preserve"> customize </w:t>
      </w:r>
      <w:hyperlink w:anchor="Equation_6_11" w:history="1">
        <w:r w:rsidRPr="003326EF">
          <w:rPr>
            <w:rStyle w:val="Hyperlink"/>
            <w:b/>
          </w:rPr>
          <w:t>Equation 6.</w:t>
        </w:r>
        <w:r w:rsidR="003A11C7">
          <w:rPr>
            <w:rStyle w:val="Hyperlink"/>
            <w:b/>
          </w:rPr>
          <w:t>11</w:t>
        </w:r>
      </w:hyperlink>
      <w:r w:rsidR="003A11C7">
        <w:t>. U</w:t>
      </w:r>
      <w:r>
        <w:t>se the torque value from 3) to determine the actual motor current.</w:t>
      </w:r>
    </w:p>
    <w:p w14:paraId="252D1B7C" w14:textId="7BF752E9" w:rsidR="00533817" w:rsidRDefault="00533817" w:rsidP="00533817">
      <w:pPr>
        <w:tabs>
          <w:tab w:val="left" w:pos="360"/>
        </w:tabs>
        <w:spacing w:after="0"/>
      </w:pPr>
      <w:r>
        <w:t xml:space="preserve">5) </w:t>
      </w:r>
      <w:r>
        <w:tab/>
        <w:t xml:space="preserve">Use I, T, </w:t>
      </w:r>
      <w:r>
        <w:rPr>
          <w:rFonts w:cstheme="minorHAnsi"/>
        </w:rPr>
        <w:t>ω</w:t>
      </w:r>
      <w:r>
        <w:t xml:space="preserve">, and voltage to </w:t>
      </w:r>
      <w:r w:rsidRPr="003326EF">
        <w:rPr>
          <w:b/>
        </w:rPr>
        <w:t>determine</w:t>
      </w:r>
      <w:r>
        <w:t xml:space="preserve"> input power, output power, and the motor </w:t>
      </w:r>
      <w:r w:rsidRPr="003326EF">
        <w:rPr>
          <w:b/>
        </w:rPr>
        <w:t>efficiency</w:t>
      </w:r>
      <w:r>
        <w:t>.</w:t>
      </w:r>
    </w:p>
    <w:p w14:paraId="32687C0D" w14:textId="059B745D" w:rsidR="00A41CBB" w:rsidRDefault="00A41CBB" w:rsidP="00BD39C0">
      <w:pPr>
        <w:tabs>
          <w:tab w:val="left" w:pos="360"/>
        </w:tabs>
        <w:spacing w:after="0"/>
        <w:ind w:left="360" w:hanging="360"/>
      </w:pPr>
      <w:r>
        <w:t xml:space="preserve">6)   </w:t>
      </w:r>
      <w:r>
        <w:tab/>
        <w:t>Once th</w:t>
      </w:r>
      <w:r w:rsidR="002817DF">
        <w:t>e first 5 steps are complete</w:t>
      </w:r>
      <w:r w:rsidR="00BD39C0">
        <w:t>, the speed vs torque curve can be shifted lef</w:t>
      </w:r>
      <w:r w:rsidR="003326EF">
        <w:t xml:space="preserve">t or right based on the </w:t>
      </w:r>
      <w:r w:rsidR="00BD39C0">
        <w:t>voltage. As the voltage increases the slope will remain approximately</w:t>
      </w:r>
      <w:r w:rsidR="003326EF">
        <w:t xml:space="preserve"> the same</w:t>
      </w:r>
      <w:r w:rsidR="00BD39C0">
        <w:t xml:space="preserve">, but the speed and torque will increase (i.e. </w:t>
      </w:r>
      <w:r w:rsidR="00BD39C0">
        <w:rPr>
          <w:rFonts w:cstheme="minorHAnsi"/>
        </w:rPr>
        <w:t>ω</w:t>
      </w:r>
      <w:r w:rsidR="003326EF">
        <w:t xml:space="preserve"> vs T curve </w:t>
      </w:r>
      <w:r w:rsidR="00BD39C0">
        <w:t>shift</w:t>
      </w:r>
      <w:r w:rsidR="003326EF">
        <w:t>s</w:t>
      </w:r>
      <w:r w:rsidR="00BD39C0">
        <w:t xml:space="preserve"> to the right). The no-load speed at the new voltage needs to be known (either experimentally or from the datasheet) to get the new </w:t>
      </w:r>
      <w:r w:rsidR="00BD39C0">
        <w:rPr>
          <w:rFonts w:cstheme="minorHAnsi"/>
        </w:rPr>
        <w:t>ω</w:t>
      </w:r>
      <w:r w:rsidR="00BD39C0">
        <w:t xml:space="preserve"> vs T </w:t>
      </w:r>
      <w:r w:rsidR="00AF11BF">
        <w:t xml:space="preserve">relationship as shown in </w:t>
      </w:r>
      <w:hyperlink w:anchor="Equation_6_14" w:history="1">
        <w:r w:rsidR="00AF11BF" w:rsidRPr="003A11C7">
          <w:rPr>
            <w:rStyle w:val="Hyperlink"/>
          </w:rPr>
          <w:t>Equation 6.1</w:t>
        </w:r>
        <w:r w:rsidR="003A11C7" w:rsidRPr="003A11C7">
          <w:rPr>
            <w:rStyle w:val="Hyperlink"/>
          </w:rPr>
          <w:t>4</w:t>
        </w:r>
      </w:hyperlink>
      <w:r w:rsidR="00BD39C0">
        <w:t xml:space="preserve">. </w:t>
      </w:r>
    </w:p>
    <w:p w14:paraId="6F7D02C8" w14:textId="77777777" w:rsidR="00AF11BF" w:rsidRDefault="00AF11BF" w:rsidP="00BD39C0">
      <w:pPr>
        <w:tabs>
          <w:tab w:val="left" w:pos="360"/>
        </w:tabs>
        <w:spacing w:after="0"/>
        <w:ind w:left="360" w:hanging="360"/>
      </w:pPr>
    </w:p>
    <w:p w14:paraId="7B6E767A" w14:textId="47E6F87A" w:rsidR="00AF11BF" w:rsidRDefault="00AF11BF" w:rsidP="00AF11BF">
      <w:pPr>
        <w:spacing w:before="120" w:after="120"/>
      </w:pPr>
      <w:bookmarkStart w:id="293" w:name="Equation_6_14"/>
      <w:bookmarkEnd w:id="293"/>
      <w:r w:rsidRPr="00301226">
        <w:rPr>
          <w:b/>
        </w:rPr>
        <w:t>[6.</w:t>
      </w:r>
      <w:r>
        <w:rPr>
          <w:b/>
        </w:rPr>
        <w:t>1</w:t>
      </w:r>
      <w:r w:rsidR="003A11C7">
        <w:rPr>
          <w:b/>
        </w:rPr>
        <w:t>4</w:t>
      </w:r>
      <w:r w:rsidRPr="00301226">
        <w:rPr>
          <w:b/>
        </w:rPr>
        <w:t xml:space="preserve">]  </w:t>
      </w:r>
      <w:r w:rsidRPr="00301226">
        <w:rPr>
          <w:b/>
        </w:rPr>
        <w:tab/>
      </w:r>
      <m:oMath>
        <m:r>
          <m:rPr>
            <m:sty m:val="bi"/>
          </m:rPr>
          <w:rPr>
            <w:rFonts w:ascii="Cambria Math" w:hAnsi="Cambria Math"/>
          </w:rPr>
          <m:t>ω(T)=</m:t>
        </m:r>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-ω</m:t>
                </m:r>
              </m:e>
              <m:sub>
                <m:r>
                  <m:rPr>
                    <m:sty m:val="bi"/>
                  </m:rPr>
                  <w:rPr>
                    <w:rFonts w:ascii="Cambria Math" w:hAnsi="Cambria Math"/>
                  </w:rPr>
                  <m:t>01</m:t>
                </m:r>
              </m:sub>
            </m:sSub>
          </m:num>
          <m:den>
            <m:sSub>
              <m:sSubPr>
                <m:ctrlPr>
                  <w:rPr>
                    <w:rFonts w:ascii="Cambria Math" w:hAnsi="Cambria Math"/>
                    <w:b/>
                    <w:i/>
                  </w:rPr>
                </m:ctrlPr>
              </m:sSubPr>
              <m:e>
                <m:r>
                  <m:rPr>
                    <m:sty m:val="bi"/>
                  </m:rPr>
                  <w:rPr>
                    <w:rFonts w:ascii="Cambria Math" w:hAnsi="Cambria Math"/>
                  </w:rPr>
                  <m:t>T</m:t>
                </m:r>
              </m:e>
              <m:sub>
                <m:r>
                  <m:rPr>
                    <m:sty m:val="bi"/>
                  </m:rPr>
                  <w:rPr>
                    <w:rFonts w:ascii="Cambria Math" w:hAnsi="Cambria Math"/>
                  </w:rPr>
                  <m:t>S</m:t>
                </m:r>
                <m:r>
                  <m:rPr>
                    <m:sty m:val="bi"/>
                  </m:rPr>
                  <w:rPr>
                    <w:rFonts w:ascii="Cambria Math" w:hAnsi="Cambria Math"/>
                  </w:rPr>
                  <m:t>1</m:t>
                </m:r>
              </m:sub>
            </m:sSub>
          </m:den>
        </m:f>
        <m:r>
          <m:rPr>
            <m:sty m:val="bi"/>
          </m:rPr>
          <w:rPr>
            <w:rFonts w:ascii="Cambria Math" w:hAnsi="Cambria Math"/>
          </w:rPr>
          <m:t>∙T+</m:t>
        </m:r>
        <m:sSub>
          <m:sSubPr>
            <m:ctrlPr>
              <w:rPr>
                <w:rFonts w:ascii="Cambria Math" w:hAnsi="Cambria Math"/>
                <w:b/>
                <w:i/>
              </w:rPr>
            </m:ctrlPr>
          </m:sSubPr>
          <m:e>
            <m:r>
              <m:rPr>
                <m:sty m:val="bi"/>
              </m:rPr>
              <w:rPr>
                <w:rFonts w:ascii="Cambria Math" w:hAnsi="Cambria Math"/>
              </w:rPr>
              <m:t>ω</m:t>
            </m:r>
          </m:e>
          <m:sub>
            <m:r>
              <m:rPr>
                <m:sty m:val="bi"/>
              </m:rPr>
              <w:rPr>
                <w:rFonts w:ascii="Cambria Math" w:hAnsi="Cambria Math"/>
              </w:rPr>
              <m:t>02</m:t>
            </m:r>
          </m:sub>
        </m:sSub>
      </m:oMath>
      <w:r w:rsidRPr="00301226">
        <w:rPr>
          <w:b/>
        </w:rPr>
        <w:t xml:space="preserve">    </w:t>
      </w:r>
      <w:r>
        <w:t xml:space="preserve">  </w:t>
      </w:r>
      <w:r w:rsidR="004167F8">
        <w:t xml:space="preserve">   * This is the </w:t>
      </w:r>
      <w:r w:rsidR="004167F8">
        <w:rPr>
          <w:rFonts w:cstheme="minorHAnsi"/>
        </w:rPr>
        <w:t>ω</w:t>
      </w:r>
      <w:r w:rsidR="004167F8">
        <w:t xml:space="preserve"> vs T relationship when the voltage changes from nominal.</w:t>
      </w:r>
    </w:p>
    <w:p w14:paraId="49FA7C66" w14:textId="06DD4A6B" w:rsidR="004167F8" w:rsidRDefault="004167F8" w:rsidP="00CF0AD0">
      <w:pPr>
        <w:pStyle w:val="ListParagraph"/>
        <w:numPr>
          <w:ilvl w:val="0"/>
          <w:numId w:val="109"/>
        </w:numPr>
        <w:spacing w:after="0"/>
        <w:ind w:left="360"/>
      </w:pPr>
      <w:r>
        <w:rPr>
          <w:rFonts w:cstheme="minorHAnsi"/>
        </w:rPr>
        <w:t>ω</w:t>
      </w:r>
      <w:r w:rsidRPr="003E35AA">
        <w:rPr>
          <w:rFonts w:cstheme="minorHAnsi"/>
          <w:vertAlign w:val="subscript"/>
        </w:rPr>
        <w:t>0</w:t>
      </w:r>
      <w:r>
        <w:rPr>
          <w:rFonts w:cstheme="minorHAnsi"/>
          <w:vertAlign w:val="subscript"/>
        </w:rPr>
        <w:t>1</w:t>
      </w:r>
      <w:r>
        <w:t xml:space="preserve"> is the angular velocity when no load is on the shaft at the </w:t>
      </w:r>
      <w:r w:rsidRPr="00AF11BF">
        <w:rPr>
          <w:u w:val="single"/>
        </w:rPr>
        <w:t>nominal voltage</w:t>
      </w:r>
      <w:r>
        <w:t>.</w:t>
      </w:r>
    </w:p>
    <w:p w14:paraId="727C9773" w14:textId="77777777" w:rsidR="004167F8" w:rsidRDefault="004167F8" w:rsidP="00CF0AD0">
      <w:pPr>
        <w:pStyle w:val="ListParagraph"/>
        <w:numPr>
          <w:ilvl w:val="0"/>
          <w:numId w:val="109"/>
        </w:numPr>
        <w:spacing w:after="0"/>
        <w:ind w:left="360"/>
      </w:pPr>
      <w:r>
        <w:t>T</w:t>
      </w:r>
      <w:r w:rsidRPr="003E35AA">
        <w:rPr>
          <w:vertAlign w:val="subscript"/>
        </w:rPr>
        <w:t>S</w:t>
      </w:r>
      <w:r>
        <w:rPr>
          <w:vertAlign w:val="subscript"/>
        </w:rPr>
        <w:t>1</w:t>
      </w:r>
      <w:r>
        <w:t xml:space="preserve"> is the amount of torque required to “stall” or stop the motor from rotating at the </w:t>
      </w:r>
      <w:r w:rsidRPr="004167F8">
        <w:rPr>
          <w:u w:val="single"/>
        </w:rPr>
        <w:t>nominal voltage</w:t>
      </w:r>
      <w:r>
        <w:t>.</w:t>
      </w:r>
    </w:p>
    <w:p w14:paraId="0EAFC8B3" w14:textId="1A603E3B" w:rsidR="00AF11BF" w:rsidRDefault="00AF11BF" w:rsidP="00CF0AD0">
      <w:pPr>
        <w:pStyle w:val="ListParagraph"/>
        <w:numPr>
          <w:ilvl w:val="0"/>
          <w:numId w:val="109"/>
        </w:numPr>
        <w:spacing w:after="0"/>
        <w:ind w:left="360"/>
      </w:pPr>
      <w:r>
        <w:rPr>
          <w:rFonts w:cstheme="minorHAnsi"/>
        </w:rPr>
        <w:t>ω</w:t>
      </w:r>
      <w:r>
        <w:t>(T) is the actual angular velocity of t</w:t>
      </w:r>
      <w:r w:rsidR="004167F8">
        <w:t xml:space="preserve">he motor shaft at the </w:t>
      </w:r>
      <w:r w:rsidR="004167F8" w:rsidRPr="004167F8">
        <w:rPr>
          <w:u w:val="single"/>
        </w:rPr>
        <w:t>new voltage</w:t>
      </w:r>
      <w:r w:rsidR="004167F8">
        <w:t>.</w:t>
      </w:r>
    </w:p>
    <w:p w14:paraId="6E45C86C" w14:textId="2D4B5C53" w:rsidR="004167F8" w:rsidRDefault="004167F8" w:rsidP="00CF0AD0">
      <w:pPr>
        <w:pStyle w:val="ListParagraph"/>
        <w:numPr>
          <w:ilvl w:val="0"/>
          <w:numId w:val="109"/>
        </w:numPr>
        <w:spacing w:after="0"/>
        <w:ind w:left="360"/>
      </w:pPr>
      <w:r>
        <w:t xml:space="preserve">T is the applied (or actual) torque on the motor shaft at the </w:t>
      </w:r>
      <w:r>
        <w:rPr>
          <w:u w:val="single"/>
        </w:rPr>
        <w:t>new</w:t>
      </w:r>
      <w:r w:rsidRPr="00AF11BF">
        <w:rPr>
          <w:u w:val="single"/>
        </w:rPr>
        <w:t xml:space="preserve"> voltage</w:t>
      </w:r>
      <w:r w:rsidRPr="004167F8">
        <w:t>.</w:t>
      </w:r>
    </w:p>
    <w:p w14:paraId="3F21994B" w14:textId="60DD6149" w:rsidR="004167F8" w:rsidRDefault="00AF11BF" w:rsidP="00CF0AD0">
      <w:pPr>
        <w:pStyle w:val="ListParagraph"/>
        <w:numPr>
          <w:ilvl w:val="0"/>
          <w:numId w:val="109"/>
        </w:numPr>
        <w:spacing w:after="0"/>
        <w:ind w:left="360"/>
      </w:pPr>
      <w:r>
        <w:rPr>
          <w:rFonts w:cstheme="minorHAnsi"/>
        </w:rPr>
        <w:t>ω</w:t>
      </w:r>
      <w:r w:rsidRPr="003E35AA">
        <w:rPr>
          <w:rFonts w:cstheme="minorHAnsi"/>
          <w:vertAlign w:val="subscript"/>
        </w:rPr>
        <w:t>0</w:t>
      </w:r>
      <w:r>
        <w:rPr>
          <w:rFonts w:cstheme="minorHAnsi"/>
          <w:vertAlign w:val="subscript"/>
        </w:rPr>
        <w:t>2</w:t>
      </w:r>
      <w:r>
        <w:t xml:space="preserve"> is the angular velocity when no load is on the shaft at a </w:t>
      </w:r>
      <w:r w:rsidR="004167F8">
        <w:rPr>
          <w:u w:val="single"/>
        </w:rPr>
        <w:t>new</w:t>
      </w:r>
      <w:r w:rsidRPr="00AF11BF">
        <w:rPr>
          <w:u w:val="single"/>
        </w:rPr>
        <w:t xml:space="preserve"> voltage</w:t>
      </w:r>
      <w:r>
        <w:t>.</w:t>
      </w:r>
    </w:p>
    <w:p w14:paraId="59233AD7" w14:textId="77777777" w:rsidR="004167F8" w:rsidRDefault="004167F8" w:rsidP="004167F8">
      <w:pPr>
        <w:spacing w:after="0"/>
      </w:pPr>
    </w:p>
    <w:p w14:paraId="026FD93A" w14:textId="157484E5" w:rsidR="004F3426" w:rsidRPr="004848DE" w:rsidRDefault="004167F8" w:rsidP="004167F8">
      <w:pPr>
        <w:spacing w:after="0"/>
        <w:rPr>
          <w:i/>
        </w:rPr>
      </w:pPr>
      <w:bookmarkStart w:id="294" w:name="Example6_3"/>
      <w:bookmarkEnd w:id="294"/>
      <w:r w:rsidRPr="00CC16AE">
        <w:rPr>
          <w:b/>
          <w:i/>
        </w:rPr>
        <w:t>Example 6.</w:t>
      </w:r>
      <w:r w:rsidR="003A11C7">
        <w:rPr>
          <w:b/>
          <w:i/>
        </w:rPr>
        <w:t>3</w:t>
      </w:r>
      <w:r w:rsidRPr="00CC16AE">
        <w:rPr>
          <w:b/>
          <w:i/>
        </w:rPr>
        <w:t>)</w:t>
      </w:r>
      <w:r w:rsidR="00CC16AE">
        <w:rPr>
          <w:b/>
          <w:i/>
        </w:rPr>
        <w:t xml:space="preserve"> </w:t>
      </w:r>
      <w:r w:rsidR="00CC16AE" w:rsidRPr="00CC16AE">
        <w:rPr>
          <w:i/>
        </w:rPr>
        <w:t>This is a</w:t>
      </w:r>
      <w:r w:rsidRPr="004848DE">
        <w:rPr>
          <w:i/>
        </w:rPr>
        <w:t xml:space="preserve"> </w:t>
      </w:r>
      <w:hyperlink w:anchor="Type_A_Problem" w:history="1">
        <w:r w:rsidR="002817DF" w:rsidRPr="000C3619">
          <w:rPr>
            <w:rStyle w:val="Hyperlink"/>
            <w:i/>
          </w:rPr>
          <w:t>type-</w:t>
        </w:r>
        <w:r w:rsidR="004F3426" w:rsidRPr="000C3619">
          <w:rPr>
            <w:rStyle w:val="Hyperlink"/>
            <w:i/>
          </w:rPr>
          <w:t>A</w:t>
        </w:r>
        <w:r w:rsidRPr="000C3619">
          <w:rPr>
            <w:rStyle w:val="Hyperlink"/>
            <w:i/>
          </w:rPr>
          <w:t xml:space="preserve"> Problem</w:t>
        </w:r>
      </w:hyperlink>
      <w:r w:rsidRPr="000C3619">
        <w:rPr>
          <w:i/>
        </w:rPr>
        <w:t xml:space="preserve"> </w:t>
      </w:r>
      <w:r w:rsidRPr="004848DE">
        <w:rPr>
          <w:i/>
        </w:rPr>
        <w:t xml:space="preserve">with </w:t>
      </w:r>
      <w:r w:rsidR="00533675">
        <w:rPr>
          <w:i/>
        </w:rPr>
        <w:t xml:space="preserve">an </w:t>
      </w:r>
      <w:r w:rsidRPr="004848DE">
        <w:rPr>
          <w:i/>
        </w:rPr>
        <w:t xml:space="preserve">applied torque </w:t>
      </w:r>
      <w:r w:rsidR="00533675">
        <w:rPr>
          <w:i/>
        </w:rPr>
        <w:t xml:space="preserve">of </w:t>
      </w:r>
      <w:r w:rsidR="000C3619">
        <w:rPr>
          <w:i/>
        </w:rPr>
        <w:t>0</w:t>
      </w:r>
      <w:r w:rsidR="004F3426" w:rsidRPr="004848DE">
        <w:rPr>
          <w:i/>
        </w:rPr>
        <w:t>.00</w:t>
      </w:r>
      <w:r w:rsidRPr="004848DE">
        <w:rPr>
          <w:i/>
        </w:rPr>
        <w:t xml:space="preserve">4 N-m. </w:t>
      </w:r>
      <w:r w:rsidR="008851D1">
        <w:rPr>
          <w:i/>
        </w:rPr>
        <w:t xml:space="preserve">If the </w:t>
      </w:r>
      <w:r w:rsidR="004F3426" w:rsidRPr="004848DE">
        <w:rPr>
          <w:i/>
        </w:rPr>
        <w:t xml:space="preserve">values </w:t>
      </w:r>
      <w:r w:rsidR="008851D1">
        <w:rPr>
          <w:i/>
        </w:rPr>
        <w:t>below are</w:t>
      </w:r>
      <w:r w:rsidR="004F3426" w:rsidRPr="004848DE">
        <w:rPr>
          <w:i/>
        </w:rPr>
        <w:t xml:space="preserve"> obtained from the data sheet</w:t>
      </w:r>
      <w:r w:rsidR="00533675">
        <w:rPr>
          <w:i/>
        </w:rPr>
        <w:t>,</w:t>
      </w:r>
      <w:r w:rsidR="004F3426" w:rsidRPr="004848DE">
        <w:rPr>
          <w:i/>
        </w:rPr>
        <w:t xml:space="preserve"> calculate the angular velocity, input </w:t>
      </w:r>
      <w:r w:rsidR="00533675">
        <w:rPr>
          <w:i/>
        </w:rPr>
        <w:t xml:space="preserve">&amp; output </w:t>
      </w:r>
      <w:r w:rsidR="004F3426" w:rsidRPr="004848DE">
        <w:rPr>
          <w:i/>
        </w:rPr>
        <w:t xml:space="preserve">power, and efficiency of the </w:t>
      </w:r>
      <w:r w:rsidR="00533675">
        <w:rPr>
          <w:i/>
        </w:rPr>
        <w:t xml:space="preserve">PM-DC </w:t>
      </w:r>
      <w:r w:rsidR="004F3426" w:rsidRPr="004848DE">
        <w:rPr>
          <w:i/>
        </w:rPr>
        <w:t>motor.</w:t>
      </w:r>
    </w:p>
    <w:p w14:paraId="2148C40C" w14:textId="13FBC7D2" w:rsidR="004167F8" w:rsidRPr="004848DE" w:rsidRDefault="004F3426" w:rsidP="00CF0AD0">
      <w:pPr>
        <w:pStyle w:val="ListParagraph"/>
        <w:numPr>
          <w:ilvl w:val="0"/>
          <w:numId w:val="113"/>
        </w:numPr>
        <w:spacing w:after="0"/>
        <w:rPr>
          <w:i/>
        </w:rPr>
      </w:pPr>
      <w:r w:rsidRPr="004848DE">
        <w:rPr>
          <w:i/>
        </w:rPr>
        <w:t>Nominal Voltage = 18 V</w:t>
      </w:r>
    </w:p>
    <w:p w14:paraId="3D2D7112" w14:textId="20085EA5" w:rsidR="004F3426" w:rsidRPr="004848DE" w:rsidRDefault="004F3426" w:rsidP="00CF0AD0">
      <w:pPr>
        <w:pStyle w:val="ListParagraph"/>
        <w:numPr>
          <w:ilvl w:val="0"/>
          <w:numId w:val="113"/>
        </w:numPr>
        <w:spacing w:after="0"/>
        <w:rPr>
          <w:i/>
        </w:rPr>
      </w:pPr>
      <w:r w:rsidRPr="004848DE">
        <w:rPr>
          <w:i/>
        </w:rPr>
        <w:t>No Load Speed = 20,000 rpm (</w:t>
      </w:r>
      <w:r w:rsidRPr="002817DF">
        <w:rPr>
          <w:b/>
          <w:i/>
          <w:u w:val="single"/>
        </w:rPr>
        <w:t>Note:</w:t>
      </w:r>
      <w:r w:rsidRPr="004848DE">
        <w:rPr>
          <w:i/>
        </w:rPr>
        <w:t xml:space="preserve"> This will need to be converted to rad/sec</w:t>
      </w:r>
      <w:r w:rsidR="008851D1">
        <w:rPr>
          <w:i/>
        </w:rPr>
        <w:t xml:space="preserve"> to solve for </w:t>
      </w:r>
      <w:r w:rsidR="008851D1">
        <w:rPr>
          <w:rFonts w:cstheme="minorHAnsi"/>
          <w:i/>
        </w:rPr>
        <w:t>ω</w:t>
      </w:r>
      <w:r w:rsidRPr="004848DE">
        <w:rPr>
          <w:i/>
        </w:rPr>
        <w:t>)</w:t>
      </w:r>
    </w:p>
    <w:p w14:paraId="02F5236F" w14:textId="5356C874" w:rsidR="004F3426" w:rsidRPr="004848DE" w:rsidRDefault="004F3426" w:rsidP="00CF0AD0">
      <w:pPr>
        <w:pStyle w:val="ListParagraph"/>
        <w:numPr>
          <w:ilvl w:val="0"/>
          <w:numId w:val="113"/>
        </w:numPr>
        <w:spacing w:after="0"/>
        <w:rPr>
          <w:i/>
        </w:rPr>
      </w:pPr>
      <w:r w:rsidRPr="004848DE">
        <w:rPr>
          <w:i/>
        </w:rPr>
        <w:t>Stall Torque = 0.02 N-m</w:t>
      </w:r>
    </w:p>
    <w:p w14:paraId="41525BEC" w14:textId="27262888" w:rsidR="004F3426" w:rsidRPr="004848DE" w:rsidRDefault="004F3426" w:rsidP="00CF0AD0">
      <w:pPr>
        <w:pStyle w:val="ListParagraph"/>
        <w:numPr>
          <w:ilvl w:val="0"/>
          <w:numId w:val="113"/>
        </w:numPr>
        <w:spacing w:after="0"/>
        <w:rPr>
          <w:i/>
        </w:rPr>
      </w:pPr>
      <w:r w:rsidRPr="004848DE">
        <w:rPr>
          <w:i/>
        </w:rPr>
        <w:t>No Load Current = 100 mA</w:t>
      </w:r>
    </w:p>
    <w:p w14:paraId="0F9D3DCF" w14:textId="3266464F" w:rsidR="004F3426" w:rsidRPr="004848DE" w:rsidRDefault="004F3426" w:rsidP="00CF0AD0">
      <w:pPr>
        <w:pStyle w:val="ListParagraph"/>
        <w:numPr>
          <w:ilvl w:val="0"/>
          <w:numId w:val="113"/>
        </w:numPr>
        <w:spacing w:after="0"/>
        <w:rPr>
          <w:i/>
        </w:rPr>
      </w:pPr>
      <w:r w:rsidRPr="004848DE">
        <w:rPr>
          <w:i/>
        </w:rPr>
        <w:t xml:space="preserve">Stall Current = </w:t>
      </w:r>
      <w:r w:rsidR="000A666D" w:rsidRPr="004848DE">
        <w:rPr>
          <w:i/>
        </w:rPr>
        <w:t>3.1 A</w:t>
      </w:r>
    </w:p>
    <w:p w14:paraId="659D01B1" w14:textId="08B10EC2" w:rsidR="004F3426" w:rsidRPr="004848DE" w:rsidRDefault="000A666D" w:rsidP="000A666D">
      <w:pPr>
        <w:spacing w:after="0"/>
        <w:rPr>
          <w:color w:val="FF0000"/>
        </w:rPr>
      </w:pPr>
      <w:r w:rsidRPr="004848DE">
        <w:rPr>
          <w:color w:val="FF0000"/>
        </w:rPr>
        <w:t>Solution) First</w:t>
      </w:r>
      <w:r w:rsidR="002817DF">
        <w:rPr>
          <w:color w:val="FF0000"/>
        </w:rPr>
        <w:t>,</w:t>
      </w:r>
      <w:r w:rsidRPr="004848DE">
        <w:rPr>
          <w:color w:val="FF0000"/>
        </w:rPr>
        <w:t xml:space="preserve"> the units need to be put in</w:t>
      </w:r>
      <w:r w:rsidR="002817DF">
        <w:rPr>
          <w:color w:val="FF0000"/>
        </w:rPr>
        <w:t xml:space="preserve"> rad/s and N-m so Watts are the </w:t>
      </w:r>
      <w:r w:rsidRPr="004848DE">
        <w:rPr>
          <w:color w:val="FF0000"/>
        </w:rPr>
        <w:t>output power</w:t>
      </w:r>
      <w:r w:rsidR="002817DF">
        <w:rPr>
          <w:color w:val="FF0000"/>
        </w:rPr>
        <w:t xml:space="preserve"> units</w:t>
      </w:r>
      <w:r w:rsidRPr="004848DE">
        <w:rPr>
          <w:color w:val="FF0000"/>
        </w:rPr>
        <w:t>.</w:t>
      </w:r>
    </w:p>
    <w:p w14:paraId="6121AF52" w14:textId="27115CE0" w:rsidR="000A666D" w:rsidRPr="00533675" w:rsidRDefault="000A666D" w:rsidP="000A666D">
      <w:pPr>
        <w:spacing w:after="0"/>
        <w:rPr>
          <w:rFonts w:cstheme="minorHAnsi"/>
        </w:rPr>
      </w:pPr>
      <w:r w:rsidRPr="00533675">
        <w:rPr>
          <w:rFonts w:cstheme="minorHAnsi"/>
        </w:rPr>
        <w:t xml:space="preserve">From </w:t>
      </w:r>
      <w:hyperlink w:anchor="Equation_6_5" w:history="1">
        <w:r w:rsidRPr="003A11C7">
          <w:rPr>
            <w:rStyle w:val="Hyperlink"/>
            <w:rFonts w:cstheme="minorHAnsi"/>
          </w:rPr>
          <w:t>Equation 6.</w:t>
        </w:r>
        <w:r w:rsidR="003A11C7" w:rsidRPr="003A11C7">
          <w:rPr>
            <w:rStyle w:val="Hyperlink"/>
            <w:rFonts w:cstheme="minorHAnsi"/>
          </w:rPr>
          <w:t>5</w:t>
        </w:r>
        <w:r w:rsidRPr="003A11C7">
          <w:rPr>
            <w:rStyle w:val="Hyperlink"/>
            <w:rFonts w:cstheme="minorHAnsi"/>
          </w:rPr>
          <w:t xml:space="preserve"> </w:t>
        </w:r>
      </w:hyperlink>
      <w:r w:rsidRPr="00533675">
        <w:rPr>
          <w:rFonts w:cstheme="minorHAnsi"/>
        </w:rPr>
        <w:sym w:font="Wingdings" w:char="F0E0"/>
      </w:r>
      <w:r w:rsidRPr="00533675">
        <w:rPr>
          <w:rFonts w:cstheme="minorHAnsi"/>
        </w:rPr>
        <w:t xml:space="preserve"> ω</w:t>
      </w:r>
      <w:r w:rsidRPr="002817DF">
        <w:rPr>
          <w:rFonts w:cstheme="minorHAnsi"/>
          <w:vertAlign w:val="subscript"/>
        </w:rPr>
        <w:t>0</w:t>
      </w:r>
      <w:r w:rsidRPr="00533675">
        <w:rPr>
          <w:rFonts w:cstheme="minorHAnsi"/>
        </w:rPr>
        <w:t xml:space="preserve"> = 20000 rpm * (2π/60) = </w:t>
      </w:r>
      <w:r w:rsidRPr="00533675">
        <w:rPr>
          <w:rFonts w:cstheme="minorHAnsi"/>
          <w:b/>
          <w:color w:val="FF0000"/>
          <w:u w:val="single"/>
        </w:rPr>
        <w:t>2094.395 rad/sec</w:t>
      </w:r>
    </w:p>
    <w:p w14:paraId="5D75755D" w14:textId="4E93448C" w:rsidR="000A666D" w:rsidRPr="008851D1" w:rsidRDefault="003E70AE" w:rsidP="00F03D2F">
      <w:pPr>
        <w:spacing w:before="60" w:after="60" w:line="240" w:lineRule="auto"/>
        <w:rPr>
          <w:color w:val="FF0000"/>
        </w:rPr>
      </w:pPr>
      <w:r>
        <w:t xml:space="preserve">From </w:t>
      </w:r>
      <w:r w:rsidR="000A666D" w:rsidRPr="008851D1">
        <w:t>[</w:t>
      </w:r>
      <w:hyperlink w:anchor="Equation_6_10" w:history="1">
        <w:r w:rsidR="000A666D" w:rsidRPr="003A11C7">
          <w:rPr>
            <w:rStyle w:val="Hyperlink"/>
          </w:rPr>
          <w:t>6.</w:t>
        </w:r>
        <w:r w:rsidR="003A11C7" w:rsidRPr="003A11C7">
          <w:rPr>
            <w:rStyle w:val="Hyperlink"/>
          </w:rPr>
          <w:t>10</w:t>
        </w:r>
      </w:hyperlink>
      <w:r w:rsidR="00AF5116" w:rsidRPr="008851D1">
        <w:t xml:space="preserve">]  </w:t>
      </w:r>
      <m:oMath>
        <m:r>
          <m:rPr>
            <m:sty m:val="p"/>
          </m:rPr>
          <w:rPr>
            <w:rFonts w:ascii="Cambria Math" w:hAnsi="Cambria Math"/>
          </w:rPr>
          <m:t xml:space="preserve">    ω(T)=</m:t>
        </m:r>
        <m:f>
          <m:fPr>
            <m:ctrlPr>
              <w:rPr>
                <w:rFonts w:ascii="Cambria Math" w:hAnsi="Cambria Math"/>
              </w:rPr>
            </m:ctrlPr>
          </m:fPr>
          <m:num>
            <m:sSub>
              <m:sSubPr>
                <m:ctrlPr>
                  <w:rPr>
                    <w:rFonts w:ascii="Cambria Math" w:hAnsi="Cambria Math"/>
                  </w:rPr>
                </m:ctrlPr>
              </m:sSubPr>
              <m:e>
                <m:r>
                  <m:rPr>
                    <m:sty m:val="p"/>
                  </m:rPr>
                  <w:rPr>
                    <w:rFonts w:ascii="Cambria Math" w:hAnsi="Cambria Math"/>
                  </w:rPr>
                  <m:t>-ω</m:t>
                </m:r>
              </m:e>
              <m:sub>
                <m:r>
                  <m:rPr>
                    <m:sty m:val="p"/>
                  </m:rPr>
                  <w:rPr>
                    <w:rFonts w:ascii="Cambria Math" w:hAnsi="Cambria Math"/>
                  </w:rPr>
                  <m:t>0</m:t>
                </m:r>
              </m:sub>
            </m:sSub>
          </m:num>
          <m:den>
            <m:sSub>
              <m:sSubPr>
                <m:ctrlPr>
                  <w:rPr>
                    <w:rFonts w:ascii="Cambria Math" w:hAnsi="Cambria Math"/>
                  </w:rPr>
                </m:ctrlPr>
              </m:sSubPr>
              <m:e>
                <m:r>
                  <m:rPr>
                    <m:sty m:val="p"/>
                  </m:rPr>
                  <w:rPr>
                    <w:rFonts w:ascii="Cambria Math" w:hAnsi="Cambria Math"/>
                  </w:rPr>
                  <m:t>T</m:t>
                </m:r>
              </m:e>
              <m:sub>
                <m:r>
                  <m:rPr>
                    <m:sty m:val="p"/>
                  </m:rPr>
                  <w:rPr>
                    <w:rFonts w:ascii="Cambria Math" w:hAnsi="Cambria Math"/>
                  </w:rPr>
                  <m:t>S</m:t>
                </m:r>
              </m:sub>
            </m:sSub>
          </m:den>
        </m:f>
        <m:r>
          <m:rPr>
            <m:sty m:val="p"/>
          </m:rPr>
          <w:rPr>
            <w:rFonts w:ascii="Cambria Math" w:hAnsi="Cambria Math"/>
          </w:rPr>
          <m:t>∙T+</m:t>
        </m:r>
        <m:sSub>
          <m:sSubPr>
            <m:ctrlPr>
              <w:rPr>
                <w:rFonts w:ascii="Cambria Math" w:hAnsi="Cambria Math"/>
              </w:rPr>
            </m:ctrlPr>
          </m:sSubPr>
          <m:e>
            <m:r>
              <m:rPr>
                <m:sty m:val="p"/>
              </m:rPr>
              <w:rPr>
                <w:rFonts w:ascii="Cambria Math" w:hAnsi="Cambria Math"/>
              </w:rPr>
              <m:t>ω</m:t>
            </m:r>
          </m:e>
          <m:sub>
            <m:r>
              <m:rPr>
                <m:sty m:val="p"/>
              </m:rPr>
              <w:rPr>
                <w:rFonts w:ascii="Cambria Math" w:hAnsi="Cambria Math"/>
              </w:rPr>
              <m:t>0</m:t>
            </m:r>
          </m:sub>
        </m:sSub>
      </m:oMath>
      <w:r w:rsidR="000A666D" w:rsidRPr="008851D1">
        <w:t xml:space="preserve">  = </w:t>
      </w:r>
      <m:oMath>
        <m:f>
          <m:fPr>
            <m:ctrlPr>
              <w:rPr>
                <w:rFonts w:ascii="Cambria Math" w:hAnsi="Cambria Math"/>
              </w:rPr>
            </m:ctrlPr>
          </m:fPr>
          <m:num>
            <m:r>
              <m:rPr>
                <m:sty m:val="p"/>
              </m:rPr>
              <w:rPr>
                <w:rFonts w:ascii="Cambria Math" w:hAnsi="Cambria Math"/>
              </w:rPr>
              <m:t>-2094.395</m:t>
            </m:r>
          </m:num>
          <m:den>
            <m:r>
              <m:rPr>
                <m:sty m:val="p"/>
              </m:rPr>
              <w:rPr>
                <w:rFonts w:ascii="Cambria Math" w:hAnsi="Cambria Math"/>
              </w:rPr>
              <m:t>0.02</m:t>
            </m:r>
          </m:den>
        </m:f>
        <m:r>
          <m:rPr>
            <m:sty m:val="p"/>
          </m:rPr>
          <w:rPr>
            <w:rFonts w:ascii="Cambria Math" w:hAnsi="Cambria Math"/>
          </w:rPr>
          <m:t>∙</m:t>
        </m:r>
        <m:d>
          <m:dPr>
            <m:ctrlPr>
              <w:rPr>
                <w:rFonts w:ascii="Cambria Math" w:hAnsi="Cambria Math"/>
              </w:rPr>
            </m:ctrlPr>
          </m:dPr>
          <m:e>
            <m:r>
              <m:rPr>
                <m:sty m:val="p"/>
              </m:rPr>
              <w:rPr>
                <w:rFonts w:ascii="Cambria Math" w:hAnsi="Cambria Math"/>
              </w:rPr>
              <m:t>0.004</m:t>
            </m:r>
          </m:e>
        </m:d>
        <m:r>
          <m:rPr>
            <m:sty m:val="p"/>
          </m:rPr>
          <w:rPr>
            <w:rFonts w:ascii="Cambria Math" w:hAnsi="Cambria Math"/>
          </w:rPr>
          <m:t>+2094.395=</m:t>
        </m:r>
      </m:oMath>
      <w:r w:rsidR="00AF5116" w:rsidRPr="008851D1">
        <w:rPr>
          <w:b/>
        </w:rPr>
        <w:t xml:space="preserve"> </w:t>
      </w:r>
      <w:r w:rsidR="000A666D" w:rsidRPr="008851D1">
        <w:rPr>
          <w:color w:val="FF0000"/>
        </w:rPr>
        <w:t xml:space="preserve"> </w:t>
      </w:r>
      <m:oMath>
        <m:r>
          <m:rPr>
            <m:sty m:val="b"/>
          </m:rPr>
          <w:rPr>
            <w:rFonts w:ascii="Cambria Math" w:hAnsi="Cambria Math"/>
            <w:color w:val="FF0000"/>
            <w:u w:val="single"/>
          </w:rPr>
          <m:t>1675.5 rad/sec</m:t>
        </m:r>
      </m:oMath>
    </w:p>
    <w:p w14:paraId="3F1265DA" w14:textId="2432E23B" w:rsidR="00AF5116" w:rsidRPr="008851D1" w:rsidRDefault="003E70AE" w:rsidP="00F03D2F">
      <w:pPr>
        <w:spacing w:before="60" w:after="60" w:line="240" w:lineRule="auto"/>
        <w:rPr>
          <w:rFonts w:eastAsiaTheme="minorEastAsia"/>
          <w:b/>
          <w:color w:val="FF0000"/>
          <w:u w:val="single"/>
        </w:rPr>
      </w:pPr>
      <w:r w:rsidRPr="003E70AE">
        <w:t xml:space="preserve">From </w:t>
      </w:r>
      <w:r w:rsidR="000A666D" w:rsidRPr="008851D1">
        <w:t>[</w:t>
      </w:r>
      <w:hyperlink w:anchor="Equation_6_11" w:history="1">
        <w:r w:rsidR="000A666D" w:rsidRPr="003A11C7">
          <w:rPr>
            <w:rStyle w:val="Hyperlink"/>
          </w:rPr>
          <w:t>6.</w:t>
        </w:r>
        <w:r w:rsidR="003A11C7" w:rsidRPr="003A11C7">
          <w:rPr>
            <w:rStyle w:val="Hyperlink"/>
          </w:rPr>
          <w:t>11</w:t>
        </w:r>
      </w:hyperlink>
      <w:r w:rsidR="000A666D" w:rsidRPr="008851D1">
        <w:t xml:space="preserve">]  </w:t>
      </w:r>
      <w:r w:rsidR="000A666D" w:rsidRPr="008851D1">
        <w:tab/>
      </w:r>
      <m:oMath>
        <m:r>
          <m:rPr>
            <m:sty m:val="p"/>
          </m:rPr>
          <w:rPr>
            <w:rFonts w:ascii="Cambria Math" w:hAnsi="Cambria Math"/>
          </w:rPr>
          <m:t>I(T)=</m:t>
        </m:r>
        <m:f>
          <m:fPr>
            <m:ctrlPr>
              <w:rPr>
                <w:rFonts w:ascii="Cambria Math" w:hAnsi="Cambria Math"/>
              </w:rPr>
            </m:ctrlPr>
          </m:fPr>
          <m:num>
            <m:sSub>
              <m:sSubPr>
                <m:ctrlPr>
                  <w:rPr>
                    <w:rFonts w:ascii="Cambria Math" w:hAnsi="Cambria Math"/>
                  </w:rPr>
                </m:ctrlPr>
              </m:sSubPr>
              <m:e>
                <m:r>
                  <m:rPr>
                    <m:sty m:val="p"/>
                  </m:rPr>
                  <w:rPr>
                    <w:rFonts w:ascii="Cambria Math" w:hAnsi="Cambria Math"/>
                  </w:rPr>
                  <m:t>(I</m:t>
                </m:r>
              </m:e>
              <m:sub>
                <m:r>
                  <m:rPr>
                    <m:sty m:val="p"/>
                  </m:rPr>
                  <w:rPr>
                    <w:rFonts w:ascii="Cambria Math" w:hAnsi="Cambria Math"/>
                  </w:rPr>
                  <m:t>S</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I</m:t>
                </m:r>
              </m:e>
              <m:sub>
                <m:r>
                  <m:rPr>
                    <m:sty m:val="p"/>
                  </m:rPr>
                  <w:rPr>
                    <w:rFonts w:ascii="Cambria Math" w:hAnsi="Cambria Math"/>
                  </w:rPr>
                  <m:t>0</m:t>
                </m:r>
              </m:sub>
            </m:sSub>
            <m:r>
              <m:rPr>
                <m:sty m:val="p"/>
              </m:rPr>
              <w:rPr>
                <w:rFonts w:ascii="Cambria Math" w:hAnsi="Cambria Math"/>
              </w:rPr>
              <m:t>)</m:t>
            </m:r>
          </m:num>
          <m:den>
            <m:sSub>
              <m:sSubPr>
                <m:ctrlPr>
                  <w:rPr>
                    <w:rFonts w:ascii="Cambria Math" w:hAnsi="Cambria Math"/>
                  </w:rPr>
                </m:ctrlPr>
              </m:sSubPr>
              <m:e>
                <m:r>
                  <m:rPr>
                    <m:sty m:val="p"/>
                  </m:rPr>
                  <w:rPr>
                    <w:rFonts w:ascii="Cambria Math" w:hAnsi="Cambria Math"/>
                  </w:rPr>
                  <m:t>T</m:t>
                </m:r>
              </m:e>
              <m:sub>
                <m:r>
                  <m:rPr>
                    <m:sty m:val="p"/>
                  </m:rPr>
                  <w:rPr>
                    <w:rFonts w:ascii="Cambria Math" w:hAnsi="Cambria Math"/>
                  </w:rPr>
                  <m:t>S</m:t>
                </m:r>
              </m:sub>
            </m:sSub>
          </m:den>
        </m:f>
        <m:r>
          <m:rPr>
            <m:sty m:val="p"/>
          </m:rPr>
          <w:rPr>
            <w:rFonts w:ascii="Cambria Math" w:hAnsi="Cambria Math"/>
          </w:rPr>
          <m:t>∙T+</m:t>
        </m:r>
        <m:sSub>
          <m:sSubPr>
            <m:ctrlPr>
              <w:rPr>
                <w:rFonts w:ascii="Cambria Math" w:hAnsi="Cambria Math"/>
              </w:rPr>
            </m:ctrlPr>
          </m:sSubPr>
          <m:e>
            <m:r>
              <m:rPr>
                <m:sty m:val="p"/>
              </m:rPr>
              <w:rPr>
                <w:rFonts w:ascii="Cambria Math" w:hAnsi="Cambria Math"/>
              </w:rPr>
              <m:t>I</m:t>
            </m:r>
          </m:e>
          <m:sub>
            <m:r>
              <m:rPr>
                <m:sty m:val="p"/>
              </m:rPr>
              <w:rPr>
                <w:rFonts w:ascii="Cambria Math" w:hAnsi="Cambria Math"/>
              </w:rPr>
              <m:t>0</m:t>
            </m:r>
          </m:sub>
        </m:sSub>
      </m:oMath>
      <w:r w:rsidR="000A666D" w:rsidRPr="008851D1">
        <w:t xml:space="preserve">  </w:t>
      </w:r>
      <w:r w:rsidR="00AF5116" w:rsidRPr="008851D1">
        <w:t xml:space="preserve">=  </w:t>
      </w:r>
      <m:oMath>
        <m:f>
          <m:fPr>
            <m:ctrlPr>
              <w:rPr>
                <w:rFonts w:ascii="Cambria Math" w:hAnsi="Cambria Math"/>
              </w:rPr>
            </m:ctrlPr>
          </m:fPr>
          <m:num>
            <m:r>
              <m:rPr>
                <m:sty m:val="p"/>
              </m:rPr>
              <w:rPr>
                <w:rFonts w:ascii="Cambria Math" w:hAnsi="Cambria Math"/>
              </w:rPr>
              <m:t>3.1-0.1</m:t>
            </m:r>
          </m:num>
          <m:den>
            <m:r>
              <m:rPr>
                <m:sty m:val="p"/>
              </m:rPr>
              <w:rPr>
                <w:rFonts w:ascii="Cambria Math" w:hAnsi="Cambria Math"/>
              </w:rPr>
              <m:t>0.02</m:t>
            </m:r>
          </m:den>
        </m:f>
        <m:r>
          <m:rPr>
            <m:sty m:val="p"/>
          </m:rPr>
          <w:rPr>
            <w:rFonts w:ascii="Cambria Math" w:hAnsi="Cambria Math"/>
          </w:rPr>
          <m:t>∙T+0.1=</m:t>
        </m:r>
        <m:f>
          <m:fPr>
            <m:ctrlPr>
              <w:rPr>
                <w:rFonts w:ascii="Cambria Math" w:hAnsi="Cambria Math"/>
              </w:rPr>
            </m:ctrlPr>
          </m:fPr>
          <m:num>
            <m:r>
              <m:rPr>
                <m:sty m:val="p"/>
              </m:rPr>
              <w:rPr>
                <w:rFonts w:ascii="Cambria Math" w:hAnsi="Cambria Math"/>
              </w:rPr>
              <m:t>3</m:t>
            </m:r>
          </m:num>
          <m:den>
            <m:r>
              <m:rPr>
                <m:sty m:val="p"/>
              </m:rPr>
              <w:rPr>
                <w:rFonts w:ascii="Cambria Math" w:hAnsi="Cambria Math"/>
              </w:rPr>
              <m:t>0.02</m:t>
            </m:r>
          </m:den>
        </m:f>
        <m:r>
          <m:rPr>
            <m:sty m:val="p"/>
          </m:rPr>
          <w:rPr>
            <w:rFonts w:ascii="Cambria Math" w:hAnsi="Cambria Math"/>
          </w:rPr>
          <m:t>∙0.004+0.1=</m:t>
        </m:r>
      </m:oMath>
      <w:r w:rsidR="000A666D" w:rsidRPr="008851D1">
        <w:rPr>
          <w:color w:val="FF0000"/>
        </w:rPr>
        <w:t xml:space="preserve"> </w:t>
      </w:r>
      <m:oMath>
        <m:r>
          <m:rPr>
            <m:sty m:val="b"/>
          </m:rPr>
          <w:rPr>
            <w:rFonts w:ascii="Cambria Math" w:hAnsi="Cambria Math"/>
            <w:color w:val="FF0000"/>
            <w:u w:val="single"/>
          </w:rPr>
          <m:t>0.7 A</m:t>
        </m:r>
      </m:oMath>
    </w:p>
    <w:p w14:paraId="44C5776A" w14:textId="32AC4A9A" w:rsidR="004335A2" w:rsidRPr="008851D1" w:rsidRDefault="003E70AE" w:rsidP="00F03D2F">
      <w:pPr>
        <w:spacing w:before="60" w:after="60" w:line="240" w:lineRule="auto"/>
        <w:rPr>
          <w:rFonts w:eastAsiaTheme="minorEastAsia"/>
          <w:b/>
          <w:color w:val="FF0000"/>
          <w:u w:val="single"/>
        </w:rPr>
      </w:pPr>
      <w:r w:rsidRPr="003E70AE">
        <w:t xml:space="preserve">From </w:t>
      </w:r>
      <w:r w:rsidR="004335A2" w:rsidRPr="008851D1">
        <w:t>[</w:t>
      </w:r>
      <w:hyperlink w:anchor="Equation_6_4" w:history="1">
        <w:r w:rsidR="004335A2" w:rsidRPr="003A11C7">
          <w:rPr>
            <w:rStyle w:val="Hyperlink"/>
          </w:rPr>
          <w:t>6.4</w:t>
        </w:r>
      </w:hyperlink>
      <w:r w:rsidR="004335A2" w:rsidRPr="008851D1">
        <w:t xml:space="preserve">]  </w:t>
      </w:r>
      <w:r w:rsidR="004335A2" w:rsidRPr="008851D1">
        <w:tab/>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out</m:t>
            </m:r>
          </m:sub>
        </m:sSub>
        <m:r>
          <m:rPr>
            <m:sty m:val="p"/>
          </m:rPr>
          <w:rPr>
            <w:rFonts w:ascii="Cambria Math" w:hAnsi="Cambria Math"/>
          </w:rPr>
          <m:t>=T∙ω=0.004 ∙1675.5</m:t>
        </m:r>
      </m:oMath>
      <w:r w:rsidR="004335A2" w:rsidRPr="008851D1">
        <w:rPr>
          <w:rFonts w:eastAsiaTheme="minorEastAsia"/>
        </w:rPr>
        <w:t xml:space="preserve"> = </w:t>
      </w:r>
      <w:r w:rsidR="004335A2" w:rsidRPr="008851D1">
        <w:rPr>
          <w:rFonts w:eastAsiaTheme="minorEastAsia"/>
          <w:b/>
          <w:color w:val="FF0000"/>
          <w:u w:val="single"/>
        </w:rPr>
        <w:t>6.7 Watts</w:t>
      </w:r>
    </w:p>
    <w:p w14:paraId="0FB97421" w14:textId="7CBEC976" w:rsidR="004335A2" w:rsidRPr="008851D1" w:rsidRDefault="003E70AE" w:rsidP="00F03D2F">
      <w:pPr>
        <w:spacing w:before="60" w:after="60" w:line="240" w:lineRule="auto"/>
        <w:rPr>
          <w:color w:val="FF0000"/>
        </w:rPr>
      </w:pPr>
      <w:r w:rsidRPr="003E70AE">
        <w:t xml:space="preserve">From </w:t>
      </w:r>
      <w:r w:rsidR="003A11C7">
        <w:t>[</w:t>
      </w:r>
      <w:hyperlink w:anchor="Equation_6_6" w:history="1">
        <w:r w:rsidR="003A11C7" w:rsidRPr="003A11C7">
          <w:rPr>
            <w:rStyle w:val="Hyperlink"/>
          </w:rPr>
          <w:t>6.6</w:t>
        </w:r>
      </w:hyperlink>
      <w:r w:rsidR="004335A2" w:rsidRPr="008851D1">
        <w:t xml:space="preserve">]  </w:t>
      </w:r>
      <w:r w:rsidR="004335A2" w:rsidRPr="008851D1">
        <w:tab/>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in</m:t>
            </m:r>
          </m:sub>
        </m:sSub>
        <m:r>
          <m:rPr>
            <m:sty m:val="p"/>
          </m:rPr>
          <w:rPr>
            <w:rFonts w:ascii="Cambria Math" w:hAnsi="Cambria Math"/>
          </w:rPr>
          <m:t xml:space="preserve">=V∙I=18 ∙0.7 </m:t>
        </m:r>
      </m:oMath>
      <w:r w:rsidR="004848DE" w:rsidRPr="008851D1">
        <w:t>=</w:t>
      </w:r>
      <w:r w:rsidR="008851D1" w:rsidRPr="008851D1">
        <w:rPr>
          <w:color w:val="FF0000"/>
        </w:rPr>
        <w:t xml:space="preserve"> </w:t>
      </w:r>
      <w:r w:rsidR="004848DE" w:rsidRPr="008851D1">
        <w:rPr>
          <w:rFonts w:eastAsiaTheme="minorEastAsia"/>
          <w:b/>
          <w:color w:val="FF0000"/>
          <w:u w:val="single"/>
        </w:rPr>
        <w:t>12.6 Watts</w:t>
      </w:r>
    </w:p>
    <w:p w14:paraId="673B21B5" w14:textId="2CDE6462" w:rsidR="004335A2" w:rsidRPr="008851D1" w:rsidRDefault="003E70AE" w:rsidP="00F03D2F">
      <w:pPr>
        <w:spacing w:before="60" w:after="60" w:line="240" w:lineRule="auto"/>
        <w:rPr>
          <w:rFonts w:eastAsiaTheme="minorEastAsia"/>
          <w:color w:val="FF0000"/>
          <w:u w:val="single"/>
        </w:rPr>
      </w:pPr>
      <w:r w:rsidRPr="003E70AE">
        <w:t xml:space="preserve">From </w:t>
      </w:r>
      <w:r w:rsidR="003A11C7">
        <w:t>[</w:t>
      </w:r>
      <w:hyperlink w:anchor="Equation_6_7" w:history="1">
        <w:r w:rsidR="003A11C7" w:rsidRPr="003A11C7">
          <w:rPr>
            <w:rStyle w:val="Hyperlink"/>
          </w:rPr>
          <w:t>6.7</w:t>
        </w:r>
      </w:hyperlink>
      <w:r w:rsidR="004335A2" w:rsidRPr="008851D1">
        <w:t xml:space="preserve">]  </w:t>
      </w:r>
      <w:r w:rsidR="004335A2" w:rsidRPr="008851D1">
        <w:tab/>
      </w:r>
      <m:oMath>
        <m:r>
          <m:rPr>
            <m:sty m:val="p"/>
          </m:rPr>
          <w:rPr>
            <w:rFonts w:ascii="Cambria Math" w:hAnsi="Cambria Math" w:cstheme="minorHAnsi"/>
          </w:rPr>
          <m:t>η</m:t>
        </m:r>
        <m:r>
          <m:rPr>
            <m:sty m:val="p"/>
          </m:rPr>
          <w:rPr>
            <w:rFonts w:ascii="Cambria Math" w:hAnsi="Cambria Math"/>
          </w:rPr>
          <m:t>=</m:t>
        </m:r>
        <m:f>
          <m:fPr>
            <m:type m:val="lin"/>
            <m:ctrlPr>
              <w:rPr>
                <w:rFonts w:ascii="Cambria Math" w:hAnsi="Cambria Math"/>
              </w:rPr>
            </m:ctrlPr>
          </m:fPr>
          <m:num>
            <m:sSub>
              <m:sSubPr>
                <m:ctrlPr>
                  <w:rPr>
                    <w:rFonts w:ascii="Cambria Math" w:hAnsi="Cambria Math"/>
                  </w:rPr>
                </m:ctrlPr>
              </m:sSubPr>
              <m:e>
                <m:r>
                  <m:rPr>
                    <m:sty m:val="p"/>
                  </m:rPr>
                  <w:rPr>
                    <w:rFonts w:ascii="Cambria Math" w:hAnsi="Cambria Math"/>
                  </w:rPr>
                  <m:t>P</m:t>
                </m:r>
              </m:e>
              <m:sub>
                <m:r>
                  <m:rPr>
                    <m:sty m:val="p"/>
                  </m:rPr>
                  <w:rPr>
                    <w:rFonts w:ascii="Cambria Math" w:hAnsi="Cambria Math"/>
                  </w:rPr>
                  <m:t>out</m:t>
                </m:r>
              </m:sub>
            </m:sSub>
          </m:num>
          <m:den>
            <m:sSub>
              <m:sSubPr>
                <m:ctrlPr>
                  <w:rPr>
                    <w:rFonts w:ascii="Cambria Math" w:hAnsi="Cambria Math"/>
                  </w:rPr>
                </m:ctrlPr>
              </m:sSubPr>
              <m:e>
                <m:r>
                  <m:rPr>
                    <m:sty m:val="p"/>
                  </m:rPr>
                  <w:rPr>
                    <w:rFonts w:ascii="Cambria Math" w:hAnsi="Cambria Math"/>
                  </w:rPr>
                  <m:t>P</m:t>
                </m:r>
              </m:e>
              <m:sub>
                <m:r>
                  <m:rPr>
                    <m:sty m:val="p"/>
                  </m:rPr>
                  <w:rPr>
                    <w:rFonts w:ascii="Cambria Math" w:hAnsi="Cambria Math"/>
                  </w:rPr>
                  <m:t>in</m:t>
                </m:r>
              </m:sub>
            </m:sSub>
            <m:r>
              <m:rPr>
                <m:sty m:val="p"/>
              </m:rPr>
              <w:rPr>
                <w:rFonts w:ascii="Cambria Math" w:hAnsi="Cambria Math"/>
              </w:rPr>
              <m:t>=6.7/12.6</m:t>
            </m:r>
          </m:den>
        </m:f>
      </m:oMath>
      <w:r w:rsidR="004848DE" w:rsidRPr="008851D1">
        <w:t xml:space="preserve"> =</w:t>
      </w:r>
      <w:r w:rsidR="004848DE" w:rsidRPr="008851D1">
        <w:rPr>
          <w:color w:val="FF0000"/>
        </w:rPr>
        <w:t xml:space="preserve"> </w:t>
      </w:r>
      <w:r w:rsidR="004848DE" w:rsidRPr="008851D1">
        <w:rPr>
          <w:b/>
          <w:color w:val="FF0000"/>
          <w:u w:val="single"/>
        </w:rPr>
        <w:t>0.532 or 53.2%</w:t>
      </w:r>
    </w:p>
    <w:p w14:paraId="65F5BC82" w14:textId="321AF2E6" w:rsidR="004848DE" w:rsidRDefault="00F03D2F" w:rsidP="00F03D2F">
      <w:pPr>
        <w:rPr>
          <w:i/>
        </w:rPr>
      </w:pPr>
      <w:r>
        <w:rPr>
          <w:b/>
          <w:i/>
        </w:rPr>
        <w:br w:type="page"/>
      </w:r>
      <w:bookmarkStart w:id="295" w:name="Example6_4"/>
      <w:bookmarkEnd w:id="295"/>
      <w:r w:rsidR="004848DE" w:rsidRPr="00CC16AE">
        <w:rPr>
          <w:b/>
          <w:i/>
        </w:rPr>
        <w:lastRenderedPageBreak/>
        <w:t>Example 6.</w:t>
      </w:r>
      <w:r w:rsidR="003A11C7">
        <w:rPr>
          <w:b/>
          <w:i/>
        </w:rPr>
        <w:t>4</w:t>
      </w:r>
      <w:r w:rsidR="004848DE" w:rsidRPr="00CC16AE">
        <w:rPr>
          <w:b/>
          <w:i/>
        </w:rPr>
        <w:t xml:space="preserve">) </w:t>
      </w:r>
      <w:r w:rsidR="004848DE">
        <w:rPr>
          <w:i/>
        </w:rPr>
        <w:t xml:space="preserve">If the voltage of the motor in </w:t>
      </w:r>
      <w:hyperlink w:anchor="Example6_3" w:history="1">
        <w:r w:rsidR="004848DE" w:rsidRPr="003A11C7">
          <w:rPr>
            <w:rStyle w:val="Hyperlink"/>
            <w:i/>
          </w:rPr>
          <w:t>Example 6.</w:t>
        </w:r>
        <w:r w:rsidR="003A11C7" w:rsidRPr="003A11C7">
          <w:rPr>
            <w:rStyle w:val="Hyperlink"/>
            <w:i/>
          </w:rPr>
          <w:t>3</w:t>
        </w:r>
      </w:hyperlink>
      <w:r w:rsidR="004848DE">
        <w:rPr>
          <w:i/>
        </w:rPr>
        <w:t xml:space="preserve"> was decreased </w:t>
      </w:r>
      <w:r w:rsidR="00CC16AE">
        <w:rPr>
          <w:i/>
        </w:rPr>
        <w:t xml:space="preserve">to 15V </w:t>
      </w:r>
      <w:r w:rsidR="004848DE">
        <w:rPr>
          <w:i/>
        </w:rPr>
        <w:t xml:space="preserve">and the </w:t>
      </w:r>
      <w:r w:rsidR="000C3619">
        <w:rPr>
          <w:i/>
        </w:rPr>
        <w:t xml:space="preserve">new </w:t>
      </w:r>
      <w:r w:rsidR="004848DE">
        <w:rPr>
          <w:i/>
        </w:rPr>
        <w:t xml:space="preserve">no load speed was measured with a tachometer to be </w:t>
      </w:r>
      <w:r w:rsidR="00CC16AE">
        <w:rPr>
          <w:i/>
        </w:rPr>
        <w:t xml:space="preserve">16,500 rpm determine the angular velocity when the torque is 0.004 N-m and plot  </w:t>
      </w:r>
      <w:r w:rsidR="00CC16AE">
        <w:rPr>
          <w:rFonts w:cstheme="minorHAnsi"/>
          <w:i/>
        </w:rPr>
        <w:t>ω</w:t>
      </w:r>
      <w:r w:rsidR="00CC16AE">
        <w:rPr>
          <w:i/>
        </w:rPr>
        <w:t xml:space="preserve"> versus T and compare it to</w:t>
      </w:r>
      <w:r w:rsidR="00CC16AE" w:rsidRPr="00CC16AE">
        <w:rPr>
          <w:rFonts w:cstheme="minorHAnsi"/>
          <w:i/>
        </w:rPr>
        <w:t xml:space="preserve"> </w:t>
      </w:r>
      <w:r w:rsidR="00CC16AE">
        <w:rPr>
          <w:rFonts w:cstheme="minorHAnsi"/>
          <w:i/>
        </w:rPr>
        <w:t>ω</w:t>
      </w:r>
      <w:r w:rsidR="00CC16AE">
        <w:rPr>
          <w:i/>
        </w:rPr>
        <w:t xml:space="preserve"> versus T when the voltage is 18V</w:t>
      </w:r>
      <w:r w:rsidR="004848DE" w:rsidRPr="004848DE">
        <w:rPr>
          <w:i/>
        </w:rPr>
        <w:t>.</w:t>
      </w:r>
      <w:r w:rsidR="009D5D62">
        <w:rPr>
          <w:i/>
        </w:rPr>
        <w:t xml:space="preserve"> If two of these motors were us</w:t>
      </w:r>
      <w:r w:rsidR="00AD6D3B">
        <w:rPr>
          <w:i/>
        </w:rPr>
        <w:t>ed to power a vehicle that had wheel</w:t>
      </w:r>
      <w:r w:rsidR="009D5D62">
        <w:rPr>
          <w:i/>
        </w:rPr>
        <w:t xml:space="preserve"> diameter</w:t>
      </w:r>
      <w:r w:rsidR="00AD6D3B">
        <w:rPr>
          <w:i/>
        </w:rPr>
        <w:t>s</w:t>
      </w:r>
      <w:r w:rsidR="009D5D62">
        <w:rPr>
          <w:i/>
        </w:rPr>
        <w:t xml:space="preserve"> of 20 cm, what is the net force </w:t>
      </w:r>
      <w:r w:rsidR="00AD6D3B">
        <w:rPr>
          <w:i/>
        </w:rPr>
        <w:t>and linear velocity of the vehicle</w:t>
      </w:r>
      <w:r w:rsidR="009D5D62">
        <w:rPr>
          <w:i/>
        </w:rPr>
        <w:t xml:space="preserve"> at each of these two </w:t>
      </w:r>
      <w:r w:rsidR="009D5D62">
        <w:rPr>
          <w:rFonts w:cstheme="minorHAnsi"/>
          <w:i/>
        </w:rPr>
        <w:t>ω</w:t>
      </w:r>
      <w:r w:rsidR="009D5D62">
        <w:rPr>
          <w:i/>
        </w:rPr>
        <w:t xml:space="preserve"> vs T operating conditions?</w:t>
      </w:r>
    </w:p>
    <w:p w14:paraId="4E7D0AC2" w14:textId="70C3B1A5" w:rsidR="00533675" w:rsidRPr="004848DE" w:rsidRDefault="00533675" w:rsidP="002F7FD0">
      <w:pPr>
        <w:spacing w:before="120" w:after="0"/>
        <w:rPr>
          <w:color w:val="FF0000"/>
        </w:rPr>
      </w:pPr>
      <w:r w:rsidRPr="004848DE">
        <w:rPr>
          <w:color w:val="FF0000"/>
        </w:rPr>
        <w:t>Solution) First th</w:t>
      </w:r>
      <w:r>
        <w:rPr>
          <w:color w:val="FF0000"/>
        </w:rPr>
        <w:t>e uni</w:t>
      </w:r>
      <w:r w:rsidRPr="00533675">
        <w:rPr>
          <w:color w:val="FF0000"/>
        </w:rPr>
        <w:t xml:space="preserve">ts for </w:t>
      </w:r>
      <w:r w:rsidRPr="00533675">
        <w:rPr>
          <w:rFonts w:cstheme="minorHAnsi"/>
          <w:color w:val="FF0000"/>
        </w:rPr>
        <w:t>ω</w:t>
      </w:r>
      <w:r w:rsidRPr="00533675">
        <w:rPr>
          <w:rFonts w:cstheme="minorHAnsi"/>
          <w:color w:val="FF0000"/>
          <w:vertAlign w:val="subscript"/>
        </w:rPr>
        <w:t>0</w:t>
      </w:r>
      <w:r w:rsidRPr="00533675">
        <w:rPr>
          <w:rFonts w:cstheme="minorHAnsi"/>
          <w:color w:val="FF0000"/>
        </w:rPr>
        <w:t xml:space="preserve"> </w:t>
      </w:r>
      <w:r w:rsidRPr="00533675">
        <w:rPr>
          <w:color w:val="FF0000"/>
        </w:rPr>
        <w:t>nee</w:t>
      </w:r>
      <w:r>
        <w:rPr>
          <w:color w:val="FF0000"/>
        </w:rPr>
        <w:t>ds to be put in rad/s.</w:t>
      </w:r>
    </w:p>
    <w:p w14:paraId="2E129788" w14:textId="08EE0BEB" w:rsidR="00533675" w:rsidRDefault="003A11C7" w:rsidP="00533675">
      <w:pPr>
        <w:spacing w:after="0"/>
        <w:rPr>
          <w:rFonts w:cstheme="minorHAnsi"/>
          <w:b/>
          <w:u w:val="single"/>
        </w:rPr>
      </w:pPr>
      <w:r>
        <w:rPr>
          <w:rFonts w:cstheme="minorHAnsi"/>
        </w:rPr>
        <w:t xml:space="preserve">From </w:t>
      </w:r>
      <w:hyperlink w:anchor="Equation_6_5" w:history="1">
        <w:r w:rsidRPr="003A11C7">
          <w:rPr>
            <w:rStyle w:val="Hyperlink"/>
            <w:rFonts w:cstheme="minorHAnsi"/>
          </w:rPr>
          <w:t>Equation 6.5</w:t>
        </w:r>
      </w:hyperlink>
      <w:r w:rsidR="00533675" w:rsidRPr="00533675">
        <w:rPr>
          <w:rFonts w:cstheme="minorHAnsi"/>
        </w:rPr>
        <w:t xml:space="preserve"> </w:t>
      </w:r>
      <w:r w:rsidR="00533675" w:rsidRPr="00533675">
        <w:rPr>
          <w:rFonts w:cstheme="minorHAnsi"/>
        </w:rPr>
        <w:sym w:font="Wingdings" w:char="F0E0"/>
      </w:r>
      <w:r w:rsidR="00533675" w:rsidRPr="00533675">
        <w:rPr>
          <w:rFonts w:cstheme="minorHAnsi"/>
        </w:rPr>
        <w:t xml:space="preserve"> ω</w:t>
      </w:r>
      <w:r w:rsidR="00533675" w:rsidRPr="00533675">
        <w:rPr>
          <w:rFonts w:cstheme="minorHAnsi"/>
          <w:vertAlign w:val="subscript"/>
        </w:rPr>
        <w:t>0</w:t>
      </w:r>
      <w:r w:rsidR="00D075A3">
        <w:rPr>
          <w:rFonts w:cstheme="minorHAnsi"/>
          <w:vertAlign w:val="subscript"/>
        </w:rPr>
        <w:t>2</w:t>
      </w:r>
      <w:r w:rsidR="00533675" w:rsidRPr="00533675">
        <w:rPr>
          <w:rFonts w:cstheme="minorHAnsi"/>
        </w:rPr>
        <w:t xml:space="preserve"> = </w:t>
      </w:r>
      <w:r w:rsidR="00533675">
        <w:rPr>
          <w:rFonts w:cstheme="minorHAnsi"/>
        </w:rPr>
        <w:t>16,500</w:t>
      </w:r>
      <w:r w:rsidR="00533675" w:rsidRPr="00533675">
        <w:rPr>
          <w:rFonts w:cstheme="minorHAnsi"/>
        </w:rPr>
        <w:t xml:space="preserve"> rpm * (2π/60) = </w:t>
      </w:r>
      <w:r w:rsidR="00533675" w:rsidRPr="00533675">
        <w:rPr>
          <w:rFonts w:cstheme="minorHAnsi"/>
          <w:b/>
          <w:color w:val="FF0000"/>
          <w:u w:val="single"/>
        </w:rPr>
        <w:t>1727.9 rad/sec</w:t>
      </w:r>
    </w:p>
    <w:p w14:paraId="48BDDF0F" w14:textId="1A685764" w:rsidR="00533675" w:rsidRPr="00533675" w:rsidRDefault="00B244C0" w:rsidP="00533675">
      <w:pPr>
        <w:spacing w:before="80" w:after="80" w:line="240" w:lineRule="auto"/>
      </w:pPr>
      <w:r>
        <w:t>[6.14</w:t>
      </w:r>
      <w:r w:rsidR="00533675" w:rsidRPr="00D075A3">
        <w:t xml:space="preserve">]  </w:t>
      </w:r>
      <w:r w:rsidR="00533675" w:rsidRPr="00D075A3">
        <w:tab/>
      </w:r>
      <m:oMath>
        <m:r>
          <w:rPr>
            <w:rFonts w:ascii="Cambria Math" w:hAnsi="Cambria Math"/>
          </w:rPr>
          <m:t>ω</m:t>
        </m:r>
        <m:d>
          <m:dPr>
            <m:ctrlPr>
              <w:rPr>
                <w:rFonts w:ascii="Cambria Math" w:hAnsi="Cambria Math"/>
              </w:rPr>
            </m:ctrlPr>
          </m:dPr>
          <m:e>
            <m:r>
              <w:rPr>
                <w:rFonts w:ascii="Cambria Math" w:hAnsi="Cambria Math"/>
              </w:rPr>
              <m:t>T</m:t>
            </m:r>
          </m:e>
        </m:d>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m:t>
                </m:r>
                <m:r>
                  <w:rPr>
                    <w:rFonts w:ascii="Cambria Math" w:hAnsi="Cambria Math"/>
                  </w:rPr>
                  <m:t>ω</m:t>
                </m:r>
              </m:e>
              <m:sub>
                <m:r>
                  <m:rPr>
                    <m:sty m:val="p"/>
                  </m:rPr>
                  <w:rPr>
                    <w:rFonts w:ascii="Cambria Math" w:hAnsi="Cambria Math"/>
                  </w:rPr>
                  <m:t>01</m:t>
                </m:r>
              </m:sub>
            </m:sSub>
          </m:num>
          <m:den>
            <m:sSub>
              <m:sSubPr>
                <m:ctrlPr>
                  <w:rPr>
                    <w:rFonts w:ascii="Cambria Math" w:hAnsi="Cambria Math"/>
                  </w:rPr>
                </m:ctrlPr>
              </m:sSubPr>
              <m:e>
                <m:r>
                  <w:rPr>
                    <w:rFonts w:ascii="Cambria Math" w:hAnsi="Cambria Math"/>
                  </w:rPr>
                  <m:t>T</m:t>
                </m:r>
              </m:e>
              <m:sub>
                <m:r>
                  <w:rPr>
                    <w:rFonts w:ascii="Cambria Math" w:hAnsi="Cambria Math"/>
                  </w:rPr>
                  <m:t>S</m:t>
                </m:r>
                <m:r>
                  <m:rPr>
                    <m:sty m:val="p"/>
                  </m:rPr>
                  <w:rPr>
                    <w:rFonts w:ascii="Cambria Math" w:hAnsi="Cambria Math"/>
                  </w:rPr>
                  <m:t>1</m:t>
                </m:r>
              </m:sub>
            </m:sSub>
          </m:den>
        </m:f>
        <m:r>
          <m:rPr>
            <m:sty m:val="p"/>
          </m:rPr>
          <w:rPr>
            <w:rFonts w:ascii="Cambria Math" w:hAnsi="Cambria Math"/>
          </w:rPr>
          <m:t>∙</m:t>
        </m:r>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ω</m:t>
            </m:r>
          </m:e>
          <m:sub>
            <m:r>
              <m:rPr>
                <m:sty m:val="p"/>
              </m:rPr>
              <w:rPr>
                <w:rFonts w:ascii="Cambria Math" w:hAnsi="Cambria Math"/>
              </w:rPr>
              <m:t>02</m:t>
            </m:r>
          </m:sub>
        </m:sSub>
        <m:r>
          <m:rPr>
            <m:sty m:val="p"/>
          </m:rPr>
          <w:rPr>
            <w:rFonts w:ascii="Cambria Math" w:hAnsi="Cambria Math"/>
          </w:rPr>
          <m:t>=</m:t>
        </m:r>
        <m:f>
          <m:fPr>
            <m:ctrlPr>
              <w:rPr>
                <w:rFonts w:ascii="Cambria Math" w:hAnsi="Cambria Math"/>
                <w:i/>
              </w:rPr>
            </m:ctrlPr>
          </m:fPr>
          <m:num>
            <m:r>
              <w:rPr>
                <w:rFonts w:ascii="Cambria Math" w:hAnsi="Cambria Math"/>
              </w:rPr>
              <m:t>-2094.35</m:t>
            </m:r>
          </m:num>
          <m:den>
            <m:r>
              <w:rPr>
                <w:rFonts w:ascii="Cambria Math" w:hAnsi="Cambria Math"/>
              </w:rPr>
              <m:t>0.02</m:t>
            </m:r>
          </m:den>
        </m:f>
        <m:r>
          <m:rPr>
            <m:sty m:val="p"/>
          </m:rPr>
          <w:rPr>
            <w:rFonts w:ascii="Cambria Math" w:hAnsi="Cambria Math"/>
          </w:rPr>
          <m:t>∙</m:t>
        </m:r>
        <m:r>
          <w:rPr>
            <w:rFonts w:ascii="Cambria Math" w:hAnsi="Cambria Math"/>
          </w:rPr>
          <m:t>0.004</m:t>
        </m:r>
        <m:r>
          <m:rPr>
            <m:sty m:val="p"/>
          </m:rPr>
          <w:rPr>
            <w:rFonts w:ascii="Cambria Math" w:hAnsi="Cambria Math"/>
          </w:rPr>
          <m:t>+1727.9</m:t>
        </m:r>
      </m:oMath>
      <w:r w:rsidR="00533675" w:rsidRPr="00533675">
        <w:t xml:space="preserve"> </w:t>
      </w:r>
      <w:r w:rsidR="00533675">
        <w:t>=</w:t>
      </w:r>
      <w:r w:rsidR="00D075A3">
        <w:t xml:space="preserve"> </w:t>
      </w:r>
      <w:r w:rsidR="00D075A3" w:rsidRPr="00D075A3">
        <w:rPr>
          <w:b/>
          <w:color w:val="FF0000"/>
          <w:u w:val="single"/>
        </w:rPr>
        <w:t>1309 rad/sec</w:t>
      </w:r>
      <w:r w:rsidR="00533675">
        <w:t xml:space="preserve"> </w:t>
      </w:r>
      <w:r w:rsidR="00D075A3">
        <w:t xml:space="preserve">  </w:t>
      </w:r>
      <w:r w:rsidR="00533675">
        <w:t>*</w:t>
      </w:r>
      <w:r w:rsidR="00533675" w:rsidRPr="00533675">
        <w:t>ω</w:t>
      </w:r>
      <w:r w:rsidR="00533675" w:rsidRPr="00D075A3">
        <w:rPr>
          <w:vertAlign w:val="subscript"/>
        </w:rPr>
        <w:t>01</w:t>
      </w:r>
      <w:r w:rsidR="00533675">
        <w:t xml:space="preserve"> and T</w:t>
      </w:r>
      <w:r w:rsidR="00533675" w:rsidRPr="00D075A3">
        <w:rPr>
          <w:vertAlign w:val="subscript"/>
        </w:rPr>
        <w:t>S1</w:t>
      </w:r>
      <w:r w:rsidR="00533675">
        <w:t xml:space="preserve"> given in </w:t>
      </w:r>
      <w:hyperlink w:anchor="Example6_3" w:history="1">
        <w:r w:rsidR="003A11C7" w:rsidRPr="003A11C7">
          <w:rPr>
            <w:rStyle w:val="Hyperlink"/>
          </w:rPr>
          <w:t>Example 6.3</w:t>
        </w:r>
      </w:hyperlink>
    </w:p>
    <w:p w14:paraId="0715BCB7" w14:textId="29168A69" w:rsidR="00533675" w:rsidRDefault="00D16A66" w:rsidP="004848DE">
      <w:pPr>
        <w:spacing w:after="0"/>
        <w:rPr>
          <w:color w:val="FF0000"/>
        </w:rPr>
      </w:pPr>
      <w:r w:rsidRPr="00D16A66">
        <w:rPr>
          <w:color w:val="FF0000"/>
        </w:rPr>
        <w:t>This answer is verified in the Figure below.</w:t>
      </w:r>
    </w:p>
    <w:p w14:paraId="757AA48E" w14:textId="6CEE4A2B" w:rsidR="009D5D62" w:rsidRPr="009D5D62" w:rsidRDefault="009D5D62" w:rsidP="009D5D62">
      <w:pPr>
        <w:spacing w:after="80"/>
        <w:rPr>
          <w:color w:val="000000" w:themeColor="text1"/>
        </w:rPr>
      </w:pPr>
      <w:r w:rsidRPr="009D5D62">
        <w:rPr>
          <w:color w:val="000000" w:themeColor="text1"/>
        </w:rPr>
        <w:t>Since both of these motors have the same</w:t>
      </w:r>
      <w:r w:rsidR="00AD6D3B">
        <w:rPr>
          <w:color w:val="000000" w:themeColor="text1"/>
        </w:rPr>
        <w:t xml:space="preserve"> angular </w:t>
      </w:r>
      <w:r w:rsidRPr="009D5D62">
        <w:rPr>
          <w:color w:val="000000" w:themeColor="text1"/>
        </w:rPr>
        <w:t>velocity</w:t>
      </w:r>
      <w:r w:rsidR="00AD6D3B">
        <w:rPr>
          <w:color w:val="000000" w:themeColor="text1"/>
        </w:rPr>
        <w:t>,</w:t>
      </w:r>
      <w:r w:rsidRPr="009D5D62">
        <w:rPr>
          <w:color w:val="000000" w:themeColor="text1"/>
        </w:rPr>
        <w:t xml:space="preserve"> the vehicle should move in a straight path at the following velocity</w:t>
      </w:r>
      <w:r w:rsidR="00AD6D3B">
        <w:rPr>
          <w:color w:val="000000" w:themeColor="text1"/>
        </w:rPr>
        <w:t>, v,</w:t>
      </w:r>
      <w:r w:rsidRPr="009D5D62">
        <w:rPr>
          <w:color w:val="000000" w:themeColor="text1"/>
        </w:rPr>
        <w:t xml:space="preserve"> as long as the caster/support device is symmetrical and not preventing motion in a</w:t>
      </w:r>
      <w:r w:rsidR="00AD6D3B">
        <w:rPr>
          <w:color w:val="000000" w:themeColor="text1"/>
        </w:rPr>
        <w:t>ny</w:t>
      </w:r>
      <w:r w:rsidRPr="009D5D62">
        <w:rPr>
          <w:color w:val="000000" w:themeColor="text1"/>
        </w:rPr>
        <w:t xml:space="preserve"> direction and the wheels are identical and the road surface is the same</w:t>
      </w:r>
      <w:r w:rsidR="00AD6D3B">
        <w:rPr>
          <w:color w:val="000000" w:themeColor="text1"/>
        </w:rPr>
        <w:t xml:space="preserve"> for both wheels</w:t>
      </w:r>
      <w:r w:rsidRPr="009D5D62">
        <w:rPr>
          <w:color w:val="000000" w:themeColor="text1"/>
        </w:rPr>
        <w:t xml:space="preserve">.  </w:t>
      </w:r>
    </w:p>
    <w:p w14:paraId="0CD82CB5" w14:textId="59C82A34" w:rsidR="009D5D62" w:rsidRPr="009D5D62" w:rsidRDefault="009D5D62" w:rsidP="00CF0AD0">
      <w:pPr>
        <w:pStyle w:val="ListParagraph"/>
        <w:numPr>
          <w:ilvl w:val="0"/>
          <w:numId w:val="116"/>
        </w:numPr>
        <w:tabs>
          <w:tab w:val="left" w:pos="990"/>
        </w:tabs>
        <w:spacing w:after="0"/>
        <w:rPr>
          <w:rFonts w:eastAsiaTheme="minorEastAsia"/>
          <w:color w:val="FF0000"/>
        </w:rPr>
      </w:pPr>
      <w:r w:rsidRPr="009D5D62">
        <w:rPr>
          <w:color w:val="FF0000"/>
        </w:rPr>
        <w:t xml:space="preserve">@ 15 V:  </w:t>
      </w:r>
      <m:oMath>
        <m:r>
          <w:rPr>
            <w:rFonts w:ascii="Cambria Math" w:hAnsi="Cambria Math"/>
            <w:color w:val="FF0000"/>
          </w:rPr>
          <m:t>v= ω ∙r</m:t>
        </m:r>
      </m:oMath>
      <w:r w:rsidRPr="009D5D62">
        <w:rPr>
          <w:rFonts w:eastAsiaTheme="minorEastAsia"/>
          <w:color w:val="FF0000"/>
        </w:rPr>
        <w:t xml:space="preserve"> = 1309 rad/s </w:t>
      </w:r>
      <w:r w:rsidRPr="009D5D62">
        <w:rPr>
          <w:rFonts w:eastAsiaTheme="minorEastAsia" w:cstheme="minorHAnsi"/>
          <w:color w:val="FF0000"/>
        </w:rPr>
        <w:t>∙</w:t>
      </w:r>
      <w:r w:rsidRPr="009D5D62">
        <w:rPr>
          <w:rFonts w:eastAsiaTheme="minorEastAsia"/>
          <w:color w:val="FF0000"/>
        </w:rPr>
        <w:t xml:space="preserve"> (</w:t>
      </w:r>
      <w:r w:rsidR="00B244C0">
        <w:rPr>
          <w:rFonts w:eastAsiaTheme="minorEastAsia"/>
          <w:color w:val="FF0000"/>
        </w:rPr>
        <w:t>0</w:t>
      </w:r>
      <w:r w:rsidRPr="009D5D62">
        <w:rPr>
          <w:rFonts w:eastAsiaTheme="minorEastAsia"/>
          <w:color w:val="FF0000"/>
        </w:rPr>
        <w:t xml:space="preserve">.02m/2) = </w:t>
      </w:r>
      <w:r w:rsidRPr="009D5D62">
        <w:rPr>
          <w:rFonts w:eastAsiaTheme="minorEastAsia"/>
          <w:b/>
          <w:color w:val="FF0000"/>
          <w:u w:val="single"/>
        </w:rPr>
        <w:t>13.09 m/s</w:t>
      </w:r>
      <w:r w:rsidRPr="009D5D62">
        <w:rPr>
          <w:rFonts w:eastAsiaTheme="minorEastAsia"/>
          <w:color w:val="000000" w:themeColor="text1"/>
        </w:rPr>
        <w:t xml:space="preserve"> </w:t>
      </w:r>
      <w:r w:rsidRPr="009D5D62">
        <w:rPr>
          <w:rFonts w:eastAsiaTheme="minorEastAsia"/>
          <w:color w:val="000000" w:themeColor="text1"/>
        </w:rPr>
        <w:tab/>
        <w:t>(This i</w:t>
      </w:r>
      <w:r w:rsidR="00B244C0">
        <w:rPr>
          <w:rFonts w:eastAsiaTheme="minorEastAsia"/>
          <w:color w:val="000000" w:themeColor="text1"/>
        </w:rPr>
        <w:t>s equal to 29.3 miles per hour)</w:t>
      </w:r>
    </w:p>
    <w:p w14:paraId="5AB6D05F" w14:textId="3396E2B8" w:rsidR="009D5D62" w:rsidRPr="009D5D62" w:rsidRDefault="009D5D62" w:rsidP="00CF0AD0">
      <w:pPr>
        <w:pStyle w:val="ListParagraph"/>
        <w:numPr>
          <w:ilvl w:val="0"/>
          <w:numId w:val="116"/>
        </w:numPr>
        <w:tabs>
          <w:tab w:val="left" w:pos="990"/>
        </w:tabs>
        <w:spacing w:after="0"/>
        <w:rPr>
          <w:rFonts w:eastAsiaTheme="minorEastAsia"/>
          <w:color w:val="000000" w:themeColor="text1"/>
        </w:rPr>
      </w:pPr>
      <w:r w:rsidRPr="009D5D62">
        <w:rPr>
          <w:color w:val="FF0000"/>
        </w:rPr>
        <w:t xml:space="preserve">@ 18 V:  </w:t>
      </w:r>
      <m:oMath>
        <m:r>
          <w:rPr>
            <w:rFonts w:ascii="Cambria Math" w:hAnsi="Cambria Math"/>
            <w:color w:val="FF0000"/>
          </w:rPr>
          <m:t>v= ω ∙r</m:t>
        </m:r>
      </m:oMath>
      <w:r w:rsidRPr="009D5D62">
        <w:rPr>
          <w:rFonts w:eastAsiaTheme="minorEastAsia"/>
          <w:color w:val="FF0000"/>
        </w:rPr>
        <w:t xml:space="preserve"> =</w:t>
      </w:r>
      <w:r w:rsidR="00311E33">
        <w:rPr>
          <w:rFonts w:eastAsiaTheme="minorEastAsia"/>
          <w:color w:val="FF0000"/>
        </w:rPr>
        <w:t xml:space="preserve"> </w:t>
      </w:r>
      <w:r w:rsidR="00092FFC">
        <w:rPr>
          <w:rFonts w:cstheme="minorHAnsi"/>
          <w:color w:val="FF0000"/>
        </w:rPr>
        <w:t>1675</w:t>
      </w:r>
      <w:r w:rsidR="00311E33" w:rsidRPr="00311E33">
        <w:rPr>
          <w:rFonts w:cstheme="minorHAnsi"/>
          <w:color w:val="FF0000"/>
        </w:rPr>
        <w:t>.</w:t>
      </w:r>
      <w:r w:rsidR="00092FFC">
        <w:rPr>
          <w:rFonts w:cstheme="minorHAnsi"/>
          <w:color w:val="FF0000"/>
        </w:rPr>
        <w:t>5</w:t>
      </w:r>
      <w:r w:rsidRPr="009D5D62">
        <w:rPr>
          <w:rFonts w:eastAsiaTheme="minorEastAsia"/>
          <w:color w:val="FF0000"/>
        </w:rPr>
        <w:t xml:space="preserve"> rad/s </w:t>
      </w:r>
      <w:r w:rsidRPr="009D5D62">
        <w:rPr>
          <w:rFonts w:eastAsiaTheme="minorEastAsia" w:cstheme="minorHAnsi"/>
          <w:color w:val="FF0000"/>
        </w:rPr>
        <w:t>∙</w:t>
      </w:r>
      <w:r w:rsidRPr="009D5D62">
        <w:rPr>
          <w:rFonts w:eastAsiaTheme="minorEastAsia"/>
          <w:color w:val="FF0000"/>
        </w:rPr>
        <w:t xml:space="preserve"> (</w:t>
      </w:r>
      <w:r w:rsidR="00B244C0">
        <w:rPr>
          <w:rFonts w:eastAsiaTheme="minorEastAsia"/>
          <w:color w:val="FF0000"/>
        </w:rPr>
        <w:t>0</w:t>
      </w:r>
      <w:r w:rsidRPr="009D5D62">
        <w:rPr>
          <w:rFonts w:eastAsiaTheme="minorEastAsia"/>
          <w:color w:val="FF0000"/>
        </w:rPr>
        <w:t xml:space="preserve">.02m/2) = </w:t>
      </w:r>
      <w:r w:rsidRPr="009D5D62">
        <w:rPr>
          <w:rFonts w:eastAsiaTheme="minorEastAsia"/>
          <w:b/>
          <w:color w:val="FF0000"/>
          <w:u w:val="single"/>
        </w:rPr>
        <w:t>1</w:t>
      </w:r>
      <w:r w:rsidR="00092FFC">
        <w:rPr>
          <w:rFonts w:eastAsiaTheme="minorEastAsia"/>
          <w:b/>
          <w:color w:val="FF0000"/>
          <w:u w:val="single"/>
        </w:rPr>
        <w:t>6</w:t>
      </w:r>
      <w:r w:rsidRPr="009D5D62">
        <w:rPr>
          <w:rFonts w:eastAsiaTheme="minorEastAsia"/>
          <w:b/>
          <w:color w:val="FF0000"/>
          <w:u w:val="single"/>
        </w:rPr>
        <w:t>.</w:t>
      </w:r>
      <w:r w:rsidR="00092FFC">
        <w:rPr>
          <w:rFonts w:eastAsiaTheme="minorEastAsia"/>
          <w:b/>
          <w:color w:val="FF0000"/>
          <w:u w:val="single"/>
        </w:rPr>
        <w:t>755</w:t>
      </w:r>
      <w:r w:rsidRPr="009D5D62">
        <w:rPr>
          <w:rFonts w:eastAsiaTheme="minorEastAsia"/>
          <w:b/>
          <w:color w:val="FF0000"/>
          <w:u w:val="single"/>
        </w:rPr>
        <w:t xml:space="preserve"> m/s</w:t>
      </w:r>
      <w:r w:rsidRPr="00B244C0">
        <w:rPr>
          <w:rFonts w:eastAsiaTheme="minorEastAsia"/>
          <w:b/>
          <w:color w:val="000000" w:themeColor="text1"/>
        </w:rPr>
        <w:t xml:space="preserve"> </w:t>
      </w:r>
      <w:r w:rsidR="00B244C0" w:rsidRPr="00B244C0">
        <w:rPr>
          <w:rFonts w:eastAsiaTheme="minorEastAsia"/>
          <w:b/>
          <w:color w:val="000000" w:themeColor="text1"/>
        </w:rPr>
        <w:t xml:space="preserve">       </w:t>
      </w:r>
      <w:r w:rsidRPr="009D5D62">
        <w:rPr>
          <w:rFonts w:eastAsiaTheme="minorEastAsia"/>
          <w:color w:val="000000" w:themeColor="text1"/>
        </w:rPr>
        <w:t>(This is equal to 37.5 miles per hour)</w:t>
      </w:r>
    </w:p>
    <w:p w14:paraId="67F7045D" w14:textId="3F45392B" w:rsidR="009D5D62" w:rsidRDefault="009D5D62" w:rsidP="009D5D62">
      <w:pPr>
        <w:tabs>
          <w:tab w:val="left" w:pos="990"/>
        </w:tabs>
        <w:spacing w:before="80" w:after="80"/>
      </w:pPr>
      <w:r>
        <w:t>Since the torque is constant in this problem for both voltage levels</w:t>
      </w:r>
      <w:r w:rsidR="00B244C0">
        <w:t>,</w:t>
      </w:r>
      <w:r>
        <w:t xml:space="preserve"> the net force on each </w:t>
      </w:r>
      <w:r w:rsidR="00B244C0">
        <w:t xml:space="preserve">of the 2 </w:t>
      </w:r>
      <w:r>
        <w:t>motor</w:t>
      </w:r>
      <w:r w:rsidR="00B244C0">
        <w:t>s</w:t>
      </w:r>
      <w:r>
        <w:t xml:space="preserve"> is:</w:t>
      </w:r>
    </w:p>
    <w:p w14:paraId="175E0450" w14:textId="2D38048A" w:rsidR="009D5D62" w:rsidRPr="009D5D62" w:rsidRDefault="009D5D62" w:rsidP="009D5D62">
      <w:pPr>
        <w:spacing w:after="120"/>
        <w:rPr>
          <w:rFonts w:eastAsiaTheme="minorEastAsia"/>
          <w:color w:val="000000" w:themeColor="text1"/>
        </w:rPr>
      </w:pPr>
      <m:oMath>
        <m:r>
          <w:rPr>
            <w:rFonts w:ascii="Cambria Math" w:hAnsi="Cambria Math"/>
            <w:color w:val="FF0000"/>
          </w:rPr>
          <m:t>T=F∙r</m:t>
        </m:r>
      </m:oMath>
      <w:r w:rsidRPr="009D5D62">
        <w:rPr>
          <w:rFonts w:eastAsiaTheme="minorEastAsia"/>
          <w:color w:val="FF0000"/>
        </w:rPr>
        <w:t xml:space="preserve"> </w:t>
      </w:r>
      <w:r w:rsidRPr="009D5D62">
        <w:rPr>
          <w:rFonts w:eastAsiaTheme="minorEastAsia"/>
          <w:color w:val="FF0000"/>
        </w:rPr>
        <w:sym w:font="Wingdings" w:char="F0E0"/>
      </w:r>
      <w:r w:rsidR="00B244C0">
        <w:rPr>
          <w:rFonts w:eastAsiaTheme="minorEastAsia"/>
          <w:color w:val="FF0000"/>
        </w:rPr>
        <w:t xml:space="preserve"> F = T/r = 0.0</w:t>
      </w:r>
      <w:r w:rsidR="00E71D60">
        <w:rPr>
          <w:rFonts w:eastAsiaTheme="minorEastAsia"/>
          <w:color w:val="FF0000"/>
        </w:rPr>
        <w:t>0</w:t>
      </w:r>
      <w:r w:rsidR="00B244C0">
        <w:rPr>
          <w:rFonts w:eastAsiaTheme="minorEastAsia"/>
          <w:color w:val="FF0000"/>
        </w:rPr>
        <w:t>4/</w:t>
      </w:r>
      <w:r w:rsidRPr="009D5D62">
        <w:rPr>
          <w:rFonts w:eastAsiaTheme="minorEastAsia"/>
          <w:color w:val="FF0000"/>
        </w:rPr>
        <w:t>(</w:t>
      </w:r>
      <w:r w:rsidR="00B244C0">
        <w:rPr>
          <w:rFonts w:eastAsiaTheme="minorEastAsia"/>
          <w:color w:val="FF0000"/>
        </w:rPr>
        <w:t>0</w:t>
      </w:r>
      <w:r w:rsidRPr="009D5D62">
        <w:rPr>
          <w:rFonts w:eastAsiaTheme="minorEastAsia"/>
          <w:color w:val="FF0000"/>
        </w:rPr>
        <w:t xml:space="preserve">.02m/2) = </w:t>
      </w:r>
      <w:r w:rsidR="00E71D60">
        <w:rPr>
          <w:rFonts w:eastAsiaTheme="minorEastAsia"/>
          <w:b/>
          <w:color w:val="FF0000"/>
          <w:u w:val="single"/>
        </w:rPr>
        <w:t>0.4</w:t>
      </w:r>
      <w:r w:rsidRPr="009D5D62">
        <w:rPr>
          <w:rFonts w:eastAsiaTheme="minorEastAsia"/>
          <w:b/>
          <w:color w:val="FF0000"/>
          <w:u w:val="single"/>
        </w:rPr>
        <w:t xml:space="preserve"> N</w:t>
      </w:r>
      <w:r w:rsidR="00E71D60">
        <w:rPr>
          <w:rFonts w:eastAsiaTheme="minorEastAsia"/>
          <w:color w:val="000000" w:themeColor="text1"/>
        </w:rPr>
        <w:t xml:space="preserve"> (</w:t>
      </w:r>
      <w:r>
        <w:rPr>
          <w:rFonts w:eastAsiaTheme="minorEastAsia"/>
          <w:color w:val="000000" w:themeColor="text1"/>
        </w:rPr>
        <w:t xml:space="preserve">The total force on the entire vehicle would be </w:t>
      </w:r>
      <w:r w:rsidR="00E71D60">
        <w:rPr>
          <w:rFonts w:eastAsiaTheme="minorEastAsia"/>
          <w:b/>
          <w:color w:val="FF0000"/>
          <w:u w:val="single"/>
        </w:rPr>
        <w:t>0.8</w:t>
      </w:r>
      <w:r w:rsidR="00AD6D3B" w:rsidRPr="00B244C0">
        <w:rPr>
          <w:rFonts w:eastAsiaTheme="minorEastAsia"/>
          <w:b/>
          <w:color w:val="FF0000"/>
          <w:u w:val="single"/>
        </w:rPr>
        <w:t xml:space="preserve"> </w:t>
      </w:r>
      <w:r w:rsidRPr="00B244C0">
        <w:rPr>
          <w:rFonts w:eastAsiaTheme="minorEastAsia"/>
          <w:b/>
          <w:color w:val="FF0000"/>
          <w:u w:val="single"/>
        </w:rPr>
        <w:t>N</w:t>
      </w:r>
      <w:r w:rsidR="00B244C0">
        <w:rPr>
          <w:rFonts w:eastAsiaTheme="minorEastAsia"/>
          <w:color w:val="000000" w:themeColor="text1"/>
        </w:rPr>
        <w:t xml:space="preserve"> (2</w:t>
      </w:r>
      <w:r w:rsidR="00E71D60">
        <w:rPr>
          <w:rFonts w:eastAsiaTheme="minorEastAsia"/>
          <w:color w:val="000000" w:themeColor="text1"/>
        </w:rPr>
        <w:t xml:space="preserve"> </w:t>
      </w:r>
      <w:r w:rsidR="00B244C0">
        <w:rPr>
          <w:rFonts w:eastAsiaTheme="minorEastAsia" w:cstheme="minorHAnsi"/>
          <w:color w:val="000000" w:themeColor="text1"/>
        </w:rPr>
        <w:t>∙</w:t>
      </w:r>
      <w:r w:rsidR="00E71D60">
        <w:rPr>
          <w:rFonts w:eastAsiaTheme="minorEastAsia" w:cstheme="minorHAnsi"/>
          <w:color w:val="000000" w:themeColor="text1"/>
        </w:rPr>
        <w:t xml:space="preserve"> 0.</w:t>
      </w:r>
      <w:r w:rsidR="00B244C0">
        <w:rPr>
          <w:rFonts w:eastAsiaTheme="minorEastAsia"/>
          <w:color w:val="000000" w:themeColor="text1"/>
        </w:rPr>
        <w:t>4 N)</w:t>
      </w:r>
    </w:p>
    <w:p w14:paraId="766B36DC" w14:textId="44C5B2C8" w:rsidR="00A8240E" w:rsidRDefault="00D075A3" w:rsidP="004848DE">
      <w:pPr>
        <w:spacing w:after="0"/>
        <w:rPr>
          <w:i/>
        </w:rPr>
      </w:pPr>
      <w:r>
        <w:rPr>
          <w:noProof/>
        </w:rPr>
        <w:drawing>
          <wp:inline distT="0" distB="0" distL="0" distR="0" wp14:anchorId="6F688795" wp14:editId="54E9EE86">
            <wp:extent cx="6400800" cy="3805555"/>
            <wp:effectExtent l="0" t="0" r="0" b="4445"/>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5">
                      <a:extLst>
                        <a:ext uri="{28A0092B-C50C-407E-A947-70E740481C1C}">
                          <a14:useLocalDpi xmlns:a14="http://schemas.microsoft.com/office/drawing/2010/main" val="0"/>
                        </a:ext>
                      </a:extLst>
                    </a:blip>
                    <a:stretch>
                      <a:fillRect/>
                    </a:stretch>
                  </pic:blipFill>
                  <pic:spPr>
                    <a:xfrm>
                      <a:off x="0" y="0"/>
                      <a:ext cx="6400800" cy="3805555"/>
                    </a:xfrm>
                    <a:prstGeom prst="rect">
                      <a:avLst/>
                    </a:prstGeom>
                  </pic:spPr>
                </pic:pic>
              </a:graphicData>
            </a:graphic>
          </wp:inline>
        </w:drawing>
      </w:r>
    </w:p>
    <w:p w14:paraId="0F4C8440" w14:textId="77777777" w:rsidR="009D5D62" w:rsidRPr="004848DE" w:rsidRDefault="009D5D62" w:rsidP="004848DE">
      <w:pPr>
        <w:spacing w:after="0"/>
        <w:rPr>
          <w:i/>
        </w:rPr>
      </w:pPr>
    </w:p>
    <w:p w14:paraId="2218B49D" w14:textId="1D25E803" w:rsidR="001B6E09" w:rsidRDefault="00C23E3B" w:rsidP="001B6E09">
      <w:pPr>
        <w:spacing w:after="0"/>
        <w:rPr>
          <w:i/>
        </w:rPr>
      </w:pPr>
      <w:bookmarkStart w:id="296" w:name="Example6_5"/>
      <w:bookmarkEnd w:id="296"/>
      <w:r w:rsidRPr="00C23E3B">
        <w:rPr>
          <w:b/>
          <w:i/>
        </w:rPr>
        <w:t>Example 6.</w:t>
      </w:r>
      <w:r w:rsidR="003A11C7">
        <w:rPr>
          <w:b/>
          <w:i/>
        </w:rPr>
        <w:t>5</w:t>
      </w:r>
      <w:r w:rsidR="001B6E09" w:rsidRPr="00C23E3B">
        <w:rPr>
          <w:b/>
          <w:i/>
        </w:rPr>
        <w:t>)</w:t>
      </w:r>
      <w:r w:rsidR="001B6E09" w:rsidRPr="00E53C59">
        <w:rPr>
          <w:i/>
        </w:rPr>
        <w:t xml:space="preserve"> </w:t>
      </w:r>
      <w:r w:rsidR="001B6E09">
        <w:rPr>
          <w:i/>
        </w:rPr>
        <w:t xml:space="preserve">A </w:t>
      </w:r>
      <w:r w:rsidR="00233AD7" w:rsidRPr="00233AD7">
        <w:rPr>
          <w:i/>
        </w:rPr>
        <w:t>RF-370CA Mabuchi PM-DC Motor from Jameco provides the following parameters in the datasheet</w:t>
      </w:r>
      <w:r w:rsidR="00AD6D3B">
        <w:rPr>
          <w:i/>
        </w:rPr>
        <w:t xml:space="preserve"> [</w:t>
      </w:r>
      <w:hyperlink w:anchor="ref_6_17" w:history="1">
        <w:r w:rsidR="00AD6D3B" w:rsidRPr="00AD6D3B">
          <w:rPr>
            <w:rStyle w:val="Hyperlink"/>
            <w:i/>
          </w:rPr>
          <w:t>17</w:t>
        </w:r>
      </w:hyperlink>
      <w:r w:rsidR="00AD6D3B">
        <w:rPr>
          <w:i/>
        </w:rPr>
        <w:t>]</w:t>
      </w:r>
      <w:r w:rsidR="002F7FD0">
        <w:t xml:space="preserve">. </w:t>
      </w:r>
      <w:r w:rsidR="00AD6D3B">
        <w:t xml:space="preserve">Verify that </w:t>
      </w:r>
      <w:r w:rsidR="002F7FD0">
        <w:t>the rated values</w:t>
      </w:r>
      <w:r w:rsidR="00AD6D3B">
        <w:t xml:space="preserve"> from the datasheet (</w:t>
      </w:r>
      <w:r w:rsidR="00AD6D3B" w:rsidRPr="00AD6D3B">
        <w:rPr>
          <w:color w:val="00B050"/>
        </w:rPr>
        <w:t>*</w:t>
      </w:r>
      <w:r w:rsidR="00AD6D3B">
        <w:t xml:space="preserve"> </w:t>
      </w:r>
      <w:r w:rsidR="00AD6D3B" w:rsidRPr="00AD6D3B">
        <w:rPr>
          <w:b/>
        </w:rPr>
        <w:t>shown</w:t>
      </w:r>
      <w:r w:rsidR="002F7FD0" w:rsidRPr="00AD6D3B">
        <w:rPr>
          <w:b/>
        </w:rPr>
        <w:t xml:space="preserve"> </w:t>
      </w:r>
      <w:r w:rsidR="00AD6D3B" w:rsidRPr="00AD6D3B">
        <w:rPr>
          <w:b/>
        </w:rPr>
        <w:t>below</w:t>
      </w:r>
      <w:r w:rsidR="00AD6D3B">
        <w:t>) match the calculations</w:t>
      </w:r>
      <w:r w:rsidR="002F7FD0">
        <w:t>.</w:t>
      </w:r>
    </w:p>
    <w:p w14:paraId="4C48FC26" w14:textId="256D69CA" w:rsidR="001B6E09" w:rsidRDefault="00560016" w:rsidP="001B6E09">
      <w:pPr>
        <w:spacing w:after="0"/>
        <w:rPr>
          <w:u w:val="single"/>
        </w:rPr>
      </w:pPr>
      <w:r>
        <w:t>No-Load Speed (</w:t>
      </w:r>
      <w:r>
        <w:rPr>
          <w:rFonts w:cstheme="minorHAnsi"/>
        </w:rPr>
        <w:t>n</w:t>
      </w:r>
      <w:r w:rsidRPr="00420BA2">
        <w:rPr>
          <w:vertAlign w:val="subscript"/>
        </w:rPr>
        <w:t>0</w:t>
      </w:r>
      <w:r>
        <w:t xml:space="preserve">) = </w:t>
      </w:r>
      <w:r w:rsidRPr="00560016">
        <w:rPr>
          <w:u w:val="single"/>
        </w:rPr>
        <w:t>5,600 rpm</w:t>
      </w:r>
      <w:r>
        <w:t xml:space="preserve">               Stall Torque (T</w:t>
      </w:r>
      <w:r w:rsidRPr="00420BA2">
        <w:rPr>
          <w:vertAlign w:val="subscript"/>
        </w:rPr>
        <w:t>S</w:t>
      </w:r>
      <w:r>
        <w:t xml:space="preserve">) = </w:t>
      </w:r>
      <w:r w:rsidRPr="00560016">
        <w:rPr>
          <w:u w:val="single"/>
        </w:rPr>
        <w:t>187 g-cm</w:t>
      </w:r>
      <w:r>
        <w:t xml:space="preserve">               </w:t>
      </w:r>
      <w:r w:rsidR="001B6E09">
        <w:t xml:space="preserve">Nominal Voltage = </w:t>
      </w:r>
      <w:r w:rsidR="001B6E09" w:rsidRPr="00420BA2">
        <w:rPr>
          <w:u w:val="single"/>
        </w:rPr>
        <w:t>12 V</w:t>
      </w:r>
    </w:p>
    <w:p w14:paraId="26FE0896" w14:textId="3D4C984E" w:rsidR="001B6E09" w:rsidRDefault="001B6E09" w:rsidP="009D5D62">
      <w:pPr>
        <w:spacing w:after="120"/>
        <w:rPr>
          <w:u w:val="single"/>
        </w:rPr>
      </w:pPr>
      <w:r>
        <w:t xml:space="preserve">No-Load </w:t>
      </w:r>
      <w:r w:rsidR="00560016">
        <w:t>Current</w:t>
      </w:r>
      <w:r>
        <w:t xml:space="preserve"> (</w:t>
      </w:r>
      <w:r w:rsidR="00560016">
        <w:rPr>
          <w:rFonts w:cstheme="minorHAnsi"/>
        </w:rPr>
        <w:t>I</w:t>
      </w:r>
      <w:r w:rsidRPr="00420BA2">
        <w:rPr>
          <w:vertAlign w:val="subscript"/>
        </w:rPr>
        <w:t>0</w:t>
      </w:r>
      <w:r w:rsidR="00B244C0">
        <w:t>) =</w:t>
      </w:r>
      <w:r>
        <w:t xml:space="preserve"> </w:t>
      </w:r>
      <w:r w:rsidR="000E3402">
        <w:rPr>
          <w:u w:val="single"/>
        </w:rPr>
        <w:t>0.026</w:t>
      </w:r>
      <w:r w:rsidRPr="00420BA2">
        <w:rPr>
          <w:u w:val="single"/>
        </w:rPr>
        <w:t>A</w:t>
      </w:r>
      <w:r w:rsidR="00560016">
        <w:t xml:space="preserve">      </w:t>
      </w:r>
      <w:r w:rsidR="00560016">
        <w:tab/>
      </w:r>
      <w:r>
        <w:t>Stall Current (I</w:t>
      </w:r>
      <w:r w:rsidRPr="00420BA2">
        <w:rPr>
          <w:vertAlign w:val="subscript"/>
        </w:rPr>
        <w:t>S</w:t>
      </w:r>
      <w:r>
        <w:t xml:space="preserve">) = </w:t>
      </w:r>
      <w:r w:rsidR="000E3402">
        <w:rPr>
          <w:u w:val="single"/>
        </w:rPr>
        <w:t>1.06</w:t>
      </w:r>
      <w:r w:rsidRPr="00420BA2">
        <w:rPr>
          <w:u w:val="single"/>
        </w:rPr>
        <w:t xml:space="preserve"> A</w:t>
      </w:r>
    </w:p>
    <w:p w14:paraId="7A9C209B" w14:textId="13DD69D3" w:rsidR="001B6E09" w:rsidRDefault="001B6E09" w:rsidP="009D5D62">
      <w:pPr>
        <w:spacing w:after="120"/>
        <w:rPr>
          <w:b/>
          <w:color w:val="FF0000"/>
        </w:rPr>
      </w:pPr>
      <w:r w:rsidRPr="00AD6D3B">
        <w:rPr>
          <w:color w:val="00B050"/>
        </w:rPr>
        <w:lastRenderedPageBreak/>
        <w:t>*</w:t>
      </w:r>
      <w:r w:rsidRPr="00AD6D3B">
        <w:rPr>
          <w:b/>
        </w:rPr>
        <w:t>Rated</w:t>
      </w:r>
      <w:r w:rsidR="00B15802">
        <w:t xml:space="preserve"> Torque = </w:t>
      </w:r>
      <w:r w:rsidR="00B15802" w:rsidRPr="00B15802">
        <w:rPr>
          <w:u w:val="single"/>
        </w:rPr>
        <w:t>25.3g-cm</w:t>
      </w:r>
      <w:r w:rsidR="00B15802">
        <w:t xml:space="preserve"> </w:t>
      </w:r>
      <w:r w:rsidR="000448D1" w:rsidRPr="00B15802">
        <w:rPr>
          <w:color w:val="FF0000"/>
        </w:rPr>
        <w:t>(</w:t>
      </w:r>
      <w:r w:rsidR="00B15802" w:rsidRPr="00B15802">
        <w:rPr>
          <w:color w:val="FF0000"/>
        </w:rPr>
        <w:t>The rate</w:t>
      </w:r>
      <w:r w:rsidR="00B15802">
        <w:rPr>
          <w:color w:val="FF0000"/>
        </w:rPr>
        <w:t xml:space="preserve">d torque is the torque at </w:t>
      </w:r>
      <w:r w:rsidR="000448D1" w:rsidRPr="00B15802">
        <w:rPr>
          <w:rFonts w:cstheme="minorHAnsi"/>
          <w:color w:val="FF0000"/>
        </w:rPr>
        <w:t>η</w:t>
      </w:r>
      <w:r w:rsidR="000448D1" w:rsidRPr="00B15802">
        <w:rPr>
          <w:color w:val="FF0000"/>
          <w:vertAlign w:val="subscript"/>
        </w:rPr>
        <w:t>max</w:t>
      </w:r>
      <w:r w:rsidR="00B15802" w:rsidRPr="00B15802">
        <w:rPr>
          <w:color w:val="FF0000"/>
        </w:rPr>
        <w:t>,</w:t>
      </w:r>
      <w:r w:rsidR="00B15802">
        <w:rPr>
          <w:color w:val="FF0000"/>
        </w:rPr>
        <w:t xml:space="preserve"> and in the table below it is at </w:t>
      </w:r>
      <w:r w:rsidR="00B15802" w:rsidRPr="00B15802">
        <w:rPr>
          <w:b/>
          <w:color w:val="FF0000"/>
          <w:u w:val="single"/>
        </w:rPr>
        <w:t>26.</w:t>
      </w:r>
      <w:r w:rsidR="00B15802">
        <w:rPr>
          <w:b/>
          <w:color w:val="FF0000"/>
          <w:u w:val="single"/>
        </w:rPr>
        <w:t>18 g-cm</w:t>
      </w:r>
      <w:r w:rsidR="00B15802">
        <w:rPr>
          <w:color w:val="FF0000"/>
        </w:rPr>
        <w:t xml:space="preserve">)  </w:t>
      </w:r>
    </w:p>
    <w:p w14:paraId="791D4B8C" w14:textId="26BB963C" w:rsidR="00401818" w:rsidRDefault="00401818" w:rsidP="00401818">
      <w:pPr>
        <w:rPr>
          <w:b/>
          <w:color w:val="FF0000"/>
        </w:rPr>
      </w:pPr>
      <w:r w:rsidRPr="00AD6D3B">
        <w:rPr>
          <w:color w:val="00B050"/>
        </w:rPr>
        <w:t>*</w:t>
      </w:r>
      <w:r w:rsidRPr="00AD6D3B">
        <w:rPr>
          <w:b/>
        </w:rPr>
        <w:t>Rated</w:t>
      </w:r>
      <w:r>
        <w:t xml:space="preserve"> Current = </w:t>
      </w:r>
      <w:r w:rsidRPr="002F7FD0">
        <w:rPr>
          <w:u w:val="single"/>
        </w:rPr>
        <w:t>0.17 A</w:t>
      </w:r>
      <w:r>
        <w:t xml:space="preserve"> </w:t>
      </w:r>
      <w:r w:rsidR="00B15802">
        <w:sym w:font="Wingdings" w:char="F0E0"/>
      </w:r>
      <w:r w:rsidR="00B15802">
        <w:t xml:space="preserve"> </w:t>
      </w:r>
      <w:r>
        <w:rPr>
          <w:b/>
          <w:color w:val="FF0000"/>
        </w:rPr>
        <w:t>I</w:t>
      </w:r>
      <w:r w:rsidR="00B15802">
        <w:rPr>
          <w:b/>
          <w:color w:val="FF0000"/>
        </w:rPr>
        <w:t xml:space="preserve"> </w:t>
      </w:r>
      <w:r w:rsidR="00B15802" w:rsidRPr="00B15802">
        <w:rPr>
          <w:b/>
          <w:color w:val="00B050"/>
        </w:rPr>
        <w:t>(@</w:t>
      </w:r>
      <w:r w:rsidR="00B15802">
        <w:rPr>
          <w:b/>
          <w:color w:val="00B050"/>
        </w:rPr>
        <w:t>26.18 g-cm</w:t>
      </w:r>
      <w:r w:rsidR="00B15802" w:rsidRPr="00B15802">
        <w:rPr>
          <w:b/>
          <w:color w:val="00B050"/>
        </w:rPr>
        <w:t xml:space="preserve">) </w:t>
      </w:r>
      <w:r w:rsidR="00B15802">
        <w:rPr>
          <w:b/>
          <w:color w:val="FF0000"/>
        </w:rPr>
        <w:t xml:space="preserve">= </w:t>
      </w:r>
      <w:r w:rsidR="00B15802" w:rsidRPr="00B15802">
        <w:rPr>
          <w:b/>
          <w:color w:val="FF0000"/>
          <w:u w:val="single"/>
        </w:rPr>
        <w:t>0</w:t>
      </w:r>
      <w:r w:rsidRPr="00B15802">
        <w:rPr>
          <w:b/>
          <w:color w:val="FF0000"/>
          <w:u w:val="single"/>
        </w:rPr>
        <w:t>.1708</w:t>
      </w:r>
      <w:r w:rsidR="00B15802" w:rsidRPr="00B15802">
        <w:rPr>
          <w:b/>
          <w:color w:val="FF0000"/>
          <w:u w:val="single"/>
        </w:rPr>
        <w:t xml:space="preserve"> </w:t>
      </w:r>
      <w:r w:rsidRPr="00B15802">
        <w:rPr>
          <w:b/>
          <w:color w:val="FF0000"/>
          <w:u w:val="single"/>
        </w:rPr>
        <w:t>A</w:t>
      </w:r>
      <w:r w:rsidR="00B15802">
        <w:rPr>
          <w:b/>
          <w:color w:val="FF0000"/>
        </w:rPr>
        <w:t xml:space="preserve">   </w:t>
      </w:r>
      <w:r w:rsidR="00AD6D3B" w:rsidRPr="00AD6D3B">
        <w:rPr>
          <w:b/>
          <w:color w:val="00B050"/>
        </w:rPr>
        <w:t>*</w:t>
      </w:r>
      <w:r w:rsidRPr="00AD6D3B">
        <w:rPr>
          <w:b/>
        </w:rPr>
        <w:t>Rated</w:t>
      </w:r>
      <w:r>
        <w:t xml:space="preserve"> P</w:t>
      </w:r>
      <w:r w:rsidRPr="00401818">
        <w:rPr>
          <w:vertAlign w:val="subscript"/>
        </w:rPr>
        <w:t>out</w:t>
      </w:r>
      <w:r>
        <w:t xml:space="preserve"> = </w:t>
      </w:r>
      <w:r w:rsidR="002F7FD0" w:rsidRPr="002F7FD0">
        <w:rPr>
          <w:u w:val="single"/>
        </w:rPr>
        <w:t>1.25</w:t>
      </w:r>
      <w:r w:rsidRPr="002F7FD0">
        <w:rPr>
          <w:u w:val="single"/>
        </w:rPr>
        <w:t xml:space="preserve"> A</w:t>
      </w:r>
      <w:r>
        <w:t xml:space="preserve"> </w:t>
      </w:r>
      <w:r w:rsidR="00B15802" w:rsidRPr="00B15802">
        <w:rPr>
          <w:b/>
          <w:color w:val="000000" w:themeColor="text1"/>
        </w:rPr>
        <w:sym w:font="Wingdings" w:char="F0E0"/>
      </w:r>
      <w:r w:rsidR="002F7FD0">
        <w:rPr>
          <w:b/>
          <w:color w:val="FF0000"/>
        </w:rPr>
        <w:t>P</w:t>
      </w:r>
      <w:r w:rsidR="002F7FD0" w:rsidRPr="002F7FD0">
        <w:rPr>
          <w:b/>
          <w:color w:val="FF0000"/>
          <w:vertAlign w:val="subscript"/>
        </w:rPr>
        <w:t>out</w:t>
      </w:r>
      <w:r w:rsidR="002F7FD0">
        <w:rPr>
          <w:b/>
          <w:color w:val="FF0000"/>
        </w:rPr>
        <w:t xml:space="preserve"> </w:t>
      </w:r>
      <w:r w:rsidR="00B15802" w:rsidRPr="00B15802">
        <w:rPr>
          <w:b/>
          <w:color w:val="00B050"/>
        </w:rPr>
        <w:t>(@</w:t>
      </w:r>
      <w:r w:rsidR="00B15802">
        <w:rPr>
          <w:b/>
          <w:color w:val="00B050"/>
        </w:rPr>
        <w:t>26.18 g-cm</w:t>
      </w:r>
      <w:r w:rsidR="00B15802" w:rsidRPr="00B15802">
        <w:rPr>
          <w:b/>
          <w:color w:val="00B050"/>
        </w:rPr>
        <w:t>)</w:t>
      </w:r>
      <w:r w:rsidR="00B15802">
        <w:rPr>
          <w:b/>
          <w:color w:val="FF0000"/>
        </w:rPr>
        <w:t xml:space="preserve"> = </w:t>
      </w:r>
      <w:r w:rsidR="002F7FD0" w:rsidRPr="00B15802">
        <w:rPr>
          <w:b/>
          <w:color w:val="FF0000"/>
          <w:u w:val="single"/>
        </w:rPr>
        <w:t>1.295</w:t>
      </w:r>
      <w:r w:rsidRPr="00B15802">
        <w:rPr>
          <w:b/>
          <w:color w:val="FF0000"/>
          <w:u w:val="single"/>
        </w:rPr>
        <w:t xml:space="preserve"> </w:t>
      </w:r>
      <w:r w:rsidR="00B15802" w:rsidRPr="00B15802">
        <w:rPr>
          <w:b/>
          <w:color w:val="FF0000"/>
          <w:u w:val="single"/>
        </w:rPr>
        <w:t>W</w:t>
      </w:r>
    </w:p>
    <w:p w14:paraId="1D0DF323" w14:textId="076CF47E" w:rsidR="004F6DF0" w:rsidRDefault="00F03D2F" w:rsidP="00D645EE">
      <w:pPr>
        <w:spacing w:after="0"/>
        <w:rPr>
          <w:color w:val="FF0000"/>
        </w:rPr>
      </w:pPr>
      <w:r w:rsidRPr="00F03D2F">
        <w:rPr>
          <w:color w:val="FF0000"/>
        </w:rPr>
        <w:t xml:space="preserve">Solutions) The </w:t>
      </w:r>
      <w:r w:rsidR="00B15802">
        <w:rPr>
          <w:color w:val="FF0000"/>
        </w:rPr>
        <w:t>calculations and datasheet values come out very close. They are listed side by side above.</w:t>
      </w:r>
    </w:p>
    <w:p w14:paraId="1715750D" w14:textId="3F50D3A6" w:rsidR="00D645EE" w:rsidRDefault="00D645EE" w:rsidP="009D5D62">
      <w:r>
        <w:rPr>
          <w:noProof/>
        </w:rPr>
        <w:drawing>
          <wp:inline distT="0" distB="0" distL="0" distR="0" wp14:anchorId="1AD467BD" wp14:editId="2D707F7F">
            <wp:extent cx="6400800" cy="7642225"/>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6"/>
                    <a:stretch>
                      <a:fillRect/>
                    </a:stretch>
                  </pic:blipFill>
                  <pic:spPr>
                    <a:xfrm>
                      <a:off x="0" y="0"/>
                      <a:ext cx="6400800" cy="7642225"/>
                    </a:xfrm>
                    <a:prstGeom prst="rect">
                      <a:avLst/>
                    </a:prstGeom>
                  </pic:spPr>
                </pic:pic>
              </a:graphicData>
            </a:graphic>
          </wp:inline>
        </w:drawing>
      </w:r>
    </w:p>
    <w:p w14:paraId="652865C1" w14:textId="5A44FA96" w:rsidR="00F03D2F" w:rsidRPr="00E53C59" w:rsidRDefault="00F03D2F" w:rsidP="00F03D2F">
      <w:pPr>
        <w:spacing w:after="0"/>
        <w:rPr>
          <w:i/>
        </w:rPr>
      </w:pPr>
      <w:bookmarkStart w:id="297" w:name="Example6_6"/>
      <w:bookmarkEnd w:id="297"/>
      <w:r w:rsidRPr="00C23E3B">
        <w:rPr>
          <w:b/>
          <w:i/>
        </w:rPr>
        <w:lastRenderedPageBreak/>
        <w:t>Example 6.</w:t>
      </w:r>
      <w:r w:rsidR="003A11C7">
        <w:rPr>
          <w:b/>
          <w:i/>
        </w:rPr>
        <w:t>6</w:t>
      </w:r>
      <w:r w:rsidRPr="00C23E3B">
        <w:rPr>
          <w:b/>
          <w:i/>
        </w:rPr>
        <w:t>)</w:t>
      </w:r>
      <w:r w:rsidRPr="00E53C59">
        <w:rPr>
          <w:i/>
        </w:rPr>
        <w:t xml:space="preserve"> A Jameco MD5-1885 states that it has a maximum efficiency of </w:t>
      </w:r>
      <w:r w:rsidRPr="00E53C59">
        <w:rPr>
          <w:b/>
          <w:i/>
          <w:color w:val="FF0000"/>
          <w:u w:val="single"/>
        </w:rPr>
        <w:t>60.7%</w:t>
      </w:r>
      <w:r w:rsidR="00C30248">
        <w:rPr>
          <w:i/>
        </w:rPr>
        <w:t xml:space="preserve"> in</w:t>
      </w:r>
      <w:r w:rsidRPr="00E53C59">
        <w:rPr>
          <w:i/>
        </w:rPr>
        <w:t xml:space="preserve"> the </w:t>
      </w:r>
      <w:r w:rsidR="00C30248">
        <w:rPr>
          <w:i/>
        </w:rPr>
        <w:t>datasheet [</w:t>
      </w:r>
      <w:hyperlink w:anchor="ref_6_18" w:history="1">
        <w:r w:rsidR="00C30248" w:rsidRPr="00C30248">
          <w:rPr>
            <w:rStyle w:val="Hyperlink"/>
            <w:i/>
          </w:rPr>
          <w:t>18</w:t>
        </w:r>
      </w:hyperlink>
      <w:r w:rsidR="00C30248">
        <w:rPr>
          <w:i/>
        </w:rPr>
        <w:t xml:space="preserve">]. </w:t>
      </w:r>
      <w:r w:rsidRPr="00E53C59">
        <w:rPr>
          <w:i/>
        </w:rPr>
        <w:t>If the following values are listed at maximum efficiency</w:t>
      </w:r>
      <w:r w:rsidR="00C30248">
        <w:rPr>
          <w:i/>
        </w:rPr>
        <w:t xml:space="preserve"> (rated values)</w:t>
      </w:r>
      <w:r w:rsidRPr="00E53C59">
        <w:rPr>
          <w:i/>
        </w:rPr>
        <w:t xml:space="preserve">, verify that </w:t>
      </w:r>
      <w:r w:rsidRPr="00C30248">
        <w:rPr>
          <w:i/>
          <w:u w:val="single"/>
        </w:rPr>
        <w:t>60.7%</w:t>
      </w:r>
      <w:r w:rsidRPr="00E53C59">
        <w:rPr>
          <w:i/>
        </w:rPr>
        <w:t xml:space="preserve"> agrees with these parameters.</w:t>
      </w:r>
    </w:p>
    <w:p w14:paraId="59D49453" w14:textId="77777777" w:rsidR="00F03D2F" w:rsidRPr="00F42D2C" w:rsidRDefault="00F03D2F" w:rsidP="00F03D2F">
      <w:pPr>
        <w:spacing w:after="0"/>
        <w:rPr>
          <w:i/>
        </w:rPr>
      </w:pPr>
      <w:r w:rsidRPr="00F42D2C">
        <w:rPr>
          <w:i/>
        </w:rPr>
        <w:t>1) Speed @ Maximum Efficiency = 9820 rpm</w:t>
      </w:r>
      <w:r w:rsidRPr="00F42D2C">
        <w:rPr>
          <w:i/>
        </w:rPr>
        <w:sym w:font="Wingdings" w:char="F0E0"/>
      </w:r>
      <w:r w:rsidRPr="00F42D2C">
        <w:rPr>
          <w:i/>
        </w:rPr>
        <w:t xml:space="preserve"> </w:t>
      </w:r>
      <w:r w:rsidRPr="00F42D2C">
        <w:rPr>
          <w:color w:val="FF0000"/>
        </w:rPr>
        <w:t>w</w:t>
      </w:r>
      <w:r w:rsidRPr="00F42D2C">
        <w:rPr>
          <w:color w:val="FF0000"/>
          <w:vertAlign w:val="subscript"/>
        </w:rPr>
        <w:t>0</w:t>
      </w:r>
      <w:r w:rsidRPr="00F42D2C">
        <w:rPr>
          <w:color w:val="FF0000"/>
        </w:rPr>
        <w:t xml:space="preserve"> = (9820 rev/min)(2</w:t>
      </w:r>
      <w:r w:rsidRPr="00F42D2C">
        <w:rPr>
          <w:rFonts w:cstheme="minorHAnsi"/>
          <w:color w:val="FF0000"/>
        </w:rPr>
        <w:t>π</w:t>
      </w:r>
      <w:r w:rsidRPr="00F42D2C">
        <w:rPr>
          <w:color w:val="FF0000"/>
        </w:rPr>
        <w:t xml:space="preserve"> radians/rev)(1min/60s) = </w:t>
      </w:r>
      <w:r w:rsidRPr="00F42D2C">
        <w:rPr>
          <w:color w:val="FF0000"/>
          <w:u w:val="single"/>
        </w:rPr>
        <w:t>1028.35 rad/sec</w:t>
      </w:r>
      <w:r w:rsidRPr="00F42D2C">
        <w:rPr>
          <w:color w:val="FF0000"/>
        </w:rPr>
        <w:t xml:space="preserve"> </w:t>
      </w:r>
    </w:p>
    <w:p w14:paraId="4B4B0D9E" w14:textId="0FC05898" w:rsidR="00F03D2F" w:rsidRPr="00F42D2C" w:rsidRDefault="00F03D2F" w:rsidP="00F03D2F">
      <w:pPr>
        <w:spacing w:after="0"/>
        <w:rPr>
          <w:i/>
        </w:rPr>
      </w:pPr>
      <w:r w:rsidRPr="00F42D2C">
        <w:rPr>
          <w:i/>
        </w:rPr>
        <w:t>2) Torque @ Maximum Efficiency = 53.5 g-cm</w:t>
      </w:r>
      <w:r w:rsidRPr="00F42D2C">
        <w:rPr>
          <w:i/>
        </w:rPr>
        <w:sym w:font="Wingdings" w:char="F0E0"/>
      </w:r>
      <w:r w:rsidRPr="00F42D2C">
        <w:rPr>
          <w:i/>
        </w:rPr>
        <w:t xml:space="preserve"> </w:t>
      </w:r>
      <w:r w:rsidRPr="00F42D2C">
        <w:rPr>
          <w:color w:val="FF0000"/>
        </w:rPr>
        <w:t xml:space="preserve">T = (53.5 g-cm)(0.00980665 N/1g)*(.01m/1cm) = </w:t>
      </w:r>
      <w:r w:rsidR="00C30248">
        <w:rPr>
          <w:color w:val="FF0000"/>
          <w:u w:val="single"/>
        </w:rPr>
        <w:t>0.</w:t>
      </w:r>
      <w:r w:rsidRPr="00F42D2C">
        <w:rPr>
          <w:color w:val="FF0000"/>
          <w:u w:val="single"/>
        </w:rPr>
        <w:t>0052466 N-m</w:t>
      </w:r>
      <w:r w:rsidRPr="00F42D2C">
        <w:rPr>
          <w:color w:val="FF0000"/>
        </w:rPr>
        <w:t xml:space="preserve"> </w:t>
      </w:r>
    </w:p>
    <w:p w14:paraId="19563B98" w14:textId="77777777" w:rsidR="00F03D2F" w:rsidRPr="00F42D2C" w:rsidRDefault="00F03D2F" w:rsidP="00F03D2F">
      <w:pPr>
        <w:spacing w:after="0"/>
        <w:rPr>
          <w:i/>
          <w:u w:val="single"/>
        </w:rPr>
      </w:pPr>
      <w:r w:rsidRPr="00F42D2C">
        <w:rPr>
          <w:i/>
        </w:rPr>
        <w:t xml:space="preserve">3) Current @ Maximum Efficiency = </w:t>
      </w:r>
      <w:r w:rsidRPr="00F42D2C">
        <w:rPr>
          <w:i/>
          <w:u w:val="single"/>
        </w:rPr>
        <w:t>0.74 Amps</w:t>
      </w:r>
      <w:r>
        <w:rPr>
          <w:i/>
        </w:rPr>
        <w:t xml:space="preserve"> &amp;</w:t>
      </w:r>
      <w:r w:rsidRPr="00F42D2C">
        <w:rPr>
          <w:i/>
        </w:rPr>
        <w:t xml:space="preserve"> nominal voltage is </w:t>
      </w:r>
      <w:r w:rsidRPr="00F42D2C">
        <w:rPr>
          <w:i/>
          <w:u w:val="single"/>
        </w:rPr>
        <w:t>12 V</w:t>
      </w:r>
      <w:r w:rsidRPr="00F42D2C">
        <w:rPr>
          <w:i/>
        </w:rPr>
        <w:t xml:space="preserve"> </w:t>
      </w:r>
      <w:r>
        <w:rPr>
          <w:i/>
        </w:rPr>
        <w:t xml:space="preserve">   </w:t>
      </w:r>
      <w:r w:rsidRPr="00F42D2C">
        <w:rPr>
          <w:color w:val="FF0000"/>
        </w:rPr>
        <w:t xml:space="preserve">(The solution is on </w:t>
      </w:r>
      <w:r>
        <w:rPr>
          <w:color w:val="FF0000"/>
        </w:rPr>
        <w:t xml:space="preserve">the </w:t>
      </w:r>
      <w:r w:rsidRPr="00F42D2C">
        <w:rPr>
          <w:color w:val="FF0000"/>
        </w:rPr>
        <w:t>next line.</w:t>
      </w:r>
      <w:r>
        <w:rPr>
          <w:color w:val="FF0000"/>
        </w:rPr>
        <w:t>)</w:t>
      </w:r>
    </w:p>
    <w:p w14:paraId="1C38FDDA" w14:textId="77777777" w:rsidR="00F03D2F" w:rsidRDefault="00F03D2F" w:rsidP="00F03D2F">
      <w:pPr>
        <w:spacing w:after="0"/>
      </w:pPr>
      <w:r w:rsidRPr="00F42D2C">
        <w:rPr>
          <w:b/>
          <w:color w:val="FF0000"/>
        </w:rPr>
        <w:t>Pin</w:t>
      </w:r>
      <w:r w:rsidRPr="00F42D2C">
        <w:rPr>
          <w:color w:val="FF0000"/>
        </w:rPr>
        <w:t xml:space="preserve"> = V*I = 12*0.74 = </w:t>
      </w:r>
      <w:r w:rsidRPr="00F42D2C">
        <w:rPr>
          <w:color w:val="FF0000"/>
          <w:u w:val="single"/>
        </w:rPr>
        <w:t>8.88 W</w:t>
      </w:r>
      <w:r w:rsidRPr="00E53C59">
        <w:t xml:space="preserve"> </w:t>
      </w:r>
      <w:r w:rsidRPr="00E53C59">
        <w:tab/>
      </w:r>
      <w:r>
        <w:t xml:space="preserve">  </w:t>
      </w:r>
      <w:r w:rsidRPr="00F42D2C">
        <w:rPr>
          <w:color w:val="FF0000"/>
        </w:rPr>
        <w:t xml:space="preserve"> </w:t>
      </w:r>
      <w:r w:rsidRPr="00F42D2C">
        <w:rPr>
          <w:b/>
          <w:color w:val="FF0000"/>
        </w:rPr>
        <w:t>Pout</w:t>
      </w:r>
      <w:r w:rsidRPr="00F42D2C">
        <w:rPr>
          <w:color w:val="FF0000"/>
        </w:rPr>
        <w:t xml:space="preserve"> = T*</w:t>
      </w:r>
      <w:r w:rsidRPr="00F42D2C">
        <w:rPr>
          <w:rFonts w:cstheme="minorHAnsi"/>
          <w:color w:val="FF0000"/>
        </w:rPr>
        <w:t>ω</w:t>
      </w:r>
      <w:r w:rsidRPr="00F42D2C">
        <w:rPr>
          <w:color w:val="FF0000"/>
        </w:rPr>
        <w:t xml:space="preserve"> = .0052466*1028.35 = </w:t>
      </w:r>
      <w:r w:rsidRPr="00F42D2C">
        <w:rPr>
          <w:color w:val="FF0000"/>
          <w:u w:val="single"/>
        </w:rPr>
        <w:t>5.39</w:t>
      </w:r>
      <w:r w:rsidRPr="00E53C59">
        <w:t xml:space="preserve">    </w:t>
      </w:r>
      <w:r>
        <w:rPr>
          <w:rFonts w:cstheme="minorHAnsi"/>
        </w:rPr>
        <w:t xml:space="preserve">   </w:t>
      </w:r>
      <w:r w:rsidRPr="00F42D2C">
        <w:rPr>
          <w:rFonts w:cstheme="minorHAnsi"/>
          <w:b/>
          <w:color w:val="FF0000"/>
        </w:rPr>
        <w:t>η</w:t>
      </w:r>
      <w:r>
        <w:t xml:space="preserve"> = </w:t>
      </w:r>
      <w:r w:rsidRPr="00F42D2C">
        <w:rPr>
          <w:b/>
        </w:rPr>
        <w:t>Pout/Pin</w:t>
      </w:r>
      <w:r>
        <w:t xml:space="preserve"> = 5.39/8.88 = </w:t>
      </w:r>
      <w:r w:rsidRPr="00E53C59">
        <w:rPr>
          <w:b/>
          <w:color w:val="FF0000"/>
          <w:u w:val="single"/>
        </w:rPr>
        <w:t>60.7%</w:t>
      </w:r>
      <w:r>
        <w:rPr>
          <w:b/>
          <w:color w:val="FF0000"/>
          <w:u w:val="single"/>
        </w:rPr>
        <w:t xml:space="preserve"> </w:t>
      </w:r>
    </w:p>
    <w:p w14:paraId="6A376DD4" w14:textId="77777777" w:rsidR="001B6E09" w:rsidRDefault="001B6E09" w:rsidP="001B6E09">
      <w:pPr>
        <w:spacing w:after="0"/>
      </w:pPr>
    </w:p>
    <w:p w14:paraId="611373F7" w14:textId="1F661AB4" w:rsidR="00C30248" w:rsidRDefault="00BE7DC2" w:rsidP="00BE7DC2">
      <w:pPr>
        <w:pStyle w:val="Heading3"/>
      </w:pPr>
      <w:bookmarkStart w:id="298" w:name="_Toc533030472"/>
      <w:r>
        <w:t xml:space="preserve">Section 6.2.1 – PM-DC </w:t>
      </w:r>
      <w:r w:rsidR="000A18FF">
        <w:t>Speed Reduction Techniques and Gearing</w:t>
      </w:r>
      <w:bookmarkEnd w:id="298"/>
    </w:p>
    <w:p w14:paraId="4A5E6C69" w14:textId="77777777" w:rsidR="00BE7DC2" w:rsidRDefault="00BE7DC2" w:rsidP="00BE7DC2"/>
    <w:p w14:paraId="0594082E" w14:textId="5931E70F" w:rsidR="00BE7DC2" w:rsidRDefault="00BE7DC2" w:rsidP="00BE7DC2">
      <w:r>
        <w:t xml:space="preserve">One of the biggest problems with PM-DC motors is </w:t>
      </w:r>
      <w:r w:rsidR="00DB4F15">
        <w:t xml:space="preserve">that </w:t>
      </w:r>
      <w:r>
        <w:t xml:space="preserve">they spin too fast and don’t have enough torque for most applications. As shown in </w:t>
      </w:r>
      <w:hyperlink w:anchor="Equation_6_14" w:history="1">
        <w:r w:rsidRPr="003A11C7">
          <w:rPr>
            <w:rStyle w:val="Hyperlink"/>
          </w:rPr>
          <w:t>Equation 6.1</w:t>
        </w:r>
        <w:r w:rsidR="003A11C7" w:rsidRPr="003A11C7">
          <w:rPr>
            <w:rStyle w:val="Hyperlink"/>
          </w:rPr>
          <w:t>4</w:t>
        </w:r>
      </w:hyperlink>
      <w:r>
        <w:t xml:space="preserve">, one way the speed can be reduced is by decreasing the voltage. PM-DC motors typically have a wide operating voltage range that is </w:t>
      </w:r>
      <w:r w:rsidR="00DB4F15">
        <w:t xml:space="preserve">usually </w:t>
      </w:r>
      <w:r>
        <w:t>specified in the datasheet. There are three popular ways to reduce the voltage of a motor to slow it down:</w:t>
      </w:r>
    </w:p>
    <w:p w14:paraId="3DDCF6C4" w14:textId="6A7A1751" w:rsidR="00BE7DC2" w:rsidRDefault="00BE7DC2" w:rsidP="00CF0AD0">
      <w:pPr>
        <w:pStyle w:val="ListParagraph"/>
        <w:numPr>
          <w:ilvl w:val="0"/>
          <w:numId w:val="117"/>
        </w:numPr>
        <w:ind w:left="360"/>
      </w:pPr>
      <w:r>
        <w:t>Se</w:t>
      </w:r>
      <w:r w:rsidR="00844E2B">
        <w:t>lect</w:t>
      </w:r>
      <w:r>
        <w:t xml:space="preserve"> a battery with a lower voltage</w:t>
      </w:r>
      <w:r w:rsidR="00DB4F15">
        <w:t>.</w:t>
      </w:r>
    </w:p>
    <w:p w14:paraId="3A7AA7E5" w14:textId="3EED03B0" w:rsidR="00BE7DC2" w:rsidRDefault="00844E2B" w:rsidP="00CF0AD0">
      <w:pPr>
        <w:pStyle w:val="ListParagraph"/>
        <w:numPr>
          <w:ilvl w:val="0"/>
          <w:numId w:val="117"/>
        </w:numPr>
        <w:ind w:left="360"/>
      </w:pPr>
      <w:r>
        <w:t>Add</w:t>
      </w:r>
      <w:r w:rsidR="00BE7DC2">
        <w:t xml:space="preserve"> a resistor in series with the battery so there is a voltage drop.</w:t>
      </w:r>
    </w:p>
    <w:p w14:paraId="654D2158" w14:textId="153AA7C0" w:rsidR="00BE7DC2" w:rsidRPr="00BE7DC2" w:rsidRDefault="00844E2B" w:rsidP="00CF0AD0">
      <w:pPr>
        <w:pStyle w:val="ListParagraph"/>
        <w:numPr>
          <w:ilvl w:val="0"/>
          <w:numId w:val="117"/>
        </w:numPr>
        <w:ind w:left="360"/>
      </w:pPr>
      <w:r>
        <w:t>Use</w:t>
      </w:r>
      <w:r w:rsidR="00BE7DC2">
        <w:t xml:space="preserve"> Pulse Width Modulation (PWM) to provide fine adjustment to the average voltage that is applied to the motor. When a motor is controlled by a PWM signal a square wave is sent to the moto</w:t>
      </w:r>
      <w:r w:rsidR="00DB4F15">
        <w:t>r that has the duty cycle (i.e. high_</w:t>
      </w:r>
      <w:r w:rsidR="00BE7DC2">
        <w:t>time/period) adjusted so that the average voltage (</w:t>
      </w:r>
      <w:r w:rsidR="00DB4F15">
        <w:t>V</w:t>
      </w:r>
      <w:r w:rsidR="00DB4F15" w:rsidRPr="00DB4F15">
        <w:rPr>
          <w:vertAlign w:val="subscript"/>
        </w:rPr>
        <w:t>avg</w:t>
      </w:r>
      <w:r w:rsidR="00DB4F15">
        <w:t xml:space="preserve"> = </w:t>
      </w:r>
      <w:r w:rsidR="00BE7DC2">
        <w:t xml:space="preserve">duty cycle * peak voltage) is changed. As long as the frequency </w:t>
      </w:r>
      <w:r>
        <w:t xml:space="preserve">of the square wave isn’t too </w:t>
      </w:r>
      <w:r w:rsidR="00BE7DC2">
        <w:t>low, the motors speed versus torque relationship will respond to the average voltage of the square wave as if it is a DC value. PWM is frequently implemented with software, but it can easily be implemented in hardware with a 555 timer</w:t>
      </w:r>
      <w:r w:rsidR="00BC2AAC">
        <w:t xml:space="preserve"> IC [</w:t>
      </w:r>
      <w:hyperlink w:anchor="ref_6_25" w:history="1">
        <w:r w:rsidR="00BC2AAC" w:rsidRPr="00C14918">
          <w:rPr>
            <w:rStyle w:val="Hyperlink"/>
          </w:rPr>
          <w:t>25</w:t>
        </w:r>
      </w:hyperlink>
      <w:r w:rsidR="00BC2AAC">
        <w:t xml:space="preserve">, </w:t>
      </w:r>
      <w:hyperlink w:anchor="ref_7_26" w:history="1">
        <w:r w:rsidR="00BC2AAC" w:rsidRPr="00C14918">
          <w:rPr>
            <w:rStyle w:val="Hyperlink"/>
          </w:rPr>
          <w:t>26</w:t>
        </w:r>
      </w:hyperlink>
      <w:r w:rsidR="00BC2AAC">
        <w:t>]. Figure 8 of the National Semiconductor LM555 datasheet shows how to connect a 555 Timer for PWM [</w:t>
      </w:r>
      <w:hyperlink w:anchor="ref_6_27" w:history="1">
        <w:r w:rsidR="00BC2AAC" w:rsidRPr="00C14918">
          <w:rPr>
            <w:rStyle w:val="Hyperlink"/>
          </w:rPr>
          <w:t>27</w:t>
        </w:r>
      </w:hyperlink>
      <w:r w:rsidR="00BC2AAC">
        <w:t>].</w:t>
      </w:r>
    </w:p>
    <w:p w14:paraId="773D35AC" w14:textId="0B91F552" w:rsidR="006D4301" w:rsidRDefault="00844E2B" w:rsidP="006D4301">
      <w:pPr>
        <w:spacing w:after="0"/>
      </w:pPr>
      <w:r>
        <w:t xml:space="preserve">While the three methods above are effective at reducing the speed, the </w:t>
      </w:r>
      <w:r w:rsidR="00AA76D1">
        <w:t xml:space="preserve">problem </w:t>
      </w:r>
      <w:r w:rsidR="00DB4F15">
        <w:t>with</w:t>
      </w:r>
      <w:r>
        <w:t xml:space="preserve"> reducing</w:t>
      </w:r>
      <w:r w:rsidR="00AA76D1">
        <w:t xml:space="preserve"> the voltage </w:t>
      </w:r>
      <w:r w:rsidR="00DB4F15">
        <w:t xml:space="preserve">is that it </w:t>
      </w:r>
      <w:r>
        <w:t>a</w:t>
      </w:r>
      <w:r w:rsidR="00AA76D1">
        <w:t xml:space="preserve">lso reduces the torque, as shown in the speed versus torque curve in </w:t>
      </w:r>
      <w:hyperlink w:anchor="Example6_4" w:history="1">
        <w:r w:rsidR="00AA76D1" w:rsidRPr="003A11C7">
          <w:rPr>
            <w:rStyle w:val="Hyperlink"/>
          </w:rPr>
          <w:t>Example 6.</w:t>
        </w:r>
        <w:r w:rsidR="003A11C7" w:rsidRPr="003A11C7">
          <w:rPr>
            <w:rStyle w:val="Hyperlink"/>
          </w:rPr>
          <w:t>4</w:t>
        </w:r>
      </w:hyperlink>
      <w:r w:rsidR="00DB4F15">
        <w:t>. Using gears is the</w:t>
      </w:r>
      <w:r w:rsidR="00AA76D1">
        <w:t xml:space="preserve"> so</w:t>
      </w:r>
      <w:r w:rsidR="00DB4F15">
        <w:t>lution to this problem. G</w:t>
      </w:r>
      <w:r w:rsidR="00AA76D1">
        <w:t xml:space="preserve">ears can </w:t>
      </w:r>
      <w:r w:rsidR="006D4301">
        <w:t xml:space="preserve">either </w:t>
      </w:r>
      <w:r w:rsidR="00AA76D1">
        <w:t>be added to the motor shaft externally or inside the motor housing</w:t>
      </w:r>
      <w:r w:rsidR="00DB4F15">
        <w:t xml:space="preserve"> to both reduce speed and increase torque</w:t>
      </w:r>
      <w:r w:rsidR="00AA76D1">
        <w:t>.</w:t>
      </w:r>
      <w:r>
        <w:t xml:space="preserve"> When multiple external gears</w:t>
      </w:r>
      <w:r w:rsidR="002C479F">
        <w:t xml:space="preserve"> </w:t>
      </w:r>
      <w:r>
        <w:t>are used</w:t>
      </w:r>
      <w:r w:rsidR="00DB4F15">
        <w:t>,</w:t>
      </w:r>
      <w:r>
        <w:t xml:space="preserve"> it is </w:t>
      </w:r>
      <w:r w:rsidR="002C479F">
        <w:t xml:space="preserve">called a gear box and </w:t>
      </w:r>
      <w:r>
        <w:t xml:space="preserve">when </w:t>
      </w:r>
      <w:r w:rsidR="00953DA1">
        <w:t>the</w:t>
      </w:r>
      <w:r>
        <w:t>re are</w:t>
      </w:r>
      <w:r w:rsidR="002C479F">
        <w:t xml:space="preserve"> internal gears i</w:t>
      </w:r>
      <w:r w:rsidR="00953DA1">
        <w:t>nside a</w:t>
      </w:r>
      <w:r w:rsidR="002C479F">
        <w:t xml:space="preserve"> gear motor</w:t>
      </w:r>
      <w:r w:rsidR="00953DA1">
        <w:t xml:space="preserve"> </w:t>
      </w:r>
      <w:r>
        <w:t xml:space="preserve">it </w:t>
      </w:r>
      <w:r w:rsidR="00953DA1">
        <w:t>is a called a gear head.</w:t>
      </w:r>
      <w:r w:rsidR="002C479F">
        <w:t xml:space="preserve"> </w:t>
      </w:r>
      <w:r w:rsidR="00AA76D1">
        <w:t xml:space="preserve"> </w:t>
      </w:r>
      <w:r w:rsidR="006D4301">
        <w:t xml:space="preserve">When using gears, the speed versus torque curve is greatly affected by the </w:t>
      </w:r>
      <w:r w:rsidR="003B0D92">
        <w:t>gears. The speed (and angular velocity) decrease by the gear ratio, which is a ratio of the number of teeth of the gear on the destination shaft, N</w:t>
      </w:r>
      <w:r w:rsidR="003B0D92" w:rsidRPr="003B0D92">
        <w:rPr>
          <w:vertAlign w:val="subscript"/>
        </w:rPr>
        <w:t>2</w:t>
      </w:r>
      <w:r w:rsidR="003B0D92">
        <w:t>, and the number of teeth on the gear of the source shaft, N</w:t>
      </w:r>
      <w:r w:rsidR="003B0D92" w:rsidRPr="003B0D92">
        <w:rPr>
          <w:vertAlign w:val="subscript"/>
        </w:rPr>
        <w:t>1</w:t>
      </w:r>
      <w:r w:rsidR="006D4301">
        <w:t>.</w:t>
      </w:r>
      <w:r w:rsidR="003B0D92">
        <w:t xml:space="preserve"> If multiple </w:t>
      </w:r>
      <w:r w:rsidR="00177FE3">
        <w:t xml:space="preserve">gears are connected with each other </w:t>
      </w:r>
      <w:r w:rsidR="005F20D2">
        <w:t xml:space="preserve">(either externally or inside the motor) </w:t>
      </w:r>
      <w:r w:rsidR="00177FE3">
        <w:t xml:space="preserve">it is called a gear train. All of the individual gear ratios are multiplied together in a gear train to get the total gear ratio. An example of a gear train is shown in the photo of the Lego NXT motor in </w:t>
      </w:r>
      <w:hyperlink w:anchor="Figure_4_25" w:history="1">
        <w:r w:rsidR="00177FE3" w:rsidRPr="00177FE3">
          <w:rPr>
            <w:rStyle w:val="Hyperlink"/>
          </w:rPr>
          <w:t>Figure 4.25a</w:t>
        </w:r>
      </w:hyperlink>
      <w:r w:rsidR="00177FE3">
        <w:t xml:space="preserve">. </w:t>
      </w:r>
    </w:p>
    <w:p w14:paraId="59AB2525" w14:textId="16DBFD30" w:rsidR="0023459F" w:rsidRPr="003B0D92" w:rsidRDefault="0023459F" w:rsidP="0023459F">
      <w:pPr>
        <w:spacing w:before="120" w:after="120"/>
      </w:pPr>
      <w:bookmarkStart w:id="299" w:name="Equation_6_15"/>
      <w:bookmarkEnd w:id="299"/>
      <w:r w:rsidRPr="00177FE3">
        <w:rPr>
          <w:b/>
        </w:rPr>
        <w:t>[6.1</w:t>
      </w:r>
      <w:r w:rsidR="003A11C7">
        <w:rPr>
          <w:b/>
        </w:rPr>
        <w:t>5</w:t>
      </w:r>
      <w:r w:rsidRPr="00177FE3">
        <w:rPr>
          <w:b/>
        </w:rPr>
        <w:t xml:space="preserve">]  </w:t>
      </w:r>
      <w:r w:rsidRPr="00177FE3">
        <w:rPr>
          <w:b/>
        </w:rPr>
        <w:tab/>
      </w:r>
      <m:oMath>
        <m:r>
          <m:rPr>
            <m:sty m:val="bi"/>
          </m:rPr>
          <w:rPr>
            <w:rFonts w:ascii="Cambria Math" w:hAnsi="Cambria Math"/>
            <w:vertAlign w:val="subscript"/>
          </w:rPr>
          <m:t xml:space="preserve">Gear Ratio=GR= </m:t>
        </m:r>
        <m:f>
          <m:fPr>
            <m:ctrlPr>
              <w:rPr>
                <w:rFonts w:ascii="Cambria Math" w:hAnsi="Cambria Math"/>
                <w:b/>
                <w:i/>
                <w:vertAlign w:val="subscript"/>
              </w:rPr>
            </m:ctrlPr>
          </m:fPr>
          <m:num>
            <m:sSub>
              <m:sSubPr>
                <m:ctrlPr>
                  <w:rPr>
                    <w:rFonts w:ascii="Cambria Math" w:hAnsi="Cambria Math"/>
                    <w:b/>
                    <w:i/>
                    <w:vertAlign w:val="subscript"/>
                  </w:rPr>
                </m:ctrlPr>
              </m:sSubPr>
              <m:e>
                <m:r>
                  <m:rPr>
                    <m:sty m:val="bi"/>
                  </m:rPr>
                  <w:rPr>
                    <w:rFonts w:ascii="Cambria Math" w:hAnsi="Cambria Math"/>
                    <w:vertAlign w:val="subscript"/>
                  </w:rPr>
                  <m:t>N</m:t>
                </m:r>
              </m:e>
              <m:sub>
                <m:r>
                  <m:rPr>
                    <m:sty m:val="bi"/>
                  </m:rPr>
                  <w:rPr>
                    <w:rFonts w:ascii="Cambria Math" w:hAnsi="Cambria Math"/>
                    <w:vertAlign w:val="subscript"/>
                  </w:rPr>
                  <m:t>2</m:t>
                </m:r>
              </m:sub>
            </m:sSub>
          </m:num>
          <m:den>
            <m:sSub>
              <m:sSubPr>
                <m:ctrlPr>
                  <w:rPr>
                    <w:rFonts w:ascii="Cambria Math" w:hAnsi="Cambria Math"/>
                    <w:b/>
                    <w:i/>
                    <w:vertAlign w:val="subscript"/>
                  </w:rPr>
                </m:ctrlPr>
              </m:sSubPr>
              <m:e>
                <m:r>
                  <m:rPr>
                    <m:sty m:val="bi"/>
                  </m:rPr>
                  <w:rPr>
                    <w:rFonts w:ascii="Cambria Math" w:hAnsi="Cambria Math"/>
                    <w:vertAlign w:val="subscript"/>
                  </w:rPr>
                  <m:t>N</m:t>
                </m:r>
              </m:e>
              <m:sub>
                <m:r>
                  <m:rPr>
                    <m:sty m:val="bi"/>
                  </m:rPr>
                  <w:rPr>
                    <w:rFonts w:ascii="Cambria Math" w:hAnsi="Cambria Math"/>
                    <w:vertAlign w:val="subscript"/>
                  </w:rPr>
                  <m:t>1</m:t>
                </m:r>
              </m:sub>
            </m:sSub>
          </m:den>
        </m:f>
      </m:oMath>
      <w:r w:rsidR="003B0D92" w:rsidRPr="00177FE3">
        <w:rPr>
          <w:rFonts w:eastAsiaTheme="minorEastAsia"/>
          <w:b/>
          <w:vertAlign w:val="subscript"/>
        </w:rPr>
        <w:t xml:space="preserve"> </w:t>
      </w:r>
      <w:r w:rsidR="003B0D92" w:rsidRPr="00177FE3">
        <w:rPr>
          <w:rFonts w:eastAsiaTheme="minorEastAsia"/>
          <w:b/>
        </w:rPr>
        <w:t xml:space="preserve">     </w:t>
      </w:r>
      <w:r w:rsidR="003B0D92">
        <w:rPr>
          <w:rFonts w:eastAsiaTheme="minorEastAsia"/>
          <w:b/>
        </w:rPr>
        <w:t xml:space="preserve">  </w:t>
      </w:r>
      <w:r w:rsidRPr="003B0D92">
        <w:rPr>
          <w:rFonts w:eastAsiaTheme="minorEastAsia"/>
        </w:rPr>
        <w:t xml:space="preserve">* If </w:t>
      </w:r>
      <w:r w:rsidRPr="003B0D92">
        <w:rPr>
          <w:rFonts w:eastAsiaTheme="minorEastAsia"/>
          <w:u w:val="single"/>
        </w:rPr>
        <w:t>GR &gt; 1</w:t>
      </w:r>
      <w:r w:rsidRPr="003B0D92">
        <w:rPr>
          <w:rFonts w:eastAsiaTheme="minorEastAsia"/>
        </w:rPr>
        <w:t xml:space="preserve"> </w:t>
      </w:r>
      <w:r w:rsidR="003B0D92" w:rsidRPr="003B0D92">
        <w:rPr>
          <w:rFonts w:eastAsiaTheme="minorEastAsia"/>
        </w:rPr>
        <w:t xml:space="preserve">it is said to be geared up so </w:t>
      </w:r>
      <w:r w:rsidR="003B0D92" w:rsidRPr="003B0D92">
        <w:rPr>
          <w:rFonts w:eastAsiaTheme="minorEastAsia"/>
          <w:u w:val="single"/>
        </w:rPr>
        <w:t>torque increases</w:t>
      </w:r>
      <w:r w:rsidR="003B0D92" w:rsidRPr="003B0D92">
        <w:rPr>
          <w:rFonts w:eastAsiaTheme="minorEastAsia"/>
        </w:rPr>
        <w:t xml:space="preserve"> and </w:t>
      </w:r>
      <w:r w:rsidR="003B0D92" w:rsidRPr="003B0D92">
        <w:rPr>
          <w:rFonts w:eastAsiaTheme="minorEastAsia" w:cstheme="minorHAnsi"/>
        </w:rPr>
        <w:t>ω</w:t>
      </w:r>
      <w:r w:rsidR="003B0D92" w:rsidRPr="003B0D92">
        <w:rPr>
          <w:rFonts w:eastAsiaTheme="minorEastAsia"/>
        </w:rPr>
        <w:t xml:space="preserve"> decreases.</w:t>
      </w:r>
    </w:p>
    <w:p w14:paraId="4C0C35A1" w14:textId="2CE56320" w:rsidR="00B8409E" w:rsidRPr="00177FE3" w:rsidRDefault="0023459F" w:rsidP="00177FE3">
      <w:pPr>
        <w:tabs>
          <w:tab w:val="left" w:pos="720"/>
          <w:tab w:val="left" w:pos="2700"/>
          <w:tab w:val="left" w:pos="2970"/>
        </w:tabs>
        <w:spacing w:before="120" w:after="120"/>
        <w:rPr>
          <w:b/>
        </w:rPr>
      </w:pPr>
      <w:bookmarkStart w:id="300" w:name="Equation_6_16"/>
      <w:bookmarkEnd w:id="300"/>
      <w:r>
        <w:rPr>
          <w:b/>
        </w:rPr>
        <w:t>[6.1</w:t>
      </w:r>
      <w:r w:rsidR="003A11C7">
        <w:rPr>
          <w:b/>
        </w:rPr>
        <w:t>6</w:t>
      </w:r>
      <w:r w:rsidR="006D4301" w:rsidRPr="0023459F">
        <w:rPr>
          <w:b/>
        </w:rPr>
        <w:t xml:space="preserve">]  </w:t>
      </w:r>
      <w:r w:rsidR="00B8409E" w:rsidRPr="0023459F">
        <w:rPr>
          <w:b/>
        </w:rPr>
        <w:tab/>
      </w:r>
      <m:oMath>
        <m:sSub>
          <m:sSubPr>
            <m:ctrlPr>
              <w:rPr>
                <w:rFonts w:ascii="Cambria Math" w:hAnsi="Cambria Math"/>
                <w:b/>
                <w:i/>
                <w:vertAlign w:val="subscript"/>
              </w:rPr>
            </m:ctrlPr>
          </m:sSubPr>
          <m:e>
            <m:r>
              <m:rPr>
                <m:sty m:val="bi"/>
              </m:rPr>
              <w:rPr>
                <w:rFonts w:ascii="Cambria Math" w:hAnsi="Cambria Math"/>
                <w:vertAlign w:val="subscript"/>
              </w:rPr>
              <m:t>ω</m:t>
            </m:r>
          </m:e>
          <m:sub>
            <m:r>
              <m:rPr>
                <m:sty m:val="bi"/>
              </m:rPr>
              <w:rPr>
                <w:rFonts w:ascii="Cambria Math" w:hAnsi="Cambria Math"/>
                <w:vertAlign w:val="subscript"/>
              </w:rPr>
              <m:t xml:space="preserve">2 </m:t>
            </m:r>
          </m:sub>
        </m:sSub>
        <m:r>
          <m:rPr>
            <m:sty m:val="bi"/>
          </m:rPr>
          <w:rPr>
            <w:rFonts w:ascii="Cambria Math" w:hAnsi="Cambria Math"/>
            <w:vertAlign w:val="subscript"/>
          </w:rPr>
          <m:t>=</m:t>
        </m:r>
        <m:f>
          <m:fPr>
            <m:ctrlPr>
              <w:rPr>
                <w:rFonts w:ascii="Cambria Math" w:hAnsi="Cambria Math"/>
                <w:b/>
                <w:i/>
                <w:vertAlign w:val="subscript"/>
              </w:rPr>
            </m:ctrlPr>
          </m:fPr>
          <m:num>
            <m:sSub>
              <m:sSubPr>
                <m:ctrlPr>
                  <w:rPr>
                    <w:rFonts w:ascii="Cambria Math" w:hAnsi="Cambria Math"/>
                    <w:b/>
                    <w:i/>
                    <w:vertAlign w:val="subscript"/>
                  </w:rPr>
                </m:ctrlPr>
              </m:sSubPr>
              <m:e>
                <m:r>
                  <m:rPr>
                    <m:sty m:val="bi"/>
                  </m:rPr>
                  <w:rPr>
                    <w:rFonts w:ascii="Cambria Math" w:hAnsi="Cambria Math"/>
                    <w:vertAlign w:val="subscript"/>
                  </w:rPr>
                  <m:t>ω</m:t>
                </m:r>
              </m:e>
              <m:sub>
                <m:r>
                  <m:rPr>
                    <m:sty m:val="bi"/>
                  </m:rPr>
                  <w:rPr>
                    <w:rFonts w:ascii="Cambria Math" w:hAnsi="Cambria Math"/>
                    <w:vertAlign w:val="subscript"/>
                  </w:rPr>
                  <m:t xml:space="preserve">1 </m:t>
                </m:r>
              </m:sub>
            </m:sSub>
          </m:num>
          <m:den>
            <m:r>
              <m:rPr>
                <m:sty m:val="bi"/>
              </m:rPr>
              <w:rPr>
                <w:rFonts w:ascii="Cambria Math" w:hAnsi="Cambria Math"/>
                <w:vertAlign w:val="subscript"/>
              </w:rPr>
              <m:t>GR</m:t>
            </m:r>
          </m:den>
        </m:f>
        <m:r>
          <m:rPr>
            <m:sty m:val="bi"/>
          </m:rPr>
          <w:rPr>
            <w:rFonts w:ascii="Cambria Math" w:hAnsi="Cambria Math"/>
            <w:vertAlign w:val="subscript"/>
          </w:rPr>
          <m:t xml:space="preserve">= </m:t>
        </m:r>
        <m:f>
          <m:fPr>
            <m:ctrlPr>
              <w:rPr>
                <w:rFonts w:ascii="Cambria Math" w:hAnsi="Cambria Math"/>
                <w:b/>
                <w:i/>
                <w:vertAlign w:val="subscript"/>
              </w:rPr>
            </m:ctrlPr>
          </m:fPr>
          <m:num>
            <m:sSub>
              <m:sSubPr>
                <m:ctrlPr>
                  <w:rPr>
                    <w:rFonts w:ascii="Cambria Math" w:hAnsi="Cambria Math"/>
                    <w:b/>
                    <w:i/>
                    <w:vertAlign w:val="subscript"/>
                  </w:rPr>
                </m:ctrlPr>
              </m:sSubPr>
              <m:e>
                <m:r>
                  <m:rPr>
                    <m:sty m:val="bi"/>
                  </m:rPr>
                  <w:rPr>
                    <w:rFonts w:ascii="Cambria Math" w:hAnsi="Cambria Math"/>
                    <w:vertAlign w:val="subscript"/>
                  </w:rPr>
                  <m:t>ω</m:t>
                </m:r>
              </m:e>
              <m:sub>
                <m:r>
                  <m:rPr>
                    <m:sty m:val="bi"/>
                  </m:rPr>
                  <w:rPr>
                    <w:rFonts w:ascii="Cambria Math" w:hAnsi="Cambria Math"/>
                    <w:vertAlign w:val="subscript"/>
                  </w:rPr>
                  <m:t xml:space="preserve">2 </m:t>
                </m:r>
              </m:sub>
            </m:sSub>
            <m:r>
              <m:rPr>
                <m:sty m:val="bi"/>
              </m:rPr>
              <w:rPr>
                <w:rFonts w:ascii="Cambria Math" w:hAnsi="Cambria Math"/>
                <w:vertAlign w:val="subscript"/>
              </w:rPr>
              <m:t xml:space="preserve">∙ </m:t>
            </m:r>
            <m:sSub>
              <m:sSubPr>
                <m:ctrlPr>
                  <w:rPr>
                    <w:rFonts w:ascii="Cambria Math" w:hAnsi="Cambria Math"/>
                    <w:b/>
                    <w:i/>
                    <w:vertAlign w:val="subscript"/>
                  </w:rPr>
                </m:ctrlPr>
              </m:sSubPr>
              <m:e>
                <m:r>
                  <m:rPr>
                    <m:sty m:val="bi"/>
                  </m:rPr>
                  <w:rPr>
                    <w:rFonts w:ascii="Cambria Math" w:hAnsi="Cambria Math"/>
                    <w:vertAlign w:val="subscript"/>
                  </w:rPr>
                  <m:t>N</m:t>
                </m:r>
              </m:e>
              <m:sub>
                <m:r>
                  <m:rPr>
                    <m:sty m:val="bi"/>
                  </m:rPr>
                  <w:rPr>
                    <w:rFonts w:ascii="Cambria Math" w:hAnsi="Cambria Math"/>
                    <w:vertAlign w:val="subscript"/>
                  </w:rPr>
                  <m:t>1</m:t>
                </m:r>
              </m:sub>
            </m:sSub>
          </m:num>
          <m:den>
            <m:sSub>
              <m:sSubPr>
                <m:ctrlPr>
                  <w:rPr>
                    <w:rFonts w:ascii="Cambria Math" w:hAnsi="Cambria Math"/>
                    <w:b/>
                    <w:i/>
                    <w:vertAlign w:val="subscript"/>
                  </w:rPr>
                </m:ctrlPr>
              </m:sSubPr>
              <m:e>
                <m:r>
                  <m:rPr>
                    <m:sty m:val="bi"/>
                  </m:rPr>
                  <w:rPr>
                    <w:rFonts w:ascii="Cambria Math" w:hAnsi="Cambria Math"/>
                    <w:vertAlign w:val="subscript"/>
                  </w:rPr>
                  <m:t>N</m:t>
                </m:r>
              </m:e>
              <m:sub>
                <m:r>
                  <m:rPr>
                    <m:sty m:val="bi"/>
                  </m:rPr>
                  <w:rPr>
                    <w:rFonts w:ascii="Cambria Math" w:hAnsi="Cambria Math"/>
                    <w:vertAlign w:val="subscript"/>
                  </w:rPr>
                  <m:t>2</m:t>
                </m:r>
              </m:sub>
            </m:sSub>
          </m:den>
        </m:f>
      </m:oMath>
      <w:r w:rsidR="00177FE3">
        <w:rPr>
          <w:rFonts w:eastAsiaTheme="minorEastAsia"/>
          <w:b/>
          <w:vertAlign w:val="subscript"/>
        </w:rPr>
        <w:t xml:space="preserve">  </w:t>
      </w:r>
      <w:r w:rsidR="00177FE3">
        <w:rPr>
          <w:rFonts w:eastAsiaTheme="minorEastAsia"/>
          <w:b/>
        </w:rPr>
        <w:t xml:space="preserve">  </w:t>
      </w:r>
      <w:r w:rsidR="00177FE3">
        <w:rPr>
          <w:rFonts w:eastAsiaTheme="minorEastAsia"/>
          <w:b/>
        </w:rPr>
        <w:tab/>
      </w:r>
      <w:r w:rsidR="006F30D0">
        <w:rPr>
          <w:rFonts w:eastAsiaTheme="minorEastAsia"/>
          <w:b/>
        </w:rPr>
        <w:t xml:space="preserve"> </w:t>
      </w:r>
      <w:r w:rsidR="006F30D0" w:rsidRPr="006F30D0">
        <w:rPr>
          <w:rFonts w:eastAsiaTheme="minorEastAsia"/>
        </w:rPr>
        <w:t xml:space="preserve">* </w:t>
      </w:r>
      <w:r w:rsidR="006F30D0">
        <w:rPr>
          <w:rFonts w:eastAsiaTheme="minorEastAsia"/>
        </w:rPr>
        <w:t xml:space="preserve">Due to </w:t>
      </w:r>
      <w:r w:rsidR="004138A8">
        <w:rPr>
          <w:rFonts w:eastAsiaTheme="minorEastAsia"/>
        </w:rPr>
        <w:t xml:space="preserve">power </w:t>
      </w:r>
      <w:r w:rsidR="006F30D0">
        <w:rPr>
          <w:rFonts w:eastAsiaTheme="minorEastAsia"/>
        </w:rPr>
        <w:t>loss in the gear</w:t>
      </w:r>
      <w:r w:rsidR="004138A8">
        <w:rPr>
          <w:rFonts w:eastAsiaTheme="minorEastAsia"/>
        </w:rPr>
        <w:t>s,</w:t>
      </w:r>
      <w:r w:rsidR="006F30D0">
        <w:rPr>
          <w:rFonts w:eastAsiaTheme="minorEastAsia"/>
        </w:rPr>
        <w:t xml:space="preserve"> torque doesn’t increase as much as </w:t>
      </w:r>
      <w:r w:rsidR="006F30D0" w:rsidRPr="003B0D92">
        <w:rPr>
          <w:rFonts w:eastAsiaTheme="minorEastAsia" w:cstheme="minorHAnsi"/>
        </w:rPr>
        <w:t>ω</w:t>
      </w:r>
      <w:r w:rsidR="006F30D0" w:rsidRPr="003B0D92">
        <w:rPr>
          <w:rFonts w:eastAsiaTheme="minorEastAsia"/>
        </w:rPr>
        <w:t xml:space="preserve"> decreases.</w:t>
      </w:r>
    </w:p>
    <w:p w14:paraId="2B1B3E6A" w14:textId="020219A8" w:rsidR="000A18FF" w:rsidRDefault="00953DA1" w:rsidP="001B6E09">
      <w:pPr>
        <w:spacing w:after="0"/>
      </w:pPr>
      <w:r>
        <w:t>There are many type of gears and many techniques used to increase the efficiency of them. More information is provided in chapter 6 of reference [</w:t>
      </w:r>
      <w:hyperlink w:anchor="ref_6_1" w:history="1">
        <w:r w:rsidRPr="00953DA1">
          <w:rPr>
            <w:rStyle w:val="Hyperlink"/>
          </w:rPr>
          <w:t>1</w:t>
        </w:r>
      </w:hyperlink>
      <w:r>
        <w:t xml:space="preserve">]. </w:t>
      </w:r>
      <w:r w:rsidR="006D4301">
        <w:t xml:space="preserve"> </w:t>
      </w:r>
      <w:r w:rsidR="000A18FF">
        <w:t xml:space="preserve">The output </w:t>
      </w:r>
      <w:r w:rsidR="001733D4">
        <w:t xml:space="preserve">power from </w:t>
      </w:r>
      <w:hyperlink w:anchor="Equation_6_4" w:history="1">
        <w:r w:rsidR="001733D4" w:rsidRPr="001733D4">
          <w:rPr>
            <w:rStyle w:val="Hyperlink"/>
          </w:rPr>
          <w:t>Equation 6.4</w:t>
        </w:r>
      </w:hyperlink>
      <w:r w:rsidR="001733D4">
        <w:t xml:space="preserve"> can be broken down </w:t>
      </w:r>
      <w:r w:rsidR="000A18FF">
        <w:t xml:space="preserve">for </w:t>
      </w:r>
      <w:r w:rsidR="001733D4">
        <w:t xml:space="preserve">a motor </w:t>
      </w:r>
      <w:r w:rsidR="004138A8">
        <w:t xml:space="preserve">with gears, as </w:t>
      </w:r>
      <w:r w:rsidR="000A18FF">
        <w:t xml:space="preserve">shown </w:t>
      </w:r>
      <w:r w:rsidR="004138A8">
        <w:t xml:space="preserve">in </w:t>
      </w:r>
      <w:hyperlink w:anchor="Equation_6_17" w:history="1">
        <w:r w:rsidR="004138A8" w:rsidRPr="004138A8">
          <w:rPr>
            <w:rStyle w:val="Hyperlink"/>
          </w:rPr>
          <w:t>Equation 6.17</w:t>
        </w:r>
      </w:hyperlink>
      <w:r w:rsidR="004138A8">
        <w:t xml:space="preserve"> </w:t>
      </w:r>
      <w:r w:rsidR="000A18FF">
        <w:t>below.</w:t>
      </w:r>
      <w:r>
        <w:t xml:space="preserve"> </w:t>
      </w:r>
      <w:r w:rsidR="000B0A6C">
        <w:t>The same techniques described above to plot the speed versus torque curve for a PM-DC motor without gears can be used for geared PM-DC motors, but much lo</w:t>
      </w:r>
      <w:r w:rsidR="004138A8">
        <w:t>wer overall efficiencies will result due to power loss in the gears.</w:t>
      </w:r>
    </w:p>
    <w:p w14:paraId="6B57D325" w14:textId="77777777" w:rsidR="000A18FF" w:rsidRDefault="000A18FF" w:rsidP="001B6E09">
      <w:pPr>
        <w:spacing w:after="0"/>
      </w:pPr>
    </w:p>
    <w:p w14:paraId="3C26025D" w14:textId="1FC8E52A" w:rsidR="000A18FF" w:rsidRDefault="000A18FF" w:rsidP="001B6E09">
      <w:pPr>
        <w:spacing w:after="0"/>
      </w:pPr>
      <w:bookmarkStart w:id="301" w:name="Equation_6_17"/>
      <w:bookmarkEnd w:id="301"/>
      <w:r>
        <w:rPr>
          <w:b/>
        </w:rPr>
        <w:t>[6.1</w:t>
      </w:r>
      <w:r w:rsidR="003A11C7">
        <w:rPr>
          <w:b/>
        </w:rPr>
        <w:t>7</w:t>
      </w:r>
      <w:r w:rsidRPr="0023459F">
        <w:rPr>
          <w:b/>
        </w:rPr>
        <w:t xml:space="preserve">]  </w:t>
      </w:r>
      <w:r w:rsidRPr="0023459F">
        <w:rPr>
          <w:b/>
        </w:rPr>
        <w:tab/>
      </w:r>
      <m:oMath>
        <m:sSub>
          <m:sSubPr>
            <m:ctrlPr>
              <w:rPr>
                <w:rFonts w:ascii="Cambria Math" w:hAnsi="Cambria Math"/>
                <w:b/>
                <w:i/>
                <w:vertAlign w:val="subscript"/>
              </w:rPr>
            </m:ctrlPr>
          </m:sSubPr>
          <m:e>
            <m:r>
              <m:rPr>
                <m:sty m:val="bi"/>
              </m:rPr>
              <w:rPr>
                <w:rFonts w:ascii="Cambria Math" w:hAnsi="Cambria Math"/>
                <w:vertAlign w:val="subscript"/>
              </w:rPr>
              <m:t>P</m:t>
            </m:r>
          </m:e>
          <m:sub>
            <m:r>
              <m:rPr>
                <m:sty m:val="bi"/>
              </m:rPr>
              <w:rPr>
                <w:rFonts w:ascii="Cambria Math" w:hAnsi="Cambria Math"/>
                <w:vertAlign w:val="subscript"/>
              </w:rPr>
              <m:t xml:space="preserve">out </m:t>
            </m:r>
          </m:sub>
        </m:sSub>
        <m:sSub>
          <m:sSubPr>
            <m:ctrlPr>
              <w:rPr>
                <w:rFonts w:ascii="Cambria Math" w:hAnsi="Cambria Math"/>
                <w:b/>
                <w:i/>
                <w:vertAlign w:val="subscript"/>
              </w:rPr>
            </m:ctrlPr>
          </m:sSubPr>
          <m:e>
            <m:r>
              <m:rPr>
                <m:sty m:val="bi"/>
              </m:rPr>
              <w:rPr>
                <w:rFonts w:ascii="Cambria Math" w:hAnsi="Cambria Math"/>
              </w:rPr>
              <m:t>=T∙ω</m:t>
            </m:r>
            <m:r>
              <m:rPr>
                <m:sty m:val="b"/>
              </m:rPr>
              <w:rPr>
                <w:rFonts w:ascii="Cambria Math" w:hAnsi="Cambria Math"/>
              </w:rPr>
              <m:t xml:space="preserve"> </m:t>
            </m:r>
            <m:r>
              <m:rPr>
                <m:sty m:val="b"/>
              </m:rPr>
              <w:rPr>
                <w:rFonts w:ascii="Cambria Math"/>
              </w:rPr>
              <m:t>=</m:t>
            </m:r>
            <m:r>
              <m:rPr>
                <m:sty m:val="bi"/>
              </m:rPr>
              <w:rPr>
                <w:rFonts w:ascii="Cambria Math" w:hAnsi="Cambria Math"/>
                <w:vertAlign w:val="subscript"/>
              </w:rPr>
              <m:t>P</m:t>
            </m:r>
          </m:e>
          <m:sub>
            <m:r>
              <m:rPr>
                <m:sty m:val="bi"/>
              </m:rPr>
              <w:rPr>
                <w:rFonts w:ascii="Cambria Math" w:hAnsi="Cambria Math"/>
                <w:vertAlign w:val="subscript"/>
              </w:rPr>
              <m:t xml:space="preserve">in </m:t>
            </m:r>
          </m:sub>
        </m:sSub>
        <m:r>
          <m:rPr>
            <m:sty m:val="b"/>
          </m:rPr>
          <w:rPr>
            <w:rFonts w:ascii="Cambria Math" w:eastAsiaTheme="minorEastAsia" w:hAnsi="Cambria Math"/>
            <w:vertAlign w:val="subscript"/>
          </w:rPr>
          <m:t xml:space="preserve"> </m:t>
        </m:r>
        <m:r>
          <m:rPr>
            <m:sty m:val="bi"/>
          </m:rPr>
          <w:rPr>
            <w:rFonts w:ascii="Cambria Math" w:hAnsi="Cambria Math"/>
            <w:vertAlign w:val="subscript"/>
          </w:rPr>
          <m:t>-</m:t>
        </m:r>
        <m:sSub>
          <m:sSubPr>
            <m:ctrlPr>
              <w:rPr>
                <w:rFonts w:ascii="Cambria Math" w:hAnsi="Cambria Math"/>
                <w:b/>
                <w:i/>
                <w:vertAlign w:val="subscript"/>
              </w:rPr>
            </m:ctrlPr>
          </m:sSubPr>
          <m:e>
            <m:r>
              <m:rPr>
                <m:sty m:val="bi"/>
              </m:rPr>
              <w:rPr>
                <w:rFonts w:ascii="Cambria Math" w:hAnsi="Cambria Math"/>
                <w:vertAlign w:val="subscript"/>
              </w:rPr>
              <m:t>P</m:t>
            </m:r>
          </m:e>
          <m:sub>
            <m:r>
              <m:rPr>
                <m:sty m:val="bi"/>
              </m:rPr>
              <w:rPr>
                <w:rFonts w:ascii="Cambria Math" w:hAnsi="Cambria Math"/>
                <w:vertAlign w:val="subscript"/>
              </w:rPr>
              <m:t xml:space="preserve">motor_loss </m:t>
            </m:r>
          </m:sub>
        </m:sSub>
        <m:r>
          <m:rPr>
            <m:sty m:val="bi"/>
          </m:rPr>
          <w:rPr>
            <w:rFonts w:ascii="Cambria Math" w:hAnsi="Cambria Math"/>
            <w:vertAlign w:val="subscript"/>
          </w:rPr>
          <m:t>-</m:t>
        </m:r>
        <m:sSub>
          <m:sSubPr>
            <m:ctrlPr>
              <w:rPr>
                <w:rFonts w:ascii="Cambria Math" w:hAnsi="Cambria Math"/>
                <w:b/>
                <w:i/>
                <w:vertAlign w:val="subscript"/>
              </w:rPr>
            </m:ctrlPr>
          </m:sSubPr>
          <m:e>
            <m:r>
              <m:rPr>
                <m:sty m:val="bi"/>
              </m:rPr>
              <w:rPr>
                <w:rFonts w:ascii="Cambria Math" w:hAnsi="Cambria Math"/>
                <w:vertAlign w:val="subscript"/>
              </w:rPr>
              <m:t>P</m:t>
            </m:r>
          </m:e>
          <m:sub>
            <m:r>
              <m:rPr>
                <m:sty m:val="bi"/>
              </m:rPr>
              <w:rPr>
                <w:rFonts w:ascii="Cambria Math" w:hAnsi="Cambria Math"/>
                <w:vertAlign w:val="subscript"/>
              </w:rPr>
              <m:t xml:space="preserve">gear_loss </m:t>
            </m:r>
          </m:sub>
        </m:sSub>
      </m:oMath>
      <w:r>
        <w:rPr>
          <w:rFonts w:eastAsiaTheme="minorEastAsia"/>
          <w:b/>
          <w:vertAlign w:val="subscript"/>
        </w:rPr>
        <w:t xml:space="preserve"> </w:t>
      </w:r>
      <w:r w:rsidR="001733D4">
        <w:rPr>
          <w:rFonts w:eastAsiaTheme="minorEastAsia"/>
          <w:b/>
          <w:vertAlign w:val="subscript"/>
        </w:rPr>
        <w:t xml:space="preserve"> </w:t>
      </w:r>
      <w:r>
        <w:rPr>
          <w:rFonts w:eastAsiaTheme="minorEastAsia"/>
          <w:b/>
        </w:rPr>
        <w:t xml:space="preserve">  </w:t>
      </w:r>
      <w:r>
        <w:rPr>
          <w:rFonts w:eastAsiaTheme="minorEastAsia"/>
          <w:b/>
        </w:rPr>
        <w:tab/>
      </w:r>
      <w:r w:rsidR="000B0A6C">
        <w:rPr>
          <w:rFonts w:eastAsiaTheme="minorEastAsia"/>
          <w:b/>
        </w:rPr>
        <w:t xml:space="preserve"> </w:t>
      </w:r>
    </w:p>
    <w:p w14:paraId="00263DF4" w14:textId="54EE70A2" w:rsidR="00AA76D1" w:rsidRPr="004138A8" w:rsidRDefault="004138A8" w:rsidP="001B6E09">
      <w:pPr>
        <w:spacing w:after="0"/>
        <w:rPr>
          <w:i/>
        </w:rPr>
      </w:pPr>
      <w:r w:rsidRPr="004138A8">
        <w:rPr>
          <w:b/>
          <w:color w:val="FF0000"/>
          <w:u w:val="single"/>
        </w:rPr>
        <w:lastRenderedPageBreak/>
        <w:t>Caution:</w:t>
      </w:r>
      <w:r>
        <w:t xml:space="preserve"> </w:t>
      </w:r>
      <w:r w:rsidR="000B0A6C" w:rsidRPr="004138A8">
        <w:rPr>
          <w:i/>
        </w:rPr>
        <w:t xml:space="preserve">Many small inexpensive gear motors use plastic gears (see </w:t>
      </w:r>
      <w:hyperlink w:anchor="Figure_4_25" w:history="1">
        <w:r w:rsidR="000B0A6C" w:rsidRPr="004138A8">
          <w:rPr>
            <w:rStyle w:val="Hyperlink"/>
            <w:i/>
          </w:rPr>
          <w:t>Figure 4.25a</w:t>
        </w:r>
      </w:hyperlink>
      <w:r w:rsidR="000B0A6C" w:rsidRPr="004138A8">
        <w:rPr>
          <w:i/>
        </w:rPr>
        <w:t xml:space="preserve">). </w:t>
      </w:r>
      <w:r w:rsidR="00953DA1" w:rsidRPr="004138A8">
        <w:rPr>
          <w:i/>
        </w:rPr>
        <w:t xml:space="preserve">When using plastic gears it is </w:t>
      </w:r>
      <w:r>
        <w:rPr>
          <w:i/>
        </w:rPr>
        <w:t>critical</w:t>
      </w:r>
      <w:r w:rsidR="00953DA1" w:rsidRPr="004138A8">
        <w:rPr>
          <w:i/>
        </w:rPr>
        <w:t xml:space="preserve"> </w:t>
      </w:r>
      <w:r>
        <w:rPr>
          <w:i/>
        </w:rPr>
        <w:t>that</w:t>
      </w:r>
      <w:r w:rsidR="00953DA1" w:rsidRPr="004138A8">
        <w:rPr>
          <w:i/>
        </w:rPr>
        <w:t xml:space="preserve"> the motor </w:t>
      </w:r>
      <w:r>
        <w:rPr>
          <w:i/>
        </w:rPr>
        <w:t xml:space="preserve">not be operated </w:t>
      </w:r>
      <w:r w:rsidR="00953DA1" w:rsidRPr="004138A8">
        <w:rPr>
          <w:i/>
        </w:rPr>
        <w:t>beyond the rated condition for extended periods of time because the increased current will result in heat that can cause deformation or melting</w:t>
      </w:r>
      <w:r>
        <w:rPr>
          <w:i/>
        </w:rPr>
        <w:t xml:space="preserve"> of the gears</w:t>
      </w:r>
      <w:r w:rsidR="00953DA1" w:rsidRPr="004138A8">
        <w:rPr>
          <w:i/>
        </w:rPr>
        <w:t>.</w:t>
      </w:r>
    </w:p>
    <w:p w14:paraId="213D9658" w14:textId="77777777" w:rsidR="00C14918" w:rsidRDefault="00C14918" w:rsidP="001B6E09">
      <w:pPr>
        <w:spacing w:after="0"/>
      </w:pPr>
    </w:p>
    <w:p w14:paraId="1E5D8DF9" w14:textId="0B40789A" w:rsidR="00905318" w:rsidRDefault="00C14918" w:rsidP="00C14918">
      <w:pPr>
        <w:spacing w:after="0"/>
        <w:rPr>
          <w:i/>
        </w:rPr>
      </w:pPr>
      <w:bookmarkStart w:id="302" w:name="Example6_7"/>
      <w:bookmarkEnd w:id="302"/>
      <w:r w:rsidRPr="00C23E3B">
        <w:rPr>
          <w:b/>
          <w:i/>
        </w:rPr>
        <w:t>Example 6.</w:t>
      </w:r>
      <w:r w:rsidR="003A11C7">
        <w:rPr>
          <w:b/>
          <w:i/>
        </w:rPr>
        <w:t>7</w:t>
      </w:r>
      <w:r w:rsidRPr="00C23E3B">
        <w:rPr>
          <w:b/>
          <w:i/>
        </w:rPr>
        <w:t>)</w:t>
      </w:r>
      <w:r w:rsidR="00905318">
        <w:rPr>
          <w:i/>
        </w:rPr>
        <w:t xml:space="preserve"> Select a moto</w:t>
      </w:r>
      <w:r w:rsidR="007C1914">
        <w:rPr>
          <w:i/>
        </w:rPr>
        <w:t>r that operates at</w:t>
      </w:r>
      <w:r w:rsidR="00905318">
        <w:rPr>
          <w:i/>
        </w:rPr>
        <w:t xml:space="preserve"> 2,000 rpm and 0.1 N-m</w:t>
      </w:r>
      <w:r w:rsidR="00187749">
        <w:rPr>
          <w:i/>
        </w:rPr>
        <w:t xml:space="preserve"> </w:t>
      </w:r>
      <w:r w:rsidR="00187749" w:rsidRPr="007C1914">
        <w:rPr>
          <w:i/>
          <w:u w:val="single"/>
        </w:rPr>
        <w:t xml:space="preserve">without </w:t>
      </w:r>
      <w:r w:rsidR="00187749" w:rsidRPr="004138A8">
        <w:rPr>
          <w:b/>
          <w:i/>
          <w:u w:val="single"/>
        </w:rPr>
        <w:t>external</w:t>
      </w:r>
      <w:r w:rsidR="00187749" w:rsidRPr="007C1914">
        <w:rPr>
          <w:i/>
          <w:u w:val="single"/>
        </w:rPr>
        <w:t xml:space="preserve"> gears</w:t>
      </w:r>
      <w:r w:rsidR="00187749">
        <w:rPr>
          <w:i/>
        </w:rPr>
        <w:t>.</w:t>
      </w:r>
    </w:p>
    <w:p w14:paraId="33514FF1" w14:textId="77777777" w:rsidR="005C77D1" w:rsidRPr="00D645EE" w:rsidRDefault="005C77D1" w:rsidP="00C14918">
      <w:pPr>
        <w:spacing w:after="0"/>
        <w:rPr>
          <w:i/>
          <w:sz w:val="14"/>
          <w:szCs w:val="14"/>
        </w:rPr>
      </w:pPr>
    </w:p>
    <w:p w14:paraId="048886B1" w14:textId="2EAFD44E" w:rsidR="005C77D1" w:rsidRDefault="008F19B7" w:rsidP="009A6678">
      <w:pPr>
        <w:spacing w:after="0"/>
      </w:pPr>
      <w:r w:rsidRPr="008F19B7">
        <w:rPr>
          <w:color w:val="FF0000"/>
        </w:rPr>
        <w:t>Solution)</w:t>
      </w:r>
      <w:r>
        <w:t xml:space="preserve"> </w:t>
      </w:r>
      <w:r w:rsidR="005C77D1" w:rsidRPr="005C77D1">
        <w:t>Fi</w:t>
      </w:r>
      <w:r w:rsidR="005C77D1">
        <w:t>r</w:t>
      </w:r>
      <w:r w:rsidR="005C77D1" w:rsidRPr="005C77D1">
        <w:t>s</w:t>
      </w:r>
      <w:r w:rsidR="005C77D1">
        <w:t xml:space="preserve">t, </w:t>
      </w:r>
      <w:r w:rsidR="009A6678">
        <w:t xml:space="preserve">the </w:t>
      </w:r>
      <w:r w:rsidR="005C77D1">
        <w:t xml:space="preserve">Mabuchi motor in </w:t>
      </w:r>
      <w:hyperlink w:anchor="Example6_5" w:history="1">
        <w:r w:rsidR="005C77D1" w:rsidRPr="003A11C7">
          <w:rPr>
            <w:rStyle w:val="Hyperlink"/>
          </w:rPr>
          <w:t>Example 6.</w:t>
        </w:r>
        <w:r w:rsidR="003A11C7" w:rsidRPr="003A11C7">
          <w:rPr>
            <w:rStyle w:val="Hyperlink"/>
          </w:rPr>
          <w:t>5</w:t>
        </w:r>
      </w:hyperlink>
      <w:r w:rsidR="005C77D1">
        <w:t xml:space="preserve"> </w:t>
      </w:r>
      <w:r w:rsidR="009A6678">
        <w:t>will be tried. It has specifications</w:t>
      </w:r>
      <w:r w:rsidR="005C77D1">
        <w:t>: Ts = 0.01834 N-m &amp; n</w:t>
      </w:r>
      <w:r w:rsidR="005C77D1" w:rsidRPr="005C77D1">
        <w:rPr>
          <w:vertAlign w:val="subscript"/>
        </w:rPr>
        <w:t>0</w:t>
      </w:r>
      <w:r w:rsidR="005C77D1">
        <w:t xml:space="preserve"> = 5600. From </w:t>
      </w:r>
      <w:hyperlink w:anchor="Equation_6_10" w:history="1">
        <w:r w:rsidR="009A6678" w:rsidRPr="003A11C7">
          <w:rPr>
            <w:rStyle w:val="Hyperlink"/>
          </w:rPr>
          <w:t>E</w:t>
        </w:r>
        <w:r w:rsidR="005C77D1" w:rsidRPr="003A11C7">
          <w:rPr>
            <w:rStyle w:val="Hyperlink"/>
          </w:rPr>
          <w:t>quation 6.</w:t>
        </w:r>
        <w:r w:rsidR="003A11C7" w:rsidRPr="003A11C7">
          <w:rPr>
            <w:rStyle w:val="Hyperlink"/>
          </w:rPr>
          <w:t>10</w:t>
        </w:r>
      </w:hyperlink>
      <w:r w:rsidR="005C77D1">
        <w:t xml:space="preserve">, when torque is equal to 0.01 N-m, n is equal to </w:t>
      </w:r>
      <w:r w:rsidR="005C77D1" w:rsidRPr="008F19B7">
        <w:rPr>
          <w:b/>
          <w:color w:val="FF0000"/>
          <w:u w:val="single"/>
        </w:rPr>
        <w:t>2,546 rpm</w:t>
      </w:r>
      <w:r w:rsidR="005C77D1">
        <w:t xml:space="preserve">. Since this </w:t>
      </w:r>
      <w:r w:rsidR="004138A8">
        <w:t xml:space="preserve">speed </w:t>
      </w:r>
      <w:r w:rsidR="005C77D1">
        <w:t>is greater than 2,000</w:t>
      </w:r>
      <w:r w:rsidR="009A6678">
        <w:t xml:space="preserve"> rpm</w:t>
      </w:r>
      <w:r w:rsidR="005C77D1">
        <w:t xml:space="preserve"> the speed would need to be reduced without decreasing the </w:t>
      </w:r>
      <w:r w:rsidR="004138A8">
        <w:t>torque for this motor to be meet the specifications</w:t>
      </w:r>
      <w:r w:rsidR="005C77D1">
        <w:t>. The only way to make this motor work would be to use external gearing.</w:t>
      </w:r>
    </w:p>
    <w:p w14:paraId="5A5BAE03" w14:textId="2F2D8615" w:rsidR="009A6678" w:rsidRPr="008F19B7" w:rsidRDefault="009A6678" w:rsidP="009A6678">
      <w:pPr>
        <w:spacing w:after="0"/>
        <w:rPr>
          <w:color w:val="FF0000"/>
        </w:rPr>
      </w:pPr>
      <w:r w:rsidRPr="008F19B7">
        <w:rPr>
          <w:color w:val="FF0000"/>
        </w:rPr>
        <w:t>In order to achieve lower speeds without the use of external gears, a gear motor is likely needed. A small and inexpensive gear motor that has many different gear ratio options will be tried next. It is the Pololu Micro Metal Gear Motor model. The lowest two gear ratios will be tried since the speed required in this example is not that much lower then what can be achieved in a standard PM-DC motor like the Mabuchi. The datasheet shows:</w:t>
      </w:r>
    </w:p>
    <w:p w14:paraId="665A3EF1" w14:textId="5E740B3C" w:rsidR="009A6678" w:rsidRDefault="009A6678" w:rsidP="00CF0AD0">
      <w:pPr>
        <w:pStyle w:val="ListParagraph"/>
        <w:numPr>
          <w:ilvl w:val="0"/>
          <w:numId w:val="118"/>
        </w:numPr>
        <w:spacing w:after="0"/>
      </w:pPr>
      <w:r>
        <w:t>5:1 Gear Ratio Model: Voltage = 6</w:t>
      </w:r>
      <w:r w:rsidR="008F19B7">
        <w:t xml:space="preserve"> </w:t>
      </w:r>
      <w:r>
        <w:t>V, I</w:t>
      </w:r>
      <w:r w:rsidRPr="008F19B7">
        <w:rPr>
          <w:vertAlign w:val="subscript"/>
        </w:rPr>
        <w:t>0</w:t>
      </w:r>
      <w:r>
        <w:t xml:space="preserve"> = </w:t>
      </w:r>
      <w:r w:rsidR="008F19B7">
        <w:t>0.12 A, I</w:t>
      </w:r>
      <w:r w:rsidR="008F19B7" w:rsidRPr="008F19B7">
        <w:rPr>
          <w:vertAlign w:val="subscript"/>
        </w:rPr>
        <w:t>S</w:t>
      </w:r>
      <w:r w:rsidR="008F19B7">
        <w:t xml:space="preserve"> = 1.6 A, n</w:t>
      </w:r>
      <w:r w:rsidR="008F19B7" w:rsidRPr="008F19B7">
        <w:rPr>
          <w:vertAlign w:val="subscript"/>
        </w:rPr>
        <w:t>0</w:t>
      </w:r>
      <w:r w:rsidR="008F19B7">
        <w:t xml:space="preserve"> = 6,000 rpm, T</w:t>
      </w:r>
      <w:r w:rsidR="008F19B7" w:rsidRPr="008F19B7">
        <w:rPr>
          <w:vertAlign w:val="subscript"/>
        </w:rPr>
        <w:t>S</w:t>
      </w:r>
      <w:r w:rsidR="008F19B7">
        <w:t xml:space="preserve"> = 2 ounce-inches [</w:t>
      </w:r>
      <w:hyperlink w:anchor="ref_6_28" w:history="1">
        <w:r w:rsidR="008F19B7" w:rsidRPr="008F19B7">
          <w:rPr>
            <w:rStyle w:val="Hyperlink"/>
          </w:rPr>
          <w:t>28</w:t>
        </w:r>
      </w:hyperlink>
      <w:r w:rsidR="008F19B7">
        <w:t>].</w:t>
      </w:r>
      <w:r>
        <w:tab/>
      </w:r>
    </w:p>
    <w:p w14:paraId="1CA7DC9A" w14:textId="36635F98" w:rsidR="008F19B7" w:rsidRDefault="008F19B7" w:rsidP="00CF0AD0">
      <w:pPr>
        <w:pStyle w:val="ListParagraph"/>
        <w:numPr>
          <w:ilvl w:val="0"/>
          <w:numId w:val="118"/>
        </w:numPr>
        <w:spacing w:after="0"/>
      </w:pPr>
      <w:r>
        <w:t>10:1 Gear Ratio Model: Voltage = 6 V, I</w:t>
      </w:r>
      <w:r w:rsidRPr="008F19B7">
        <w:rPr>
          <w:vertAlign w:val="subscript"/>
        </w:rPr>
        <w:t>0</w:t>
      </w:r>
      <w:r>
        <w:t xml:space="preserve"> = 0.12 A, I</w:t>
      </w:r>
      <w:r w:rsidRPr="008F19B7">
        <w:rPr>
          <w:vertAlign w:val="subscript"/>
        </w:rPr>
        <w:t>S</w:t>
      </w:r>
      <w:r>
        <w:t xml:space="preserve"> = 1.6 A, n</w:t>
      </w:r>
      <w:r w:rsidRPr="008F19B7">
        <w:rPr>
          <w:vertAlign w:val="subscript"/>
        </w:rPr>
        <w:t>0</w:t>
      </w:r>
      <w:r>
        <w:t xml:space="preserve"> = 3,000 rpm, T</w:t>
      </w:r>
      <w:r w:rsidRPr="008F19B7">
        <w:rPr>
          <w:vertAlign w:val="subscript"/>
        </w:rPr>
        <w:t>S</w:t>
      </w:r>
      <w:r>
        <w:t xml:space="preserve"> = 4 ounce-inches [</w:t>
      </w:r>
      <w:hyperlink w:anchor="ref_6_29" w:history="1">
        <w:r w:rsidRPr="008F19B7">
          <w:rPr>
            <w:rStyle w:val="Hyperlink"/>
          </w:rPr>
          <w:t>2</w:t>
        </w:r>
        <w:r>
          <w:rPr>
            <w:rStyle w:val="Hyperlink"/>
          </w:rPr>
          <w:t>9</w:t>
        </w:r>
      </w:hyperlink>
      <w:r>
        <w:t>].</w:t>
      </w:r>
    </w:p>
    <w:p w14:paraId="5C3EB0EC" w14:textId="33B65F41" w:rsidR="009A6678" w:rsidRPr="008F19B7" w:rsidRDefault="008F19B7" w:rsidP="009A6678">
      <w:pPr>
        <w:spacing w:after="0"/>
        <w:rPr>
          <w:i/>
        </w:rPr>
      </w:pPr>
      <w:r w:rsidRPr="008F19B7">
        <w:rPr>
          <w:b/>
          <w:u w:val="single"/>
        </w:rPr>
        <w:t>Note:</w:t>
      </w:r>
      <w:r>
        <w:t xml:space="preserve"> </w:t>
      </w:r>
      <w:r w:rsidRPr="008F19B7">
        <w:rPr>
          <w:i/>
        </w:rPr>
        <w:t xml:space="preserve">For this motor model, there are different options that have different voltage and current specifications. </w:t>
      </w:r>
    </w:p>
    <w:p w14:paraId="47E0B381" w14:textId="1EE98FED" w:rsidR="008F19B7" w:rsidRDefault="008F19B7" w:rsidP="009A6678">
      <w:pPr>
        <w:spacing w:after="0"/>
      </w:pPr>
      <w:r>
        <w:t>The motor curves are shown below for these two motor models.</w:t>
      </w:r>
    </w:p>
    <w:p w14:paraId="524EDC17" w14:textId="4D5F8261" w:rsidR="00C021FC" w:rsidRDefault="009E41D1" w:rsidP="001B6E09">
      <w:pPr>
        <w:spacing w:after="0"/>
      </w:pPr>
      <w:r>
        <w:rPr>
          <w:noProof/>
        </w:rPr>
        <w:drawing>
          <wp:inline distT="0" distB="0" distL="0" distR="0" wp14:anchorId="6419962F" wp14:editId="4FD7E56E">
            <wp:extent cx="6400800" cy="3439160"/>
            <wp:effectExtent l="0" t="0" r="0" b="889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7">
                      <a:extLst>
                        <a:ext uri="{28A0092B-C50C-407E-A947-70E740481C1C}">
                          <a14:useLocalDpi xmlns:a14="http://schemas.microsoft.com/office/drawing/2010/main" val="0"/>
                        </a:ext>
                      </a:extLst>
                    </a:blip>
                    <a:stretch>
                      <a:fillRect/>
                    </a:stretch>
                  </pic:blipFill>
                  <pic:spPr>
                    <a:xfrm>
                      <a:off x="0" y="0"/>
                      <a:ext cx="6400800" cy="3439160"/>
                    </a:xfrm>
                    <a:prstGeom prst="rect">
                      <a:avLst/>
                    </a:prstGeom>
                  </pic:spPr>
                </pic:pic>
              </a:graphicData>
            </a:graphic>
          </wp:inline>
        </w:drawing>
      </w:r>
    </w:p>
    <w:p w14:paraId="309A8975" w14:textId="1782E8D7" w:rsidR="009E41D1" w:rsidRDefault="008F19B7" w:rsidP="00D645EE">
      <w:pPr>
        <w:spacing w:before="120" w:after="0"/>
      </w:pPr>
      <w:r>
        <w:t>The</w:t>
      </w:r>
      <w:r w:rsidR="009E41D1">
        <w:t xml:space="preserve"> desired operating point was ~ 2000 rpm with a torque of ~ 0.01 N-m </w:t>
      </w:r>
      <w:r>
        <w:t>in this example. T</w:t>
      </w:r>
      <w:r w:rsidR="004138A8">
        <w:t>he speed-</w:t>
      </w:r>
      <w:r w:rsidR="009E41D1">
        <w:t xml:space="preserve">torque curve above shows that both motors </w:t>
      </w:r>
      <w:r>
        <w:t>n vs T linear equation is capable of operating at a point of ~ (2000 rpm, 0.01N-m)</w:t>
      </w:r>
      <w:r w:rsidR="009E41D1">
        <w:t xml:space="preserve">. </w:t>
      </w:r>
      <w:r>
        <w:t xml:space="preserve">This condition just happens to be the exact point where the n vs T lines of the motors intersect in this example. </w:t>
      </w:r>
      <w:r w:rsidR="009E41D1">
        <w:t>When there are two similar motors that will work for an application</w:t>
      </w:r>
      <w:r>
        <w:t>,</w:t>
      </w:r>
      <w:r w:rsidR="009E41D1">
        <w:t xml:space="preserve"> the one that is at the higher efficiency point</w:t>
      </w:r>
      <w:r>
        <w:t xml:space="preserve"> should be selected</w:t>
      </w:r>
      <w:r w:rsidR="009E41D1">
        <w:t>. This point will also have lower current. In this example, the 5:1 gear ratio motor has an efficiency of ~ 27% and draws ~ 1.2 Amps at 0.01 N-m, but for the 10:1 gear ratio motor the efficiency is approximately doubled and the current is approximately cut in half.</w:t>
      </w:r>
      <w:r>
        <w:t xml:space="preserve"> Therefore,</w:t>
      </w:r>
      <w:r w:rsidRPr="008F19B7">
        <w:rPr>
          <w:b/>
          <w:color w:val="FF0000"/>
          <w:u w:val="single"/>
        </w:rPr>
        <w:t xml:space="preserve"> the 10:1 motor is the best motor to select of the choices presented</w:t>
      </w:r>
      <w:r>
        <w:t xml:space="preserve"> in this example.</w:t>
      </w:r>
    </w:p>
    <w:p w14:paraId="23C99F04" w14:textId="0162E9A9" w:rsidR="009A6678" w:rsidRDefault="009A6678" w:rsidP="009A6678">
      <w:pPr>
        <w:spacing w:after="0"/>
      </w:pPr>
      <w:r>
        <w:lastRenderedPageBreak/>
        <w:t xml:space="preserve">Two gear ratios </w:t>
      </w:r>
      <w:r w:rsidR="00C3358A">
        <w:t>were</w:t>
      </w:r>
      <w:r>
        <w:t xml:space="preserve"> selected for this example that were the two lowest available with this motor. This motor has 11 different gear ratio options and the highest is 1000:1. At the time of publication the price f</w:t>
      </w:r>
      <w:r w:rsidR="00793836">
        <w:t>or the motor was $15.95 for each gear ratio option</w:t>
      </w:r>
      <w:r>
        <w:t>, except for the 1000:1 gear ratio</w:t>
      </w:r>
      <w:r w:rsidR="00793836">
        <w:t>,</w:t>
      </w:r>
      <w:r>
        <w:t xml:space="preserve"> which was $22.95. The no load speed and stall torque of the 5:1 gear ratio is 6000 rpm and 2 oz.-in., respectively. When the gear ratio is increased to 1000:1, the no load speed and stall torque are 32 rpm and 125 ounce-inches, respectively. There is also a special note on the 1000:1 stall torque value that says that the 125 ounce-inch value is a theoretical value because stalling the gear motor would result in damaging the internal gears</w:t>
      </w:r>
      <w:r w:rsidRPr="003E10F1">
        <w:t xml:space="preserve">. </w:t>
      </w:r>
      <w:r w:rsidR="003E10F1" w:rsidRPr="003E10F1">
        <w:t>A common practice is to avoid measuring the stall torque so that the motors aren’t damaged due to high current and heat that is produced at the stall condition. If the speed and torque are measured at multiple torque settings, the linear equation of speed versus torque can be extrapolated to the point where the speed reaches zero (which is the stall torque condition).</w:t>
      </w:r>
    </w:p>
    <w:p w14:paraId="16FD7892" w14:textId="45FA7F6F" w:rsidR="009475BE" w:rsidRDefault="008D0691" w:rsidP="00D645EE">
      <w:pPr>
        <w:spacing w:before="120" w:after="0"/>
      </w:pPr>
      <w:r w:rsidRPr="008D0691">
        <w:rPr>
          <w:b/>
          <w:color w:val="FF0000"/>
          <w:u w:val="single"/>
        </w:rPr>
        <w:t>Caution</w:t>
      </w:r>
      <w:r w:rsidR="009475BE" w:rsidRPr="009A6678">
        <w:rPr>
          <w:b/>
          <w:u w:val="single"/>
        </w:rPr>
        <w:t>:</w:t>
      </w:r>
      <w:r w:rsidR="009475BE">
        <w:t xml:space="preserve"> </w:t>
      </w:r>
      <w:r w:rsidR="009475BE">
        <w:rPr>
          <w:i/>
        </w:rPr>
        <w:t xml:space="preserve">While the geared motors in this </w:t>
      </w:r>
      <w:r w:rsidR="00D645EE">
        <w:rPr>
          <w:i/>
        </w:rPr>
        <w:t>book</w:t>
      </w:r>
      <w:r w:rsidR="009475BE">
        <w:rPr>
          <w:i/>
        </w:rPr>
        <w:t xml:space="preserve"> are assumed to be linear, adding gears to a motor generally makes the linear speed versus torque approximation of a PM-DC motor less accurate than motors without gears.</w:t>
      </w:r>
    </w:p>
    <w:p w14:paraId="54A6C671" w14:textId="1D9342F7" w:rsidR="009475BE" w:rsidRDefault="009475BE" w:rsidP="00D645EE">
      <w:pPr>
        <w:pStyle w:val="Heading3"/>
        <w:spacing w:before="120" w:after="120"/>
      </w:pPr>
      <w:bookmarkStart w:id="303" w:name="_Toc533030473"/>
      <w:r>
        <w:t>Section 6.2.</w:t>
      </w:r>
      <w:r w:rsidR="002A159C">
        <w:t>2</w:t>
      </w:r>
      <w:r>
        <w:t xml:space="preserve"> – Characteristics of Lego Gear Motors</w:t>
      </w:r>
      <w:bookmarkEnd w:id="303"/>
    </w:p>
    <w:p w14:paraId="34FF28FA" w14:textId="0C866D31" w:rsidR="003E10F1" w:rsidRDefault="00520770" w:rsidP="009A6678">
      <w:pPr>
        <w:spacing w:after="0"/>
      </w:pPr>
      <w:hyperlink w:anchor="Figure_4_25" w:history="1">
        <w:r w:rsidR="003E10F1" w:rsidRPr="003E10F1">
          <w:rPr>
            <w:rStyle w:val="Hyperlink"/>
          </w:rPr>
          <w:t>Figure 4.25</w:t>
        </w:r>
      </w:hyperlink>
      <w:r w:rsidR="003E10F1">
        <w:t xml:space="preserve"> shows that the Lego NXT motor is another example of a geared motor. </w:t>
      </w:r>
      <w:r w:rsidR="009475BE">
        <w:t>Reference [</w:t>
      </w:r>
      <w:hyperlink w:anchor="ref_6_24" w:history="1">
        <w:r w:rsidR="009475BE" w:rsidRPr="007F4C27">
          <w:rPr>
            <w:rStyle w:val="Hyperlink"/>
          </w:rPr>
          <w:t>24</w:t>
        </w:r>
      </w:hyperlink>
      <w:r w:rsidR="009475BE">
        <w:t xml:space="preserve">] shows </w:t>
      </w:r>
      <w:r w:rsidR="00984E5E">
        <w:t xml:space="preserve">values for </w:t>
      </w:r>
      <w:r w:rsidR="008D0691">
        <w:t>the no load speed &amp;</w:t>
      </w:r>
      <w:r w:rsidR="009475BE">
        <w:t xml:space="preserve"> current and </w:t>
      </w:r>
      <w:r w:rsidR="00984E5E">
        <w:t xml:space="preserve">the </w:t>
      </w:r>
      <w:r w:rsidR="008D0691">
        <w:t>stall torque &amp;</w:t>
      </w:r>
      <w:r w:rsidR="009475BE">
        <w:t xml:space="preserve"> current that were </w:t>
      </w:r>
      <w:r w:rsidR="007F4C27">
        <w:t xml:space="preserve">experimentally determined </w:t>
      </w:r>
      <w:r w:rsidR="003E10F1">
        <w:t>for</w:t>
      </w:r>
      <w:r w:rsidR="00984E5E">
        <w:t xml:space="preserve"> the</w:t>
      </w:r>
      <w:r w:rsidR="003E10F1">
        <w:t xml:space="preserve"> Lego NXT, Lego EV3, and other types of Lego motors.</w:t>
      </w:r>
      <w:r w:rsidR="009475BE">
        <w:t xml:space="preserve"> An </w:t>
      </w:r>
      <w:r w:rsidR="007F4C27">
        <w:t xml:space="preserve">experiment </w:t>
      </w:r>
      <w:r w:rsidR="009475BE">
        <w:t xml:space="preserve">to determine the loaded </w:t>
      </w:r>
      <w:r w:rsidR="007F4C27">
        <w:t xml:space="preserve">characteristics </w:t>
      </w:r>
      <w:r w:rsidR="009475BE">
        <w:t xml:space="preserve">(i.e. speed, torque, and current) </w:t>
      </w:r>
      <w:r w:rsidR="007F4C27">
        <w:t xml:space="preserve">was set up using </w:t>
      </w:r>
      <w:r w:rsidR="009475BE">
        <w:t xml:space="preserve">the </w:t>
      </w:r>
      <w:hyperlink w:anchor="Type_B_Problem" w:history="1">
        <w:r w:rsidR="007F4C27" w:rsidRPr="007F4C27">
          <w:rPr>
            <w:rStyle w:val="Hyperlink"/>
          </w:rPr>
          <w:t>Type B</w:t>
        </w:r>
      </w:hyperlink>
      <w:r w:rsidR="007F4C27">
        <w:t xml:space="preserve"> loading</w:t>
      </w:r>
      <w:r w:rsidR="009475BE">
        <w:t xml:space="preserve"> method that was previously described</w:t>
      </w:r>
      <w:r w:rsidR="007F4C27">
        <w:t>.</w:t>
      </w:r>
      <w:r w:rsidR="009475BE">
        <w:t xml:space="preserve"> </w:t>
      </w:r>
      <w:r w:rsidR="00984E5E">
        <w:t xml:space="preserve">It is assumed that the values obtained correspond to sending 100 (max power) to the motor in the power setting as shown in the LabVIEW VI in </w:t>
      </w:r>
      <w:hyperlink w:anchor="Figure_0_1" w:history="1">
        <w:r w:rsidR="00984E5E" w:rsidRPr="00984E5E">
          <w:rPr>
            <w:rStyle w:val="Hyperlink"/>
          </w:rPr>
          <w:t>Figure 0.1</w:t>
        </w:r>
      </w:hyperlink>
      <w:r w:rsidR="00984E5E">
        <w:t xml:space="preserve">. </w:t>
      </w:r>
      <w:r w:rsidR="00A67EB9">
        <w:t xml:space="preserve">As the torque is held constant in the experiment, the </w:t>
      </w:r>
      <w:r w:rsidR="00984E5E">
        <w:t xml:space="preserve">data shows that the </w:t>
      </w:r>
      <w:r w:rsidR="00A67EB9">
        <w:t xml:space="preserve">rpm increases nearly linearly as the voltage is increased from its 9 V nominal value. The Lego motor data also shows that </w:t>
      </w:r>
      <w:r w:rsidR="008D0691">
        <w:t xml:space="preserve">while increasing the voltage </w:t>
      </w:r>
      <w:r w:rsidR="00A67EB9">
        <w:t xml:space="preserve">the current stays nearly constant </w:t>
      </w:r>
      <w:r w:rsidR="008D0691">
        <w:t>as long as the</w:t>
      </w:r>
      <w:r w:rsidR="00984E5E">
        <w:t xml:space="preserve"> torque is kept constant.</w:t>
      </w:r>
      <w:r w:rsidR="00A67EB9">
        <w:t xml:space="preserve"> This is expected since current is proportional to torque</w:t>
      </w:r>
      <w:r w:rsidR="008D0691">
        <w:t xml:space="preserve"> in a motor</w:t>
      </w:r>
      <w:r w:rsidR="00A67EB9">
        <w:t xml:space="preserve">. </w:t>
      </w:r>
      <w:r w:rsidR="009475BE">
        <w:t xml:space="preserve">As the voltage was increased or decreased there was a nearly linear relationship between the speed and voltage for the Lego NXT, EV3, and many of the other motors. By obtaining the no load speed at another voltage, </w:t>
      </w:r>
      <w:hyperlink w:anchor="Equation_6_14" w:history="1">
        <w:r w:rsidR="009475BE" w:rsidRPr="009475BE">
          <w:rPr>
            <w:rStyle w:val="Hyperlink"/>
          </w:rPr>
          <w:t>Equation 6.14</w:t>
        </w:r>
      </w:hyperlink>
      <w:r w:rsidR="009475BE">
        <w:t xml:space="preserve"> can be used along with the stall torque and no load speed at the nominal voltage to approximate the speed versus torque relationship at other </w:t>
      </w:r>
      <w:r w:rsidR="00A67EB9">
        <w:t>voltages.</w:t>
      </w:r>
      <w:r w:rsidR="00FA0C72">
        <w:t xml:space="preserve"> The values in reference [</w:t>
      </w:r>
      <w:hyperlink w:anchor="ref_6_24" w:history="1">
        <w:r w:rsidR="00FA0C72" w:rsidRPr="007F4C27">
          <w:rPr>
            <w:rStyle w:val="Hyperlink"/>
          </w:rPr>
          <w:t>24</w:t>
        </w:r>
      </w:hyperlink>
      <w:r w:rsidR="008D0691">
        <w:t xml:space="preserve">] </w:t>
      </w:r>
      <w:r w:rsidR="00FA0C72">
        <w:t xml:space="preserve">are not expected to be at a high degree of accuracy </w:t>
      </w:r>
      <w:r w:rsidR="008D0691">
        <w:t xml:space="preserve">and </w:t>
      </w:r>
      <w:r w:rsidR="00FA0C72">
        <w:t xml:space="preserve">since these motors include internal gearing the speed versus </w:t>
      </w:r>
      <w:r w:rsidR="008D0691">
        <w:t>torque curve will likely not perfectly linear. For example,</w:t>
      </w:r>
      <w:r w:rsidR="00FA0C72">
        <w:t xml:space="preserve"> </w:t>
      </w:r>
      <w:r w:rsidR="008D0691">
        <w:t xml:space="preserve">the </w:t>
      </w:r>
      <w:r w:rsidR="00FA0C72">
        <w:t xml:space="preserve">reference clearly states measuring the stall torque by manually locking the rotor is </w:t>
      </w:r>
      <w:r w:rsidR="008D0691">
        <w:t>“</w:t>
      </w:r>
      <w:r w:rsidR="00FA0C72">
        <w:t>VERY imprecise.</w:t>
      </w:r>
      <w:r w:rsidR="008D0691">
        <w:t>”</w:t>
      </w:r>
      <w:r w:rsidR="00FA0C72">
        <w:t xml:space="preserve"> However, even though the data in reference [</w:t>
      </w:r>
      <w:hyperlink w:anchor="ref_6_24" w:history="1">
        <w:r w:rsidR="00FA0C72" w:rsidRPr="007F4C27">
          <w:rPr>
            <w:rStyle w:val="Hyperlink"/>
          </w:rPr>
          <w:t>24</w:t>
        </w:r>
      </w:hyperlink>
      <w:r w:rsidR="00FA0C72">
        <w:t xml:space="preserve">] is </w:t>
      </w:r>
      <w:r w:rsidR="008D0691">
        <w:t xml:space="preserve">likely </w:t>
      </w:r>
      <w:r w:rsidR="00FA0C72">
        <w:t>not extremely accurate</w:t>
      </w:r>
      <w:r w:rsidR="008D0691">
        <w:t>,</w:t>
      </w:r>
      <w:r w:rsidR="00FA0C72">
        <w:t xml:space="preserve"> it shows a comparison of different motors and provides information about how to go about measuring motor characteristics.</w:t>
      </w:r>
    </w:p>
    <w:p w14:paraId="423227D3" w14:textId="77777777" w:rsidR="009475BE" w:rsidRDefault="009475BE" w:rsidP="009A6678">
      <w:pPr>
        <w:spacing w:after="0"/>
      </w:pPr>
    </w:p>
    <w:p w14:paraId="5FAC2D0B" w14:textId="401638F4" w:rsidR="009475BE" w:rsidRDefault="009475BE" w:rsidP="009475BE">
      <w:pPr>
        <w:spacing w:after="0"/>
        <w:rPr>
          <w:i/>
        </w:rPr>
      </w:pPr>
      <w:bookmarkStart w:id="304" w:name="Example6_8"/>
      <w:bookmarkEnd w:id="304"/>
      <w:r w:rsidRPr="00C23E3B">
        <w:rPr>
          <w:b/>
          <w:i/>
        </w:rPr>
        <w:t>Example 6.</w:t>
      </w:r>
      <w:r>
        <w:rPr>
          <w:b/>
          <w:i/>
        </w:rPr>
        <w:t>8</w:t>
      </w:r>
      <w:r w:rsidRPr="00C23E3B">
        <w:rPr>
          <w:b/>
          <w:i/>
        </w:rPr>
        <w:t>)</w:t>
      </w:r>
      <w:r>
        <w:rPr>
          <w:i/>
        </w:rPr>
        <w:t xml:space="preserve"> Using the </w:t>
      </w:r>
      <w:r w:rsidR="00402FF7">
        <w:rPr>
          <w:i/>
        </w:rPr>
        <w:t xml:space="preserve">experimental </w:t>
      </w:r>
      <w:r>
        <w:rPr>
          <w:i/>
        </w:rPr>
        <w:t xml:space="preserve">data in reference </w:t>
      </w:r>
      <w:hyperlink w:anchor="ref_6_24" w:history="1">
        <w:r w:rsidRPr="00214BCA">
          <w:rPr>
            <w:rStyle w:val="Hyperlink"/>
            <w:i/>
          </w:rPr>
          <w:t>24</w:t>
        </w:r>
      </w:hyperlink>
      <w:r>
        <w:rPr>
          <w:i/>
        </w:rPr>
        <w:t xml:space="preserve">, determine the </w:t>
      </w:r>
      <w:r w:rsidR="00214BCA">
        <w:rPr>
          <w:i/>
        </w:rPr>
        <w:t xml:space="preserve">linear and angular </w:t>
      </w:r>
      <w:r>
        <w:rPr>
          <w:i/>
        </w:rPr>
        <w:t xml:space="preserve">speed </w:t>
      </w:r>
      <w:r w:rsidR="00984E5E">
        <w:rPr>
          <w:i/>
        </w:rPr>
        <w:t xml:space="preserve">and the efficiency </w:t>
      </w:r>
      <w:r>
        <w:rPr>
          <w:i/>
        </w:rPr>
        <w:t>of a</w:t>
      </w:r>
      <w:r w:rsidR="00402FF7">
        <w:rPr>
          <w:i/>
        </w:rPr>
        <w:t>n</w:t>
      </w:r>
      <w:r>
        <w:rPr>
          <w:i/>
        </w:rPr>
        <w:t xml:space="preserve"> NXT motor when it is operating at </w:t>
      </w:r>
      <w:r w:rsidR="00984E5E">
        <w:rPr>
          <w:i/>
        </w:rPr>
        <w:t>9</w:t>
      </w:r>
      <w:r>
        <w:rPr>
          <w:i/>
        </w:rPr>
        <w:t xml:space="preserve"> V</w:t>
      </w:r>
      <w:r w:rsidR="00402FF7">
        <w:rPr>
          <w:i/>
        </w:rPr>
        <w:t>, while</w:t>
      </w:r>
      <w:r>
        <w:rPr>
          <w:i/>
        </w:rPr>
        <w:t xml:space="preserve"> a torque of </w:t>
      </w:r>
      <w:r w:rsidR="00214BCA">
        <w:rPr>
          <w:i/>
        </w:rPr>
        <w:t xml:space="preserve">0.1 N-m is applied. Assume the wheels </w:t>
      </w:r>
      <w:r w:rsidR="00402FF7">
        <w:rPr>
          <w:i/>
        </w:rPr>
        <w:t xml:space="preserve">are used with the NXT motor that </w:t>
      </w:r>
      <w:r w:rsidR="00214BCA">
        <w:rPr>
          <w:i/>
        </w:rPr>
        <w:t xml:space="preserve">have a 2” diameter and there is no slipping or loss of traction so the angular velocity is converted to linear velocity from </w:t>
      </w:r>
      <w:hyperlink w:anchor="Equation_6_12" w:history="1">
        <w:r w:rsidR="00214BCA" w:rsidRPr="00214BCA">
          <w:rPr>
            <w:rStyle w:val="Hyperlink"/>
            <w:i/>
          </w:rPr>
          <w:t>Equation 6.12</w:t>
        </w:r>
      </w:hyperlink>
      <w:r w:rsidR="00214BCA">
        <w:rPr>
          <w:i/>
        </w:rPr>
        <w:t xml:space="preserve">. </w:t>
      </w:r>
      <w:r w:rsidR="00984E5E">
        <w:rPr>
          <w:i/>
        </w:rPr>
        <w:t>In addition to the Lego NXT motor</w:t>
      </w:r>
      <w:r w:rsidR="00A5123C">
        <w:rPr>
          <w:i/>
        </w:rPr>
        <w:t>,</w:t>
      </w:r>
      <w:r w:rsidR="00984E5E">
        <w:rPr>
          <w:i/>
        </w:rPr>
        <w:t xml:space="preserve"> also solve</w:t>
      </w:r>
      <w:r w:rsidR="00402FF7">
        <w:rPr>
          <w:i/>
        </w:rPr>
        <w:t xml:space="preserve"> this problem for the </w:t>
      </w:r>
      <w:r w:rsidR="00984E5E">
        <w:rPr>
          <w:i/>
        </w:rPr>
        <w:t xml:space="preserve">large </w:t>
      </w:r>
      <w:r w:rsidR="00402FF7">
        <w:rPr>
          <w:i/>
        </w:rPr>
        <w:t>Lego EV3 motor and solve them side by side so a direct comparison can be made.</w:t>
      </w:r>
      <w:r w:rsidR="002A159C">
        <w:rPr>
          <w:i/>
        </w:rPr>
        <w:t xml:space="preserve"> If</w:t>
      </w:r>
      <w:r w:rsidR="00984E5E">
        <w:rPr>
          <w:i/>
        </w:rPr>
        <w:t xml:space="preserve"> the voltage is decreased to 8 V</w:t>
      </w:r>
      <w:r w:rsidR="002A159C">
        <w:rPr>
          <w:i/>
        </w:rPr>
        <w:t xml:space="preserve"> what is the new linear velocity?</w:t>
      </w:r>
    </w:p>
    <w:p w14:paraId="192E9D80" w14:textId="741041B7" w:rsidR="009475BE" w:rsidRDefault="009475BE" w:rsidP="00D645EE">
      <w:pPr>
        <w:spacing w:before="120" w:after="0"/>
      </w:pPr>
      <w:r w:rsidRPr="008F19B7">
        <w:rPr>
          <w:color w:val="FF0000"/>
        </w:rPr>
        <w:t>Solution)</w:t>
      </w:r>
      <w:r>
        <w:t xml:space="preserve"> </w:t>
      </w:r>
      <w:r w:rsidRPr="005C77D1">
        <w:t>Fi</w:t>
      </w:r>
      <w:r>
        <w:t>r</w:t>
      </w:r>
      <w:r w:rsidRPr="005C77D1">
        <w:t>s</w:t>
      </w:r>
      <w:r w:rsidR="00402FF7">
        <w:t xml:space="preserve">t, </w:t>
      </w:r>
      <w:r w:rsidR="00984E5E">
        <w:t xml:space="preserve">solve for the efficiency at </w:t>
      </w:r>
      <w:r w:rsidR="00984E5E" w:rsidRPr="00984E5E">
        <w:rPr>
          <w:b/>
          <w:color w:val="FF0000"/>
          <w:u w:val="single"/>
        </w:rPr>
        <w:t>9 V</w:t>
      </w:r>
      <w:r w:rsidR="00402FF7">
        <w:t xml:space="preserve"> </w:t>
      </w:r>
      <w:r w:rsidR="00984E5E">
        <w:t>using</w:t>
      </w:r>
      <w:r w:rsidR="00402FF7" w:rsidRPr="00402FF7">
        <w:t xml:space="preserve"> </w:t>
      </w:r>
      <w:r w:rsidR="00984E5E">
        <w:t xml:space="preserve">the data in </w:t>
      </w:r>
      <w:r w:rsidR="00402FF7" w:rsidRPr="00402FF7">
        <w:t xml:space="preserve">reference </w:t>
      </w:r>
      <w:hyperlink w:anchor="ref_6_24" w:history="1">
        <w:r w:rsidR="00402FF7" w:rsidRPr="00402FF7">
          <w:rPr>
            <w:rStyle w:val="Hyperlink"/>
          </w:rPr>
          <w:t>24</w:t>
        </w:r>
      </w:hyperlink>
      <w:r w:rsidR="00402FF7">
        <w:rPr>
          <w:i/>
        </w:rPr>
        <w:t>.</w:t>
      </w:r>
    </w:p>
    <w:p w14:paraId="5E1F8BDB" w14:textId="656FBDDD" w:rsidR="00984E5E" w:rsidRPr="00402FF7" w:rsidRDefault="00984E5E" w:rsidP="00984E5E">
      <w:pPr>
        <w:spacing w:after="0"/>
      </w:pPr>
      <w:r w:rsidRPr="00984E5E">
        <w:rPr>
          <w:b/>
          <w:u w:val="single"/>
        </w:rPr>
        <w:t>NXT</w:t>
      </w:r>
      <w:r w:rsidR="00402FF7" w:rsidRPr="00984E5E">
        <w:rPr>
          <w:b/>
          <w:u w:val="single"/>
        </w:rPr>
        <w:t>:</w:t>
      </w:r>
      <w:r w:rsidR="00402FF7">
        <w:t xml:space="preserve"> n</w:t>
      </w:r>
      <w:r w:rsidR="00402FF7" w:rsidRPr="00A67EB9">
        <w:rPr>
          <w:vertAlign w:val="subscript"/>
        </w:rPr>
        <w:t>0</w:t>
      </w:r>
      <w:r>
        <w:t xml:space="preserve"> =</w:t>
      </w:r>
      <w:r w:rsidR="00A67EB9">
        <w:t>170rpm</w:t>
      </w:r>
      <w:r w:rsidR="00402FF7">
        <w:t>, i</w:t>
      </w:r>
      <w:r w:rsidR="00402FF7" w:rsidRPr="00A67EB9">
        <w:rPr>
          <w:vertAlign w:val="subscript"/>
        </w:rPr>
        <w:t>0</w:t>
      </w:r>
      <w:r w:rsidR="00402FF7">
        <w:t xml:space="preserve"> =</w:t>
      </w:r>
      <w:r>
        <w:t>60</w:t>
      </w:r>
      <w:r w:rsidR="00A67EB9">
        <w:t>mA</w:t>
      </w:r>
      <w:r>
        <w:t>, T</w:t>
      </w:r>
      <w:r w:rsidRPr="00984E5E">
        <w:rPr>
          <w:vertAlign w:val="subscript"/>
        </w:rPr>
        <w:t>S</w:t>
      </w:r>
      <w:r>
        <w:t xml:space="preserve"> =0.5N-m, i</w:t>
      </w:r>
      <w:r>
        <w:rPr>
          <w:vertAlign w:val="subscript"/>
        </w:rPr>
        <w:t>S</w:t>
      </w:r>
      <w:r>
        <w:t xml:space="preserve"> = 2A   </w:t>
      </w:r>
      <w:r w:rsidR="002A159C">
        <w:tab/>
      </w:r>
      <w:r w:rsidRPr="00984E5E">
        <w:rPr>
          <w:b/>
          <w:u w:val="single"/>
        </w:rPr>
        <w:t>EV3:</w:t>
      </w:r>
      <w:r>
        <w:t xml:space="preserve"> n</w:t>
      </w:r>
      <w:r w:rsidRPr="00A67EB9">
        <w:rPr>
          <w:vertAlign w:val="subscript"/>
        </w:rPr>
        <w:t>0</w:t>
      </w:r>
      <w:r>
        <w:t xml:space="preserve"> = 175rpm, i</w:t>
      </w:r>
      <w:r w:rsidRPr="00A67EB9">
        <w:rPr>
          <w:vertAlign w:val="subscript"/>
        </w:rPr>
        <w:t>0</w:t>
      </w:r>
      <w:r>
        <w:t xml:space="preserve"> = 60mA, T</w:t>
      </w:r>
      <w:r w:rsidRPr="00984E5E">
        <w:rPr>
          <w:vertAlign w:val="subscript"/>
        </w:rPr>
        <w:t>S</w:t>
      </w:r>
      <w:r>
        <w:t xml:space="preserve"> = 0.43N-m, i</w:t>
      </w:r>
      <w:r>
        <w:rPr>
          <w:vertAlign w:val="subscript"/>
        </w:rPr>
        <w:t>S</w:t>
      </w:r>
      <w:r>
        <w:t xml:space="preserve"> = 1.8A</w:t>
      </w:r>
    </w:p>
    <w:p w14:paraId="7EAA3BDC" w14:textId="0AD3A626" w:rsidR="009A6678" w:rsidRDefault="00984E5E" w:rsidP="009A6678">
      <w:pPr>
        <w:spacing w:after="0"/>
      </w:pPr>
      <w:r>
        <w:t>n(</w:t>
      </w:r>
      <w:r w:rsidRPr="00984E5E">
        <w:rPr>
          <w:b/>
        </w:rPr>
        <w:t>0.1</w:t>
      </w:r>
      <w:r>
        <w:t xml:space="preserve"> N-m) = - (170/0.5)</w:t>
      </w:r>
      <w:r w:rsidRPr="00984E5E">
        <w:rPr>
          <w:b/>
        </w:rPr>
        <w:t xml:space="preserve"> </w:t>
      </w:r>
      <w:r>
        <w:rPr>
          <w:b/>
        </w:rPr>
        <w:t>(</w:t>
      </w:r>
      <w:r w:rsidRPr="00984E5E">
        <w:rPr>
          <w:b/>
        </w:rPr>
        <w:t>0.1</w:t>
      </w:r>
      <w:r>
        <w:rPr>
          <w:b/>
        </w:rPr>
        <w:t>)</w:t>
      </w:r>
      <w:r>
        <w:t xml:space="preserve">+170 = </w:t>
      </w:r>
      <w:r w:rsidRPr="002A159C">
        <w:rPr>
          <w:u w:val="single"/>
        </w:rPr>
        <w:t>136 rpm</w:t>
      </w:r>
      <w:r w:rsidRPr="00984E5E">
        <w:rPr>
          <w:b/>
        </w:rPr>
        <w:tab/>
      </w:r>
      <w:r w:rsidR="002A159C">
        <w:rPr>
          <w:b/>
        </w:rPr>
        <w:tab/>
      </w:r>
      <w:r w:rsidRPr="00984E5E">
        <w:t>n</w:t>
      </w:r>
      <w:r>
        <w:t>(</w:t>
      </w:r>
      <w:r w:rsidRPr="00A5123C">
        <w:rPr>
          <w:b/>
        </w:rPr>
        <w:t>0.1</w:t>
      </w:r>
      <w:r>
        <w:t xml:space="preserve"> N-m) = - (175/0.43)(</w:t>
      </w:r>
      <w:r w:rsidRPr="00A5123C">
        <w:rPr>
          <w:b/>
        </w:rPr>
        <w:t>0.1</w:t>
      </w:r>
      <w:r>
        <w:t xml:space="preserve">)+175 = </w:t>
      </w:r>
      <w:r w:rsidRPr="002A159C">
        <w:rPr>
          <w:u w:val="single"/>
        </w:rPr>
        <w:t>134.3 rpm</w:t>
      </w:r>
    </w:p>
    <w:p w14:paraId="4C777EE7" w14:textId="7499B1A1" w:rsidR="00984E5E" w:rsidRDefault="00984E5E" w:rsidP="00984E5E">
      <w:pPr>
        <w:spacing w:after="0"/>
      </w:pPr>
      <w:r>
        <w:rPr>
          <w:rFonts w:cstheme="minorHAnsi"/>
        </w:rPr>
        <w:t>ω</w:t>
      </w:r>
      <w:r>
        <w:t>(</w:t>
      </w:r>
      <w:r w:rsidRPr="00984E5E">
        <w:rPr>
          <w:b/>
        </w:rPr>
        <w:t>0.1</w:t>
      </w:r>
      <w:r>
        <w:t xml:space="preserve"> N-m) = </w:t>
      </w:r>
      <w:r w:rsidRPr="00984E5E">
        <w:t>136 rpm * 2</w:t>
      </w:r>
      <w:r w:rsidRPr="00984E5E">
        <w:rPr>
          <w:rFonts w:cstheme="minorHAnsi"/>
        </w:rPr>
        <w:t>π</w:t>
      </w:r>
      <w:r w:rsidRPr="00984E5E">
        <w:t xml:space="preserve">/60 = </w:t>
      </w:r>
      <w:r w:rsidRPr="00A5123C">
        <w:rPr>
          <w:b/>
          <w:color w:val="FF0000"/>
          <w:u w:val="single"/>
        </w:rPr>
        <w:t>14.24 rad/sec</w:t>
      </w:r>
      <w:r w:rsidRPr="00984E5E">
        <w:tab/>
      </w:r>
      <w:r w:rsidR="002A159C">
        <w:tab/>
      </w:r>
      <w:r>
        <w:rPr>
          <w:rFonts w:cstheme="minorHAnsi"/>
        </w:rPr>
        <w:t>ω</w:t>
      </w:r>
      <w:r>
        <w:t>(</w:t>
      </w:r>
      <w:r w:rsidRPr="00A5123C">
        <w:rPr>
          <w:b/>
        </w:rPr>
        <w:t>0.1</w:t>
      </w:r>
      <w:r>
        <w:t xml:space="preserve"> N-m) = 134.3</w:t>
      </w:r>
      <w:r w:rsidRPr="00984E5E">
        <w:t xml:space="preserve"> rpm * 2</w:t>
      </w:r>
      <w:r w:rsidRPr="00984E5E">
        <w:rPr>
          <w:rFonts w:cstheme="minorHAnsi"/>
        </w:rPr>
        <w:t>π</w:t>
      </w:r>
      <w:r w:rsidRPr="00984E5E">
        <w:t xml:space="preserve">/60 = </w:t>
      </w:r>
      <w:r w:rsidRPr="00A5123C">
        <w:rPr>
          <w:b/>
          <w:color w:val="FF0000"/>
          <w:u w:val="single"/>
        </w:rPr>
        <w:t>14.06 rad/sec</w:t>
      </w:r>
    </w:p>
    <w:p w14:paraId="17C9EF7F" w14:textId="474065AC" w:rsidR="00984E5E" w:rsidRDefault="00984E5E" w:rsidP="00984E5E">
      <w:pPr>
        <w:spacing w:after="0"/>
      </w:pPr>
      <w:r>
        <w:t>Pout = T*</w:t>
      </w:r>
      <w:r>
        <w:rPr>
          <w:rFonts w:cstheme="minorHAnsi"/>
        </w:rPr>
        <w:t xml:space="preserve">ω = 0.1 </w:t>
      </w:r>
      <w:r>
        <w:t>N-m*</w:t>
      </w:r>
      <w:r w:rsidRPr="00984E5E">
        <w:t xml:space="preserve">14.24 rad/sec = </w:t>
      </w:r>
      <w:r>
        <w:rPr>
          <w:u w:val="single"/>
        </w:rPr>
        <w:t>1.424 W</w:t>
      </w:r>
      <w:r w:rsidRPr="00984E5E">
        <w:tab/>
      </w:r>
      <w:r w:rsidR="002A159C">
        <w:tab/>
      </w:r>
      <w:r>
        <w:t>Pout = T*</w:t>
      </w:r>
      <w:r>
        <w:rPr>
          <w:rFonts w:cstheme="minorHAnsi"/>
        </w:rPr>
        <w:t xml:space="preserve">ω = 0.1 </w:t>
      </w:r>
      <w:r>
        <w:t>N-m*14.06</w:t>
      </w:r>
      <w:r w:rsidRPr="00984E5E">
        <w:t xml:space="preserve"> rad/sec = </w:t>
      </w:r>
      <w:r>
        <w:rPr>
          <w:u w:val="single"/>
        </w:rPr>
        <w:t>1.406 W</w:t>
      </w:r>
    </w:p>
    <w:p w14:paraId="404F7D18" w14:textId="0C895ED0" w:rsidR="00984E5E" w:rsidRDefault="00984E5E" w:rsidP="00984E5E">
      <w:pPr>
        <w:spacing w:after="0"/>
      </w:pPr>
      <w:r>
        <w:t>i(</w:t>
      </w:r>
      <w:r w:rsidRPr="00984E5E">
        <w:rPr>
          <w:b/>
        </w:rPr>
        <w:t>0.1</w:t>
      </w:r>
      <w:r>
        <w:t xml:space="preserve"> N-m) = ((2-0.06)/0.5)*</w:t>
      </w:r>
      <w:r>
        <w:rPr>
          <w:b/>
        </w:rPr>
        <w:t>(</w:t>
      </w:r>
      <w:r w:rsidRPr="00984E5E">
        <w:rPr>
          <w:b/>
        </w:rPr>
        <w:t>0.1</w:t>
      </w:r>
      <w:r>
        <w:rPr>
          <w:b/>
        </w:rPr>
        <w:t>)</w:t>
      </w:r>
      <w:r>
        <w:t xml:space="preserve">+0.06 = </w:t>
      </w:r>
      <w:r>
        <w:rPr>
          <w:u w:val="single"/>
        </w:rPr>
        <w:t>0.448</w:t>
      </w:r>
      <w:r w:rsidRPr="00984E5E">
        <w:rPr>
          <w:u w:val="single"/>
        </w:rPr>
        <w:t>A</w:t>
      </w:r>
      <w:r>
        <w:tab/>
      </w:r>
      <w:r w:rsidR="002A159C">
        <w:tab/>
      </w:r>
      <w:r>
        <w:t>i(</w:t>
      </w:r>
      <w:r w:rsidRPr="00984E5E">
        <w:rPr>
          <w:b/>
        </w:rPr>
        <w:t>0.1</w:t>
      </w:r>
      <w:r>
        <w:t xml:space="preserve"> N-m) = ((2-0.06)/0.43)*</w:t>
      </w:r>
      <w:r>
        <w:rPr>
          <w:b/>
        </w:rPr>
        <w:t>(</w:t>
      </w:r>
      <w:r w:rsidRPr="00984E5E">
        <w:rPr>
          <w:b/>
        </w:rPr>
        <w:t>0.1</w:t>
      </w:r>
      <w:r>
        <w:rPr>
          <w:b/>
        </w:rPr>
        <w:t>)</w:t>
      </w:r>
      <w:r>
        <w:t>+0.06 = 0.511A</w:t>
      </w:r>
    </w:p>
    <w:p w14:paraId="01942C7E" w14:textId="0D07178D" w:rsidR="00984E5E" w:rsidRDefault="00984E5E" w:rsidP="00984E5E">
      <w:pPr>
        <w:spacing w:after="0"/>
      </w:pPr>
      <w:r>
        <w:rPr>
          <w:rFonts w:cstheme="minorHAnsi"/>
        </w:rPr>
        <w:t>η</w:t>
      </w:r>
      <w:r>
        <w:t xml:space="preserve"> = P</w:t>
      </w:r>
      <w:r w:rsidRPr="00984E5E">
        <w:rPr>
          <w:vertAlign w:val="subscript"/>
        </w:rPr>
        <w:t>out</w:t>
      </w:r>
      <w:r>
        <w:t>/P</w:t>
      </w:r>
      <w:r w:rsidRPr="00984E5E">
        <w:rPr>
          <w:vertAlign w:val="subscript"/>
        </w:rPr>
        <w:t>in</w:t>
      </w:r>
      <w:r>
        <w:t xml:space="preserve"> = 1.424W/(9*0.448) = </w:t>
      </w:r>
      <w:r w:rsidRPr="002A159C">
        <w:rPr>
          <w:b/>
          <w:color w:val="FF0000"/>
          <w:u w:val="single"/>
        </w:rPr>
        <w:t>35.3 %</w:t>
      </w:r>
      <w:r w:rsidRPr="00984E5E">
        <w:rPr>
          <w:b/>
        </w:rPr>
        <w:tab/>
      </w:r>
      <w:r w:rsidRPr="00984E5E">
        <w:rPr>
          <w:b/>
        </w:rPr>
        <w:tab/>
      </w:r>
      <w:r w:rsidR="002A159C">
        <w:rPr>
          <w:b/>
        </w:rPr>
        <w:tab/>
      </w:r>
      <w:r>
        <w:rPr>
          <w:rFonts w:cstheme="minorHAnsi"/>
        </w:rPr>
        <w:t>η</w:t>
      </w:r>
      <w:r>
        <w:t xml:space="preserve"> = P</w:t>
      </w:r>
      <w:r w:rsidRPr="00984E5E">
        <w:rPr>
          <w:vertAlign w:val="subscript"/>
        </w:rPr>
        <w:t>out</w:t>
      </w:r>
      <w:r>
        <w:t>/P</w:t>
      </w:r>
      <w:r w:rsidRPr="00984E5E">
        <w:rPr>
          <w:vertAlign w:val="subscript"/>
        </w:rPr>
        <w:t>in</w:t>
      </w:r>
      <w:r>
        <w:t xml:space="preserve"> = 1.406W/(9*0.511) = </w:t>
      </w:r>
      <w:r w:rsidRPr="002A159C">
        <w:rPr>
          <w:b/>
          <w:color w:val="FF0000"/>
          <w:u w:val="single"/>
        </w:rPr>
        <w:t>30.6 %</w:t>
      </w:r>
    </w:p>
    <w:p w14:paraId="31672A5E" w14:textId="3DE50F6D" w:rsidR="002A159C" w:rsidRDefault="002A159C" w:rsidP="00984E5E">
      <w:pPr>
        <w:spacing w:after="0"/>
      </w:pPr>
      <w:r>
        <w:lastRenderedPageBreak/>
        <w:t xml:space="preserve">To find the linear velocity, convert the diameter in inches to radius in meters. d = 2” </w:t>
      </w:r>
      <w:r>
        <w:sym w:font="Wingdings" w:char="F0E0"/>
      </w:r>
      <w:r>
        <w:t xml:space="preserve"> r = 0.0254 m</w:t>
      </w:r>
    </w:p>
    <w:p w14:paraId="5C1F3895" w14:textId="641F225C" w:rsidR="002A159C" w:rsidRDefault="002A159C" w:rsidP="002A159C">
      <w:pPr>
        <w:spacing w:after="0"/>
      </w:pPr>
      <w:r>
        <w:t xml:space="preserve">v = </w:t>
      </w:r>
      <w:r>
        <w:rPr>
          <w:rFonts w:cstheme="minorHAnsi"/>
        </w:rPr>
        <w:t xml:space="preserve">ω ∙ r = </w:t>
      </w:r>
      <w:r w:rsidRPr="002A159C">
        <w:t xml:space="preserve">14.24 rad/sec </w:t>
      </w:r>
      <w:r>
        <w:rPr>
          <w:rFonts w:cstheme="minorHAnsi"/>
        </w:rPr>
        <w:t xml:space="preserve">∙ 0.0254m = </w:t>
      </w:r>
      <w:r w:rsidRPr="002A159C">
        <w:rPr>
          <w:rFonts w:cstheme="minorHAnsi"/>
          <w:b/>
          <w:color w:val="FF0000"/>
          <w:u w:val="single"/>
        </w:rPr>
        <w:t>0.362 m/s</w:t>
      </w:r>
      <w:r>
        <w:rPr>
          <w:rFonts w:cstheme="minorHAnsi"/>
        </w:rPr>
        <w:tab/>
      </w:r>
      <w:r>
        <w:rPr>
          <w:rFonts w:cstheme="minorHAnsi"/>
        </w:rPr>
        <w:tab/>
      </w:r>
      <w:r>
        <w:t xml:space="preserve">v = </w:t>
      </w:r>
      <w:r>
        <w:rPr>
          <w:rFonts w:cstheme="minorHAnsi"/>
        </w:rPr>
        <w:t xml:space="preserve">ω ∙ r = </w:t>
      </w:r>
      <w:r>
        <w:t>14.06</w:t>
      </w:r>
      <w:r w:rsidRPr="002A159C">
        <w:t xml:space="preserve"> rad/sec </w:t>
      </w:r>
      <w:r>
        <w:rPr>
          <w:rFonts w:cstheme="minorHAnsi"/>
        </w:rPr>
        <w:t xml:space="preserve">∙ 0.0254m = </w:t>
      </w:r>
      <w:r w:rsidRPr="002A159C">
        <w:rPr>
          <w:rFonts w:cstheme="minorHAnsi"/>
          <w:b/>
          <w:color w:val="FF0000"/>
          <w:u w:val="single"/>
        </w:rPr>
        <w:t>0.357 m/s</w:t>
      </w:r>
    </w:p>
    <w:p w14:paraId="66B1DE30" w14:textId="473BCC73" w:rsidR="002A159C" w:rsidRDefault="002A159C" w:rsidP="00984E5E">
      <w:pPr>
        <w:spacing w:after="0"/>
      </w:pPr>
    </w:p>
    <w:p w14:paraId="4557304D" w14:textId="5062C94B" w:rsidR="00984E5E" w:rsidRDefault="00984E5E" w:rsidP="00984E5E">
      <w:pPr>
        <w:spacing w:after="0"/>
      </w:pPr>
      <w:r w:rsidRPr="002A159C">
        <w:rPr>
          <w:color w:val="FF0000"/>
        </w:rPr>
        <w:t>Next</w:t>
      </w:r>
      <w:r>
        <w:t xml:space="preserve">, solve for the efficiency at </w:t>
      </w:r>
      <w:r>
        <w:rPr>
          <w:b/>
          <w:color w:val="FF0000"/>
          <w:u w:val="single"/>
        </w:rPr>
        <w:t>8</w:t>
      </w:r>
      <w:r w:rsidRPr="00984E5E">
        <w:rPr>
          <w:b/>
          <w:color w:val="FF0000"/>
          <w:u w:val="single"/>
        </w:rPr>
        <w:t xml:space="preserve"> V</w:t>
      </w:r>
      <w:r>
        <w:t xml:space="preserve"> using</w:t>
      </w:r>
      <w:r w:rsidRPr="00402FF7">
        <w:t xml:space="preserve"> </w:t>
      </w:r>
      <w:r>
        <w:t xml:space="preserve">the data in </w:t>
      </w:r>
      <w:r w:rsidRPr="00402FF7">
        <w:t xml:space="preserve">reference </w:t>
      </w:r>
      <w:hyperlink w:anchor="ref_6_24" w:history="1">
        <w:r w:rsidRPr="00402FF7">
          <w:rPr>
            <w:rStyle w:val="Hyperlink"/>
          </w:rPr>
          <w:t>24</w:t>
        </w:r>
      </w:hyperlink>
      <w:r>
        <w:rPr>
          <w:i/>
        </w:rPr>
        <w:t>.</w:t>
      </w:r>
    </w:p>
    <w:p w14:paraId="33F40F52" w14:textId="35AEE585" w:rsidR="002A159C" w:rsidRPr="002A159C" w:rsidRDefault="002A159C" w:rsidP="00984E5E">
      <w:pPr>
        <w:spacing w:after="0"/>
      </w:pPr>
      <w:r>
        <w:t>Assuming the</w:t>
      </w:r>
      <w:r w:rsidRPr="002A159C">
        <w:t xml:space="preserve"> sl</w:t>
      </w:r>
      <w:r>
        <w:t>ope of speed ver</w:t>
      </w:r>
      <w:r w:rsidR="00A5123C">
        <w:t xml:space="preserve">sus voltage is linear (which </w:t>
      </w:r>
      <w:r>
        <w:t xml:space="preserve">appears to be </w:t>
      </w:r>
      <w:r w:rsidR="00A5123C">
        <w:t xml:space="preserve">the case </w:t>
      </w:r>
      <w:r>
        <w:t>in the graphs) for the NXT and EV3</w:t>
      </w:r>
      <w:r w:rsidR="00A5123C">
        <w:t xml:space="preserve"> motors,</w:t>
      </w:r>
      <w:r>
        <w:t xml:space="preserve"> the no load speed for the NXT is equal to 170*8/9 = 151.1 rpm and the no load speed for the EV3 is equal to 175*8/9 = 155.6 rpm. Using </w:t>
      </w:r>
      <w:hyperlink w:anchor="Equation_6_14" w:history="1">
        <w:r w:rsidRPr="002A159C">
          <w:rPr>
            <w:rStyle w:val="Hyperlink"/>
          </w:rPr>
          <w:t>Equation 6.14</w:t>
        </w:r>
      </w:hyperlink>
      <w:r>
        <w:t xml:space="preserve"> with the slope of </w:t>
      </w:r>
      <w:r w:rsidR="00A5123C">
        <w:t xml:space="preserve">the </w:t>
      </w:r>
      <w:r>
        <w:t xml:space="preserve">speed versus torque </w:t>
      </w:r>
      <w:r w:rsidR="00A5123C">
        <w:t xml:space="preserve">line </w:t>
      </w:r>
      <w:r>
        <w:t xml:space="preserve">determined </w:t>
      </w:r>
      <w:r w:rsidR="00A5123C">
        <w:t xml:space="preserve">previously </w:t>
      </w:r>
      <w:r>
        <w:t>by the conditions at 9 V</w:t>
      </w:r>
      <w:r w:rsidR="00A5123C">
        <w:t>, the following calculations can be made</w:t>
      </w:r>
      <w:r>
        <w:t>:</w:t>
      </w:r>
    </w:p>
    <w:p w14:paraId="7D6539C5" w14:textId="77777777" w:rsidR="002A159C" w:rsidRDefault="00984E5E" w:rsidP="002A159C">
      <w:pPr>
        <w:spacing w:after="0"/>
        <w:rPr>
          <w:b/>
        </w:rPr>
      </w:pPr>
      <w:r w:rsidRPr="00984E5E">
        <w:rPr>
          <w:b/>
          <w:u w:val="single"/>
        </w:rPr>
        <w:t>NXT:</w:t>
      </w:r>
      <w:r>
        <w:t xml:space="preserve"> </w:t>
      </w:r>
      <w:r w:rsidR="002A159C">
        <w:tab/>
      </w:r>
      <w:r w:rsidR="002A159C">
        <w:tab/>
      </w:r>
      <w:r w:rsidR="002A159C">
        <w:tab/>
      </w:r>
      <w:r w:rsidR="002A159C">
        <w:tab/>
      </w:r>
      <w:r w:rsidR="002A159C">
        <w:tab/>
      </w:r>
      <w:r w:rsidR="002A159C">
        <w:tab/>
      </w:r>
      <w:r w:rsidR="002A159C">
        <w:tab/>
      </w:r>
      <w:r w:rsidR="002A159C">
        <w:rPr>
          <w:b/>
          <w:u w:val="single"/>
        </w:rPr>
        <w:t>EV3:</w:t>
      </w:r>
      <w:r w:rsidR="002A159C">
        <w:t xml:space="preserve"> </w:t>
      </w:r>
    </w:p>
    <w:p w14:paraId="6DF57E21" w14:textId="2251F134" w:rsidR="002A159C" w:rsidRDefault="002A159C" w:rsidP="00984E5E">
      <w:pPr>
        <w:spacing w:after="0"/>
        <w:rPr>
          <w:b/>
        </w:rPr>
      </w:pPr>
      <w:r>
        <w:t>n(</w:t>
      </w:r>
      <w:r>
        <w:rPr>
          <w:b/>
        </w:rPr>
        <w:t>T</w:t>
      </w:r>
      <w:r w:rsidRPr="002A159C">
        <w:rPr>
          <w:b/>
          <w:vertAlign w:val="subscript"/>
        </w:rPr>
        <w:t>s</w:t>
      </w:r>
      <w:r>
        <w:t>) = 0 = - (170/0.5)</w:t>
      </w:r>
      <w:r w:rsidRPr="00984E5E">
        <w:rPr>
          <w:b/>
        </w:rPr>
        <w:t xml:space="preserve"> </w:t>
      </w:r>
      <w:r>
        <w:rPr>
          <w:b/>
        </w:rPr>
        <w:t>(T</w:t>
      </w:r>
      <w:r w:rsidRPr="002A159C">
        <w:rPr>
          <w:b/>
          <w:vertAlign w:val="subscript"/>
        </w:rPr>
        <w:t>s</w:t>
      </w:r>
      <w:r>
        <w:rPr>
          <w:b/>
        </w:rPr>
        <w:t>)</w:t>
      </w:r>
      <w:r>
        <w:t xml:space="preserve">+151.1 </w:t>
      </w:r>
      <w:r>
        <w:sym w:font="Wingdings" w:char="F0E0"/>
      </w:r>
      <w:r>
        <w:t xml:space="preserve"> </w:t>
      </w:r>
      <w:r w:rsidRPr="002A159C">
        <w:rPr>
          <w:u w:val="single"/>
        </w:rPr>
        <w:t>T</w:t>
      </w:r>
      <w:r w:rsidRPr="002A159C">
        <w:rPr>
          <w:u w:val="single"/>
          <w:vertAlign w:val="subscript"/>
        </w:rPr>
        <w:t>s</w:t>
      </w:r>
      <w:r w:rsidRPr="002A159C">
        <w:rPr>
          <w:u w:val="single"/>
        </w:rPr>
        <w:t xml:space="preserve"> = 0.444 N-m</w:t>
      </w:r>
      <w:r w:rsidRPr="002A159C">
        <w:tab/>
      </w:r>
      <w:r>
        <w:t>n(</w:t>
      </w:r>
      <w:r>
        <w:rPr>
          <w:b/>
        </w:rPr>
        <w:t>T</w:t>
      </w:r>
      <w:r w:rsidRPr="002A159C">
        <w:rPr>
          <w:b/>
          <w:vertAlign w:val="subscript"/>
        </w:rPr>
        <w:t>s</w:t>
      </w:r>
      <w:r>
        <w:t>) = 0 = - (175/0.43)</w:t>
      </w:r>
      <w:r w:rsidRPr="00984E5E">
        <w:rPr>
          <w:b/>
        </w:rPr>
        <w:t xml:space="preserve"> </w:t>
      </w:r>
      <w:r>
        <w:rPr>
          <w:b/>
        </w:rPr>
        <w:t>(T</w:t>
      </w:r>
      <w:r w:rsidRPr="002A159C">
        <w:rPr>
          <w:b/>
          <w:vertAlign w:val="subscript"/>
        </w:rPr>
        <w:t>s</w:t>
      </w:r>
      <w:r>
        <w:rPr>
          <w:b/>
        </w:rPr>
        <w:t>)</w:t>
      </w:r>
      <w:r>
        <w:t xml:space="preserve">+155.6 </w:t>
      </w:r>
      <w:r>
        <w:sym w:font="Wingdings" w:char="F0E0"/>
      </w:r>
      <w:r>
        <w:t xml:space="preserve"> </w:t>
      </w:r>
      <w:r w:rsidRPr="002A159C">
        <w:rPr>
          <w:u w:val="single"/>
        </w:rPr>
        <w:t>T</w:t>
      </w:r>
      <w:r w:rsidRPr="002A159C">
        <w:rPr>
          <w:u w:val="single"/>
          <w:vertAlign w:val="subscript"/>
        </w:rPr>
        <w:t>s</w:t>
      </w:r>
      <w:r w:rsidRPr="002A159C">
        <w:rPr>
          <w:u w:val="single"/>
        </w:rPr>
        <w:t xml:space="preserve"> = 0.382 N-m</w:t>
      </w:r>
    </w:p>
    <w:p w14:paraId="1EE981B7" w14:textId="77777777" w:rsidR="002A159C" w:rsidRDefault="002A159C" w:rsidP="002A159C">
      <w:pPr>
        <w:spacing w:after="0"/>
      </w:pPr>
      <w:r>
        <w:t>n(</w:t>
      </w:r>
      <w:r w:rsidRPr="00984E5E">
        <w:rPr>
          <w:b/>
        </w:rPr>
        <w:t>0.1</w:t>
      </w:r>
      <w:r>
        <w:t xml:space="preserve"> N-m) = - (170/0.5)</w:t>
      </w:r>
      <w:r w:rsidRPr="00984E5E">
        <w:rPr>
          <w:b/>
        </w:rPr>
        <w:t xml:space="preserve"> </w:t>
      </w:r>
      <w:r>
        <w:rPr>
          <w:b/>
        </w:rPr>
        <w:t>(</w:t>
      </w:r>
      <w:r w:rsidRPr="00984E5E">
        <w:rPr>
          <w:b/>
        </w:rPr>
        <w:t>0.1</w:t>
      </w:r>
      <w:r>
        <w:rPr>
          <w:b/>
        </w:rPr>
        <w:t>)</w:t>
      </w:r>
      <w:r>
        <w:t xml:space="preserve">+151.1 = </w:t>
      </w:r>
      <w:r w:rsidRPr="002A159C">
        <w:rPr>
          <w:u w:val="single"/>
        </w:rPr>
        <w:t>117.1 rpm</w:t>
      </w:r>
      <w:r w:rsidRPr="002A159C">
        <w:tab/>
      </w:r>
      <w:r>
        <w:t>n(</w:t>
      </w:r>
      <w:r w:rsidRPr="00984E5E">
        <w:rPr>
          <w:b/>
        </w:rPr>
        <w:t>0.1</w:t>
      </w:r>
      <w:r>
        <w:t xml:space="preserve"> N-m) = - (175/0.43)</w:t>
      </w:r>
      <w:r w:rsidRPr="00984E5E">
        <w:rPr>
          <w:b/>
        </w:rPr>
        <w:t xml:space="preserve"> </w:t>
      </w:r>
      <w:r>
        <w:rPr>
          <w:b/>
        </w:rPr>
        <w:t>(</w:t>
      </w:r>
      <w:r w:rsidRPr="00984E5E">
        <w:rPr>
          <w:b/>
        </w:rPr>
        <w:t>0.1</w:t>
      </w:r>
      <w:r>
        <w:rPr>
          <w:b/>
        </w:rPr>
        <w:t>)</w:t>
      </w:r>
      <w:r>
        <w:t xml:space="preserve">+155.6 = </w:t>
      </w:r>
      <w:r w:rsidRPr="002A159C">
        <w:rPr>
          <w:u w:val="single"/>
        </w:rPr>
        <w:t>114.9 rpm</w:t>
      </w:r>
    </w:p>
    <w:p w14:paraId="5802FCE1" w14:textId="5680A004" w:rsidR="002A159C" w:rsidRDefault="002A159C" w:rsidP="002A159C">
      <w:pPr>
        <w:spacing w:after="0"/>
      </w:pPr>
      <w:r>
        <w:rPr>
          <w:rFonts w:cstheme="minorHAnsi"/>
        </w:rPr>
        <w:t>ω</w:t>
      </w:r>
      <w:r>
        <w:t>(</w:t>
      </w:r>
      <w:r w:rsidRPr="00984E5E">
        <w:rPr>
          <w:b/>
        </w:rPr>
        <w:t>0.1</w:t>
      </w:r>
      <w:r>
        <w:t xml:space="preserve"> N-m) = 117.1</w:t>
      </w:r>
      <w:r w:rsidRPr="00984E5E">
        <w:t xml:space="preserve"> rpm * 2</w:t>
      </w:r>
      <w:r w:rsidRPr="00984E5E">
        <w:rPr>
          <w:rFonts w:cstheme="minorHAnsi"/>
        </w:rPr>
        <w:t>π</w:t>
      </w:r>
      <w:r w:rsidRPr="00984E5E">
        <w:t xml:space="preserve">/60 = </w:t>
      </w:r>
      <w:r>
        <w:rPr>
          <w:b/>
          <w:u w:val="single"/>
        </w:rPr>
        <w:t>12.26</w:t>
      </w:r>
      <w:r w:rsidRPr="002A159C">
        <w:rPr>
          <w:b/>
          <w:u w:val="single"/>
        </w:rPr>
        <w:t xml:space="preserve"> rad/sec</w:t>
      </w:r>
      <w:r>
        <w:tab/>
      </w:r>
      <w:r>
        <w:rPr>
          <w:rFonts w:cstheme="minorHAnsi"/>
        </w:rPr>
        <w:t>ω</w:t>
      </w:r>
      <w:r>
        <w:t>(0.1 N-m) = 114.9</w:t>
      </w:r>
      <w:r w:rsidRPr="00984E5E">
        <w:t xml:space="preserve"> rpm * 2</w:t>
      </w:r>
      <w:r w:rsidRPr="00984E5E">
        <w:rPr>
          <w:rFonts w:cstheme="minorHAnsi"/>
        </w:rPr>
        <w:t>π</w:t>
      </w:r>
      <w:r w:rsidRPr="00984E5E">
        <w:t xml:space="preserve">/60 = </w:t>
      </w:r>
      <w:r w:rsidRPr="002A159C">
        <w:rPr>
          <w:b/>
          <w:u w:val="single"/>
        </w:rPr>
        <w:t>1</w:t>
      </w:r>
      <w:r>
        <w:rPr>
          <w:b/>
          <w:u w:val="single"/>
        </w:rPr>
        <w:t>2.03</w:t>
      </w:r>
      <w:r w:rsidRPr="002A159C">
        <w:rPr>
          <w:b/>
          <w:u w:val="single"/>
        </w:rPr>
        <w:t xml:space="preserve"> rad/sec</w:t>
      </w:r>
    </w:p>
    <w:p w14:paraId="3844F970" w14:textId="31A95B5E" w:rsidR="002A159C" w:rsidRDefault="002A159C" w:rsidP="002A159C">
      <w:pPr>
        <w:spacing w:after="0"/>
      </w:pPr>
      <w:r>
        <w:t xml:space="preserve">v = </w:t>
      </w:r>
      <w:r>
        <w:rPr>
          <w:rFonts w:cstheme="minorHAnsi"/>
        </w:rPr>
        <w:t xml:space="preserve">ω ∙ r = </w:t>
      </w:r>
      <w:r>
        <w:t>12.26</w:t>
      </w:r>
      <w:r w:rsidRPr="002A159C">
        <w:t xml:space="preserve"> rad/sec </w:t>
      </w:r>
      <w:r>
        <w:rPr>
          <w:rFonts w:cstheme="minorHAnsi"/>
        </w:rPr>
        <w:t xml:space="preserve">∙ 0.0254m = </w:t>
      </w:r>
      <w:r w:rsidRPr="002A159C">
        <w:rPr>
          <w:rFonts w:cstheme="minorHAnsi"/>
          <w:b/>
          <w:color w:val="FF0000"/>
          <w:u w:val="single"/>
        </w:rPr>
        <w:t>0</w:t>
      </w:r>
      <w:r>
        <w:rPr>
          <w:rFonts w:cstheme="minorHAnsi"/>
          <w:b/>
          <w:color w:val="FF0000"/>
          <w:u w:val="single"/>
        </w:rPr>
        <w:t>.311</w:t>
      </w:r>
      <w:r w:rsidRPr="002A159C">
        <w:rPr>
          <w:rFonts w:cstheme="minorHAnsi"/>
          <w:b/>
          <w:color w:val="FF0000"/>
          <w:u w:val="single"/>
        </w:rPr>
        <w:t xml:space="preserve"> m/s</w:t>
      </w:r>
      <w:r>
        <w:rPr>
          <w:rFonts w:cstheme="minorHAnsi"/>
        </w:rPr>
        <w:tab/>
      </w:r>
      <w:r>
        <w:rPr>
          <w:rFonts w:cstheme="minorHAnsi"/>
        </w:rPr>
        <w:tab/>
      </w:r>
      <w:r>
        <w:t xml:space="preserve">v = </w:t>
      </w:r>
      <w:r>
        <w:rPr>
          <w:rFonts w:cstheme="minorHAnsi"/>
        </w:rPr>
        <w:t xml:space="preserve">ω ∙ r = </w:t>
      </w:r>
      <w:r>
        <w:t>12.03</w:t>
      </w:r>
      <w:r w:rsidRPr="002A159C">
        <w:t xml:space="preserve"> rad/sec </w:t>
      </w:r>
      <w:r>
        <w:rPr>
          <w:rFonts w:cstheme="minorHAnsi"/>
        </w:rPr>
        <w:t xml:space="preserve">∙ 0.0254m = </w:t>
      </w:r>
      <w:r w:rsidRPr="002A159C">
        <w:rPr>
          <w:rFonts w:cstheme="minorHAnsi"/>
          <w:b/>
          <w:color w:val="FF0000"/>
          <w:u w:val="single"/>
        </w:rPr>
        <w:t>0</w:t>
      </w:r>
      <w:r>
        <w:rPr>
          <w:rFonts w:cstheme="minorHAnsi"/>
          <w:b/>
          <w:color w:val="FF0000"/>
          <w:u w:val="single"/>
        </w:rPr>
        <w:t>.306</w:t>
      </w:r>
      <w:r w:rsidRPr="002A159C">
        <w:rPr>
          <w:rFonts w:cstheme="minorHAnsi"/>
          <w:b/>
          <w:color w:val="FF0000"/>
          <w:u w:val="single"/>
        </w:rPr>
        <w:t xml:space="preserve"> m/s</w:t>
      </w:r>
    </w:p>
    <w:p w14:paraId="5ADE379D" w14:textId="30AF9263" w:rsidR="002A159C" w:rsidRDefault="002A159C" w:rsidP="002A159C">
      <w:pPr>
        <w:spacing w:after="0"/>
        <w:rPr>
          <w:u w:val="single"/>
        </w:rPr>
      </w:pPr>
      <w:r w:rsidRPr="002A159C">
        <w:t xml:space="preserve">% </w:t>
      </w:r>
      <w:r>
        <w:t xml:space="preserve">velocity </w:t>
      </w:r>
      <w:r w:rsidRPr="002A159C">
        <w:t>decrease = (</w:t>
      </w:r>
      <w:r>
        <w:t>0</w:t>
      </w:r>
      <w:r w:rsidRPr="002A159C">
        <w:t>.362-</w:t>
      </w:r>
      <w:r>
        <w:t>0</w:t>
      </w:r>
      <w:r w:rsidRPr="002A159C">
        <w:t>.311)/</w:t>
      </w:r>
      <w:r>
        <w:t>0</w:t>
      </w:r>
      <w:r w:rsidRPr="002A159C">
        <w:t xml:space="preserve">.362 = </w:t>
      </w:r>
      <w:r w:rsidRPr="002A159C">
        <w:rPr>
          <w:u w:val="single"/>
        </w:rPr>
        <w:t>14.1%</w:t>
      </w:r>
      <w:r>
        <w:tab/>
      </w:r>
      <w:r w:rsidRPr="002A159C">
        <w:t xml:space="preserve">% </w:t>
      </w:r>
      <w:r>
        <w:t xml:space="preserve">velocity </w:t>
      </w:r>
      <w:r w:rsidRPr="002A159C">
        <w:t xml:space="preserve">decrease = </w:t>
      </w:r>
      <w:r>
        <w:t>(0.357</w:t>
      </w:r>
      <w:r w:rsidRPr="002A159C">
        <w:t>-</w:t>
      </w:r>
      <w:r>
        <w:t>0</w:t>
      </w:r>
      <w:r w:rsidRPr="002A159C">
        <w:t>.3</w:t>
      </w:r>
      <w:r>
        <w:t>06</w:t>
      </w:r>
      <w:r w:rsidRPr="002A159C">
        <w:t>)/</w:t>
      </w:r>
      <w:r>
        <w:t>0</w:t>
      </w:r>
      <w:r w:rsidRPr="002A159C">
        <w:t>.3</w:t>
      </w:r>
      <w:r>
        <w:t>57</w:t>
      </w:r>
      <w:r w:rsidRPr="002A159C">
        <w:t xml:space="preserve"> = </w:t>
      </w:r>
      <w:r w:rsidRPr="002A159C">
        <w:rPr>
          <w:u w:val="single"/>
        </w:rPr>
        <w:t>14.3%</w:t>
      </w:r>
    </w:p>
    <w:p w14:paraId="37036079" w14:textId="7966EAEF" w:rsidR="002A159C" w:rsidRPr="002A159C" w:rsidRDefault="002A159C" w:rsidP="002A159C">
      <w:pPr>
        <w:spacing w:after="0"/>
      </w:pPr>
      <w:r w:rsidRPr="002A159C">
        <w:t>The</w:t>
      </w:r>
      <w:r>
        <w:t xml:space="preserve"> velocity decreases by about 14% for both motors which is similar to the percentage of voltage decrease when dropping from 9 V to 8 V. </w:t>
      </w:r>
      <w:r w:rsidRPr="002A159C">
        <w:t xml:space="preserve"> % </w:t>
      </w:r>
      <w:r>
        <w:t xml:space="preserve">Voltage </w:t>
      </w:r>
      <w:r w:rsidRPr="002A159C">
        <w:t xml:space="preserve">decrease = </w:t>
      </w:r>
      <w:r>
        <w:t>(9</w:t>
      </w:r>
      <w:r w:rsidRPr="002A159C">
        <w:t>-</w:t>
      </w:r>
      <w:r>
        <w:t>8</w:t>
      </w:r>
      <w:r w:rsidRPr="002A159C">
        <w:t>)/</w:t>
      </w:r>
      <w:r>
        <w:t>9</w:t>
      </w:r>
      <w:r w:rsidRPr="002A159C">
        <w:t xml:space="preserve"> = </w:t>
      </w:r>
      <w:r>
        <w:rPr>
          <w:u w:val="single"/>
        </w:rPr>
        <w:t>11</w:t>
      </w:r>
      <w:r w:rsidRPr="002A159C">
        <w:rPr>
          <w:u w:val="single"/>
        </w:rPr>
        <w:t>.1%</w:t>
      </w:r>
    </w:p>
    <w:p w14:paraId="315CA841" w14:textId="3B5C315B" w:rsidR="002A159C" w:rsidRPr="002A159C" w:rsidRDefault="002A159C" w:rsidP="002A159C">
      <w:pPr>
        <w:spacing w:after="0"/>
      </w:pPr>
    </w:p>
    <w:p w14:paraId="30A94726" w14:textId="1FB121EE" w:rsidR="002A159C" w:rsidRDefault="002A159C" w:rsidP="002A159C">
      <w:pPr>
        <w:pStyle w:val="Heading3"/>
      </w:pPr>
      <w:bookmarkStart w:id="305" w:name="_Toc533030474"/>
      <w:r>
        <w:t xml:space="preserve">Section 6.2.3 – </w:t>
      </w:r>
      <w:r w:rsidR="008E4720">
        <w:t xml:space="preserve">10 </w:t>
      </w:r>
      <w:r w:rsidR="008730EA">
        <w:t xml:space="preserve">Considerations in </w:t>
      </w:r>
      <w:r>
        <w:t>Motor selection</w:t>
      </w:r>
      <w:bookmarkEnd w:id="305"/>
    </w:p>
    <w:p w14:paraId="1F4C4879" w14:textId="32264790" w:rsidR="00984E5E" w:rsidRDefault="00984E5E" w:rsidP="00984E5E">
      <w:pPr>
        <w:spacing w:after="0"/>
      </w:pPr>
    </w:p>
    <w:p w14:paraId="76E462E0" w14:textId="5C0B0CA1" w:rsidR="00984E5E" w:rsidRPr="00E134EC" w:rsidRDefault="007F6EBA" w:rsidP="009A6678">
      <w:pPr>
        <w:spacing w:after="0"/>
      </w:pPr>
      <w:r>
        <w:t xml:space="preserve">Before showing some of the details about wound stator DC motors in </w:t>
      </w:r>
      <w:hyperlink w:anchor="_Permanent_Magnet_DC_1" w:history="1">
        <w:r w:rsidRPr="00445BE9">
          <w:rPr>
            <w:rStyle w:val="Hyperlink"/>
          </w:rPr>
          <w:t>Section 6.3</w:t>
        </w:r>
      </w:hyperlink>
      <w:r>
        <w:t xml:space="preserve"> and AC motors in </w:t>
      </w:r>
      <w:hyperlink w:anchor="_AC_Motors" w:history="1">
        <w:r w:rsidRPr="00445BE9">
          <w:rPr>
            <w:rStyle w:val="Hyperlink"/>
          </w:rPr>
          <w:t>Section 6.4</w:t>
        </w:r>
      </w:hyperlink>
      <w:r>
        <w:t xml:space="preserve">, some considerations for motor selection are discussed. </w:t>
      </w:r>
      <w:r w:rsidR="008A6BA7">
        <w:t>Bodine has a motor selection guide that helps with this process [</w:t>
      </w:r>
      <w:hyperlink w:anchor="ref_6_42" w:history="1">
        <w:r w:rsidR="008A6BA7" w:rsidRPr="008A6BA7">
          <w:rPr>
            <w:rStyle w:val="Hyperlink"/>
          </w:rPr>
          <w:t>4</w:t>
        </w:r>
        <w:r>
          <w:rPr>
            <w:rStyle w:val="Hyperlink"/>
          </w:rPr>
          <w:t>2</w:t>
        </w:r>
      </w:hyperlink>
      <w:r w:rsidR="008A6BA7">
        <w:t>]</w:t>
      </w:r>
      <w:r>
        <w:t xml:space="preserve"> and the Micromo DC motor selection guide also provides helpful information [</w:t>
      </w:r>
      <w:hyperlink w:anchor="ref_6_41" w:history="1">
        <w:r w:rsidRPr="007F6EBA">
          <w:rPr>
            <w:rStyle w:val="Hyperlink"/>
          </w:rPr>
          <w:t>41</w:t>
        </w:r>
      </w:hyperlink>
      <w:r>
        <w:t>]</w:t>
      </w:r>
      <w:r w:rsidR="008A6BA7">
        <w:t>.</w:t>
      </w:r>
    </w:p>
    <w:p w14:paraId="5B597B7D" w14:textId="72E32D0C" w:rsidR="00E134EC" w:rsidRDefault="00445BE9" w:rsidP="00CF0AD0">
      <w:pPr>
        <w:pStyle w:val="ListParagraph"/>
        <w:numPr>
          <w:ilvl w:val="0"/>
          <w:numId w:val="123"/>
        </w:numPr>
        <w:spacing w:after="0"/>
      </w:pPr>
      <w:r>
        <w:t>The first thing that needs to be determined is the amount of s</w:t>
      </w:r>
      <w:r w:rsidR="00E134EC" w:rsidRPr="00E134EC">
        <w:t xml:space="preserve">peed and </w:t>
      </w:r>
      <w:r>
        <w:t>t</w:t>
      </w:r>
      <w:r w:rsidR="00E134EC" w:rsidRPr="00E134EC">
        <w:t xml:space="preserve">orque </w:t>
      </w:r>
      <w:r>
        <w:t xml:space="preserve">that </w:t>
      </w:r>
      <w:r w:rsidR="00E134EC" w:rsidRPr="00E134EC">
        <w:t>is required</w:t>
      </w:r>
      <w:r>
        <w:t xml:space="preserve">. </w:t>
      </w:r>
      <w:r w:rsidR="00E134EC">
        <w:t xml:space="preserve">Reference </w:t>
      </w:r>
      <w:hyperlink w:anchor="ref_6_42" w:history="1">
        <w:r w:rsidR="00E134EC" w:rsidRPr="008A6BA7">
          <w:rPr>
            <w:rStyle w:val="Hyperlink"/>
          </w:rPr>
          <w:t>4</w:t>
        </w:r>
        <w:r w:rsidR="007F6EBA">
          <w:rPr>
            <w:rStyle w:val="Hyperlink"/>
          </w:rPr>
          <w:t>2</w:t>
        </w:r>
      </w:hyperlink>
      <w:r w:rsidR="00E134EC">
        <w:t xml:space="preserve"> provides guidance for the following 4 types of applications: </w:t>
      </w:r>
    </w:p>
    <w:p w14:paraId="6821D690" w14:textId="77777777" w:rsidR="00E134EC" w:rsidRDefault="00E134EC" w:rsidP="00CF0AD0">
      <w:pPr>
        <w:pStyle w:val="ListParagraph"/>
        <w:numPr>
          <w:ilvl w:val="1"/>
          <w:numId w:val="123"/>
        </w:numPr>
        <w:spacing w:after="0"/>
      </w:pPr>
      <w:r>
        <w:t>Direct drive</w:t>
      </w:r>
    </w:p>
    <w:p w14:paraId="68072329" w14:textId="77777777" w:rsidR="00E134EC" w:rsidRDefault="00E134EC" w:rsidP="00CF0AD0">
      <w:pPr>
        <w:pStyle w:val="ListParagraph"/>
        <w:numPr>
          <w:ilvl w:val="1"/>
          <w:numId w:val="123"/>
        </w:numPr>
        <w:spacing w:after="0"/>
      </w:pPr>
      <w:r>
        <w:t>Lead screw</w:t>
      </w:r>
    </w:p>
    <w:p w14:paraId="72C89B8C" w14:textId="77777777" w:rsidR="00E134EC" w:rsidRDefault="00E134EC" w:rsidP="00CF0AD0">
      <w:pPr>
        <w:pStyle w:val="ListParagraph"/>
        <w:numPr>
          <w:ilvl w:val="1"/>
          <w:numId w:val="123"/>
        </w:numPr>
        <w:spacing w:after="0"/>
      </w:pPr>
      <w:r>
        <w:t>Belt dive or rack &amp; pinion</w:t>
      </w:r>
    </w:p>
    <w:p w14:paraId="512727D7" w14:textId="744FB6ED" w:rsidR="00E134EC" w:rsidRPr="00E134EC" w:rsidRDefault="00E134EC" w:rsidP="00CF0AD0">
      <w:pPr>
        <w:pStyle w:val="ListParagraph"/>
        <w:numPr>
          <w:ilvl w:val="1"/>
          <w:numId w:val="123"/>
        </w:numPr>
        <w:spacing w:after="0"/>
      </w:pPr>
      <w:r>
        <w:t>Gear drive, chai</w:t>
      </w:r>
      <w:r w:rsidR="00F44670">
        <w:t>n &amp; sprocket, or belt &amp; pulley.</w:t>
      </w:r>
    </w:p>
    <w:p w14:paraId="62293266" w14:textId="014CFC1C" w:rsidR="00E134EC" w:rsidRDefault="00445BE9" w:rsidP="00CF0AD0">
      <w:pPr>
        <w:pStyle w:val="ListParagraph"/>
        <w:numPr>
          <w:ilvl w:val="0"/>
          <w:numId w:val="123"/>
        </w:numPr>
        <w:spacing w:after="0"/>
      </w:pPr>
      <w:r>
        <w:t xml:space="preserve">Next, the </w:t>
      </w:r>
      <w:r w:rsidR="00E134EC">
        <w:t>t</w:t>
      </w:r>
      <w:r w:rsidR="00E134EC" w:rsidRPr="00E134EC">
        <w:t>ype o</w:t>
      </w:r>
      <w:r w:rsidR="00E134EC">
        <w:t>f m</w:t>
      </w:r>
      <w:r w:rsidR="00E134EC" w:rsidRPr="00E134EC">
        <w:t xml:space="preserve">otor </w:t>
      </w:r>
      <w:r>
        <w:t>needs to be selected.</w:t>
      </w:r>
      <w:r w:rsidR="00E134EC" w:rsidRPr="00E134EC">
        <w:t xml:space="preserve"> </w:t>
      </w:r>
      <w:hyperlink w:anchor="Table_6_1" w:history="1">
        <w:r w:rsidR="00511E74" w:rsidRPr="00D83EB7">
          <w:rPr>
            <w:rStyle w:val="Hyperlink"/>
          </w:rPr>
          <w:t>Table 6.1</w:t>
        </w:r>
      </w:hyperlink>
      <w:r w:rsidR="000A07BA">
        <w:t xml:space="preserve"> shows some</w:t>
      </w:r>
      <w:r w:rsidR="00E134EC" w:rsidRPr="00E134EC">
        <w:t xml:space="preserve"> pros and cons of different motors. Bodine has a flowchart in the motor selection guide that helps make this decision</w:t>
      </w:r>
      <w:r w:rsidR="00E134EC">
        <w:t xml:space="preserve"> [</w:t>
      </w:r>
      <w:hyperlink w:anchor="ref_6_42" w:history="1">
        <w:r w:rsidR="00E134EC" w:rsidRPr="008A6BA7">
          <w:rPr>
            <w:rStyle w:val="Hyperlink"/>
          </w:rPr>
          <w:t>42</w:t>
        </w:r>
      </w:hyperlink>
      <w:r w:rsidR="00E134EC">
        <w:t>].</w:t>
      </w:r>
      <w:r w:rsidR="000A07BA">
        <w:t xml:space="preserve"> The main</w:t>
      </w:r>
      <w:r w:rsidR="00A5123C">
        <w:t xml:space="preserve"> </w:t>
      </w:r>
      <w:r w:rsidR="000A07BA">
        <w:t>factor</w:t>
      </w:r>
      <w:r w:rsidR="007F6EBA">
        <w:t xml:space="preserve"> when </w:t>
      </w:r>
      <w:r w:rsidR="00A5123C">
        <w:t>selecting a motor</w:t>
      </w:r>
      <w:r w:rsidR="000A07BA">
        <w:t xml:space="preserve"> is often initial cost</w:t>
      </w:r>
      <w:r w:rsidR="00A5123C">
        <w:t xml:space="preserve">, but efficiency should </w:t>
      </w:r>
      <w:r w:rsidR="000A07BA">
        <w:t xml:space="preserve">also be considered (see </w:t>
      </w:r>
      <w:hyperlink w:anchor="Equation_6_18" w:history="1">
        <w:r w:rsidR="000A07BA" w:rsidRPr="000A07BA">
          <w:rPr>
            <w:rStyle w:val="Hyperlink"/>
          </w:rPr>
          <w:t>Equation 6.18</w:t>
        </w:r>
      </w:hyperlink>
      <w:r w:rsidR="000A07BA">
        <w:t>)</w:t>
      </w:r>
      <w:r w:rsidR="00A5123C">
        <w:t>.</w:t>
      </w:r>
    </w:p>
    <w:p w14:paraId="7014BF5E" w14:textId="425C9C0A" w:rsidR="00E134EC" w:rsidRPr="00E134EC" w:rsidRDefault="00E134EC" w:rsidP="00CF0AD0">
      <w:pPr>
        <w:pStyle w:val="ListParagraph"/>
        <w:numPr>
          <w:ilvl w:val="0"/>
          <w:numId w:val="123"/>
        </w:numPr>
        <w:spacing w:after="0"/>
      </w:pPr>
      <w:r>
        <w:t>Should you use gearing and if so what type of gearing should you use?</w:t>
      </w:r>
      <w:r w:rsidR="007F6EBA">
        <w:t xml:space="preserve"> </w:t>
      </w:r>
      <w:r w:rsidR="00445BE9">
        <w:t>If more torque is needed at the desired speed</w:t>
      </w:r>
      <w:r w:rsidR="008730EA">
        <w:t>,</w:t>
      </w:r>
      <w:r w:rsidR="00445BE9">
        <w:t xml:space="preserve"> gears are likely needed. </w:t>
      </w:r>
      <w:r w:rsidR="007F6EBA">
        <w:t xml:space="preserve">References </w:t>
      </w:r>
      <w:hyperlink w:anchor="ref_6_1" w:history="1">
        <w:r w:rsidR="007F6EBA" w:rsidRPr="007F6EBA">
          <w:rPr>
            <w:rStyle w:val="Hyperlink"/>
          </w:rPr>
          <w:t>1</w:t>
        </w:r>
      </w:hyperlink>
      <w:r w:rsidR="007F6EBA">
        <w:t xml:space="preserve"> and </w:t>
      </w:r>
      <w:hyperlink w:anchor="ref_6_42" w:history="1">
        <w:r w:rsidR="007F6EBA" w:rsidRPr="007F6EBA">
          <w:rPr>
            <w:rStyle w:val="Hyperlink"/>
          </w:rPr>
          <w:t>42</w:t>
        </w:r>
      </w:hyperlink>
      <w:r w:rsidR="007F6EBA">
        <w:t xml:space="preserve"> provide some guidance in this area.</w:t>
      </w:r>
    </w:p>
    <w:p w14:paraId="1136845A" w14:textId="436A6574" w:rsidR="002A159C" w:rsidRDefault="002A159C" w:rsidP="00CF0AD0">
      <w:pPr>
        <w:pStyle w:val="ListParagraph"/>
        <w:numPr>
          <w:ilvl w:val="0"/>
          <w:numId w:val="123"/>
        </w:numPr>
        <w:spacing w:after="0"/>
      </w:pPr>
      <w:r w:rsidRPr="00E134EC">
        <w:t>Voltage supply</w:t>
      </w:r>
      <w:r w:rsidR="00E134EC">
        <w:t xml:space="preserve"> issues</w:t>
      </w:r>
      <w:r w:rsidRPr="00E134EC">
        <w:t xml:space="preserve">. The </w:t>
      </w:r>
      <w:r w:rsidR="008E4720">
        <w:t xml:space="preserve">type, </w:t>
      </w:r>
      <w:r w:rsidRPr="00E134EC">
        <w:t>value</w:t>
      </w:r>
      <w:r w:rsidR="008E4720">
        <w:t xml:space="preserve">, and tolerance of </w:t>
      </w:r>
      <w:r w:rsidRPr="00E134EC">
        <w:t>voltage required are important considerations. Is it a fixed voltage or does it fluctuate? Can the effe</w:t>
      </w:r>
      <w:r>
        <w:t>cts of the voltage fluctuation be tolerated?</w:t>
      </w:r>
      <w:r w:rsidR="0098599A">
        <w:t xml:space="preserve"> For example, if it is a </w:t>
      </w:r>
      <w:r w:rsidR="007F6EBA">
        <w:t>motor that runs on AA b</w:t>
      </w:r>
      <w:r w:rsidR="008E4720">
        <w:t xml:space="preserve">atteries, </w:t>
      </w:r>
      <w:r w:rsidR="0098599A">
        <w:t xml:space="preserve">more expensive </w:t>
      </w:r>
      <w:r w:rsidR="008E4720">
        <w:t xml:space="preserve">Lithium Ion batteries </w:t>
      </w:r>
      <w:r w:rsidR="007F6EBA">
        <w:t>might be selected instead of Alkaline</w:t>
      </w:r>
      <w:r w:rsidR="008E4720">
        <w:t xml:space="preserve"> batteries</w:t>
      </w:r>
      <w:r w:rsidR="007F6EBA">
        <w:t xml:space="preserve"> if voltage fluctuation </w:t>
      </w:r>
      <w:r w:rsidR="0098599A">
        <w:t xml:space="preserve">(and speed change) </w:t>
      </w:r>
      <w:r w:rsidR="007F6EBA">
        <w:t>can’t be tolerated.</w:t>
      </w:r>
    </w:p>
    <w:p w14:paraId="4BA0968B" w14:textId="2F6DBB24" w:rsidR="008E4720" w:rsidRDefault="008E4720" w:rsidP="00CF0AD0">
      <w:pPr>
        <w:pStyle w:val="ListParagraph"/>
        <w:numPr>
          <w:ilvl w:val="0"/>
          <w:numId w:val="123"/>
        </w:numPr>
        <w:spacing w:after="0"/>
      </w:pPr>
      <w:r>
        <w:t>Will the motor need to interface with sensors? For example, encoders might be used for speed control.</w:t>
      </w:r>
    </w:p>
    <w:p w14:paraId="2C1F35CD" w14:textId="1A31BE67" w:rsidR="002A159C" w:rsidRDefault="00445BE9" w:rsidP="00CF0AD0">
      <w:pPr>
        <w:pStyle w:val="ListParagraph"/>
        <w:numPr>
          <w:ilvl w:val="0"/>
          <w:numId w:val="123"/>
        </w:numPr>
        <w:spacing w:after="0"/>
      </w:pPr>
      <w:r>
        <w:t xml:space="preserve">Form Factor and mechanical linkage issues. </w:t>
      </w:r>
      <w:r w:rsidR="00E134EC">
        <w:t>What diameter and length of shaft is neede</w:t>
      </w:r>
      <w:r>
        <w:t xml:space="preserve">d? </w:t>
      </w:r>
      <w:r w:rsidR="00E134EC">
        <w:t xml:space="preserve">How </w:t>
      </w:r>
      <w:r w:rsidR="008E4720">
        <w:t>will the size and weight of the motor affect</w:t>
      </w:r>
      <w:r w:rsidR="00E134EC">
        <w:t xml:space="preserve"> the application?</w:t>
      </w:r>
    </w:p>
    <w:p w14:paraId="01882C0B" w14:textId="30234FB5" w:rsidR="00445BE9" w:rsidRDefault="00445BE9" w:rsidP="00CF0AD0">
      <w:pPr>
        <w:pStyle w:val="ListParagraph"/>
        <w:numPr>
          <w:ilvl w:val="0"/>
          <w:numId w:val="123"/>
        </w:numPr>
        <w:spacing w:after="0"/>
      </w:pPr>
      <w:r>
        <w:t xml:space="preserve">Temperature </w:t>
      </w:r>
      <w:r w:rsidR="008E4720">
        <w:t xml:space="preserve">of the application </w:t>
      </w:r>
      <w:r>
        <w:t xml:space="preserve">and how </w:t>
      </w:r>
      <w:r w:rsidR="008E4720">
        <w:t xml:space="preserve">the motor </w:t>
      </w:r>
      <w:r>
        <w:t>ratings are affected at different temperatures.</w:t>
      </w:r>
    </w:p>
    <w:p w14:paraId="48385AAD" w14:textId="3CE84A56" w:rsidR="00445BE9" w:rsidRDefault="00445BE9" w:rsidP="00CF0AD0">
      <w:pPr>
        <w:pStyle w:val="ListParagraph"/>
        <w:numPr>
          <w:ilvl w:val="0"/>
          <w:numId w:val="123"/>
        </w:numPr>
        <w:spacing w:after="0"/>
      </w:pPr>
      <w:r>
        <w:t>Will the motor have a continuous duty cycle</w:t>
      </w:r>
      <w:r w:rsidR="008E4720">
        <w:t xml:space="preserve"> or frequently start and stop</w:t>
      </w:r>
      <w:r>
        <w:t>? If the motor is started and stopped a lot</w:t>
      </w:r>
      <w:r w:rsidR="008E4720">
        <w:t>, it is hard</w:t>
      </w:r>
      <w:r>
        <w:t xml:space="preserve"> on </w:t>
      </w:r>
      <w:r w:rsidR="008E4720">
        <w:t xml:space="preserve">brushes and </w:t>
      </w:r>
      <w:r>
        <w:t>gears</w:t>
      </w:r>
      <w:r w:rsidR="008E4720">
        <w:t xml:space="preserve"> and can lead to them wearing down</w:t>
      </w:r>
      <w:r>
        <w:t>.</w:t>
      </w:r>
    </w:p>
    <w:p w14:paraId="7612BDE1" w14:textId="03430424" w:rsidR="008E4720" w:rsidRDefault="008E4720" w:rsidP="00CF0AD0">
      <w:pPr>
        <w:pStyle w:val="ListParagraph"/>
        <w:numPr>
          <w:ilvl w:val="0"/>
          <w:numId w:val="123"/>
        </w:numPr>
        <w:spacing w:after="0"/>
      </w:pPr>
      <w:r>
        <w:t>Environmental factors. For example, if an explosion is possible with arcing then brushes can’t be used.</w:t>
      </w:r>
    </w:p>
    <w:p w14:paraId="69A1E7B5" w14:textId="679EA158" w:rsidR="008E4720" w:rsidRDefault="008E4720" w:rsidP="00CF0AD0">
      <w:pPr>
        <w:pStyle w:val="ListParagraph"/>
        <w:numPr>
          <w:ilvl w:val="0"/>
          <w:numId w:val="123"/>
        </w:numPr>
        <w:spacing w:after="0"/>
      </w:pPr>
      <w:r>
        <w:t>Maintenance issues. For example, if a motor is difficult to service then brushes are not a good idea.</w:t>
      </w:r>
    </w:p>
    <w:p w14:paraId="759D57E7" w14:textId="0AF4D1AE" w:rsidR="00CD0A48" w:rsidRDefault="004C7577" w:rsidP="00D645EE">
      <w:pPr>
        <w:pStyle w:val="Heading2"/>
        <w:spacing w:after="120"/>
      </w:pPr>
      <w:bookmarkStart w:id="306" w:name="_Permanent_Magnet_DC_1"/>
      <w:bookmarkStart w:id="307" w:name="_Section_6.3_–"/>
      <w:bookmarkStart w:id="308" w:name="_Toc533030475"/>
      <w:bookmarkEnd w:id="306"/>
      <w:bookmarkEnd w:id="307"/>
      <w:r>
        <w:lastRenderedPageBreak/>
        <w:t xml:space="preserve">Section 6.3 – </w:t>
      </w:r>
      <w:r w:rsidR="001B6E09">
        <w:t>Wound Field DC Motors</w:t>
      </w:r>
      <w:bookmarkEnd w:id="308"/>
    </w:p>
    <w:p w14:paraId="606E9173" w14:textId="6B8164B5" w:rsidR="009A1AD4" w:rsidRDefault="001B6E09" w:rsidP="001B6E09">
      <w:r>
        <w:t xml:space="preserve">As shown in </w:t>
      </w:r>
      <w:hyperlink w:anchor="Table_6_1" w:history="1">
        <w:r w:rsidR="00511E74" w:rsidRPr="00D83EB7">
          <w:rPr>
            <w:rStyle w:val="Hyperlink"/>
          </w:rPr>
          <w:t>Table 6.1</w:t>
        </w:r>
      </w:hyperlink>
      <w:r>
        <w:t>, there are three types of wound field DC motors (Series, Shunt, and Compound)</w:t>
      </w:r>
      <w:r w:rsidR="00270E4B">
        <w:t xml:space="preserve">. These motors can be used in </w:t>
      </w:r>
      <w:r w:rsidR="004F6DF0">
        <w:t>applications</w:t>
      </w:r>
      <w:r w:rsidR="00895BEF">
        <w:t xml:space="preserve"> requiring more horsepower than</w:t>
      </w:r>
      <w:r w:rsidR="00270E4B">
        <w:t xml:space="preserve"> PM-DC motors</w:t>
      </w:r>
      <w:r>
        <w:t>. These types of DC motors have their magnetic field in the stator produced with a wound field (i.e. electromagnet), which is in contrast to PM-DC motors that have their magnetic field in the stator produced with a permanent magnet. The electromagnet produced by sending current through the stator field windings can produce a much stronger magnetic field than a permanent magnet which results in the capabil</w:t>
      </w:r>
      <w:r w:rsidR="004F6DF0">
        <w:t xml:space="preserve">ity of producing higher rpm, </w:t>
      </w:r>
      <w:r>
        <w:t>torque</w:t>
      </w:r>
      <w:r w:rsidR="004F6DF0">
        <w:t>, and horsepower</w:t>
      </w:r>
      <w:r>
        <w:t xml:space="preserve">, but on the downside the current flowing through the field wires (that have resistance) results in extra power dissipated by the coil. </w:t>
      </w:r>
    </w:p>
    <w:p w14:paraId="7E7527C6" w14:textId="78511C6A" w:rsidR="001B6E09" w:rsidRDefault="009A1AD4" w:rsidP="001B6E09">
      <w:r w:rsidRPr="009A1AD4">
        <w:rPr>
          <w:b/>
          <w:u w:val="single"/>
        </w:rPr>
        <w:t>Note:</w:t>
      </w:r>
      <w:r>
        <w:t xml:space="preserve"> </w:t>
      </w:r>
      <w:r w:rsidR="001B6E09" w:rsidRPr="009A1AD4">
        <w:rPr>
          <w:i/>
        </w:rPr>
        <w:t>Any time current flows through wire there is an I</w:t>
      </w:r>
      <w:r w:rsidR="001B6E09" w:rsidRPr="009A1AD4">
        <w:rPr>
          <w:i/>
          <w:vertAlign w:val="superscript"/>
        </w:rPr>
        <w:t>2</w:t>
      </w:r>
      <w:r w:rsidR="001B6E09" w:rsidRPr="009A1AD4">
        <w:rPr>
          <w:i/>
        </w:rPr>
        <w:t xml:space="preserve">R power loss that results in a reduction of efficiency. </w:t>
      </w:r>
    </w:p>
    <w:p w14:paraId="6F83D076" w14:textId="5741ED35" w:rsidR="001B6E09" w:rsidRDefault="001B6E09" w:rsidP="001B6E09">
      <w:r>
        <w:t xml:space="preserve">In a similar way that magnetic wire is wrapped around the rotor poles in </w:t>
      </w:r>
      <w:hyperlink w:anchor="Figure_6_8" w:history="1">
        <w:r w:rsidRPr="00FB1F29">
          <w:rPr>
            <w:rStyle w:val="Hyperlink"/>
          </w:rPr>
          <w:t>Figure 6.8</w:t>
        </w:r>
      </w:hyperlink>
      <w:r>
        <w:t xml:space="preserve">, an electromagnet is created in the stator in wound field DC motors by current flowing through the stator windings. </w:t>
      </w:r>
      <w:hyperlink w:anchor="Figure_6_11" w:history="1">
        <w:r w:rsidR="00482759" w:rsidRPr="00D83EB7">
          <w:rPr>
            <w:rStyle w:val="Hyperlink"/>
          </w:rPr>
          <w:t>Figure 6.</w:t>
        </w:r>
        <w:r w:rsidR="00482759">
          <w:rPr>
            <w:rStyle w:val="Hyperlink"/>
          </w:rPr>
          <w:t>11</w:t>
        </w:r>
      </w:hyperlink>
      <w:r>
        <w:t xml:space="preserve"> shows the three ways that this stator electromagnetic field is created. In this figure, the brushes are colored in solid black and the + and – symbols represent the positive and</w:t>
      </w:r>
      <w:r w:rsidR="009A1AD4">
        <w:t xml:space="preserve"> negative terminals of the supply voltage</w:t>
      </w:r>
      <w:r>
        <w:t xml:space="preserve">. The </w:t>
      </w:r>
      <w:r w:rsidRPr="00E977B7">
        <w:rPr>
          <w:u w:val="single"/>
        </w:rPr>
        <w:t>shunt wound motor</w:t>
      </w:r>
      <w:r>
        <w:t xml:space="preserve"> in </w:t>
      </w:r>
      <w:hyperlink w:anchor="Figure_6_11" w:history="1">
        <w:r w:rsidR="00482759" w:rsidRPr="00D83EB7">
          <w:rPr>
            <w:rStyle w:val="Hyperlink"/>
          </w:rPr>
          <w:t>Figure 6.</w:t>
        </w:r>
        <w:r w:rsidR="00482759">
          <w:rPr>
            <w:rStyle w:val="Hyperlink"/>
          </w:rPr>
          <w:t>11A</w:t>
        </w:r>
      </w:hyperlink>
      <w:r>
        <w:t xml:space="preserve"> has the stator field winding (labeled as f) wired in parallel with the armature (or rotor) winding. The </w:t>
      </w:r>
      <w:r>
        <w:rPr>
          <w:u w:val="single"/>
        </w:rPr>
        <w:t>series</w:t>
      </w:r>
      <w:r w:rsidRPr="00E977B7">
        <w:rPr>
          <w:u w:val="single"/>
        </w:rPr>
        <w:t xml:space="preserve"> wound motor</w:t>
      </w:r>
      <w:r>
        <w:t xml:space="preserve"> in </w:t>
      </w:r>
      <w:hyperlink w:anchor="Figure_6_11" w:history="1">
        <w:r w:rsidR="00482759" w:rsidRPr="00D83EB7">
          <w:rPr>
            <w:rStyle w:val="Hyperlink"/>
          </w:rPr>
          <w:t>Figure 6.</w:t>
        </w:r>
        <w:r w:rsidR="00482759">
          <w:rPr>
            <w:rStyle w:val="Hyperlink"/>
          </w:rPr>
          <w:t>11B</w:t>
        </w:r>
      </w:hyperlink>
      <w:r>
        <w:t xml:space="preserve"> has the stator field winding wired in series with the armature winding. The motor in </w:t>
      </w:r>
      <w:hyperlink w:anchor="Figure_6_11" w:history="1">
        <w:r w:rsidR="00482759" w:rsidRPr="00D83EB7">
          <w:rPr>
            <w:rStyle w:val="Hyperlink"/>
          </w:rPr>
          <w:t>Figure 6.</w:t>
        </w:r>
        <w:r w:rsidR="00482759">
          <w:rPr>
            <w:rStyle w:val="Hyperlink"/>
          </w:rPr>
          <w:t>11C</w:t>
        </w:r>
      </w:hyperlink>
      <w:r>
        <w:t xml:space="preserve"> is called a </w:t>
      </w:r>
      <w:r w:rsidRPr="00E977B7">
        <w:rPr>
          <w:u w:val="single"/>
        </w:rPr>
        <w:t>compound wound</w:t>
      </w:r>
      <w:r>
        <w:t xml:space="preserve"> motor because it has both a series wound field (labeled as f1) and a shunt wound field (labeled as f2). Reference [</w:t>
      </w:r>
      <w:hyperlink w:anchor="ref_6_11" w:history="1">
        <w:r w:rsidRPr="007B3E34">
          <w:rPr>
            <w:rStyle w:val="Hyperlink"/>
          </w:rPr>
          <w:t>11</w:t>
        </w:r>
      </w:hyperlink>
      <w:r>
        <w:t>] provides more information about wound stator motors and detailed illustrations that more clearly show the internal wiring.</w:t>
      </w:r>
    </w:p>
    <w:p w14:paraId="73EA73B0" w14:textId="1FC25311" w:rsidR="004F6DF0" w:rsidRDefault="004F6DF0" w:rsidP="001B6E09">
      <w:bookmarkStart w:id="309" w:name="Figure_6_11"/>
      <w:r>
        <w:rPr>
          <w:noProof/>
        </w:rPr>
        <w:drawing>
          <wp:inline distT="0" distB="0" distL="0" distR="0" wp14:anchorId="48B145C2" wp14:editId="288992F1">
            <wp:extent cx="6400800" cy="2299335"/>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Serie_Shunt_Coumpound.svg.png"/>
                    <pic:cNvPicPr/>
                  </pic:nvPicPr>
                  <pic:blipFill>
                    <a:blip r:embed="rId508">
                      <a:extLst>
                        <a:ext uri="{28A0092B-C50C-407E-A947-70E740481C1C}">
                          <a14:useLocalDpi xmlns:a14="http://schemas.microsoft.com/office/drawing/2010/main" val="0"/>
                        </a:ext>
                      </a:extLst>
                    </a:blip>
                    <a:stretch>
                      <a:fillRect/>
                    </a:stretch>
                  </pic:blipFill>
                  <pic:spPr>
                    <a:xfrm>
                      <a:off x="0" y="0"/>
                      <a:ext cx="6400800" cy="2299335"/>
                    </a:xfrm>
                    <a:prstGeom prst="rect">
                      <a:avLst/>
                    </a:prstGeom>
                  </pic:spPr>
                </pic:pic>
              </a:graphicData>
            </a:graphic>
          </wp:inline>
        </w:drawing>
      </w:r>
      <w:bookmarkEnd w:id="309"/>
    </w:p>
    <w:p w14:paraId="2EE130AF" w14:textId="3BC3B9FF" w:rsidR="001B6E09" w:rsidRDefault="001B6E09" w:rsidP="001B6E09">
      <w:pPr>
        <w:rPr>
          <w:rStyle w:val="Hyperlink"/>
          <w:b/>
        </w:rPr>
      </w:pPr>
      <w:r w:rsidRPr="00806BF4">
        <w:rPr>
          <w:b/>
        </w:rPr>
        <w:t>Figure 6.</w:t>
      </w:r>
      <w:r w:rsidR="00EB4459">
        <w:rPr>
          <w:b/>
        </w:rPr>
        <w:t>11</w:t>
      </w:r>
      <w:r w:rsidRPr="00806BF4">
        <w:rPr>
          <w:b/>
        </w:rPr>
        <w:t xml:space="preserve">: (A) </w:t>
      </w:r>
      <w:r w:rsidRPr="00254FF2">
        <w:rPr>
          <w:b/>
          <w:u w:val="single"/>
        </w:rPr>
        <w:t>Shunt</w:t>
      </w:r>
      <w:r w:rsidRPr="00806BF4">
        <w:rPr>
          <w:b/>
        </w:rPr>
        <w:t xml:space="preserve"> wound – The field is wired in parallel (or Shunt) with the motor, (B) </w:t>
      </w:r>
      <w:r w:rsidRPr="00254FF2">
        <w:rPr>
          <w:b/>
          <w:u w:val="single"/>
        </w:rPr>
        <w:t>Series</w:t>
      </w:r>
      <w:r w:rsidRPr="00806BF4">
        <w:rPr>
          <w:b/>
        </w:rPr>
        <w:t xml:space="preserve"> wound – The field is wired in series,</w:t>
      </w:r>
      <w:r>
        <w:rPr>
          <w:b/>
        </w:rPr>
        <w:t xml:space="preserve"> (C</w:t>
      </w:r>
      <w:r w:rsidRPr="00806BF4">
        <w:rPr>
          <w:b/>
        </w:rPr>
        <w:t>)</w:t>
      </w:r>
      <w:r>
        <w:rPr>
          <w:b/>
        </w:rPr>
        <w:t xml:space="preserve"> </w:t>
      </w:r>
      <w:r w:rsidRPr="00254FF2">
        <w:rPr>
          <w:b/>
          <w:u w:val="single"/>
        </w:rPr>
        <w:t>Compound</w:t>
      </w:r>
      <w:r>
        <w:rPr>
          <w:b/>
        </w:rPr>
        <w:t xml:space="preserve"> wound, which is a combination of series and shunt</w:t>
      </w:r>
      <w:r w:rsidR="00D9104A">
        <w:rPr>
          <w:b/>
        </w:rPr>
        <w:t xml:space="preserve">. </w:t>
      </w:r>
      <w:r w:rsidR="00D9104A">
        <w:rPr>
          <w:rFonts w:ascii="Calibri" w:hAnsi="Calibri" w:cs="Calibri"/>
          <w:color w:val="000000"/>
        </w:rPr>
        <w:t>© Sefid par. Used under CC BY-SA license:</w:t>
      </w:r>
      <w:r>
        <w:rPr>
          <w:b/>
        </w:rPr>
        <w:t xml:space="preserve"> </w:t>
      </w:r>
      <w:hyperlink r:id="rId509" w:anchor="/media/File:Serie_Shunt_Coumpound.svg" w:history="1">
        <w:r w:rsidRPr="0098599A">
          <w:rPr>
            <w:rStyle w:val="Hyperlink"/>
          </w:rPr>
          <w:t>https://en.wikipedia.org/wiki/DC_motor#/media/File:Serie_Shunt_Coumpound.svg</w:t>
        </w:r>
      </w:hyperlink>
    </w:p>
    <w:p w14:paraId="0D3D8D45" w14:textId="0B50C950" w:rsidR="00DF5946" w:rsidRDefault="00DF5946" w:rsidP="00DF5946">
      <w:bookmarkStart w:id="310" w:name="shunt"/>
      <w:r>
        <w:rPr>
          <w:b/>
          <w:u w:val="single"/>
        </w:rPr>
        <w:t>Shunt</w:t>
      </w:r>
      <w:r w:rsidRPr="00D83EB7">
        <w:rPr>
          <w:b/>
          <w:u w:val="single"/>
        </w:rPr>
        <w:t xml:space="preserve"> wound motors</w:t>
      </w:r>
      <w:bookmarkEnd w:id="310"/>
      <w:r>
        <w:rPr>
          <w:b/>
          <w:u w:val="single"/>
        </w:rPr>
        <w:t>:</w:t>
      </w:r>
      <w:r>
        <w:t xml:space="preserve"> </w:t>
      </w:r>
      <w:r w:rsidRPr="00D83EB7">
        <w:t xml:space="preserve">Since the field and armature windings are in parallel (i.e. shunt), the current going through them are different, as shown in </w:t>
      </w:r>
      <w:hyperlink w:anchor="Figure_6_11" w:history="1">
        <w:r w:rsidR="00482759" w:rsidRPr="00D83EB7">
          <w:rPr>
            <w:rStyle w:val="Hyperlink"/>
          </w:rPr>
          <w:t>Figure 6.</w:t>
        </w:r>
        <w:r w:rsidR="00482759">
          <w:rPr>
            <w:rStyle w:val="Hyperlink"/>
          </w:rPr>
          <w:t>11A</w:t>
        </w:r>
      </w:hyperlink>
      <w:r w:rsidRPr="00D83EB7">
        <w:t xml:space="preserve">. They operate in the same way as separately-excited DC motors that have separate supply voltages for the </w:t>
      </w:r>
      <w:r>
        <w:t xml:space="preserve">stator </w:t>
      </w:r>
      <w:r w:rsidRPr="00D83EB7">
        <w:t>field and the armature</w:t>
      </w:r>
      <w:r>
        <w:t xml:space="preserve"> field</w:t>
      </w:r>
      <w:r w:rsidRPr="00D83EB7">
        <w:t xml:space="preserve">. </w:t>
      </w:r>
    </w:p>
    <w:p w14:paraId="0D613C48" w14:textId="77777777" w:rsidR="00DF5946" w:rsidRDefault="00DF5946" w:rsidP="00DF5946">
      <w:pPr>
        <w:pStyle w:val="ListParagraph"/>
        <w:numPr>
          <w:ilvl w:val="0"/>
          <w:numId w:val="119"/>
        </w:numPr>
        <w:ind w:left="180" w:hanging="180"/>
      </w:pPr>
      <w:r w:rsidRPr="00DF5946">
        <w:rPr>
          <w:b/>
        </w:rPr>
        <w:t>Pros:</w:t>
      </w:r>
      <w:r w:rsidRPr="00D83EB7">
        <w:t xml:space="preserve"> They have </w:t>
      </w:r>
      <w:r>
        <w:t xml:space="preserve">the flattest </w:t>
      </w:r>
      <w:r w:rsidRPr="00D83EB7">
        <w:t xml:space="preserve">speed vs torque curve so they have the </w:t>
      </w:r>
      <w:r w:rsidRPr="00DF5946">
        <w:rPr>
          <w:u w:val="single"/>
        </w:rPr>
        <w:t>best speed regulation</w:t>
      </w:r>
      <w:r>
        <w:t xml:space="preserve"> of any motor and can have their direction</w:t>
      </w:r>
      <w:r w:rsidRPr="00D83EB7">
        <w:t xml:space="preserve"> easily reversed since the stator field is controlled separately from the armature. </w:t>
      </w:r>
    </w:p>
    <w:p w14:paraId="665240B4" w14:textId="3F717C85" w:rsidR="00DF5946" w:rsidRDefault="00DF5946" w:rsidP="00DF5946">
      <w:pPr>
        <w:pStyle w:val="ListParagraph"/>
        <w:numPr>
          <w:ilvl w:val="0"/>
          <w:numId w:val="119"/>
        </w:numPr>
        <w:ind w:left="180" w:hanging="180"/>
      </w:pPr>
      <w:r w:rsidRPr="00D83EB7">
        <w:rPr>
          <w:b/>
        </w:rPr>
        <w:t>Cons:</w:t>
      </w:r>
      <w:r w:rsidRPr="00D83EB7">
        <w:t xml:space="preserve"> They have </w:t>
      </w:r>
      <w:r>
        <w:t xml:space="preserve">lower </w:t>
      </w:r>
      <w:r w:rsidRPr="00D83EB7">
        <w:t xml:space="preserve">rpm and lower starting </w:t>
      </w:r>
      <w:r>
        <w:t>torque than series wound motors [</w:t>
      </w:r>
      <w:hyperlink w:anchor="ref_6_1" w:history="1">
        <w:r w:rsidRPr="00D83EB7">
          <w:rPr>
            <w:rStyle w:val="Hyperlink"/>
          </w:rPr>
          <w:t>1</w:t>
        </w:r>
      </w:hyperlink>
      <w:r>
        <w:t xml:space="preserve">]. As </w:t>
      </w:r>
      <w:hyperlink w:anchor="start_issues_dc" w:history="1">
        <w:r w:rsidRPr="00DF5946">
          <w:rPr>
            <w:rStyle w:val="Hyperlink"/>
          </w:rPr>
          <w:t>mentioned below</w:t>
        </w:r>
      </w:hyperlink>
      <w:r>
        <w:t>, they are the most susceptible to motor damage during start up.</w:t>
      </w:r>
    </w:p>
    <w:p w14:paraId="7764CF04" w14:textId="272E58FA" w:rsidR="00D83EB7" w:rsidRDefault="00D83EB7" w:rsidP="00D83EB7">
      <w:bookmarkStart w:id="311" w:name="_Section_6.3.1_–"/>
      <w:bookmarkStart w:id="312" w:name="Figure_6_12"/>
      <w:bookmarkEnd w:id="311"/>
      <w:r w:rsidRPr="00D83EB7">
        <w:rPr>
          <w:b/>
          <w:noProof/>
          <w:u w:val="single"/>
        </w:rPr>
        <w:lastRenderedPageBreak/>
        <mc:AlternateContent>
          <mc:Choice Requires="wpg">
            <w:drawing>
              <wp:anchor distT="0" distB="0" distL="114300" distR="114300" simplePos="0" relativeHeight="251675648" behindDoc="0" locked="0" layoutInCell="1" allowOverlap="1" wp14:anchorId="0D1BC52B" wp14:editId="40D6E332">
                <wp:simplePos x="0" y="0"/>
                <wp:positionH relativeFrom="margin">
                  <wp:align>right</wp:align>
                </wp:positionH>
                <wp:positionV relativeFrom="paragraph">
                  <wp:posOffset>29210</wp:posOffset>
                </wp:positionV>
                <wp:extent cx="3753485" cy="2639060"/>
                <wp:effectExtent l="0" t="0" r="18415" b="27940"/>
                <wp:wrapTight wrapText="bothSides">
                  <wp:wrapPolygon edited="0">
                    <wp:start x="0" y="0"/>
                    <wp:lineTo x="0" y="21673"/>
                    <wp:lineTo x="21596" y="21673"/>
                    <wp:lineTo x="21596" y="0"/>
                    <wp:lineTo x="0" y="0"/>
                  </wp:wrapPolygon>
                </wp:wrapTight>
                <wp:docPr id="5" name="Group 5"/>
                <wp:cNvGraphicFramePr/>
                <a:graphic xmlns:a="http://schemas.openxmlformats.org/drawingml/2006/main">
                  <a:graphicData uri="http://schemas.microsoft.com/office/word/2010/wordprocessingGroup">
                    <wpg:wgp>
                      <wpg:cNvGrpSpPr/>
                      <wpg:grpSpPr>
                        <a:xfrm>
                          <a:off x="0" y="0"/>
                          <a:ext cx="3753485" cy="2639060"/>
                          <a:chOff x="0" y="0"/>
                          <a:chExt cx="3753485" cy="2639540"/>
                        </a:xfrm>
                      </wpg:grpSpPr>
                      <wps:wsp>
                        <wps:cNvPr id="4" name="Text Box 2"/>
                        <wps:cNvSpPr txBox="1">
                          <a:spLocks noChangeArrowheads="1"/>
                        </wps:cNvSpPr>
                        <wps:spPr bwMode="auto">
                          <a:xfrm>
                            <a:off x="0" y="2234410"/>
                            <a:ext cx="3753485" cy="405130"/>
                          </a:xfrm>
                          <a:prstGeom prst="rect">
                            <a:avLst/>
                          </a:prstGeom>
                          <a:solidFill>
                            <a:srgbClr val="FFFFFF"/>
                          </a:solidFill>
                          <a:ln w="9525">
                            <a:solidFill>
                              <a:srgbClr val="000000"/>
                            </a:solidFill>
                            <a:miter lim="800000"/>
                            <a:headEnd/>
                            <a:tailEnd/>
                          </a:ln>
                        </wps:spPr>
                        <wps:txbx>
                          <w:txbxContent>
                            <w:p w14:paraId="3717013C" w14:textId="6128A691" w:rsidR="00A656FB" w:rsidRPr="00D83EB7" w:rsidRDefault="00A656FB">
                              <w:pPr>
                                <w:rPr>
                                  <w:color w:val="0563C1" w:themeColor="hyperlink"/>
                                  <w:sz w:val="20"/>
                                  <w:szCs w:val="20"/>
                                  <w:u w:val="single"/>
                                </w:rPr>
                              </w:pPr>
                              <w:r w:rsidRPr="00D83EB7">
                                <w:rPr>
                                  <w:b/>
                                  <w:sz w:val="20"/>
                                  <w:szCs w:val="20"/>
                                </w:rPr>
                                <w:t>Fig</w:t>
                              </w:r>
                              <w:r>
                                <w:rPr>
                                  <w:rFonts w:cstheme="minorHAnsi"/>
                                  <w:b/>
                                  <w:sz w:val="20"/>
                                  <w:szCs w:val="20"/>
                                </w:rPr>
                                <w:t>ure 6.12</w:t>
                              </w:r>
                              <w:r w:rsidRPr="00D83EB7">
                                <w:rPr>
                                  <w:rFonts w:cstheme="minorHAnsi"/>
                                  <w:b/>
                                  <w:sz w:val="20"/>
                                  <w:szCs w:val="20"/>
                                </w:rPr>
                                <w:t>: Series Wound DC mot</w:t>
                              </w:r>
                              <w:r>
                                <w:rPr>
                                  <w:rFonts w:cstheme="minorHAnsi"/>
                                  <w:b/>
                                  <w:sz w:val="20"/>
                                  <w:szCs w:val="20"/>
                                </w:rPr>
                                <w:t>or</w:t>
                              </w:r>
                              <w:r w:rsidRPr="00D83EB7">
                                <w:rPr>
                                  <w:rFonts w:cstheme="minorHAnsi"/>
                                  <w:b/>
                                  <w:sz w:val="20"/>
                                  <w:szCs w:val="20"/>
                                </w:rPr>
                                <w:t xml:space="preserve"> internal diagram. </w:t>
                              </w:r>
                              <w:r>
                                <w:rPr>
                                  <w:rFonts w:cstheme="minorHAnsi"/>
                                  <w:sz w:val="20"/>
                                  <w:szCs w:val="20"/>
                                </w:rPr>
                                <w:t>Public Domain:</w:t>
                              </w:r>
                              <w:r w:rsidRPr="00D83EB7">
                                <w:rPr>
                                  <w:rFonts w:cstheme="minorHAnsi"/>
                                  <w:b/>
                                  <w:sz w:val="20"/>
                                  <w:szCs w:val="20"/>
                                </w:rPr>
                                <w:t xml:space="preserve"> </w:t>
                              </w:r>
                              <w:hyperlink r:id="rId510" w:history="1">
                                <w:r w:rsidRPr="00D83EB7">
                                  <w:rPr>
                                    <w:rStyle w:val="Hyperlink"/>
                                    <w:sz w:val="20"/>
                                    <w:szCs w:val="20"/>
                                  </w:rPr>
                                  <w:t>https://en.wikipedia.org/wiki/File:Universal_motor_commutator.jpg</w:t>
                                </w:r>
                              </w:hyperlink>
                            </w:p>
                          </w:txbxContent>
                        </wps:txbx>
                        <wps:bodyPr rot="0" vert="horz" wrap="square" lIns="45720" tIns="45720" rIns="9144" bIns="45720" anchor="t" anchorCtr="0">
                          <a:noAutofit/>
                        </wps:bodyPr>
                      </wps:wsp>
                      <pic:pic xmlns:pic="http://schemas.openxmlformats.org/drawingml/2006/picture">
                        <pic:nvPicPr>
                          <pic:cNvPr id="297" name="Picture 297"/>
                          <pic:cNvPicPr>
                            <a:picLocks noChangeAspect="1"/>
                          </pic:cNvPicPr>
                        </pic:nvPicPr>
                        <pic:blipFill>
                          <a:blip r:embed="rId511">
                            <a:extLst>
                              <a:ext uri="{28A0092B-C50C-407E-A947-70E740481C1C}">
                                <a14:useLocalDpi xmlns:a14="http://schemas.microsoft.com/office/drawing/2010/main" val="0"/>
                              </a:ext>
                            </a:extLst>
                          </a:blip>
                          <a:stretch>
                            <a:fillRect/>
                          </a:stretch>
                        </pic:blipFill>
                        <pic:spPr>
                          <a:xfrm>
                            <a:off x="0" y="0"/>
                            <a:ext cx="3753485" cy="2202815"/>
                          </a:xfrm>
                          <a:prstGeom prst="rect">
                            <a:avLst/>
                          </a:prstGeom>
                        </pic:spPr>
                      </pic:pic>
                    </wpg:wgp>
                  </a:graphicData>
                </a:graphic>
              </wp:anchor>
            </w:drawing>
          </mc:Choice>
          <mc:Fallback>
            <w:pict>
              <v:group w14:anchorId="0D1BC52B" id="Group 5" o:spid="_x0000_s1188" style="position:absolute;margin-left:244.35pt;margin-top:2.3pt;width:295.55pt;height:207.8pt;z-index:251675648;mso-position-horizontal:right;mso-position-horizontal-relative:margin;mso-position-vertical-relative:text" coordsize="37534,2639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">
                <v:shape id="_x0000_s1189" type="#_x0000_t202" style="position:absolute;top:22344;width:37534;height:4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">
                  <v:textbox inset="3.6pt,,.72pt">
                    <w:txbxContent>
                      <w:p w14:paraId="3717013C" w14:textId="6128A691" w:rsidR="00A656FB" w:rsidRPr="00D83EB7" w:rsidRDefault="00A656FB">
                        <w:pPr>
                          <w:rPr>
                            <w:color w:val="0563C1" w:themeColor="hyperlink"/>
                            <w:sz w:val="20"/>
                            <w:szCs w:val="20"/>
                            <w:u w:val="single"/>
                          </w:rPr>
                        </w:pPr>
                        <w:r w:rsidRPr="00D83EB7">
                          <w:rPr>
                            <w:b/>
                            <w:sz w:val="20"/>
                            <w:szCs w:val="20"/>
                          </w:rPr>
                          <w:t>Fig</w:t>
                        </w:r>
                        <w:r>
                          <w:rPr>
                            <w:rFonts w:cstheme="minorHAnsi"/>
                            <w:b/>
                            <w:sz w:val="20"/>
                            <w:szCs w:val="20"/>
                          </w:rPr>
                          <w:t>ure 6.12</w:t>
                        </w:r>
                        <w:r w:rsidRPr="00D83EB7">
                          <w:rPr>
                            <w:rFonts w:cstheme="minorHAnsi"/>
                            <w:b/>
                            <w:sz w:val="20"/>
                            <w:szCs w:val="20"/>
                          </w:rPr>
                          <w:t>: Series Wound DC mot</w:t>
                        </w:r>
                        <w:r>
                          <w:rPr>
                            <w:rFonts w:cstheme="minorHAnsi"/>
                            <w:b/>
                            <w:sz w:val="20"/>
                            <w:szCs w:val="20"/>
                          </w:rPr>
                          <w:t>or</w:t>
                        </w:r>
                        <w:r w:rsidRPr="00D83EB7">
                          <w:rPr>
                            <w:rFonts w:cstheme="minorHAnsi"/>
                            <w:b/>
                            <w:sz w:val="20"/>
                            <w:szCs w:val="20"/>
                          </w:rPr>
                          <w:t xml:space="preserve"> internal diagram. </w:t>
                        </w:r>
                        <w:r>
                          <w:rPr>
                            <w:rFonts w:cstheme="minorHAnsi"/>
                            <w:sz w:val="20"/>
                            <w:szCs w:val="20"/>
                          </w:rPr>
                          <w:t>Public Domain:</w:t>
                        </w:r>
                        <w:r w:rsidRPr="00D83EB7">
                          <w:rPr>
                            <w:rFonts w:cstheme="minorHAnsi"/>
                            <w:b/>
                            <w:sz w:val="20"/>
                            <w:szCs w:val="20"/>
                          </w:rPr>
                          <w:t xml:space="preserve"> </w:t>
                        </w:r>
                        <w:hyperlink r:id="rId512" w:history="1">
                          <w:r w:rsidRPr="00D83EB7">
                            <w:rPr>
                              <w:rStyle w:val="Hyperlink"/>
                              <w:sz w:val="20"/>
                              <w:szCs w:val="20"/>
                            </w:rPr>
                            <w:t>https://en.wikipedia.org/wiki/File:Universal_motor_commutator.jpg</w:t>
                          </w:r>
                        </w:hyperlink>
                      </w:p>
                    </w:txbxContent>
                  </v:textbox>
                </v:shape>
                <v:shape id="Picture 297" o:spid="_x0000_s1190" type="#_x0000_t75" style="position:absolute;width:37534;height:22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">
                  <v:imagedata r:id="rId513" o:title=""/>
                  <v:path arrowok="t"/>
                </v:shape>
                <w10:wrap type="tight" anchorx="margin"/>
              </v:group>
            </w:pict>
          </mc:Fallback>
        </mc:AlternateContent>
      </w:r>
      <w:bookmarkEnd w:id="312"/>
      <w:r w:rsidRPr="00D83EB7">
        <w:rPr>
          <w:b/>
          <w:u w:val="single"/>
        </w:rPr>
        <w:t>Series wound motors</w:t>
      </w:r>
      <w:r>
        <w:rPr>
          <w:b/>
          <w:u w:val="single"/>
        </w:rPr>
        <w:t>:</w:t>
      </w:r>
      <w:r>
        <w:t xml:space="preserve"> They are often called self-excited because the current going through the stator field winding is the same current that goes through the armature, as shown in </w:t>
      </w:r>
      <w:hyperlink w:anchor="Figure_6_11" w:history="1">
        <w:r w:rsidR="00482759" w:rsidRPr="00D83EB7">
          <w:rPr>
            <w:rStyle w:val="Hyperlink"/>
          </w:rPr>
          <w:t>Figure 6.</w:t>
        </w:r>
        <w:r w:rsidR="00482759">
          <w:rPr>
            <w:rStyle w:val="Hyperlink"/>
          </w:rPr>
          <w:t>11B</w:t>
        </w:r>
      </w:hyperlink>
      <w:r>
        <w:t>.</w:t>
      </w:r>
      <w:r w:rsidR="00D82587">
        <w:t xml:space="preserve"> Note for </w:t>
      </w:r>
      <w:hyperlink w:anchor="Figure_6_12" w:history="1">
        <w:r w:rsidR="00D82587" w:rsidRPr="00482759">
          <w:rPr>
            <w:rStyle w:val="Hyperlink"/>
          </w:rPr>
          <w:t>Figure 6.</w:t>
        </w:r>
        <w:r w:rsidR="00043974" w:rsidRPr="00482759">
          <w:rPr>
            <w:rStyle w:val="Hyperlink"/>
          </w:rPr>
          <w:t>1</w:t>
        </w:r>
        <w:r w:rsidR="00482759" w:rsidRPr="00482759">
          <w:rPr>
            <w:rStyle w:val="Hyperlink"/>
          </w:rPr>
          <w:t>2</w:t>
        </w:r>
      </w:hyperlink>
      <w:r w:rsidR="00D82587">
        <w:t xml:space="preserve">: </w:t>
      </w:r>
      <w:r w:rsidR="00F67C23" w:rsidRPr="00F67C23">
        <w:t>(A) commutator, (B) brush, (C) rotor (</w:t>
      </w:r>
      <w:hyperlink r:id="rId514" w:tooltip="Armature (electrical engineering)" w:history="1">
        <w:r w:rsidR="00F67C23" w:rsidRPr="00F67C23">
          <w:t>armature</w:t>
        </w:r>
      </w:hyperlink>
      <w:r w:rsidR="00F67C23" w:rsidRPr="00F67C23">
        <w:t>) windings, (D</w:t>
      </w:r>
      <w:r w:rsidR="00F67C23">
        <w:t>, F)</w:t>
      </w:r>
      <w:r w:rsidR="00F67C23" w:rsidRPr="00F67C23">
        <w:t> </w:t>
      </w:r>
      <w:hyperlink r:id="rId515" w:tooltip="Stator" w:history="1">
        <w:r w:rsidR="00F67C23" w:rsidRPr="00F67C23">
          <w:t>stator</w:t>
        </w:r>
      </w:hyperlink>
      <w:r w:rsidR="00F67C23" w:rsidRPr="00F67C23">
        <w:t> (field) windings, (E) brush guides</w:t>
      </w:r>
      <w:r w:rsidR="00F67C23">
        <w:t>.</w:t>
      </w:r>
    </w:p>
    <w:p w14:paraId="0CD4FCAA" w14:textId="347BD491" w:rsidR="00D83EB7" w:rsidRDefault="00D83EB7" w:rsidP="00CF0AD0">
      <w:pPr>
        <w:pStyle w:val="ListParagraph"/>
        <w:numPr>
          <w:ilvl w:val="0"/>
          <w:numId w:val="120"/>
        </w:numPr>
        <w:ind w:left="180" w:hanging="180"/>
      </w:pPr>
      <w:r w:rsidRPr="00D83EB7">
        <w:rPr>
          <w:b/>
        </w:rPr>
        <w:t>Pros:</w:t>
      </w:r>
      <w:r w:rsidRPr="00D83EB7">
        <w:t xml:space="preserve"> </w:t>
      </w:r>
      <w:r>
        <w:t xml:space="preserve">They are also called </w:t>
      </w:r>
      <w:r w:rsidRPr="003A11C7">
        <w:rPr>
          <w:b/>
          <w:color w:val="FF0000"/>
          <w:u w:val="single"/>
        </w:rPr>
        <w:t>Universal Motors</w:t>
      </w:r>
      <w:r>
        <w:t xml:space="preserve"> because they can operate on DC or AC supplies.  They can operate at high rpm and have the highest horsepower per pound of any motor that can operate from single phase AC power [</w:t>
      </w:r>
      <w:hyperlink w:anchor="ref_6_1" w:history="1">
        <w:r w:rsidRPr="00D83EB7">
          <w:rPr>
            <w:rStyle w:val="Hyperlink"/>
          </w:rPr>
          <w:t>1</w:t>
        </w:r>
      </w:hyperlink>
      <w:r>
        <w:t xml:space="preserve">]. </w:t>
      </w:r>
    </w:p>
    <w:p w14:paraId="3E30D0E9" w14:textId="2C99FB0F" w:rsidR="00D83EB7" w:rsidRDefault="00D83EB7" w:rsidP="00CF0AD0">
      <w:pPr>
        <w:pStyle w:val="ListParagraph"/>
        <w:numPr>
          <w:ilvl w:val="0"/>
          <w:numId w:val="119"/>
        </w:numPr>
        <w:ind w:left="180" w:hanging="180"/>
      </w:pPr>
      <w:r w:rsidRPr="00D83EB7">
        <w:rPr>
          <w:b/>
        </w:rPr>
        <w:t>Cons</w:t>
      </w:r>
      <w:r w:rsidRPr="00D83EB7">
        <w:t>:</w:t>
      </w:r>
      <w:r>
        <w:t xml:space="preserve"> In Series wound motors, the speed vs torque curve drops rapidly as torque increases so they are not good at speed regulation. They operate at high rpm, which results in more bearing and brush damage [</w:t>
      </w:r>
      <w:hyperlink w:anchor="ref_6_12" w:history="1">
        <w:r w:rsidRPr="00E9358D">
          <w:rPr>
            <w:rStyle w:val="Hyperlink"/>
          </w:rPr>
          <w:t>12</w:t>
        </w:r>
      </w:hyperlink>
      <w:r>
        <w:t>].</w:t>
      </w:r>
    </w:p>
    <w:p w14:paraId="6463A2D1" w14:textId="0ED825E4" w:rsidR="00AA6AAB" w:rsidRDefault="00D83EB7">
      <w:r>
        <w:rPr>
          <w:b/>
          <w:u w:val="single"/>
        </w:rPr>
        <w:t>Compound</w:t>
      </w:r>
      <w:r w:rsidRPr="00D83EB7">
        <w:rPr>
          <w:b/>
          <w:u w:val="single"/>
        </w:rPr>
        <w:t xml:space="preserve"> wound motors</w:t>
      </w:r>
      <w:r>
        <w:rPr>
          <w:b/>
          <w:u w:val="single"/>
        </w:rPr>
        <w:t>:</w:t>
      </w:r>
      <w:r>
        <w:t xml:space="preserve"> The stator field windings are wired in both shunt and series with the armature windings, as shown in </w:t>
      </w:r>
      <w:hyperlink w:anchor="Figure_6_11" w:history="1">
        <w:r w:rsidR="00482759" w:rsidRPr="00D83EB7">
          <w:rPr>
            <w:rStyle w:val="Hyperlink"/>
          </w:rPr>
          <w:t>Figure 6.</w:t>
        </w:r>
        <w:r w:rsidR="00482759">
          <w:rPr>
            <w:rStyle w:val="Hyperlink"/>
          </w:rPr>
          <w:t>11C</w:t>
        </w:r>
      </w:hyperlink>
      <w:r>
        <w:t>. They have a speed vs torque curve that is in between the shunt and series wound DC motors and is closer to the linear speed vs torque in a PM-DC motor.</w:t>
      </w:r>
      <w:bookmarkStart w:id="313" w:name="_AC_Motors"/>
      <w:bookmarkStart w:id="314" w:name="_Section_6.4_–"/>
      <w:bookmarkEnd w:id="313"/>
      <w:bookmarkEnd w:id="314"/>
    </w:p>
    <w:p w14:paraId="597782DD" w14:textId="58E42F47" w:rsidR="009054F2" w:rsidRPr="00AA6AAB" w:rsidRDefault="009054F2" w:rsidP="009054F2">
      <w:bookmarkStart w:id="315" w:name="start_issues_dc"/>
      <w:r w:rsidRPr="00AA6AAB">
        <w:rPr>
          <w:b/>
          <w:u w:val="single"/>
        </w:rPr>
        <w:t>Motor curves for wound DC motors:</w:t>
      </w:r>
      <w:r>
        <w:t xml:space="preserve"> The motor curves are much more difficult to create for series, shunt, and compound wound DC motors because they are highly nonlinear. They can be approximated using complicated modeling techniques that are discussed in reference [</w:t>
      </w:r>
      <w:hyperlink w:anchor="ref_6_31" w:history="1">
        <w:r w:rsidRPr="00DF5946">
          <w:rPr>
            <w:rStyle w:val="Hyperlink"/>
          </w:rPr>
          <w:t>31</w:t>
        </w:r>
      </w:hyperlink>
      <w:r>
        <w:t>], but the modeling techniques are often inaccurate and is outside the scope of this book. Another option is to determine the motor curves experimentally by adjusting the torque to different levels and measuring the current and speed at those torque values in a similar way that was done for the Lego motors in reference [</w:t>
      </w:r>
      <w:hyperlink w:anchor="ref_6_24" w:history="1">
        <w:r w:rsidRPr="00AA6AAB">
          <w:rPr>
            <w:rStyle w:val="Hyperlink"/>
          </w:rPr>
          <w:t>24</w:t>
        </w:r>
      </w:hyperlink>
      <w:r>
        <w:t xml:space="preserve">]. Once enough data (T,n) and (T,i) data points are obtained the speed vs torque and current vs torque can be plotted and an appropriate curve fitting method based on the best fit of the data can be made to create the curves. Then in the same way as was done with PM-DC motors, the output power (Equation </w:t>
      </w:r>
      <w:hyperlink w:anchor="Equation_6_4" w:history="1">
        <w:r w:rsidRPr="00AA6AAB">
          <w:rPr>
            <w:rStyle w:val="Hyperlink"/>
          </w:rPr>
          <w:t>6.4</w:t>
        </w:r>
      </w:hyperlink>
      <w:r>
        <w:t xml:space="preserve">), input power (Equation </w:t>
      </w:r>
      <w:hyperlink w:anchor="Equation_6_6" w:history="1">
        <w:r w:rsidRPr="00AA6AAB">
          <w:rPr>
            <w:rStyle w:val="Hyperlink"/>
          </w:rPr>
          <w:t>6.6</w:t>
        </w:r>
      </w:hyperlink>
      <w:r>
        <w:t xml:space="preserve">), and efficiency (Equation </w:t>
      </w:r>
      <w:hyperlink w:anchor="Equation_6_7" w:history="1">
        <w:r w:rsidRPr="00AA6AAB">
          <w:rPr>
            <w:rStyle w:val="Hyperlink"/>
          </w:rPr>
          <w:t>6.7</w:t>
        </w:r>
      </w:hyperlink>
      <w:r>
        <w:t xml:space="preserve">) can be determined at different torque values that range from 0 to stall torque. </w:t>
      </w:r>
    </w:p>
    <w:p w14:paraId="7FBB7718" w14:textId="1F2C14A7" w:rsidR="00DF5946" w:rsidRDefault="00DF5946">
      <w:r w:rsidRPr="00DF5946">
        <w:rPr>
          <w:b/>
          <w:u w:val="single"/>
        </w:rPr>
        <w:t>Starting Issu</w:t>
      </w:r>
      <w:r w:rsidR="009054F2">
        <w:rPr>
          <w:b/>
          <w:u w:val="single"/>
        </w:rPr>
        <w:t>es with DC m</w:t>
      </w:r>
      <w:r w:rsidRPr="00DF5946">
        <w:rPr>
          <w:b/>
          <w:u w:val="single"/>
        </w:rPr>
        <w:t>otors</w:t>
      </w:r>
      <w:bookmarkEnd w:id="315"/>
      <w:r w:rsidRPr="00DF5946">
        <w:rPr>
          <w:b/>
          <w:u w:val="single"/>
        </w:rPr>
        <w:t>:</w:t>
      </w:r>
      <w:r>
        <w:t xml:space="preserve"> </w:t>
      </w:r>
      <w:r w:rsidR="009054F2">
        <w:t xml:space="preserve">The current in </w:t>
      </w:r>
      <w:r>
        <w:t>DC motor</w:t>
      </w:r>
      <w:r w:rsidR="009054F2">
        <w:t>s</w:t>
      </w:r>
      <w:r>
        <w:t xml:space="preserve"> is approximately equal to:</w:t>
      </w:r>
      <w:r w:rsidRPr="009054F2">
        <w:rPr>
          <w:b/>
        </w:rPr>
        <w:t xml:space="preserve"> </w:t>
      </w:r>
      <w:r w:rsidR="009054F2">
        <w:rPr>
          <w:b/>
        </w:rPr>
        <w:t xml:space="preserve">I = </w:t>
      </w:r>
      <w:r w:rsidRPr="009054F2">
        <w:rPr>
          <w:b/>
        </w:rPr>
        <w:t>(V</w:t>
      </w:r>
      <w:r w:rsidRPr="009054F2">
        <w:rPr>
          <w:b/>
          <w:vertAlign w:val="subscript"/>
        </w:rPr>
        <w:t>S</w:t>
      </w:r>
      <w:r w:rsidRPr="009054F2">
        <w:rPr>
          <w:b/>
        </w:rPr>
        <w:t xml:space="preserve"> – emf)/R</w:t>
      </w:r>
      <w:r w:rsidRPr="009054F2">
        <w:rPr>
          <w:b/>
          <w:vertAlign w:val="subscript"/>
        </w:rPr>
        <w:t>M</w:t>
      </w:r>
      <w:r>
        <w:t>, where R</w:t>
      </w:r>
      <w:r w:rsidRPr="00DF5946">
        <w:rPr>
          <w:vertAlign w:val="subscript"/>
        </w:rPr>
        <w:t>M</w:t>
      </w:r>
      <w:r>
        <w:t xml:space="preserve"> is the motor resistance, V</w:t>
      </w:r>
      <w:r w:rsidRPr="00DF5946">
        <w:rPr>
          <w:vertAlign w:val="subscript"/>
        </w:rPr>
        <w:t>S</w:t>
      </w:r>
      <w:r>
        <w:t xml:space="preserve"> is the supply voltage, and emf is the back emf voltage that is produced by the motor as it spins (Recall the generator action </w:t>
      </w:r>
      <w:hyperlink w:anchor="Equation_6_1" w:history="1">
        <w:r w:rsidRPr="00DF5946">
          <w:rPr>
            <w:rStyle w:val="Hyperlink"/>
          </w:rPr>
          <w:t>Equation 6.1</w:t>
        </w:r>
      </w:hyperlink>
      <w:r>
        <w:t xml:space="preserve">). Since the back emf is initially zero the full supply voltage is across the motor resistance during the motor starting period and </w:t>
      </w:r>
      <w:r w:rsidR="009054F2">
        <w:t>it</w:t>
      </w:r>
      <w:r>
        <w:t xml:space="preserve"> result</w:t>
      </w:r>
      <w:r w:rsidR="009054F2">
        <w:t>s</w:t>
      </w:r>
      <w:r>
        <w:t xml:space="preserve"> i</w:t>
      </w:r>
      <w:r w:rsidR="009054F2">
        <w:t>n</w:t>
      </w:r>
      <w:r>
        <w:t xml:space="preserve"> large currents that can damage the motor. The </w:t>
      </w:r>
      <w:r w:rsidRPr="009054F2">
        <w:rPr>
          <w:u w:val="single"/>
        </w:rPr>
        <w:t>starting current is especially large during startup for shunt motors</w:t>
      </w:r>
      <w:r>
        <w:t xml:space="preserve"> since the supply voltage is directly across the armature (i.e. R</w:t>
      </w:r>
      <w:r w:rsidRPr="00DF5946">
        <w:rPr>
          <w:vertAlign w:val="subscript"/>
        </w:rPr>
        <w:t>M</w:t>
      </w:r>
      <w:r>
        <w:t xml:space="preserve"> = R</w:t>
      </w:r>
      <w:r w:rsidRPr="00DF5946">
        <w:rPr>
          <w:vertAlign w:val="subscript"/>
        </w:rPr>
        <w:t>arm</w:t>
      </w:r>
      <w:r>
        <w:t xml:space="preserve">) and the resistance of the armature is very small (much less than 1 </w:t>
      </w:r>
      <w:r>
        <w:rPr>
          <w:rFonts w:cstheme="minorHAnsi"/>
        </w:rPr>
        <w:t>Ω</w:t>
      </w:r>
      <w:r>
        <w:t>).  Therefore, extremely large currents (V</w:t>
      </w:r>
      <w:r w:rsidRPr="00A374F4">
        <w:rPr>
          <w:vertAlign w:val="subscript"/>
        </w:rPr>
        <w:t>sup</w:t>
      </w:r>
      <w:r>
        <w:t>/R</w:t>
      </w:r>
      <w:r>
        <w:rPr>
          <w:vertAlign w:val="subscript"/>
        </w:rPr>
        <w:t>arm</w:t>
      </w:r>
      <w:r>
        <w:t xml:space="preserve">) occur during start-up of a shunt wound DC motor. In order to protect </w:t>
      </w:r>
      <w:r w:rsidR="009054F2">
        <w:t xml:space="preserve">all </w:t>
      </w:r>
      <w:r>
        <w:t xml:space="preserve">DC motors (especially shunt wound motors) from excessive currents during start up, an adjustable resistor is often placed in series with the armature. During start up the resistance can be </w:t>
      </w:r>
      <w:r w:rsidR="009054F2">
        <w:t>set</w:t>
      </w:r>
      <w:r>
        <w:t xml:space="preserve"> to </w:t>
      </w:r>
      <w:r w:rsidR="009054F2">
        <w:t>a</w:t>
      </w:r>
      <w:r>
        <w:t xml:space="preserve"> large </w:t>
      </w:r>
      <w:r w:rsidR="009054F2">
        <w:t xml:space="preserve">value </w:t>
      </w:r>
      <w:r>
        <w:t>to minimize the amount of current flowing into the armature</w:t>
      </w:r>
      <w:r w:rsidR="009054F2">
        <w:t>. O</w:t>
      </w:r>
      <w:r>
        <w:t>nce the motor reaches its operating point, the resistance can be reduced. While the motor is operating near its rated load condition, the same variable resistor that was used to safely start the motor can also be used as a mechanism for speed control. Since shunt motors are often used for speed regulation applications, this speed control method is often used.</w:t>
      </w:r>
      <w:r w:rsidR="009054F2">
        <w:t xml:space="preserve"> Chapter 9 of reference [</w:t>
      </w:r>
      <w:hyperlink w:anchor="ref_6_31" w:history="1">
        <w:r w:rsidR="009054F2" w:rsidRPr="00DF5946">
          <w:rPr>
            <w:rStyle w:val="Hyperlink"/>
          </w:rPr>
          <w:t>31</w:t>
        </w:r>
      </w:hyperlink>
      <w:r w:rsidR="009054F2">
        <w:t>] provides additional information and special circuits that can be used for starting DC motors.</w:t>
      </w:r>
    </w:p>
    <w:p w14:paraId="2BF82F60" w14:textId="4485C54A" w:rsidR="00CD0A48" w:rsidRDefault="004C7577" w:rsidP="008730EA">
      <w:pPr>
        <w:pStyle w:val="Heading2"/>
        <w:spacing w:after="120"/>
      </w:pPr>
      <w:bookmarkStart w:id="316" w:name="_Toc533030476"/>
      <w:r>
        <w:lastRenderedPageBreak/>
        <w:t xml:space="preserve">Section 6.4 – </w:t>
      </w:r>
      <w:r w:rsidR="00CD0A48">
        <w:t>AC Motors</w:t>
      </w:r>
      <w:bookmarkEnd w:id="316"/>
    </w:p>
    <w:p w14:paraId="1A7B5E52" w14:textId="3FDFDF74" w:rsidR="001C730C" w:rsidRPr="003A11C7" w:rsidRDefault="007865A5" w:rsidP="00F84F0B">
      <w:r>
        <w:t xml:space="preserve">Module 5 provided an overview of single phase and three phase AC power, but more details of AC circuits </w:t>
      </w:r>
      <w:r w:rsidR="004F2D72">
        <w:t xml:space="preserve">would be useful in understanding AC motors. For that reason, it would be helpful to review the </w:t>
      </w:r>
      <w:hyperlink r:id="rId516" w:history="1">
        <w:r w:rsidR="004F2D72" w:rsidRPr="00274104">
          <w:rPr>
            <w:rStyle w:val="Hyperlink"/>
          </w:rPr>
          <w:t>Davis AC Circuits book</w:t>
        </w:r>
      </w:hyperlink>
      <w:r w:rsidR="00274104">
        <w:t xml:space="preserve"> [</w:t>
      </w:r>
      <w:hyperlink w:anchor="ref_6_14" w:history="1">
        <w:r w:rsidR="00274104" w:rsidRPr="00274104">
          <w:rPr>
            <w:rStyle w:val="Hyperlink"/>
          </w:rPr>
          <w:t>14</w:t>
        </w:r>
      </w:hyperlink>
      <w:r w:rsidR="00274104">
        <w:t>]</w:t>
      </w:r>
      <w:r w:rsidR="000A07BA">
        <w:t xml:space="preserve"> to </w:t>
      </w:r>
      <w:r w:rsidR="004F2D72">
        <w:t xml:space="preserve">provide a deeper understanding of this section. </w:t>
      </w:r>
      <w:r w:rsidR="000A07BA">
        <w:t>First</w:t>
      </w:r>
      <w:r w:rsidR="0095647F">
        <w:t xml:space="preserve">, it is </w:t>
      </w:r>
      <w:r w:rsidR="00445BE9">
        <w:t xml:space="preserve">important to point out that 3-phase and single phase AC motors </w:t>
      </w:r>
      <w:r w:rsidR="000A07BA">
        <w:t xml:space="preserve">usually </w:t>
      </w:r>
      <w:r w:rsidR="0059513E">
        <w:t>rely on the electrical power grid for input power</w:t>
      </w:r>
      <w:r w:rsidR="00445BE9">
        <w:t>. M</w:t>
      </w:r>
      <w:r w:rsidR="00F84F0B">
        <w:t xml:space="preserve">otors </w:t>
      </w:r>
      <w:r w:rsidR="00AD7B2E">
        <w:t xml:space="preserve">are the largest consumer of </w:t>
      </w:r>
      <w:r w:rsidR="00F84F0B">
        <w:t xml:space="preserve">electrical energy. In order to reduce the energy that is wasted, increasing </w:t>
      </w:r>
      <w:r w:rsidR="000A07BA">
        <w:t xml:space="preserve">motor efficiencies for large hp </w:t>
      </w:r>
      <w:r w:rsidR="00F84F0B">
        <w:t xml:space="preserve">motors is of vital importance. </w:t>
      </w:r>
      <w:r w:rsidR="001C730C">
        <w:t>S</w:t>
      </w:r>
      <w:r w:rsidR="00F84F0B">
        <w:t>ection 12.60</w:t>
      </w:r>
      <w:r w:rsidR="001C730C">
        <w:t xml:space="preserve"> of NEMA MG 1 [</w:t>
      </w:r>
      <w:hyperlink w:anchor="ref_6_20" w:history="1">
        <w:r w:rsidR="001C730C" w:rsidRPr="001C730C">
          <w:rPr>
            <w:rStyle w:val="Hyperlink"/>
          </w:rPr>
          <w:t>20</w:t>
        </w:r>
      </w:hyperlink>
      <w:r w:rsidR="001C730C">
        <w:t xml:space="preserve">] shows </w:t>
      </w:r>
      <w:r w:rsidR="00F84F0B">
        <w:t xml:space="preserve">the efficiency </w:t>
      </w:r>
      <w:r w:rsidR="001C730C">
        <w:t xml:space="preserve">levels required </w:t>
      </w:r>
      <w:r w:rsidR="00F84F0B">
        <w:t>to categorize a poly-phase AC induction motor as</w:t>
      </w:r>
      <w:r w:rsidR="001C730C">
        <w:t xml:space="preserve"> a</w:t>
      </w:r>
      <w:r w:rsidR="00F84F0B">
        <w:t xml:space="preserve"> </w:t>
      </w:r>
      <w:r w:rsidR="00F84F0B" w:rsidRPr="00F84F0B">
        <w:rPr>
          <w:b/>
          <w:u w:val="single"/>
        </w:rPr>
        <w:t>NEMA Premium</w:t>
      </w:r>
      <w:r w:rsidR="00F84F0B">
        <w:t xml:space="preserve"> motor. </w:t>
      </w:r>
      <w:r w:rsidR="00AD7B2E">
        <w:t>Us</w:t>
      </w:r>
      <w:r w:rsidR="00F84F0B">
        <w:t xml:space="preserve">ing a NEMA Premium motor not only </w:t>
      </w:r>
      <w:r w:rsidR="00AD7B2E">
        <w:t xml:space="preserve">plays </w:t>
      </w:r>
      <w:r w:rsidR="00F84F0B">
        <w:t xml:space="preserve">a big part in reducing energy waste, there is </w:t>
      </w:r>
      <w:r w:rsidR="00AD7B2E">
        <w:t xml:space="preserve">also </w:t>
      </w:r>
      <w:r w:rsidR="00F84F0B">
        <w:t xml:space="preserve">a relatively short amount of time </w:t>
      </w:r>
      <w:r w:rsidR="00F84F0B" w:rsidRPr="003A11C7">
        <w:t>before the increased initial investment is returned in energy cost savings.</w:t>
      </w:r>
      <w:r w:rsidR="00F92CA1" w:rsidRPr="003A11C7">
        <w:t xml:space="preserve"> This period is called the payback and is calculated</w:t>
      </w:r>
      <w:r w:rsidR="00BC5C00" w:rsidRPr="003A11C7">
        <w:t xml:space="preserve"> </w:t>
      </w:r>
      <w:r w:rsidR="000A07BA">
        <w:t>in</w:t>
      </w:r>
      <w:r w:rsidR="00BC5C00" w:rsidRPr="003A11C7">
        <w:t xml:space="preserve"> </w:t>
      </w:r>
      <w:hyperlink w:anchor="Equation_6_18" w:history="1">
        <w:r w:rsidR="00BC5C00" w:rsidRPr="003A11C7">
          <w:rPr>
            <w:rStyle w:val="Hyperlink"/>
          </w:rPr>
          <w:t>Eq</w:t>
        </w:r>
        <w:r w:rsidR="000A07BA">
          <w:rPr>
            <w:rStyle w:val="Hyperlink"/>
          </w:rPr>
          <w:t>.</w:t>
        </w:r>
        <w:r w:rsidR="00BC5C00" w:rsidRPr="003A11C7">
          <w:rPr>
            <w:rStyle w:val="Hyperlink"/>
          </w:rPr>
          <w:t xml:space="preserve"> 6.</w:t>
        </w:r>
        <w:r w:rsidR="003A11C7" w:rsidRPr="003A11C7">
          <w:rPr>
            <w:rStyle w:val="Hyperlink"/>
          </w:rPr>
          <w:t>18</w:t>
        </w:r>
      </w:hyperlink>
      <w:r w:rsidR="003A11C7">
        <w:t xml:space="preserve"> [</w:t>
      </w:r>
      <w:hyperlink w:anchor="ref_6_32" w:history="1">
        <w:r w:rsidR="003A11C7" w:rsidRPr="003A11C7">
          <w:rPr>
            <w:rStyle w:val="Hyperlink"/>
          </w:rPr>
          <w:t>32</w:t>
        </w:r>
      </w:hyperlink>
      <w:r w:rsidR="003A11C7">
        <w:t>]</w:t>
      </w:r>
      <w:r w:rsidR="00BC5C00" w:rsidRPr="003A11C7">
        <w:t xml:space="preserve">. </w:t>
      </w:r>
    </w:p>
    <w:p w14:paraId="25C5E576" w14:textId="04F13371" w:rsidR="00F92CA1" w:rsidRDefault="00F92CA1" w:rsidP="00F84F0B">
      <w:bookmarkStart w:id="317" w:name="Equation_6_18"/>
      <w:bookmarkEnd w:id="317"/>
      <w:r w:rsidRPr="003A11C7">
        <w:t>[</w:t>
      </w:r>
      <w:r w:rsidR="003A11C7" w:rsidRPr="003A11C7">
        <w:t>6.18</w:t>
      </w:r>
      <w:r w:rsidRPr="003A11C7">
        <w:t>]</w:t>
      </w:r>
      <w:r w:rsidRPr="003A11C7">
        <w:tab/>
      </w:r>
      <m:oMath>
        <m:r>
          <m:rPr>
            <m:sty m:val="p"/>
          </m:rPr>
          <w:rPr>
            <w:rFonts w:ascii="Cambria Math" w:hAnsi="Cambria Math"/>
          </w:rPr>
          <m:t xml:space="preserve">Payback (years)= </m:t>
        </m:r>
        <m:f>
          <m:fPr>
            <m:ctrlPr>
              <w:rPr>
                <w:rFonts w:ascii="Cambria Math" w:hAnsi="Cambria Math"/>
              </w:rPr>
            </m:ctrlPr>
          </m:fPr>
          <m:num>
            <m:r>
              <m:rPr>
                <m:sty m:val="p"/>
              </m:rPr>
              <w:rPr>
                <w:rFonts w:ascii="Cambria Math" w:hAnsi="Cambria Math"/>
              </w:rPr>
              <m:t>(Initial Cost Increase for NEMA Premium Motor -Utlity Rebate)</m:t>
            </m:r>
          </m:num>
          <m:den>
            <m:r>
              <m:rPr>
                <m:sty m:val="p"/>
              </m:rPr>
              <w:rPr>
                <w:rFonts w:ascii="Cambria Math" w:hAnsi="Cambria Math"/>
              </w:rPr>
              <m:t>Annual Cost Savings</m:t>
            </m:r>
          </m:den>
        </m:f>
      </m:oMath>
    </w:p>
    <w:p w14:paraId="01ED3E58" w14:textId="14A02F64" w:rsidR="001C730C" w:rsidRDefault="001C730C" w:rsidP="001C730C">
      <w:r w:rsidRPr="00BC5C00">
        <w:rPr>
          <w:b/>
          <w:u w:val="single"/>
        </w:rPr>
        <w:t>Note:</w:t>
      </w:r>
      <w:r>
        <w:t xml:space="preserve"> </w:t>
      </w:r>
      <w:r w:rsidRPr="00BC5C00">
        <w:rPr>
          <w:i/>
        </w:rPr>
        <w:t xml:space="preserve">There are often </w:t>
      </w:r>
      <w:r w:rsidRPr="001C730C">
        <w:rPr>
          <w:i/>
          <w:u w:val="single"/>
        </w:rPr>
        <w:t>Rebates</w:t>
      </w:r>
      <w:r w:rsidRPr="00BC5C00">
        <w:rPr>
          <w:i/>
        </w:rPr>
        <w:t xml:space="preserve"> or government programs that </w:t>
      </w:r>
      <w:r>
        <w:rPr>
          <w:i/>
        </w:rPr>
        <w:t>offer financial incentives to use</w:t>
      </w:r>
      <w:r w:rsidRPr="00BC5C00">
        <w:rPr>
          <w:i/>
        </w:rPr>
        <w:t xml:space="preserve"> less energy.</w:t>
      </w:r>
    </w:p>
    <w:p w14:paraId="47BD0793" w14:textId="75DB1341" w:rsidR="00AA5865" w:rsidRDefault="00F92CA1" w:rsidP="008730EA">
      <w:r w:rsidRPr="0095647F">
        <w:rPr>
          <w:rFonts w:cstheme="minorHAnsi"/>
        </w:rPr>
        <w:t>Siemens is a major retailer of NEMA Premium motors and has an App</w:t>
      </w:r>
      <w:r w:rsidR="0095647F" w:rsidRPr="0095647F">
        <w:rPr>
          <w:rFonts w:cstheme="minorHAnsi"/>
        </w:rPr>
        <w:t xml:space="preserve"> that allows the user to “</w:t>
      </w:r>
      <w:r w:rsidR="0095647F" w:rsidRPr="0095647F">
        <w:rPr>
          <w:rFonts w:cstheme="minorHAnsi"/>
          <w:color w:val="333333"/>
          <w:shd w:val="clear" w:color="auto" w:fill="FFFFFF"/>
        </w:rPr>
        <w:t>enter a few key data and the app calculates energy efficiency, potential energy cost savings and the pay-back period. These values can be directly compared and the break-even point is displayed graphically. The App also offers an overview of local minimum efficiency requirements for low voltage induction motors (so called MEPS – Minimum Efficiency Performance Standa</w:t>
      </w:r>
      <w:r w:rsidR="003A11C7">
        <w:rPr>
          <w:rFonts w:cstheme="minorHAnsi"/>
          <w:color w:val="333333"/>
          <w:shd w:val="clear" w:color="auto" w:fill="FFFFFF"/>
        </w:rPr>
        <w:t>rds) for selected countries.”[</w:t>
      </w:r>
      <w:hyperlink w:anchor="ref_6_33" w:history="1">
        <w:r w:rsidR="003A11C7" w:rsidRPr="003A11C7">
          <w:rPr>
            <w:rStyle w:val="Hyperlink"/>
            <w:rFonts w:cstheme="minorHAnsi"/>
            <w:shd w:val="clear" w:color="auto" w:fill="FFFFFF"/>
          </w:rPr>
          <w:t>33</w:t>
        </w:r>
      </w:hyperlink>
      <w:r w:rsidR="0095647F" w:rsidRPr="0095647F">
        <w:rPr>
          <w:rFonts w:cstheme="minorHAnsi"/>
          <w:color w:val="333333"/>
          <w:shd w:val="clear" w:color="auto" w:fill="FFFFFF"/>
        </w:rPr>
        <w:t>]</w:t>
      </w:r>
      <w:r w:rsidR="0095647F">
        <w:rPr>
          <w:rFonts w:cstheme="minorHAnsi"/>
        </w:rPr>
        <w:t xml:space="preserve"> Siemens motor homepage also provides numerous resources to assist in m</w:t>
      </w:r>
      <w:r w:rsidR="003A11C7">
        <w:rPr>
          <w:rFonts w:cstheme="minorHAnsi"/>
        </w:rPr>
        <w:t>otor selection and operation [</w:t>
      </w:r>
      <w:hyperlink w:anchor="ref_6_34" w:history="1">
        <w:r w:rsidR="003A11C7" w:rsidRPr="003A11C7">
          <w:rPr>
            <w:rStyle w:val="Hyperlink"/>
            <w:rFonts w:cstheme="minorHAnsi"/>
          </w:rPr>
          <w:t>34</w:t>
        </w:r>
      </w:hyperlink>
      <w:r w:rsidR="0095647F">
        <w:rPr>
          <w:rFonts w:cstheme="minorHAnsi"/>
        </w:rPr>
        <w:t xml:space="preserve">]. </w:t>
      </w:r>
    </w:p>
    <w:p w14:paraId="40E25F7F" w14:textId="21019F8B" w:rsidR="00AA5865" w:rsidRDefault="00AA5865" w:rsidP="008730EA">
      <w:pPr>
        <w:pStyle w:val="Heading3"/>
        <w:spacing w:before="120" w:after="120"/>
      </w:pPr>
      <w:bookmarkStart w:id="318" w:name="_Section_6.4.1_–"/>
      <w:bookmarkStart w:id="319" w:name="_Toc533030477"/>
      <w:bookmarkEnd w:id="318"/>
      <w:r>
        <w:t>Section 6.4.1 – Three-Phase AC Motors</w:t>
      </w:r>
      <w:bookmarkEnd w:id="319"/>
    </w:p>
    <w:p w14:paraId="2B86928F" w14:textId="2204A730" w:rsidR="0095647F" w:rsidRDefault="005D0445" w:rsidP="000A07BA">
      <w:pPr>
        <w:spacing w:after="0"/>
        <w:rPr>
          <w:rFonts w:cstheme="minorHAnsi"/>
        </w:rPr>
      </w:pPr>
      <w:r>
        <w:t>AC motors</w:t>
      </w:r>
      <w:r w:rsidR="00AD7B2E">
        <w:t xml:space="preserve"> are typically classified as either synchronous or induction motors and usually operate </w:t>
      </w:r>
      <w:r w:rsidR="00F26621">
        <w:t xml:space="preserve">with </w:t>
      </w:r>
      <w:r w:rsidR="00AD7B2E">
        <w:t>si</w:t>
      </w:r>
      <w:r w:rsidR="003A11C7">
        <w:t>ngle phase or 3-phase power</w:t>
      </w:r>
      <w:r w:rsidR="00AA5865">
        <w:t xml:space="preserve"> (single phase motors are discussed in </w:t>
      </w:r>
      <w:hyperlink w:anchor="_Section_6.4.2_–" w:history="1">
        <w:r w:rsidR="00AA5865" w:rsidRPr="000A07BA">
          <w:rPr>
            <w:rStyle w:val="Hyperlink"/>
          </w:rPr>
          <w:t>Section 6.4.2</w:t>
        </w:r>
      </w:hyperlink>
      <w:r w:rsidR="00AA5865">
        <w:t>)</w:t>
      </w:r>
      <w:r w:rsidR="003A11C7">
        <w:t xml:space="preserve">. 3-phase </w:t>
      </w:r>
      <w:r w:rsidR="00AD7B2E">
        <w:t xml:space="preserve">motors </w:t>
      </w:r>
      <w:r w:rsidR="000C3511">
        <w:rPr>
          <w:rFonts w:cstheme="minorHAnsi"/>
        </w:rPr>
        <w:t xml:space="preserve">work by creating </w:t>
      </w:r>
      <w:r w:rsidR="00F73DC6">
        <w:rPr>
          <w:rFonts w:cstheme="minorHAnsi"/>
        </w:rPr>
        <w:t xml:space="preserve">a </w:t>
      </w:r>
      <w:r w:rsidR="0095647F">
        <w:rPr>
          <w:rFonts w:cstheme="minorHAnsi"/>
        </w:rPr>
        <w:t>rotating magnetic field</w:t>
      </w:r>
      <w:r w:rsidR="00F73DC6">
        <w:rPr>
          <w:rFonts w:cstheme="minorHAnsi"/>
        </w:rPr>
        <w:t xml:space="preserve"> </w:t>
      </w:r>
      <w:r w:rsidR="000A7B49">
        <w:rPr>
          <w:rFonts w:cstheme="minorHAnsi"/>
        </w:rPr>
        <w:t>in the</w:t>
      </w:r>
      <w:r w:rsidR="00BC5C00">
        <w:rPr>
          <w:rFonts w:cstheme="minorHAnsi"/>
        </w:rPr>
        <w:t xml:space="preserve"> stator field </w:t>
      </w:r>
      <w:r w:rsidR="000A7B49">
        <w:rPr>
          <w:rFonts w:cstheme="minorHAnsi"/>
        </w:rPr>
        <w:t xml:space="preserve">windings </w:t>
      </w:r>
      <w:r w:rsidR="00F73DC6">
        <w:rPr>
          <w:rFonts w:cstheme="minorHAnsi"/>
        </w:rPr>
        <w:t>(</w:t>
      </w:r>
      <w:r w:rsidR="00AD7B2E">
        <w:rPr>
          <w:rFonts w:cstheme="minorHAnsi"/>
        </w:rPr>
        <w:t xml:space="preserve">as </w:t>
      </w:r>
      <w:r w:rsidR="003A11C7">
        <w:rPr>
          <w:rFonts w:cstheme="minorHAnsi"/>
        </w:rPr>
        <w:t xml:space="preserve">shown in </w:t>
      </w:r>
      <w:hyperlink w:anchor="Figure_6_13" w:history="1">
        <w:r w:rsidR="005F7ACC" w:rsidRPr="005F7ACC">
          <w:rPr>
            <w:rStyle w:val="Hyperlink"/>
            <w:rFonts w:cstheme="minorHAnsi"/>
          </w:rPr>
          <w:t>Figure 6.13</w:t>
        </w:r>
      </w:hyperlink>
      <w:r w:rsidR="00F73DC6">
        <w:rPr>
          <w:rFonts w:cstheme="minorHAnsi"/>
        </w:rPr>
        <w:t xml:space="preserve">) that </w:t>
      </w:r>
      <w:r w:rsidR="00AD7B2E">
        <w:rPr>
          <w:rFonts w:cstheme="minorHAnsi"/>
        </w:rPr>
        <w:t xml:space="preserve">interact with </w:t>
      </w:r>
      <w:r w:rsidR="00F73DC6">
        <w:rPr>
          <w:rFonts w:cstheme="minorHAnsi"/>
        </w:rPr>
        <w:t xml:space="preserve">the rotor </w:t>
      </w:r>
      <w:r w:rsidR="00AD7B2E">
        <w:rPr>
          <w:rFonts w:cstheme="minorHAnsi"/>
        </w:rPr>
        <w:t xml:space="preserve">and cause it to </w:t>
      </w:r>
      <w:r w:rsidR="00F73DC6">
        <w:rPr>
          <w:rFonts w:cstheme="minorHAnsi"/>
        </w:rPr>
        <w:t>rotate</w:t>
      </w:r>
      <w:r w:rsidR="00AD7B2E">
        <w:rPr>
          <w:rFonts w:cstheme="minorHAnsi"/>
        </w:rPr>
        <w:t xml:space="preserve">. </w:t>
      </w:r>
      <w:r w:rsidR="00875EC3">
        <w:rPr>
          <w:rFonts w:cstheme="minorHAnsi"/>
        </w:rPr>
        <w:t xml:space="preserve">The red circles in </w:t>
      </w:r>
      <w:hyperlink w:anchor="Figure_6_13" w:history="1">
        <w:r w:rsidR="005F7ACC" w:rsidRPr="005F7ACC">
          <w:rPr>
            <w:rStyle w:val="Hyperlink"/>
            <w:rFonts w:cstheme="minorHAnsi"/>
          </w:rPr>
          <w:t>Figure 6.1</w:t>
        </w:r>
        <w:r w:rsidR="005F7ACC">
          <w:rPr>
            <w:rStyle w:val="Hyperlink"/>
            <w:rFonts w:cstheme="minorHAnsi"/>
          </w:rPr>
          <w:t>3b</w:t>
        </w:r>
      </w:hyperlink>
      <w:r w:rsidR="00875EC3">
        <w:rPr>
          <w:rFonts w:cstheme="minorHAnsi"/>
        </w:rPr>
        <w:t xml:space="preserve"> represent a squirrel cage </w:t>
      </w:r>
      <w:r w:rsidR="003A11C7">
        <w:rPr>
          <w:rFonts w:cstheme="minorHAnsi"/>
        </w:rPr>
        <w:t xml:space="preserve">rotor (also shown in </w:t>
      </w:r>
      <w:hyperlink w:anchor="Figure_6_14" w:history="1">
        <w:r w:rsidR="003A11C7" w:rsidRPr="005F7ACC">
          <w:rPr>
            <w:rStyle w:val="Hyperlink"/>
            <w:rFonts w:cstheme="minorHAnsi"/>
          </w:rPr>
          <w:t>Figure 6.1</w:t>
        </w:r>
        <w:r w:rsidR="005F7ACC" w:rsidRPr="005F7ACC">
          <w:rPr>
            <w:rStyle w:val="Hyperlink"/>
            <w:rFonts w:cstheme="minorHAnsi"/>
          </w:rPr>
          <w:t>4</w:t>
        </w:r>
      </w:hyperlink>
      <w:r w:rsidR="00875EC3">
        <w:rPr>
          <w:rFonts w:cstheme="minorHAnsi"/>
        </w:rPr>
        <w:t>), which is the most common type of AC rotor. When clicking on the animation link</w:t>
      </w:r>
      <w:r w:rsidR="000A07BA">
        <w:rPr>
          <w:rFonts w:cstheme="minorHAnsi"/>
        </w:rPr>
        <w:t xml:space="preserve"> in </w:t>
      </w:r>
      <w:hyperlink w:anchor="Figure_6_13" w:history="1">
        <w:r w:rsidR="000A07BA" w:rsidRPr="005F7ACC">
          <w:rPr>
            <w:rStyle w:val="Hyperlink"/>
            <w:rFonts w:cstheme="minorHAnsi"/>
          </w:rPr>
          <w:t>Figure 6.1</w:t>
        </w:r>
        <w:r w:rsidR="005F7ACC" w:rsidRPr="005F7ACC">
          <w:rPr>
            <w:rStyle w:val="Hyperlink"/>
            <w:rFonts w:cstheme="minorHAnsi"/>
          </w:rPr>
          <w:t>3</w:t>
        </w:r>
      </w:hyperlink>
      <w:r w:rsidR="00875EC3">
        <w:rPr>
          <w:rFonts w:cstheme="minorHAnsi"/>
        </w:rPr>
        <w:t>,</w:t>
      </w:r>
      <w:r w:rsidR="007A6469">
        <w:rPr>
          <w:rFonts w:cstheme="minorHAnsi"/>
        </w:rPr>
        <w:t xml:space="preserve"> the stator field is shown to move slightly faster than the red dots that represent the rotor. A synchronous motor will move at the same speed as the stator field (called the synchronous speed, n</w:t>
      </w:r>
      <w:r w:rsidR="007A6469" w:rsidRPr="007A6469">
        <w:rPr>
          <w:rFonts w:cstheme="minorHAnsi"/>
          <w:vertAlign w:val="subscript"/>
        </w:rPr>
        <w:t>S</w:t>
      </w:r>
      <w:r w:rsidR="007A6469">
        <w:rPr>
          <w:rFonts w:cstheme="minorHAnsi"/>
        </w:rPr>
        <w:t>), but an induction motor has</w:t>
      </w:r>
      <w:r w:rsidR="00875EC3">
        <w:rPr>
          <w:rFonts w:cstheme="minorHAnsi"/>
        </w:rPr>
        <w:t xml:space="preserve"> </w:t>
      </w:r>
      <w:r w:rsidR="00875EC3" w:rsidRPr="00875EC3">
        <w:rPr>
          <w:rFonts w:cstheme="minorHAnsi"/>
          <w:b/>
          <w:u w:val="single"/>
        </w:rPr>
        <w:t>slip</w:t>
      </w:r>
      <w:r w:rsidR="007A6469">
        <w:rPr>
          <w:rFonts w:cstheme="minorHAnsi"/>
        </w:rPr>
        <w:t>, which results in the rotor moving slower than n</w:t>
      </w:r>
      <w:r w:rsidR="007A6469" w:rsidRPr="007A6469">
        <w:rPr>
          <w:rFonts w:cstheme="minorHAnsi"/>
          <w:vertAlign w:val="subscript"/>
        </w:rPr>
        <w:t>S</w:t>
      </w:r>
      <w:r w:rsidR="003A11C7">
        <w:rPr>
          <w:rFonts w:cstheme="minorHAnsi"/>
        </w:rPr>
        <w:t xml:space="preserve"> (see </w:t>
      </w:r>
      <w:hyperlink w:anchor="Equation_6_19" w:history="1">
        <w:r w:rsidR="003A11C7" w:rsidRPr="003A11C7">
          <w:rPr>
            <w:rStyle w:val="Hyperlink"/>
            <w:rFonts w:cstheme="minorHAnsi"/>
          </w:rPr>
          <w:t>Equation 6.19</w:t>
        </w:r>
      </w:hyperlink>
      <w:r w:rsidR="007A6469">
        <w:rPr>
          <w:rFonts w:cstheme="minorHAnsi"/>
        </w:rPr>
        <w:t>)</w:t>
      </w:r>
      <w:r w:rsidR="00875EC3">
        <w:rPr>
          <w:rFonts w:cstheme="minorHAnsi"/>
        </w:rPr>
        <w:t>.</w:t>
      </w:r>
    </w:p>
    <w:p w14:paraId="71EDE51B" w14:textId="3DB07D9C" w:rsidR="0095647F" w:rsidRDefault="0095647F" w:rsidP="000A07BA">
      <w:pPr>
        <w:spacing w:after="0"/>
        <w:rPr>
          <w:rFonts w:cstheme="minorHAnsi"/>
        </w:rPr>
      </w:pPr>
      <w:bookmarkStart w:id="320" w:name="Figure_6_13"/>
      <w:r>
        <w:rPr>
          <w:rFonts w:cstheme="minorHAnsi"/>
          <w:noProof/>
        </w:rPr>
        <w:drawing>
          <wp:inline distT="0" distB="0" distL="0" distR="0" wp14:anchorId="12A6CFA0" wp14:editId="0ED6BF1F">
            <wp:extent cx="4356847" cy="1798064"/>
            <wp:effectExtent l="0" t="0" r="5715"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785px-Rotating-3-phase-magnetic-field.svg.png"/>
                    <pic:cNvPicPr/>
                  </pic:nvPicPr>
                  <pic:blipFill>
                    <a:blip r:embed="rId517">
                      <a:extLst>
                        <a:ext uri="{28A0092B-C50C-407E-A947-70E740481C1C}">
                          <a14:useLocalDpi xmlns:a14="http://schemas.microsoft.com/office/drawing/2010/main" val="0"/>
                        </a:ext>
                      </a:extLst>
                    </a:blip>
                    <a:stretch>
                      <a:fillRect/>
                    </a:stretch>
                  </pic:blipFill>
                  <pic:spPr>
                    <a:xfrm>
                      <a:off x="0" y="0"/>
                      <a:ext cx="4374828" cy="1805485"/>
                    </a:xfrm>
                    <a:prstGeom prst="rect">
                      <a:avLst/>
                    </a:prstGeom>
                  </pic:spPr>
                </pic:pic>
              </a:graphicData>
            </a:graphic>
          </wp:inline>
        </w:drawing>
      </w:r>
      <w:bookmarkEnd w:id="320"/>
      <w:r w:rsidR="00F26621">
        <w:rPr>
          <w:rFonts w:cstheme="minorHAnsi"/>
        </w:rPr>
        <w:t xml:space="preserve"> </w:t>
      </w:r>
      <w:r w:rsidR="00F26621">
        <w:rPr>
          <w:noProof/>
        </w:rPr>
        <w:drawing>
          <wp:inline distT="0" distB="0" distL="0" distR="0" wp14:anchorId="1B982254" wp14:editId="5F6EC673">
            <wp:extent cx="1809590" cy="1809590"/>
            <wp:effectExtent l="0" t="0" r="635" b="635"/>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Asynchronmotor_animation.gif"/>
                    <pic:cNvPicPr/>
                  </pic:nvPicPr>
                  <pic:blipFill>
                    <a:blip r:embed="rId518">
                      <a:extLst>
                        <a:ext uri="{28A0092B-C50C-407E-A947-70E740481C1C}">
                          <a14:useLocalDpi xmlns:a14="http://schemas.microsoft.com/office/drawing/2010/main" val="0"/>
                        </a:ext>
                      </a:extLst>
                    </a:blip>
                    <a:stretch>
                      <a:fillRect/>
                    </a:stretch>
                  </pic:blipFill>
                  <pic:spPr>
                    <a:xfrm>
                      <a:off x="0" y="0"/>
                      <a:ext cx="1813871" cy="1813871"/>
                    </a:xfrm>
                    <a:prstGeom prst="rect">
                      <a:avLst/>
                    </a:prstGeom>
                  </pic:spPr>
                </pic:pic>
              </a:graphicData>
            </a:graphic>
          </wp:inline>
        </w:drawing>
      </w:r>
    </w:p>
    <w:p w14:paraId="21849BD5" w14:textId="5C2AAE46" w:rsidR="00F26621" w:rsidRPr="00F26621" w:rsidRDefault="00F26621" w:rsidP="000A07BA">
      <w:pPr>
        <w:pStyle w:val="ListParagraph"/>
        <w:numPr>
          <w:ilvl w:val="0"/>
          <w:numId w:val="114"/>
        </w:numPr>
        <w:spacing w:after="0"/>
        <w:ind w:firstLine="180"/>
        <w:rPr>
          <w:rFonts w:cstheme="minorHAnsi"/>
        </w:rPr>
      </w:pPr>
      <w:r>
        <w:rPr>
          <w:rFonts w:cstheme="minorHAnsi"/>
        </w:rPr>
        <w:t xml:space="preserve">                                                                              (b)   </w:t>
      </w:r>
    </w:p>
    <w:p w14:paraId="2C88A833" w14:textId="0EDC4864" w:rsidR="00875EC3" w:rsidRDefault="000C3511" w:rsidP="000A07BA">
      <w:pPr>
        <w:spacing w:after="0"/>
      </w:pPr>
      <w:r w:rsidRPr="00F25389">
        <w:rPr>
          <w:b/>
        </w:rPr>
        <w:t>Fig</w:t>
      </w:r>
      <w:r>
        <w:rPr>
          <w:rFonts w:cstheme="minorHAnsi"/>
          <w:b/>
        </w:rPr>
        <w:t>ure 6.</w:t>
      </w:r>
      <w:r w:rsidR="003A11C7">
        <w:rPr>
          <w:rFonts w:cstheme="minorHAnsi"/>
          <w:b/>
        </w:rPr>
        <w:t>1</w:t>
      </w:r>
      <w:r w:rsidR="00EB4459">
        <w:rPr>
          <w:rFonts w:cstheme="minorHAnsi"/>
          <w:b/>
        </w:rPr>
        <w:t>3</w:t>
      </w:r>
      <w:r w:rsidRPr="00F25389">
        <w:rPr>
          <w:rFonts w:cstheme="minorHAnsi"/>
          <w:b/>
        </w:rPr>
        <w:t>:</w:t>
      </w:r>
      <w:r>
        <w:rPr>
          <w:rFonts w:cstheme="minorHAnsi"/>
          <w:b/>
        </w:rPr>
        <w:t xml:space="preserve"> </w:t>
      </w:r>
      <w:r w:rsidR="00F26621">
        <w:rPr>
          <w:rFonts w:cstheme="minorHAnsi"/>
          <w:b/>
        </w:rPr>
        <w:t xml:space="preserve">(a) </w:t>
      </w:r>
      <w:r w:rsidR="00AD7B2E">
        <w:rPr>
          <w:rFonts w:cstheme="minorHAnsi"/>
          <w:b/>
        </w:rPr>
        <w:t>Illustration of the r</w:t>
      </w:r>
      <w:r>
        <w:rPr>
          <w:rFonts w:cstheme="minorHAnsi"/>
          <w:b/>
        </w:rPr>
        <w:t xml:space="preserve">otating magnetic field in </w:t>
      </w:r>
      <w:r w:rsidR="00AD7B2E">
        <w:rPr>
          <w:rFonts w:cstheme="minorHAnsi"/>
          <w:b/>
        </w:rPr>
        <w:t xml:space="preserve">the </w:t>
      </w:r>
      <w:r w:rsidR="000A7B49">
        <w:rPr>
          <w:rFonts w:cstheme="minorHAnsi"/>
          <w:b/>
        </w:rPr>
        <w:t xml:space="preserve">stator field windings in </w:t>
      </w:r>
      <w:r>
        <w:rPr>
          <w:rFonts w:cstheme="minorHAnsi"/>
          <w:b/>
        </w:rPr>
        <w:t xml:space="preserve">a 3-phase motor. </w:t>
      </w:r>
      <w:r w:rsidR="000C1BAD" w:rsidRPr="000C1BAD">
        <w:rPr>
          <w:rFonts w:cstheme="minorHAnsi"/>
        </w:rPr>
        <w:t>Public Domain</w:t>
      </w:r>
      <w:r w:rsidRPr="000C1BAD">
        <w:rPr>
          <w:rFonts w:cstheme="minorHAnsi"/>
        </w:rPr>
        <w:t xml:space="preserve">: </w:t>
      </w:r>
      <w:hyperlink r:id="rId519" w:history="1">
        <w:r w:rsidRPr="000C1BAD">
          <w:rPr>
            <w:rStyle w:val="Hyperlink"/>
            <w:rFonts w:cstheme="minorHAnsi"/>
          </w:rPr>
          <w:t>https://upload.wikimedia.org/wikipedia/commons/8/8c/Rotating-3-phase-magnetic-field.svg</w:t>
        </w:r>
      </w:hyperlink>
      <w:r w:rsidR="000C1BAD">
        <w:rPr>
          <w:rFonts w:cstheme="minorHAnsi"/>
        </w:rPr>
        <w:t xml:space="preserve"> </w:t>
      </w:r>
      <w:r w:rsidR="00F26621">
        <w:rPr>
          <w:rFonts w:cstheme="minorHAnsi"/>
          <w:b/>
        </w:rPr>
        <w:t>(b)</w:t>
      </w:r>
      <w:r w:rsidR="00875EC3">
        <w:rPr>
          <w:rFonts w:cstheme="minorHAnsi"/>
          <w:b/>
        </w:rPr>
        <w:t xml:space="preserve"> 3-Phase, 4-pole Induction </w:t>
      </w:r>
      <w:r w:rsidR="00B5320B">
        <w:rPr>
          <w:rFonts w:cstheme="minorHAnsi"/>
          <w:b/>
        </w:rPr>
        <w:t xml:space="preserve">Motor </w:t>
      </w:r>
      <w:r w:rsidR="00875EC3">
        <w:rPr>
          <w:rFonts w:cstheme="minorHAnsi"/>
          <w:b/>
        </w:rPr>
        <w:t>animation (click on the link to show the animation)</w:t>
      </w:r>
      <w:r w:rsidR="000C1BAD">
        <w:rPr>
          <w:rFonts w:cstheme="minorHAnsi"/>
          <w:b/>
        </w:rPr>
        <w:t xml:space="preserve">. </w:t>
      </w:r>
      <w:r w:rsidR="000C1BAD">
        <w:rPr>
          <w:rFonts w:ascii="Calibri" w:hAnsi="Calibri" w:cs="Calibri"/>
          <w:color w:val="000000"/>
        </w:rPr>
        <w:t xml:space="preserve">© BurnsBurnsBurns. Used under CC BY license: </w:t>
      </w:r>
      <w:hyperlink r:id="rId520" w:anchor="/media/File:Asynchronmotor_animation.gif" w:history="1">
        <w:r w:rsidR="000C1BAD" w:rsidRPr="0098599A">
          <w:rPr>
            <w:rStyle w:val="Hyperlink"/>
            <w:rFonts w:ascii="Calibri" w:hAnsi="Calibri" w:cs="Calibri"/>
            <w:color w:val="1155CC"/>
            <w:sz w:val="20"/>
            <w:szCs w:val="20"/>
          </w:rPr>
          <w:t>https://en.wikipedia.org/wiki/Induction_motor#/media/File:Asynchronmotor_animation.gif</w:t>
        </w:r>
      </w:hyperlink>
    </w:p>
    <w:p w14:paraId="33D1E8F7" w14:textId="77777777" w:rsidR="000C1BAD" w:rsidRDefault="000C1BAD" w:rsidP="000A07BA">
      <w:pPr>
        <w:spacing w:after="0"/>
        <w:rPr>
          <w:rFonts w:cstheme="minorHAnsi"/>
          <w:b/>
        </w:rPr>
      </w:pPr>
    </w:p>
    <w:p w14:paraId="041EE24C" w14:textId="39A669F2" w:rsidR="00875EC3" w:rsidRDefault="00F26621" w:rsidP="00875EC3">
      <w:pPr>
        <w:spacing w:after="0"/>
        <w:rPr>
          <w:noProof/>
        </w:rPr>
      </w:pPr>
      <w:r>
        <w:rPr>
          <w:rFonts w:cstheme="minorHAnsi"/>
          <w:b/>
        </w:rPr>
        <w:t xml:space="preserve"> </w:t>
      </w:r>
      <w:bookmarkStart w:id="321" w:name="Figure_6_14"/>
      <w:r w:rsidR="00875EC3">
        <w:rPr>
          <w:noProof/>
        </w:rPr>
        <w:drawing>
          <wp:inline distT="0" distB="0" distL="0" distR="0" wp14:anchorId="29D81BC2" wp14:editId="37C020D7">
            <wp:extent cx="2608651" cy="2011680"/>
            <wp:effectExtent l="0" t="0" r="1270" b="762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Wirnik_by_Zureks.jpg"/>
                    <pic:cNvPicPr/>
                  </pic:nvPicPr>
                  <pic:blipFill rotWithShape="1">
                    <a:blip r:embed="rId521">
                      <a:extLst>
                        <a:ext uri="{28A0092B-C50C-407E-A947-70E740481C1C}">
                          <a14:useLocalDpi xmlns:a14="http://schemas.microsoft.com/office/drawing/2010/main" val="0"/>
                        </a:ext>
                      </a:extLst>
                    </a:blip>
                    <a:srcRect/>
                    <a:stretch/>
                  </pic:blipFill>
                  <pic:spPr bwMode="auto">
                    <a:xfrm>
                      <a:off x="0" y="0"/>
                      <a:ext cx="2608651" cy="2011680"/>
                    </a:xfrm>
                    <a:prstGeom prst="rect">
                      <a:avLst/>
                    </a:prstGeom>
                    <a:ln>
                      <a:noFill/>
                    </a:ln>
                    <a:extLst>
                      <a:ext uri="{53640926-AAD7-44D8-BBD7-CCE9431645EC}">
                        <a14:shadowObscured xmlns:a14="http://schemas.microsoft.com/office/drawing/2010/main"/>
                      </a:ext>
                    </a:extLst>
                  </pic:spPr>
                </pic:pic>
              </a:graphicData>
            </a:graphic>
          </wp:inline>
        </w:drawing>
      </w:r>
      <w:bookmarkEnd w:id="321"/>
      <w:r w:rsidR="00875EC3">
        <w:rPr>
          <w:noProof/>
        </w:rPr>
        <w:t xml:space="preserve"> </w:t>
      </w:r>
      <w:r w:rsidR="00875EC3">
        <w:rPr>
          <w:noProof/>
        </w:rPr>
        <w:drawing>
          <wp:inline distT="0" distB="0" distL="0" distR="0" wp14:anchorId="68CD1EB1" wp14:editId="60B8A3A2">
            <wp:extent cx="3452245" cy="2011680"/>
            <wp:effectExtent l="0" t="0" r="0" b="762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Squirrel_cage.jpg"/>
                    <pic:cNvPicPr/>
                  </pic:nvPicPr>
                  <pic:blipFill rotWithShape="1">
                    <a:blip r:embed="rId522">
                      <a:extLst>
                        <a:ext uri="{28A0092B-C50C-407E-A947-70E740481C1C}">
                          <a14:useLocalDpi xmlns:a14="http://schemas.microsoft.com/office/drawing/2010/main" val="0"/>
                        </a:ext>
                      </a:extLst>
                    </a:blip>
                    <a:srcRect/>
                    <a:stretch/>
                  </pic:blipFill>
                  <pic:spPr bwMode="auto">
                    <a:xfrm>
                      <a:off x="0" y="0"/>
                      <a:ext cx="3452245" cy="2011680"/>
                    </a:xfrm>
                    <a:prstGeom prst="rect">
                      <a:avLst/>
                    </a:prstGeom>
                    <a:ln>
                      <a:noFill/>
                    </a:ln>
                    <a:extLst>
                      <a:ext uri="{53640926-AAD7-44D8-BBD7-CCE9431645EC}">
                        <a14:shadowObscured xmlns:a14="http://schemas.microsoft.com/office/drawing/2010/main"/>
                      </a:ext>
                    </a:extLst>
                  </pic:spPr>
                </pic:pic>
              </a:graphicData>
            </a:graphic>
          </wp:inline>
        </w:drawing>
      </w:r>
    </w:p>
    <w:p w14:paraId="48F0417F" w14:textId="446628E2" w:rsidR="00875EC3" w:rsidRPr="00F26621" w:rsidRDefault="00875EC3" w:rsidP="00CF0AD0">
      <w:pPr>
        <w:pStyle w:val="ListParagraph"/>
        <w:numPr>
          <w:ilvl w:val="0"/>
          <w:numId w:val="115"/>
        </w:numPr>
        <w:spacing w:after="0"/>
        <w:ind w:hanging="1260"/>
        <w:rPr>
          <w:rFonts w:cstheme="minorHAnsi"/>
        </w:rPr>
      </w:pPr>
      <w:r>
        <w:rPr>
          <w:rFonts w:cstheme="minorHAnsi"/>
        </w:rPr>
        <w:t xml:space="preserve">                                                                       (b)   </w:t>
      </w:r>
    </w:p>
    <w:p w14:paraId="6B86B8F3" w14:textId="28FB3D56" w:rsidR="00875EC3" w:rsidRDefault="00875EC3" w:rsidP="00875EC3">
      <w:pPr>
        <w:spacing w:after="0"/>
        <w:rPr>
          <w:rFonts w:cstheme="minorHAnsi"/>
          <w:b/>
        </w:rPr>
      </w:pPr>
      <w:r w:rsidRPr="00F25389">
        <w:rPr>
          <w:b/>
        </w:rPr>
        <w:t>Fig</w:t>
      </w:r>
      <w:r w:rsidR="003A11C7">
        <w:rPr>
          <w:rFonts w:cstheme="minorHAnsi"/>
          <w:b/>
        </w:rPr>
        <w:t>ure 6.1</w:t>
      </w:r>
      <w:r w:rsidR="00EB4459">
        <w:rPr>
          <w:rFonts w:cstheme="minorHAnsi"/>
          <w:b/>
        </w:rPr>
        <w:t>4</w:t>
      </w:r>
      <w:r w:rsidRPr="00F25389">
        <w:rPr>
          <w:rFonts w:cstheme="minorHAnsi"/>
          <w:b/>
        </w:rPr>
        <w:t>:</w:t>
      </w:r>
      <w:r w:rsidR="000C1BAD" w:rsidRPr="000C1BAD">
        <w:rPr>
          <w:rFonts w:ascii="Calibri" w:hAnsi="Calibri" w:cs="Calibri"/>
          <w:b/>
          <w:color w:val="000000"/>
        </w:rPr>
        <w:t xml:space="preserve"> (a) Photo of a squirrel cage rotor.</w:t>
      </w:r>
      <w:r w:rsidR="000C1BAD">
        <w:rPr>
          <w:rFonts w:ascii="Calibri" w:hAnsi="Calibri" w:cs="Calibri"/>
          <w:color w:val="000000"/>
        </w:rPr>
        <w:t xml:space="preserve"> © Zureks. Used under CC BY-SA license: </w:t>
      </w:r>
      <w:hyperlink r:id="rId523" w:anchor="/media/File:Wirnik_by_Zureks.jpg" w:history="1">
        <w:r w:rsidR="000C1BAD">
          <w:rPr>
            <w:rStyle w:val="Hyperlink"/>
            <w:rFonts w:ascii="Calibri" w:hAnsi="Calibri" w:cs="Calibri"/>
            <w:color w:val="1155CC"/>
          </w:rPr>
          <w:t>https://en.wikipedia.org/wiki/Squirrel-cage_rotor#/media/File:Wirnik_by_Zureks.jpg</w:t>
        </w:r>
      </w:hyperlink>
      <w:r w:rsidR="000C1BAD" w:rsidRPr="000C1BAD">
        <w:rPr>
          <w:rFonts w:ascii="Calibri" w:hAnsi="Calibri" w:cs="Calibri"/>
          <w:b/>
          <w:color w:val="000000"/>
        </w:rPr>
        <w:t xml:space="preserve"> (b) 3D model of a squirrel cage rotor showing only 3 laminations.</w:t>
      </w:r>
      <w:r w:rsidR="000C1BAD">
        <w:rPr>
          <w:rFonts w:ascii="Calibri" w:hAnsi="Calibri" w:cs="Calibri"/>
          <w:color w:val="000000"/>
        </w:rPr>
        <w:t xml:space="preserve"> © en:User:Meggar. Used under CC BY-SA license:</w:t>
      </w:r>
      <w:hyperlink r:id="rId524" w:anchor="/media/File:Squirrel_cage.jpg" w:history="1">
        <w:r w:rsidR="000C1BAD">
          <w:rPr>
            <w:rStyle w:val="Hyperlink"/>
            <w:rFonts w:ascii="Calibri" w:hAnsi="Calibri" w:cs="Calibri"/>
            <w:color w:val="1155CC"/>
          </w:rPr>
          <w:t xml:space="preserve"> https://en.wikipedia.org/wiki/Squirrel-cage_rotor#/media/File:Squirrel_cage.jpg</w:t>
        </w:r>
      </w:hyperlink>
    </w:p>
    <w:p w14:paraId="403B44A0" w14:textId="77777777" w:rsidR="00875EC3" w:rsidRDefault="00875EC3" w:rsidP="00875EC3">
      <w:pPr>
        <w:spacing w:after="0"/>
        <w:rPr>
          <w:rFonts w:cstheme="minorHAnsi"/>
          <w:b/>
        </w:rPr>
      </w:pPr>
    </w:p>
    <w:p w14:paraId="515919A2" w14:textId="129993AB" w:rsidR="009A1FC3" w:rsidRDefault="009A1FC3" w:rsidP="00875EC3">
      <w:pPr>
        <w:spacing w:after="0"/>
      </w:pPr>
      <w:bookmarkStart w:id="322" w:name="Equation_6_19"/>
      <w:bookmarkEnd w:id="322"/>
      <w:r w:rsidRPr="009A1FC3">
        <w:t>Two important equations for AC motors are shown below [</w:t>
      </w:r>
      <w:hyperlink w:anchor="ref_6_35" w:history="1">
        <w:r w:rsidRPr="009A1FC3">
          <w:rPr>
            <w:rStyle w:val="Hyperlink"/>
          </w:rPr>
          <w:t>35</w:t>
        </w:r>
      </w:hyperlink>
      <w:r w:rsidRPr="009A1FC3">
        <w:t>].</w:t>
      </w:r>
    </w:p>
    <w:p w14:paraId="273EF3BB" w14:textId="77777777" w:rsidR="009A1FC3" w:rsidRPr="009A1FC3" w:rsidRDefault="009A1FC3" w:rsidP="00875EC3">
      <w:pPr>
        <w:spacing w:after="0"/>
      </w:pPr>
    </w:p>
    <w:p w14:paraId="1031FE06" w14:textId="5BC56DFC" w:rsidR="003A11C7" w:rsidRPr="003A11C7" w:rsidRDefault="003A11C7" w:rsidP="00875EC3">
      <w:pPr>
        <w:spacing w:after="0"/>
        <w:rPr>
          <w:rFonts w:eastAsiaTheme="minorEastAsia"/>
          <w:b/>
        </w:rPr>
      </w:pPr>
      <w:r w:rsidRPr="003A11C7">
        <w:rPr>
          <w:b/>
        </w:rPr>
        <w:t>[6.19]</w:t>
      </w:r>
      <w:r w:rsidRPr="003A11C7">
        <w:rPr>
          <w:b/>
        </w:rPr>
        <w:tab/>
      </w:r>
      <m:oMath>
        <m:r>
          <m:rPr>
            <m:sty m:val="b"/>
          </m:rPr>
          <w:rPr>
            <w:rFonts w:ascii="Cambria Math" w:hAnsi="Cambria Math"/>
          </w:rPr>
          <m:t>slip=</m:t>
        </m:r>
        <m:r>
          <m:rPr>
            <m:sty m:val="b"/>
          </m:rPr>
          <w:rPr>
            <w:rFonts w:ascii="Cambria Math" w:eastAsiaTheme="minorEastAsia" w:hAnsi="Cambria Math"/>
          </w:rPr>
          <m:t xml:space="preserve"> </m:t>
        </m:r>
        <m:r>
          <m:rPr>
            <m:sty m:val="b"/>
          </m:rPr>
          <w:rPr>
            <w:rFonts w:ascii="Cambria Math" w:eastAsiaTheme="minorEastAsia"/>
          </w:rPr>
          <m:t xml:space="preserve">s= </m:t>
        </m:r>
        <m:f>
          <m:fPr>
            <m:ctrlPr>
              <w:rPr>
                <w:rFonts w:ascii="Cambria Math" w:eastAsiaTheme="minorEastAsia" w:hAnsi="Cambria Math"/>
                <w:b/>
              </w:rPr>
            </m:ctrlPr>
          </m:fPr>
          <m:num>
            <m:sSub>
              <m:sSubPr>
                <m:ctrlPr>
                  <w:rPr>
                    <w:rFonts w:ascii="Cambria Math" w:eastAsiaTheme="minorEastAsia" w:hAnsi="Cambria Math"/>
                    <w:b/>
                    <w:i/>
                  </w:rPr>
                </m:ctrlPr>
              </m:sSubPr>
              <m:e>
                <m:r>
                  <m:rPr>
                    <m:sty m:val="bi"/>
                  </m:rPr>
                  <w:rPr>
                    <w:rFonts w:ascii="Cambria Math" w:eastAsiaTheme="minorEastAsia"/>
                  </w:rPr>
                  <m:t>n</m:t>
                </m:r>
              </m:e>
              <m:sub>
                <m:r>
                  <m:rPr>
                    <m:sty m:val="bi"/>
                  </m:rPr>
                  <w:rPr>
                    <w:rFonts w:ascii="Cambria Math" w:eastAsiaTheme="minorEastAsia"/>
                  </w:rPr>
                  <m:t>s</m:t>
                </m:r>
              </m:sub>
            </m:sSub>
            <m:r>
              <m:rPr>
                <m:sty m:val="bi"/>
              </m:rPr>
              <w:rPr>
                <w:rFonts w:ascii="Cambria Math" w:eastAsiaTheme="minorEastAsia"/>
              </w:rPr>
              <m:t xml:space="preserve"> </m:t>
            </m:r>
            <m:r>
              <m:rPr>
                <m:sty m:val="bi"/>
              </m:rPr>
              <w:rPr>
                <w:rFonts w:ascii="Cambria Math" w:eastAsiaTheme="minorEastAsia"/>
              </w:rPr>
              <m:t>-</m:t>
            </m:r>
            <m:sSub>
              <m:sSubPr>
                <m:ctrlPr>
                  <w:rPr>
                    <w:rFonts w:ascii="Cambria Math" w:eastAsiaTheme="minorEastAsia" w:hAnsi="Cambria Math"/>
                    <w:b/>
                    <w:i/>
                  </w:rPr>
                </m:ctrlPr>
              </m:sSubPr>
              <m:e>
                <m:r>
                  <m:rPr>
                    <m:sty m:val="bi"/>
                  </m:rPr>
                  <w:rPr>
                    <w:rFonts w:ascii="Cambria Math" w:eastAsiaTheme="minorEastAsia"/>
                  </w:rPr>
                  <m:t xml:space="preserve"> n</m:t>
                </m:r>
              </m:e>
              <m:sub>
                <m:r>
                  <m:rPr>
                    <m:sty m:val="bi"/>
                  </m:rPr>
                  <w:rPr>
                    <w:rFonts w:ascii="Cambria Math" w:eastAsiaTheme="minorEastAsia"/>
                  </w:rPr>
                  <m:t>r</m:t>
                </m:r>
              </m:sub>
            </m:sSub>
            <m:r>
              <m:rPr>
                <m:sty m:val="bi"/>
              </m:rPr>
              <w:rPr>
                <w:rFonts w:ascii="Cambria Math" w:eastAsiaTheme="minorEastAsia"/>
              </w:rPr>
              <m:t xml:space="preserve">  </m:t>
            </m:r>
          </m:num>
          <m:den>
            <m:sSub>
              <m:sSubPr>
                <m:ctrlPr>
                  <w:rPr>
                    <w:rFonts w:ascii="Cambria Math" w:eastAsiaTheme="minorEastAsia" w:hAnsi="Cambria Math"/>
                    <w:b/>
                    <w:i/>
                  </w:rPr>
                </m:ctrlPr>
              </m:sSubPr>
              <m:e>
                <m:r>
                  <m:rPr>
                    <m:sty m:val="bi"/>
                  </m:rPr>
                  <w:rPr>
                    <w:rFonts w:ascii="Cambria Math" w:eastAsiaTheme="minorEastAsia"/>
                  </w:rPr>
                  <m:t>n</m:t>
                </m:r>
              </m:e>
              <m:sub>
                <m:r>
                  <m:rPr>
                    <m:sty m:val="bi"/>
                  </m:rPr>
                  <w:rPr>
                    <w:rFonts w:ascii="Cambria Math" w:eastAsiaTheme="minorEastAsia"/>
                  </w:rPr>
                  <m:t>s</m:t>
                </m:r>
              </m:sub>
            </m:sSub>
            <m:r>
              <m:rPr>
                <m:sty m:val="bi"/>
              </m:rPr>
              <w:rPr>
                <w:rFonts w:ascii="Cambria Math" w:eastAsiaTheme="minorEastAsia"/>
              </w:rPr>
              <m:t xml:space="preserve"> </m:t>
            </m:r>
          </m:den>
        </m:f>
      </m:oMath>
      <w:r w:rsidRPr="003A11C7">
        <w:rPr>
          <w:rFonts w:eastAsiaTheme="minorEastAsia"/>
          <w:b/>
        </w:rPr>
        <w:t xml:space="preserve"> </w:t>
      </w:r>
      <w:r w:rsidRPr="003A11C7">
        <w:rPr>
          <w:rFonts w:eastAsiaTheme="minorEastAsia"/>
          <w:b/>
        </w:rPr>
        <w:tab/>
      </w:r>
    </w:p>
    <w:p w14:paraId="4740A4EB" w14:textId="754B69E5" w:rsidR="003A11C7" w:rsidRDefault="003A11C7" w:rsidP="00CF0AD0">
      <w:pPr>
        <w:pStyle w:val="ListParagraph"/>
        <w:numPr>
          <w:ilvl w:val="0"/>
          <w:numId w:val="121"/>
        </w:numPr>
        <w:spacing w:after="0"/>
        <w:ind w:left="360"/>
        <w:rPr>
          <w:rFonts w:eastAsiaTheme="minorEastAsia"/>
        </w:rPr>
      </w:pPr>
      <w:r w:rsidRPr="003A11C7">
        <w:rPr>
          <w:rFonts w:eastAsiaTheme="minorEastAsia"/>
        </w:rPr>
        <w:t>n</w:t>
      </w:r>
      <w:r w:rsidRPr="003A11C7">
        <w:rPr>
          <w:rFonts w:eastAsiaTheme="minorEastAsia"/>
          <w:vertAlign w:val="subscript"/>
        </w:rPr>
        <w:t>s</w:t>
      </w:r>
      <w:r w:rsidRPr="003A11C7">
        <w:rPr>
          <w:rFonts w:eastAsiaTheme="minorEastAsia"/>
        </w:rPr>
        <w:t xml:space="preserve"> = synchronous speed </w:t>
      </w:r>
      <w:r>
        <w:rPr>
          <w:rFonts w:eastAsiaTheme="minorEastAsia"/>
        </w:rPr>
        <w:t xml:space="preserve">of rotor </w:t>
      </w:r>
      <w:r w:rsidRPr="003A11C7">
        <w:rPr>
          <w:rFonts w:eastAsiaTheme="minorEastAsia"/>
        </w:rPr>
        <w:t>(</w:t>
      </w:r>
      <w:r>
        <w:rPr>
          <w:rFonts w:eastAsiaTheme="minorEastAsia"/>
        </w:rPr>
        <w:t xml:space="preserve">It is </w:t>
      </w:r>
      <w:r w:rsidRPr="003A11C7">
        <w:rPr>
          <w:rFonts w:eastAsiaTheme="minorEastAsia"/>
        </w:rPr>
        <w:t xml:space="preserve">in step with the </w:t>
      </w:r>
      <w:r>
        <w:rPr>
          <w:rFonts w:eastAsiaTheme="minorEastAsia"/>
        </w:rPr>
        <w:t>frequency of the stator rotating magnetic field).</w:t>
      </w:r>
    </w:p>
    <w:p w14:paraId="100160E9" w14:textId="3A22E061" w:rsidR="003A11C7" w:rsidRPr="003A11C7" w:rsidRDefault="003A11C7" w:rsidP="00CF0AD0">
      <w:pPr>
        <w:pStyle w:val="ListParagraph"/>
        <w:numPr>
          <w:ilvl w:val="0"/>
          <w:numId w:val="121"/>
        </w:numPr>
        <w:spacing w:after="0"/>
        <w:ind w:left="360"/>
        <w:rPr>
          <w:rFonts w:eastAsiaTheme="minorEastAsia"/>
        </w:rPr>
      </w:pPr>
      <w:r w:rsidRPr="003A11C7">
        <w:rPr>
          <w:rFonts w:eastAsiaTheme="minorEastAsia"/>
        </w:rPr>
        <w:t>n</w:t>
      </w:r>
      <w:r>
        <w:rPr>
          <w:rFonts w:eastAsiaTheme="minorEastAsia"/>
          <w:vertAlign w:val="subscript"/>
        </w:rPr>
        <w:t>r</w:t>
      </w:r>
      <w:r w:rsidRPr="003A11C7">
        <w:rPr>
          <w:rFonts w:eastAsiaTheme="minorEastAsia"/>
        </w:rPr>
        <w:t xml:space="preserve"> = </w:t>
      </w:r>
      <w:r>
        <w:rPr>
          <w:rFonts w:eastAsiaTheme="minorEastAsia"/>
        </w:rPr>
        <w:t xml:space="preserve">actual </w:t>
      </w:r>
      <w:r w:rsidRPr="003A11C7">
        <w:rPr>
          <w:rFonts w:eastAsiaTheme="minorEastAsia"/>
        </w:rPr>
        <w:t xml:space="preserve">speed </w:t>
      </w:r>
      <w:r>
        <w:rPr>
          <w:rFonts w:eastAsiaTheme="minorEastAsia"/>
        </w:rPr>
        <w:t xml:space="preserve">of rotor </w:t>
      </w:r>
      <w:r w:rsidRPr="003A11C7">
        <w:rPr>
          <w:rFonts w:eastAsiaTheme="minorEastAsia"/>
        </w:rPr>
        <w:t>(</w:t>
      </w:r>
      <w:r>
        <w:rPr>
          <w:rFonts w:eastAsiaTheme="minorEastAsia"/>
        </w:rPr>
        <w:t>It will be less than n</w:t>
      </w:r>
      <w:r w:rsidRPr="003A11C7">
        <w:rPr>
          <w:rFonts w:eastAsiaTheme="minorEastAsia"/>
          <w:vertAlign w:val="subscript"/>
        </w:rPr>
        <w:t>s</w:t>
      </w:r>
      <w:r>
        <w:rPr>
          <w:rFonts w:eastAsiaTheme="minorEastAsia"/>
        </w:rPr>
        <w:t xml:space="preserve"> in an induction motor due to slip, see </w:t>
      </w:r>
      <w:hyperlink w:anchor="Figure_6_13" w:history="1">
        <w:r w:rsidRPr="003A11C7">
          <w:rPr>
            <w:rStyle w:val="Hyperlink"/>
            <w:rFonts w:cstheme="minorHAnsi"/>
          </w:rPr>
          <w:t>Figure 6.1</w:t>
        </w:r>
        <w:r w:rsidR="005F7ACC">
          <w:rPr>
            <w:rStyle w:val="Hyperlink"/>
            <w:rFonts w:cstheme="minorHAnsi"/>
          </w:rPr>
          <w:t>3</w:t>
        </w:r>
        <w:r>
          <w:rPr>
            <w:rStyle w:val="Hyperlink"/>
            <w:rFonts w:cstheme="minorHAnsi"/>
          </w:rPr>
          <w:t>b</w:t>
        </w:r>
      </w:hyperlink>
      <w:r>
        <w:rPr>
          <w:rFonts w:eastAsiaTheme="minorEastAsia"/>
        </w:rPr>
        <w:t>).</w:t>
      </w:r>
    </w:p>
    <w:p w14:paraId="67387E11" w14:textId="77777777" w:rsidR="003A11C7" w:rsidRDefault="003A11C7" w:rsidP="00875EC3">
      <w:pPr>
        <w:spacing w:after="0"/>
        <w:rPr>
          <w:rFonts w:cstheme="minorHAnsi"/>
        </w:rPr>
      </w:pPr>
    </w:p>
    <w:p w14:paraId="401952EF" w14:textId="795B7A95" w:rsidR="003A11C7" w:rsidRDefault="003A11C7" w:rsidP="003A11C7">
      <w:pPr>
        <w:spacing w:after="0"/>
        <w:rPr>
          <w:rFonts w:eastAsiaTheme="minorEastAsia"/>
        </w:rPr>
      </w:pPr>
      <w:bookmarkStart w:id="323" w:name="Equation_6_20"/>
      <w:bookmarkEnd w:id="323"/>
      <w:r w:rsidRPr="003A11C7">
        <w:rPr>
          <w:b/>
        </w:rPr>
        <w:t>[6.20]</w:t>
      </w:r>
      <w:r w:rsidRPr="003A11C7">
        <w:rPr>
          <w:b/>
        </w:rPr>
        <w:tab/>
      </w:r>
      <m:oMath>
        <m:sSub>
          <m:sSubPr>
            <m:ctrlPr>
              <w:rPr>
                <w:rFonts w:ascii="Cambria Math" w:eastAsiaTheme="minorEastAsia" w:hAnsi="Cambria Math"/>
                <w:b/>
                <w:i/>
              </w:rPr>
            </m:ctrlPr>
          </m:sSubPr>
          <m:e>
            <m:r>
              <m:rPr>
                <m:sty m:val="bi"/>
              </m:rPr>
              <w:rPr>
                <w:rFonts w:ascii="Cambria Math" w:eastAsiaTheme="minorEastAsia"/>
              </w:rPr>
              <m:t>synchronous speed= n</m:t>
            </m:r>
          </m:e>
          <m:sub>
            <m:r>
              <m:rPr>
                <m:sty m:val="bi"/>
              </m:rPr>
              <w:rPr>
                <w:rFonts w:ascii="Cambria Math" w:eastAsiaTheme="minorEastAsia"/>
              </w:rPr>
              <m:t>s</m:t>
            </m:r>
          </m:sub>
        </m:sSub>
        <m:r>
          <m:rPr>
            <m:sty m:val="b"/>
          </m:rPr>
          <w:rPr>
            <w:rFonts w:ascii="Cambria Math" w:eastAsiaTheme="minorEastAsia"/>
          </w:rPr>
          <m:t xml:space="preserve">= </m:t>
        </m:r>
        <m:f>
          <m:fPr>
            <m:ctrlPr>
              <w:rPr>
                <w:rFonts w:ascii="Cambria Math" w:eastAsiaTheme="minorEastAsia" w:hAnsi="Cambria Math"/>
                <w:b/>
              </w:rPr>
            </m:ctrlPr>
          </m:fPr>
          <m:num>
            <m:r>
              <m:rPr>
                <m:sty m:val="bi"/>
              </m:rPr>
              <w:rPr>
                <w:rFonts w:ascii="Cambria Math" w:eastAsiaTheme="minorEastAsia"/>
              </w:rPr>
              <m:t xml:space="preserve">120 </m:t>
            </m:r>
            <m:r>
              <m:rPr>
                <m:sty m:val="bi"/>
              </m:rPr>
              <w:rPr>
                <w:rFonts w:ascii="Cambria Math" w:eastAsiaTheme="minorEastAsia" w:hAnsi="Cambria Math"/>
              </w:rPr>
              <m:t xml:space="preserve">∙ </m:t>
            </m:r>
            <m:r>
              <m:rPr>
                <m:sty m:val="bi"/>
              </m:rPr>
              <w:rPr>
                <w:rFonts w:ascii="Cambria Math" w:eastAsiaTheme="minorEastAsia"/>
              </w:rPr>
              <m:t xml:space="preserve">f </m:t>
            </m:r>
          </m:num>
          <m:den>
            <m:r>
              <m:rPr>
                <m:sty m:val="bi"/>
              </m:rPr>
              <w:rPr>
                <w:rFonts w:ascii="Cambria Math" w:eastAsiaTheme="minorEastAsia"/>
              </w:rPr>
              <m:t xml:space="preserve">p </m:t>
            </m:r>
          </m:den>
        </m:f>
      </m:oMath>
      <w:r w:rsidRPr="003A11C7">
        <w:rPr>
          <w:rFonts w:eastAsiaTheme="minorEastAsia"/>
          <w:b/>
        </w:rPr>
        <w:t xml:space="preserve"> </w:t>
      </w:r>
      <w:r w:rsidR="008730EA">
        <w:rPr>
          <w:rFonts w:eastAsiaTheme="minorEastAsia"/>
        </w:rPr>
        <w:t xml:space="preserve">      </w:t>
      </w:r>
      <w:r w:rsidRPr="003A11C7">
        <w:rPr>
          <w:rFonts w:eastAsiaTheme="minorEastAsia"/>
          <w:b/>
          <w:u w:val="single"/>
        </w:rPr>
        <w:t>Note:</w:t>
      </w:r>
      <w:r>
        <w:rPr>
          <w:rFonts w:eastAsiaTheme="minorEastAsia"/>
        </w:rPr>
        <w:t xml:space="preserve"> </w:t>
      </w:r>
      <w:r w:rsidR="008730EA">
        <w:rPr>
          <w:rFonts w:eastAsiaTheme="minorEastAsia"/>
          <w:i/>
        </w:rPr>
        <w:t xml:space="preserve">Eq. 6.20 </w:t>
      </w:r>
      <w:r w:rsidRPr="003A11C7">
        <w:rPr>
          <w:rFonts w:eastAsiaTheme="minorEastAsia"/>
          <w:i/>
        </w:rPr>
        <w:t>is also used for generator</w:t>
      </w:r>
      <w:r w:rsidR="008730EA">
        <w:rPr>
          <w:rFonts w:eastAsiaTheme="minorEastAsia"/>
          <w:i/>
        </w:rPr>
        <w:t xml:space="preserve">s (see </w:t>
      </w:r>
      <w:hyperlink w:anchor="Example6_10" w:history="1">
        <w:r w:rsidR="008730EA" w:rsidRPr="008730EA">
          <w:rPr>
            <w:rStyle w:val="Hyperlink"/>
            <w:rFonts w:eastAsiaTheme="minorEastAsia"/>
            <w:i/>
          </w:rPr>
          <w:t>Example 6.10</w:t>
        </w:r>
      </w:hyperlink>
      <w:r w:rsidR="008730EA">
        <w:rPr>
          <w:rFonts w:eastAsiaTheme="minorEastAsia"/>
          <w:i/>
        </w:rPr>
        <w:t>)</w:t>
      </w:r>
      <w:r w:rsidRPr="003A11C7">
        <w:rPr>
          <w:rFonts w:eastAsiaTheme="minorEastAsia"/>
          <w:i/>
        </w:rPr>
        <w:t>.</w:t>
      </w:r>
    </w:p>
    <w:p w14:paraId="43A140A2" w14:textId="6A5F96F1" w:rsidR="003A11C7" w:rsidRDefault="003A11C7" w:rsidP="00CF0AD0">
      <w:pPr>
        <w:pStyle w:val="ListParagraph"/>
        <w:numPr>
          <w:ilvl w:val="0"/>
          <w:numId w:val="122"/>
        </w:numPr>
        <w:spacing w:after="0"/>
        <w:ind w:left="360"/>
        <w:rPr>
          <w:rFonts w:eastAsiaTheme="minorEastAsia"/>
        </w:rPr>
      </w:pPr>
      <w:r w:rsidRPr="003A11C7">
        <w:rPr>
          <w:rFonts w:eastAsiaTheme="minorEastAsia"/>
        </w:rPr>
        <w:t xml:space="preserve">f = </w:t>
      </w:r>
      <w:r>
        <w:rPr>
          <w:rFonts w:eastAsiaTheme="minorEastAsia"/>
        </w:rPr>
        <w:t>E</w:t>
      </w:r>
      <w:r w:rsidRPr="003A11C7">
        <w:rPr>
          <w:rFonts w:eastAsiaTheme="minorEastAsia"/>
        </w:rPr>
        <w:t>lectric frequency in Hz</w:t>
      </w:r>
    </w:p>
    <w:p w14:paraId="57586CA2" w14:textId="0628AE4D" w:rsidR="003A11C7" w:rsidRPr="003A11C7" w:rsidRDefault="003A11C7" w:rsidP="00CF0AD0">
      <w:pPr>
        <w:pStyle w:val="ListParagraph"/>
        <w:numPr>
          <w:ilvl w:val="0"/>
          <w:numId w:val="122"/>
        </w:numPr>
        <w:spacing w:after="0"/>
        <w:ind w:left="360"/>
        <w:rPr>
          <w:rFonts w:eastAsiaTheme="minorEastAsia"/>
        </w:rPr>
      </w:pPr>
      <w:r w:rsidRPr="003A11C7">
        <w:rPr>
          <w:rFonts w:eastAsiaTheme="minorEastAsia"/>
        </w:rPr>
        <w:t xml:space="preserve">p </w:t>
      </w:r>
      <w:r>
        <w:rPr>
          <w:rFonts w:eastAsiaTheme="minorEastAsia"/>
        </w:rPr>
        <w:t>= Number</w:t>
      </w:r>
      <w:r w:rsidRPr="003A11C7">
        <w:rPr>
          <w:rFonts w:eastAsiaTheme="minorEastAsia"/>
        </w:rPr>
        <w:t xml:space="preserve"> of poles </w:t>
      </w:r>
      <w:r w:rsidRPr="000A07BA">
        <w:rPr>
          <w:rFonts w:eastAsiaTheme="minorEastAsia"/>
          <w:u w:val="single"/>
        </w:rPr>
        <w:t>per phase</w:t>
      </w:r>
    </w:p>
    <w:p w14:paraId="330F986A" w14:textId="0A8C4068" w:rsidR="003A11C7" w:rsidRPr="003A11C7" w:rsidRDefault="003A11C7" w:rsidP="003A11C7">
      <w:pPr>
        <w:spacing w:before="120" w:after="120"/>
        <w:rPr>
          <w:rFonts w:eastAsiaTheme="minorEastAsia"/>
          <w:i/>
        </w:rPr>
      </w:pPr>
      <w:r w:rsidRPr="003A11C7">
        <w:rPr>
          <w:rFonts w:eastAsiaTheme="minorEastAsia"/>
          <w:b/>
          <w:u w:val="single"/>
        </w:rPr>
        <w:t>Note:</w:t>
      </w:r>
      <w:r>
        <w:rPr>
          <w:rFonts w:eastAsiaTheme="minorEastAsia"/>
        </w:rPr>
        <w:t xml:space="preserve"> </w:t>
      </w:r>
      <w:r w:rsidRPr="003A11C7">
        <w:rPr>
          <w:rFonts w:eastAsiaTheme="minorEastAsia"/>
          <w:i/>
        </w:rPr>
        <w:t xml:space="preserve">If you have a 3-phase motor with 12 total poles (4 poles per phase), then it is </w:t>
      </w:r>
      <w:r w:rsidR="000A07BA">
        <w:rPr>
          <w:rFonts w:eastAsiaTheme="minorEastAsia"/>
          <w:i/>
        </w:rPr>
        <w:t xml:space="preserve">called </w:t>
      </w:r>
      <w:r w:rsidRPr="003A11C7">
        <w:rPr>
          <w:rFonts w:eastAsiaTheme="minorEastAsia"/>
          <w:i/>
        </w:rPr>
        <w:t>a 4-pole motor (p = 4).</w:t>
      </w:r>
    </w:p>
    <w:p w14:paraId="0CD8595D" w14:textId="02677DF9" w:rsidR="003A11C7" w:rsidRDefault="003A11C7" w:rsidP="003A11C7">
      <w:pPr>
        <w:spacing w:after="0"/>
        <w:rPr>
          <w:rFonts w:eastAsiaTheme="minorEastAsia"/>
        </w:rPr>
      </w:pPr>
    </w:p>
    <w:p w14:paraId="142C9A72" w14:textId="10A17D1A" w:rsidR="00B84053" w:rsidRDefault="00810CDA" w:rsidP="00F44670">
      <w:pPr>
        <w:spacing w:after="0"/>
        <w:rPr>
          <w:rFonts w:cstheme="minorHAnsi"/>
        </w:rPr>
      </w:pPr>
      <w:r>
        <w:rPr>
          <w:rFonts w:cstheme="minorHAnsi"/>
        </w:rPr>
        <w:t>Since synchronous motors operate at a constant speed (n</w:t>
      </w:r>
      <w:r w:rsidRPr="00810CDA">
        <w:rPr>
          <w:rFonts w:cstheme="minorHAnsi"/>
          <w:vertAlign w:val="subscript"/>
        </w:rPr>
        <w:t>s</w:t>
      </w:r>
      <w:r>
        <w:rPr>
          <w:rFonts w:cstheme="minorHAnsi"/>
        </w:rPr>
        <w:t xml:space="preserve">) without any slip they have higher efficiency and can be used for the highest hp applications of any motors. In a synchronous motor, </w:t>
      </w:r>
      <w:r w:rsidR="00445BE9">
        <w:t>DC current must be sent</w:t>
      </w:r>
      <w:r>
        <w:t xml:space="preserve"> </w:t>
      </w:r>
      <w:r w:rsidR="00AD7B2E">
        <w:t>thro</w:t>
      </w:r>
      <w:r>
        <w:t>ugh</w:t>
      </w:r>
      <w:r w:rsidR="00975ECF">
        <w:t xml:space="preserve"> the </w:t>
      </w:r>
      <w:r w:rsidR="00B5320B">
        <w:t>r</w:t>
      </w:r>
      <w:r w:rsidR="00FE40DF">
        <w:t>otor field coils</w:t>
      </w:r>
      <w:r w:rsidR="00B5320B">
        <w:t xml:space="preserve"> so it</w:t>
      </w:r>
      <w:r w:rsidR="00975ECF">
        <w:t xml:space="preserve"> stays lined up with</w:t>
      </w:r>
      <w:r w:rsidR="00AD7B2E">
        <w:t xml:space="preserve"> the rotating magnetic field.</w:t>
      </w:r>
      <w:r w:rsidR="00B84053">
        <w:t xml:space="preserve"> </w:t>
      </w:r>
      <w:r w:rsidR="000A07BA">
        <w:t xml:space="preserve">In contrast, 3-phase induction motors are similar to synchronous motors except they do not require DC current to be sent through the rotor coils and therefore lag behind the speed of the rotating magnetic field (see </w:t>
      </w:r>
      <w:hyperlink w:anchor="Equation_6_19" w:history="1">
        <w:r w:rsidR="000A07BA" w:rsidRPr="000A07BA">
          <w:rPr>
            <w:rStyle w:val="Hyperlink"/>
          </w:rPr>
          <w:t>Equation 6.19</w:t>
        </w:r>
      </w:hyperlink>
      <w:r w:rsidR="000A07BA">
        <w:t>). S</w:t>
      </w:r>
      <w:r w:rsidR="00B5320B">
        <w:t xml:space="preserve">ince </w:t>
      </w:r>
      <w:r w:rsidR="00B84053">
        <w:t>3-Phase induct</w:t>
      </w:r>
      <w:r w:rsidR="00B84053" w:rsidRPr="00B84053">
        <w:rPr>
          <w:rFonts w:cstheme="minorHAnsi"/>
        </w:rPr>
        <w:t xml:space="preserve">ion motors are </w:t>
      </w:r>
      <w:r w:rsidR="00B5320B">
        <w:rPr>
          <w:rFonts w:cstheme="minorHAnsi"/>
        </w:rPr>
        <w:t xml:space="preserve">more widely used, they will be the primary focus of this section. They are </w:t>
      </w:r>
      <w:r w:rsidR="00B84053" w:rsidRPr="00B84053">
        <w:rPr>
          <w:rFonts w:cstheme="minorHAnsi"/>
        </w:rPr>
        <w:t>typically classified by NEMA as Class A, B, C, or D</w:t>
      </w:r>
      <w:r w:rsidR="00381EDD">
        <w:rPr>
          <w:rFonts w:cstheme="minorHAnsi"/>
        </w:rPr>
        <w:t xml:space="preserve"> [</w:t>
      </w:r>
      <w:hyperlink w:anchor="ref_6_31" w:history="1">
        <w:r w:rsidR="00381EDD" w:rsidRPr="00381EDD">
          <w:rPr>
            <w:rStyle w:val="Hyperlink"/>
            <w:rFonts w:cstheme="minorHAnsi"/>
          </w:rPr>
          <w:t>31</w:t>
        </w:r>
      </w:hyperlink>
      <w:r w:rsidR="00381EDD">
        <w:rPr>
          <w:rFonts w:cstheme="minorHAnsi"/>
        </w:rPr>
        <w:t>, pg. 422]</w:t>
      </w:r>
      <w:r w:rsidR="00B84053" w:rsidRPr="00B84053">
        <w:rPr>
          <w:rFonts w:cstheme="minorHAnsi"/>
        </w:rPr>
        <w:t xml:space="preserve">. </w:t>
      </w:r>
      <w:r w:rsidR="00B84053">
        <w:rPr>
          <w:rFonts w:cstheme="minorHAnsi"/>
        </w:rPr>
        <w:t xml:space="preserve">Class B </w:t>
      </w:r>
      <w:r w:rsidR="00F44670">
        <w:rPr>
          <w:rFonts w:cstheme="minorHAnsi"/>
        </w:rPr>
        <w:t>a</w:t>
      </w:r>
      <w:r w:rsidR="00B84053" w:rsidRPr="00B84053">
        <w:rPr>
          <w:rFonts w:cstheme="minorHAnsi"/>
        </w:rPr>
        <w:t xml:space="preserve">re the </w:t>
      </w:r>
      <w:r w:rsidR="00975ECF">
        <w:rPr>
          <w:rFonts w:cstheme="minorHAnsi"/>
        </w:rPr>
        <w:t>most commonly used type</w:t>
      </w:r>
      <w:r w:rsidR="00F44670">
        <w:rPr>
          <w:rFonts w:cstheme="minorHAnsi"/>
        </w:rPr>
        <w:t xml:space="preserve"> of 3-Phase AC motors</w:t>
      </w:r>
      <w:r w:rsidR="00381EDD">
        <w:rPr>
          <w:rFonts w:cstheme="minorHAnsi"/>
        </w:rPr>
        <w:t xml:space="preserve"> [</w:t>
      </w:r>
      <w:hyperlink w:anchor="ref_6_38" w:history="1">
        <w:r w:rsidR="00381EDD" w:rsidRPr="00381EDD">
          <w:rPr>
            <w:rStyle w:val="Hyperlink"/>
            <w:rFonts w:cstheme="minorHAnsi"/>
          </w:rPr>
          <w:t>38</w:t>
        </w:r>
      </w:hyperlink>
      <w:r w:rsidR="00381EDD">
        <w:rPr>
          <w:rFonts w:cstheme="minorHAnsi"/>
        </w:rPr>
        <w:t>]</w:t>
      </w:r>
      <w:r w:rsidR="00B84053" w:rsidRPr="00B84053">
        <w:rPr>
          <w:rFonts w:cstheme="minorHAnsi"/>
        </w:rPr>
        <w:t xml:space="preserve">. </w:t>
      </w:r>
      <w:r w:rsidR="00F44670">
        <w:rPr>
          <w:rFonts w:cstheme="minorHAnsi"/>
        </w:rPr>
        <w:t xml:space="preserve">They have high efficiency, power factor, and starting torque and can start most loads without requiring excessive current. </w:t>
      </w:r>
      <w:r w:rsidR="00B84053">
        <w:rPr>
          <w:rFonts w:cstheme="minorHAnsi"/>
        </w:rPr>
        <w:t>Reference [</w:t>
      </w:r>
      <w:hyperlink w:anchor="ref_6_39" w:history="1">
        <w:r w:rsidR="00B84053" w:rsidRPr="00B84053">
          <w:rPr>
            <w:rStyle w:val="Hyperlink"/>
            <w:rFonts w:cstheme="minorHAnsi"/>
          </w:rPr>
          <w:t>39</w:t>
        </w:r>
      </w:hyperlink>
      <w:r w:rsidR="00B84053">
        <w:rPr>
          <w:rFonts w:cstheme="minorHAnsi"/>
        </w:rPr>
        <w:t xml:space="preserve">] shows hundreds of speed torque curves </w:t>
      </w:r>
      <w:r w:rsidR="00B84053" w:rsidRPr="00A14939">
        <w:rPr>
          <w:rFonts w:cstheme="minorHAnsi"/>
        </w:rPr>
        <w:t xml:space="preserve">for </w:t>
      </w:r>
      <w:r w:rsidR="00975ECF" w:rsidRPr="00A14939">
        <w:rPr>
          <w:rFonts w:cstheme="minorHAnsi"/>
        </w:rPr>
        <w:t xml:space="preserve">3-phase </w:t>
      </w:r>
      <w:r w:rsidR="00F44670" w:rsidRPr="00A14939">
        <w:rPr>
          <w:rFonts w:cstheme="minorHAnsi"/>
        </w:rPr>
        <w:t xml:space="preserve">NEMA </w:t>
      </w:r>
      <w:r w:rsidR="00B84053" w:rsidRPr="00A14939">
        <w:rPr>
          <w:rFonts w:cstheme="minorHAnsi"/>
        </w:rPr>
        <w:t>Class B induction motors.</w:t>
      </w:r>
      <w:r w:rsidR="00F44670">
        <w:rPr>
          <w:rFonts w:cstheme="minorHAnsi"/>
        </w:rPr>
        <w:t xml:space="preserve"> The speed versus torque curves for AC motors are usua</w:t>
      </w:r>
      <w:r w:rsidR="000A07BA">
        <w:rPr>
          <w:rFonts w:cstheme="minorHAnsi"/>
        </w:rPr>
        <w:t>lly displayed</w:t>
      </w:r>
      <w:r w:rsidR="00F44670">
        <w:rPr>
          <w:rFonts w:cstheme="minorHAnsi"/>
        </w:rPr>
        <w:t xml:space="preserve"> differently than DC motors. Since the </w:t>
      </w:r>
      <w:r w:rsidR="000A07BA">
        <w:rPr>
          <w:rFonts w:cstheme="minorHAnsi"/>
        </w:rPr>
        <w:t xml:space="preserve">starting torque must significantly exceed the </w:t>
      </w:r>
      <w:r w:rsidR="00F44670">
        <w:rPr>
          <w:rFonts w:cstheme="minorHAnsi"/>
        </w:rPr>
        <w:t xml:space="preserve">Full Load Torque, FLT (i.e. the rated load), the torque is used as the y-axis and put in terms of a percentage of the FLT. Before the motor reaches its FLT speed it must achieve its maximum torque (called the </w:t>
      </w:r>
      <w:r w:rsidR="00D22971" w:rsidRPr="00D22971">
        <w:rPr>
          <w:rFonts w:cstheme="minorHAnsi"/>
          <w:b/>
          <w:u w:val="single"/>
        </w:rPr>
        <w:t>pullout</w:t>
      </w:r>
      <w:r w:rsidR="00D22971">
        <w:rPr>
          <w:rFonts w:cstheme="minorHAnsi"/>
        </w:rPr>
        <w:t xml:space="preserve"> or </w:t>
      </w:r>
      <w:r w:rsidR="00F44670" w:rsidRPr="00D22971">
        <w:rPr>
          <w:rFonts w:cstheme="minorHAnsi"/>
          <w:b/>
          <w:u w:val="single"/>
        </w:rPr>
        <w:t>breakdown</w:t>
      </w:r>
      <w:r w:rsidR="00F44670">
        <w:rPr>
          <w:rFonts w:cstheme="minorHAnsi"/>
        </w:rPr>
        <w:t xml:space="preserve"> torque). </w:t>
      </w:r>
      <w:r w:rsidR="000A07BA">
        <w:rPr>
          <w:rFonts w:cstheme="minorHAnsi"/>
        </w:rPr>
        <w:t>Likewise, t</w:t>
      </w:r>
      <w:r w:rsidR="00F44670">
        <w:rPr>
          <w:rFonts w:cstheme="minorHAnsi"/>
        </w:rPr>
        <w:t xml:space="preserve">he current is also frequently plotted as a percentage of its full load current. </w:t>
      </w:r>
      <w:hyperlink w:anchor="Figure_6_15" w:history="1">
        <w:r w:rsidR="005F7ACC" w:rsidRPr="005F7ACC">
          <w:rPr>
            <w:rStyle w:val="Hyperlink"/>
            <w:rFonts w:cstheme="minorHAnsi"/>
          </w:rPr>
          <w:t>Figure 6.15</w:t>
        </w:r>
      </w:hyperlink>
      <w:r w:rsidR="00F44670">
        <w:rPr>
          <w:rFonts w:cstheme="minorHAnsi"/>
        </w:rPr>
        <w:t xml:space="preserve"> shows the approximate current and torque versus speed curves</w:t>
      </w:r>
      <w:r w:rsidR="00B84053" w:rsidRPr="00A14939">
        <w:rPr>
          <w:rFonts w:cstheme="minorHAnsi"/>
        </w:rPr>
        <w:t xml:space="preserve"> </w:t>
      </w:r>
      <w:r w:rsidR="00F44670">
        <w:rPr>
          <w:rFonts w:cstheme="minorHAnsi"/>
        </w:rPr>
        <w:lastRenderedPageBreak/>
        <w:t>for a Siemens</w:t>
      </w:r>
      <w:r w:rsidR="000A07BA">
        <w:rPr>
          <w:rFonts w:cstheme="minorHAnsi"/>
        </w:rPr>
        <w:t>,</w:t>
      </w:r>
      <w:r w:rsidR="00F44670">
        <w:rPr>
          <w:rFonts w:cstheme="minorHAnsi"/>
        </w:rPr>
        <w:t xml:space="preserve"> t</w:t>
      </w:r>
      <w:r w:rsidR="00F44670" w:rsidRPr="00F44670">
        <w:rPr>
          <w:rFonts w:cstheme="minorHAnsi"/>
        </w:rPr>
        <w:t>ype</w:t>
      </w:r>
      <w:r w:rsidR="00F44670">
        <w:rPr>
          <w:rFonts w:cstheme="minorHAnsi"/>
        </w:rPr>
        <w:t xml:space="preserve"> RGZZESD</w:t>
      </w:r>
      <w:r w:rsidR="000A07BA">
        <w:rPr>
          <w:rFonts w:cstheme="minorHAnsi"/>
        </w:rPr>
        <w:t>,</w:t>
      </w:r>
      <w:r w:rsidR="00F44670" w:rsidRPr="00F44670">
        <w:rPr>
          <w:rFonts w:cstheme="minorHAnsi"/>
        </w:rPr>
        <w:t xml:space="preserve"> 30 hp</w:t>
      </w:r>
      <w:r w:rsidR="000A07BA">
        <w:rPr>
          <w:rFonts w:cstheme="minorHAnsi"/>
        </w:rPr>
        <w:t>,</w:t>
      </w:r>
      <w:r w:rsidR="00F44670">
        <w:rPr>
          <w:rFonts w:cstheme="minorHAnsi"/>
        </w:rPr>
        <w:t xml:space="preserve"> 3-Phase</w:t>
      </w:r>
      <w:r w:rsidR="000A07BA">
        <w:rPr>
          <w:rFonts w:cstheme="minorHAnsi"/>
        </w:rPr>
        <w:t>,</w:t>
      </w:r>
      <w:r w:rsidR="00F44670">
        <w:rPr>
          <w:rFonts w:cstheme="minorHAnsi"/>
        </w:rPr>
        <w:t xml:space="preserve"> NEMA Class B motor that operates at </w:t>
      </w:r>
      <w:r w:rsidR="00F44670" w:rsidRPr="00F44670">
        <w:rPr>
          <w:rFonts w:cstheme="minorHAnsi"/>
        </w:rPr>
        <w:t xml:space="preserve"> 460 V, 60Hz, </w:t>
      </w:r>
      <w:r w:rsidR="00F44670">
        <w:rPr>
          <w:rFonts w:cstheme="minorHAnsi"/>
        </w:rPr>
        <w:t xml:space="preserve">and </w:t>
      </w:r>
      <w:r w:rsidR="00F44670" w:rsidRPr="00F44670">
        <w:rPr>
          <w:rFonts w:cstheme="minorHAnsi"/>
        </w:rPr>
        <w:t>1200 RPM</w:t>
      </w:r>
      <w:r w:rsidR="00F44670">
        <w:rPr>
          <w:rFonts w:cstheme="minorHAnsi"/>
        </w:rPr>
        <w:t xml:space="preserve"> [</w:t>
      </w:r>
      <w:hyperlink w:anchor="ref_6_39" w:history="1">
        <w:r w:rsidR="00F44670" w:rsidRPr="00F44670">
          <w:rPr>
            <w:rStyle w:val="Hyperlink"/>
            <w:rFonts w:cstheme="minorHAnsi"/>
          </w:rPr>
          <w:t>39</w:t>
        </w:r>
      </w:hyperlink>
      <w:r w:rsidR="00F44670">
        <w:rPr>
          <w:rFonts w:cstheme="minorHAnsi"/>
        </w:rPr>
        <w:t>].</w:t>
      </w:r>
    </w:p>
    <w:p w14:paraId="65C50AE7" w14:textId="1A841433" w:rsidR="0064440D" w:rsidRDefault="00F44670" w:rsidP="00F44670">
      <w:pPr>
        <w:spacing w:after="0"/>
        <w:rPr>
          <w:rFonts w:cstheme="minorHAnsi"/>
        </w:rPr>
      </w:pPr>
      <w:bookmarkStart w:id="324" w:name="Figure_6_15"/>
      <w:r>
        <w:rPr>
          <w:noProof/>
        </w:rPr>
        <w:drawing>
          <wp:inline distT="0" distB="0" distL="0" distR="0" wp14:anchorId="5807B40E" wp14:editId="266A5B4A">
            <wp:extent cx="5380567" cy="3298800"/>
            <wp:effectExtent l="0" t="0" r="0" b="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5">
                      <a:extLst>
                        <a:ext uri="{28A0092B-C50C-407E-A947-70E740481C1C}">
                          <a14:useLocalDpi xmlns:a14="http://schemas.microsoft.com/office/drawing/2010/main" val="0"/>
                        </a:ext>
                      </a:extLst>
                    </a:blip>
                    <a:stretch>
                      <a:fillRect/>
                    </a:stretch>
                  </pic:blipFill>
                  <pic:spPr>
                    <a:xfrm>
                      <a:off x="0" y="0"/>
                      <a:ext cx="5383544" cy="3300625"/>
                    </a:xfrm>
                    <a:prstGeom prst="rect">
                      <a:avLst/>
                    </a:prstGeom>
                  </pic:spPr>
                </pic:pic>
              </a:graphicData>
            </a:graphic>
          </wp:inline>
        </w:drawing>
      </w:r>
      <w:bookmarkEnd w:id="324"/>
    </w:p>
    <w:p w14:paraId="53401E1A" w14:textId="221510BA" w:rsidR="0064440D" w:rsidRPr="0064440D" w:rsidRDefault="0064440D" w:rsidP="00F44670">
      <w:pPr>
        <w:spacing w:after="0"/>
        <w:rPr>
          <w:rFonts w:cstheme="minorHAnsi"/>
          <w:b/>
        </w:rPr>
      </w:pPr>
      <w:r w:rsidRPr="00F25389">
        <w:rPr>
          <w:b/>
        </w:rPr>
        <w:t>Fig</w:t>
      </w:r>
      <w:r>
        <w:rPr>
          <w:rFonts w:cstheme="minorHAnsi"/>
          <w:b/>
        </w:rPr>
        <w:t>ure 6.1</w:t>
      </w:r>
      <w:r w:rsidR="00EB4459">
        <w:rPr>
          <w:rFonts w:cstheme="minorHAnsi"/>
          <w:b/>
        </w:rPr>
        <w:t>5</w:t>
      </w:r>
      <w:r w:rsidRPr="00F25389">
        <w:rPr>
          <w:rFonts w:cstheme="minorHAnsi"/>
          <w:b/>
        </w:rPr>
        <w:t>:</w:t>
      </w:r>
      <w:r>
        <w:rPr>
          <w:rFonts w:cstheme="minorHAnsi"/>
          <w:b/>
        </w:rPr>
        <w:t xml:space="preserve"> </w:t>
      </w:r>
      <w:r w:rsidR="00F44670">
        <w:rPr>
          <w:rFonts w:cstheme="minorHAnsi"/>
          <w:b/>
        </w:rPr>
        <w:t xml:space="preserve">% </w:t>
      </w:r>
      <w:r w:rsidR="00F44670" w:rsidRPr="00F44670">
        <w:rPr>
          <w:rFonts w:cstheme="minorHAnsi"/>
          <w:b/>
          <w:u w:val="single"/>
        </w:rPr>
        <w:t>F</w:t>
      </w:r>
      <w:r w:rsidR="00F44670">
        <w:rPr>
          <w:rFonts w:cstheme="minorHAnsi"/>
          <w:b/>
        </w:rPr>
        <w:t xml:space="preserve">ull </w:t>
      </w:r>
      <w:r w:rsidR="00F44670" w:rsidRPr="00F44670">
        <w:rPr>
          <w:rFonts w:cstheme="minorHAnsi"/>
          <w:b/>
          <w:u w:val="single"/>
        </w:rPr>
        <w:t>L</w:t>
      </w:r>
      <w:r w:rsidR="00F44670">
        <w:rPr>
          <w:rFonts w:cstheme="minorHAnsi"/>
          <w:b/>
        </w:rPr>
        <w:t xml:space="preserve">oad Current and %FLT versus </w:t>
      </w:r>
      <w:r>
        <w:rPr>
          <w:rFonts w:cstheme="minorHAnsi"/>
          <w:b/>
        </w:rPr>
        <w:t>Speed for a 3-Pha</w:t>
      </w:r>
      <w:r w:rsidRPr="0064440D">
        <w:rPr>
          <w:rFonts w:cstheme="minorHAnsi"/>
          <w:b/>
        </w:rPr>
        <w:t>se Class B Induction Motor</w:t>
      </w:r>
      <w:r w:rsidR="00F44670">
        <w:rPr>
          <w:rFonts w:cstheme="minorHAnsi"/>
          <w:b/>
        </w:rPr>
        <w:t xml:space="preserve"> </w:t>
      </w:r>
      <w:r w:rsidR="00F44670">
        <w:rPr>
          <w:rFonts w:cstheme="minorHAnsi"/>
        </w:rPr>
        <w:t>[</w:t>
      </w:r>
      <w:hyperlink w:anchor="ref_6_39" w:history="1">
        <w:r w:rsidR="00F44670" w:rsidRPr="00F44670">
          <w:rPr>
            <w:rStyle w:val="Hyperlink"/>
            <w:rFonts w:cstheme="minorHAnsi"/>
          </w:rPr>
          <w:t>39</w:t>
        </w:r>
      </w:hyperlink>
      <w:r w:rsidR="00F44670">
        <w:rPr>
          <w:rFonts w:cstheme="minorHAnsi"/>
        </w:rPr>
        <w:t>].</w:t>
      </w:r>
    </w:p>
    <w:p w14:paraId="5A9E50DE" w14:textId="77777777" w:rsidR="00F82BA9" w:rsidRDefault="00F82BA9" w:rsidP="00B84053">
      <w:pPr>
        <w:spacing w:after="0"/>
        <w:rPr>
          <w:rFonts w:cstheme="minorHAnsi"/>
        </w:rPr>
      </w:pPr>
    </w:p>
    <w:p w14:paraId="34492FCC" w14:textId="1D43278E" w:rsidR="00381EDD" w:rsidRDefault="00381EDD" w:rsidP="00B84053">
      <w:pPr>
        <w:spacing w:after="0"/>
        <w:rPr>
          <w:rFonts w:cstheme="minorHAnsi"/>
        </w:rPr>
      </w:pPr>
      <w:r>
        <w:rPr>
          <w:rFonts w:cstheme="minorHAnsi"/>
        </w:rPr>
        <w:t>Section 7.5 of Reference [</w:t>
      </w:r>
      <w:hyperlink w:anchor="ref_6_31" w:history="1">
        <w:r w:rsidRPr="00381EDD">
          <w:rPr>
            <w:rStyle w:val="Hyperlink"/>
            <w:rFonts w:cstheme="minorHAnsi"/>
          </w:rPr>
          <w:t>31</w:t>
        </w:r>
      </w:hyperlink>
      <w:r>
        <w:rPr>
          <w:rFonts w:cstheme="minorHAnsi"/>
        </w:rPr>
        <w:t>] provides more details of the background theory behind the characteristics of the speed versus torque curve for 3-phase AC induction motors and breaks down the relationship in three parts, as shown below.</w:t>
      </w:r>
    </w:p>
    <w:p w14:paraId="7185143C" w14:textId="4B1B2095" w:rsidR="00381EDD" w:rsidRDefault="00381EDD" w:rsidP="00CF0AD0">
      <w:pPr>
        <w:pStyle w:val="ListParagraph"/>
        <w:numPr>
          <w:ilvl w:val="0"/>
          <w:numId w:val="124"/>
        </w:numPr>
        <w:spacing w:after="0"/>
        <w:rPr>
          <w:rFonts w:cstheme="minorHAnsi"/>
        </w:rPr>
      </w:pPr>
      <w:r w:rsidRPr="00381EDD">
        <w:rPr>
          <w:rFonts w:cstheme="minorHAnsi"/>
          <w:b/>
        </w:rPr>
        <w:t>Low-slip region:</w:t>
      </w:r>
      <w:r>
        <w:rPr>
          <w:rFonts w:cstheme="minorHAnsi"/>
        </w:rPr>
        <w:t xml:space="preserve"> This is the </w:t>
      </w:r>
      <w:r w:rsidR="00AA6AAB">
        <w:rPr>
          <w:rFonts w:cstheme="minorHAnsi"/>
        </w:rPr>
        <w:t xml:space="preserve">nearly linear region on the </w:t>
      </w:r>
      <w:r>
        <w:rPr>
          <w:rFonts w:cstheme="minorHAnsi"/>
        </w:rPr>
        <w:t xml:space="preserve">right side of </w:t>
      </w:r>
      <w:hyperlink w:anchor="Figure_6_15" w:history="1">
        <w:r w:rsidR="005F7ACC" w:rsidRPr="005F7ACC">
          <w:rPr>
            <w:rStyle w:val="Hyperlink"/>
            <w:rFonts w:cstheme="minorHAnsi"/>
          </w:rPr>
          <w:t>Figure 6.15</w:t>
        </w:r>
      </w:hyperlink>
      <w:r>
        <w:rPr>
          <w:rFonts w:cstheme="minorHAnsi"/>
        </w:rPr>
        <w:t xml:space="preserve"> where normal operation of the motor occurs. The synchronous speed (%ns) is close to 100%, which means the slip is very small. According to reference [</w:t>
      </w:r>
      <w:hyperlink w:anchor="ref_6_38" w:history="1">
        <w:r w:rsidRPr="00381EDD">
          <w:rPr>
            <w:rStyle w:val="Hyperlink"/>
            <w:rFonts w:cstheme="minorHAnsi"/>
          </w:rPr>
          <w:t>38</w:t>
        </w:r>
      </w:hyperlink>
      <w:r>
        <w:rPr>
          <w:rFonts w:cstheme="minorHAnsi"/>
        </w:rPr>
        <w:t>]</w:t>
      </w:r>
      <w:r w:rsidR="000A07BA">
        <w:rPr>
          <w:rFonts w:cstheme="minorHAnsi"/>
        </w:rPr>
        <w:t>,</w:t>
      </w:r>
      <w:r>
        <w:rPr>
          <w:rFonts w:cstheme="minorHAnsi"/>
        </w:rPr>
        <w:t xml:space="preserve"> the maximum slip of a Class B motor is typically 5% in this region. </w:t>
      </w:r>
    </w:p>
    <w:p w14:paraId="10869306" w14:textId="2F92E6E8" w:rsidR="00381EDD" w:rsidRDefault="00381EDD" w:rsidP="00CF0AD0">
      <w:pPr>
        <w:pStyle w:val="ListParagraph"/>
        <w:numPr>
          <w:ilvl w:val="0"/>
          <w:numId w:val="124"/>
        </w:numPr>
        <w:spacing w:after="0"/>
        <w:rPr>
          <w:rFonts w:cstheme="minorHAnsi"/>
        </w:rPr>
      </w:pPr>
      <w:r>
        <w:rPr>
          <w:rFonts w:cstheme="minorHAnsi"/>
          <w:b/>
        </w:rPr>
        <w:t>Moderate</w:t>
      </w:r>
      <w:r w:rsidRPr="00381EDD">
        <w:rPr>
          <w:rFonts w:cstheme="minorHAnsi"/>
          <w:b/>
        </w:rPr>
        <w:t>-slip region:</w:t>
      </w:r>
      <w:r>
        <w:rPr>
          <w:rFonts w:cstheme="minorHAnsi"/>
        </w:rPr>
        <w:t xml:space="preserve"> This is middle section of the curve in </w:t>
      </w:r>
      <w:hyperlink w:anchor="Figure_6_15" w:history="1">
        <w:r w:rsidR="005F7ACC" w:rsidRPr="005F7ACC">
          <w:rPr>
            <w:rStyle w:val="Hyperlink"/>
            <w:rFonts w:cstheme="minorHAnsi"/>
          </w:rPr>
          <w:t>Figure 6.15</w:t>
        </w:r>
      </w:hyperlink>
      <w:r>
        <w:rPr>
          <w:rFonts w:cstheme="minorHAnsi"/>
        </w:rPr>
        <w:t xml:space="preserve"> where </w:t>
      </w:r>
      <w:r w:rsidR="00AA6AAB">
        <w:rPr>
          <w:rFonts w:cstheme="minorHAnsi"/>
        </w:rPr>
        <w:t>to</w:t>
      </w:r>
      <w:r w:rsidR="001F6C88">
        <w:rPr>
          <w:rFonts w:cstheme="minorHAnsi"/>
        </w:rPr>
        <w:t>r</w:t>
      </w:r>
      <w:r w:rsidR="00AA6AAB">
        <w:rPr>
          <w:rFonts w:cstheme="minorHAnsi"/>
        </w:rPr>
        <w:t xml:space="preserve">que changes drastically and </w:t>
      </w:r>
      <w:r>
        <w:rPr>
          <w:rFonts w:cstheme="minorHAnsi"/>
        </w:rPr>
        <w:t xml:space="preserve">the maximum torque occurs. This maximum torque is called the breakdown or pullout torque and is typically 200% to 250% of the full rated torque </w:t>
      </w:r>
      <w:r w:rsidR="000A07BA">
        <w:rPr>
          <w:rFonts w:cstheme="minorHAnsi"/>
        </w:rPr>
        <w:t xml:space="preserve">for induction motors </w:t>
      </w:r>
      <w:r>
        <w:rPr>
          <w:rFonts w:cstheme="minorHAnsi"/>
        </w:rPr>
        <w:t>[</w:t>
      </w:r>
      <w:hyperlink w:anchor="ref_6_31" w:history="1">
        <w:r w:rsidRPr="00381EDD">
          <w:rPr>
            <w:rStyle w:val="Hyperlink"/>
            <w:rFonts w:cstheme="minorHAnsi"/>
          </w:rPr>
          <w:t>31</w:t>
        </w:r>
      </w:hyperlink>
      <w:r>
        <w:rPr>
          <w:rFonts w:cstheme="minorHAnsi"/>
        </w:rPr>
        <w:t>, pg. 405].</w:t>
      </w:r>
    </w:p>
    <w:p w14:paraId="63286737" w14:textId="68D7109C" w:rsidR="00381EDD" w:rsidRPr="00381EDD" w:rsidRDefault="00381EDD" w:rsidP="00CF0AD0">
      <w:pPr>
        <w:pStyle w:val="ListParagraph"/>
        <w:numPr>
          <w:ilvl w:val="0"/>
          <w:numId w:val="124"/>
        </w:numPr>
        <w:spacing w:after="0"/>
        <w:rPr>
          <w:rFonts w:cstheme="minorHAnsi"/>
        </w:rPr>
      </w:pPr>
      <w:r w:rsidRPr="00381EDD">
        <w:rPr>
          <w:rFonts w:cstheme="minorHAnsi"/>
          <w:b/>
        </w:rPr>
        <w:t>High-slip region:</w:t>
      </w:r>
      <w:r w:rsidRPr="00381EDD">
        <w:rPr>
          <w:rFonts w:cstheme="minorHAnsi"/>
        </w:rPr>
        <w:t xml:space="preserve"> This is far left section of the curve in </w:t>
      </w:r>
      <w:hyperlink w:anchor="Figure_6_15" w:history="1">
        <w:r w:rsidR="005F7ACC" w:rsidRPr="005F7ACC">
          <w:rPr>
            <w:rStyle w:val="Hyperlink"/>
            <w:rFonts w:cstheme="minorHAnsi"/>
          </w:rPr>
          <w:t>Figure 6.15</w:t>
        </w:r>
      </w:hyperlink>
      <w:r w:rsidRPr="00381EDD">
        <w:rPr>
          <w:rFonts w:cstheme="minorHAnsi"/>
        </w:rPr>
        <w:t xml:space="preserve"> </w:t>
      </w:r>
      <w:r w:rsidR="00AA6AAB">
        <w:rPr>
          <w:rFonts w:cstheme="minorHAnsi"/>
        </w:rPr>
        <w:t>that is nearly linear. This is where t</w:t>
      </w:r>
      <w:r w:rsidRPr="00381EDD">
        <w:rPr>
          <w:rFonts w:cstheme="minorHAnsi"/>
        </w:rPr>
        <w:t xml:space="preserve">he motor goes </w:t>
      </w:r>
      <w:r w:rsidR="00AA6AAB">
        <w:rPr>
          <w:rFonts w:cstheme="minorHAnsi"/>
        </w:rPr>
        <w:t xml:space="preserve">quickly </w:t>
      </w:r>
      <w:r w:rsidRPr="00381EDD">
        <w:rPr>
          <w:rFonts w:cstheme="minorHAnsi"/>
        </w:rPr>
        <w:t>from rest to high speed</w:t>
      </w:r>
      <w:r>
        <w:rPr>
          <w:rFonts w:cstheme="minorHAnsi"/>
        </w:rPr>
        <w:t xml:space="preserve">. 3-phase NEMA class B induction motors typically have a </w:t>
      </w:r>
      <w:r w:rsidRPr="00B84053">
        <w:rPr>
          <w:rFonts w:cstheme="minorHAnsi"/>
        </w:rPr>
        <w:t>starting tor</w:t>
      </w:r>
      <w:r>
        <w:rPr>
          <w:rFonts w:cstheme="minorHAnsi"/>
        </w:rPr>
        <w:t>que (i.e. locked rotor torque) equal to 150% to 170% of full load torque (FLT) [</w:t>
      </w:r>
      <w:hyperlink w:anchor="ref_6_38" w:history="1">
        <w:r w:rsidRPr="00B84053">
          <w:rPr>
            <w:rStyle w:val="Hyperlink"/>
            <w:rFonts w:cstheme="minorHAnsi"/>
          </w:rPr>
          <w:t>38</w:t>
        </w:r>
      </w:hyperlink>
      <w:r>
        <w:rPr>
          <w:rFonts w:cstheme="minorHAnsi"/>
        </w:rPr>
        <w:t>].</w:t>
      </w:r>
    </w:p>
    <w:p w14:paraId="35EBA70E" w14:textId="77777777" w:rsidR="00381EDD" w:rsidRDefault="00381EDD" w:rsidP="00B84053">
      <w:pPr>
        <w:spacing w:after="0"/>
        <w:rPr>
          <w:rFonts w:cstheme="minorHAnsi"/>
        </w:rPr>
      </w:pPr>
    </w:p>
    <w:p w14:paraId="557D5949" w14:textId="21A0F263" w:rsidR="00FE40DF" w:rsidRDefault="00381EDD" w:rsidP="00FE40DF">
      <w:pPr>
        <w:spacing w:after="0"/>
        <w:rPr>
          <w:rFonts w:cstheme="minorHAnsi"/>
        </w:rPr>
      </w:pPr>
      <w:r>
        <w:rPr>
          <w:rFonts w:cstheme="minorHAnsi"/>
        </w:rPr>
        <w:t xml:space="preserve">Since the current required to start a 3-phase AC motor is much higher than the current required during normal operation (as shown in </w:t>
      </w:r>
      <w:hyperlink w:anchor="Figure_6_15" w:history="1">
        <w:r w:rsidRPr="005F7ACC">
          <w:rPr>
            <w:rStyle w:val="Hyperlink"/>
            <w:rFonts w:cstheme="minorHAnsi"/>
          </w:rPr>
          <w:t>Figure 6.1</w:t>
        </w:r>
        <w:r w:rsidR="005F7ACC" w:rsidRPr="005F7ACC">
          <w:rPr>
            <w:rStyle w:val="Hyperlink"/>
            <w:rFonts w:cstheme="minorHAnsi"/>
          </w:rPr>
          <w:t>5</w:t>
        </w:r>
      </w:hyperlink>
      <w:r>
        <w:rPr>
          <w:rFonts w:cstheme="minorHAnsi"/>
        </w:rPr>
        <w:t xml:space="preserve">) extreme caution must be taken when starting </w:t>
      </w:r>
      <w:r w:rsidR="00B5320B">
        <w:rPr>
          <w:rFonts w:cstheme="minorHAnsi"/>
        </w:rPr>
        <w:t>a large horsepower 3-phase AC</w:t>
      </w:r>
      <w:r>
        <w:rPr>
          <w:rFonts w:cstheme="minorHAnsi"/>
        </w:rPr>
        <w:t xml:space="preserve"> motor. For example, Dr. Fagan (my mentor professor who is </w:t>
      </w:r>
      <w:r w:rsidR="004C48D6">
        <w:rPr>
          <w:rFonts w:cstheme="minorHAnsi"/>
        </w:rPr>
        <w:t>recognized</w:t>
      </w:r>
      <w:r>
        <w:rPr>
          <w:rFonts w:cstheme="minorHAnsi"/>
        </w:rPr>
        <w:t xml:space="preserve"> in the preface of the Davis DC Circuits book [</w:t>
      </w:r>
      <w:hyperlink w:anchor="ref_6_13" w:history="1">
        <w:r w:rsidRPr="00D22971">
          <w:rPr>
            <w:rStyle w:val="Hyperlink"/>
            <w:rFonts w:cstheme="minorHAnsi"/>
          </w:rPr>
          <w:t>13</w:t>
        </w:r>
      </w:hyperlink>
      <w:r>
        <w:rPr>
          <w:rFonts w:cstheme="minorHAnsi"/>
        </w:rPr>
        <w:t xml:space="preserve">]) tells the story that many years ago the University of Oklahoma </w:t>
      </w:r>
      <w:r w:rsidR="004C48D6">
        <w:rPr>
          <w:rFonts w:cstheme="minorHAnsi"/>
        </w:rPr>
        <w:t xml:space="preserve">Norman </w:t>
      </w:r>
      <w:r>
        <w:rPr>
          <w:rFonts w:cstheme="minorHAnsi"/>
        </w:rPr>
        <w:t xml:space="preserve">campus was once completely blacked out due to </w:t>
      </w:r>
      <w:r w:rsidR="004C48D6">
        <w:rPr>
          <w:rFonts w:cstheme="minorHAnsi"/>
        </w:rPr>
        <w:t>the improper</w:t>
      </w:r>
      <w:r>
        <w:rPr>
          <w:rFonts w:cstheme="minorHAnsi"/>
        </w:rPr>
        <w:t xml:space="preserve"> starting </w:t>
      </w:r>
      <w:r w:rsidR="004C48D6">
        <w:rPr>
          <w:rFonts w:cstheme="minorHAnsi"/>
        </w:rPr>
        <w:t xml:space="preserve">of a large 3-Phase </w:t>
      </w:r>
      <w:r>
        <w:rPr>
          <w:rFonts w:cstheme="minorHAnsi"/>
        </w:rPr>
        <w:t>motor. To avoid stressing the power system</w:t>
      </w:r>
      <w:r w:rsidR="006D7E8B">
        <w:rPr>
          <w:rFonts w:cstheme="minorHAnsi"/>
        </w:rPr>
        <w:t xml:space="preserve"> or damaging the motor, special starting circuits are often used for 3-phase AC induction motors [</w:t>
      </w:r>
      <w:hyperlink w:anchor="ref_6_31" w:history="1">
        <w:r w:rsidR="006D7E8B" w:rsidRPr="00381EDD">
          <w:rPr>
            <w:rStyle w:val="Hyperlink"/>
            <w:rFonts w:cstheme="minorHAnsi"/>
          </w:rPr>
          <w:t>31</w:t>
        </w:r>
      </w:hyperlink>
      <w:r w:rsidR="006D7E8B">
        <w:rPr>
          <w:rFonts w:cstheme="minorHAnsi"/>
        </w:rPr>
        <w:t>, pg. 432]</w:t>
      </w:r>
      <w:r w:rsidR="006D7E8B" w:rsidRPr="00B84053">
        <w:rPr>
          <w:rFonts w:cstheme="minorHAnsi"/>
        </w:rPr>
        <w:t>.</w:t>
      </w:r>
      <w:r w:rsidR="00B5320B">
        <w:rPr>
          <w:rFonts w:cstheme="minorHAnsi"/>
        </w:rPr>
        <w:t xml:space="preserve"> While it is risky, 3-phase induction motors are capable of self-starting. However, 3-phase synchro</w:t>
      </w:r>
      <w:r w:rsidR="004C48D6">
        <w:rPr>
          <w:rFonts w:cstheme="minorHAnsi"/>
        </w:rPr>
        <w:t xml:space="preserve">nous AC motors always require </w:t>
      </w:r>
      <w:r w:rsidR="00B5320B">
        <w:rPr>
          <w:rFonts w:cstheme="minorHAnsi"/>
        </w:rPr>
        <w:t>special</w:t>
      </w:r>
      <w:r w:rsidR="004C48D6">
        <w:rPr>
          <w:rFonts w:cstheme="minorHAnsi"/>
        </w:rPr>
        <w:t xml:space="preserve"> starting</w:t>
      </w:r>
      <w:r w:rsidR="00B5320B">
        <w:rPr>
          <w:rFonts w:cstheme="minorHAnsi"/>
        </w:rPr>
        <w:t xml:space="preserve"> </w:t>
      </w:r>
      <w:r w:rsidR="004C48D6">
        <w:rPr>
          <w:rFonts w:cstheme="minorHAnsi"/>
        </w:rPr>
        <w:t xml:space="preserve">features or </w:t>
      </w:r>
      <w:r w:rsidR="00B5320B">
        <w:rPr>
          <w:rFonts w:cstheme="minorHAnsi"/>
        </w:rPr>
        <w:t>proce</w:t>
      </w:r>
      <w:r w:rsidR="00FE40DF">
        <w:rPr>
          <w:rFonts w:cstheme="minorHAnsi"/>
        </w:rPr>
        <w:t>dure</w:t>
      </w:r>
      <w:r w:rsidR="004C48D6">
        <w:rPr>
          <w:rFonts w:cstheme="minorHAnsi"/>
        </w:rPr>
        <w:t>s</w:t>
      </w:r>
      <w:r w:rsidR="00FE40DF">
        <w:rPr>
          <w:rFonts w:cstheme="minorHAnsi"/>
        </w:rPr>
        <w:t xml:space="preserve"> to get them to the synchronous speed</w:t>
      </w:r>
      <w:r w:rsidR="00B5320B">
        <w:rPr>
          <w:rFonts w:cstheme="minorHAnsi"/>
        </w:rPr>
        <w:t>. The three most common methods</w:t>
      </w:r>
      <w:r w:rsidR="00FE40DF">
        <w:rPr>
          <w:rFonts w:cstheme="minorHAnsi"/>
        </w:rPr>
        <w:t xml:space="preserve"> of starting a 3-phase synchronous motor</w:t>
      </w:r>
      <w:r w:rsidR="00B5320B">
        <w:rPr>
          <w:rFonts w:cstheme="minorHAnsi"/>
        </w:rPr>
        <w:t xml:space="preserve"> (described in section 6.3 of reference </w:t>
      </w:r>
      <w:hyperlink w:anchor="ref_6_31" w:history="1">
        <w:r w:rsidR="00B5320B" w:rsidRPr="00381EDD">
          <w:rPr>
            <w:rStyle w:val="Hyperlink"/>
            <w:rFonts w:cstheme="minorHAnsi"/>
          </w:rPr>
          <w:t>31</w:t>
        </w:r>
      </w:hyperlink>
      <w:r w:rsidR="00B5320B">
        <w:rPr>
          <w:rFonts w:cstheme="minorHAnsi"/>
        </w:rPr>
        <w:t xml:space="preserve">) are: </w:t>
      </w:r>
      <w:r w:rsidR="004C48D6">
        <w:rPr>
          <w:rFonts w:cstheme="minorHAnsi"/>
        </w:rPr>
        <w:t xml:space="preserve">1) </w:t>
      </w:r>
      <w:r w:rsidR="00B5320B">
        <w:rPr>
          <w:rFonts w:cstheme="minorHAnsi"/>
        </w:rPr>
        <w:t xml:space="preserve">Temporarily reducing the speed of the stator field, </w:t>
      </w:r>
      <w:r w:rsidR="004C48D6">
        <w:rPr>
          <w:rFonts w:cstheme="minorHAnsi"/>
        </w:rPr>
        <w:t>2) U</w:t>
      </w:r>
      <w:r w:rsidR="00B5320B">
        <w:rPr>
          <w:rFonts w:cstheme="minorHAnsi"/>
        </w:rPr>
        <w:t xml:space="preserve">sing an external prime mover, or </w:t>
      </w:r>
      <w:r w:rsidR="004C48D6">
        <w:rPr>
          <w:rFonts w:cstheme="minorHAnsi"/>
        </w:rPr>
        <w:t>3) U</w:t>
      </w:r>
      <w:r w:rsidR="00B5320B">
        <w:rPr>
          <w:rFonts w:cstheme="minorHAnsi"/>
        </w:rPr>
        <w:t xml:space="preserve">sing </w:t>
      </w:r>
      <w:r w:rsidR="004C48D6">
        <w:rPr>
          <w:rFonts w:cstheme="minorHAnsi"/>
          <w:b/>
          <w:u w:val="single"/>
        </w:rPr>
        <w:t>A</w:t>
      </w:r>
      <w:r w:rsidR="00B5320B" w:rsidRPr="004C48D6">
        <w:rPr>
          <w:rFonts w:cstheme="minorHAnsi"/>
          <w:b/>
          <w:u w:val="single"/>
        </w:rPr>
        <w:t>mortisseur</w:t>
      </w:r>
      <w:r w:rsidR="00B5320B">
        <w:rPr>
          <w:rFonts w:cstheme="minorHAnsi"/>
        </w:rPr>
        <w:t xml:space="preserve"> </w:t>
      </w:r>
      <w:r w:rsidR="00B5320B">
        <w:rPr>
          <w:rFonts w:cstheme="minorHAnsi"/>
        </w:rPr>
        <w:lastRenderedPageBreak/>
        <w:t xml:space="preserve">windings that function as a damper during startup. The </w:t>
      </w:r>
      <w:r w:rsidR="004C48D6">
        <w:rPr>
          <w:rFonts w:cstheme="minorHAnsi"/>
        </w:rPr>
        <w:t>Amortisseur</w:t>
      </w:r>
      <w:r w:rsidR="00B5320B">
        <w:rPr>
          <w:rFonts w:cstheme="minorHAnsi"/>
        </w:rPr>
        <w:t xml:space="preserve"> winding approach is the most common</w:t>
      </w:r>
      <w:r w:rsidR="00FE40DF">
        <w:rPr>
          <w:rFonts w:cstheme="minorHAnsi"/>
        </w:rPr>
        <w:t>ly used method. According to reference [</w:t>
      </w:r>
      <w:hyperlink w:anchor="ref_6_43" w:history="1">
        <w:r w:rsidR="00FE40DF" w:rsidRPr="00FE40DF">
          <w:rPr>
            <w:rStyle w:val="Hyperlink"/>
            <w:rFonts w:cstheme="minorHAnsi"/>
          </w:rPr>
          <w:t>43</w:t>
        </w:r>
      </w:hyperlink>
      <w:r w:rsidR="004C48D6">
        <w:rPr>
          <w:rFonts w:cstheme="minorHAnsi"/>
        </w:rPr>
        <w:t xml:space="preserve">], </w:t>
      </w:r>
      <w:r w:rsidR="00FE40DF">
        <w:rPr>
          <w:rFonts w:cstheme="minorHAnsi"/>
        </w:rPr>
        <w:t xml:space="preserve">an </w:t>
      </w:r>
      <w:r w:rsidR="004C48D6">
        <w:rPr>
          <w:rFonts w:cstheme="minorHAnsi"/>
        </w:rPr>
        <w:t>Amortisseur</w:t>
      </w:r>
      <w:r w:rsidR="00FE40DF">
        <w:rPr>
          <w:rFonts w:cstheme="minorHAnsi"/>
        </w:rPr>
        <w:t xml:space="preserve"> winding is “a</w:t>
      </w:r>
      <w:r w:rsidR="00FE40DF" w:rsidRPr="00FE40DF">
        <w:rPr>
          <w:rFonts w:cstheme="minorHAnsi"/>
        </w:rPr>
        <w:t> </w:t>
      </w:r>
      <w:hyperlink r:id="rId526" w:tooltip="squirrel cage" w:history="1">
        <w:r w:rsidR="00FE40DF" w:rsidRPr="00FE40DF">
          <w:rPr>
            <w:rFonts w:cstheme="minorHAnsi"/>
          </w:rPr>
          <w:t>squirrel cage</w:t>
        </w:r>
      </w:hyperlink>
      <w:r w:rsidR="00FE40DF" w:rsidRPr="00FE40DF">
        <w:rPr>
          <w:rFonts w:cstheme="minorHAnsi"/>
        </w:rPr>
        <w:t> winding placed near the surface of the pole faces of a </w:t>
      </w:r>
      <w:hyperlink r:id="rId527" w:tooltip="synchronous" w:history="1">
        <w:r w:rsidR="00FE40DF" w:rsidRPr="00FE40DF">
          <w:rPr>
            <w:rFonts w:cstheme="minorHAnsi"/>
          </w:rPr>
          <w:t>synchronous</w:t>
        </w:r>
      </w:hyperlink>
      <w:r w:rsidR="00FE40DF" w:rsidRPr="00FE40DF">
        <w:rPr>
          <w:rFonts w:cstheme="minorHAnsi"/>
        </w:rPr>
        <w:t> </w:t>
      </w:r>
      <w:hyperlink r:id="rId528" w:tooltip="motor" w:history="1">
        <w:r w:rsidR="00FE40DF" w:rsidRPr="00FE40DF">
          <w:rPr>
            <w:rFonts w:cstheme="minorHAnsi"/>
          </w:rPr>
          <w:t>motor</w:t>
        </w:r>
      </w:hyperlink>
      <w:r w:rsidR="00FE40DF" w:rsidRPr="00FE40DF">
        <w:rPr>
          <w:rFonts w:cstheme="minorHAnsi"/>
        </w:rPr>
        <w:t xml:space="preserve">. Its main purpose is to dampen any speed fluctuations or oscillations that may occur as a result of sudden load changes. It is also used to accelerate the motor during starting. All </w:t>
      </w:r>
      <w:r w:rsidR="00793836">
        <w:rPr>
          <w:rFonts w:cstheme="minorHAnsi"/>
        </w:rPr>
        <w:t xml:space="preserve">of </w:t>
      </w:r>
      <w:r w:rsidR="00FE40DF" w:rsidRPr="00FE40DF">
        <w:rPr>
          <w:rFonts w:cstheme="minorHAnsi"/>
        </w:rPr>
        <w:t>the windings are shorted at the two ends of each pole of the motor. As the rotating field moves past the winding it induces currents in the winding which produce torque and accelerate the motor so as to overcome the lag in its speed.</w:t>
      </w:r>
      <w:r w:rsidR="00FE40DF">
        <w:rPr>
          <w:rFonts w:cstheme="minorHAnsi"/>
        </w:rPr>
        <w:t xml:space="preserve">” The </w:t>
      </w:r>
      <w:r w:rsidR="004C48D6">
        <w:rPr>
          <w:rFonts w:cstheme="minorHAnsi"/>
        </w:rPr>
        <w:t>Amortisseur</w:t>
      </w:r>
      <w:r w:rsidR="00FE40DF">
        <w:rPr>
          <w:rFonts w:cstheme="minorHAnsi"/>
        </w:rPr>
        <w:t xml:space="preserve"> windings are used in an induction motors and are the key to allowing them to work without needing DC current in the rotor field [</w:t>
      </w:r>
      <w:hyperlink w:anchor="ref_6_31" w:history="1">
        <w:r w:rsidR="00FE40DF" w:rsidRPr="00381EDD">
          <w:rPr>
            <w:rStyle w:val="Hyperlink"/>
            <w:rFonts w:cstheme="minorHAnsi"/>
          </w:rPr>
          <w:t>31</w:t>
        </w:r>
      </w:hyperlink>
      <w:r w:rsidR="00FE40DF">
        <w:rPr>
          <w:rFonts w:cstheme="minorHAnsi"/>
        </w:rPr>
        <w:t xml:space="preserve">, pg. 380]. </w:t>
      </w:r>
    </w:p>
    <w:p w14:paraId="74CF04C3" w14:textId="6C675525" w:rsidR="00FE40DF" w:rsidRDefault="00FE40DF" w:rsidP="00FE40DF">
      <w:pPr>
        <w:spacing w:after="0"/>
        <w:rPr>
          <w:rFonts w:cstheme="minorHAnsi"/>
        </w:rPr>
      </w:pPr>
    </w:p>
    <w:p w14:paraId="44F69BF5" w14:textId="687E0513" w:rsidR="00FE40DF" w:rsidRDefault="00FE40DF" w:rsidP="00FE40DF">
      <w:pPr>
        <w:spacing w:after="0"/>
        <w:rPr>
          <w:rFonts w:cstheme="minorHAnsi"/>
        </w:rPr>
      </w:pPr>
      <w:r>
        <w:rPr>
          <w:rFonts w:cstheme="minorHAnsi"/>
        </w:rPr>
        <w:t xml:space="preserve">Power factor </w:t>
      </w:r>
      <w:r w:rsidR="00240B34">
        <w:rPr>
          <w:rFonts w:cstheme="minorHAnsi"/>
        </w:rPr>
        <w:t>(see the Davis AC Circuits book [</w:t>
      </w:r>
      <w:hyperlink w:anchor="ref_6_14" w:history="1">
        <w:r w:rsidR="00240B34" w:rsidRPr="00240B34">
          <w:rPr>
            <w:rStyle w:val="Hyperlink"/>
            <w:rFonts w:cstheme="minorHAnsi"/>
          </w:rPr>
          <w:t>14</w:t>
        </w:r>
      </w:hyperlink>
      <w:r w:rsidR="00240B34">
        <w:rPr>
          <w:rFonts w:cstheme="minorHAnsi"/>
        </w:rPr>
        <w:t xml:space="preserve">] for background) </w:t>
      </w:r>
      <w:r>
        <w:rPr>
          <w:rFonts w:cstheme="minorHAnsi"/>
        </w:rPr>
        <w:t xml:space="preserve">is another important </w:t>
      </w:r>
      <w:r w:rsidR="00240B34">
        <w:rPr>
          <w:rFonts w:cstheme="minorHAnsi"/>
        </w:rPr>
        <w:t xml:space="preserve">consideration with AC motors. </w:t>
      </w:r>
      <w:r w:rsidR="00013150">
        <w:rPr>
          <w:rFonts w:cstheme="minorHAnsi"/>
        </w:rPr>
        <w:t>If the power factor is a</w:t>
      </w:r>
      <w:r w:rsidR="000A07BA">
        <w:rPr>
          <w:rFonts w:cstheme="minorHAnsi"/>
        </w:rPr>
        <w:t>t the maximum value of</w:t>
      </w:r>
      <w:r w:rsidR="00013150">
        <w:rPr>
          <w:rFonts w:cstheme="minorHAnsi"/>
        </w:rPr>
        <w:t xml:space="preserve"> 1.0</w:t>
      </w:r>
      <w:r w:rsidR="000A07BA">
        <w:rPr>
          <w:rFonts w:cstheme="minorHAnsi"/>
        </w:rPr>
        <w:t>,</w:t>
      </w:r>
      <w:r w:rsidR="00013150">
        <w:rPr>
          <w:rFonts w:cstheme="minorHAnsi"/>
        </w:rPr>
        <w:t xml:space="preserve"> </w:t>
      </w:r>
      <w:r w:rsidR="00BE3D4E">
        <w:rPr>
          <w:rFonts w:cstheme="minorHAnsi"/>
        </w:rPr>
        <w:t xml:space="preserve">the voltage and current are completely in phase and </w:t>
      </w:r>
      <w:r w:rsidR="00013150">
        <w:rPr>
          <w:rFonts w:cstheme="minorHAnsi"/>
        </w:rPr>
        <w:t xml:space="preserve">there is no waste due to reactance </w:t>
      </w:r>
      <w:r w:rsidR="000A07BA">
        <w:rPr>
          <w:rFonts w:cstheme="minorHAnsi"/>
        </w:rPr>
        <w:t>in the line</w:t>
      </w:r>
      <w:r w:rsidR="00013150">
        <w:rPr>
          <w:rFonts w:cstheme="minorHAnsi"/>
        </w:rPr>
        <w:t>. As the inductance and capacitance in the line become more imbalanced</w:t>
      </w:r>
      <w:r w:rsidR="000A07BA">
        <w:rPr>
          <w:rFonts w:cstheme="minorHAnsi"/>
        </w:rPr>
        <w:t>, the reactance increases and</w:t>
      </w:r>
      <w:r w:rsidR="00013150">
        <w:rPr>
          <w:rFonts w:cstheme="minorHAnsi"/>
        </w:rPr>
        <w:t xml:space="preserve"> the </w:t>
      </w:r>
      <w:r w:rsidR="00BE3D4E">
        <w:rPr>
          <w:rFonts w:cstheme="minorHAnsi"/>
        </w:rPr>
        <w:t xml:space="preserve">voltage and current become </w:t>
      </w:r>
      <w:r w:rsidR="000A07BA">
        <w:rPr>
          <w:rFonts w:cstheme="minorHAnsi"/>
        </w:rPr>
        <w:t xml:space="preserve">more </w:t>
      </w:r>
      <w:r w:rsidR="00BE3D4E">
        <w:rPr>
          <w:rFonts w:cstheme="minorHAnsi"/>
        </w:rPr>
        <w:t xml:space="preserve">out of phase and the </w:t>
      </w:r>
      <w:r w:rsidR="00013150">
        <w:rPr>
          <w:rFonts w:cstheme="minorHAnsi"/>
        </w:rPr>
        <w:t>power factor drops. Induction motors result in an inductive (o</w:t>
      </w:r>
      <w:r w:rsidR="000A07BA">
        <w:rPr>
          <w:rFonts w:cstheme="minorHAnsi"/>
        </w:rPr>
        <w:t>r lagging) power factor</w:t>
      </w:r>
      <w:r w:rsidR="00013150">
        <w:rPr>
          <w:rFonts w:cstheme="minorHAnsi"/>
        </w:rPr>
        <w:t xml:space="preserve">. When a large hp 3-phase induction motor is operating under full load torque the lagging power factor </w:t>
      </w:r>
      <w:r w:rsidR="000A07BA">
        <w:rPr>
          <w:rFonts w:cstheme="minorHAnsi"/>
        </w:rPr>
        <w:t>typically maxes out at ~</w:t>
      </w:r>
      <w:r w:rsidR="00013150">
        <w:rPr>
          <w:rFonts w:cstheme="minorHAnsi"/>
        </w:rPr>
        <w:t xml:space="preserve"> 0.9 [</w:t>
      </w:r>
      <w:hyperlink w:anchor="ref_6_35" w:history="1">
        <w:r w:rsidR="00013150" w:rsidRPr="00013150">
          <w:rPr>
            <w:rStyle w:val="Hyperlink"/>
            <w:rFonts w:cstheme="minorHAnsi"/>
          </w:rPr>
          <w:t>35</w:t>
        </w:r>
      </w:hyperlink>
      <w:r w:rsidR="00013150">
        <w:rPr>
          <w:rFonts w:cstheme="minorHAnsi"/>
        </w:rPr>
        <w:t xml:space="preserve">, </w:t>
      </w:r>
      <w:hyperlink w:anchor="ref_6_38" w:history="1">
        <w:r w:rsidR="00013150" w:rsidRPr="00013150">
          <w:rPr>
            <w:rStyle w:val="Hyperlink"/>
            <w:rFonts w:cstheme="minorHAnsi"/>
          </w:rPr>
          <w:t>38</w:t>
        </w:r>
      </w:hyperlink>
      <w:r w:rsidR="00013150">
        <w:rPr>
          <w:rFonts w:cstheme="minorHAnsi"/>
        </w:rPr>
        <w:t>]. The closer the power factor is to 1.0, the more economical it is to use the motor. As previously mentioned, motors consume a large percentage of the total electrical power used increasing the power factor is important in order to reduce waste as well as save money. Power companies will charge companies based on their cumulative power factor. When an induction motor is started the power factor will be much lower. For example, reference [</w:t>
      </w:r>
      <w:hyperlink w:anchor="ref_6_35" w:history="1">
        <w:r w:rsidR="00013150" w:rsidRPr="00013150">
          <w:rPr>
            <w:rStyle w:val="Hyperlink"/>
            <w:rFonts w:cstheme="minorHAnsi"/>
          </w:rPr>
          <w:t>35</w:t>
        </w:r>
      </w:hyperlink>
      <w:r w:rsidR="00013150">
        <w:rPr>
          <w:rFonts w:cstheme="minorHAnsi"/>
        </w:rPr>
        <w:t xml:space="preserve">] states that it is 0.2 for an induction motor during start up. </w:t>
      </w:r>
      <w:r w:rsidR="00BE3D4E">
        <w:rPr>
          <w:rFonts w:cstheme="minorHAnsi"/>
        </w:rPr>
        <w:t xml:space="preserve">Synchronous motors have a leading power factor so they can be useful for counteracting the lagging power factor from inductive motor loads </w:t>
      </w:r>
      <w:r w:rsidR="00BE3D4E" w:rsidRPr="00BE3D4E">
        <w:rPr>
          <w:rFonts w:cstheme="minorHAnsi"/>
        </w:rPr>
        <w:t>[</w:t>
      </w:r>
      <w:hyperlink w:anchor="ref_6_44" w:history="1">
        <w:r w:rsidR="00BE3D4E" w:rsidRPr="00BE3D4E">
          <w:rPr>
            <w:rStyle w:val="Hyperlink"/>
            <w:rFonts w:cstheme="minorHAnsi"/>
          </w:rPr>
          <w:t>44</w:t>
        </w:r>
      </w:hyperlink>
      <w:r w:rsidR="00BE3D4E">
        <w:rPr>
          <w:rFonts w:cstheme="minorHAnsi"/>
        </w:rPr>
        <w:t>].</w:t>
      </w:r>
      <w:r w:rsidR="00013150">
        <w:rPr>
          <w:rFonts w:cstheme="minorHAnsi"/>
        </w:rPr>
        <w:t xml:space="preserve"> </w:t>
      </w:r>
    </w:p>
    <w:p w14:paraId="12925C10" w14:textId="2A613944" w:rsidR="00BE3D4E" w:rsidRDefault="00BE3D4E" w:rsidP="00FE40DF">
      <w:pPr>
        <w:spacing w:after="0"/>
        <w:rPr>
          <w:rFonts w:cstheme="minorHAnsi"/>
        </w:rPr>
      </w:pPr>
    </w:p>
    <w:p w14:paraId="5D88F28C" w14:textId="68EBB6DB" w:rsidR="00AA5865" w:rsidRDefault="00F82BA9" w:rsidP="00F82BA9">
      <w:pPr>
        <w:shd w:val="clear" w:color="auto" w:fill="FFFFFF"/>
        <w:spacing w:after="150" w:line="240" w:lineRule="auto"/>
        <w:ind w:right="225"/>
        <w:rPr>
          <w:rFonts w:eastAsia="Times New Roman" w:cstheme="minorHAnsi"/>
          <w:i/>
          <w:color w:val="2C3E50"/>
        </w:rPr>
      </w:pPr>
      <w:bookmarkStart w:id="325" w:name="Example6_9"/>
      <w:bookmarkEnd w:id="325"/>
      <w:r w:rsidRPr="00F82BA9">
        <w:rPr>
          <w:rFonts w:eastAsia="Times New Roman" w:cstheme="minorHAnsi"/>
          <w:b/>
          <w:color w:val="2C3E50"/>
        </w:rPr>
        <w:t>Example 6.9)</w:t>
      </w:r>
      <w:r>
        <w:rPr>
          <w:rFonts w:eastAsia="Times New Roman" w:cstheme="minorHAnsi"/>
          <w:color w:val="2C3E50"/>
        </w:rPr>
        <w:t xml:space="preserve"> </w:t>
      </w:r>
      <w:r w:rsidR="00AA5865">
        <w:rPr>
          <w:rFonts w:eastAsia="Times New Roman" w:cstheme="minorHAnsi"/>
          <w:i/>
          <w:color w:val="2C3E50"/>
        </w:rPr>
        <w:t>A 2-pole 3-phase motor operates using 230 V, 60Hz power. If this motor has a slip of 5% what is the speed of the motor?</w:t>
      </w:r>
    </w:p>
    <w:p w14:paraId="441E5B72" w14:textId="44F1FE63" w:rsidR="008730EA" w:rsidRPr="008730EA" w:rsidRDefault="008730EA" w:rsidP="00F82BA9">
      <w:pPr>
        <w:shd w:val="clear" w:color="auto" w:fill="FFFFFF"/>
        <w:spacing w:after="150" w:line="240" w:lineRule="auto"/>
        <w:ind w:right="225"/>
        <w:rPr>
          <w:rFonts w:eastAsia="Times New Roman" w:cstheme="minorHAnsi"/>
          <w:color w:val="2C3E50"/>
        </w:rPr>
      </w:pPr>
      <w:r w:rsidRPr="008730EA">
        <w:rPr>
          <w:rFonts w:eastAsia="Times New Roman" w:cstheme="minorHAnsi"/>
          <w:b/>
          <w:color w:val="2C3E50"/>
        </w:rPr>
        <w:t>Note:</w:t>
      </w:r>
      <w:r>
        <w:rPr>
          <w:rFonts w:eastAsia="Times New Roman" w:cstheme="minorHAnsi"/>
          <w:color w:val="2C3E50"/>
        </w:rPr>
        <w:t xml:space="preserve"> </w:t>
      </w:r>
      <w:r w:rsidRPr="008730EA">
        <w:rPr>
          <w:rFonts w:eastAsia="Times New Roman" w:cstheme="minorHAnsi"/>
          <w:i/>
          <w:color w:val="2C3E50"/>
        </w:rPr>
        <w:t xml:space="preserve">The rotor of this motor would include 6 total salient poles (2 poles for each phase). A representation of the rotor is shown in </w:t>
      </w:r>
      <w:hyperlink w:anchor="Figure_6_16" w:history="1">
        <w:r w:rsidRPr="005F7ACC">
          <w:rPr>
            <w:rStyle w:val="Hyperlink"/>
            <w:rFonts w:eastAsia="Times New Roman" w:cstheme="minorHAnsi"/>
            <w:i/>
          </w:rPr>
          <w:t>Figure 6.1</w:t>
        </w:r>
        <w:r w:rsidR="005F7ACC" w:rsidRPr="005F7ACC">
          <w:rPr>
            <w:rStyle w:val="Hyperlink"/>
            <w:rFonts w:eastAsia="Times New Roman" w:cstheme="minorHAnsi"/>
            <w:i/>
          </w:rPr>
          <w:t>6</w:t>
        </w:r>
      </w:hyperlink>
      <w:r w:rsidRPr="008730EA">
        <w:rPr>
          <w:rFonts w:eastAsia="Times New Roman" w:cstheme="minorHAnsi"/>
          <w:i/>
          <w:color w:val="2C3E50"/>
        </w:rPr>
        <w:t>. The field windings would be wrapped around each of the salie</w:t>
      </w:r>
      <w:r w:rsidR="000A07BA">
        <w:rPr>
          <w:rFonts w:eastAsia="Times New Roman" w:cstheme="minorHAnsi"/>
          <w:i/>
          <w:color w:val="2C3E50"/>
        </w:rPr>
        <w:t>nt poles that are protruding in</w:t>
      </w:r>
      <w:r w:rsidRPr="008730EA">
        <w:rPr>
          <w:rFonts w:eastAsia="Times New Roman" w:cstheme="minorHAnsi"/>
          <w:i/>
          <w:color w:val="2C3E50"/>
        </w:rPr>
        <w:t>ward.</w:t>
      </w:r>
      <w:r w:rsidR="000A07BA">
        <w:rPr>
          <w:rFonts w:eastAsia="Times New Roman" w:cstheme="minorHAnsi"/>
          <w:i/>
          <w:color w:val="2C3E50"/>
        </w:rPr>
        <w:t xml:space="preserve"> Recall in </w:t>
      </w:r>
      <w:hyperlink w:anchor="Figure_6_8" w:history="1">
        <w:r w:rsidR="000A07BA" w:rsidRPr="000A07BA">
          <w:rPr>
            <w:rStyle w:val="Hyperlink"/>
            <w:rFonts w:eastAsia="Times New Roman" w:cstheme="minorHAnsi"/>
            <w:i/>
          </w:rPr>
          <w:t>Figure 6.8</w:t>
        </w:r>
      </w:hyperlink>
      <w:r w:rsidR="000A07BA">
        <w:rPr>
          <w:rFonts w:eastAsia="Times New Roman" w:cstheme="minorHAnsi"/>
          <w:i/>
          <w:color w:val="2C3E50"/>
        </w:rPr>
        <w:t xml:space="preserve"> rotors often have salient poles that protrude outward.</w:t>
      </w:r>
      <w:r w:rsidRPr="008730EA">
        <w:rPr>
          <w:rFonts w:eastAsia="Times New Roman" w:cstheme="minorHAnsi"/>
          <w:i/>
          <w:color w:val="2C3E50"/>
        </w:rPr>
        <w:t xml:space="preserve">  </w:t>
      </w:r>
    </w:p>
    <w:p w14:paraId="7AA71DCE" w14:textId="77777777" w:rsidR="008730EA" w:rsidRDefault="00F82BA9" w:rsidP="00FE40DF">
      <w:pPr>
        <w:spacing w:after="0"/>
        <w:rPr>
          <w:rFonts w:cstheme="minorHAnsi"/>
          <w:color w:val="000000" w:themeColor="text1"/>
        </w:rPr>
      </w:pPr>
      <w:r w:rsidRPr="00F82BA9">
        <w:rPr>
          <w:rFonts w:cstheme="minorHAnsi"/>
          <w:color w:val="FF0000"/>
        </w:rPr>
        <w:t>Solution)</w:t>
      </w:r>
      <w:r w:rsidR="00AA5865">
        <w:rPr>
          <w:rFonts w:cstheme="minorHAnsi"/>
          <w:color w:val="FF0000"/>
        </w:rPr>
        <w:t xml:space="preserve"> </w:t>
      </w:r>
      <w:r w:rsidR="00AA5865">
        <w:rPr>
          <w:rFonts w:cstheme="minorHAnsi"/>
          <w:color w:val="000000" w:themeColor="text1"/>
        </w:rPr>
        <w:t xml:space="preserve">From </w:t>
      </w:r>
      <w:hyperlink w:anchor="Equation_6_20" w:history="1">
        <w:r w:rsidR="00AA5865" w:rsidRPr="00AA5865">
          <w:rPr>
            <w:rStyle w:val="Hyperlink"/>
            <w:rFonts w:cstheme="minorHAnsi"/>
          </w:rPr>
          <w:t>Equation 6.20</w:t>
        </w:r>
      </w:hyperlink>
      <w:r w:rsidR="00AA5865">
        <w:rPr>
          <w:rFonts w:cstheme="minorHAnsi"/>
          <w:color w:val="000000" w:themeColor="text1"/>
        </w:rPr>
        <w:t xml:space="preserve"> </w:t>
      </w:r>
      <w:r w:rsidR="00AA5865" w:rsidRPr="00AA5865">
        <w:rPr>
          <w:rFonts w:cstheme="minorHAnsi"/>
          <w:color w:val="000000" w:themeColor="text1"/>
        </w:rPr>
        <w:sym w:font="Wingdings" w:char="F0E0"/>
      </w:r>
      <w:r w:rsidR="00AA5865">
        <w:rPr>
          <w:rFonts w:cstheme="minorHAnsi"/>
          <w:color w:val="000000" w:themeColor="text1"/>
        </w:rPr>
        <w:t xml:space="preserve"> ns = </w:t>
      </w:r>
      <w:r w:rsidR="008730EA">
        <w:rPr>
          <w:rFonts w:cstheme="minorHAnsi"/>
          <w:color w:val="000000" w:themeColor="text1"/>
        </w:rPr>
        <w:t>1</w:t>
      </w:r>
      <w:r w:rsidR="00AA5865">
        <w:rPr>
          <w:rFonts w:cstheme="minorHAnsi"/>
          <w:color w:val="000000" w:themeColor="text1"/>
        </w:rPr>
        <w:t>2</w:t>
      </w:r>
      <w:r w:rsidR="008730EA">
        <w:rPr>
          <w:rFonts w:cstheme="minorHAnsi"/>
          <w:color w:val="000000" w:themeColor="text1"/>
        </w:rPr>
        <w:t>0</w:t>
      </w:r>
      <w:r w:rsidR="00AA5865">
        <w:rPr>
          <w:rFonts w:cstheme="minorHAnsi"/>
          <w:color w:val="000000" w:themeColor="text1"/>
        </w:rPr>
        <w:t xml:space="preserve">∙f/p = </w:t>
      </w:r>
      <w:r w:rsidR="008730EA">
        <w:rPr>
          <w:rFonts w:cstheme="minorHAnsi"/>
          <w:color w:val="000000" w:themeColor="text1"/>
        </w:rPr>
        <w:t xml:space="preserve">120 </w:t>
      </w:r>
      <w:r w:rsidR="00AA5865">
        <w:rPr>
          <w:rFonts w:cstheme="minorHAnsi"/>
          <w:color w:val="000000" w:themeColor="text1"/>
        </w:rPr>
        <w:t>∙</w:t>
      </w:r>
      <w:r w:rsidR="008730EA">
        <w:rPr>
          <w:rFonts w:cstheme="minorHAnsi"/>
          <w:color w:val="000000" w:themeColor="text1"/>
        </w:rPr>
        <w:t xml:space="preserve"> </w:t>
      </w:r>
      <w:r w:rsidR="00AA5865">
        <w:rPr>
          <w:rFonts w:cstheme="minorHAnsi"/>
          <w:color w:val="000000" w:themeColor="text1"/>
        </w:rPr>
        <w:t>60 Hz/2</w:t>
      </w:r>
      <w:r w:rsidR="008730EA">
        <w:rPr>
          <w:rFonts w:cstheme="minorHAnsi"/>
          <w:color w:val="000000" w:themeColor="text1"/>
        </w:rPr>
        <w:t xml:space="preserve"> = </w:t>
      </w:r>
      <w:r w:rsidR="008730EA" w:rsidRPr="008730EA">
        <w:rPr>
          <w:rFonts w:cstheme="minorHAnsi"/>
          <w:color w:val="000000" w:themeColor="text1"/>
          <w:u w:val="single"/>
        </w:rPr>
        <w:t>3600 rpm</w:t>
      </w:r>
      <w:r w:rsidR="008730EA">
        <w:rPr>
          <w:rFonts w:cstheme="minorHAnsi"/>
          <w:color w:val="000000" w:themeColor="text1"/>
          <w:u w:val="single"/>
        </w:rPr>
        <w:tab/>
      </w:r>
      <w:r w:rsidR="008730EA" w:rsidRPr="008730EA">
        <w:rPr>
          <w:rFonts w:cstheme="minorHAnsi"/>
          <w:color w:val="000000" w:themeColor="text1"/>
        </w:rPr>
        <w:tab/>
      </w:r>
    </w:p>
    <w:p w14:paraId="704ECB44" w14:textId="19D23F4A" w:rsidR="00F82BA9" w:rsidRDefault="008730EA" w:rsidP="00FE40DF">
      <w:pPr>
        <w:spacing w:after="0"/>
        <w:rPr>
          <w:rFonts w:cstheme="minorHAnsi"/>
          <w:color w:val="000000" w:themeColor="text1"/>
          <w:u w:val="single"/>
        </w:rPr>
      </w:pPr>
      <w:r>
        <w:rPr>
          <w:rFonts w:cstheme="minorHAnsi"/>
          <w:color w:val="000000" w:themeColor="text1"/>
        </w:rPr>
        <w:t xml:space="preserve">Be careful: p = 2 (NOT 6) because it is the number of poles </w:t>
      </w:r>
      <w:r w:rsidRPr="000A07BA">
        <w:rPr>
          <w:rFonts w:cstheme="minorHAnsi"/>
          <w:color w:val="000000" w:themeColor="text1"/>
          <w:u w:val="single"/>
        </w:rPr>
        <w:t>per phase</w:t>
      </w:r>
      <w:r>
        <w:rPr>
          <w:rFonts w:cstheme="minorHAnsi"/>
          <w:color w:val="000000" w:themeColor="text1"/>
        </w:rPr>
        <w:t>.</w:t>
      </w:r>
    </w:p>
    <w:p w14:paraId="2E69DE9A" w14:textId="0EB4BD86" w:rsidR="008730EA" w:rsidRDefault="008730EA" w:rsidP="008730EA">
      <w:pPr>
        <w:spacing w:after="0"/>
        <w:rPr>
          <w:rFonts w:cstheme="minorHAnsi"/>
          <w:color w:val="000000" w:themeColor="text1"/>
          <w:u w:val="single"/>
        </w:rPr>
      </w:pPr>
      <w:r>
        <w:rPr>
          <w:rFonts w:cstheme="minorHAnsi"/>
          <w:color w:val="000000" w:themeColor="text1"/>
        </w:rPr>
        <w:t xml:space="preserve">From </w:t>
      </w:r>
      <w:hyperlink w:anchor="Equation_6_19" w:history="1">
        <w:r w:rsidRPr="008730EA">
          <w:rPr>
            <w:rStyle w:val="Hyperlink"/>
            <w:rFonts w:cstheme="minorHAnsi"/>
          </w:rPr>
          <w:t>Equation 6.19</w:t>
        </w:r>
      </w:hyperlink>
      <w:r>
        <w:rPr>
          <w:rFonts w:cstheme="minorHAnsi"/>
          <w:color w:val="000000" w:themeColor="text1"/>
        </w:rPr>
        <w:t xml:space="preserve"> </w:t>
      </w:r>
      <w:r w:rsidRPr="00AA5865">
        <w:rPr>
          <w:rFonts w:cstheme="minorHAnsi"/>
          <w:color w:val="000000" w:themeColor="text1"/>
        </w:rPr>
        <w:sym w:font="Wingdings" w:char="F0E0"/>
      </w:r>
      <w:r>
        <w:rPr>
          <w:rFonts w:cstheme="minorHAnsi"/>
          <w:color w:val="000000" w:themeColor="text1"/>
        </w:rPr>
        <w:t xml:space="preserve"> slip = (n</w:t>
      </w:r>
      <w:r w:rsidRPr="008730EA">
        <w:rPr>
          <w:rFonts w:cstheme="minorHAnsi"/>
          <w:color w:val="000000" w:themeColor="text1"/>
          <w:vertAlign w:val="subscript"/>
        </w:rPr>
        <w:t>s</w:t>
      </w:r>
      <w:r>
        <w:rPr>
          <w:rFonts w:cstheme="minorHAnsi"/>
          <w:color w:val="000000" w:themeColor="text1"/>
        </w:rPr>
        <w:t xml:space="preserve"> - n</w:t>
      </w:r>
      <w:r w:rsidRPr="008730EA">
        <w:rPr>
          <w:rFonts w:cstheme="minorHAnsi"/>
          <w:color w:val="000000" w:themeColor="text1"/>
          <w:vertAlign w:val="subscript"/>
        </w:rPr>
        <w:t>r</w:t>
      </w:r>
      <w:r>
        <w:rPr>
          <w:rFonts w:cstheme="minorHAnsi"/>
          <w:color w:val="000000" w:themeColor="text1"/>
        </w:rPr>
        <w:t>)/n</w:t>
      </w:r>
      <w:r w:rsidRPr="008730EA">
        <w:rPr>
          <w:rFonts w:cstheme="minorHAnsi"/>
          <w:color w:val="000000" w:themeColor="text1"/>
          <w:vertAlign w:val="subscript"/>
        </w:rPr>
        <w:t>s</w:t>
      </w:r>
      <w:r>
        <w:rPr>
          <w:rFonts w:cstheme="minorHAnsi"/>
          <w:color w:val="000000" w:themeColor="text1"/>
        </w:rPr>
        <w:t xml:space="preserve"> </w:t>
      </w:r>
      <w:r w:rsidRPr="008730EA">
        <w:rPr>
          <w:rFonts w:cstheme="minorHAnsi"/>
          <w:color w:val="000000" w:themeColor="text1"/>
        </w:rPr>
        <w:sym w:font="Wingdings" w:char="F0E0"/>
      </w:r>
      <w:r>
        <w:rPr>
          <w:rFonts w:cstheme="minorHAnsi"/>
          <w:color w:val="000000" w:themeColor="text1"/>
        </w:rPr>
        <w:t xml:space="preserve"> n</w:t>
      </w:r>
      <w:r w:rsidRPr="008730EA">
        <w:rPr>
          <w:rFonts w:cstheme="minorHAnsi"/>
          <w:color w:val="000000" w:themeColor="text1"/>
          <w:vertAlign w:val="subscript"/>
        </w:rPr>
        <w:t>r</w:t>
      </w:r>
      <w:r>
        <w:rPr>
          <w:rFonts w:cstheme="minorHAnsi"/>
          <w:color w:val="000000" w:themeColor="text1"/>
        </w:rPr>
        <w:t xml:space="preserve"> = n</w:t>
      </w:r>
      <w:r w:rsidRPr="008730EA">
        <w:rPr>
          <w:rFonts w:cstheme="minorHAnsi"/>
          <w:color w:val="000000" w:themeColor="text1"/>
          <w:vertAlign w:val="subscript"/>
        </w:rPr>
        <w:t>s</w:t>
      </w:r>
      <w:r>
        <w:rPr>
          <w:rFonts w:cstheme="minorHAnsi"/>
          <w:color w:val="000000" w:themeColor="text1"/>
        </w:rPr>
        <w:t xml:space="preserve"> (1 – slip) = 3600 (1 – 0.05) = </w:t>
      </w:r>
      <w:r w:rsidRPr="008730EA">
        <w:rPr>
          <w:rFonts w:cstheme="minorHAnsi"/>
          <w:b/>
          <w:color w:val="FF0000"/>
          <w:u w:val="single"/>
        </w:rPr>
        <w:t>3420 rpm</w:t>
      </w:r>
    </w:p>
    <w:p w14:paraId="2E8D7A63" w14:textId="655B8C3D" w:rsidR="008730EA" w:rsidRDefault="008730EA" w:rsidP="008730EA">
      <w:pPr>
        <w:spacing w:after="0"/>
        <w:rPr>
          <w:rFonts w:cstheme="minorHAnsi"/>
          <w:color w:val="000000" w:themeColor="text1"/>
        </w:rPr>
      </w:pPr>
    </w:p>
    <w:p w14:paraId="0AD62B6C" w14:textId="1CEA5249" w:rsidR="008730EA" w:rsidRDefault="008730EA" w:rsidP="008730EA">
      <w:pPr>
        <w:spacing w:after="0"/>
        <w:rPr>
          <w:rFonts w:cstheme="minorHAnsi"/>
          <w:color w:val="000000" w:themeColor="text1"/>
        </w:rPr>
      </w:pPr>
      <w:bookmarkStart w:id="326" w:name="Figure_6_16"/>
      <w:r>
        <w:rPr>
          <w:rFonts w:cstheme="minorHAnsi"/>
          <w:noProof/>
          <w:color w:val="000000" w:themeColor="text1"/>
        </w:rPr>
        <mc:AlternateContent>
          <mc:Choice Requires="wpg">
            <w:drawing>
              <wp:anchor distT="0" distB="0" distL="114300" distR="114300" simplePos="0" relativeHeight="251677696" behindDoc="0" locked="0" layoutInCell="1" allowOverlap="1" wp14:anchorId="2494E995" wp14:editId="593CECC4">
                <wp:simplePos x="0" y="0"/>
                <wp:positionH relativeFrom="column">
                  <wp:posOffset>321733</wp:posOffset>
                </wp:positionH>
                <wp:positionV relativeFrom="paragraph">
                  <wp:posOffset>30903</wp:posOffset>
                </wp:positionV>
                <wp:extent cx="1642110" cy="1645920"/>
                <wp:effectExtent l="0" t="0" r="15240" b="11430"/>
                <wp:wrapNone/>
                <wp:docPr id="307" name="Group 307"/>
                <wp:cNvGraphicFramePr/>
                <a:graphic xmlns:a="http://schemas.openxmlformats.org/drawingml/2006/main">
                  <a:graphicData uri="http://schemas.microsoft.com/office/word/2010/wordprocessingGroup">
                    <wpg:wgp>
                      <wpg:cNvGrpSpPr/>
                      <wpg:grpSpPr>
                        <a:xfrm>
                          <a:off x="0" y="0"/>
                          <a:ext cx="1642110" cy="1645920"/>
                          <a:chOff x="0" y="0"/>
                          <a:chExt cx="1642110" cy="1645920"/>
                        </a:xfrm>
                      </wpg:grpSpPr>
                      <wps:wsp>
                        <wps:cNvPr id="289" name="Rectangle 289"/>
                        <wps:cNvSpPr/>
                        <wps:spPr>
                          <a:xfrm>
                            <a:off x="143934" y="677334"/>
                            <a:ext cx="245534" cy="28363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90E5E56" w14:textId="3E84758B" w:rsidR="00A656FB" w:rsidRPr="008730EA" w:rsidRDefault="00A656FB" w:rsidP="008730EA">
                              <w:pPr>
                                <w:jc w:val="center"/>
                                <w:rPr>
                                  <w:b/>
                                </w:rPr>
                              </w:pPr>
                              <w:r w:rsidRPr="008730EA">
                                <w:rPr>
                                  <w:b/>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Rectangle 290"/>
                        <wps:cNvSpPr/>
                        <wps:spPr>
                          <a:xfrm>
                            <a:off x="1248834" y="677334"/>
                            <a:ext cx="245534" cy="28363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79CF4B2" w14:textId="7EF480A8" w:rsidR="00A656FB" w:rsidRPr="008730EA" w:rsidRDefault="00A656FB" w:rsidP="008730EA">
                              <w:pPr>
                                <w:jc w:val="center"/>
                                <w:rPr>
                                  <w:b/>
                                </w:rPr>
                              </w:pPr>
                              <w:r w:rsidRPr="008730EA">
                                <w:rPr>
                                  <w:b/>
                                </w:rPr>
                                <w:t xml:space="preserve">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Rectangle 292"/>
                        <wps:cNvSpPr/>
                        <wps:spPr>
                          <a:xfrm rot="19747760">
                            <a:off x="410634" y="211667"/>
                            <a:ext cx="245534" cy="28363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CBE1FCF" w14:textId="2FA9C8AC" w:rsidR="00A656FB" w:rsidRPr="008730EA" w:rsidRDefault="00A656FB" w:rsidP="008730EA">
                              <w:pPr>
                                <w:jc w:val="center"/>
                                <w:rPr>
                                  <w:b/>
                                  <w:color w:val="FF0000"/>
                                </w:rPr>
                              </w:pPr>
                              <w:r w:rsidRPr="008730EA">
                                <w:rPr>
                                  <w:b/>
                                  <w:color w:val="FF000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Rectangle 299"/>
                        <wps:cNvSpPr/>
                        <wps:spPr>
                          <a:xfrm rot="19747760">
                            <a:off x="935567" y="1159934"/>
                            <a:ext cx="245534" cy="28363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B66EA89" w14:textId="2D900F97" w:rsidR="00A656FB" w:rsidRPr="008730EA" w:rsidRDefault="00A656FB" w:rsidP="008730EA">
                              <w:pPr>
                                <w:jc w:val="center"/>
                                <w:rPr>
                                  <w:b/>
                                  <w:color w:val="FF0000"/>
                                </w:rPr>
                              </w:pPr>
                              <w:r w:rsidRPr="008730EA">
                                <w:rPr>
                                  <w:b/>
                                  <w:color w:val="FF000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Rectangle 300"/>
                        <wps:cNvSpPr/>
                        <wps:spPr>
                          <a:xfrm rot="1910890">
                            <a:off x="406400" y="1138767"/>
                            <a:ext cx="245534" cy="28363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063DB40" w14:textId="09A10204" w:rsidR="00A656FB" w:rsidRPr="008730EA" w:rsidRDefault="00A656FB" w:rsidP="008730EA">
                              <w:pPr>
                                <w:jc w:val="center"/>
                                <w:rPr>
                                  <w:b/>
                                  <w:color w:val="0070C0"/>
                                </w:rPr>
                              </w:pPr>
                              <w:r w:rsidRPr="008730EA">
                                <w:rPr>
                                  <w:b/>
                                  <w:color w:val="0070C0"/>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Rectangle 301"/>
                        <wps:cNvSpPr/>
                        <wps:spPr>
                          <a:xfrm rot="1910890">
                            <a:off x="977900" y="228600"/>
                            <a:ext cx="245534" cy="28363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B6F688A" w14:textId="77777777" w:rsidR="00A656FB" w:rsidRPr="008730EA" w:rsidRDefault="00A656FB" w:rsidP="008730EA">
                              <w:pPr>
                                <w:jc w:val="center"/>
                                <w:rPr>
                                  <w:b/>
                                  <w:color w:val="0070C0"/>
                                </w:rPr>
                              </w:pPr>
                              <w:r w:rsidRPr="008730EA">
                                <w:rPr>
                                  <w:b/>
                                  <w:color w:val="0070C0"/>
                                </w:rPr>
                                <w:t>C</w:t>
                              </w:r>
                            </w:p>
                            <w:p w14:paraId="3FEA29E3" w14:textId="09BC64B0" w:rsidR="00A656FB" w:rsidRPr="008730EA" w:rsidRDefault="00A656FB" w:rsidP="008730EA">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Donut 244"/>
                        <wps:cNvSpPr/>
                        <wps:spPr>
                          <a:xfrm>
                            <a:off x="0" y="0"/>
                            <a:ext cx="1642110" cy="1645920"/>
                          </a:xfrm>
                          <a:prstGeom prst="donut">
                            <a:avLst>
                              <a:gd name="adj" fmla="val 10120"/>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494E995" id="Group 307" o:spid="_x0000_s1191" style="position:absolute;margin-left:25.35pt;margin-top:2.45pt;width:129.3pt;height:129.6pt;z-index:251677696;mso-position-horizontal-relative:text;mso-position-vertical-relative:text" coordsize="16421,16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">
                <v:rect id="Rectangle 289" o:spid="_x0000_s1192" style="position:absolute;left:1439;top:6773;width:2455;height:2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" fillcolor="white [3201]" strokecolor="black [3213]" strokeweight="1pt">
                  <v:textbox>
                    <w:txbxContent>
                      <w:p w14:paraId="290E5E56" w14:textId="3E84758B" w:rsidR="00A656FB" w:rsidRPr="008730EA" w:rsidRDefault="00A656FB" w:rsidP="008730EA">
                        <w:pPr>
                          <w:jc w:val="center"/>
                          <w:rPr>
                            <w:b/>
                          </w:rPr>
                        </w:pPr>
                        <w:r w:rsidRPr="008730EA">
                          <w:rPr>
                            <w:b/>
                          </w:rPr>
                          <w:t>A</w:t>
                        </w:r>
                      </w:p>
                    </w:txbxContent>
                  </v:textbox>
                </v:rect>
                <v:rect id="Rectangle 290" o:spid="_x0000_s1193" style="position:absolute;left:12488;top:6773;width:2455;height:2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" fillcolor="white [3201]" strokecolor="black [3213]" strokeweight="1pt">
                  <v:textbox>
                    <w:txbxContent>
                      <w:p w14:paraId="379CF4B2" w14:textId="7EF480A8" w:rsidR="00A656FB" w:rsidRPr="008730EA" w:rsidRDefault="00A656FB" w:rsidP="008730EA">
                        <w:pPr>
                          <w:jc w:val="center"/>
                          <w:rPr>
                            <w:b/>
                          </w:rPr>
                        </w:pPr>
                        <w:r w:rsidRPr="008730EA">
                          <w:rPr>
                            <w:b/>
                          </w:rPr>
                          <w:t xml:space="preserve">A </w:t>
                        </w:r>
                      </w:p>
                    </w:txbxContent>
                  </v:textbox>
                </v:rect>
                <v:rect id="Rectangle 292" o:spid="_x0000_s1194" style="position:absolute;left:4106;top:2116;width:2455;height:2837;rotation:-202314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" fillcolor="white [3201]" strokecolor="black [3213]" strokeweight="1pt">
                  <v:textbox>
                    <w:txbxContent>
                      <w:p w14:paraId="3CBE1FCF" w14:textId="2FA9C8AC" w:rsidR="00A656FB" w:rsidRPr="008730EA" w:rsidRDefault="00A656FB" w:rsidP="008730EA">
                        <w:pPr>
                          <w:jc w:val="center"/>
                          <w:rPr>
                            <w:b/>
                            <w:color w:val="FF0000"/>
                          </w:rPr>
                        </w:pPr>
                        <w:r w:rsidRPr="008730EA">
                          <w:rPr>
                            <w:b/>
                            <w:color w:val="FF0000"/>
                          </w:rPr>
                          <w:t>B</w:t>
                        </w:r>
                      </w:p>
                    </w:txbxContent>
                  </v:textbox>
                </v:rect>
                <v:rect id="Rectangle 299" o:spid="_x0000_s1195" style="position:absolute;left:9355;top:11599;width:2456;height:2836;rotation:-202314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" fillcolor="white [3201]" strokecolor="black [3213]" strokeweight="1pt">
                  <v:textbox>
                    <w:txbxContent>
                      <w:p w14:paraId="0B66EA89" w14:textId="2D900F97" w:rsidR="00A656FB" w:rsidRPr="008730EA" w:rsidRDefault="00A656FB" w:rsidP="008730EA">
                        <w:pPr>
                          <w:jc w:val="center"/>
                          <w:rPr>
                            <w:b/>
                            <w:color w:val="FF0000"/>
                          </w:rPr>
                        </w:pPr>
                        <w:r w:rsidRPr="008730EA">
                          <w:rPr>
                            <w:b/>
                            <w:color w:val="FF0000"/>
                          </w:rPr>
                          <w:t>B</w:t>
                        </w:r>
                      </w:p>
                    </w:txbxContent>
                  </v:textbox>
                </v:rect>
                <v:rect id="Rectangle 300" o:spid="_x0000_s1196" style="position:absolute;left:4064;top:11387;width:2455;height:2837;rotation:208720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" fillcolor="white [3201]" strokecolor="black [3213]" strokeweight="1pt">
                  <v:textbox>
                    <w:txbxContent>
                      <w:p w14:paraId="1063DB40" w14:textId="09A10204" w:rsidR="00A656FB" w:rsidRPr="008730EA" w:rsidRDefault="00A656FB" w:rsidP="008730EA">
                        <w:pPr>
                          <w:jc w:val="center"/>
                          <w:rPr>
                            <w:b/>
                            <w:color w:val="0070C0"/>
                          </w:rPr>
                        </w:pPr>
                        <w:r w:rsidRPr="008730EA">
                          <w:rPr>
                            <w:b/>
                            <w:color w:val="0070C0"/>
                          </w:rPr>
                          <w:t>C</w:t>
                        </w:r>
                      </w:p>
                    </w:txbxContent>
                  </v:textbox>
                </v:rect>
                <v:rect id="Rectangle 301" o:spid="_x0000_s1197" style="position:absolute;left:9779;top:2286;width:2455;height:2836;rotation:208720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" fillcolor="white [3201]" strokecolor="black [3213]" strokeweight="1pt">
                  <v:textbox>
                    <w:txbxContent>
                      <w:p w14:paraId="1B6F688A" w14:textId="77777777" w:rsidR="00A656FB" w:rsidRPr="008730EA" w:rsidRDefault="00A656FB" w:rsidP="008730EA">
                        <w:pPr>
                          <w:jc w:val="center"/>
                          <w:rPr>
                            <w:b/>
                            <w:color w:val="0070C0"/>
                          </w:rPr>
                        </w:pPr>
                        <w:r w:rsidRPr="008730EA">
                          <w:rPr>
                            <w:b/>
                            <w:color w:val="0070C0"/>
                          </w:rPr>
                          <w:t>C</w:t>
                        </w:r>
                      </w:p>
                      <w:p w14:paraId="3FEA29E3" w14:textId="09BC64B0" w:rsidR="00A656FB" w:rsidRPr="008730EA" w:rsidRDefault="00A656FB" w:rsidP="008730EA">
                        <w:pPr>
                          <w:jc w:val="center"/>
                          <w:rPr>
                            <w:b/>
                          </w:rPr>
                        </w:pPr>
                      </w:p>
                    </w:txbxContent>
                  </v:textbox>
                </v:re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244" o:spid="_x0000_s1198" type="#_x0000_t23" style="position:absolute;width:16421;height:16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" adj="2186" fillcolor="white [3201]" strokecolor="black [3213]" strokeweight="1pt">
                  <v:stroke joinstyle="miter"/>
                </v:shape>
              </v:group>
            </w:pict>
          </mc:Fallback>
        </mc:AlternateContent>
      </w:r>
      <w:bookmarkEnd w:id="326"/>
    </w:p>
    <w:p w14:paraId="554C90C5" w14:textId="6163836D" w:rsidR="008730EA" w:rsidRDefault="008730EA" w:rsidP="008730EA">
      <w:pPr>
        <w:spacing w:after="0"/>
        <w:rPr>
          <w:rFonts w:cstheme="minorHAnsi"/>
          <w:color w:val="000000" w:themeColor="text1"/>
        </w:rPr>
      </w:pPr>
    </w:p>
    <w:p w14:paraId="560FA2CB" w14:textId="33CF2BD0" w:rsidR="008730EA" w:rsidRDefault="008730EA" w:rsidP="00FE40DF">
      <w:pPr>
        <w:spacing w:after="0"/>
        <w:rPr>
          <w:rFonts w:cstheme="minorHAnsi"/>
          <w:color w:val="000000" w:themeColor="text1"/>
        </w:rPr>
      </w:pPr>
    </w:p>
    <w:p w14:paraId="0DC4A833" w14:textId="1CFA8358" w:rsidR="00AA5865" w:rsidRPr="00AA5865" w:rsidRDefault="00AA5865" w:rsidP="00FE40DF">
      <w:pPr>
        <w:spacing w:after="0"/>
        <w:rPr>
          <w:rFonts w:cstheme="minorHAnsi"/>
          <w:color w:val="000000" w:themeColor="text1"/>
        </w:rPr>
      </w:pPr>
    </w:p>
    <w:p w14:paraId="62B07A0A" w14:textId="432E56CB" w:rsidR="00F82BA9" w:rsidRDefault="00F82BA9" w:rsidP="00FE40DF">
      <w:pPr>
        <w:spacing w:after="0"/>
        <w:rPr>
          <w:rFonts w:cstheme="minorHAnsi"/>
        </w:rPr>
      </w:pPr>
    </w:p>
    <w:p w14:paraId="7E62322E" w14:textId="204C89B6" w:rsidR="008730EA" w:rsidRDefault="008730EA" w:rsidP="00FE40DF">
      <w:pPr>
        <w:spacing w:after="0"/>
        <w:rPr>
          <w:rFonts w:cstheme="minorHAnsi"/>
        </w:rPr>
      </w:pPr>
    </w:p>
    <w:p w14:paraId="182C0BD8" w14:textId="2E2D43DC" w:rsidR="008730EA" w:rsidRDefault="008730EA" w:rsidP="00FE40DF">
      <w:pPr>
        <w:spacing w:after="0"/>
        <w:rPr>
          <w:rFonts w:cstheme="minorHAnsi"/>
        </w:rPr>
      </w:pPr>
    </w:p>
    <w:p w14:paraId="6CCF1E21" w14:textId="77777777" w:rsidR="008730EA" w:rsidRDefault="008730EA" w:rsidP="00FE40DF">
      <w:pPr>
        <w:spacing w:after="0"/>
        <w:rPr>
          <w:rFonts w:cstheme="minorHAnsi"/>
        </w:rPr>
      </w:pPr>
    </w:p>
    <w:p w14:paraId="60C3CED3" w14:textId="3DAB5AD7" w:rsidR="008730EA" w:rsidRDefault="008730EA" w:rsidP="00FE40DF">
      <w:pPr>
        <w:spacing w:after="0"/>
        <w:rPr>
          <w:rFonts w:cstheme="minorHAnsi"/>
        </w:rPr>
      </w:pPr>
    </w:p>
    <w:p w14:paraId="52E251CA" w14:textId="034D043D" w:rsidR="008730EA" w:rsidRDefault="008730EA" w:rsidP="00FE40DF">
      <w:pPr>
        <w:spacing w:after="0"/>
        <w:rPr>
          <w:rFonts w:cstheme="minorHAnsi"/>
        </w:rPr>
      </w:pPr>
    </w:p>
    <w:p w14:paraId="4F6883C1" w14:textId="1C353168" w:rsidR="008730EA" w:rsidRDefault="008730EA" w:rsidP="00FE40DF">
      <w:pPr>
        <w:spacing w:after="0"/>
        <w:rPr>
          <w:rFonts w:cstheme="minorHAnsi"/>
          <w:b/>
        </w:rPr>
      </w:pPr>
      <w:r w:rsidRPr="00F25389">
        <w:rPr>
          <w:b/>
        </w:rPr>
        <w:t>Fig</w:t>
      </w:r>
      <w:r>
        <w:rPr>
          <w:rFonts w:cstheme="minorHAnsi"/>
          <w:b/>
        </w:rPr>
        <w:t>ure 6.1</w:t>
      </w:r>
      <w:r w:rsidR="00EB4459">
        <w:rPr>
          <w:rFonts w:cstheme="minorHAnsi"/>
          <w:b/>
        </w:rPr>
        <w:t>6</w:t>
      </w:r>
      <w:r w:rsidRPr="00F25389">
        <w:rPr>
          <w:rFonts w:cstheme="minorHAnsi"/>
          <w:b/>
        </w:rPr>
        <w:t>:</w:t>
      </w:r>
      <w:r w:rsidR="000A07BA">
        <w:rPr>
          <w:rFonts w:cstheme="minorHAnsi"/>
          <w:b/>
        </w:rPr>
        <w:t xml:space="preserve"> Illustration </w:t>
      </w:r>
      <w:r>
        <w:rPr>
          <w:rFonts w:cstheme="minorHAnsi"/>
          <w:b/>
        </w:rPr>
        <w:t>of a 3-phase 2 pole salient pole rotor.</w:t>
      </w:r>
    </w:p>
    <w:p w14:paraId="1C0F5E1B" w14:textId="77777777" w:rsidR="008730EA" w:rsidRDefault="008730EA" w:rsidP="00FE40DF">
      <w:pPr>
        <w:spacing w:after="0"/>
        <w:rPr>
          <w:rFonts w:cstheme="minorHAnsi"/>
        </w:rPr>
      </w:pPr>
    </w:p>
    <w:p w14:paraId="26825244" w14:textId="7C4B99A6" w:rsidR="008730EA" w:rsidRDefault="008730EA" w:rsidP="008730EA">
      <w:pPr>
        <w:shd w:val="clear" w:color="auto" w:fill="FFFFFF"/>
        <w:spacing w:after="150" w:line="240" w:lineRule="auto"/>
        <w:ind w:right="225"/>
        <w:rPr>
          <w:rFonts w:eastAsia="Times New Roman" w:cstheme="minorHAnsi"/>
          <w:i/>
          <w:color w:val="2C3E50"/>
        </w:rPr>
      </w:pPr>
      <w:bookmarkStart w:id="327" w:name="Example6_10"/>
      <w:bookmarkEnd w:id="327"/>
      <w:r>
        <w:rPr>
          <w:rFonts w:eastAsia="Times New Roman" w:cstheme="minorHAnsi"/>
          <w:b/>
          <w:color w:val="2C3E50"/>
        </w:rPr>
        <w:lastRenderedPageBreak/>
        <w:t>Example 6.10</w:t>
      </w:r>
      <w:r w:rsidRPr="00F82BA9">
        <w:rPr>
          <w:rFonts w:eastAsia="Times New Roman" w:cstheme="minorHAnsi"/>
          <w:b/>
          <w:color w:val="2C3E50"/>
        </w:rPr>
        <w:t>)</w:t>
      </w:r>
      <w:r>
        <w:rPr>
          <w:rFonts w:eastAsia="Times New Roman" w:cstheme="minorHAnsi"/>
          <w:color w:val="2C3E50"/>
        </w:rPr>
        <w:t xml:space="preserve"> </w:t>
      </w:r>
      <w:r>
        <w:rPr>
          <w:rFonts w:eastAsia="Times New Roman" w:cstheme="minorHAnsi"/>
          <w:i/>
          <w:color w:val="2C3E50"/>
        </w:rPr>
        <w:t xml:space="preserve">The stator for a single phase synchronous generator is constructed with 10 poles (See </w:t>
      </w:r>
      <w:hyperlink w:anchor="Figure_6_9" w:history="1">
        <w:r w:rsidRPr="008730EA">
          <w:rPr>
            <w:rStyle w:val="Hyperlink"/>
            <w:rFonts w:eastAsia="Times New Roman" w:cstheme="minorHAnsi"/>
            <w:i/>
          </w:rPr>
          <w:t>Figure 6.</w:t>
        </w:r>
        <w:r w:rsidR="005F7ACC">
          <w:rPr>
            <w:rStyle w:val="Hyperlink"/>
            <w:rFonts w:eastAsia="Times New Roman" w:cstheme="minorHAnsi"/>
            <w:i/>
          </w:rPr>
          <w:t>9</w:t>
        </w:r>
        <w:r w:rsidRPr="008730EA">
          <w:rPr>
            <w:rStyle w:val="Hyperlink"/>
            <w:rFonts w:eastAsia="Times New Roman" w:cstheme="minorHAnsi"/>
            <w:i/>
          </w:rPr>
          <w:t>b</w:t>
        </w:r>
      </w:hyperlink>
      <w:r>
        <w:rPr>
          <w:rFonts w:eastAsia="Times New Roman" w:cstheme="minorHAnsi"/>
          <w:i/>
          <w:color w:val="2C3E50"/>
        </w:rPr>
        <w:t xml:space="preserve"> as an example of what the stator might look like). How fast should the rotor be rotated to produce a 60 Hz AC signal?</w:t>
      </w:r>
    </w:p>
    <w:p w14:paraId="096D5B66" w14:textId="2887FCBB" w:rsidR="008730EA" w:rsidRDefault="008730EA" w:rsidP="00FE40DF">
      <w:pPr>
        <w:spacing w:after="0"/>
        <w:rPr>
          <w:rFonts w:cstheme="minorHAnsi"/>
        </w:rPr>
      </w:pPr>
      <w:r>
        <w:rPr>
          <w:rFonts w:cstheme="minorHAnsi"/>
          <w:color w:val="FF0000"/>
        </w:rPr>
        <w:t>S</w:t>
      </w:r>
      <w:r w:rsidRPr="00F82BA9">
        <w:rPr>
          <w:rFonts w:cstheme="minorHAnsi"/>
          <w:color w:val="FF0000"/>
        </w:rPr>
        <w:t>olution)</w:t>
      </w:r>
      <w:r>
        <w:rPr>
          <w:rFonts w:cstheme="minorHAnsi"/>
          <w:color w:val="FF0000"/>
        </w:rPr>
        <w:t xml:space="preserve"> </w:t>
      </w:r>
      <w:r>
        <w:rPr>
          <w:rFonts w:cstheme="minorHAnsi"/>
          <w:color w:val="000000" w:themeColor="text1"/>
        </w:rPr>
        <w:t xml:space="preserve">From </w:t>
      </w:r>
      <w:hyperlink w:anchor="Equation_6_20" w:history="1">
        <w:r w:rsidRPr="00AA5865">
          <w:rPr>
            <w:rStyle w:val="Hyperlink"/>
            <w:rFonts w:cstheme="minorHAnsi"/>
          </w:rPr>
          <w:t>Equation 6.20</w:t>
        </w:r>
      </w:hyperlink>
      <w:r>
        <w:rPr>
          <w:rFonts w:cstheme="minorHAnsi"/>
          <w:color w:val="000000" w:themeColor="text1"/>
        </w:rPr>
        <w:t xml:space="preserve"> </w:t>
      </w:r>
      <w:r w:rsidRPr="00AA5865">
        <w:rPr>
          <w:rFonts w:cstheme="minorHAnsi"/>
          <w:color w:val="000000" w:themeColor="text1"/>
        </w:rPr>
        <w:sym w:font="Wingdings" w:char="F0E0"/>
      </w:r>
      <w:r>
        <w:rPr>
          <w:rFonts w:cstheme="minorHAnsi"/>
          <w:color w:val="000000" w:themeColor="text1"/>
        </w:rPr>
        <w:t xml:space="preserve"> ns = 120∙f/p = 120 ∙ 60 Hz/10 = </w:t>
      </w:r>
      <w:r w:rsidRPr="008730EA">
        <w:rPr>
          <w:rFonts w:cstheme="minorHAnsi"/>
          <w:b/>
          <w:color w:val="FF0000"/>
          <w:u w:val="single"/>
        </w:rPr>
        <w:t>720 rpm</w:t>
      </w:r>
    </w:p>
    <w:p w14:paraId="51378DE7" w14:textId="3562207F" w:rsidR="00AA5865" w:rsidRDefault="002B745B" w:rsidP="00AA5865">
      <w:pPr>
        <w:pStyle w:val="Heading3"/>
      </w:pPr>
      <w:bookmarkStart w:id="328" w:name="_Section_6.4.1_–_1"/>
      <w:bookmarkStart w:id="329" w:name="_Section_6.4.2_–"/>
      <w:bookmarkStart w:id="330" w:name="_Toc533030478"/>
      <w:bookmarkEnd w:id="328"/>
      <w:bookmarkEnd w:id="329"/>
      <w:r>
        <w:t>Section 6.4.2</w:t>
      </w:r>
      <w:r w:rsidR="00AA5865">
        <w:t xml:space="preserve"> – Single Phase AC Motors</w:t>
      </w:r>
      <w:bookmarkEnd w:id="330"/>
    </w:p>
    <w:p w14:paraId="01FF71B2" w14:textId="77777777" w:rsidR="00AA5865" w:rsidRDefault="00AA5865" w:rsidP="00FE40DF">
      <w:pPr>
        <w:spacing w:after="0"/>
        <w:rPr>
          <w:rFonts w:cstheme="minorHAnsi"/>
        </w:rPr>
      </w:pPr>
    </w:p>
    <w:p w14:paraId="4314A733" w14:textId="0E4CE5EF" w:rsidR="00F82BA9" w:rsidRDefault="009054F2" w:rsidP="00FE40DF">
      <w:pPr>
        <w:spacing w:after="0"/>
        <w:rPr>
          <w:rFonts w:ascii="Calibri" w:eastAsia="Times New Roman" w:hAnsi="Calibri" w:cs="Calibri"/>
          <w:color w:val="000000"/>
        </w:rPr>
      </w:pPr>
      <w:r>
        <w:rPr>
          <w:rFonts w:cstheme="minorHAnsi"/>
        </w:rPr>
        <w:t>S</w:t>
      </w:r>
      <w:r w:rsidR="00BE3D4E">
        <w:rPr>
          <w:rFonts w:cstheme="minorHAnsi"/>
        </w:rPr>
        <w:t>ingle-phase induc</w:t>
      </w:r>
      <w:r w:rsidR="00BE3D4E" w:rsidRPr="00BE3D4E">
        <w:rPr>
          <w:rFonts w:cstheme="minorHAnsi"/>
        </w:rPr>
        <w:t>tion motors are commonly used</w:t>
      </w:r>
      <w:r>
        <w:rPr>
          <w:rFonts w:cstheme="minorHAnsi"/>
        </w:rPr>
        <w:t xml:space="preserve"> for smaller hp applications that require AC power</w:t>
      </w:r>
      <w:r w:rsidR="00BE3D4E" w:rsidRPr="00BE3D4E">
        <w:rPr>
          <w:rFonts w:cstheme="minorHAnsi"/>
        </w:rPr>
        <w:t xml:space="preserve">. They are used in similar applications as Universal (i.e. Series Wound DC motors). </w:t>
      </w:r>
      <w:r w:rsidR="00BE3D4E">
        <w:rPr>
          <w:rFonts w:cstheme="minorHAnsi"/>
        </w:rPr>
        <w:t>As compared to a universal motor of similar size, single phase induction motors have h</w:t>
      </w:r>
      <w:r w:rsidR="00BE3D4E">
        <w:rPr>
          <w:rFonts w:ascii="Calibri" w:eastAsia="Times New Roman" w:hAnsi="Calibri" w:cs="Calibri"/>
          <w:color w:val="000000"/>
        </w:rPr>
        <w:t>igher rated torque and</w:t>
      </w:r>
      <w:r w:rsidR="00BE3D4E" w:rsidRPr="00BE3D4E">
        <w:rPr>
          <w:rFonts w:ascii="Calibri" w:eastAsia="Times New Roman" w:hAnsi="Calibri" w:cs="Calibri"/>
          <w:color w:val="000000"/>
        </w:rPr>
        <w:t xml:space="preserve"> </w:t>
      </w:r>
      <w:r w:rsidR="00BE3D4E">
        <w:rPr>
          <w:rFonts w:ascii="Calibri" w:eastAsia="Times New Roman" w:hAnsi="Calibri" w:cs="Calibri"/>
          <w:color w:val="000000"/>
        </w:rPr>
        <w:t xml:space="preserve">are </w:t>
      </w:r>
      <w:r w:rsidR="00BE3D4E" w:rsidRPr="00BE3D4E">
        <w:rPr>
          <w:rFonts w:ascii="Calibri" w:eastAsia="Times New Roman" w:hAnsi="Calibri" w:cs="Calibri"/>
          <w:color w:val="000000"/>
        </w:rPr>
        <w:t xml:space="preserve">much better </w:t>
      </w:r>
      <w:r w:rsidR="00BE3D4E">
        <w:rPr>
          <w:rFonts w:ascii="Calibri" w:eastAsia="Times New Roman" w:hAnsi="Calibri" w:cs="Calibri"/>
          <w:color w:val="000000"/>
        </w:rPr>
        <w:t xml:space="preserve">in </w:t>
      </w:r>
      <w:r w:rsidR="00BE3D4E" w:rsidRPr="00BE3D4E">
        <w:rPr>
          <w:rFonts w:ascii="Calibri" w:eastAsia="Times New Roman" w:hAnsi="Calibri" w:cs="Calibri"/>
          <w:color w:val="000000"/>
        </w:rPr>
        <w:t>speed regulation</w:t>
      </w:r>
      <w:r>
        <w:rPr>
          <w:rFonts w:ascii="Calibri" w:eastAsia="Times New Roman" w:hAnsi="Calibri" w:cs="Calibri"/>
          <w:color w:val="000000"/>
        </w:rPr>
        <w:t>. S</w:t>
      </w:r>
      <w:r w:rsidR="00BE3D4E">
        <w:rPr>
          <w:rFonts w:ascii="Calibri" w:eastAsia="Times New Roman" w:hAnsi="Calibri" w:cs="Calibri"/>
          <w:color w:val="000000"/>
        </w:rPr>
        <w:t>ingle phase induction mot</w:t>
      </w:r>
      <w:r w:rsidR="000A07BA">
        <w:rPr>
          <w:rFonts w:ascii="Calibri" w:eastAsia="Times New Roman" w:hAnsi="Calibri" w:cs="Calibri"/>
          <w:color w:val="000000"/>
        </w:rPr>
        <w:t>ors don’t require brushes</w:t>
      </w:r>
      <w:r>
        <w:rPr>
          <w:rFonts w:ascii="Calibri" w:eastAsia="Times New Roman" w:hAnsi="Calibri" w:cs="Calibri"/>
          <w:color w:val="000000"/>
        </w:rPr>
        <w:t>,</w:t>
      </w:r>
      <w:r w:rsidR="000A07BA">
        <w:rPr>
          <w:rFonts w:ascii="Calibri" w:eastAsia="Times New Roman" w:hAnsi="Calibri" w:cs="Calibri"/>
          <w:color w:val="000000"/>
        </w:rPr>
        <w:t xml:space="preserve"> like Universal motors, so </w:t>
      </w:r>
      <w:r w:rsidR="00BE3D4E">
        <w:rPr>
          <w:rFonts w:ascii="Calibri" w:eastAsia="Times New Roman" w:hAnsi="Calibri" w:cs="Calibri"/>
          <w:color w:val="000000"/>
        </w:rPr>
        <w:t xml:space="preserve">they are </w:t>
      </w:r>
      <w:r w:rsidR="00BE3D4E" w:rsidRPr="00BE3D4E">
        <w:rPr>
          <w:rFonts w:ascii="Calibri" w:eastAsia="Times New Roman" w:hAnsi="Calibri" w:cs="Calibri"/>
          <w:color w:val="000000"/>
        </w:rPr>
        <w:t xml:space="preserve">quieter and </w:t>
      </w:r>
      <w:r w:rsidR="000A07BA">
        <w:rPr>
          <w:rFonts w:ascii="Calibri" w:eastAsia="Times New Roman" w:hAnsi="Calibri" w:cs="Calibri"/>
          <w:color w:val="000000"/>
        </w:rPr>
        <w:t xml:space="preserve">need </w:t>
      </w:r>
      <w:r w:rsidR="00BE3D4E" w:rsidRPr="00BE3D4E">
        <w:rPr>
          <w:rFonts w:ascii="Calibri" w:eastAsia="Times New Roman" w:hAnsi="Calibri" w:cs="Calibri"/>
          <w:color w:val="000000"/>
        </w:rPr>
        <w:t>less maintenance.</w:t>
      </w:r>
      <w:r w:rsidR="00BE3D4E">
        <w:rPr>
          <w:rFonts w:ascii="Calibri" w:eastAsia="Times New Roman" w:hAnsi="Calibri" w:cs="Calibri"/>
          <w:color w:val="000000"/>
        </w:rPr>
        <w:t xml:space="preserve"> However, the universal motor has</w:t>
      </w:r>
      <w:r w:rsidR="00BE3D4E" w:rsidRPr="00BE3D4E">
        <w:rPr>
          <w:rFonts w:ascii="Calibri" w:eastAsia="Times New Roman" w:hAnsi="Calibri" w:cs="Calibri"/>
          <w:color w:val="000000"/>
        </w:rPr>
        <w:t xml:space="preserve"> </w:t>
      </w:r>
      <w:r w:rsidR="000A07BA">
        <w:rPr>
          <w:rFonts w:ascii="Calibri" w:eastAsia="Times New Roman" w:hAnsi="Calibri" w:cs="Calibri"/>
          <w:color w:val="000000"/>
        </w:rPr>
        <w:t xml:space="preserve">higher </w:t>
      </w:r>
      <w:r w:rsidR="00BE3D4E" w:rsidRPr="00BE3D4E">
        <w:rPr>
          <w:rFonts w:ascii="Calibri" w:eastAsia="Times New Roman" w:hAnsi="Calibri" w:cs="Calibri"/>
          <w:color w:val="000000"/>
        </w:rPr>
        <w:t>rpm</w:t>
      </w:r>
      <w:r w:rsidR="00BE3D4E">
        <w:rPr>
          <w:rFonts w:ascii="Calibri" w:eastAsia="Times New Roman" w:hAnsi="Calibri" w:cs="Calibri"/>
          <w:color w:val="000000"/>
        </w:rPr>
        <w:t xml:space="preserve"> and much better starting torque</w:t>
      </w:r>
      <w:r w:rsidR="00BE3D4E" w:rsidRPr="00BE3D4E">
        <w:rPr>
          <w:rFonts w:ascii="Calibri" w:eastAsia="Times New Roman" w:hAnsi="Calibri" w:cs="Calibri"/>
          <w:color w:val="000000"/>
        </w:rPr>
        <w:t xml:space="preserve">. </w:t>
      </w:r>
      <w:r w:rsidR="00BE3D4E">
        <w:rPr>
          <w:rFonts w:ascii="Calibri" w:eastAsia="Times New Roman" w:hAnsi="Calibri" w:cs="Calibri"/>
          <w:color w:val="000000"/>
        </w:rPr>
        <w:t xml:space="preserve">Since </w:t>
      </w:r>
      <w:r w:rsidR="00BE3D4E" w:rsidRPr="000A07BA">
        <w:rPr>
          <w:rFonts w:ascii="Calibri" w:eastAsia="Times New Roman" w:hAnsi="Calibri" w:cs="Calibri"/>
          <w:color w:val="000000"/>
          <w:u w:val="single"/>
        </w:rPr>
        <w:t>single phase AC motors</w:t>
      </w:r>
      <w:r w:rsidR="00BE3D4E">
        <w:rPr>
          <w:rFonts w:ascii="Calibri" w:eastAsia="Times New Roman" w:hAnsi="Calibri" w:cs="Calibri"/>
          <w:color w:val="000000"/>
        </w:rPr>
        <w:t xml:space="preserve"> don’t have enough starting torque to get to the operating speed-torque condition they </w:t>
      </w:r>
      <w:r w:rsidR="00BE3D4E" w:rsidRPr="000A07BA">
        <w:rPr>
          <w:rFonts w:ascii="Calibri" w:eastAsia="Times New Roman" w:hAnsi="Calibri" w:cs="Calibri"/>
          <w:color w:val="000000"/>
          <w:u w:val="single"/>
        </w:rPr>
        <w:t>require a starting mechanism</w:t>
      </w:r>
      <w:r w:rsidR="00BE3D4E" w:rsidRPr="00BE3D4E">
        <w:rPr>
          <w:rFonts w:ascii="Calibri" w:eastAsia="Times New Roman" w:hAnsi="Calibri" w:cs="Calibri"/>
          <w:color w:val="000000"/>
        </w:rPr>
        <w:t>.</w:t>
      </w:r>
      <w:r w:rsidR="00BE3D4E">
        <w:rPr>
          <w:rFonts w:ascii="Calibri" w:eastAsia="Times New Roman" w:hAnsi="Calibri" w:cs="Calibri"/>
          <w:color w:val="000000"/>
        </w:rPr>
        <w:t xml:space="preserve"> </w:t>
      </w:r>
      <w:r w:rsidR="003F011E">
        <w:rPr>
          <w:rFonts w:ascii="Calibri" w:eastAsia="Times New Roman" w:hAnsi="Calibri" w:cs="Calibri"/>
          <w:color w:val="000000"/>
        </w:rPr>
        <w:t>The lack of starting torque occurs because a rotating magnetic field is not created in the stator since only one AC signal is used instead of three. However, once the motor is started and brought near it rated condition it will operate with a speed-</w:t>
      </w:r>
      <w:r>
        <w:rPr>
          <w:rFonts w:ascii="Calibri" w:eastAsia="Times New Roman" w:hAnsi="Calibri" w:cs="Calibri"/>
          <w:color w:val="000000"/>
        </w:rPr>
        <w:t>torque characteristic that is similar to a</w:t>
      </w:r>
      <w:r w:rsidR="003F011E">
        <w:rPr>
          <w:rFonts w:ascii="Calibri" w:eastAsia="Times New Roman" w:hAnsi="Calibri" w:cs="Calibri"/>
          <w:color w:val="000000"/>
        </w:rPr>
        <w:t xml:space="preserve"> 3-phase induction motor in </w:t>
      </w:r>
      <w:hyperlink w:anchor="Figure_6_15" w:history="1">
        <w:r w:rsidR="003F011E" w:rsidRPr="00F44670">
          <w:rPr>
            <w:rStyle w:val="Hyperlink"/>
            <w:rFonts w:cstheme="minorHAnsi"/>
          </w:rPr>
          <w:t>Figure 6.1</w:t>
        </w:r>
        <w:r w:rsidR="005F7ACC">
          <w:rPr>
            <w:rStyle w:val="Hyperlink"/>
            <w:rFonts w:cstheme="minorHAnsi"/>
          </w:rPr>
          <w:t>5</w:t>
        </w:r>
      </w:hyperlink>
      <w:r w:rsidR="003F011E">
        <w:rPr>
          <w:rFonts w:cstheme="minorHAnsi"/>
        </w:rPr>
        <w:t xml:space="preserve"> (except at much lower horsepower). </w:t>
      </w:r>
      <w:r w:rsidR="00C3358A">
        <w:rPr>
          <w:rFonts w:ascii="Calibri" w:eastAsia="Times New Roman" w:hAnsi="Calibri" w:cs="Calibri"/>
          <w:color w:val="000000"/>
        </w:rPr>
        <w:t>In order to produce enough</w:t>
      </w:r>
      <w:r w:rsidR="00C534B5">
        <w:rPr>
          <w:rFonts w:ascii="Calibri" w:eastAsia="Times New Roman" w:hAnsi="Calibri" w:cs="Calibri"/>
          <w:color w:val="000000"/>
        </w:rPr>
        <w:t xml:space="preserve"> </w:t>
      </w:r>
      <w:r w:rsidR="003F011E">
        <w:rPr>
          <w:rFonts w:ascii="Calibri" w:eastAsia="Times New Roman" w:hAnsi="Calibri" w:cs="Calibri"/>
          <w:color w:val="000000"/>
        </w:rPr>
        <w:t xml:space="preserve">torque </w:t>
      </w:r>
      <w:r w:rsidR="00C534B5">
        <w:rPr>
          <w:rFonts w:ascii="Calibri" w:eastAsia="Times New Roman" w:hAnsi="Calibri" w:cs="Calibri"/>
          <w:color w:val="000000"/>
        </w:rPr>
        <w:t xml:space="preserve">when starting the motor, </w:t>
      </w:r>
      <w:r w:rsidR="00BE3D4E">
        <w:rPr>
          <w:rFonts w:ascii="Calibri" w:eastAsia="Times New Roman" w:hAnsi="Calibri" w:cs="Calibri"/>
          <w:color w:val="000000"/>
        </w:rPr>
        <w:t>an additional winding</w:t>
      </w:r>
      <w:r w:rsidR="00C3358A">
        <w:rPr>
          <w:rFonts w:ascii="Calibri" w:eastAsia="Times New Roman" w:hAnsi="Calibri" w:cs="Calibri"/>
          <w:color w:val="000000"/>
        </w:rPr>
        <w:t xml:space="preserve"> is often used </w:t>
      </w:r>
      <w:r w:rsidR="003F011E">
        <w:rPr>
          <w:rFonts w:ascii="Calibri" w:eastAsia="Times New Roman" w:hAnsi="Calibri" w:cs="Calibri"/>
          <w:color w:val="000000"/>
        </w:rPr>
        <w:t xml:space="preserve">that is only </w:t>
      </w:r>
      <w:r w:rsidR="000A07BA">
        <w:rPr>
          <w:rFonts w:ascii="Calibri" w:eastAsia="Times New Roman" w:hAnsi="Calibri" w:cs="Calibri"/>
          <w:color w:val="000000"/>
        </w:rPr>
        <w:t xml:space="preserve">active </w:t>
      </w:r>
      <w:r w:rsidR="00BE3D4E">
        <w:rPr>
          <w:rFonts w:ascii="Calibri" w:eastAsia="Times New Roman" w:hAnsi="Calibri" w:cs="Calibri"/>
          <w:color w:val="000000"/>
        </w:rPr>
        <w:t>during startup</w:t>
      </w:r>
      <w:r w:rsidR="003F011E">
        <w:rPr>
          <w:rFonts w:ascii="Calibri" w:eastAsia="Times New Roman" w:hAnsi="Calibri" w:cs="Calibri"/>
          <w:color w:val="000000"/>
        </w:rPr>
        <w:t>.</w:t>
      </w:r>
      <w:r w:rsidR="00BE3D4E">
        <w:rPr>
          <w:rFonts w:ascii="Calibri" w:eastAsia="Times New Roman" w:hAnsi="Calibri" w:cs="Calibri"/>
          <w:color w:val="000000"/>
        </w:rPr>
        <w:t xml:space="preserve"> </w:t>
      </w:r>
      <w:r w:rsidR="00F82BA9">
        <w:rPr>
          <w:rFonts w:ascii="Calibri" w:eastAsia="Times New Roman" w:hAnsi="Calibri" w:cs="Calibri"/>
          <w:color w:val="000000"/>
        </w:rPr>
        <w:t>The most common types of single phase induction motors are:</w:t>
      </w:r>
    </w:p>
    <w:p w14:paraId="13E294A7" w14:textId="3172A18F" w:rsidR="00BE3D4E" w:rsidRDefault="00BE3D4E" w:rsidP="00CF0AD0">
      <w:pPr>
        <w:pStyle w:val="ListParagraph"/>
        <w:numPr>
          <w:ilvl w:val="0"/>
          <w:numId w:val="125"/>
        </w:numPr>
        <w:spacing w:after="0"/>
        <w:ind w:left="360"/>
        <w:rPr>
          <w:rFonts w:cstheme="minorHAnsi"/>
        </w:rPr>
      </w:pPr>
      <w:r>
        <w:rPr>
          <w:rFonts w:cstheme="minorHAnsi"/>
        </w:rPr>
        <w:t>Split</w:t>
      </w:r>
      <w:r w:rsidR="00F82BA9">
        <w:rPr>
          <w:rFonts w:cstheme="minorHAnsi"/>
        </w:rPr>
        <w:t>-Phase</w:t>
      </w:r>
    </w:p>
    <w:p w14:paraId="0874C54B" w14:textId="15ACC311" w:rsidR="00BE3D4E" w:rsidRDefault="00F82BA9" w:rsidP="00CF0AD0">
      <w:pPr>
        <w:pStyle w:val="ListParagraph"/>
        <w:numPr>
          <w:ilvl w:val="0"/>
          <w:numId w:val="125"/>
        </w:numPr>
        <w:spacing w:after="0"/>
        <w:ind w:left="360"/>
        <w:rPr>
          <w:rFonts w:cstheme="minorHAnsi"/>
        </w:rPr>
      </w:pPr>
      <w:r>
        <w:rPr>
          <w:rFonts w:cstheme="minorHAnsi"/>
        </w:rPr>
        <w:t>Capacitor Run</w:t>
      </w:r>
    </w:p>
    <w:p w14:paraId="790D90ED" w14:textId="1FC42E08" w:rsidR="00F82BA9" w:rsidRDefault="00F82BA9" w:rsidP="00CF0AD0">
      <w:pPr>
        <w:pStyle w:val="ListParagraph"/>
        <w:numPr>
          <w:ilvl w:val="0"/>
          <w:numId w:val="125"/>
        </w:numPr>
        <w:spacing w:after="0"/>
        <w:ind w:left="360"/>
        <w:rPr>
          <w:rFonts w:cstheme="minorHAnsi"/>
        </w:rPr>
      </w:pPr>
      <w:r>
        <w:rPr>
          <w:rFonts w:cstheme="minorHAnsi"/>
        </w:rPr>
        <w:t>Capacitor Start</w:t>
      </w:r>
    </w:p>
    <w:p w14:paraId="5C4B8586" w14:textId="1AEDAEE2" w:rsidR="00F82BA9" w:rsidRDefault="00F82BA9" w:rsidP="00CF0AD0">
      <w:pPr>
        <w:pStyle w:val="ListParagraph"/>
        <w:numPr>
          <w:ilvl w:val="0"/>
          <w:numId w:val="125"/>
        </w:numPr>
        <w:spacing w:after="0"/>
        <w:ind w:left="360"/>
        <w:rPr>
          <w:rFonts w:cstheme="minorHAnsi"/>
        </w:rPr>
      </w:pPr>
      <w:r>
        <w:rPr>
          <w:rFonts w:cstheme="minorHAnsi"/>
        </w:rPr>
        <w:t>Permanent Split Capacitor</w:t>
      </w:r>
    </w:p>
    <w:p w14:paraId="3E9494A7" w14:textId="58EE792A" w:rsidR="00F82BA9" w:rsidRPr="00BE3D4E" w:rsidRDefault="00F82BA9" w:rsidP="00CF0AD0">
      <w:pPr>
        <w:pStyle w:val="ListParagraph"/>
        <w:numPr>
          <w:ilvl w:val="0"/>
          <w:numId w:val="125"/>
        </w:numPr>
        <w:spacing w:after="0"/>
        <w:ind w:left="360"/>
        <w:rPr>
          <w:rFonts w:cstheme="minorHAnsi"/>
        </w:rPr>
      </w:pPr>
      <w:r>
        <w:rPr>
          <w:rFonts w:cstheme="minorHAnsi"/>
        </w:rPr>
        <w:t>Shaded Pole</w:t>
      </w:r>
    </w:p>
    <w:p w14:paraId="377E7335" w14:textId="7E5355A1" w:rsidR="00F82BA9" w:rsidRDefault="00F82BA9" w:rsidP="00F82BA9">
      <w:pPr>
        <w:spacing w:after="0"/>
        <w:rPr>
          <w:rFonts w:ascii="Calibri" w:eastAsia="Times New Roman" w:hAnsi="Calibri" w:cs="Calibri"/>
          <w:color w:val="000000"/>
        </w:rPr>
      </w:pPr>
      <w:r>
        <w:rPr>
          <w:rFonts w:ascii="Calibri" w:eastAsia="Times New Roman" w:hAnsi="Calibri" w:cs="Calibri"/>
          <w:color w:val="000000"/>
        </w:rPr>
        <w:t>The differences and pros</w:t>
      </w:r>
      <w:r w:rsidR="008730EA">
        <w:rPr>
          <w:rFonts w:ascii="Calibri" w:eastAsia="Times New Roman" w:hAnsi="Calibri" w:cs="Calibri"/>
          <w:color w:val="000000"/>
        </w:rPr>
        <w:t xml:space="preserve"> &amp; cons of these 5</w:t>
      </w:r>
      <w:r>
        <w:rPr>
          <w:rFonts w:ascii="Calibri" w:eastAsia="Times New Roman" w:hAnsi="Calibri" w:cs="Calibri"/>
          <w:color w:val="000000"/>
        </w:rPr>
        <w:t xml:space="preserve"> types of single phase induction motors are described in detail in references [</w:t>
      </w:r>
      <w:hyperlink w:anchor="ref_6_1" w:history="1">
        <w:r w:rsidRPr="003F011E">
          <w:rPr>
            <w:rStyle w:val="Hyperlink"/>
            <w:rFonts w:ascii="Calibri" w:eastAsia="Times New Roman" w:hAnsi="Calibri" w:cs="Calibri"/>
          </w:rPr>
          <w:t>1</w:t>
        </w:r>
      </w:hyperlink>
      <w:r>
        <w:rPr>
          <w:rFonts w:ascii="Calibri" w:eastAsia="Times New Roman" w:hAnsi="Calibri" w:cs="Calibri"/>
          <w:color w:val="000000"/>
        </w:rPr>
        <w:t>] and [</w:t>
      </w:r>
      <w:hyperlink w:anchor="ref_6_45" w:history="1">
        <w:r w:rsidRPr="00F82BA9">
          <w:rPr>
            <w:rStyle w:val="Hyperlink"/>
            <w:rFonts w:ascii="Calibri" w:eastAsia="Times New Roman" w:hAnsi="Calibri" w:cs="Calibri"/>
          </w:rPr>
          <w:t>45</w:t>
        </w:r>
      </w:hyperlink>
      <w:r>
        <w:rPr>
          <w:rFonts w:ascii="Calibri" w:eastAsia="Times New Roman" w:hAnsi="Calibri" w:cs="Calibri"/>
          <w:color w:val="000000"/>
        </w:rPr>
        <w:t>].</w:t>
      </w:r>
    </w:p>
    <w:p w14:paraId="3EF4221B" w14:textId="2DBA33B1" w:rsidR="00F82BA9" w:rsidRDefault="00F82BA9" w:rsidP="00F82BA9">
      <w:pPr>
        <w:spacing w:after="0"/>
        <w:rPr>
          <w:rFonts w:ascii="Calibri" w:eastAsia="Times New Roman" w:hAnsi="Calibri" w:cs="Calibri"/>
          <w:color w:val="000000"/>
        </w:rPr>
      </w:pPr>
    </w:p>
    <w:p w14:paraId="36CD2F8A" w14:textId="7EF2D511" w:rsidR="00F82BA9" w:rsidRDefault="009054F2" w:rsidP="00F82BA9">
      <w:pPr>
        <w:spacing w:after="0"/>
        <w:rPr>
          <w:rFonts w:ascii="Calibri" w:eastAsia="Times New Roman" w:hAnsi="Calibri" w:cs="Calibri"/>
          <w:color w:val="000000"/>
        </w:rPr>
      </w:pPr>
      <w:bookmarkStart w:id="331" w:name="Figure_6_17"/>
      <w:r>
        <w:rPr>
          <w:rFonts w:cstheme="minorHAnsi"/>
          <w:noProof/>
        </w:rPr>
        <w:drawing>
          <wp:anchor distT="0" distB="0" distL="114300" distR="114300" simplePos="0" relativeHeight="251680768" behindDoc="1" locked="0" layoutInCell="1" allowOverlap="1" wp14:anchorId="187D0BE7" wp14:editId="1153EE9A">
            <wp:simplePos x="0" y="0"/>
            <wp:positionH relativeFrom="margin">
              <wp:posOffset>-19134</wp:posOffset>
            </wp:positionH>
            <wp:positionV relativeFrom="paragraph">
              <wp:posOffset>189311</wp:posOffset>
            </wp:positionV>
            <wp:extent cx="1885315" cy="1066165"/>
            <wp:effectExtent l="0" t="0" r="635" b="635"/>
            <wp:wrapTight wrapText="bothSides">
              <wp:wrapPolygon edited="0">
                <wp:start x="0" y="0"/>
                <wp:lineTo x="0" y="21227"/>
                <wp:lineTo x="21389" y="21227"/>
                <wp:lineTo x="21389" y="0"/>
                <wp:lineTo x="0" y="0"/>
              </wp:wrapPolygon>
            </wp:wrapTight>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Motor-Start-Capacitor (1).jpg"/>
                    <pic:cNvPicPr/>
                  </pic:nvPicPr>
                  <pic:blipFill rotWithShape="1">
                    <a:blip r:embed="rId529">
                      <a:extLst>
                        <a:ext uri="{28A0092B-C50C-407E-A947-70E740481C1C}">
                          <a14:useLocalDpi xmlns:a14="http://schemas.microsoft.com/office/drawing/2010/main" val="0"/>
                        </a:ext>
                      </a:extLst>
                    </a:blip>
                    <a:srcRect/>
                    <a:stretch/>
                  </pic:blipFill>
                  <pic:spPr bwMode="auto">
                    <a:xfrm>
                      <a:off x="0" y="0"/>
                      <a:ext cx="1885315" cy="1066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331"/>
      <w:r w:rsidR="00F82BA9">
        <w:rPr>
          <w:rFonts w:ascii="Calibri" w:eastAsia="Times New Roman" w:hAnsi="Calibri" w:cs="Calibri"/>
          <w:color w:val="000000"/>
        </w:rPr>
        <w:t>One area where single phase induction m</w:t>
      </w:r>
      <w:r>
        <w:rPr>
          <w:rFonts w:ascii="Calibri" w:eastAsia="Times New Roman" w:hAnsi="Calibri" w:cs="Calibri"/>
          <w:color w:val="000000"/>
        </w:rPr>
        <w:t>otors are often used is in air conditioning units</w:t>
      </w:r>
      <w:r w:rsidR="00F82BA9">
        <w:rPr>
          <w:rFonts w:ascii="Calibri" w:eastAsia="Times New Roman" w:hAnsi="Calibri" w:cs="Calibri"/>
          <w:color w:val="000000"/>
        </w:rPr>
        <w:t xml:space="preserve">. </w:t>
      </w:r>
      <w:r w:rsidR="00AA5865">
        <w:rPr>
          <w:rFonts w:ascii="Calibri" w:eastAsia="Times New Roman" w:hAnsi="Calibri" w:cs="Calibri"/>
          <w:color w:val="000000"/>
        </w:rPr>
        <w:t>A</w:t>
      </w:r>
      <w:r w:rsidR="00F82BA9">
        <w:rPr>
          <w:rFonts w:ascii="Calibri" w:eastAsia="Times New Roman" w:hAnsi="Calibri" w:cs="Calibri"/>
          <w:color w:val="000000"/>
        </w:rPr>
        <w:t>ir conditioner capacitor</w:t>
      </w:r>
      <w:r w:rsidR="00AA5865">
        <w:rPr>
          <w:rFonts w:ascii="Calibri" w:eastAsia="Times New Roman" w:hAnsi="Calibri" w:cs="Calibri"/>
          <w:color w:val="000000"/>
        </w:rPr>
        <w:t>s</w:t>
      </w:r>
      <w:r w:rsidR="00F82BA9">
        <w:rPr>
          <w:rFonts w:ascii="Calibri" w:eastAsia="Times New Roman" w:hAnsi="Calibri" w:cs="Calibri"/>
          <w:color w:val="000000"/>
        </w:rPr>
        <w:t xml:space="preserve"> </w:t>
      </w:r>
      <w:r w:rsidR="00AA5865">
        <w:rPr>
          <w:rFonts w:ascii="Calibri" w:eastAsia="Times New Roman" w:hAnsi="Calibri" w:cs="Calibri"/>
          <w:color w:val="000000"/>
        </w:rPr>
        <w:t xml:space="preserve">are one of the most common things to go </w:t>
      </w:r>
      <w:r>
        <w:rPr>
          <w:rFonts w:ascii="Calibri" w:eastAsia="Times New Roman" w:hAnsi="Calibri" w:cs="Calibri"/>
          <w:color w:val="000000"/>
        </w:rPr>
        <w:t>wrong with a residential</w:t>
      </w:r>
      <w:r w:rsidR="00AA5865">
        <w:rPr>
          <w:rFonts w:ascii="Calibri" w:eastAsia="Times New Roman" w:hAnsi="Calibri" w:cs="Calibri"/>
          <w:color w:val="000000"/>
        </w:rPr>
        <w:t xml:space="preserve"> AC unit. If</w:t>
      </w:r>
      <w:r w:rsidR="00F82BA9">
        <w:rPr>
          <w:rFonts w:ascii="Calibri" w:eastAsia="Times New Roman" w:hAnsi="Calibri" w:cs="Calibri"/>
          <w:color w:val="000000"/>
        </w:rPr>
        <w:t xml:space="preserve"> your</w:t>
      </w:r>
      <w:r w:rsidR="00AA5865">
        <w:rPr>
          <w:rFonts w:ascii="Calibri" w:eastAsia="Times New Roman" w:hAnsi="Calibri" w:cs="Calibri"/>
          <w:color w:val="000000"/>
        </w:rPr>
        <w:t xml:space="preserve"> AC compressor motor makes a humming noise, but refuses to start you likely need a</w:t>
      </w:r>
      <w:r>
        <w:rPr>
          <w:rFonts w:ascii="Calibri" w:eastAsia="Times New Roman" w:hAnsi="Calibri" w:cs="Calibri"/>
          <w:color w:val="000000"/>
        </w:rPr>
        <w:t xml:space="preserve"> new capacitor. </w:t>
      </w:r>
      <w:hyperlink w:anchor="Figure_6_17" w:history="1">
        <w:r w:rsidRPr="00EB4459">
          <w:rPr>
            <w:rStyle w:val="Hyperlink"/>
            <w:rFonts w:ascii="Calibri" w:eastAsia="Times New Roman" w:hAnsi="Calibri" w:cs="Calibri"/>
          </w:rPr>
          <w:t>Figure 6.1</w:t>
        </w:r>
        <w:r w:rsidR="00EB4459" w:rsidRPr="00EB4459">
          <w:rPr>
            <w:rStyle w:val="Hyperlink"/>
            <w:rFonts w:ascii="Calibri" w:eastAsia="Times New Roman" w:hAnsi="Calibri" w:cs="Calibri"/>
          </w:rPr>
          <w:t>7</w:t>
        </w:r>
      </w:hyperlink>
      <w:r w:rsidR="00AA5865">
        <w:rPr>
          <w:rFonts w:ascii="Calibri" w:eastAsia="Times New Roman" w:hAnsi="Calibri" w:cs="Calibri"/>
          <w:color w:val="000000"/>
        </w:rPr>
        <w:t xml:space="preserve"> shows an example of motor starting capacitor.</w:t>
      </w:r>
    </w:p>
    <w:p w14:paraId="4DA0EB60" w14:textId="5BEFF6DD" w:rsidR="00F82BA9" w:rsidRPr="00BE3D4E" w:rsidRDefault="00F82BA9" w:rsidP="00B84053">
      <w:pPr>
        <w:spacing w:after="0"/>
        <w:rPr>
          <w:rFonts w:cstheme="minorHAnsi"/>
        </w:rPr>
      </w:pPr>
    </w:p>
    <w:p w14:paraId="34EA7935" w14:textId="77777777" w:rsidR="009054F2" w:rsidRDefault="009054F2" w:rsidP="00B84053">
      <w:pPr>
        <w:spacing w:after="0"/>
        <w:rPr>
          <w:b/>
        </w:rPr>
      </w:pPr>
    </w:p>
    <w:p w14:paraId="2238C3FE" w14:textId="77777777" w:rsidR="009054F2" w:rsidRDefault="009054F2" w:rsidP="00B84053">
      <w:pPr>
        <w:spacing w:after="0"/>
        <w:rPr>
          <w:b/>
        </w:rPr>
      </w:pPr>
    </w:p>
    <w:p w14:paraId="078BFE6B" w14:textId="5A42F2F9" w:rsidR="003F011E" w:rsidRDefault="00F82BA9" w:rsidP="00B84053">
      <w:pPr>
        <w:spacing w:after="0"/>
        <w:rPr>
          <w:rFonts w:cstheme="minorHAnsi"/>
        </w:rPr>
      </w:pPr>
      <w:r w:rsidRPr="00F25389">
        <w:rPr>
          <w:b/>
        </w:rPr>
        <w:t>Fig</w:t>
      </w:r>
      <w:r>
        <w:rPr>
          <w:rFonts w:cstheme="minorHAnsi"/>
          <w:b/>
        </w:rPr>
        <w:t>ure 6.1</w:t>
      </w:r>
      <w:r w:rsidR="00EB4459">
        <w:rPr>
          <w:rFonts w:cstheme="minorHAnsi"/>
          <w:b/>
        </w:rPr>
        <w:t>7</w:t>
      </w:r>
      <w:r w:rsidRPr="00F25389">
        <w:rPr>
          <w:rFonts w:cstheme="minorHAnsi"/>
          <w:b/>
        </w:rPr>
        <w:t>:</w:t>
      </w:r>
      <w:r>
        <w:rPr>
          <w:rFonts w:cstheme="minorHAnsi"/>
          <w:b/>
        </w:rPr>
        <w:t xml:space="preserve"> Example of a Capacitor used to start a single phase motor. </w:t>
      </w:r>
      <w:r w:rsidR="000C1BAD">
        <w:rPr>
          <w:rFonts w:cstheme="minorHAnsi"/>
        </w:rPr>
        <w:t>Public Domain:</w:t>
      </w:r>
      <w:r>
        <w:rPr>
          <w:rFonts w:cstheme="minorHAnsi"/>
          <w:b/>
        </w:rPr>
        <w:t xml:space="preserve"> </w:t>
      </w:r>
      <w:hyperlink r:id="rId530" w:anchor="/media/File:Motor-Start-Capacitor.jpg" w:history="1">
        <w:r w:rsidRPr="00EA7610">
          <w:rPr>
            <w:rStyle w:val="Hyperlink"/>
            <w:rFonts w:cstheme="minorHAnsi"/>
          </w:rPr>
          <w:t>https://en.wikipedia.org/wiki/Motor_capacitor#/media/File:Motor-Start-Capacitor.jpg</w:t>
        </w:r>
      </w:hyperlink>
    </w:p>
    <w:p w14:paraId="177BA28E" w14:textId="6CB267D7" w:rsidR="00F82BA9" w:rsidRPr="00BE3D4E" w:rsidRDefault="00F82BA9" w:rsidP="00B84053">
      <w:pPr>
        <w:spacing w:after="0"/>
        <w:rPr>
          <w:rFonts w:cstheme="minorHAnsi"/>
        </w:rPr>
      </w:pPr>
    </w:p>
    <w:p w14:paraId="77A8F0D9" w14:textId="4CCE205A" w:rsidR="00F44670" w:rsidRDefault="008730EA" w:rsidP="00B84053">
      <w:pPr>
        <w:spacing w:after="0"/>
        <w:rPr>
          <w:rFonts w:cstheme="minorHAnsi"/>
        </w:rPr>
      </w:pPr>
      <w:r>
        <w:rPr>
          <w:rFonts w:cstheme="minorHAnsi"/>
        </w:rPr>
        <w:t>A blow</w:t>
      </w:r>
      <w:r w:rsidR="000A07BA">
        <w:rPr>
          <w:rFonts w:cstheme="minorHAnsi"/>
        </w:rPr>
        <w:t xml:space="preserve">er fan like the one shown in </w:t>
      </w:r>
      <w:hyperlink w:anchor="Figure_6_18" w:history="1">
        <w:r w:rsidR="000A07BA" w:rsidRPr="000A07BA">
          <w:rPr>
            <w:rStyle w:val="Hyperlink"/>
            <w:rFonts w:cstheme="minorHAnsi"/>
          </w:rPr>
          <w:t>Figure 6.1</w:t>
        </w:r>
        <w:r w:rsidR="00EB4459">
          <w:rPr>
            <w:rStyle w:val="Hyperlink"/>
            <w:rFonts w:cstheme="minorHAnsi"/>
          </w:rPr>
          <w:t>8</w:t>
        </w:r>
      </w:hyperlink>
      <w:r w:rsidR="000A07BA">
        <w:rPr>
          <w:rFonts w:cstheme="minorHAnsi"/>
        </w:rPr>
        <w:t xml:space="preserve"> </w:t>
      </w:r>
      <w:r>
        <w:rPr>
          <w:rFonts w:cstheme="minorHAnsi"/>
        </w:rPr>
        <w:t>is a common application where a single phase ind</w:t>
      </w:r>
      <w:r w:rsidR="000A07BA">
        <w:rPr>
          <w:rFonts w:cstheme="minorHAnsi"/>
        </w:rPr>
        <w:t>uction motors are</w:t>
      </w:r>
      <w:r w:rsidR="0086132D">
        <w:rPr>
          <w:rFonts w:cstheme="minorHAnsi"/>
        </w:rPr>
        <w:t xml:space="preserve"> used. This blower fan</w:t>
      </w:r>
      <w:r>
        <w:rPr>
          <w:rFonts w:cstheme="minorHAnsi"/>
        </w:rPr>
        <w:t xml:space="preserve"> has sharp blades that can severely injure a person if they stuck their hand in the motor while it was running at full speed. However, even with the auxiliary starting mechanism (that are included in all single phase motors) that provide</w:t>
      </w:r>
      <w:r w:rsidR="0086132D">
        <w:rPr>
          <w:rFonts w:cstheme="minorHAnsi"/>
        </w:rPr>
        <w:t>s</w:t>
      </w:r>
      <w:r>
        <w:rPr>
          <w:rFonts w:cstheme="minorHAnsi"/>
        </w:rPr>
        <w:t xml:space="preserve"> enough torque to initiate rotation, this fan blade can be held with only one finger during start up and that would be enough torque to prevent it from rotating. If this were a 3-phase motor the starting torque is high enough w</w:t>
      </w:r>
      <w:r w:rsidR="000A07BA">
        <w:rPr>
          <w:rFonts w:cstheme="minorHAnsi"/>
        </w:rPr>
        <w:t>h</w:t>
      </w:r>
      <w:r>
        <w:rPr>
          <w:rFonts w:cstheme="minorHAnsi"/>
        </w:rPr>
        <w:t>ere this would be a very bad idea.</w:t>
      </w:r>
      <w:r w:rsidR="0086132D">
        <w:rPr>
          <w:rFonts w:cstheme="minorHAnsi"/>
        </w:rPr>
        <w:t xml:space="preserve"> This example demonstrates one of the primary difference between single phase and 3-phase motors.</w:t>
      </w:r>
    </w:p>
    <w:p w14:paraId="05990F04" w14:textId="7C78DE82" w:rsidR="008730EA" w:rsidRDefault="008730EA" w:rsidP="00B84053">
      <w:pPr>
        <w:spacing w:after="0"/>
        <w:rPr>
          <w:rFonts w:cstheme="minorHAnsi"/>
        </w:rPr>
      </w:pPr>
    </w:p>
    <w:p w14:paraId="042FD9E9" w14:textId="1224DF62" w:rsidR="000C1BAD" w:rsidRDefault="000C1BAD" w:rsidP="0086132D">
      <w:pPr>
        <w:spacing w:before="120" w:after="0"/>
        <w:rPr>
          <w:b/>
        </w:rPr>
      </w:pPr>
      <w:bookmarkStart w:id="332" w:name="Figure_6_18"/>
      <w:r>
        <w:rPr>
          <w:rFonts w:cstheme="minorHAnsi"/>
          <w:noProof/>
        </w:rPr>
        <w:lastRenderedPageBreak/>
        <w:drawing>
          <wp:anchor distT="0" distB="0" distL="114300" distR="114300" simplePos="0" relativeHeight="251676672" behindDoc="1" locked="0" layoutInCell="1" allowOverlap="1" wp14:anchorId="2838E322" wp14:editId="5BF543CA">
            <wp:simplePos x="0" y="0"/>
            <wp:positionH relativeFrom="margin">
              <wp:posOffset>356235</wp:posOffset>
            </wp:positionH>
            <wp:positionV relativeFrom="paragraph">
              <wp:posOffset>-294005</wp:posOffset>
            </wp:positionV>
            <wp:extent cx="1644015" cy="2348230"/>
            <wp:effectExtent l="0" t="9207" r="4127" b="4128"/>
            <wp:wrapTight wrapText="bothSides">
              <wp:wrapPolygon edited="0">
                <wp:start x="-121" y="21515"/>
                <wp:lineTo x="21404" y="21515"/>
                <wp:lineTo x="21404" y="137"/>
                <wp:lineTo x="-121" y="137"/>
                <wp:lineTo x="-121" y="21515"/>
              </wp:wrapPolygon>
            </wp:wrapTight>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G_6836.JPG"/>
                    <pic:cNvPicPr/>
                  </pic:nvPicPr>
                  <pic:blipFill rotWithShape="1">
                    <a:blip r:embed="rId531">
                      <a:extLst>
                        <a:ext uri="{28A0092B-C50C-407E-A947-70E740481C1C}">
                          <a14:useLocalDpi xmlns:a14="http://schemas.microsoft.com/office/drawing/2010/main" val="0"/>
                        </a:ext>
                      </a:extLst>
                    </a:blip>
                    <a:srcRect r="19368" b="-1"/>
                    <a:stretch/>
                  </pic:blipFill>
                  <pic:spPr bwMode="auto">
                    <a:xfrm rot="5400000">
                      <a:off x="0" y="0"/>
                      <a:ext cx="1644015" cy="2348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C77B96" w14:textId="61123269" w:rsidR="000C1BAD" w:rsidRDefault="000C1BAD" w:rsidP="0086132D">
      <w:pPr>
        <w:spacing w:before="120" w:after="0"/>
        <w:rPr>
          <w:b/>
        </w:rPr>
      </w:pPr>
    </w:p>
    <w:p w14:paraId="11DD0F53" w14:textId="77777777" w:rsidR="000C1BAD" w:rsidRDefault="000C1BAD" w:rsidP="0086132D">
      <w:pPr>
        <w:spacing w:before="120" w:after="0"/>
        <w:rPr>
          <w:b/>
        </w:rPr>
      </w:pPr>
    </w:p>
    <w:p w14:paraId="68A190DB" w14:textId="59D9B94A" w:rsidR="000C1BAD" w:rsidRDefault="000C1BAD" w:rsidP="0086132D">
      <w:pPr>
        <w:spacing w:before="120" w:after="0"/>
        <w:rPr>
          <w:b/>
        </w:rPr>
      </w:pPr>
    </w:p>
    <w:p w14:paraId="193F1A1F" w14:textId="77777777" w:rsidR="000C1BAD" w:rsidRDefault="000C1BAD" w:rsidP="0086132D">
      <w:pPr>
        <w:spacing w:before="120" w:after="0"/>
        <w:rPr>
          <w:b/>
        </w:rPr>
      </w:pPr>
    </w:p>
    <w:p w14:paraId="24D9D4B4" w14:textId="77777777" w:rsidR="000C1BAD" w:rsidRDefault="000C1BAD" w:rsidP="0086132D">
      <w:pPr>
        <w:spacing w:before="120" w:after="0"/>
        <w:rPr>
          <w:b/>
        </w:rPr>
      </w:pPr>
    </w:p>
    <w:p w14:paraId="53C1D521" w14:textId="474F242C" w:rsidR="000C1BAD" w:rsidRDefault="000C1BAD" w:rsidP="0086132D">
      <w:pPr>
        <w:spacing w:before="120" w:after="0"/>
        <w:rPr>
          <w:b/>
        </w:rPr>
      </w:pPr>
    </w:p>
    <w:bookmarkEnd w:id="332"/>
    <w:p w14:paraId="0D49BEA1" w14:textId="3802F8AF" w:rsidR="008730EA" w:rsidRDefault="008730EA" w:rsidP="0086132D">
      <w:pPr>
        <w:spacing w:before="120" w:after="0"/>
        <w:rPr>
          <w:rFonts w:cstheme="minorHAnsi"/>
          <w:b/>
        </w:rPr>
      </w:pPr>
      <w:r w:rsidRPr="00F25389">
        <w:rPr>
          <w:b/>
        </w:rPr>
        <w:t>Fig</w:t>
      </w:r>
      <w:r>
        <w:rPr>
          <w:rFonts w:cstheme="minorHAnsi"/>
          <w:b/>
        </w:rPr>
        <w:t>ure 6.1</w:t>
      </w:r>
      <w:r w:rsidR="00EB4459">
        <w:rPr>
          <w:rFonts w:cstheme="minorHAnsi"/>
          <w:b/>
        </w:rPr>
        <w:t>8</w:t>
      </w:r>
      <w:r w:rsidRPr="00F25389">
        <w:rPr>
          <w:rFonts w:cstheme="minorHAnsi"/>
          <w:b/>
        </w:rPr>
        <w:t>:</w:t>
      </w:r>
      <w:r>
        <w:rPr>
          <w:rFonts w:cstheme="minorHAnsi"/>
          <w:b/>
        </w:rPr>
        <w:t xml:space="preserve"> </w:t>
      </w:r>
      <w:r w:rsidR="0086132D">
        <w:rPr>
          <w:rFonts w:cstheme="minorHAnsi"/>
          <w:b/>
        </w:rPr>
        <w:t xml:space="preserve">Dayton Model 4C446 </w:t>
      </w:r>
      <w:r>
        <w:rPr>
          <w:rFonts w:cstheme="minorHAnsi"/>
          <w:b/>
        </w:rPr>
        <w:t>blower fan</w:t>
      </w:r>
      <w:r w:rsidR="0086132D">
        <w:rPr>
          <w:rFonts w:cstheme="minorHAnsi"/>
          <w:b/>
        </w:rPr>
        <w:t xml:space="preserve"> that uses a 1/25 hp single phase induction motor</w:t>
      </w:r>
      <w:r>
        <w:rPr>
          <w:rFonts w:cstheme="minorHAnsi"/>
          <w:b/>
        </w:rPr>
        <w:t>.</w:t>
      </w:r>
    </w:p>
    <w:p w14:paraId="7FC67613" w14:textId="20D34D23" w:rsidR="00EF2464" w:rsidRDefault="00EF2464" w:rsidP="00EF2464">
      <w:pPr>
        <w:pStyle w:val="Heading2"/>
      </w:pPr>
      <w:bookmarkStart w:id="333" w:name="_Toc533030479"/>
      <w:r>
        <w:t>Module 6 – References and Links</w:t>
      </w:r>
      <w:bookmarkEnd w:id="333"/>
    </w:p>
    <w:p w14:paraId="343CB558" w14:textId="105008DD" w:rsidR="00276BFF" w:rsidRDefault="00E4112C" w:rsidP="00276BFF">
      <w:pPr>
        <w:spacing w:before="120"/>
      </w:pPr>
      <w:r w:rsidRPr="00EF2464">
        <w:t xml:space="preserve">The </w:t>
      </w:r>
      <w:r>
        <w:t xml:space="preserve">following references and links provide supporting information for this module. All references in this module are either cited within the module </w:t>
      </w:r>
      <w:r w:rsidR="007E41B7">
        <w:t>inside brackets</w:t>
      </w:r>
      <w:r>
        <w:t xml:space="preserve"> or URL links are </w:t>
      </w:r>
      <w:r w:rsidR="007E41B7">
        <w:t>embedded</w:t>
      </w:r>
      <w:r>
        <w:t xml:space="preserve"> in hyperlinks or fully listed.</w:t>
      </w:r>
      <w:r w:rsidR="00276BFF" w:rsidRPr="00276BFF">
        <w:t xml:space="preserve"> </w:t>
      </w:r>
    </w:p>
    <w:p w14:paraId="2645E04C" w14:textId="60C5FDC0" w:rsidR="00276BFF" w:rsidRDefault="00276BFF" w:rsidP="00CF0AD0">
      <w:pPr>
        <w:pStyle w:val="ListParagraph"/>
        <w:numPr>
          <w:ilvl w:val="0"/>
          <w:numId w:val="87"/>
        </w:numPr>
      </w:pPr>
      <w:bookmarkStart w:id="334" w:name="ref_6_1"/>
      <w:r>
        <w:t xml:space="preserve">Bodine Electric Company, </w:t>
      </w:r>
      <w:r w:rsidRPr="00276BFF">
        <w:rPr>
          <w:i/>
        </w:rPr>
        <w:t>Bodine Gearmotor Handbook</w:t>
      </w:r>
      <w:r>
        <w:t xml:space="preserve">, </w:t>
      </w:r>
      <w:r w:rsidR="00402FF7">
        <w:t>5</w:t>
      </w:r>
      <w:r w:rsidR="00402FF7" w:rsidRPr="00402FF7">
        <w:rPr>
          <w:vertAlign w:val="superscript"/>
        </w:rPr>
        <w:t>th</w:t>
      </w:r>
      <w:r w:rsidR="00402FF7">
        <w:t xml:space="preserve"> ed.</w:t>
      </w:r>
      <w:r>
        <w:t xml:space="preserve">, 2016. This is a free book that can be downloaded at: </w:t>
      </w:r>
      <w:hyperlink r:id="rId532" w:history="1">
        <w:r w:rsidR="00151F83" w:rsidRPr="00BD3C36">
          <w:rPr>
            <w:rStyle w:val="Hyperlink"/>
          </w:rPr>
          <w:t>http://marketing.bodine-electric.com/acton/media/2588/handbook</w:t>
        </w:r>
      </w:hyperlink>
    </w:p>
    <w:p w14:paraId="1E4DB92B" w14:textId="070E1F8D" w:rsidR="00554C7D" w:rsidRDefault="00554C7D" w:rsidP="00CF0AD0">
      <w:pPr>
        <w:pStyle w:val="ListParagraph"/>
        <w:numPr>
          <w:ilvl w:val="0"/>
          <w:numId w:val="87"/>
        </w:numPr>
      </w:pPr>
      <w:bookmarkStart w:id="335" w:name="ref_6_2"/>
      <w:bookmarkEnd w:id="334"/>
      <w:r>
        <w:t xml:space="preserve">DC Motor Overview: </w:t>
      </w:r>
      <w:hyperlink r:id="rId533" w:history="1">
        <w:r w:rsidRPr="00122B03">
          <w:rPr>
            <w:rStyle w:val="Hyperlink"/>
          </w:rPr>
          <w:t>https://en.wikipedia.org/wiki/DC_motor</w:t>
        </w:r>
      </w:hyperlink>
    </w:p>
    <w:p w14:paraId="1E8579B8" w14:textId="74418E49" w:rsidR="00C76951" w:rsidRDefault="00C76951" w:rsidP="00CF0AD0">
      <w:pPr>
        <w:pStyle w:val="ListParagraph"/>
        <w:numPr>
          <w:ilvl w:val="0"/>
          <w:numId w:val="87"/>
        </w:numPr>
      </w:pPr>
      <w:bookmarkStart w:id="336" w:name="ref_6_3"/>
      <w:bookmarkEnd w:id="335"/>
      <w:r>
        <w:t xml:space="preserve">Commutation Overview: </w:t>
      </w:r>
      <w:hyperlink r:id="rId534" w:history="1">
        <w:r w:rsidRPr="00D74536">
          <w:rPr>
            <w:rStyle w:val="Hyperlink"/>
          </w:rPr>
          <w:t>https://en.wikipedia.org/wiki/Commutator_(electric)</w:t>
        </w:r>
      </w:hyperlink>
    </w:p>
    <w:p w14:paraId="72F0B773" w14:textId="77777777" w:rsidR="00DF6C8D" w:rsidRPr="00DF6C8D" w:rsidRDefault="00554C7D" w:rsidP="00CF0AD0">
      <w:pPr>
        <w:pStyle w:val="ListParagraph"/>
        <w:numPr>
          <w:ilvl w:val="0"/>
          <w:numId w:val="87"/>
        </w:numPr>
        <w:rPr>
          <w:rStyle w:val="Hyperlink"/>
          <w:rFonts w:cstheme="minorHAnsi"/>
          <w:color w:val="auto"/>
          <w:u w:val="none"/>
        </w:rPr>
      </w:pPr>
      <w:bookmarkStart w:id="337" w:name="ref_6_4"/>
      <w:bookmarkEnd w:id="336"/>
      <w:r w:rsidRPr="00DF6C8D">
        <w:rPr>
          <w:rFonts w:cstheme="minorHAnsi"/>
        </w:rPr>
        <w:t xml:space="preserve">Overview of electric motors: </w:t>
      </w:r>
      <w:hyperlink r:id="rId535" w:history="1">
        <w:r w:rsidRPr="00DF6C8D">
          <w:rPr>
            <w:rStyle w:val="Hyperlink"/>
            <w:rFonts w:cstheme="minorHAnsi"/>
          </w:rPr>
          <w:t>https://en.wikipedia.org/wiki/Electric_motor</w:t>
        </w:r>
      </w:hyperlink>
      <w:bookmarkEnd w:id="337"/>
    </w:p>
    <w:p w14:paraId="1FBE447D" w14:textId="17BABDE0" w:rsidR="00DF6C8D" w:rsidRPr="00DF6C8D" w:rsidRDefault="00DF6C8D" w:rsidP="00CF0AD0">
      <w:pPr>
        <w:pStyle w:val="ListParagraph"/>
        <w:numPr>
          <w:ilvl w:val="0"/>
          <w:numId w:val="87"/>
        </w:numPr>
        <w:rPr>
          <w:rFonts w:cstheme="minorHAnsi"/>
        </w:rPr>
      </w:pPr>
      <w:bookmarkStart w:id="338" w:name="ref_6_5"/>
      <w:r w:rsidRPr="00DF6C8D">
        <w:rPr>
          <w:rFonts w:cstheme="minorHAnsi"/>
        </w:rPr>
        <w:t>Allan R. Hambley, Electrical Engineering: Principles and Applications 4th, 2007</w:t>
      </w:r>
    </w:p>
    <w:p w14:paraId="6DADEE39" w14:textId="291FE856" w:rsidR="00151F83" w:rsidRDefault="0036581B" w:rsidP="00CF0AD0">
      <w:pPr>
        <w:pStyle w:val="ListParagraph"/>
        <w:numPr>
          <w:ilvl w:val="0"/>
          <w:numId w:val="87"/>
        </w:numPr>
      </w:pPr>
      <w:bookmarkStart w:id="339" w:name="ref_6_6"/>
      <w:bookmarkEnd w:id="338"/>
      <w:r>
        <w:t xml:space="preserve">Brushless DC Motor Overview: </w:t>
      </w:r>
      <w:hyperlink r:id="rId536" w:history="1">
        <w:r w:rsidRPr="00122B03">
          <w:rPr>
            <w:rStyle w:val="Hyperlink"/>
          </w:rPr>
          <w:t>https://en.wikipedia.org/wiki/Brushless_DC_electric_motor</w:t>
        </w:r>
      </w:hyperlink>
      <w:bookmarkEnd w:id="339"/>
    </w:p>
    <w:p w14:paraId="55C2977E" w14:textId="24C2AAA4" w:rsidR="008912FC" w:rsidRDefault="008912FC" w:rsidP="00CF0AD0">
      <w:pPr>
        <w:pStyle w:val="ListParagraph"/>
        <w:numPr>
          <w:ilvl w:val="0"/>
          <w:numId w:val="87"/>
        </w:numPr>
      </w:pPr>
      <w:bookmarkStart w:id="340" w:name="ref_6_7"/>
      <w:r>
        <w:t xml:space="preserve">Stepper and Servo hp: </w:t>
      </w:r>
      <w:hyperlink r:id="rId537" w:history="1">
        <w:r w:rsidRPr="00122B03">
          <w:rPr>
            <w:rStyle w:val="Hyperlink"/>
          </w:rPr>
          <w:t>http://www.machinedesign.com/motorsdrives/problems-horsepower-ratings</w:t>
        </w:r>
      </w:hyperlink>
    </w:p>
    <w:p w14:paraId="1296F986" w14:textId="19618126" w:rsidR="007B3E34" w:rsidRDefault="007B3E34" w:rsidP="00CF0AD0">
      <w:pPr>
        <w:pStyle w:val="ListParagraph"/>
        <w:numPr>
          <w:ilvl w:val="0"/>
          <w:numId w:val="87"/>
        </w:numPr>
      </w:pPr>
      <w:bookmarkStart w:id="341" w:name="ref_6_8"/>
      <w:bookmarkEnd w:id="340"/>
      <w:r>
        <w:t>Sparkfun Motor Tutorial:</w:t>
      </w:r>
      <w:r w:rsidRPr="008912FC">
        <w:t xml:space="preserve"> </w:t>
      </w:r>
      <w:hyperlink r:id="rId538" w:history="1">
        <w:r w:rsidRPr="00122B03">
          <w:rPr>
            <w:rStyle w:val="Hyperlink"/>
          </w:rPr>
          <w:t>https://learn.sparkfun.com/tutorials/motors-and-selecting-the-right-one</w:t>
        </w:r>
      </w:hyperlink>
    </w:p>
    <w:bookmarkEnd w:id="341"/>
    <w:p w14:paraId="44EF325E" w14:textId="0E509683" w:rsidR="007B3E34" w:rsidRPr="007B3E34" w:rsidRDefault="007B3E34" w:rsidP="00CF0AD0">
      <w:pPr>
        <w:pStyle w:val="ListParagraph"/>
        <w:numPr>
          <w:ilvl w:val="0"/>
          <w:numId w:val="87"/>
        </w:numPr>
        <w:rPr>
          <w:rStyle w:val="Hyperlink"/>
          <w:color w:val="auto"/>
          <w:u w:val="none"/>
        </w:rPr>
      </w:pPr>
      <w:r>
        <w:t xml:space="preserve">Sparkfun Servo Tutorial: </w:t>
      </w:r>
      <w:hyperlink r:id="rId539" w:history="1">
        <w:r w:rsidRPr="00122B03">
          <w:rPr>
            <w:rStyle w:val="Hyperlink"/>
          </w:rPr>
          <w:t>https://learn.sparkfun.com/tutorials/hobby-servo-tutorial</w:t>
        </w:r>
      </w:hyperlink>
    </w:p>
    <w:p w14:paraId="433881FF" w14:textId="4082CD44" w:rsidR="0036581B" w:rsidRDefault="0036581B" w:rsidP="00CF0AD0">
      <w:pPr>
        <w:pStyle w:val="ListParagraph"/>
        <w:numPr>
          <w:ilvl w:val="0"/>
          <w:numId w:val="87"/>
        </w:numPr>
      </w:pPr>
      <w:bookmarkStart w:id="342" w:name="ref_6_10"/>
      <w:r>
        <w:t xml:space="preserve">Stepper Motor Overview: </w:t>
      </w:r>
      <w:hyperlink r:id="rId540" w:history="1">
        <w:r w:rsidRPr="00122B03">
          <w:rPr>
            <w:rStyle w:val="Hyperlink"/>
          </w:rPr>
          <w:t>https://en.wikipedia.org/wiki/Stepper_motor</w:t>
        </w:r>
      </w:hyperlink>
    </w:p>
    <w:p w14:paraId="3D8683F3" w14:textId="685A1125" w:rsidR="007B3E34" w:rsidRDefault="007B3E34" w:rsidP="00CF0AD0">
      <w:pPr>
        <w:pStyle w:val="ListParagraph"/>
        <w:numPr>
          <w:ilvl w:val="0"/>
          <w:numId w:val="87"/>
        </w:numPr>
      </w:pPr>
      <w:bookmarkStart w:id="343" w:name="ref_6_11"/>
      <w:bookmarkEnd w:id="342"/>
      <w:r>
        <w:t xml:space="preserve">Types of DC Motors: </w:t>
      </w:r>
      <w:hyperlink r:id="rId541" w:history="1">
        <w:r w:rsidRPr="00010113">
          <w:rPr>
            <w:rStyle w:val="Hyperlink"/>
          </w:rPr>
          <w:t>http://avstop.com/AC/apgeneral/TYPESOFDCMOTORS.html</w:t>
        </w:r>
      </w:hyperlink>
    </w:p>
    <w:p w14:paraId="73CEE0F7" w14:textId="6319C846" w:rsidR="00E9358D" w:rsidRDefault="00E9358D" w:rsidP="00CF0AD0">
      <w:pPr>
        <w:pStyle w:val="ListParagraph"/>
        <w:numPr>
          <w:ilvl w:val="0"/>
          <w:numId w:val="87"/>
        </w:numPr>
      </w:pPr>
      <w:bookmarkStart w:id="344" w:name="ref_6_12"/>
      <w:bookmarkEnd w:id="343"/>
      <w:r>
        <w:t xml:space="preserve">Series Wound Motor Overview: </w:t>
      </w:r>
      <w:hyperlink r:id="rId542" w:history="1">
        <w:r w:rsidRPr="00D74536">
          <w:rPr>
            <w:rStyle w:val="Hyperlink"/>
          </w:rPr>
          <w:t>https://en.wikipedia.org/wiki/Universal_motor</w:t>
        </w:r>
      </w:hyperlink>
    </w:p>
    <w:p w14:paraId="1C579C3A" w14:textId="344AB8D0" w:rsidR="00557DC7" w:rsidRDefault="00402FF7" w:rsidP="00CF0AD0">
      <w:pPr>
        <w:pStyle w:val="ListParagraph"/>
        <w:numPr>
          <w:ilvl w:val="0"/>
          <w:numId w:val="87"/>
        </w:numPr>
      </w:pPr>
      <w:bookmarkStart w:id="345" w:name="ref_6_13"/>
      <w:bookmarkEnd w:id="344"/>
      <w:bookmarkEnd w:id="345"/>
      <w:r>
        <w:t xml:space="preserve">Davis, </w:t>
      </w:r>
      <w:r w:rsidRPr="00402FF7">
        <w:rPr>
          <w:i/>
        </w:rPr>
        <w:t>DC Circuits</w:t>
      </w:r>
      <w:r w:rsidR="00557DC7">
        <w:t>,</w:t>
      </w:r>
      <w:r w:rsidR="00557DC7" w:rsidRPr="007C1E96">
        <w:t xml:space="preserve"> </w:t>
      </w:r>
      <w:r w:rsidR="00557DC7">
        <w:t xml:space="preserve">2016, </w:t>
      </w:r>
      <w:hyperlink r:id="rId543" w:history="1">
        <w:r w:rsidR="00557DC7" w:rsidRPr="00D74536">
          <w:rPr>
            <w:rStyle w:val="Hyperlink"/>
          </w:rPr>
          <w:t>https://shareok.org/handle/11244/52245</w:t>
        </w:r>
      </w:hyperlink>
    </w:p>
    <w:p w14:paraId="2003DFE8" w14:textId="4360D1AF" w:rsidR="00557DC7" w:rsidRDefault="00402FF7" w:rsidP="00CF0AD0">
      <w:pPr>
        <w:pStyle w:val="ListParagraph"/>
        <w:numPr>
          <w:ilvl w:val="0"/>
          <w:numId w:val="87"/>
        </w:numPr>
      </w:pPr>
      <w:bookmarkStart w:id="346" w:name="ref_6_14"/>
      <w:bookmarkEnd w:id="346"/>
      <w:r>
        <w:t xml:space="preserve">Davis, </w:t>
      </w:r>
      <w:r w:rsidR="00557DC7" w:rsidRPr="00402FF7">
        <w:rPr>
          <w:i/>
        </w:rPr>
        <w:t>AC Circuits</w:t>
      </w:r>
      <w:r w:rsidR="00557DC7">
        <w:t xml:space="preserve">, 2017, </w:t>
      </w:r>
      <w:hyperlink r:id="rId544" w:history="1">
        <w:r w:rsidR="00557DC7" w:rsidRPr="00D74536">
          <w:rPr>
            <w:rStyle w:val="Hyperlink"/>
          </w:rPr>
          <w:t>https://shareok.org/handle/11244/51946</w:t>
        </w:r>
      </w:hyperlink>
    </w:p>
    <w:p w14:paraId="7AE0E8C6" w14:textId="2307CC43" w:rsidR="008912FC" w:rsidRDefault="00093ECF" w:rsidP="00CF0AD0">
      <w:pPr>
        <w:pStyle w:val="ListParagraph"/>
        <w:numPr>
          <w:ilvl w:val="0"/>
          <w:numId w:val="87"/>
        </w:numPr>
      </w:pPr>
      <w:bookmarkStart w:id="347" w:name="ref_6_15"/>
      <w:bookmarkEnd w:id="347"/>
      <w:r>
        <w:t xml:space="preserve">Parallax </w:t>
      </w:r>
      <w:r w:rsidR="007A6469">
        <w:t xml:space="preserve"># 900-00008 </w:t>
      </w:r>
      <w:r>
        <w:t xml:space="preserve">Continuous Servo Motor datasheet: </w:t>
      </w:r>
      <w:hyperlink r:id="rId545" w:history="1">
        <w:r w:rsidRPr="007A6469">
          <w:rPr>
            <w:rStyle w:val="Hyperlink"/>
            <w:sz w:val="18"/>
            <w:szCs w:val="18"/>
          </w:rPr>
          <w:t>https://www.parallax.com/sites/default/files/downloads/900-00008-Continuous-Rotation-Servo-Documentation-v2.2.pdf</w:t>
        </w:r>
      </w:hyperlink>
    </w:p>
    <w:p w14:paraId="4040D21F" w14:textId="08904DDD" w:rsidR="00093ECF" w:rsidRDefault="00093ECF" w:rsidP="00CF0AD0">
      <w:pPr>
        <w:pStyle w:val="ListParagraph"/>
        <w:numPr>
          <w:ilvl w:val="0"/>
          <w:numId w:val="87"/>
        </w:numPr>
      </w:pPr>
      <w:bookmarkStart w:id="348" w:name="ref_6_16"/>
      <w:bookmarkEnd w:id="348"/>
      <w:r>
        <w:t xml:space="preserve">Parallax </w:t>
      </w:r>
      <w:r w:rsidR="007A6469">
        <w:t xml:space="preserve"># 900-00005 </w:t>
      </w:r>
      <w:r>
        <w:t>180</w:t>
      </w:r>
      <w:r>
        <w:rPr>
          <w:rFonts w:cstheme="minorHAnsi"/>
        </w:rPr>
        <w:t>⁰</w:t>
      </w:r>
      <w:r w:rsidR="007A6469">
        <w:t xml:space="preserve"> </w:t>
      </w:r>
      <w:r>
        <w:t xml:space="preserve">Servo Motor datasheet: </w:t>
      </w:r>
      <w:hyperlink r:id="rId546" w:history="1">
        <w:r w:rsidR="007A6027" w:rsidRPr="007A6469">
          <w:rPr>
            <w:rStyle w:val="Hyperlink"/>
            <w:sz w:val="18"/>
            <w:szCs w:val="18"/>
          </w:rPr>
          <w:t>https://www.parallax.com/sites/default/files/downloads/900-00005-Standard-Servo-Product-Documentation-v2.2.pdf</w:t>
        </w:r>
      </w:hyperlink>
    </w:p>
    <w:p w14:paraId="5DAF261E" w14:textId="611405FB" w:rsidR="009D5D62" w:rsidRPr="00402FF7" w:rsidRDefault="009D5D62" w:rsidP="00CF0AD0">
      <w:pPr>
        <w:pStyle w:val="ListParagraph"/>
        <w:numPr>
          <w:ilvl w:val="0"/>
          <w:numId w:val="87"/>
        </w:numPr>
      </w:pPr>
      <w:bookmarkStart w:id="349" w:name="ref_6_17"/>
      <w:bookmarkStart w:id="350" w:name="ref_6_18"/>
      <w:bookmarkEnd w:id="349"/>
      <w:bookmarkEnd w:id="350"/>
      <w:r w:rsidRPr="00402FF7">
        <w:t xml:space="preserve">RF-370CA Mabuchi PM-DC Motor: </w:t>
      </w:r>
      <w:hyperlink r:id="rId547" w:history="1">
        <w:r w:rsidRPr="00402FF7">
          <w:rPr>
            <w:rStyle w:val="Hyperlink"/>
          </w:rPr>
          <w:t>https://www.jameco.com/Jameco/Products/ProdDS/238473.PDF</w:t>
        </w:r>
      </w:hyperlink>
    </w:p>
    <w:p w14:paraId="3F30EC4C" w14:textId="235645C3" w:rsidR="00851D68" w:rsidRPr="00851D68" w:rsidRDefault="00851D68" w:rsidP="00CF0AD0">
      <w:pPr>
        <w:pStyle w:val="ListParagraph"/>
        <w:numPr>
          <w:ilvl w:val="0"/>
          <w:numId w:val="87"/>
        </w:numPr>
      </w:pPr>
      <w:r w:rsidRPr="00402FF7">
        <w:t xml:space="preserve">Jameco MD5-1885 motor: </w:t>
      </w:r>
      <w:hyperlink r:id="rId548" w:history="1">
        <w:r w:rsidRPr="00E53C59">
          <w:rPr>
            <w:rStyle w:val="Hyperlink"/>
            <w:i/>
          </w:rPr>
          <w:t>https://www.jameco.com/webapp/wcs/stores/servlet/Product_10001_10001_232022_-1</w:t>
        </w:r>
      </w:hyperlink>
    </w:p>
    <w:p w14:paraId="1E64CFE9" w14:textId="026420E4" w:rsidR="002C7B69" w:rsidRPr="002C7B69" w:rsidRDefault="002C7B69" w:rsidP="00CF0AD0">
      <w:pPr>
        <w:pStyle w:val="ListParagraph"/>
        <w:numPr>
          <w:ilvl w:val="0"/>
          <w:numId w:val="87"/>
        </w:numPr>
        <w:rPr>
          <w:rFonts w:cstheme="minorHAnsi"/>
        </w:rPr>
      </w:pPr>
      <w:bookmarkStart w:id="351" w:name="ref_6_19"/>
      <w:bookmarkEnd w:id="351"/>
      <w:r w:rsidRPr="002C7B69">
        <w:rPr>
          <w:rFonts w:cstheme="minorHAnsi"/>
          <w:color w:val="3A3A3A"/>
          <w:shd w:val="clear" w:color="auto" w:fill="FFFFFF"/>
        </w:rPr>
        <w:t>Miller, T., Mcgilp, M., Staton, D., &amp; Bremner, J. (1999). Calculation of inductance in permanent-magnet DC motors. </w:t>
      </w:r>
      <w:r w:rsidRPr="002C7B69">
        <w:rPr>
          <w:rFonts w:cstheme="minorHAnsi"/>
          <w:i/>
          <w:iCs/>
          <w:color w:val="3A3A3A"/>
          <w:shd w:val="clear" w:color="auto" w:fill="FFFFFF"/>
        </w:rPr>
        <w:t>IEE Proceedings - Electric Power Applications,146</w:t>
      </w:r>
      <w:r w:rsidRPr="002C7B69">
        <w:rPr>
          <w:rFonts w:cstheme="minorHAnsi"/>
          <w:color w:val="3A3A3A"/>
          <w:shd w:val="clear" w:color="auto" w:fill="FFFFFF"/>
        </w:rPr>
        <w:t>(2), 129-137.</w:t>
      </w:r>
    </w:p>
    <w:p w14:paraId="5F6D6D78" w14:textId="1062ADEB" w:rsidR="0056528D" w:rsidRDefault="006829AE" w:rsidP="00CF0AD0">
      <w:pPr>
        <w:pStyle w:val="ListParagraph"/>
        <w:numPr>
          <w:ilvl w:val="0"/>
          <w:numId w:val="87"/>
        </w:numPr>
      </w:pPr>
      <w:bookmarkStart w:id="352" w:name="ref_6_20"/>
      <w:bookmarkEnd w:id="352"/>
      <w:r>
        <w:t xml:space="preserve">National Electrical Manufacturing Association, </w:t>
      </w:r>
      <w:r w:rsidRPr="00402FF7">
        <w:rPr>
          <w:i/>
        </w:rPr>
        <w:t>NEMA MG 1 Motors and Generators Standards Document</w:t>
      </w:r>
      <w:r>
        <w:t>,</w:t>
      </w:r>
      <w:r w:rsidR="00441CB8">
        <w:t xml:space="preserve"> 2009.</w:t>
      </w:r>
      <w:r>
        <w:t xml:space="preserve"> </w:t>
      </w:r>
      <w:hyperlink r:id="rId549" w:history="1">
        <w:r w:rsidR="0056528D" w:rsidRPr="00120395">
          <w:rPr>
            <w:rStyle w:val="Hyperlink"/>
          </w:rPr>
          <w:t>https://law.resource.org/pub/us/cfr/ibr/005/nema.mg-1.2009.pdf</w:t>
        </w:r>
      </w:hyperlink>
    </w:p>
    <w:p w14:paraId="3F8F28FB" w14:textId="4C4C6376" w:rsidR="0056528D" w:rsidRDefault="0056528D" w:rsidP="00CF0AD0">
      <w:pPr>
        <w:pStyle w:val="ListParagraph"/>
        <w:numPr>
          <w:ilvl w:val="0"/>
          <w:numId w:val="87"/>
        </w:numPr>
      </w:pPr>
      <w:bookmarkStart w:id="353" w:name="ref_6_21"/>
      <w:bookmarkEnd w:id="353"/>
      <w:r>
        <w:t xml:space="preserve">American National Standards Institute, </w:t>
      </w:r>
      <w:r w:rsidRPr="0056528D">
        <w:t>Changes to NEMA MG 1-2016 – Motors and Generators</w:t>
      </w:r>
      <w:r>
        <w:t xml:space="preserve">, </w:t>
      </w:r>
      <w:hyperlink r:id="rId550" w:anchor="gref" w:history="1">
        <w:r w:rsidRPr="00120395">
          <w:rPr>
            <w:rStyle w:val="Hyperlink"/>
          </w:rPr>
          <w:t>https://blog.ansi.org/2016/10/nema-mg-1-2016-motors-generators/#gref</w:t>
        </w:r>
      </w:hyperlink>
    </w:p>
    <w:p w14:paraId="490B214C" w14:textId="783762FE" w:rsidR="0056528D" w:rsidRDefault="0056528D" w:rsidP="00CF0AD0">
      <w:pPr>
        <w:pStyle w:val="ListParagraph"/>
        <w:numPr>
          <w:ilvl w:val="0"/>
          <w:numId w:val="87"/>
        </w:numPr>
      </w:pPr>
      <w:bookmarkStart w:id="354" w:name="ref_6_22"/>
      <w:bookmarkEnd w:id="354"/>
      <w:r>
        <w:t xml:space="preserve">National Electrical Manufacturing Association, </w:t>
      </w:r>
      <w:r w:rsidRPr="00402FF7">
        <w:rPr>
          <w:i/>
        </w:rPr>
        <w:t>NEMA MG 1 Motors and Generators</w:t>
      </w:r>
      <w:r>
        <w:t xml:space="preserve"> Standards Document, </w:t>
      </w:r>
      <w:hyperlink r:id="rId551" w:history="1">
        <w:r w:rsidRPr="00120395">
          <w:rPr>
            <w:rStyle w:val="Hyperlink"/>
          </w:rPr>
          <w:t>http://www.nema.org/Standards/Pages/Motors-and-Generators.aspx</w:t>
        </w:r>
      </w:hyperlink>
    </w:p>
    <w:p w14:paraId="1F72237C" w14:textId="6F2561BF" w:rsidR="00564CDB" w:rsidRDefault="00564CDB" w:rsidP="00CF0AD0">
      <w:pPr>
        <w:pStyle w:val="ListParagraph"/>
        <w:numPr>
          <w:ilvl w:val="0"/>
          <w:numId w:val="87"/>
        </w:numPr>
      </w:pPr>
      <w:bookmarkStart w:id="355" w:name="ref_6_23"/>
      <w:bookmarkEnd w:id="355"/>
      <w:r>
        <w:t>Dynamic</w:t>
      </w:r>
      <w:r w:rsidR="00441CB8">
        <w:t>s</w:t>
      </w:r>
      <w:r>
        <w:t xml:space="preserve"> Overview</w:t>
      </w:r>
      <w:r w:rsidR="00533817">
        <w:t xml:space="preserve">: </w:t>
      </w:r>
      <w:hyperlink r:id="rId552" w:history="1">
        <w:r w:rsidRPr="00AA1D26">
          <w:rPr>
            <w:rStyle w:val="Hyperlink"/>
          </w:rPr>
          <w:t>https://www.engineeringtoolbox.com/dynamics-t_60.html</w:t>
        </w:r>
      </w:hyperlink>
    </w:p>
    <w:p w14:paraId="3A29B31C" w14:textId="41092371" w:rsidR="006829AE" w:rsidRDefault="006A182F" w:rsidP="00CF0AD0">
      <w:pPr>
        <w:pStyle w:val="ListParagraph"/>
        <w:numPr>
          <w:ilvl w:val="0"/>
          <w:numId w:val="87"/>
        </w:numPr>
      </w:pPr>
      <w:bookmarkStart w:id="356" w:name="ref_6_24"/>
      <w:bookmarkEnd w:id="356"/>
      <w:r>
        <w:lastRenderedPageBreak/>
        <w:t xml:space="preserve">Lego NXT and EV3 Motor Details: </w:t>
      </w:r>
      <w:hyperlink r:id="rId553" w:history="1">
        <w:r w:rsidRPr="00120395">
          <w:rPr>
            <w:rStyle w:val="Hyperlink"/>
          </w:rPr>
          <w:t>http://philohome.com/motors/motorcomp.htm</w:t>
        </w:r>
      </w:hyperlink>
    </w:p>
    <w:p w14:paraId="0C075A84" w14:textId="77CFD174" w:rsidR="006A182F" w:rsidRDefault="00BC2AAC" w:rsidP="00CF0AD0">
      <w:pPr>
        <w:pStyle w:val="ListParagraph"/>
        <w:numPr>
          <w:ilvl w:val="0"/>
          <w:numId w:val="87"/>
        </w:numPr>
      </w:pPr>
      <w:bookmarkStart w:id="357" w:name="ref_6_25"/>
      <w:bookmarkEnd w:id="357"/>
      <w:r>
        <w:t xml:space="preserve">555 Timer Overview: </w:t>
      </w:r>
      <w:hyperlink r:id="rId554" w:history="1">
        <w:r w:rsidRPr="00120395">
          <w:rPr>
            <w:rStyle w:val="Hyperlink"/>
          </w:rPr>
          <w:t>https://en.wikipedia.org/wiki/555_timer_IC</w:t>
        </w:r>
      </w:hyperlink>
    </w:p>
    <w:p w14:paraId="044893F2" w14:textId="185814A2" w:rsidR="00BC2AAC" w:rsidRDefault="00BC2AAC" w:rsidP="00CF0AD0">
      <w:pPr>
        <w:pStyle w:val="ListParagraph"/>
        <w:numPr>
          <w:ilvl w:val="0"/>
          <w:numId w:val="87"/>
        </w:numPr>
      </w:pPr>
      <w:bookmarkStart w:id="358" w:name="ref_6_26"/>
      <w:bookmarkEnd w:id="358"/>
      <w:r>
        <w:t xml:space="preserve">555 Timer Experiments: </w:t>
      </w:r>
      <w:hyperlink r:id="rId555" w:history="1">
        <w:r w:rsidRPr="00120395">
          <w:rPr>
            <w:rStyle w:val="Hyperlink"/>
          </w:rPr>
          <w:t>https://www.allaboutcircuits.com/textbook/experiments/chpt-8/555-ic/</w:t>
        </w:r>
      </w:hyperlink>
    </w:p>
    <w:p w14:paraId="00B043AD" w14:textId="6EFA9373" w:rsidR="00BC2AAC" w:rsidRDefault="00BC2AAC" w:rsidP="00CF0AD0">
      <w:pPr>
        <w:pStyle w:val="ListParagraph"/>
        <w:numPr>
          <w:ilvl w:val="0"/>
          <w:numId w:val="87"/>
        </w:numPr>
      </w:pPr>
      <w:bookmarkStart w:id="359" w:name="ref_6_27"/>
      <w:bookmarkEnd w:id="359"/>
      <w:r>
        <w:t xml:space="preserve">LM555 Datasheet: </w:t>
      </w:r>
      <w:hyperlink r:id="rId556" w:history="1">
        <w:r w:rsidRPr="00120395">
          <w:rPr>
            <w:rStyle w:val="Hyperlink"/>
          </w:rPr>
          <w:t>http://pdf.datasheetcatalog.com/datasheet/nationalsemiconductor/DS007851.PDF</w:t>
        </w:r>
      </w:hyperlink>
    </w:p>
    <w:p w14:paraId="2F11B007" w14:textId="242014B8" w:rsidR="00C14918" w:rsidRDefault="00C14918" w:rsidP="00CF0AD0">
      <w:pPr>
        <w:pStyle w:val="ListParagraph"/>
        <w:numPr>
          <w:ilvl w:val="0"/>
          <w:numId w:val="87"/>
        </w:numPr>
      </w:pPr>
      <w:bookmarkStart w:id="360" w:name="ref_6_28"/>
      <w:bookmarkEnd w:id="360"/>
      <w:r>
        <w:t xml:space="preserve">Pololu 5:1 Micro Metal Gear Motor Datasheet, </w:t>
      </w:r>
      <w:hyperlink r:id="rId557" w:history="1">
        <w:r w:rsidRPr="003567E9">
          <w:rPr>
            <w:rStyle w:val="Hyperlink"/>
          </w:rPr>
          <w:t>https://www.pololu.com/product/1000</w:t>
        </w:r>
      </w:hyperlink>
    </w:p>
    <w:p w14:paraId="3BC38DE0" w14:textId="49532DDD" w:rsidR="00BC2AAC" w:rsidRDefault="00C14918" w:rsidP="00CF0AD0">
      <w:pPr>
        <w:pStyle w:val="ListParagraph"/>
        <w:numPr>
          <w:ilvl w:val="0"/>
          <w:numId w:val="87"/>
        </w:numPr>
      </w:pPr>
      <w:bookmarkStart w:id="361" w:name="ref_6_29"/>
      <w:bookmarkEnd w:id="361"/>
      <w:r>
        <w:t xml:space="preserve">Pololu 10:1 Micro Metal Gear Motor Datasheet, </w:t>
      </w:r>
      <w:hyperlink r:id="rId558" w:history="1">
        <w:r w:rsidRPr="003567E9">
          <w:rPr>
            <w:rStyle w:val="Hyperlink"/>
          </w:rPr>
          <w:t>https://www.pololu.com/product/999/specs</w:t>
        </w:r>
      </w:hyperlink>
    </w:p>
    <w:p w14:paraId="56057A72" w14:textId="7E8F8660" w:rsidR="00C14918" w:rsidRDefault="00D83EB7" w:rsidP="00CF0AD0">
      <w:pPr>
        <w:pStyle w:val="ListParagraph"/>
        <w:numPr>
          <w:ilvl w:val="0"/>
          <w:numId w:val="87"/>
        </w:numPr>
      </w:pPr>
      <w:bookmarkStart w:id="362" w:name="ref_6_30"/>
      <w:bookmarkEnd w:id="362"/>
      <w:r>
        <w:t xml:space="preserve">Sveum, </w:t>
      </w:r>
      <w:r w:rsidRPr="00402FF7">
        <w:rPr>
          <w:i/>
        </w:rPr>
        <w:t>FE Exam Review: Electrical and Computer Engineering</w:t>
      </w:r>
      <w:r>
        <w:t xml:space="preserve">, PPI, 2006. ISBN: 978-1-59126-069-1. </w:t>
      </w:r>
    </w:p>
    <w:p w14:paraId="56CBD200" w14:textId="67443946" w:rsidR="007A6027" w:rsidRDefault="00D83EB7" w:rsidP="00CF0AD0">
      <w:pPr>
        <w:pStyle w:val="ListParagraph"/>
        <w:numPr>
          <w:ilvl w:val="0"/>
          <w:numId w:val="87"/>
        </w:numPr>
      </w:pPr>
      <w:bookmarkStart w:id="363" w:name="ref_6_31"/>
      <w:bookmarkEnd w:id="363"/>
      <w:r>
        <w:t xml:space="preserve">Chapman, </w:t>
      </w:r>
      <w:r w:rsidR="007A6027" w:rsidRPr="00402FF7">
        <w:rPr>
          <w:i/>
        </w:rPr>
        <w:t xml:space="preserve">Electric Machinery </w:t>
      </w:r>
      <w:r w:rsidRPr="00402FF7">
        <w:rPr>
          <w:i/>
        </w:rPr>
        <w:t>Fundamentals</w:t>
      </w:r>
      <w:r>
        <w:t xml:space="preserve">, </w:t>
      </w:r>
      <w:r w:rsidR="00402FF7">
        <w:t>4</w:t>
      </w:r>
      <w:r w:rsidR="00402FF7" w:rsidRPr="00402FF7">
        <w:rPr>
          <w:vertAlign w:val="superscript"/>
        </w:rPr>
        <w:t>th</w:t>
      </w:r>
      <w:r w:rsidR="00402FF7">
        <w:t xml:space="preserve"> ed. McGraw-Hill, 2005</w:t>
      </w:r>
      <w:r w:rsidR="007A6027">
        <w:t>.</w:t>
      </w:r>
      <w:r>
        <w:t xml:space="preserve"> ISBN: </w:t>
      </w:r>
      <w:r w:rsidR="00402FF7">
        <w:t>978-0-07-246523-9</w:t>
      </w:r>
      <w:r>
        <w:t>.</w:t>
      </w:r>
    </w:p>
    <w:p w14:paraId="0C63AF70" w14:textId="5341593E" w:rsidR="003A11C7" w:rsidRDefault="003A11C7" w:rsidP="00CF0AD0">
      <w:pPr>
        <w:pStyle w:val="ListParagraph"/>
        <w:numPr>
          <w:ilvl w:val="0"/>
          <w:numId w:val="87"/>
        </w:numPr>
      </w:pPr>
      <w:bookmarkStart w:id="364" w:name="ref_6_32"/>
      <w:bookmarkEnd w:id="364"/>
      <w:r>
        <w:t xml:space="preserve">Motor Challenge Fact Sheet – Buying an Energy-Efficient Electric Motor, US Department of Energy, </w:t>
      </w:r>
      <w:hyperlink r:id="rId559" w:history="1">
        <w:r w:rsidRPr="00EA7610">
          <w:rPr>
            <w:rStyle w:val="Hyperlink"/>
          </w:rPr>
          <w:t>https://www.energy.gov/sites/prod/files/2014/04/f15/mc-0382.pdf</w:t>
        </w:r>
      </w:hyperlink>
    </w:p>
    <w:p w14:paraId="027AA90D" w14:textId="722BDEE7" w:rsidR="007A6027" w:rsidRDefault="003A11C7" w:rsidP="00CF0AD0">
      <w:pPr>
        <w:pStyle w:val="ListParagraph"/>
        <w:numPr>
          <w:ilvl w:val="0"/>
          <w:numId w:val="87"/>
        </w:numPr>
      </w:pPr>
      <w:bookmarkStart w:id="365" w:name="ref_6_33"/>
      <w:bookmarkEnd w:id="365"/>
      <w:r>
        <w:t xml:space="preserve">Siemens App that includes an energy savings calculator: </w:t>
      </w:r>
      <w:hyperlink r:id="rId560" w:history="1">
        <w:r w:rsidRPr="00F92CA1">
          <w:rPr>
            <w:rStyle w:val="Hyperlink"/>
            <w:sz w:val="18"/>
            <w:szCs w:val="18"/>
          </w:rPr>
          <w:t>https://www.industry.siemens.com/drives/global/en/motor/low-voltage-motor/energy-savings-calculator/Pages/Default.aspx</w:t>
        </w:r>
      </w:hyperlink>
    </w:p>
    <w:p w14:paraId="2ED89993" w14:textId="77777777" w:rsidR="003A11C7" w:rsidRDefault="003A11C7" w:rsidP="00CF0AD0">
      <w:pPr>
        <w:pStyle w:val="ListParagraph"/>
        <w:numPr>
          <w:ilvl w:val="0"/>
          <w:numId w:val="87"/>
        </w:numPr>
      </w:pPr>
      <w:bookmarkStart w:id="366" w:name="ref_6_34"/>
      <w:bookmarkEnd w:id="366"/>
      <w:r>
        <w:t xml:space="preserve">Siemens Motors: </w:t>
      </w:r>
      <w:hyperlink r:id="rId561" w:history="1">
        <w:r w:rsidRPr="00120395">
          <w:rPr>
            <w:rStyle w:val="Hyperlink"/>
          </w:rPr>
          <w:t>https://www.industry.siemens.com/drives/global/en/motor/Pages/Default.aspx</w:t>
        </w:r>
      </w:hyperlink>
    </w:p>
    <w:p w14:paraId="18F6E6FD" w14:textId="5C42E132" w:rsidR="00530119" w:rsidRPr="00530119" w:rsidRDefault="009A1FC3" w:rsidP="00CF0AD0">
      <w:pPr>
        <w:pStyle w:val="ListParagraph"/>
        <w:numPr>
          <w:ilvl w:val="0"/>
          <w:numId w:val="87"/>
        </w:numPr>
        <w:rPr>
          <w:rStyle w:val="Hyperlink"/>
          <w:color w:val="auto"/>
          <w:u w:val="none"/>
        </w:rPr>
      </w:pPr>
      <w:bookmarkStart w:id="367" w:name="ref_6_35"/>
      <w:bookmarkEnd w:id="367"/>
      <w:r>
        <w:t xml:space="preserve">Induction Motor Overview: </w:t>
      </w:r>
      <w:hyperlink r:id="rId562" w:history="1">
        <w:r w:rsidRPr="00D74536">
          <w:rPr>
            <w:rStyle w:val="Hyperlink"/>
          </w:rPr>
          <w:t>https://en.wikipedia.org/wiki/Induction_motor</w:t>
        </w:r>
      </w:hyperlink>
    </w:p>
    <w:p w14:paraId="46874984" w14:textId="75BF3407" w:rsidR="003E10F1" w:rsidRDefault="003E10F1" w:rsidP="00CF0AD0">
      <w:pPr>
        <w:pStyle w:val="ListParagraph"/>
        <w:numPr>
          <w:ilvl w:val="0"/>
          <w:numId w:val="87"/>
        </w:numPr>
      </w:pPr>
      <w:bookmarkStart w:id="368" w:name="ref_6_36"/>
      <w:bookmarkEnd w:id="368"/>
      <w:r>
        <w:t xml:space="preserve">PM-DC Motor speed versus torque curves: </w:t>
      </w:r>
      <w:hyperlink r:id="rId563" w:history="1">
        <w:r w:rsidRPr="00EA7610">
          <w:rPr>
            <w:rStyle w:val="Hyperlink"/>
          </w:rPr>
          <w:t>http://lancet.mit.edu/motors/motors3.html</w:t>
        </w:r>
      </w:hyperlink>
    </w:p>
    <w:p w14:paraId="0CC60FE9" w14:textId="4F1C2A3D" w:rsidR="00530119" w:rsidRPr="003E10F1" w:rsidRDefault="00530119" w:rsidP="00CF0AD0">
      <w:pPr>
        <w:pStyle w:val="ListParagraph"/>
        <w:numPr>
          <w:ilvl w:val="0"/>
          <w:numId w:val="87"/>
        </w:numPr>
        <w:rPr>
          <w:rStyle w:val="Hyperlink"/>
          <w:color w:val="auto"/>
          <w:u w:val="none"/>
        </w:rPr>
      </w:pPr>
      <w:bookmarkStart w:id="369" w:name="ref_6_37"/>
      <w:bookmarkEnd w:id="369"/>
      <w:r>
        <w:t>All About Circuit</w:t>
      </w:r>
      <w:r w:rsidR="003C062C">
        <w:t>s</w:t>
      </w:r>
      <w:r>
        <w:t xml:space="preserve"> Introduction to AC Motors: </w:t>
      </w:r>
      <w:hyperlink r:id="rId564" w:history="1">
        <w:r w:rsidRPr="00D74536">
          <w:rPr>
            <w:rStyle w:val="Hyperlink"/>
          </w:rPr>
          <w:t>https://www.allaboutcircuits.com/textbook/alternating-current/chpt-13/introduction-ac-motors/</w:t>
        </w:r>
      </w:hyperlink>
    </w:p>
    <w:p w14:paraId="75FC44BB" w14:textId="50A7A928" w:rsidR="003C062C" w:rsidRDefault="003C062C" w:rsidP="00CF0AD0">
      <w:pPr>
        <w:pStyle w:val="ListParagraph"/>
        <w:numPr>
          <w:ilvl w:val="0"/>
          <w:numId w:val="87"/>
        </w:numPr>
        <w:rPr>
          <w:rStyle w:val="Hyperlink"/>
          <w:color w:val="auto"/>
          <w:u w:val="none"/>
        </w:rPr>
      </w:pPr>
      <w:bookmarkStart w:id="370" w:name="ref_6_38"/>
      <w:bookmarkEnd w:id="370"/>
      <w:r>
        <w:t xml:space="preserve">All About Circuits Induction Motors: </w:t>
      </w:r>
      <w:hyperlink r:id="rId565" w:history="1">
        <w:r w:rsidRPr="00EA7610">
          <w:rPr>
            <w:rStyle w:val="Hyperlink"/>
          </w:rPr>
          <w:t>https://www.allaboutcircuits.com/textbook/alternating-current/chpt-13/tesla-polyphase-induction-motors/</w:t>
        </w:r>
      </w:hyperlink>
    </w:p>
    <w:p w14:paraId="1D5E6D41" w14:textId="78BAE6DC" w:rsidR="003C062C" w:rsidRPr="003E10F1" w:rsidRDefault="003E10F1" w:rsidP="00CF0AD0">
      <w:pPr>
        <w:pStyle w:val="ListParagraph"/>
        <w:numPr>
          <w:ilvl w:val="0"/>
          <w:numId w:val="87"/>
        </w:numPr>
        <w:rPr>
          <w:rStyle w:val="Hyperlink"/>
          <w:color w:val="auto"/>
          <w:u w:val="none"/>
        </w:rPr>
      </w:pPr>
      <w:bookmarkStart w:id="371" w:name="ref_6_39"/>
      <w:bookmarkEnd w:id="371"/>
      <w:r>
        <w:t xml:space="preserve">Speed Torque Curves for hundreds of 3-Phase Motors. </w:t>
      </w:r>
      <w:hyperlink r:id="rId566" w:history="1">
        <w:r w:rsidRPr="00120395">
          <w:rPr>
            <w:rStyle w:val="Hyperlink"/>
          </w:rPr>
          <w:t>https://www.industry.usa.siemens.com/drives/us/en/electric-motor/nema-motors/Literature-and-technical-resources/Documents/app-man-section5-part2-speed-torque-curves.pdf</w:t>
        </w:r>
      </w:hyperlink>
    </w:p>
    <w:p w14:paraId="35377F3B" w14:textId="4448E6C6" w:rsidR="003E10F1" w:rsidRDefault="003E10F1" w:rsidP="00CF0AD0">
      <w:pPr>
        <w:pStyle w:val="ListParagraph"/>
        <w:numPr>
          <w:ilvl w:val="0"/>
          <w:numId w:val="87"/>
        </w:numPr>
      </w:pPr>
      <w:bookmarkStart w:id="372" w:name="ref_6_40"/>
      <w:bookmarkEnd w:id="372"/>
      <w:r>
        <w:t xml:space="preserve">Wildi, </w:t>
      </w:r>
      <w:r w:rsidRPr="00402FF7">
        <w:rPr>
          <w:i/>
        </w:rPr>
        <w:t>Electric Machines, Drives, and Power Systems</w:t>
      </w:r>
      <w:r>
        <w:t>, 5</w:t>
      </w:r>
      <w:r w:rsidRPr="003E10F1">
        <w:rPr>
          <w:vertAlign w:val="superscript"/>
        </w:rPr>
        <w:t>th</w:t>
      </w:r>
      <w:r>
        <w:t xml:space="preserve"> ed. Pearson Ed., 2002. ISBN: 0-13-093083-0.</w:t>
      </w:r>
    </w:p>
    <w:p w14:paraId="562F1A78" w14:textId="2A8D9AAD" w:rsidR="007F6EBA" w:rsidRDefault="007F6EBA" w:rsidP="00CF0AD0">
      <w:pPr>
        <w:pStyle w:val="ListParagraph"/>
        <w:numPr>
          <w:ilvl w:val="0"/>
          <w:numId w:val="87"/>
        </w:numPr>
        <w:rPr>
          <w:rStyle w:val="Hyperlink"/>
          <w:color w:val="auto"/>
          <w:u w:val="none"/>
        </w:rPr>
      </w:pPr>
      <w:bookmarkStart w:id="373" w:name="ref_6_41"/>
      <w:bookmarkEnd w:id="373"/>
      <w:r>
        <w:rPr>
          <w:rStyle w:val="Hyperlink"/>
          <w:color w:val="auto"/>
          <w:u w:val="none"/>
        </w:rPr>
        <w:t>Micromo DC Motor Guide</w:t>
      </w:r>
      <w:r w:rsidR="00AC3021" w:rsidRPr="007F6EBA">
        <w:rPr>
          <w:rStyle w:val="Hyperlink"/>
          <w:color w:val="auto"/>
          <w:u w:val="none"/>
        </w:rPr>
        <w:t xml:space="preserve">: </w:t>
      </w:r>
      <w:bookmarkStart w:id="374" w:name="ref_6_42"/>
      <w:bookmarkEnd w:id="374"/>
      <w:r>
        <w:rPr>
          <w:rStyle w:val="Hyperlink"/>
          <w:color w:val="auto"/>
          <w:u w:val="none"/>
        </w:rPr>
        <w:fldChar w:fldCharType="begin"/>
      </w:r>
      <w:r>
        <w:rPr>
          <w:rStyle w:val="Hyperlink"/>
          <w:color w:val="auto"/>
          <w:u w:val="none"/>
        </w:rPr>
        <w:instrText xml:space="preserve"> HYPERLINK "</w:instrText>
      </w:r>
      <w:r w:rsidRPr="007F6EBA">
        <w:rPr>
          <w:rStyle w:val="Hyperlink"/>
          <w:color w:val="auto"/>
          <w:u w:val="none"/>
        </w:rPr>
        <w:instrText>https://www.micromo.com/technical-library/dc-motor-tutorials</w:instrText>
      </w:r>
      <w:r>
        <w:rPr>
          <w:rStyle w:val="Hyperlink"/>
          <w:color w:val="auto"/>
          <w:u w:val="none"/>
        </w:rPr>
        <w:instrText xml:space="preserve">" </w:instrText>
      </w:r>
      <w:r>
        <w:rPr>
          <w:rStyle w:val="Hyperlink"/>
          <w:color w:val="auto"/>
          <w:u w:val="none"/>
        </w:rPr>
        <w:fldChar w:fldCharType="separate"/>
      </w:r>
      <w:r w:rsidRPr="00EA7610">
        <w:rPr>
          <w:rStyle w:val="Hyperlink"/>
        </w:rPr>
        <w:t>https://www.micromo.com/technical-library/dc-motor-tutorials</w:t>
      </w:r>
      <w:r>
        <w:rPr>
          <w:rStyle w:val="Hyperlink"/>
          <w:color w:val="auto"/>
          <w:u w:val="none"/>
        </w:rPr>
        <w:fldChar w:fldCharType="end"/>
      </w:r>
    </w:p>
    <w:p w14:paraId="38D2F96B" w14:textId="68174D20" w:rsidR="008A6BA7" w:rsidRDefault="008A6BA7" w:rsidP="00CF0AD0">
      <w:pPr>
        <w:pStyle w:val="ListParagraph"/>
        <w:numPr>
          <w:ilvl w:val="0"/>
          <w:numId w:val="87"/>
        </w:numPr>
        <w:rPr>
          <w:rStyle w:val="Hyperlink"/>
          <w:color w:val="auto"/>
          <w:u w:val="none"/>
        </w:rPr>
      </w:pPr>
      <w:r w:rsidRPr="007F6EBA">
        <w:rPr>
          <w:rStyle w:val="Hyperlink"/>
          <w:color w:val="auto"/>
          <w:u w:val="none"/>
        </w:rPr>
        <w:t xml:space="preserve">Bodine Motor Selection Guide. </w:t>
      </w:r>
      <w:hyperlink r:id="rId567" w:history="1">
        <w:r w:rsidRPr="00EA7610">
          <w:rPr>
            <w:rStyle w:val="Hyperlink"/>
          </w:rPr>
          <w:t>http://www.bodine-electric.com/asp/putstream.asp?context=/pdf/bodine_123_selection_guide.pdf</w:t>
        </w:r>
      </w:hyperlink>
    </w:p>
    <w:p w14:paraId="653B9C4A" w14:textId="77777777" w:rsidR="00BE3D4E" w:rsidRDefault="00FE40DF" w:rsidP="00CF0AD0">
      <w:pPr>
        <w:pStyle w:val="ListParagraph"/>
        <w:numPr>
          <w:ilvl w:val="0"/>
          <w:numId w:val="87"/>
        </w:numPr>
        <w:rPr>
          <w:rStyle w:val="Hyperlink"/>
          <w:rFonts w:cstheme="minorHAnsi"/>
          <w:color w:val="auto"/>
          <w:u w:val="none"/>
        </w:rPr>
      </w:pPr>
      <w:bookmarkStart w:id="375" w:name="ref_6_43"/>
      <w:bookmarkEnd w:id="375"/>
      <w:r w:rsidRPr="00240B34">
        <w:rPr>
          <w:rStyle w:val="Hyperlink"/>
          <w:rFonts w:cstheme="minorHAnsi"/>
          <w:color w:val="auto"/>
          <w:u w:val="none"/>
        </w:rPr>
        <w:t>A</w:t>
      </w:r>
      <w:r w:rsidRPr="00240B34">
        <w:rPr>
          <w:rFonts w:cstheme="minorHAnsi"/>
        </w:rPr>
        <w:t xml:space="preserve">mortisseur windings definition: </w:t>
      </w:r>
      <w:hyperlink r:id="rId568" w:history="1">
        <w:r w:rsidRPr="00240B34">
          <w:rPr>
            <w:rStyle w:val="Hyperlink"/>
            <w:rFonts w:cstheme="minorHAnsi"/>
          </w:rPr>
          <w:t>https://en.wiktionary.org/wiki/amortisseur_winding</w:t>
        </w:r>
      </w:hyperlink>
      <w:bookmarkStart w:id="376" w:name="_Module_7_–"/>
      <w:bookmarkEnd w:id="376"/>
    </w:p>
    <w:p w14:paraId="52EF4C5A" w14:textId="3B435AA3" w:rsidR="00BE3D4E" w:rsidRPr="00F82BA9" w:rsidRDefault="00BE3D4E" w:rsidP="00CF0AD0">
      <w:pPr>
        <w:pStyle w:val="ListParagraph"/>
        <w:numPr>
          <w:ilvl w:val="0"/>
          <w:numId w:val="87"/>
        </w:numPr>
        <w:rPr>
          <w:rStyle w:val="Hyperlink"/>
          <w:rFonts w:cstheme="minorHAnsi"/>
          <w:color w:val="auto"/>
          <w:u w:val="none"/>
        </w:rPr>
      </w:pPr>
      <w:bookmarkStart w:id="377" w:name="ref_6_44"/>
      <w:bookmarkEnd w:id="377"/>
      <w:r>
        <w:t xml:space="preserve">All About Circuits Synchronous Motors: </w:t>
      </w:r>
      <w:hyperlink r:id="rId569" w:history="1">
        <w:r w:rsidRPr="00EA7610">
          <w:rPr>
            <w:rStyle w:val="Hyperlink"/>
          </w:rPr>
          <w:t>https://www.allaboutcircuits.com/textbook/alternating-current/chpt-13/synchronous-motors/</w:t>
        </w:r>
      </w:hyperlink>
    </w:p>
    <w:p w14:paraId="5C6C9C06" w14:textId="53211695" w:rsidR="002D553F" w:rsidRPr="002D553F" w:rsidRDefault="00F82BA9" w:rsidP="002D553F">
      <w:pPr>
        <w:pStyle w:val="ListParagraph"/>
        <w:numPr>
          <w:ilvl w:val="0"/>
          <w:numId w:val="87"/>
        </w:numPr>
        <w:rPr>
          <w:rFonts w:cstheme="minorHAnsi"/>
        </w:rPr>
      </w:pPr>
      <w:bookmarkStart w:id="378" w:name="ref_6_45"/>
      <w:bookmarkEnd w:id="378"/>
      <w:r>
        <w:t xml:space="preserve">All About Circuits Single Phase Motors: </w:t>
      </w:r>
      <w:hyperlink r:id="rId570" w:history="1">
        <w:r w:rsidRPr="00EA7610">
          <w:rPr>
            <w:rStyle w:val="Hyperlink"/>
            <w:rFonts w:cstheme="minorHAnsi"/>
          </w:rPr>
          <w:t>https://www.allaboutcircuits.com/textbook/alternating-current/chpt-13/single-phase-induction-motors/</w:t>
        </w:r>
      </w:hyperlink>
      <w:r w:rsidR="002D553F">
        <w:br w:type="page"/>
      </w:r>
    </w:p>
    <w:p w14:paraId="43A0FBD9" w14:textId="05926656" w:rsidR="00827322" w:rsidRDefault="00827322" w:rsidP="00827322">
      <w:pPr>
        <w:pStyle w:val="Heading1"/>
      </w:pPr>
      <w:bookmarkStart w:id="379" w:name="_Toc533030480"/>
      <w:r>
        <w:lastRenderedPageBreak/>
        <w:t>M</w:t>
      </w:r>
      <w:r w:rsidRPr="00420880">
        <w:t xml:space="preserve">odule </w:t>
      </w:r>
      <w:r>
        <w:t>7 –</w:t>
      </w:r>
      <w:r w:rsidR="001A287C">
        <w:t xml:space="preserve"> Computer Communications</w:t>
      </w:r>
      <w:bookmarkEnd w:id="379"/>
    </w:p>
    <w:p w14:paraId="63279C9B" w14:textId="77777777" w:rsidR="003F731D" w:rsidRDefault="003F731D"/>
    <w:p w14:paraId="00CF786B" w14:textId="696A07C3" w:rsidR="00FA4849" w:rsidRPr="00FA4849" w:rsidRDefault="008079B4" w:rsidP="00FA4849">
      <w:pPr>
        <w:shd w:val="clear" w:color="auto" w:fill="FFFFFF"/>
        <w:spacing w:after="0" w:line="240" w:lineRule="auto"/>
        <w:rPr>
          <w:rFonts w:eastAsia="Times New Roman" w:cstheme="minorHAnsi"/>
          <w:color w:val="212121"/>
        </w:rPr>
      </w:pPr>
      <w:r>
        <w:rPr>
          <w:rFonts w:eastAsia="Times New Roman" w:cstheme="minorHAnsi"/>
          <w:color w:val="212121"/>
        </w:rPr>
        <w:t>This</w:t>
      </w:r>
      <w:r w:rsidR="00FA4849" w:rsidRPr="00FA4849">
        <w:rPr>
          <w:rFonts w:eastAsia="Times New Roman" w:cstheme="minorHAnsi"/>
          <w:color w:val="212121"/>
        </w:rPr>
        <w:t xml:space="preserve"> module provides an overview of the operation principles and common types of computer communication</w:t>
      </w:r>
      <w:r w:rsidR="00C534B5">
        <w:rPr>
          <w:rFonts w:eastAsia="Times New Roman" w:cstheme="minorHAnsi"/>
          <w:color w:val="212121"/>
        </w:rPr>
        <w:t>. Numerous references</w:t>
      </w:r>
      <w:r w:rsidR="00FA4849" w:rsidRPr="00FA4849">
        <w:rPr>
          <w:rFonts w:eastAsia="Times New Roman" w:cstheme="minorHAnsi"/>
          <w:color w:val="212121"/>
        </w:rPr>
        <w:t xml:space="preserve"> are </w:t>
      </w:r>
      <w:r w:rsidR="00C534B5">
        <w:rPr>
          <w:rFonts w:eastAsia="Times New Roman" w:cstheme="minorHAnsi"/>
          <w:color w:val="212121"/>
        </w:rPr>
        <w:t xml:space="preserve">also </w:t>
      </w:r>
      <w:r w:rsidR="00FA4849" w:rsidRPr="00FA4849">
        <w:rPr>
          <w:rFonts w:eastAsia="Times New Roman" w:cstheme="minorHAnsi"/>
          <w:color w:val="212121"/>
        </w:rPr>
        <w:t xml:space="preserve">included </w:t>
      </w:r>
      <w:r w:rsidR="00C534B5">
        <w:rPr>
          <w:rFonts w:eastAsia="Times New Roman" w:cstheme="minorHAnsi"/>
          <w:color w:val="212121"/>
        </w:rPr>
        <w:t xml:space="preserve">in this module in case </w:t>
      </w:r>
      <w:r w:rsidR="00A119A3">
        <w:rPr>
          <w:rFonts w:eastAsia="Times New Roman" w:cstheme="minorHAnsi"/>
          <w:color w:val="212121"/>
        </w:rPr>
        <w:t>more</w:t>
      </w:r>
      <w:r w:rsidR="00FA4849" w:rsidRPr="00FA4849">
        <w:rPr>
          <w:rFonts w:eastAsia="Times New Roman" w:cstheme="minorHAnsi"/>
          <w:color w:val="212121"/>
        </w:rPr>
        <w:t xml:space="preserve"> details</w:t>
      </w:r>
      <w:r>
        <w:rPr>
          <w:rFonts w:eastAsia="Times New Roman" w:cstheme="minorHAnsi"/>
          <w:color w:val="212121"/>
        </w:rPr>
        <w:t xml:space="preserve"> are needed</w:t>
      </w:r>
      <w:r w:rsidR="00FA4849" w:rsidRPr="00FA4849">
        <w:rPr>
          <w:rFonts w:eastAsia="Times New Roman" w:cstheme="minorHAnsi"/>
          <w:color w:val="212121"/>
        </w:rPr>
        <w:t>. The overarching goal is to provide enough background and details that the reader would be equipped to connect their computer to a device with a serial interface and communicate with it using LabVIEW. Once the knowledge to do serial communication is gained, it is a very easy step to do other types of communication. </w:t>
      </w:r>
    </w:p>
    <w:p w14:paraId="324B5BFE" w14:textId="77777777" w:rsidR="00FA4849" w:rsidRPr="00FA4849" w:rsidRDefault="00FA4849" w:rsidP="00FA4849">
      <w:pPr>
        <w:shd w:val="clear" w:color="auto" w:fill="FFFFFF"/>
        <w:spacing w:after="0" w:line="240" w:lineRule="auto"/>
        <w:rPr>
          <w:rFonts w:eastAsia="Times New Roman" w:cstheme="minorHAnsi"/>
          <w:color w:val="212121"/>
        </w:rPr>
      </w:pPr>
    </w:p>
    <w:p w14:paraId="1014DED1" w14:textId="35788DF7" w:rsidR="00FA4849" w:rsidRPr="00FA4849" w:rsidRDefault="00FA4849" w:rsidP="00FA4849">
      <w:pPr>
        <w:shd w:val="clear" w:color="auto" w:fill="FFFFFF"/>
        <w:spacing w:after="0" w:line="240" w:lineRule="auto"/>
        <w:rPr>
          <w:rFonts w:eastAsia="Times New Roman" w:cstheme="minorHAnsi"/>
          <w:i/>
          <w:color w:val="212121"/>
        </w:rPr>
      </w:pPr>
      <w:r w:rsidRPr="00FA4849">
        <w:rPr>
          <w:rFonts w:eastAsia="Times New Roman" w:cstheme="minorHAnsi"/>
          <w:b/>
          <w:i/>
          <w:color w:val="212121"/>
          <w:u w:val="single"/>
        </w:rPr>
        <w:t>Note:</w:t>
      </w:r>
      <w:r w:rsidR="00030500">
        <w:rPr>
          <w:rFonts w:eastAsia="Times New Roman" w:cstheme="minorHAnsi"/>
          <w:i/>
          <w:color w:val="212121"/>
        </w:rPr>
        <w:t xml:space="preserve"> At first glance, </w:t>
      </w:r>
      <w:r w:rsidR="005078BB">
        <w:rPr>
          <w:rFonts w:eastAsia="Times New Roman" w:cstheme="minorHAnsi"/>
          <w:i/>
          <w:color w:val="212121"/>
        </w:rPr>
        <w:t>this final module might not seem as</w:t>
      </w:r>
      <w:r w:rsidR="00CE39F7">
        <w:rPr>
          <w:rFonts w:eastAsia="Times New Roman" w:cstheme="minorHAnsi"/>
          <w:i/>
          <w:color w:val="212121"/>
        </w:rPr>
        <w:t xml:space="preserve"> important</w:t>
      </w:r>
      <w:r w:rsidR="00030500">
        <w:rPr>
          <w:rFonts w:eastAsia="Times New Roman" w:cstheme="minorHAnsi"/>
          <w:i/>
          <w:color w:val="212121"/>
        </w:rPr>
        <w:t xml:space="preserve"> as some of the other</w:t>
      </w:r>
      <w:r w:rsidR="005078BB">
        <w:rPr>
          <w:rFonts w:eastAsia="Times New Roman" w:cstheme="minorHAnsi"/>
          <w:i/>
          <w:color w:val="212121"/>
        </w:rPr>
        <w:t>s</w:t>
      </w:r>
      <w:r w:rsidRPr="00FA4849">
        <w:rPr>
          <w:rFonts w:eastAsia="Times New Roman" w:cstheme="minorHAnsi"/>
          <w:i/>
          <w:color w:val="212121"/>
        </w:rPr>
        <w:t xml:space="preserve">, but from my engineering consulting experience being able to communicate with instruments and devices has been </w:t>
      </w:r>
      <w:r>
        <w:rPr>
          <w:rFonts w:eastAsia="Times New Roman" w:cstheme="minorHAnsi"/>
          <w:i/>
          <w:color w:val="212121"/>
        </w:rPr>
        <w:t xml:space="preserve">one of </w:t>
      </w:r>
      <w:r w:rsidRPr="00FA4849">
        <w:rPr>
          <w:rFonts w:eastAsia="Times New Roman" w:cstheme="minorHAnsi"/>
          <w:i/>
          <w:color w:val="212121"/>
        </w:rPr>
        <w:t>the most beneficial skill</w:t>
      </w:r>
      <w:r>
        <w:rPr>
          <w:rFonts w:eastAsia="Times New Roman" w:cstheme="minorHAnsi"/>
          <w:i/>
          <w:color w:val="212121"/>
        </w:rPr>
        <w:t>s</w:t>
      </w:r>
      <w:r w:rsidRPr="00FA4849">
        <w:rPr>
          <w:rFonts w:eastAsia="Times New Roman" w:cstheme="minorHAnsi"/>
          <w:i/>
          <w:color w:val="212121"/>
        </w:rPr>
        <w:t xml:space="preserve"> to have. </w:t>
      </w:r>
      <w:r w:rsidR="005078BB">
        <w:rPr>
          <w:rFonts w:eastAsia="Times New Roman" w:cstheme="minorHAnsi"/>
          <w:i/>
          <w:color w:val="212121"/>
        </w:rPr>
        <w:t xml:space="preserve">In order to </w:t>
      </w:r>
      <w:r w:rsidR="005078BB" w:rsidRPr="005078BB">
        <w:rPr>
          <w:rFonts w:eastAsia="Times New Roman" w:cstheme="minorHAnsi"/>
          <w:i/>
          <w:color w:val="212121"/>
          <w:u w:val="single"/>
        </w:rPr>
        <w:t>automate any electromechanical system or process</w:t>
      </w:r>
      <w:r w:rsidR="005078BB">
        <w:rPr>
          <w:rFonts w:eastAsia="Times New Roman" w:cstheme="minorHAnsi"/>
          <w:i/>
          <w:color w:val="212121"/>
        </w:rPr>
        <w:t xml:space="preserve"> </w:t>
      </w:r>
      <w:r w:rsidRPr="00FA4849">
        <w:rPr>
          <w:rFonts w:eastAsia="Times New Roman" w:cstheme="minorHAnsi"/>
          <w:i/>
          <w:color w:val="212121"/>
        </w:rPr>
        <w:t xml:space="preserve">you </w:t>
      </w:r>
      <w:r w:rsidR="005078BB">
        <w:rPr>
          <w:rFonts w:eastAsia="Times New Roman" w:cstheme="minorHAnsi"/>
          <w:i/>
          <w:color w:val="212121"/>
        </w:rPr>
        <w:t>need</w:t>
      </w:r>
      <w:r w:rsidR="0032758F">
        <w:rPr>
          <w:rFonts w:eastAsia="Times New Roman" w:cstheme="minorHAnsi"/>
          <w:i/>
          <w:color w:val="212121"/>
        </w:rPr>
        <w:t xml:space="preserve"> to get all</w:t>
      </w:r>
      <w:r w:rsidR="00793836">
        <w:rPr>
          <w:rFonts w:eastAsia="Times New Roman" w:cstheme="minorHAnsi"/>
          <w:i/>
          <w:color w:val="212121"/>
        </w:rPr>
        <w:t xml:space="preserve"> of</w:t>
      </w:r>
      <w:r w:rsidR="0032758F">
        <w:rPr>
          <w:rFonts w:eastAsia="Times New Roman" w:cstheme="minorHAnsi"/>
          <w:i/>
          <w:color w:val="212121"/>
        </w:rPr>
        <w:t xml:space="preserve"> </w:t>
      </w:r>
      <w:r w:rsidRPr="00FA4849">
        <w:rPr>
          <w:rFonts w:eastAsia="Times New Roman" w:cstheme="minorHAnsi"/>
          <w:i/>
          <w:color w:val="212121"/>
        </w:rPr>
        <w:t xml:space="preserve">the data to </w:t>
      </w:r>
      <w:r w:rsidR="005078BB">
        <w:rPr>
          <w:rFonts w:eastAsia="Times New Roman" w:cstheme="minorHAnsi"/>
          <w:i/>
          <w:color w:val="212121"/>
        </w:rPr>
        <w:t xml:space="preserve">the CPU. This can be done by </w:t>
      </w:r>
      <w:r w:rsidRPr="00FA4849">
        <w:rPr>
          <w:rFonts w:eastAsia="Times New Roman" w:cstheme="minorHAnsi"/>
          <w:i/>
          <w:color w:val="212121"/>
        </w:rPr>
        <w:t>either u</w:t>
      </w:r>
      <w:r>
        <w:rPr>
          <w:rFonts w:eastAsia="Times New Roman" w:cstheme="minorHAnsi"/>
          <w:i/>
          <w:color w:val="212121"/>
        </w:rPr>
        <w:t xml:space="preserve">sing a DAQ device </w:t>
      </w:r>
      <w:r w:rsidR="00CE39F7">
        <w:rPr>
          <w:rFonts w:eastAsia="Times New Roman" w:cstheme="minorHAnsi"/>
          <w:i/>
          <w:color w:val="212121"/>
        </w:rPr>
        <w:t>(</w:t>
      </w:r>
      <w:r w:rsidR="005078BB">
        <w:rPr>
          <w:rFonts w:eastAsia="Times New Roman" w:cstheme="minorHAnsi"/>
          <w:i/>
          <w:color w:val="212121"/>
        </w:rPr>
        <w:t xml:space="preserve">as discussed in </w:t>
      </w:r>
      <w:hyperlink w:anchor="_Module_3_–_2" w:history="1">
        <w:r w:rsidR="005078BB" w:rsidRPr="005078BB">
          <w:rPr>
            <w:rStyle w:val="Hyperlink"/>
            <w:rFonts w:eastAsia="Times New Roman" w:cstheme="minorHAnsi"/>
            <w:i/>
          </w:rPr>
          <w:t>Module 3</w:t>
        </w:r>
      </w:hyperlink>
      <w:r w:rsidR="00CE39F7">
        <w:rPr>
          <w:rFonts w:eastAsia="Times New Roman" w:cstheme="minorHAnsi"/>
          <w:i/>
          <w:color w:val="212121"/>
        </w:rPr>
        <w:t>)</w:t>
      </w:r>
      <w:r>
        <w:rPr>
          <w:rFonts w:eastAsia="Times New Roman" w:cstheme="minorHAnsi"/>
          <w:i/>
          <w:color w:val="212121"/>
        </w:rPr>
        <w:t xml:space="preserve"> </w:t>
      </w:r>
      <w:r w:rsidRPr="00FA4849">
        <w:rPr>
          <w:rFonts w:eastAsia="Times New Roman" w:cstheme="minorHAnsi"/>
          <w:i/>
          <w:color w:val="212121"/>
        </w:rPr>
        <w:t xml:space="preserve">or an instrument that has a </w:t>
      </w:r>
      <w:r w:rsidR="00A119A3">
        <w:rPr>
          <w:rFonts w:eastAsia="Times New Roman" w:cstheme="minorHAnsi"/>
          <w:i/>
          <w:color w:val="212121"/>
        </w:rPr>
        <w:t xml:space="preserve">built-in </w:t>
      </w:r>
      <w:r w:rsidRPr="00FA4849">
        <w:rPr>
          <w:rFonts w:eastAsia="Times New Roman" w:cstheme="minorHAnsi"/>
          <w:i/>
          <w:color w:val="212121"/>
        </w:rPr>
        <w:t>communic</w:t>
      </w:r>
      <w:r w:rsidR="005078BB">
        <w:rPr>
          <w:rFonts w:eastAsia="Times New Roman" w:cstheme="minorHAnsi"/>
          <w:i/>
          <w:color w:val="212121"/>
        </w:rPr>
        <w:t>ation interface (</w:t>
      </w:r>
      <w:hyperlink w:anchor="Table_7_1" w:history="1">
        <w:r w:rsidR="005078BB" w:rsidRPr="005078BB">
          <w:rPr>
            <w:rStyle w:val="Hyperlink"/>
            <w:rFonts w:eastAsia="Times New Roman" w:cstheme="minorHAnsi"/>
            <w:i/>
          </w:rPr>
          <w:t>Table 7.1</w:t>
        </w:r>
      </w:hyperlink>
      <w:r w:rsidR="005078BB">
        <w:rPr>
          <w:rFonts w:eastAsia="Times New Roman" w:cstheme="minorHAnsi"/>
          <w:i/>
          <w:color w:val="212121"/>
        </w:rPr>
        <w:t xml:space="preserve"> shows examples). M</w:t>
      </w:r>
      <w:r>
        <w:rPr>
          <w:rFonts w:eastAsia="Times New Roman" w:cstheme="minorHAnsi"/>
          <w:i/>
          <w:color w:val="212121"/>
        </w:rPr>
        <w:t xml:space="preserve">ost engineers desire to automate their </w:t>
      </w:r>
      <w:r w:rsidR="005078BB">
        <w:rPr>
          <w:rFonts w:eastAsia="Times New Roman" w:cstheme="minorHAnsi"/>
          <w:i/>
          <w:color w:val="212121"/>
        </w:rPr>
        <w:t xml:space="preserve">systems or </w:t>
      </w:r>
      <w:r>
        <w:rPr>
          <w:rFonts w:eastAsia="Times New Roman" w:cstheme="minorHAnsi"/>
          <w:i/>
          <w:color w:val="212121"/>
        </w:rPr>
        <w:t xml:space="preserve">processes and often have to hire a consultant or find someone in their organization that specializes in that area to do it for them. I hope that this book empowers individuals of </w:t>
      </w:r>
      <w:r w:rsidR="00A119A3">
        <w:rPr>
          <w:rFonts w:eastAsia="Times New Roman" w:cstheme="minorHAnsi"/>
          <w:i/>
          <w:color w:val="212121"/>
        </w:rPr>
        <w:t xml:space="preserve">all </w:t>
      </w:r>
      <w:r>
        <w:rPr>
          <w:rFonts w:eastAsia="Times New Roman" w:cstheme="minorHAnsi"/>
          <w:i/>
          <w:color w:val="212121"/>
        </w:rPr>
        <w:t>types of background</w:t>
      </w:r>
      <w:r w:rsidR="00A119A3">
        <w:rPr>
          <w:rFonts w:eastAsia="Times New Roman" w:cstheme="minorHAnsi"/>
          <w:i/>
          <w:color w:val="212121"/>
        </w:rPr>
        <w:t>s</w:t>
      </w:r>
      <w:r>
        <w:rPr>
          <w:rFonts w:eastAsia="Times New Roman" w:cstheme="minorHAnsi"/>
          <w:i/>
          <w:color w:val="212121"/>
        </w:rPr>
        <w:t xml:space="preserve"> to </w:t>
      </w:r>
      <w:r w:rsidR="00A119A3">
        <w:rPr>
          <w:rFonts w:eastAsia="Times New Roman" w:cstheme="minorHAnsi"/>
          <w:i/>
          <w:color w:val="212121"/>
        </w:rPr>
        <w:t>do this type of work themselves.</w:t>
      </w:r>
    </w:p>
    <w:p w14:paraId="68340E83" w14:textId="35B3775A" w:rsidR="00A119A3" w:rsidRDefault="00A119A3">
      <w:pPr>
        <w:rPr>
          <w:rFonts w:cstheme="minorHAnsi"/>
        </w:rPr>
      </w:pPr>
    </w:p>
    <w:p w14:paraId="18FDB9FE" w14:textId="49B986DE" w:rsidR="009C308C" w:rsidRDefault="00D10EFA">
      <w:r>
        <w:rPr>
          <w:rFonts w:cstheme="minorHAnsi"/>
          <w:noProof/>
        </w:rPr>
        <mc:AlternateContent>
          <mc:Choice Requires="wpg">
            <w:drawing>
              <wp:anchor distT="0" distB="0" distL="114300" distR="114300" simplePos="0" relativeHeight="251669504" behindDoc="1" locked="0" layoutInCell="1" allowOverlap="1" wp14:anchorId="7DE36F71" wp14:editId="6B367EE9">
                <wp:simplePos x="0" y="0"/>
                <wp:positionH relativeFrom="margin">
                  <wp:align>right</wp:align>
                </wp:positionH>
                <wp:positionV relativeFrom="paragraph">
                  <wp:posOffset>897978</wp:posOffset>
                </wp:positionV>
                <wp:extent cx="2594610" cy="3726815"/>
                <wp:effectExtent l="0" t="0" r="0" b="26035"/>
                <wp:wrapTight wrapText="bothSides">
                  <wp:wrapPolygon edited="0">
                    <wp:start x="0" y="0"/>
                    <wp:lineTo x="0" y="21640"/>
                    <wp:lineTo x="21410" y="21640"/>
                    <wp:lineTo x="21410" y="0"/>
                    <wp:lineTo x="0" y="0"/>
                  </wp:wrapPolygon>
                </wp:wrapTight>
                <wp:docPr id="498" name="Group 498"/>
                <wp:cNvGraphicFramePr/>
                <a:graphic xmlns:a="http://schemas.openxmlformats.org/drawingml/2006/main">
                  <a:graphicData uri="http://schemas.microsoft.com/office/word/2010/wordprocessingGroup">
                    <wpg:wgp>
                      <wpg:cNvGrpSpPr/>
                      <wpg:grpSpPr>
                        <a:xfrm>
                          <a:off x="0" y="0"/>
                          <a:ext cx="2594610" cy="3727268"/>
                          <a:chOff x="0" y="0"/>
                          <a:chExt cx="2594610" cy="3727330"/>
                        </a:xfrm>
                      </wpg:grpSpPr>
                      <wps:wsp>
                        <wps:cNvPr id="497" name="Text Box 2"/>
                        <wps:cNvSpPr txBox="1">
                          <a:spLocks noChangeArrowheads="1"/>
                        </wps:cNvSpPr>
                        <wps:spPr bwMode="auto">
                          <a:xfrm>
                            <a:off x="39361" y="2855232"/>
                            <a:ext cx="2533650" cy="872098"/>
                          </a:xfrm>
                          <a:prstGeom prst="rect">
                            <a:avLst/>
                          </a:prstGeom>
                          <a:solidFill>
                            <a:srgbClr val="FFFFFF"/>
                          </a:solidFill>
                          <a:ln w="9525">
                            <a:solidFill>
                              <a:srgbClr val="000000"/>
                            </a:solidFill>
                            <a:miter lim="800000"/>
                            <a:headEnd/>
                            <a:tailEnd/>
                          </a:ln>
                        </wps:spPr>
                        <wps:txbx>
                          <w:txbxContent>
                            <w:p w14:paraId="3AF163AB" w14:textId="337C88A2" w:rsidR="00A656FB" w:rsidRPr="00E52BAA" w:rsidRDefault="00A656FB" w:rsidP="005078BB">
                              <w:pPr>
                                <w:spacing w:after="0"/>
                                <w:rPr>
                                  <w:b/>
                                  <w:sz w:val="18"/>
                                  <w:szCs w:val="18"/>
                                </w:rPr>
                              </w:pPr>
                              <w:r w:rsidRPr="0098599A">
                                <w:rPr>
                                  <w:b/>
                                  <w:sz w:val="20"/>
                                  <w:szCs w:val="20"/>
                                </w:rPr>
                                <w:t xml:space="preserve">Figure 7.1: Parallel and serial communication bit transmission illustration. </w:t>
                              </w:r>
                              <w:r w:rsidRPr="00E52BAA">
                                <w:rPr>
                                  <w:rFonts w:ascii="Calibri" w:hAnsi="Calibri" w:cs="Calibri"/>
                                  <w:color w:val="000000"/>
                                  <w:sz w:val="18"/>
                                  <w:szCs w:val="18"/>
                                </w:rPr>
                                <w:t xml:space="preserve">© SyamilAshri. Used under CC BY-SA license: </w:t>
                              </w:r>
                              <w:hyperlink r:id="rId571" w:anchor="/media/File:Parallel_and_Serial_Transmission.gif" w:history="1">
                                <w:r w:rsidRPr="00E52BAA">
                                  <w:rPr>
                                    <w:rStyle w:val="Hyperlink"/>
                                    <w:sz w:val="18"/>
                                    <w:szCs w:val="18"/>
                                  </w:rPr>
                                  <w:t>https://en.wikipedia.org/wiki/Serial_communication#/media/File:Parallel_and_Serial_Transmission.gif</w:t>
                                </w:r>
                              </w:hyperlink>
                            </w:p>
                            <w:p w14:paraId="6AD2574F" w14:textId="1CEE44BF" w:rsidR="00A656FB" w:rsidRDefault="00A656FB"/>
                          </w:txbxContent>
                        </wps:txbx>
                        <wps:bodyPr rot="0" vert="horz" wrap="square" lIns="18288" tIns="18288" rIns="18288" bIns="18288" anchor="t" anchorCtr="0">
                          <a:noAutofit/>
                        </wps:bodyPr>
                      </wps:wsp>
                      <pic:pic xmlns:pic="http://schemas.openxmlformats.org/drawingml/2006/picture">
                        <pic:nvPicPr>
                          <pic:cNvPr id="248" name="Picture 248"/>
                          <pic:cNvPicPr>
                            <a:picLocks noChangeAspect="1"/>
                          </pic:cNvPicPr>
                        </pic:nvPicPr>
                        <pic:blipFill rotWithShape="1">
                          <a:blip r:embed="rId572">
                            <a:extLst>
                              <a:ext uri="{28A0092B-C50C-407E-A947-70E740481C1C}">
                                <a14:useLocalDpi xmlns:a14="http://schemas.microsoft.com/office/drawing/2010/main" val="0"/>
                              </a:ext>
                            </a:extLst>
                          </a:blip>
                          <a:srcRect l="5266" t="2368" r="3907" b="4298"/>
                          <a:stretch/>
                        </pic:blipFill>
                        <pic:spPr bwMode="auto">
                          <a:xfrm>
                            <a:off x="0" y="0"/>
                            <a:ext cx="2594610" cy="2848610"/>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7DE36F71" id="Group 498" o:spid="_x0000_s1199" style="position:absolute;margin-left:153.1pt;margin-top:70.7pt;width:204.3pt;height:293.45pt;z-index:-251646976;mso-position-horizontal:right;mso-position-horizontal-relative:margin;mso-position-vertical-relative:text;mso-height-relative:margin" coordsize="25946,37273"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">
                <v:shape id="_x0000_s1200" type="#_x0000_t202" style="position:absolute;left:393;top:28552;width:25337;height:8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">
                  <v:textbox inset="1.44pt,1.44pt,1.44pt,1.44pt">
                    <w:txbxContent>
                      <w:p w14:paraId="3AF163AB" w14:textId="337C88A2" w:rsidR="00A656FB" w:rsidRPr="00E52BAA" w:rsidRDefault="00A656FB" w:rsidP="005078BB">
                        <w:pPr>
                          <w:spacing w:after="0"/>
                          <w:rPr>
                            <w:b/>
                            <w:sz w:val="18"/>
                            <w:szCs w:val="18"/>
                          </w:rPr>
                        </w:pPr>
                        <w:r w:rsidRPr="0098599A">
                          <w:rPr>
                            <w:b/>
                            <w:sz w:val="20"/>
                            <w:szCs w:val="20"/>
                          </w:rPr>
                          <w:t xml:space="preserve">Figure 7.1: Parallel and serial communication bit transmission illustration. </w:t>
                        </w:r>
                        <w:r w:rsidRPr="00E52BAA">
                          <w:rPr>
                            <w:rFonts w:ascii="Calibri" w:hAnsi="Calibri" w:cs="Calibri"/>
                            <w:color w:val="000000"/>
                            <w:sz w:val="18"/>
                            <w:szCs w:val="18"/>
                          </w:rPr>
                          <w:t xml:space="preserve">© SyamilAshri. Used under CC BY-SA license: </w:t>
                        </w:r>
                        <w:hyperlink r:id="rId573" w:anchor="/media/File:Parallel_and_Serial_Transmission.gif" w:history="1">
                          <w:r w:rsidRPr="00E52BAA">
                            <w:rPr>
                              <w:rStyle w:val="Hyperlink"/>
                              <w:sz w:val="18"/>
                              <w:szCs w:val="18"/>
                            </w:rPr>
                            <w:t>https://en.wikipedia.org/wiki/Serial_communication#/media/File:Parallel_and_Serial_Transmission.gif</w:t>
                          </w:r>
                        </w:hyperlink>
                      </w:p>
                      <w:p w14:paraId="6AD2574F" w14:textId="1CEE44BF" w:rsidR="00A656FB" w:rsidRDefault="00A656FB"/>
                    </w:txbxContent>
                  </v:textbox>
                </v:shape>
                <v:shape id="Picture 248" o:spid="_x0000_s1201" type="#_x0000_t75" style="position:absolute;width:25946;height:2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">
                  <v:imagedata r:id="rId574" o:title="" croptop="1552f" cropbottom="2817f" cropleft="3451f" cropright="2560f"/>
                  <v:path arrowok="t"/>
                </v:shape>
                <w10:wrap type="tight" anchorx="margin"/>
              </v:group>
            </w:pict>
          </mc:Fallback>
        </mc:AlternateContent>
      </w:r>
      <w:r w:rsidR="00A119A3">
        <w:rPr>
          <w:rFonts w:cstheme="minorHAnsi"/>
        </w:rPr>
        <w:t xml:space="preserve">In </w:t>
      </w:r>
      <w:hyperlink w:anchor="Figure_1_4" w:history="1">
        <w:r w:rsidR="00CE39F7" w:rsidRPr="00CE39F7">
          <w:rPr>
            <w:rStyle w:val="Hyperlink"/>
            <w:rFonts w:cstheme="minorHAnsi"/>
          </w:rPr>
          <w:t>Figure 1.4</w:t>
        </w:r>
      </w:hyperlink>
      <w:r w:rsidR="00A119A3">
        <w:rPr>
          <w:rFonts w:cstheme="minorHAnsi"/>
        </w:rPr>
        <w:t xml:space="preserve">, </w:t>
      </w:r>
      <w:r w:rsidR="00CE39F7">
        <w:rPr>
          <w:rFonts w:cstheme="minorHAnsi"/>
        </w:rPr>
        <w:t xml:space="preserve">the </w:t>
      </w:r>
      <w:r w:rsidR="00A119A3">
        <w:rPr>
          <w:rFonts w:cstheme="minorHAnsi"/>
        </w:rPr>
        <w:t xml:space="preserve">ASCII </w:t>
      </w:r>
      <w:r w:rsidR="00CE39F7">
        <w:rPr>
          <w:rFonts w:cstheme="minorHAnsi"/>
        </w:rPr>
        <w:t xml:space="preserve">table was provided and ASCII </w:t>
      </w:r>
      <w:r w:rsidR="00A119A3">
        <w:rPr>
          <w:rFonts w:cstheme="minorHAnsi"/>
        </w:rPr>
        <w:t xml:space="preserve">character coding was discussed. After using ASCII to code an alphanumeric message with ones and zeros, the next logical step is to send the ASCII data to a </w:t>
      </w:r>
      <w:r w:rsidR="00A804B7">
        <w:rPr>
          <w:rFonts w:cstheme="minorHAnsi"/>
        </w:rPr>
        <w:t>computer or a peripheral</w:t>
      </w:r>
      <w:r w:rsidR="00A119A3">
        <w:rPr>
          <w:rFonts w:cstheme="minorHAnsi"/>
        </w:rPr>
        <w:t xml:space="preserve"> device. </w:t>
      </w:r>
      <w:r w:rsidR="00A804B7">
        <w:rPr>
          <w:rFonts w:cstheme="minorHAnsi"/>
        </w:rPr>
        <w:t xml:space="preserve">The idea of sharing ASCII or other forms of data between computers or devices is often referred to as computer communication or data communication. </w:t>
      </w:r>
      <w:r w:rsidR="003F731D" w:rsidRPr="00FA4849">
        <w:rPr>
          <w:rFonts w:cstheme="minorHAnsi"/>
        </w:rPr>
        <w:t xml:space="preserve">There are many different types of </w:t>
      </w:r>
      <w:r w:rsidR="00AD6C0F" w:rsidRPr="008F2AE0">
        <w:rPr>
          <w:rFonts w:cstheme="minorHAnsi"/>
          <w:b/>
          <w:u w:val="single"/>
        </w:rPr>
        <w:t>protocols</w:t>
      </w:r>
      <w:r w:rsidR="00AD6C0F" w:rsidRPr="00FA4849">
        <w:rPr>
          <w:rFonts w:cstheme="minorHAnsi"/>
        </w:rPr>
        <w:t xml:space="preserve"> </w:t>
      </w:r>
      <w:r w:rsidR="008F2AE0">
        <w:rPr>
          <w:rFonts w:cstheme="minorHAnsi"/>
        </w:rPr>
        <w:t xml:space="preserve">(i.e. </w:t>
      </w:r>
      <w:r w:rsidR="008F2AE0" w:rsidRPr="00FA4849">
        <w:rPr>
          <w:rFonts w:cstheme="minorHAnsi"/>
        </w:rPr>
        <w:t xml:space="preserve">communication </w:t>
      </w:r>
      <w:r w:rsidR="008F2AE0">
        <w:rPr>
          <w:rFonts w:cstheme="minorHAnsi"/>
        </w:rPr>
        <w:t xml:space="preserve">standards) </w:t>
      </w:r>
      <w:r w:rsidR="00AD6C0F" w:rsidRPr="00FA4849">
        <w:rPr>
          <w:rFonts w:cstheme="minorHAnsi"/>
        </w:rPr>
        <w:t xml:space="preserve">that are deployed </w:t>
      </w:r>
      <w:r w:rsidR="003F731D" w:rsidRPr="00FA4849">
        <w:rPr>
          <w:rFonts w:cstheme="minorHAnsi"/>
        </w:rPr>
        <w:t xml:space="preserve">to </w:t>
      </w:r>
      <w:r w:rsidR="00AD6C0F" w:rsidRPr="00FA4849">
        <w:rPr>
          <w:rFonts w:cstheme="minorHAnsi"/>
        </w:rPr>
        <w:t xml:space="preserve">so that </w:t>
      </w:r>
      <w:r w:rsidR="00D262CD" w:rsidRPr="00FA4849">
        <w:rPr>
          <w:rFonts w:cstheme="minorHAnsi"/>
        </w:rPr>
        <w:t>computers/</w:t>
      </w:r>
      <w:r w:rsidR="00AD6C0F" w:rsidRPr="00FA4849">
        <w:rPr>
          <w:rFonts w:cstheme="minorHAnsi"/>
        </w:rPr>
        <w:t>devices can transmit data to each other</w:t>
      </w:r>
      <w:r w:rsidR="009C308C" w:rsidRPr="00FA4849">
        <w:rPr>
          <w:rFonts w:cstheme="minorHAnsi"/>
        </w:rPr>
        <w:t xml:space="preserve">. </w:t>
      </w:r>
      <w:r w:rsidR="00250020" w:rsidRPr="00FA4849">
        <w:rPr>
          <w:rFonts w:cstheme="minorHAnsi"/>
        </w:rPr>
        <w:t xml:space="preserve">The </w:t>
      </w:r>
      <w:r w:rsidR="00250020" w:rsidRPr="008F2AE0">
        <w:rPr>
          <w:rFonts w:cstheme="minorHAnsi"/>
        </w:rPr>
        <w:t>pro</w:t>
      </w:r>
      <w:r w:rsidR="00250020" w:rsidRPr="008F2AE0">
        <w:t>tocols</w:t>
      </w:r>
      <w:r w:rsidR="00250020">
        <w:t xml:space="preserve"> are the set of rules that are used </w:t>
      </w:r>
      <w:r w:rsidR="00CE39F7">
        <w:t xml:space="preserve">to assure </w:t>
      </w:r>
      <w:r w:rsidR="00AD6C0F">
        <w:t>that the transmitt</w:t>
      </w:r>
      <w:r w:rsidR="00250020">
        <w:t>er and receiver will know how to communicate with each other</w:t>
      </w:r>
      <w:r w:rsidR="00AD6C0F">
        <w:t xml:space="preserve"> [</w:t>
      </w:r>
      <w:hyperlink w:anchor="ref_7_1" w:history="1">
        <w:r w:rsidR="00AD6C0F" w:rsidRPr="00A804B7">
          <w:rPr>
            <w:rStyle w:val="Hyperlink"/>
          </w:rPr>
          <w:t>1</w:t>
        </w:r>
      </w:hyperlink>
      <w:r w:rsidR="00A804B7">
        <w:t xml:space="preserve">, </w:t>
      </w:r>
      <w:hyperlink w:anchor="ref_7_2" w:history="1">
        <w:r w:rsidR="00A804B7" w:rsidRPr="00A804B7">
          <w:rPr>
            <w:rStyle w:val="Hyperlink"/>
          </w:rPr>
          <w:t>2</w:t>
        </w:r>
      </w:hyperlink>
      <w:r w:rsidR="00AD6C0F">
        <w:t>]</w:t>
      </w:r>
      <w:r w:rsidR="00250020">
        <w:t xml:space="preserve">. </w:t>
      </w:r>
      <w:r>
        <w:t xml:space="preserve">Many forms of </w:t>
      </w:r>
      <w:r w:rsidR="009C3F98">
        <w:t>computer communication</w:t>
      </w:r>
      <w:r>
        <w:t xml:space="preserve"> can be categorized as either parallel or</w:t>
      </w:r>
      <w:r w:rsidR="009C3F98">
        <w:t xml:space="preserve"> serial. </w:t>
      </w:r>
      <w:hyperlink w:anchor="Figure_7_1" w:history="1">
        <w:r w:rsidR="009C3F98" w:rsidRPr="00CE39F7">
          <w:rPr>
            <w:rStyle w:val="Hyperlink"/>
          </w:rPr>
          <w:t>Figure 7.1</w:t>
        </w:r>
      </w:hyperlink>
      <w:r w:rsidR="009C3F98">
        <w:t xml:space="preserve"> shows that </w:t>
      </w:r>
      <w:r w:rsidR="009C3F98" w:rsidRPr="00BB1E32">
        <w:rPr>
          <w:u w:val="single"/>
        </w:rPr>
        <w:t>parallel communication</w:t>
      </w:r>
      <w:r w:rsidR="009C3F98">
        <w:t xml:space="preserve"> separates each bit of data on different lines</w:t>
      </w:r>
      <w:r w:rsidR="00BB1E32">
        <w:t xml:space="preserve"> and transmits them in </w:t>
      </w:r>
      <w:r w:rsidR="00BB1E32" w:rsidRPr="00BB1E32">
        <w:rPr>
          <w:u w:val="single"/>
        </w:rPr>
        <w:t>parallel</w:t>
      </w:r>
      <w:r w:rsidR="009C3F98">
        <w:t xml:space="preserve">, but </w:t>
      </w:r>
      <w:r w:rsidR="009C3F98" w:rsidRPr="00BB1E32">
        <w:rPr>
          <w:u w:val="single"/>
        </w:rPr>
        <w:t>serial communication</w:t>
      </w:r>
      <w:r w:rsidR="009C3F98">
        <w:t xml:space="preserve"> se</w:t>
      </w:r>
      <w:r w:rsidR="0032758F">
        <w:t>nds all</w:t>
      </w:r>
      <w:r w:rsidR="00CE39F7">
        <w:t xml:space="preserve"> </w:t>
      </w:r>
      <w:r w:rsidR="00793836">
        <w:t xml:space="preserve">of </w:t>
      </w:r>
      <w:r w:rsidR="00CE39F7">
        <w:t xml:space="preserve">the data together in </w:t>
      </w:r>
      <w:r w:rsidR="00BB1E32" w:rsidRPr="00BB1E32">
        <w:rPr>
          <w:u w:val="single"/>
        </w:rPr>
        <w:t>series</w:t>
      </w:r>
      <w:r w:rsidR="00BB1E32">
        <w:t xml:space="preserve"> in </w:t>
      </w:r>
      <w:r w:rsidR="00CE39F7">
        <w:t>one bit stream</w:t>
      </w:r>
      <w:r w:rsidR="00BB1E32">
        <w:t>.</w:t>
      </w:r>
    </w:p>
    <w:p w14:paraId="376C393B" w14:textId="77777777" w:rsidR="002D553F" w:rsidRDefault="00D10EFA" w:rsidP="00616281">
      <w:r>
        <w:t>Most forms of p</w:t>
      </w:r>
      <w:r w:rsidR="004E479A">
        <w:t>arallel</w:t>
      </w:r>
      <w:r>
        <w:t xml:space="preserve"> communication allow</w:t>
      </w:r>
      <w:r w:rsidR="004E479A">
        <w:t xml:space="preserve"> 8 bits to be transmitted at once</w:t>
      </w:r>
      <w:r w:rsidR="007635AB">
        <w:t>, which made it</w:t>
      </w:r>
      <w:r w:rsidR="004E479A">
        <w:t xml:space="preserve"> a very important interface in the past when high speed data transmission was more difficult to achieve. It became a very popular form of communication in applicat</w:t>
      </w:r>
      <w:r w:rsidR="007635AB">
        <w:t xml:space="preserve">ion that required </w:t>
      </w:r>
      <w:r w:rsidR="004E479A">
        <w:t xml:space="preserve">transmission </w:t>
      </w:r>
      <w:r w:rsidR="007635AB">
        <w:t xml:space="preserve">of large amounts of data </w:t>
      </w:r>
      <w:r w:rsidR="004E479A">
        <w:t>(such as printers)</w:t>
      </w:r>
      <w:r>
        <w:t xml:space="preserve"> over short distances</w:t>
      </w:r>
      <w:r w:rsidR="004E479A">
        <w:t xml:space="preserve">. As speeds increased and the ability to buffer data </w:t>
      </w:r>
      <w:r w:rsidR="001C55B5">
        <w:t xml:space="preserve">and perform other specialized hardware functions </w:t>
      </w:r>
      <w:r w:rsidR="004E479A">
        <w:t>became easi</w:t>
      </w:r>
      <w:r w:rsidR="001C55B5">
        <w:t>er to</w:t>
      </w:r>
      <w:r w:rsidR="004E479A">
        <w:t xml:space="preserve"> </w:t>
      </w:r>
      <w:r w:rsidR="001C55B5">
        <w:t>achieve</w:t>
      </w:r>
      <w:r w:rsidR="004E479A">
        <w:t xml:space="preserve">, </w:t>
      </w:r>
      <w:r w:rsidR="004E479A" w:rsidRPr="001C55B5">
        <w:rPr>
          <w:b/>
        </w:rPr>
        <w:t>serial communication</w:t>
      </w:r>
      <w:r w:rsidR="004E479A">
        <w:t xml:space="preserve"> became </w:t>
      </w:r>
      <w:r w:rsidR="001C55B5">
        <w:t xml:space="preserve">much </w:t>
      </w:r>
      <w:r w:rsidR="004E479A">
        <w:t xml:space="preserve">more commonly used </w:t>
      </w:r>
      <w:r w:rsidR="001C55B5">
        <w:t xml:space="preserve">than </w:t>
      </w:r>
      <w:r w:rsidR="001C55B5" w:rsidRPr="001C55B5">
        <w:rPr>
          <w:b/>
          <w:color w:val="FF0000"/>
        </w:rPr>
        <w:t>parallel communication</w:t>
      </w:r>
      <w:r w:rsidR="001C55B5">
        <w:t xml:space="preserve"> </w:t>
      </w:r>
      <w:r w:rsidR="004E479A">
        <w:t>[</w:t>
      </w:r>
      <w:hyperlink w:anchor="ref_7_3" w:history="1">
        <w:r w:rsidR="004E479A" w:rsidRPr="00DC518E">
          <w:rPr>
            <w:rStyle w:val="Hyperlink"/>
          </w:rPr>
          <w:t>3</w:t>
        </w:r>
      </w:hyperlink>
      <w:r w:rsidR="004E479A">
        <w:t xml:space="preserve">, </w:t>
      </w:r>
      <w:hyperlink w:anchor="ref_7_4" w:history="1">
        <w:r w:rsidR="004E479A" w:rsidRPr="00DC518E">
          <w:rPr>
            <w:rStyle w:val="Hyperlink"/>
          </w:rPr>
          <w:t>4</w:t>
        </w:r>
      </w:hyperlink>
      <w:r w:rsidR="004E479A">
        <w:t xml:space="preserve">]. </w:t>
      </w:r>
      <w:r w:rsidR="008F2AE0">
        <w:t>Since s</w:t>
      </w:r>
      <w:r w:rsidR="00BB1E32">
        <w:t>eri</w:t>
      </w:r>
      <w:r>
        <w:t>al allows all data</w:t>
      </w:r>
      <w:r w:rsidR="00BB1E32">
        <w:t xml:space="preserve"> to </w:t>
      </w:r>
      <w:r>
        <w:t>be transmitted</w:t>
      </w:r>
      <w:r w:rsidR="00BB1E32">
        <w:t xml:space="preserve"> </w:t>
      </w:r>
      <w:r>
        <w:t xml:space="preserve">bit by bit </w:t>
      </w:r>
      <w:r w:rsidR="00BB1E32">
        <w:t>on 1 wire</w:t>
      </w:r>
      <w:r w:rsidR="008F2AE0">
        <w:t xml:space="preserve"> it is much </w:t>
      </w:r>
      <w:r>
        <w:t>more cost effective w</w:t>
      </w:r>
      <w:r w:rsidR="00BB1E32">
        <w:t>hen data is transmitted long distances.</w:t>
      </w:r>
      <w:r>
        <w:t xml:space="preserve"> </w:t>
      </w:r>
    </w:p>
    <w:p w14:paraId="3CF98CE4" w14:textId="4DDC63E0" w:rsidR="005078BB" w:rsidRDefault="008F2AE0" w:rsidP="00616281">
      <w:r w:rsidRPr="008F2AE0">
        <w:rPr>
          <w:b/>
          <w:u w:val="single"/>
        </w:rPr>
        <w:t>Note:</w:t>
      </w:r>
      <w:r>
        <w:t xml:space="preserve"> </w:t>
      </w:r>
      <w:hyperlink w:anchor="Figure_7_2" w:history="1">
        <w:r w:rsidRPr="007F2EDF">
          <w:rPr>
            <w:rStyle w:val="Hyperlink"/>
            <w:i/>
          </w:rPr>
          <w:t>Figure 7.2</w:t>
        </w:r>
      </w:hyperlink>
      <w:r>
        <w:rPr>
          <w:i/>
        </w:rPr>
        <w:t xml:space="preserve"> shows the RS-232 serial bit-stream that </w:t>
      </w:r>
      <w:r w:rsidRPr="008F2AE0">
        <w:rPr>
          <w:i/>
        </w:rPr>
        <w:t xml:space="preserve">includes </w:t>
      </w:r>
      <w:r w:rsidRPr="008F2AE0">
        <w:rPr>
          <w:i/>
          <w:u w:val="single"/>
        </w:rPr>
        <w:t>signaling bits</w:t>
      </w:r>
      <w:r w:rsidRPr="008F2AE0">
        <w:rPr>
          <w:i/>
        </w:rPr>
        <w:t xml:space="preserve"> that are used to help the sender and receiver communicate.</w:t>
      </w:r>
      <w:r w:rsidR="00BB1E32">
        <w:t xml:space="preserve"> </w:t>
      </w:r>
    </w:p>
    <w:p w14:paraId="57EF2F9A" w14:textId="1F74F212" w:rsidR="00292384" w:rsidRDefault="00B94738" w:rsidP="00616281">
      <w:r>
        <w:lastRenderedPageBreak/>
        <w:t>T</w:t>
      </w:r>
      <w:r w:rsidR="00CB1CD9">
        <w:t xml:space="preserve">here are many </w:t>
      </w:r>
      <w:r w:rsidR="009C308C">
        <w:t>types of communication protocols</w:t>
      </w:r>
      <w:r w:rsidR="007635AB">
        <w:t xml:space="preserve"> commonly used</w:t>
      </w:r>
      <w:r>
        <w:t xml:space="preserve"> today and many classic ones that had widespread use in the past</w:t>
      </w:r>
      <w:r w:rsidR="007F2EDF">
        <w:t xml:space="preserve">. </w:t>
      </w:r>
      <w:hyperlink w:anchor="Table_7_1" w:history="1">
        <w:r w:rsidR="00D10EFA" w:rsidRPr="00D10EFA">
          <w:rPr>
            <w:rStyle w:val="Hyperlink"/>
          </w:rPr>
          <w:t>Table 7.1</w:t>
        </w:r>
      </w:hyperlink>
      <w:r w:rsidR="00CB1CD9">
        <w:t xml:space="preserve"> </w:t>
      </w:r>
      <w:r w:rsidR="007F2EDF">
        <w:t>shows a list of popular types of computer communication.</w:t>
      </w:r>
    </w:p>
    <w:p w14:paraId="189D7261" w14:textId="38D8789C" w:rsidR="00030500" w:rsidRPr="000F6529" w:rsidRDefault="00030500" w:rsidP="00030500">
      <w:pPr>
        <w:spacing w:before="120" w:after="0"/>
        <w:rPr>
          <w:b/>
        </w:rPr>
      </w:pPr>
      <w:bookmarkStart w:id="380" w:name="Table_7_1"/>
      <w:bookmarkEnd w:id="380"/>
      <w:r w:rsidRPr="000F6529">
        <w:rPr>
          <w:b/>
        </w:rPr>
        <w:t xml:space="preserve">Table </w:t>
      </w:r>
      <w:r>
        <w:rPr>
          <w:b/>
        </w:rPr>
        <w:t>7.1</w:t>
      </w:r>
      <w:r w:rsidRPr="000F6529">
        <w:rPr>
          <w:b/>
        </w:rPr>
        <w:t>)</w:t>
      </w:r>
      <w:r w:rsidR="007F2EDF">
        <w:rPr>
          <w:b/>
        </w:rPr>
        <w:t xml:space="preserve"> Popular Types of Computer C</w:t>
      </w:r>
      <w:r>
        <w:rPr>
          <w:b/>
        </w:rPr>
        <w:t>ommunication</w:t>
      </w:r>
      <w:r w:rsidRPr="000F6529">
        <w:rPr>
          <w:b/>
        </w:rPr>
        <w:t>.</w:t>
      </w:r>
      <w:r>
        <w:rPr>
          <w:b/>
        </w:rPr>
        <w:t xml:space="preserve"> </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900"/>
        <w:gridCol w:w="7470"/>
      </w:tblGrid>
      <w:tr w:rsidR="00030500" w:rsidRPr="004310A0" w14:paraId="4C36D199" w14:textId="77777777" w:rsidTr="00030500">
        <w:trPr>
          <w:trHeight w:val="287"/>
        </w:trPr>
        <w:tc>
          <w:tcPr>
            <w:tcW w:w="1705" w:type="dxa"/>
            <w:tcBorders>
              <w:bottom w:val="single" w:sz="4" w:space="0" w:color="auto"/>
            </w:tcBorders>
            <w:shd w:val="pct25" w:color="000000" w:fill="FFFFFF" w:themeFill="background1"/>
            <w:noWrap/>
            <w:vAlign w:val="center"/>
            <w:hideMark/>
          </w:tcPr>
          <w:p w14:paraId="6B39BD0A" w14:textId="77777777" w:rsidR="00030500" w:rsidRPr="004310A0" w:rsidRDefault="00030500" w:rsidP="00030500">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Motor</w:t>
            </w:r>
            <w:r w:rsidRPr="004310A0">
              <w:rPr>
                <w:rFonts w:ascii="Calibri" w:eastAsia="Times New Roman" w:hAnsi="Calibri" w:cs="Calibri"/>
                <w:b/>
                <w:bCs/>
                <w:color w:val="000000"/>
                <w:sz w:val="20"/>
                <w:szCs w:val="20"/>
              </w:rPr>
              <w:t xml:space="preserve"> Type</w:t>
            </w:r>
          </w:p>
        </w:tc>
        <w:tc>
          <w:tcPr>
            <w:tcW w:w="900" w:type="dxa"/>
            <w:tcBorders>
              <w:bottom w:val="single" w:sz="4" w:space="0" w:color="auto"/>
            </w:tcBorders>
            <w:shd w:val="pct25" w:color="000000" w:fill="FFFFFF" w:themeFill="background1"/>
            <w:noWrap/>
            <w:vAlign w:val="center"/>
            <w:hideMark/>
          </w:tcPr>
          <w:p w14:paraId="2116259E" w14:textId="22BC56B8" w:rsidR="00030500" w:rsidRPr="004310A0" w:rsidRDefault="00030500" w:rsidP="00030500">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Type</w:t>
            </w:r>
          </w:p>
        </w:tc>
        <w:tc>
          <w:tcPr>
            <w:tcW w:w="7470" w:type="dxa"/>
            <w:tcBorders>
              <w:bottom w:val="single" w:sz="4" w:space="0" w:color="auto"/>
            </w:tcBorders>
            <w:shd w:val="pct25" w:color="000000" w:fill="FFFFFF" w:themeFill="background1"/>
          </w:tcPr>
          <w:p w14:paraId="69ADD0F9" w14:textId="77777777" w:rsidR="00030500" w:rsidRDefault="00030500" w:rsidP="00030500">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Summary and Notes</w:t>
            </w:r>
          </w:p>
        </w:tc>
      </w:tr>
      <w:tr w:rsidR="00030500" w:rsidRPr="004310A0" w14:paraId="7ADC9E80" w14:textId="77777777" w:rsidTr="00CD1D34">
        <w:trPr>
          <w:trHeight w:val="260"/>
        </w:trPr>
        <w:tc>
          <w:tcPr>
            <w:tcW w:w="1705" w:type="dxa"/>
            <w:shd w:val="clear" w:color="auto" w:fill="auto"/>
            <w:vAlign w:val="center"/>
            <w:hideMark/>
          </w:tcPr>
          <w:p w14:paraId="6E13BF0F" w14:textId="5A2B2835" w:rsidR="00030500" w:rsidRPr="004310A0" w:rsidRDefault="00CD1D34" w:rsidP="00030500">
            <w:pPr>
              <w:spacing w:after="0" w:line="240" w:lineRule="auto"/>
              <w:jc w:val="center"/>
              <w:rPr>
                <w:rFonts w:ascii="Calibri" w:eastAsia="Times New Roman" w:hAnsi="Calibri" w:cs="Calibri"/>
                <w:color w:val="000000"/>
                <w:sz w:val="20"/>
                <w:szCs w:val="20"/>
              </w:rPr>
            </w:pPr>
            <w:r>
              <w:t>LPT (</w:t>
            </w:r>
            <w:r w:rsidR="00030500">
              <w:t>IEEE-1284</w:t>
            </w:r>
            <w:r>
              <w:t>)</w:t>
            </w:r>
          </w:p>
        </w:tc>
        <w:tc>
          <w:tcPr>
            <w:tcW w:w="900" w:type="dxa"/>
            <w:shd w:val="clear" w:color="auto" w:fill="auto"/>
            <w:vAlign w:val="center"/>
          </w:tcPr>
          <w:p w14:paraId="0695928C" w14:textId="703C7B49" w:rsidR="00030500" w:rsidRPr="00CD1D34" w:rsidRDefault="00030500" w:rsidP="00030500">
            <w:pPr>
              <w:spacing w:after="0" w:line="240" w:lineRule="auto"/>
              <w:jc w:val="center"/>
              <w:rPr>
                <w:rFonts w:ascii="Calibri" w:eastAsia="Times New Roman" w:hAnsi="Calibri" w:cs="Calibri"/>
                <w:color w:val="FF0000"/>
                <w:sz w:val="20"/>
                <w:szCs w:val="20"/>
              </w:rPr>
            </w:pPr>
            <w:r w:rsidRPr="00CD1D34">
              <w:rPr>
                <w:rFonts w:ascii="Calibri" w:eastAsia="Times New Roman" w:hAnsi="Calibri" w:cs="Calibri"/>
                <w:color w:val="FF0000"/>
                <w:sz w:val="20"/>
                <w:szCs w:val="20"/>
              </w:rPr>
              <w:t>Parallel</w:t>
            </w:r>
          </w:p>
        </w:tc>
        <w:tc>
          <w:tcPr>
            <w:tcW w:w="7470" w:type="dxa"/>
          </w:tcPr>
          <w:p w14:paraId="3323AE25" w14:textId="11A9BA51" w:rsidR="00030500" w:rsidRPr="00030500" w:rsidRDefault="00CD1D34" w:rsidP="00CD1D34">
            <w:pPr>
              <w:spacing w:after="0" w:line="240" w:lineRule="auto"/>
              <w:rPr>
                <w:rFonts w:ascii="Calibri" w:eastAsia="Times New Roman" w:hAnsi="Calibri" w:cs="Calibri"/>
                <w:color w:val="000000"/>
                <w:sz w:val="20"/>
                <w:szCs w:val="20"/>
              </w:rPr>
            </w:pPr>
            <w:r>
              <w:t>The “parallel port” was the</w:t>
            </w:r>
            <w:r w:rsidR="00030500" w:rsidRPr="00030500">
              <w:t xml:space="preserve"> standard used for almost all printers before USB [</w:t>
            </w:r>
            <w:hyperlink w:anchor="ref_7_33" w:history="1">
              <w:r w:rsidR="00030500" w:rsidRPr="00030500">
                <w:rPr>
                  <w:rStyle w:val="Hyperlink"/>
                  <w:u w:val="none"/>
                </w:rPr>
                <w:t>33</w:t>
              </w:r>
            </w:hyperlink>
            <w:r w:rsidR="00030500" w:rsidRPr="00030500">
              <w:t>].</w:t>
            </w:r>
          </w:p>
        </w:tc>
      </w:tr>
      <w:tr w:rsidR="00030500" w:rsidRPr="004310A0" w14:paraId="09368330" w14:textId="77777777" w:rsidTr="00030500">
        <w:trPr>
          <w:trHeight w:val="251"/>
        </w:trPr>
        <w:tc>
          <w:tcPr>
            <w:tcW w:w="1705" w:type="dxa"/>
            <w:shd w:val="clear" w:color="auto" w:fill="auto"/>
            <w:vAlign w:val="center"/>
          </w:tcPr>
          <w:p w14:paraId="7CB98544" w14:textId="4B342DCC" w:rsidR="00030500" w:rsidRDefault="00030500" w:rsidP="00030500">
            <w:pPr>
              <w:spacing w:after="0" w:line="240" w:lineRule="auto"/>
              <w:jc w:val="center"/>
              <w:rPr>
                <w:rFonts w:ascii="Calibri" w:eastAsia="Times New Roman" w:hAnsi="Calibri" w:cs="Calibri"/>
                <w:color w:val="000000"/>
                <w:sz w:val="20"/>
                <w:szCs w:val="20"/>
              </w:rPr>
            </w:pPr>
            <w:r w:rsidRPr="00030500">
              <w:rPr>
                <w:color w:val="000000" w:themeColor="text1"/>
              </w:rPr>
              <w:t>GPIB (IEEE-488</w:t>
            </w:r>
            <w:r>
              <w:t>)</w:t>
            </w:r>
          </w:p>
        </w:tc>
        <w:tc>
          <w:tcPr>
            <w:tcW w:w="900" w:type="dxa"/>
            <w:shd w:val="clear" w:color="auto" w:fill="auto"/>
            <w:vAlign w:val="center"/>
          </w:tcPr>
          <w:p w14:paraId="743A69C7" w14:textId="3699EEA5" w:rsidR="00030500" w:rsidRPr="00CD1D34" w:rsidRDefault="00030500" w:rsidP="00030500">
            <w:pPr>
              <w:spacing w:after="0" w:line="240" w:lineRule="auto"/>
              <w:jc w:val="center"/>
              <w:rPr>
                <w:rFonts w:ascii="Calibri" w:eastAsia="Times New Roman" w:hAnsi="Calibri" w:cs="Calibri"/>
                <w:color w:val="FF0000"/>
                <w:sz w:val="20"/>
                <w:szCs w:val="20"/>
              </w:rPr>
            </w:pPr>
            <w:r w:rsidRPr="00CD1D34">
              <w:rPr>
                <w:rFonts w:ascii="Calibri" w:eastAsia="Times New Roman" w:hAnsi="Calibri" w:cs="Calibri"/>
                <w:color w:val="FF0000"/>
                <w:sz w:val="20"/>
                <w:szCs w:val="20"/>
              </w:rPr>
              <w:t>Parallel</w:t>
            </w:r>
          </w:p>
        </w:tc>
        <w:tc>
          <w:tcPr>
            <w:tcW w:w="7470" w:type="dxa"/>
          </w:tcPr>
          <w:p w14:paraId="7FF8DCAB" w14:textId="24D9A0BB" w:rsidR="00030500" w:rsidRPr="00030500" w:rsidRDefault="00030500" w:rsidP="00030500">
            <w:pPr>
              <w:spacing w:after="0" w:line="240" w:lineRule="auto"/>
              <w:rPr>
                <w:rFonts w:ascii="Calibri" w:eastAsia="Times New Roman" w:hAnsi="Calibri" w:cs="Calibri"/>
                <w:color w:val="000000"/>
                <w:sz w:val="20"/>
                <w:szCs w:val="20"/>
              </w:rPr>
            </w:pPr>
            <w:r w:rsidRPr="007F2EDF">
              <w:rPr>
                <w:b/>
                <w:u w:val="single"/>
              </w:rPr>
              <w:t>G</w:t>
            </w:r>
            <w:r w:rsidRPr="00030500">
              <w:t xml:space="preserve">eneral </w:t>
            </w:r>
            <w:r w:rsidRPr="007F2EDF">
              <w:rPr>
                <w:b/>
                <w:u w:val="single"/>
              </w:rPr>
              <w:t>P</w:t>
            </w:r>
            <w:r w:rsidRPr="00030500">
              <w:t xml:space="preserve">urpose </w:t>
            </w:r>
            <w:r w:rsidRPr="007F2EDF">
              <w:rPr>
                <w:b/>
                <w:u w:val="single"/>
              </w:rPr>
              <w:t>I</w:t>
            </w:r>
            <w:r w:rsidRPr="00030500">
              <w:t xml:space="preserve">nterface </w:t>
            </w:r>
            <w:r w:rsidRPr="007F2EDF">
              <w:rPr>
                <w:b/>
                <w:u w:val="single"/>
              </w:rPr>
              <w:t>B</w:t>
            </w:r>
            <w:r w:rsidRPr="00030500">
              <w:t>us is a more advanced form of the parallel port [</w:t>
            </w:r>
            <w:hyperlink w:anchor="ref_7_5" w:history="1">
              <w:r w:rsidRPr="00030500">
                <w:rPr>
                  <w:rStyle w:val="Hyperlink"/>
                  <w:u w:val="none"/>
                </w:rPr>
                <w:t>5</w:t>
              </w:r>
            </w:hyperlink>
            <w:r w:rsidRPr="00030500">
              <w:t>].</w:t>
            </w:r>
          </w:p>
        </w:tc>
      </w:tr>
      <w:tr w:rsidR="00030500" w:rsidRPr="004310A0" w14:paraId="6A9D27CF" w14:textId="77777777" w:rsidTr="00030500">
        <w:trPr>
          <w:trHeight w:val="251"/>
        </w:trPr>
        <w:tc>
          <w:tcPr>
            <w:tcW w:w="1705" w:type="dxa"/>
            <w:shd w:val="clear" w:color="auto" w:fill="auto"/>
            <w:vAlign w:val="center"/>
          </w:tcPr>
          <w:p w14:paraId="368F212C" w14:textId="7F0A17B5" w:rsidR="00030500" w:rsidRPr="00030500" w:rsidRDefault="00030500" w:rsidP="00030500">
            <w:pPr>
              <w:spacing w:after="0" w:line="240" w:lineRule="auto"/>
              <w:jc w:val="center"/>
              <w:rPr>
                <w:color w:val="000000" w:themeColor="text1"/>
              </w:rPr>
            </w:pPr>
            <w:r w:rsidRPr="00030500">
              <w:t>RS</w:t>
            </w:r>
            <w:r>
              <w:t>-</w:t>
            </w:r>
            <w:r w:rsidRPr="00030500">
              <w:t>232</w:t>
            </w:r>
          </w:p>
        </w:tc>
        <w:tc>
          <w:tcPr>
            <w:tcW w:w="900" w:type="dxa"/>
            <w:shd w:val="clear" w:color="auto" w:fill="auto"/>
            <w:vAlign w:val="center"/>
          </w:tcPr>
          <w:p w14:paraId="2BF8757E" w14:textId="4BEE1FFA" w:rsidR="00030500" w:rsidRDefault="00030500" w:rsidP="00030500">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Serial</w:t>
            </w:r>
          </w:p>
        </w:tc>
        <w:tc>
          <w:tcPr>
            <w:tcW w:w="7470" w:type="dxa"/>
          </w:tcPr>
          <w:p w14:paraId="75C03AD0" w14:textId="1C5AC2D3" w:rsidR="00030500" w:rsidRPr="00030500" w:rsidRDefault="00030500" w:rsidP="007F2EDF">
            <w:pPr>
              <w:spacing w:after="0" w:line="240" w:lineRule="auto"/>
              <w:rPr>
                <w:b/>
              </w:rPr>
            </w:pPr>
            <w:r w:rsidRPr="007F2EDF">
              <w:rPr>
                <w:b/>
                <w:u w:val="single"/>
              </w:rPr>
              <w:t>R</w:t>
            </w:r>
            <w:r w:rsidRPr="00030500">
              <w:t xml:space="preserve">ecommended </w:t>
            </w:r>
            <w:r w:rsidRPr="007F2EDF">
              <w:rPr>
                <w:b/>
                <w:u w:val="single"/>
              </w:rPr>
              <w:t>S</w:t>
            </w:r>
            <w:r w:rsidRPr="00030500">
              <w:t>tandard 232 was the first widespread form of short length         (usually 15m or less) asynchronous serial communication [</w:t>
            </w:r>
            <w:hyperlink w:anchor="ref_7_13" w:history="1">
              <w:r w:rsidRPr="00030500">
                <w:rPr>
                  <w:rStyle w:val="Hyperlink"/>
                  <w:u w:val="none"/>
                </w:rPr>
                <w:t>13</w:t>
              </w:r>
            </w:hyperlink>
            <w:r w:rsidRPr="00030500">
              <w:t xml:space="preserve">, </w:t>
            </w:r>
            <w:hyperlink w:anchor="ref_7_24" w:history="1">
              <w:r w:rsidRPr="00030500">
                <w:rPr>
                  <w:rStyle w:val="Hyperlink"/>
                  <w:u w:val="none"/>
                </w:rPr>
                <w:t>24</w:t>
              </w:r>
            </w:hyperlink>
            <w:r w:rsidRPr="00030500">
              <w:t>].</w:t>
            </w:r>
            <w:r w:rsidR="007F2EDF">
              <w:t xml:space="preserve"> The serial port is controlled by a </w:t>
            </w:r>
            <w:r w:rsidR="007F2EDF" w:rsidRPr="007F2EDF">
              <w:rPr>
                <w:b/>
                <w:u w:val="single"/>
              </w:rPr>
              <w:t>U</w:t>
            </w:r>
            <w:r w:rsidR="007F2EDF">
              <w:t xml:space="preserve">niversal </w:t>
            </w:r>
            <w:r w:rsidR="007F2EDF" w:rsidRPr="007F2EDF">
              <w:rPr>
                <w:b/>
                <w:u w:val="single"/>
              </w:rPr>
              <w:t>S</w:t>
            </w:r>
            <w:r w:rsidR="007F2EDF">
              <w:t xml:space="preserve">ynchronous </w:t>
            </w:r>
            <w:r w:rsidR="007F2EDF" w:rsidRPr="007F2EDF">
              <w:rPr>
                <w:b/>
                <w:u w:val="single"/>
              </w:rPr>
              <w:t>R</w:t>
            </w:r>
            <w:r w:rsidR="007F2EDF">
              <w:t xml:space="preserve">eceiver </w:t>
            </w:r>
            <w:r w:rsidR="007F2EDF" w:rsidRPr="007F2EDF">
              <w:rPr>
                <w:b/>
                <w:u w:val="single"/>
              </w:rPr>
              <w:t>T</w:t>
            </w:r>
            <w:r w:rsidR="007F2EDF" w:rsidRPr="007F2EDF">
              <w:t>ransmitter</w:t>
            </w:r>
            <w:r w:rsidR="007F2EDF">
              <w:t xml:space="preserve"> (UART) IC [</w:t>
            </w:r>
            <w:hyperlink w:anchor="ref_7_37" w:history="1">
              <w:r w:rsidR="007F2EDF" w:rsidRPr="007F2EDF">
                <w:rPr>
                  <w:rStyle w:val="Hyperlink"/>
                </w:rPr>
                <w:t>37</w:t>
              </w:r>
            </w:hyperlink>
            <w:r w:rsidR="007F2EDF">
              <w:t xml:space="preserve">]. </w:t>
            </w:r>
          </w:p>
        </w:tc>
      </w:tr>
      <w:tr w:rsidR="00030500" w:rsidRPr="004310A0" w14:paraId="721E5079" w14:textId="77777777" w:rsidTr="00030500">
        <w:trPr>
          <w:trHeight w:val="251"/>
        </w:trPr>
        <w:tc>
          <w:tcPr>
            <w:tcW w:w="1705" w:type="dxa"/>
            <w:shd w:val="clear" w:color="auto" w:fill="auto"/>
            <w:vAlign w:val="center"/>
          </w:tcPr>
          <w:p w14:paraId="598FB901" w14:textId="413C6DFE" w:rsidR="00030500" w:rsidRPr="00030500" w:rsidRDefault="00030500" w:rsidP="00030500">
            <w:pPr>
              <w:spacing w:after="0" w:line="240" w:lineRule="auto"/>
              <w:jc w:val="center"/>
              <w:rPr>
                <w:color w:val="000000" w:themeColor="text1"/>
              </w:rPr>
            </w:pPr>
            <w:r w:rsidRPr="00030500">
              <w:t>RS</w:t>
            </w:r>
            <w:r>
              <w:t>-</w:t>
            </w:r>
            <w:r w:rsidRPr="00030500">
              <w:t>422</w:t>
            </w:r>
          </w:p>
        </w:tc>
        <w:tc>
          <w:tcPr>
            <w:tcW w:w="900" w:type="dxa"/>
            <w:shd w:val="clear" w:color="auto" w:fill="auto"/>
            <w:vAlign w:val="center"/>
          </w:tcPr>
          <w:p w14:paraId="79B92E9B" w14:textId="367F45E4" w:rsidR="00030500" w:rsidRDefault="00030500" w:rsidP="00030500">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Serial</w:t>
            </w:r>
          </w:p>
        </w:tc>
        <w:tc>
          <w:tcPr>
            <w:tcW w:w="7470" w:type="dxa"/>
          </w:tcPr>
          <w:p w14:paraId="503DE8F1" w14:textId="2D5E2A1F" w:rsidR="00030500" w:rsidRPr="00030500" w:rsidRDefault="00520770" w:rsidP="00030500">
            <w:pPr>
              <w:spacing w:after="0" w:line="240" w:lineRule="auto"/>
              <w:rPr>
                <w:b/>
              </w:rPr>
            </w:pPr>
            <w:hyperlink w:anchor="Two_wire_4wire" w:history="1">
              <w:r w:rsidR="00030500" w:rsidRPr="00030500">
                <w:rPr>
                  <w:rStyle w:val="Hyperlink"/>
                  <w:u w:val="none"/>
                </w:rPr>
                <w:t>4-wire</w:t>
              </w:r>
            </w:hyperlink>
            <w:r w:rsidR="00030500" w:rsidRPr="00030500">
              <w:t xml:space="preserve"> version of RS</w:t>
            </w:r>
            <w:r w:rsidR="00030500">
              <w:t>-</w:t>
            </w:r>
            <w:r w:rsidR="00030500" w:rsidRPr="00030500">
              <w:t>2</w:t>
            </w:r>
            <w:r w:rsidR="00030500">
              <w:t>32. T</w:t>
            </w:r>
            <w:r w:rsidR="00030500" w:rsidRPr="00030500">
              <w:t>ransmit</w:t>
            </w:r>
            <w:r w:rsidR="00030500">
              <w:t>s</w:t>
            </w:r>
            <w:r w:rsidR="00030500" w:rsidRPr="00030500">
              <w:t xml:space="preserve"> data up to 1500 meters or at 10 Mbps [</w:t>
            </w:r>
            <w:hyperlink w:anchor="ref_7_15" w:history="1">
              <w:r w:rsidR="00030500" w:rsidRPr="00030500">
                <w:rPr>
                  <w:rStyle w:val="Hyperlink"/>
                  <w:u w:val="none"/>
                </w:rPr>
                <w:t>15</w:t>
              </w:r>
            </w:hyperlink>
            <w:r w:rsidR="00030500" w:rsidRPr="00030500">
              <w:t>].</w:t>
            </w:r>
          </w:p>
        </w:tc>
      </w:tr>
      <w:tr w:rsidR="00030500" w:rsidRPr="004310A0" w14:paraId="2CBDC4E4" w14:textId="77777777" w:rsidTr="00030500">
        <w:trPr>
          <w:trHeight w:val="251"/>
        </w:trPr>
        <w:tc>
          <w:tcPr>
            <w:tcW w:w="1705" w:type="dxa"/>
            <w:shd w:val="clear" w:color="auto" w:fill="auto"/>
            <w:vAlign w:val="center"/>
          </w:tcPr>
          <w:p w14:paraId="38D3EF40" w14:textId="46549133" w:rsidR="00030500" w:rsidRPr="00030500" w:rsidRDefault="00030500" w:rsidP="00030500">
            <w:pPr>
              <w:spacing w:after="0" w:line="240" w:lineRule="auto"/>
              <w:jc w:val="center"/>
              <w:rPr>
                <w:color w:val="000000" w:themeColor="text1"/>
              </w:rPr>
            </w:pPr>
            <w:r w:rsidRPr="00030500">
              <w:t>RS</w:t>
            </w:r>
            <w:r>
              <w:t>-</w:t>
            </w:r>
            <w:r w:rsidRPr="00030500">
              <w:t>485</w:t>
            </w:r>
          </w:p>
        </w:tc>
        <w:tc>
          <w:tcPr>
            <w:tcW w:w="900" w:type="dxa"/>
            <w:shd w:val="clear" w:color="auto" w:fill="auto"/>
            <w:vAlign w:val="center"/>
          </w:tcPr>
          <w:p w14:paraId="358E4BA8" w14:textId="780392BA" w:rsidR="00030500" w:rsidRDefault="00030500" w:rsidP="00030500">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Serial</w:t>
            </w:r>
          </w:p>
        </w:tc>
        <w:tc>
          <w:tcPr>
            <w:tcW w:w="7470" w:type="dxa"/>
          </w:tcPr>
          <w:p w14:paraId="2EF94AF7" w14:textId="60F0CB9A" w:rsidR="00030500" w:rsidRPr="00030500" w:rsidRDefault="00030500" w:rsidP="00030500">
            <w:pPr>
              <w:spacing w:after="0" w:line="240" w:lineRule="auto"/>
              <w:rPr>
                <w:b/>
              </w:rPr>
            </w:pPr>
            <w:r w:rsidRPr="00030500">
              <w:t>Similar to RS</w:t>
            </w:r>
            <w:r w:rsidR="007F2EDF">
              <w:t>-</w:t>
            </w:r>
            <w:r w:rsidRPr="00030500">
              <w:t>422, but allows to connect up to 32 devices (multi-point) [</w:t>
            </w:r>
            <w:hyperlink w:anchor="ref_7_16" w:history="1">
              <w:r w:rsidRPr="00030500">
                <w:rPr>
                  <w:rStyle w:val="Hyperlink"/>
                  <w:u w:val="none"/>
                </w:rPr>
                <w:t>16</w:t>
              </w:r>
            </w:hyperlink>
            <w:r w:rsidRPr="00030500">
              <w:t>].</w:t>
            </w:r>
          </w:p>
        </w:tc>
      </w:tr>
      <w:tr w:rsidR="00030500" w:rsidRPr="004310A0" w14:paraId="1CE95D48" w14:textId="77777777" w:rsidTr="00030500">
        <w:trPr>
          <w:trHeight w:val="251"/>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538516EC" w14:textId="6A219BF5" w:rsidR="00030500" w:rsidRPr="00030500" w:rsidRDefault="00030500" w:rsidP="00030500">
            <w:pPr>
              <w:spacing w:after="0" w:line="240" w:lineRule="auto"/>
              <w:jc w:val="center"/>
            </w:pPr>
            <w:r>
              <w:t>USB</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33CD3E7E" w14:textId="77777777" w:rsidR="00030500" w:rsidRDefault="00030500" w:rsidP="00030500">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Serial</w:t>
            </w:r>
          </w:p>
        </w:tc>
        <w:tc>
          <w:tcPr>
            <w:tcW w:w="7470" w:type="dxa"/>
            <w:tcBorders>
              <w:top w:val="single" w:sz="4" w:space="0" w:color="auto"/>
              <w:left w:val="single" w:sz="4" w:space="0" w:color="auto"/>
              <w:bottom w:val="single" w:sz="4" w:space="0" w:color="auto"/>
              <w:right w:val="single" w:sz="4" w:space="0" w:color="auto"/>
            </w:tcBorders>
          </w:tcPr>
          <w:p w14:paraId="63E32AAF" w14:textId="67974FD0" w:rsidR="00030500" w:rsidRPr="00030500" w:rsidRDefault="00030500" w:rsidP="00030500">
            <w:pPr>
              <w:spacing w:after="0" w:line="240" w:lineRule="auto"/>
            </w:pPr>
            <w:r w:rsidRPr="007F2EDF">
              <w:rPr>
                <w:b/>
                <w:u w:val="single"/>
              </w:rPr>
              <w:t>U</w:t>
            </w:r>
            <w:r w:rsidRPr="00030500">
              <w:t xml:space="preserve">niversal </w:t>
            </w:r>
            <w:r w:rsidRPr="007F2EDF">
              <w:rPr>
                <w:b/>
                <w:u w:val="single"/>
              </w:rPr>
              <w:t>S</w:t>
            </w:r>
            <w:r w:rsidRPr="00030500">
              <w:t xml:space="preserve">erial </w:t>
            </w:r>
            <w:r w:rsidRPr="007F2EDF">
              <w:rPr>
                <w:b/>
                <w:u w:val="single"/>
              </w:rPr>
              <w:t>B</w:t>
            </w:r>
            <w:r>
              <w:t>us c</w:t>
            </w:r>
            <w:r w:rsidRPr="00030500">
              <w:t xml:space="preserve">ontinually updates to </w:t>
            </w:r>
            <w:r>
              <w:t>higher speed standards</w:t>
            </w:r>
            <w:r w:rsidRPr="00030500">
              <w:t xml:space="preserve"> [</w:t>
            </w:r>
            <w:hyperlink w:anchor="ref_7_7" w:history="1">
              <w:r w:rsidRPr="00030500">
                <w:rPr>
                  <w:rStyle w:val="Hyperlink"/>
                  <w:u w:val="none"/>
                </w:rPr>
                <w:t>7</w:t>
              </w:r>
            </w:hyperlink>
            <w:r w:rsidRPr="00030500">
              <w:t xml:space="preserve">, </w:t>
            </w:r>
            <w:hyperlink w:anchor="ref_7_8" w:history="1">
              <w:r w:rsidRPr="00030500">
                <w:rPr>
                  <w:rStyle w:val="Hyperlink"/>
                  <w:u w:val="none"/>
                </w:rPr>
                <w:t>8</w:t>
              </w:r>
            </w:hyperlink>
            <w:r w:rsidRPr="00030500">
              <w:rPr>
                <w:rFonts w:cstheme="minorHAnsi"/>
              </w:rPr>
              <w:t>].</w:t>
            </w:r>
          </w:p>
        </w:tc>
      </w:tr>
      <w:tr w:rsidR="00030500" w:rsidRPr="004310A0" w14:paraId="6CF5EDB5" w14:textId="77777777" w:rsidTr="00030500">
        <w:trPr>
          <w:trHeight w:val="251"/>
        </w:trPr>
        <w:tc>
          <w:tcPr>
            <w:tcW w:w="1705" w:type="dxa"/>
            <w:shd w:val="clear" w:color="auto" w:fill="auto"/>
            <w:vAlign w:val="center"/>
          </w:tcPr>
          <w:p w14:paraId="4F3C2328" w14:textId="261BBF73" w:rsidR="00030500" w:rsidRPr="00030500" w:rsidRDefault="00030500" w:rsidP="00030500">
            <w:pPr>
              <w:spacing w:after="0" w:line="240" w:lineRule="auto"/>
              <w:jc w:val="center"/>
              <w:rPr>
                <w:color w:val="000000" w:themeColor="text1"/>
              </w:rPr>
            </w:pPr>
            <w:r w:rsidRPr="00030500">
              <w:t>I</w:t>
            </w:r>
            <w:r w:rsidRPr="00030500">
              <w:rPr>
                <w:vertAlign w:val="superscript"/>
              </w:rPr>
              <w:t>2</w:t>
            </w:r>
            <w:r w:rsidRPr="00030500">
              <w:t>C</w:t>
            </w:r>
          </w:p>
        </w:tc>
        <w:tc>
          <w:tcPr>
            <w:tcW w:w="900" w:type="dxa"/>
            <w:shd w:val="clear" w:color="auto" w:fill="auto"/>
            <w:vAlign w:val="center"/>
          </w:tcPr>
          <w:p w14:paraId="511D86FA" w14:textId="4DF2C6C7" w:rsidR="00030500" w:rsidRDefault="00030500" w:rsidP="00030500">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Serial</w:t>
            </w:r>
          </w:p>
        </w:tc>
        <w:tc>
          <w:tcPr>
            <w:tcW w:w="7470" w:type="dxa"/>
          </w:tcPr>
          <w:p w14:paraId="74D00FAA" w14:textId="3BC4B3A1" w:rsidR="00030500" w:rsidRPr="00030500" w:rsidRDefault="00030500" w:rsidP="00030500">
            <w:pPr>
              <w:spacing w:after="0" w:line="240" w:lineRule="auto"/>
              <w:rPr>
                <w:b/>
              </w:rPr>
            </w:pPr>
            <w:r w:rsidRPr="007F2EDF">
              <w:rPr>
                <w:rFonts w:cstheme="minorHAnsi"/>
                <w:b/>
                <w:bCs/>
                <w:color w:val="222222"/>
                <w:u w:val="single"/>
                <w:shd w:val="clear" w:color="auto" w:fill="FFFFFF"/>
              </w:rPr>
              <w:t>I</w:t>
            </w:r>
            <w:r w:rsidRPr="00030500">
              <w:rPr>
                <w:rFonts w:cstheme="minorHAnsi"/>
                <w:bCs/>
                <w:color w:val="222222"/>
                <w:shd w:val="clear" w:color="auto" w:fill="FFFFFF"/>
              </w:rPr>
              <w:t>nter-</w:t>
            </w:r>
            <w:r w:rsidRPr="007F2EDF">
              <w:rPr>
                <w:rFonts w:cstheme="minorHAnsi"/>
                <w:b/>
                <w:bCs/>
                <w:color w:val="222222"/>
                <w:u w:val="single"/>
                <w:shd w:val="clear" w:color="auto" w:fill="FFFFFF"/>
              </w:rPr>
              <w:t>I</w:t>
            </w:r>
            <w:r w:rsidRPr="00030500">
              <w:rPr>
                <w:rFonts w:cstheme="minorHAnsi"/>
                <w:bCs/>
                <w:color w:val="222222"/>
                <w:shd w:val="clear" w:color="auto" w:fill="FFFFFF"/>
              </w:rPr>
              <w:t xml:space="preserve">ntegrated </w:t>
            </w:r>
            <w:r w:rsidRPr="007F2EDF">
              <w:rPr>
                <w:rFonts w:cstheme="minorHAnsi"/>
                <w:b/>
                <w:bCs/>
                <w:color w:val="222222"/>
                <w:u w:val="single"/>
                <w:shd w:val="clear" w:color="auto" w:fill="FFFFFF"/>
              </w:rPr>
              <w:t>C</w:t>
            </w:r>
            <w:r w:rsidRPr="00030500">
              <w:rPr>
                <w:rFonts w:cstheme="minorHAnsi"/>
                <w:bCs/>
                <w:color w:val="222222"/>
                <w:shd w:val="clear" w:color="auto" w:fill="FFFFFF"/>
              </w:rPr>
              <w:t>ircuit</w:t>
            </w:r>
            <w:r w:rsidRPr="00030500">
              <w:t xml:space="preserve"> – Form of synchronous serial communication</w:t>
            </w:r>
            <w:r w:rsidRPr="00030500">
              <w:rPr>
                <w:rFonts w:cstheme="minorHAnsi"/>
                <w:bCs/>
                <w:color w:val="222222"/>
                <w:shd w:val="clear" w:color="auto" w:fill="FFFFFF"/>
              </w:rPr>
              <w:t xml:space="preserve"> </w:t>
            </w:r>
            <w:r w:rsidRPr="00030500">
              <w:t>[</w:t>
            </w:r>
            <w:hyperlink w:anchor="ref_7_9" w:history="1">
              <w:r w:rsidRPr="00030500">
                <w:rPr>
                  <w:rStyle w:val="Hyperlink"/>
                  <w:u w:val="none"/>
                </w:rPr>
                <w:t>9</w:t>
              </w:r>
            </w:hyperlink>
            <w:r w:rsidRPr="00030500">
              <w:t xml:space="preserve">, </w:t>
            </w:r>
            <w:hyperlink w:anchor="ref_7_10" w:history="1">
              <w:r w:rsidRPr="00030500">
                <w:rPr>
                  <w:rStyle w:val="Hyperlink"/>
                  <w:u w:val="none"/>
                </w:rPr>
                <w:t>10</w:t>
              </w:r>
            </w:hyperlink>
            <w:r w:rsidRPr="00030500">
              <w:t>].</w:t>
            </w:r>
          </w:p>
        </w:tc>
      </w:tr>
      <w:tr w:rsidR="00030500" w:rsidRPr="004310A0" w14:paraId="2F9AB5C5" w14:textId="77777777" w:rsidTr="00030500">
        <w:trPr>
          <w:trHeight w:val="251"/>
        </w:trPr>
        <w:tc>
          <w:tcPr>
            <w:tcW w:w="1705" w:type="dxa"/>
            <w:shd w:val="clear" w:color="auto" w:fill="auto"/>
            <w:vAlign w:val="center"/>
          </w:tcPr>
          <w:p w14:paraId="650CE151" w14:textId="1BD63ACB" w:rsidR="00030500" w:rsidRPr="00030500" w:rsidRDefault="00030500" w:rsidP="00030500">
            <w:pPr>
              <w:spacing w:after="0" w:line="240" w:lineRule="auto"/>
              <w:jc w:val="center"/>
              <w:rPr>
                <w:color w:val="000000" w:themeColor="text1"/>
              </w:rPr>
            </w:pPr>
            <w:r w:rsidRPr="00030500">
              <w:t>Bluetooth</w:t>
            </w:r>
          </w:p>
        </w:tc>
        <w:tc>
          <w:tcPr>
            <w:tcW w:w="900" w:type="dxa"/>
            <w:shd w:val="clear" w:color="auto" w:fill="auto"/>
            <w:vAlign w:val="center"/>
          </w:tcPr>
          <w:p w14:paraId="3A2CC175" w14:textId="237B0749" w:rsidR="00030500" w:rsidRDefault="00030500" w:rsidP="00030500">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Serial</w:t>
            </w:r>
          </w:p>
        </w:tc>
        <w:tc>
          <w:tcPr>
            <w:tcW w:w="7470" w:type="dxa"/>
          </w:tcPr>
          <w:p w14:paraId="620687F5" w14:textId="51367F50" w:rsidR="00030500" w:rsidRPr="00030500" w:rsidRDefault="00030500" w:rsidP="00030500">
            <w:pPr>
              <w:spacing w:after="0" w:line="240" w:lineRule="auto"/>
              <w:rPr>
                <w:b/>
              </w:rPr>
            </w:pPr>
            <w:r w:rsidRPr="007F2EDF">
              <w:rPr>
                <w:b/>
                <w:u w:val="single"/>
              </w:rPr>
              <w:t>U</w:t>
            </w:r>
            <w:r>
              <w:t>ltra-</w:t>
            </w:r>
            <w:r w:rsidRPr="007F2EDF">
              <w:rPr>
                <w:b/>
                <w:u w:val="single"/>
              </w:rPr>
              <w:t>H</w:t>
            </w:r>
            <w:r>
              <w:t xml:space="preserve">igh </w:t>
            </w:r>
            <w:r w:rsidRPr="007F2EDF">
              <w:rPr>
                <w:b/>
                <w:u w:val="single"/>
              </w:rPr>
              <w:t>F</w:t>
            </w:r>
            <w:r>
              <w:t>requency (UHF)</w:t>
            </w:r>
            <w:r w:rsidRPr="00030500">
              <w:t xml:space="preserve"> wireless form of</w:t>
            </w:r>
            <w:r>
              <w:t xml:space="preserve"> short range communication </w:t>
            </w:r>
            <w:r w:rsidRPr="00030500">
              <w:t>[</w:t>
            </w:r>
            <w:hyperlink w:anchor="ref_7_11" w:history="1">
              <w:r w:rsidRPr="00030500">
                <w:rPr>
                  <w:rStyle w:val="Hyperlink"/>
                  <w:u w:val="none"/>
                </w:rPr>
                <w:t>11</w:t>
              </w:r>
            </w:hyperlink>
            <w:r>
              <w:t>,</w:t>
            </w:r>
            <w:hyperlink w:anchor="ref_7_12" w:history="1">
              <w:r w:rsidRPr="00030500">
                <w:rPr>
                  <w:rStyle w:val="Hyperlink"/>
                  <w:u w:val="none"/>
                </w:rPr>
                <w:t>12</w:t>
              </w:r>
            </w:hyperlink>
            <w:r w:rsidRPr="00030500">
              <w:t>].</w:t>
            </w:r>
          </w:p>
        </w:tc>
      </w:tr>
    </w:tbl>
    <w:p w14:paraId="47492077" w14:textId="26431A80" w:rsidR="009777AE" w:rsidRPr="009777AE" w:rsidRDefault="009777AE" w:rsidP="00CD1D34">
      <w:pPr>
        <w:spacing w:before="120"/>
      </w:pPr>
      <w:r>
        <w:t xml:space="preserve">There are also a variety of different forms of </w:t>
      </w:r>
      <w:r w:rsidR="001C55B5" w:rsidRPr="004E25F6">
        <w:t>communication</w:t>
      </w:r>
      <w:r>
        <w:t xml:space="preserve"> protocols used in networking applications such as</w:t>
      </w:r>
      <w:r w:rsidR="001C55B5" w:rsidRPr="004E25F6">
        <w:t xml:space="preserve"> Ethernet, </w:t>
      </w:r>
      <w:r>
        <w:t xml:space="preserve">10-BaseT, </w:t>
      </w:r>
      <w:r w:rsidR="00200B0E" w:rsidRPr="004E25F6">
        <w:t>TCP/IP</w:t>
      </w:r>
      <w:r w:rsidR="001C55B5" w:rsidRPr="004E25F6">
        <w:t>, etc.</w:t>
      </w:r>
      <w:r w:rsidR="00200B0E" w:rsidRPr="00292384">
        <w:t xml:space="preserve"> </w:t>
      </w:r>
      <w:r w:rsidR="00E83598">
        <w:t>[</w:t>
      </w:r>
      <w:hyperlink w:anchor="ref_7_6" w:history="1">
        <w:r w:rsidR="00E83598" w:rsidRPr="00E83598">
          <w:rPr>
            <w:rStyle w:val="Hyperlink"/>
          </w:rPr>
          <w:t>6</w:t>
        </w:r>
      </w:hyperlink>
      <w:r w:rsidR="004E25F6">
        <w:t xml:space="preserve">, </w:t>
      </w:r>
      <w:hyperlink w:anchor="ref_7_34" w:history="1">
        <w:r w:rsidR="004E25F6" w:rsidRPr="004E25F6">
          <w:rPr>
            <w:rStyle w:val="Hyperlink"/>
          </w:rPr>
          <w:t>34</w:t>
        </w:r>
      </w:hyperlink>
      <w:r w:rsidR="00E83598">
        <w:t>]</w:t>
      </w:r>
      <w:r w:rsidR="001C55B5">
        <w:t>.</w:t>
      </w:r>
      <w:r>
        <w:t xml:space="preserve"> Many instruments can be communicated with using Ethernet/TCP/IP protocols. For example the Fluke 8845A/8846A Multimeter product class cab be communicated with using GPIB, </w:t>
      </w:r>
      <w:r w:rsidR="00004466">
        <w:t>RS-232</w:t>
      </w:r>
      <w:r>
        <w:t>, or Ethernet [</w:t>
      </w:r>
      <w:hyperlink w:anchor="ref_7_29" w:history="1">
        <w:r w:rsidRPr="00275F52">
          <w:rPr>
            <w:rStyle w:val="Hyperlink"/>
          </w:rPr>
          <w:t>29</w:t>
        </w:r>
      </w:hyperlink>
      <w:r>
        <w:t xml:space="preserve">]. In LabVIEW, many of these protocols can be communicated with using NI-VISA. </w:t>
      </w:r>
      <w:r w:rsidRPr="009777AE">
        <w:t xml:space="preserve">The term VISA stands for </w:t>
      </w:r>
      <w:r w:rsidRPr="009777AE">
        <w:rPr>
          <w:b/>
        </w:rPr>
        <w:t>V</w:t>
      </w:r>
      <w:r w:rsidRPr="009777AE">
        <w:t xml:space="preserve">irtual </w:t>
      </w:r>
      <w:r w:rsidRPr="009777AE">
        <w:rPr>
          <w:b/>
        </w:rPr>
        <w:t>I</w:t>
      </w:r>
      <w:r w:rsidRPr="009777AE">
        <w:t xml:space="preserve">nstrument </w:t>
      </w:r>
      <w:r w:rsidRPr="009777AE">
        <w:rPr>
          <w:b/>
        </w:rPr>
        <w:t>S</w:t>
      </w:r>
      <w:r w:rsidRPr="009777AE">
        <w:t xml:space="preserve">oftware </w:t>
      </w:r>
      <w:r w:rsidRPr="009777AE">
        <w:rPr>
          <w:b/>
        </w:rPr>
        <w:t>A</w:t>
      </w:r>
      <w:r w:rsidRPr="009777AE">
        <w:t>rchitecture. It is an API that is used to “communicate with most instrumentation buses including GPIB, USB, Serial, and Ethernet. It provides a consistent and easy to use command set to communicate with a variety of instruments.”[</w:t>
      </w:r>
      <w:hyperlink w:anchor="ref_7_27" w:history="1">
        <w:r w:rsidRPr="009777AE">
          <w:rPr>
            <w:rStyle w:val="Hyperlink"/>
          </w:rPr>
          <w:t>27</w:t>
        </w:r>
      </w:hyperlink>
      <w:r w:rsidRPr="009777AE">
        <w:t>]</w:t>
      </w:r>
    </w:p>
    <w:p w14:paraId="3F726985" w14:textId="3BA0F348" w:rsidR="00CB1CD9" w:rsidRPr="00FD4374" w:rsidRDefault="00FC6A77" w:rsidP="00616281">
      <w:pPr>
        <w:rPr>
          <w:rFonts w:cstheme="minorHAnsi"/>
        </w:rPr>
      </w:pPr>
      <w:r>
        <w:t>RS-232</w:t>
      </w:r>
      <w:r w:rsidR="00F75933">
        <w:t xml:space="preserve"> [</w:t>
      </w:r>
      <w:hyperlink w:anchor="ref_7_13" w:history="1">
        <w:r w:rsidR="00F75933" w:rsidRPr="00FD4374">
          <w:rPr>
            <w:rStyle w:val="Hyperlink"/>
          </w:rPr>
          <w:t>13</w:t>
        </w:r>
      </w:hyperlink>
      <w:r w:rsidR="00F75933">
        <w:t>]</w:t>
      </w:r>
      <w:r w:rsidR="009777AE">
        <w:t xml:space="preserve"> has been an industry standard that engineers have used to communicate with devices for decades and will be the primary focus of t</w:t>
      </w:r>
      <w:r w:rsidR="002255E4">
        <w:t>his module, but the</w:t>
      </w:r>
      <w:r w:rsidR="009777AE">
        <w:t xml:space="preserve"> information </w:t>
      </w:r>
      <w:r w:rsidR="002255E4">
        <w:t xml:space="preserve">provided </w:t>
      </w:r>
      <w:r w:rsidR="009777AE">
        <w:t xml:space="preserve">will also </w:t>
      </w:r>
      <w:r w:rsidR="002255E4">
        <w:t>be applicable to m</w:t>
      </w:r>
      <w:r w:rsidR="009777AE">
        <w:t xml:space="preserve">any other forms of communication. </w:t>
      </w:r>
      <w:r w:rsidR="00004466">
        <w:t>RS-232</w:t>
      </w:r>
      <w:r w:rsidR="009777AE">
        <w:t xml:space="preserve"> i</w:t>
      </w:r>
      <w:r w:rsidR="00CB1CD9">
        <w:t>s</w:t>
      </w:r>
      <w:r w:rsidR="009777AE">
        <w:t xml:space="preserve"> a form of serial communication (i.e. it </w:t>
      </w:r>
      <w:r w:rsidR="00CB1CD9">
        <w:t>transmit</w:t>
      </w:r>
      <w:r w:rsidR="009777AE">
        <w:t xml:space="preserve">s bits in series) that has one transmit </w:t>
      </w:r>
      <w:r w:rsidR="00CB1CD9">
        <w:t xml:space="preserve">line and one receive line (i.e. 2 total wires used for data). </w:t>
      </w:r>
      <w:r w:rsidR="00433887">
        <w:t>A</w:t>
      </w:r>
      <w:r w:rsidR="00E45B44">
        <w:t xml:space="preserve"> nice </w:t>
      </w:r>
      <w:r w:rsidR="00433887">
        <w:t xml:space="preserve">succinct </w:t>
      </w:r>
      <w:r w:rsidR="00E45B44">
        <w:t>one page overview of the RS-232 specification</w:t>
      </w:r>
      <w:r w:rsidR="00433887">
        <w:t xml:space="preserve"> is shown in [</w:t>
      </w:r>
      <w:hyperlink w:anchor="ref_7_14" w:history="1">
        <w:r w:rsidR="00F75933" w:rsidRPr="00FD4374">
          <w:rPr>
            <w:rStyle w:val="Hyperlink"/>
          </w:rPr>
          <w:t>14</w:t>
        </w:r>
      </w:hyperlink>
      <w:r w:rsidR="00433887">
        <w:t>]. Th</w:t>
      </w:r>
      <w:r w:rsidR="00CB1CD9">
        <w:t>ere are also 4-wire serial communication standards called RS-422</w:t>
      </w:r>
      <w:r w:rsidR="00F75933">
        <w:t xml:space="preserve"> [</w:t>
      </w:r>
      <w:hyperlink w:anchor="ref_7_15" w:history="1">
        <w:r w:rsidR="00F75933" w:rsidRPr="00FD4374">
          <w:rPr>
            <w:rStyle w:val="Hyperlink"/>
          </w:rPr>
          <w:t>15</w:t>
        </w:r>
      </w:hyperlink>
      <w:r w:rsidR="00F75933">
        <w:t>]</w:t>
      </w:r>
      <w:r w:rsidR="00CB1CD9">
        <w:t xml:space="preserve"> and RS-485</w:t>
      </w:r>
      <w:r w:rsidR="00F75933">
        <w:t xml:space="preserve"> [</w:t>
      </w:r>
      <w:hyperlink w:anchor="ref_7_16" w:history="1">
        <w:r w:rsidR="00F75933" w:rsidRPr="00FD4374">
          <w:rPr>
            <w:rStyle w:val="Hyperlink"/>
          </w:rPr>
          <w:t>16</w:t>
        </w:r>
      </w:hyperlink>
      <w:r w:rsidR="00F75933">
        <w:t>]</w:t>
      </w:r>
      <w:r w:rsidR="00CB1CD9">
        <w:t xml:space="preserve">. These </w:t>
      </w:r>
      <w:r w:rsidR="00671D35">
        <w:t xml:space="preserve">4-wire </w:t>
      </w:r>
      <w:r w:rsidR="00CB1CD9">
        <w:t>standards allow for greater transmission lengths because they are more immune to noise since they transmit and receiv</w:t>
      </w:r>
      <w:r w:rsidR="00CB1CD9" w:rsidRPr="00FD4374">
        <w:rPr>
          <w:rFonts w:cstheme="minorHAnsi"/>
        </w:rPr>
        <w:t>e “differentially” on two wires (i.e. 4 total wires used for data). By transmitting or receiving on two wires, the noise that is common to both wires can be removed.</w:t>
      </w:r>
    </w:p>
    <w:p w14:paraId="5188D57A" w14:textId="3232F213" w:rsidR="00CB1CD9" w:rsidRDefault="00C503FC" w:rsidP="00616281">
      <w:pPr>
        <w:rPr>
          <w:rFonts w:cstheme="minorHAnsi"/>
          <w:i/>
          <w:color w:val="212121"/>
          <w:shd w:val="clear" w:color="auto" w:fill="FFFFFF"/>
        </w:rPr>
      </w:pPr>
      <w:bookmarkStart w:id="381" w:name="Two_wire_4wire"/>
      <w:r w:rsidRPr="00C503FC">
        <w:rPr>
          <w:rFonts w:cstheme="minorHAnsi"/>
          <w:b/>
          <w:color w:val="212121"/>
          <w:u w:val="single"/>
          <w:shd w:val="clear" w:color="auto" w:fill="FFFFFF"/>
        </w:rPr>
        <w:t>Note</w:t>
      </w:r>
      <w:r w:rsidR="00F040CA">
        <w:rPr>
          <w:rFonts w:cstheme="minorHAnsi"/>
          <w:b/>
          <w:color w:val="212121"/>
          <w:u w:val="single"/>
          <w:shd w:val="clear" w:color="auto" w:fill="FFFFFF"/>
        </w:rPr>
        <w:t xml:space="preserve"> on 2-wire versus 4-wire</w:t>
      </w:r>
      <w:bookmarkEnd w:id="381"/>
      <w:r w:rsidRPr="00C503FC">
        <w:rPr>
          <w:rFonts w:cstheme="minorHAnsi"/>
          <w:b/>
          <w:color w:val="212121"/>
          <w:u w:val="single"/>
          <w:shd w:val="clear" w:color="auto" w:fill="FFFFFF"/>
        </w:rPr>
        <w:t>:</w:t>
      </w:r>
      <w:r>
        <w:rPr>
          <w:rFonts w:cstheme="minorHAnsi"/>
          <w:color w:val="212121"/>
          <w:shd w:val="clear" w:color="auto" w:fill="FFFFFF"/>
        </w:rPr>
        <w:t xml:space="preserve"> </w:t>
      </w:r>
      <w:r w:rsidR="00FD4374" w:rsidRPr="00C503FC">
        <w:rPr>
          <w:rFonts w:cstheme="minorHAnsi"/>
          <w:i/>
          <w:color w:val="212121"/>
          <w:shd w:val="clear" w:color="auto" w:fill="FFFFFF"/>
        </w:rPr>
        <w:t>The 2-wire RS-232 serial protocol is an example of single-ended data t</w:t>
      </w:r>
      <w:r w:rsidR="00C534B5">
        <w:rPr>
          <w:rFonts w:cstheme="minorHAnsi"/>
          <w:i/>
          <w:color w:val="212121"/>
          <w:shd w:val="clear" w:color="auto" w:fill="FFFFFF"/>
        </w:rPr>
        <w:t xml:space="preserve">ransmission and </w:t>
      </w:r>
      <w:r w:rsidR="00671D35">
        <w:rPr>
          <w:rFonts w:cstheme="minorHAnsi"/>
          <w:i/>
          <w:color w:val="212121"/>
          <w:shd w:val="clear" w:color="auto" w:fill="FFFFFF"/>
        </w:rPr>
        <w:t>the 4-wire RS-4</w:t>
      </w:r>
      <w:r w:rsidR="007717AF">
        <w:rPr>
          <w:rFonts w:cstheme="minorHAnsi"/>
          <w:i/>
          <w:color w:val="212121"/>
          <w:shd w:val="clear" w:color="auto" w:fill="FFFFFF"/>
        </w:rPr>
        <w:t>2</w:t>
      </w:r>
      <w:r w:rsidR="00FD4374" w:rsidRPr="00C503FC">
        <w:rPr>
          <w:rFonts w:cstheme="minorHAnsi"/>
          <w:i/>
          <w:color w:val="212121"/>
          <w:shd w:val="clear" w:color="auto" w:fill="FFFFFF"/>
        </w:rPr>
        <w:t>2 or RS-485 serial protocols are e</w:t>
      </w:r>
      <w:r w:rsidR="00671D35">
        <w:rPr>
          <w:rFonts w:cstheme="minorHAnsi"/>
          <w:i/>
          <w:color w:val="212121"/>
          <w:shd w:val="clear" w:color="auto" w:fill="FFFFFF"/>
        </w:rPr>
        <w:t>xamples</w:t>
      </w:r>
      <w:r w:rsidR="00FD4374" w:rsidRPr="00C503FC">
        <w:rPr>
          <w:rFonts w:cstheme="minorHAnsi"/>
          <w:i/>
          <w:color w:val="212121"/>
          <w:shd w:val="clear" w:color="auto" w:fill="FFFFFF"/>
        </w:rPr>
        <w:t xml:space="preserve"> of double-ended (or differential) data transmission. This is an important distinction in many different types of communications and </w:t>
      </w:r>
      <w:r w:rsidR="00671D35">
        <w:rPr>
          <w:rFonts w:cstheme="minorHAnsi"/>
          <w:i/>
          <w:color w:val="212121"/>
          <w:shd w:val="clear" w:color="auto" w:fill="FFFFFF"/>
        </w:rPr>
        <w:t xml:space="preserve">even in other fields, such as </w:t>
      </w:r>
      <w:r w:rsidR="00FD4374" w:rsidRPr="00C503FC">
        <w:rPr>
          <w:rFonts w:cstheme="minorHAnsi"/>
          <w:i/>
          <w:color w:val="212121"/>
          <w:shd w:val="clear" w:color="auto" w:fill="FFFFFF"/>
        </w:rPr>
        <w:t>electronics. Operational Amplifiers are a good example of an integrated circuit that can be operated in a single ended configuration when noise is not a concern, bu</w:t>
      </w:r>
      <w:r w:rsidR="00671D35">
        <w:rPr>
          <w:rFonts w:cstheme="minorHAnsi"/>
          <w:i/>
          <w:color w:val="212121"/>
          <w:shd w:val="clear" w:color="auto" w:fill="FFFFFF"/>
        </w:rPr>
        <w:t xml:space="preserve">t operated in differential configuration </w:t>
      </w:r>
      <w:r w:rsidR="00FD4374" w:rsidRPr="00C503FC">
        <w:rPr>
          <w:rFonts w:cstheme="minorHAnsi"/>
          <w:i/>
          <w:color w:val="212121"/>
          <w:shd w:val="clear" w:color="auto" w:fill="FFFFFF"/>
        </w:rPr>
        <w:t xml:space="preserve">when it is </w:t>
      </w:r>
      <w:r w:rsidR="00671D35">
        <w:rPr>
          <w:rFonts w:cstheme="minorHAnsi"/>
          <w:i/>
          <w:color w:val="212121"/>
          <w:shd w:val="clear" w:color="auto" w:fill="FFFFFF"/>
        </w:rPr>
        <w:t>desired to cancel out the</w:t>
      </w:r>
      <w:r w:rsidR="00FD4374" w:rsidRPr="00C503FC">
        <w:rPr>
          <w:rFonts w:cstheme="minorHAnsi"/>
          <w:i/>
          <w:color w:val="212121"/>
          <w:shd w:val="clear" w:color="auto" w:fill="FFFFFF"/>
        </w:rPr>
        <w:t xml:space="preserve"> signal that is</w:t>
      </w:r>
      <w:r w:rsidR="00671D35">
        <w:rPr>
          <w:rFonts w:cstheme="minorHAnsi"/>
          <w:i/>
          <w:color w:val="212121"/>
          <w:shd w:val="clear" w:color="auto" w:fill="FFFFFF"/>
        </w:rPr>
        <w:t xml:space="preserve"> </w:t>
      </w:r>
      <w:r w:rsidR="00671D35" w:rsidRPr="00671D35">
        <w:rPr>
          <w:rFonts w:cstheme="minorHAnsi"/>
          <w:b/>
          <w:i/>
          <w:color w:val="212121"/>
          <w:shd w:val="clear" w:color="auto" w:fill="FFFFFF"/>
        </w:rPr>
        <w:t>common</w:t>
      </w:r>
      <w:r w:rsidR="00671D35">
        <w:rPr>
          <w:rFonts w:cstheme="minorHAnsi"/>
          <w:i/>
          <w:color w:val="212121"/>
          <w:shd w:val="clear" w:color="auto" w:fill="FFFFFF"/>
        </w:rPr>
        <w:t xml:space="preserve"> to</w:t>
      </w:r>
      <w:r w:rsidR="00FD4374" w:rsidRPr="00C503FC">
        <w:rPr>
          <w:rFonts w:cstheme="minorHAnsi"/>
          <w:i/>
          <w:color w:val="212121"/>
          <w:shd w:val="clear" w:color="auto" w:fill="FFFFFF"/>
        </w:rPr>
        <w:t xml:space="preserve"> both input lines. No</w:t>
      </w:r>
      <w:r w:rsidR="00E369C8">
        <w:rPr>
          <w:rFonts w:cstheme="minorHAnsi"/>
          <w:i/>
          <w:color w:val="212121"/>
          <w:shd w:val="clear" w:color="auto" w:fill="FFFFFF"/>
        </w:rPr>
        <w:t>ise is a</w:t>
      </w:r>
      <w:r w:rsidR="00671D35">
        <w:rPr>
          <w:rFonts w:cstheme="minorHAnsi"/>
          <w:i/>
          <w:color w:val="212121"/>
          <w:shd w:val="clear" w:color="auto" w:fill="FFFFFF"/>
        </w:rPr>
        <w:t xml:space="preserve"> “common” signal </w:t>
      </w:r>
      <w:r w:rsidR="00F51733">
        <w:rPr>
          <w:rFonts w:cstheme="minorHAnsi"/>
          <w:i/>
          <w:color w:val="212121"/>
          <w:shd w:val="clear" w:color="auto" w:fill="FFFFFF"/>
        </w:rPr>
        <w:t xml:space="preserve">on the two input lines </w:t>
      </w:r>
      <w:r w:rsidR="00E369C8">
        <w:rPr>
          <w:rFonts w:cstheme="minorHAnsi"/>
          <w:i/>
          <w:color w:val="212121"/>
          <w:shd w:val="clear" w:color="auto" w:fill="FFFFFF"/>
        </w:rPr>
        <w:t xml:space="preserve">and it </w:t>
      </w:r>
      <w:r w:rsidR="00F51733">
        <w:rPr>
          <w:rFonts w:cstheme="minorHAnsi"/>
          <w:i/>
          <w:color w:val="212121"/>
          <w:shd w:val="clear" w:color="auto" w:fill="FFFFFF"/>
        </w:rPr>
        <w:t xml:space="preserve">is usually unwanted so removing it using the differential configuration is a </w:t>
      </w:r>
      <w:r w:rsidR="00E369C8">
        <w:rPr>
          <w:rFonts w:cstheme="minorHAnsi"/>
          <w:i/>
          <w:color w:val="212121"/>
          <w:shd w:val="clear" w:color="auto" w:fill="FFFFFF"/>
        </w:rPr>
        <w:t>frequently used</w:t>
      </w:r>
      <w:r w:rsidR="00F51733">
        <w:rPr>
          <w:rFonts w:cstheme="minorHAnsi"/>
          <w:i/>
          <w:color w:val="212121"/>
          <w:shd w:val="clear" w:color="auto" w:fill="FFFFFF"/>
        </w:rPr>
        <w:t xml:space="preserve"> practice</w:t>
      </w:r>
      <w:r w:rsidR="00FD4374" w:rsidRPr="00C503FC">
        <w:rPr>
          <w:rFonts w:cstheme="minorHAnsi"/>
          <w:i/>
          <w:color w:val="212121"/>
          <w:shd w:val="clear" w:color="auto" w:fill="FFFFFF"/>
        </w:rPr>
        <w:t>. For most types of differential transmission, there is a</w:t>
      </w:r>
      <w:r w:rsidR="00671D35">
        <w:rPr>
          <w:rFonts w:cstheme="minorHAnsi"/>
          <w:i/>
          <w:color w:val="212121"/>
          <w:shd w:val="clear" w:color="auto" w:fill="FFFFFF"/>
        </w:rPr>
        <w:t xml:space="preserve"> limit to how large the common signal can be before it </w:t>
      </w:r>
      <w:r w:rsidR="00EA0E6F">
        <w:rPr>
          <w:rFonts w:cstheme="minorHAnsi"/>
          <w:i/>
          <w:color w:val="212121"/>
          <w:shd w:val="clear" w:color="auto" w:fill="FFFFFF"/>
        </w:rPr>
        <w:t>cann</w:t>
      </w:r>
      <w:r w:rsidR="00EA0E6F" w:rsidRPr="00C503FC">
        <w:rPr>
          <w:rFonts w:cstheme="minorHAnsi"/>
          <w:i/>
          <w:color w:val="212121"/>
          <w:shd w:val="clear" w:color="auto" w:fill="FFFFFF"/>
        </w:rPr>
        <w:t>ot</w:t>
      </w:r>
      <w:r w:rsidR="00FD4374" w:rsidRPr="00C503FC">
        <w:rPr>
          <w:rFonts w:cstheme="minorHAnsi"/>
          <w:i/>
          <w:color w:val="212121"/>
          <w:shd w:val="clear" w:color="auto" w:fill="FFFFFF"/>
        </w:rPr>
        <w:t xml:space="preserve"> be effectively canceled out. This limit is often referred to as the Common Mode Rejection Ratio (CMMR) [</w:t>
      </w:r>
      <w:hyperlink w:anchor="ref_7_17" w:history="1">
        <w:r w:rsidR="00FD4374" w:rsidRPr="00C503FC">
          <w:rPr>
            <w:rStyle w:val="Hyperlink"/>
            <w:rFonts w:cstheme="minorHAnsi"/>
            <w:i/>
            <w:shd w:val="clear" w:color="auto" w:fill="FFFFFF"/>
          </w:rPr>
          <w:t>17</w:t>
        </w:r>
      </w:hyperlink>
      <w:r w:rsidR="00FD4374" w:rsidRPr="00C503FC">
        <w:rPr>
          <w:rFonts w:cstheme="minorHAnsi"/>
          <w:i/>
          <w:color w:val="212121"/>
          <w:shd w:val="clear" w:color="auto" w:fill="FFFFFF"/>
        </w:rPr>
        <w:t>]. Reference [</w:t>
      </w:r>
      <w:hyperlink w:anchor="ref_7_18" w:history="1">
        <w:r w:rsidR="00FD4374" w:rsidRPr="00C503FC">
          <w:rPr>
            <w:rStyle w:val="Hyperlink"/>
            <w:rFonts w:cstheme="minorHAnsi"/>
            <w:i/>
            <w:shd w:val="clear" w:color="auto" w:fill="FFFFFF"/>
          </w:rPr>
          <w:t>18</w:t>
        </w:r>
      </w:hyperlink>
      <w:r w:rsidR="00FD4374" w:rsidRPr="00C503FC">
        <w:rPr>
          <w:rFonts w:cstheme="minorHAnsi"/>
          <w:i/>
          <w:color w:val="212121"/>
          <w:shd w:val="clear" w:color="auto" w:fill="FFFFFF"/>
        </w:rPr>
        <w:t>] includes a video produced by Texas Instruments that explains CMRR, as well as other applicable noise related parameters such as Signal to Noise Ratio (SNR) and Total Harmonic Distortion (THD). </w:t>
      </w:r>
    </w:p>
    <w:p w14:paraId="44DF5978" w14:textId="475D87AD" w:rsidR="008B2095" w:rsidRDefault="009777AE" w:rsidP="009777AE">
      <w:r w:rsidRPr="009777AE">
        <w:t xml:space="preserve">The </w:t>
      </w:r>
      <w:r>
        <w:t>length of data transmission and noise immunity are important aspects of communication, but the synchronization is another important distinction between types of communication.</w:t>
      </w:r>
      <w:r w:rsidR="001C55B5">
        <w:t xml:space="preserve"> </w:t>
      </w:r>
      <w:r w:rsidR="007F2EDF">
        <w:t>RS-232</w:t>
      </w:r>
      <w:r w:rsidR="001C55B5" w:rsidRPr="009777AE">
        <w:t xml:space="preserve"> is an example of </w:t>
      </w:r>
      <w:r w:rsidR="001C55B5" w:rsidRPr="009777AE">
        <w:rPr>
          <w:b/>
          <w:u w:val="single"/>
        </w:rPr>
        <w:t>asynchronous communication</w:t>
      </w:r>
      <w:r w:rsidR="001C55B5" w:rsidRPr="009777AE">
        <w:t xml:space="preserve">, where the data are </w:t>
      </w:r>
      <w:r w:rsidR="007F2EDF">
        <w:t>NOT</w:t>
      </w:r>
      <w:r w:rsidR="001C55B5" w:rsidRPr="009777AE">
        <w:t xml:space="preserve"> transmitted by a clock signal, as done in </w:t>
      </w:r>
      <w:r w:rsidR="001C55B5" w:rsidRPr="009777AE">
        <w:rPr>
          <w:b/>
          <w:u w:val="single"/>
        </w:rPr>
        <w:t xml:space="preserve">synchronous </w:t>
      </w:r>
      <w:r w:rsidR="001C55B5" w:rsidRPr="009777AE">
        <w:rPr>
          <w:b/>
          <w:u w:val="single"/>
        </w:rPr>
        <w:lastRenderedPageBreak/>
        <w:t>communication</w:t>
      </w:r>
      <w:r w:rsidR="001C55B5" w:rsidRPr="009777AE">
        <w:t xml:space="preserve">. Without a clock, special signaling schemes (i.e. start and stop bits) are used to help </w:t>
      </w:r>
      <w:r w:rsidR="007F2EDF">
        <w:t>the sender and receive</w:t>
      </w:r>
      <w:r w:rsidR="00E369C8">
        <w:t>r</w:t>
      </w:r>
      <w:r w:rsidR="007F2EDF">
        <w:t xml:space="preserve"> communicate with each other</w:t>
      </w:r>
      <w:r w:rsidR="001C55B5" w:rsidRPr="009777AE">
        <w:t xml:space="preserve">. This adds additional complexity and the </w:t>
      </w:r>
      <w:r w:rsidR="001C55B5" w:rsidRPr="009777AE">
        <w:rPr>
          <w:u w:val="single"/>
        </w:rPr>
        <w:t>overhead</w:t>
      </w:r>
      <w:r w:rsidR="001C55B5" w:rsidRPr="009777AE">
        <w:t xml:space="preserve"> </w:t>
      </w:r>
      <w:r w:rsidR="007F2EDF">
        <w:t xml:space="preserve">by adding extra bit </w:t>
      </w:r>
      <w:r w:rsidR="001C55B5" w:rsidRPr="009777AE">
        <w:t xml:space="preserve">results in less data transmitted in a given time (i.e. less </w:t>
      </w:r>
      <w:r w:rsidR="001C55B5" w:rsidRPr="009777AE">
        <w:rPr>
          <w:u w:val="single"/>
        </w:rPr>
        <w:t>throughput</w:t>
      </w:r>
      <w:r w:rsidR="001C55B5" w:rsidRPr="009777AE">
        <w:t>) [</w:t>
      </w:r>
      <w:hyperlink w:anchor="ref_7_32" w:history="1">
        <w:r w:rsidR="001C55B5" w:rsidRPr="009777AE">
          <w:rPr>
            <w:rStyle w:val="Hyperlink"/>
          </w:rPr>
          <w:t>32</w:t>
        </w:r>
      </w:hyperlink>
      <w:r w:rsidR="001C55B5" w:rsidRPr="009777AE">
        <w:t>].</w:t>
      </w:r>
      <w:r>
        <w:t xml:space="preserve"> </w:t>
      </w:r>
      <w:hyperlink w:anchor="Figure_7_2" w:history="1">
        <w:r w:rsidRPr="00671D35">
          <w:rPr>
            <w:rStyle w:val="Hyperlink"/>
          </w:rPr>
          <w:t>Figure 7.2</w:t>
        </w:r>
      </w:hyperlink>
      <w:r>
        <w:t xml:space="preserve"> shows how the bits are ordered in RS-232 transmission. This is called asynchronous communication since there is no master clock that governs the transmission. During the idle times between transmissions the line is held at a</w:t>
      </w:r>
      <w:r w:rsidR="008B2095">
        <w:t xml:space="preserve"> digital</w:t>
      </w:r>
      <w:r w:rsidR="00740B22">
        <w:t xml:space="preserve"> logic high </w:t>
      </w:r>
      <w:r>
        <w:t>level</w:t>
      </w:r>
      <w:r w:rsidR="008B2095">
        <w:t xml:space="preserve"> (Binary 1)</w:t>
      </w:r>
      <w:r>
        <w:t>.</w:t>
      </w:r>
      <w:r w:rsidR="00D1460C">
        <w:t xml:space="preserve"> The voltage levels </w:t>
      </w:r>
      <w:r w:rsidR="008B2095">
        <w:t xml:space="preserve">required by the </w:t>
      </w:r>
      <w:r w:rsidR="00D1460C">
        <w:t>RS-232</w:t>
      </w:r>
      <w:r w:rsidR="008B2095">
        <w:t xml:space="preserve"> standard are </w:t>
      </w:r>
      <w:r w:rsidR="007F2EDF">
        <w:t>shown below [</w:t>
      </w:r>
      <w:hyperlink w:anchor="ref_7_14" w:history="1">
        <w:r w:rsidR="007F2EDF" w:rsidRPr="008B2095">
          <w:rPr>
            <w:rStyle w:val="Hyperlink"/>
          </w:rPr>
          <w:t>14]</w:t>
        </w:r>
      </w:hyperlink>
      <w:r w:rsidR="007F2EDF">
        <w:t>. The logic is an active low style, where a binary 0 (i.e. space) results in a positive voltage and a binary 1 (i.e. mark) results in a negative voltage</w:t>
      </w:r>
      <w:r w:rsidR="008B2095">
        <w:t xml:space="preserve">: </w:t>
      </w:r>
    </w:p>
    <w:p w14:paraId="4EF8944C" w14:textId="22BA8556" w:rsidR="008B2095" w:rsidRDefault="008B2095" w:rsidP="00CF0AD0">
      <w:pPr>
        <w:pStyle w:val="ListParagraph"/>
        <w:numPr>
          <w:ilvl w:val="0"/>
          <w:numId w:val="97"/>
        </w:numPr>
      </w:pPr>
      <w:r>
        <w:t>Binary 0 (called a space): Transmitted signal +5 to +15 V</w:t>
      </w:r>
      <w:r w:rsidRPr="008B2095">
        <w:rPr>
          <w:vertAlign w:val="subscript"/>
        </w:rPr>
        <w:t>DC</w:t>
      </w:r>
      <w:r>
        <w:t>, Received Signal: +3 to +13 V</w:t>
      </w:r>
      <w:r w:rsidRPr="008B2095">
        <w:rPr>
          <w:vertAlign w:val="subscript"/>
        </w:rPr>
        <w:t>DC</w:t>
      </w:r>
    </w:p>
    <w:p w14:paraId="323D2133" w14:textId="0414DB19" w:rsidR="008B2095" w:rsidRDefault="008B2095" w:rsidP="00CF0AD0">
      <w:pPr>
        <w:pStyle w:val="ListParagraph"/>
        <w:numPr>
          <w:ilvl w:val="0"/>
          <w:numId w:val="97"/>
        </w:numPr>
      </w:pPr>
      <w:r>
        <w:t>Binary 1 (called a mark): Transmitted signal -5 to -15 V</w:t>
      </w:r>
      <w:r w:rsidRPr="008B2095">
        <w:rPr>
          <w:vertAlign w:val="subscript"/>
        </w:rPr>
        <w:t>DC</w:t>
      </w:r>
      <w:r>
        <w:t>, Received Signal: -3 to -13 V</w:t>
      </w:r>
      <w:r w:rsidRPr="008B2095">
        <w:rPr>
          <w:vertAlign w:val="subscript"/>
        </w:rPr>
        <w:t>DC</w:t>
      </w:r>
    </w:p>
    <w:p w14:paraId="1330034E" w14:textId="2ED2AE12" w:rsidR="009777AE" w:rsidRDefault="00D1460C" w:rsidP="008B2095">
      <w:r>
        <w:t xml:space="preserve">The RS-232 levels are </w:t>
      </w:r>
      <w:r w:rsidR="008B2095">
        <w:t xml:space="preserve">typically at levels of </w:t>
      </w:r>
      <w:r w:rsidR="008B2095">
        <w:rPr>
          <w:rFonts w:cstheme="minorHAnsi"/>
        </w:rPr>
        <w:t>±</w:t>
      </w:r>
      <w:r w:rsidR="008B2095">
        <w:t xml:space="preserve"> 13V and often </w:t>
      </w:r>
      <w:r>
        <w:t>need</w:t>
      </w:r>
      <w:r w:rsidR="008B2095">
        <w:t xml:space="preserve"> to be converted to TTL Levels (</w:t>
      </w:r>
      <w:r>
        <w:t>0</w:t>
      </w:r>
      <w:r w:rsidR="008B2095">
        <w:t>V</w:t>
      </w:r>
      <w:r>
        <w:t xml:space="preserve"> to 5</w:t>
      </w:r>
      <w:r w:rsidR="008B2095">
        <w:t xml:space="preserve">V). There are </w:t>
      </w:r>
      <w:r w:rsidR="00B92A99">
        <w:t xml:space="preserve">adapters available capable of this task and also </w:t>
      </w:r>
      <w:r w:rsidR="008B2095">
        <w:t xml:space="preserve">integrated circuits that can </w:t>
      </w:r>
      <w:r w:rsidR="00B92A99">
        <w:t xml:space="preserve">also </w:t>
      </w:r>
      <w:r w:rsidR="008B2095">
        <w:t>accomplish this</w:t>
      </w:r>
      <w:r w:rsidR="00B92A99">
        <w:t xml:space="preserve"> in hardware</w:t>
      </w:r>
      <w:r>
        <w:t xml:space="preserve">.  </w:t>
      </w:r>
    </w:p>
    <w:p w14:paraId="1D8E9318" w14:textId="64C883CD" w:rsidR="00CC78D3" w:rsidRDefault="00CC78D3">
      <w:bookmarkStart w:id="382" w:name="Figure_7_2"/>
      <w:r>
        <w:rPr>
          <w:noProof/>
        </w:rPr>
        <w:drawing>
          <wp:inline distT="0" distB="0" distL="0" distR="0" wp14:anchorId="7B754F36" wp14:editId="24AFAB61">
            <wp:extent cx="4572000" cy="514350"/>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uerto_serie_Rs232.png"/>
                    <pic:cNvPicPr/>
                  </pic:nvPicPr>
                  <pic:blipFill>
                    <a:blip r:embed="rId575">
                      <a:extLst>
                        <a:ext uri="{28A0092B-C50C-407E-A947-70E740481C1C}">
                          <a14:useLocalDpi xmlns:a14="http://schemas.microsoft.com/office/drawing/2010/main" val="0"/>
                        </a:ext>
                      </a:extLst>
                    </a:blip>
                    <a:stretch>
                      <a:fillRect/>
                    </a:stretch>
                  </pic:blipFill>
                  <pic:spPr>
                    <a:xfrm>
                      <a:off x="0" y="0"/>
                      <a:ext cx="4572000" cy="514350"/>
                    </a:xfrm>
                    <a:prstGeom prst="rect">
                      <a:avLst/>
                    </a:prstGeom>
                  </pic:spPr>
                </pic:pic>
              </a:graphicData>
            </a:graphic>
          </wp:inline>
        </w:drawing>
      </w:r>
      <w:bookmarkEnd w:id="382"/>
    </w:p>
    <w:p w14:paraId="01ADCF86" w14:textId="4A620898" w:rsidR="00CC78D3" w:rsidRPr="00BD767C" w:rsidRDefault="00CC78D3">
      <w:pPr>
        <w:rPr>
          <w:b/>
          <w:sz w:val="14"/>
          <w:szCs w:val="14"/>
        </w:rPr>
      </w:pPr>
      <w:r w:rsidRPr="009C3F98">
        <w:rPr>
          <w:b/>
        </w:rPr>
        <w:t>Fi</w:t>
      </w:r>
      <w:r>
        <w:rPr>
          <w:b/>
        </w:rPr>
        <w:t xml:space="preserve">gure 7.2: </w:t>
      </w:r>
      <w:r w:rsidRPr="00CC78D3">
        <w:rPr>
          <w:b/>
        </w:rPr>
        <w:t>RS-232 transmission</w:t>
      </w:r>
      <w:r>
        <w:rPr>
          <w:b/>
        </w:rPr>
        <w:t xml:space="preserve"> protocol</w:t>
      </w:r>
      <w:r w:rsidR="00BD767C">
        <w:rPr>
          <w:b/>
        </w:rPr>
        <w:t>.</w:t>
      </w:r>
      <w:r w:rsidRPr="00E52BAA">
        <w:t xml:space="preserve"> </w:t>
      </w:r>
      <w:r w:rsidR="00E52BAA">
        <w:t>Public Domain</w:t>
      </w:r>
      <w:r w:rsidRPr="00E52BAA">
        <w:t>:</w:t>
      </w:r>
      <w:r w:rsidR="00BD767C" w:rsidRPr="00E52BAA">
        <w:t xml:space="preserve"> </w:t>
      </w:r>
      <w:hyperlink r:id="rId576" w:anchor="/media/File%3APuerto_serie_Rs232.png" w:history="1">
        <w:r w:rsidRPr="00E52BAA">
          <w:rPr>
            <w:rStyle w:val="Hyperlink"/>
            <w:sz w:val="20"/>
            <w:szCs w:val="20"/>
          </w:rPr>
          <w:t>https://en.m.wikipedia.org/wiki/Asynchronous_serial_communication#/media/File%3APuerto_serie_</w:t>
        </w:r>
        <w:r w:rsidR="00004466" w:rsidRPr="00E52BAA">
          <w:rPr>
            <w:rStyle w:val="Hyperlink"/>
            <w:sz w:val="20"/>
            <w:szCs w:val="20"/>
          </w:rPr>
          <w:t>RS-232</w:t>
        </w:r>
        <w:r w:rsidRPr="00E52BAA">
          <w:rPr>
            <w:rStyle w:val="Hyperlink"/>
            <w:sz w:val="20"/>
            <w:szCs w:val="20"/>
          </w:rPr>
          <w:t>.png</w:t>
        </w:r>
      </w:hyperlink>
    </w:p>
    <w:p w14:paraId="517EF52B" w14:textId="024E8FF3" w:rsidR="003232D0" w:rsidRDefault="008F2AE0" w:rsidP="003232D0">
      <w:r>
        <w:t xml:space="preserve">In addition to the </w:t>
      </w:r>
      <w:r w:rsidRPr="003232D0">
        <w:rPr>
          <w:b/>
        </w:rPr>
        <w:t>start and stop signaling bits</w:t>
      </w:r>
      <w:r>
        <w:t xml:space="preserve"> shown in </w:t>
      </w:r>
      <w:hyperlink w:anchor="Figure_7_2" w:history="1">
        <w:r w:rsidRPr="00267710">
          <w:rPr>
            <w:rStyle w:val="Hyperlink"/>
          </w:rPr>
          <w:t>Figure 7.2</w:t>
        </w:r>
      </w:hyperlink>
      <w:r w:rsidR="003232D0">
        <w:t xml:space="preserve">, </w:t>
      </w:r>
      <w:r w:rsidR="007A136D">
        <w:t xml:space="preserve">a </w:t>
      </w:r>
      <w:r w:rsidR="007A136D" w:rsidRPr="003232D0">
        <w:rPr>
          <w:b/>
        </w:rPr>
        <w:t>parity bit</w:t>
      </w:r>
      <w:r w:rsidR="007A136D">
        <w:t xml:space="preserve"> that is frequently added to the RS-232 bit stream. </w:t>
      </w:r>
      <w:r w:rsidR="00267710">
        <w:t xml:space="preserve">Parity is a rudimentary form of error checking that is frequently used in RS-232 and other forms of communication. </w:t>
      </w:r>
      <w:r w:rsidR="00FD09D6">
        <w:t xml:space="preserve">As demonstrated in examples </w:t>
      </w:r>
      <w:hyperlink w:anchor="Example7_2" w:history="1">
        <w:r w:rsidR="00FD09D6" w:rsidRPr="008902F5">
          <w:rPr>
            <w:rStyle w:val="Hyperlink"/>
          </w:rPr>
          <w:t>7.2</w:t>
        </w:r>
      </w:hyperlink>
      <w:r w:rsidR="00FD09D6">
        <w:t xml:space="preserve"> through </w:t>
      </w:r>
      <w:hyperlink w:anchor="Figure_7_4" w:history="1">
        <w:r w:rsidR="00FD09D6" w:rsidRPr="008902F5">
          <w:rPr>
            <w:rStyle w:val="Hyperlink"/>
          </w:rPr>
          <w:t>7.4</w:t>
        </w:r>
      </w:hyperlink>
      <w:r w:rsidR="00E241D4">
        <w:t xml:space="preserve">, parity checking can be used to catch an odd number of bit errors in a stream of data bits, but cannot catch an even number of bit errors. The downside of </w:t>
      </w:r>
      <w:r w:rsidR="00267710">
        <w:t>including a parity bit</w:t>
      </w:r>
      <w:r w:rsidR="00E241D4">
        <w:t xml:space="preserve"> is that </w:t>
      </w:r>
      <w:r w:rsidR="00267710">
        <w:t>there is additional overhead to the data transmissio</w:t>
      </w:r>
      <w:r w:rsidR="003232D0">
        <w:t xml:space="preserve">n process </w:t>
      </w:r>
      <w:r w:rsidR="003232D0" w:rsidRPr="00E241D4">
        <w:t>[</w:t>
      </w:r>
      <w:hyperlink w:anchor="ref_7_21" w:history="1">
        <w:r w:rsidR="003232D0" w:rsidRPr="00E241D4">
          <w:rPr>
            <w:rStyle w:val="Hyperlink"/>
          </w:rPr>
          <w:t>21</w:t>
        </w:r>
      </w:hyperlink>
      <w:r w:rsidR="003232D0" w:rsidRPr="00E241D4">
        <w:t xml:space="preserve">, </w:t>
      </w:r>
      <w:hyperlink w:anchor="ref_7_22" w:history="1">
        <w:r w:rsidR="003232D0" w:rsidRPr="00E241D4">
          <w:rPr>
            <w:rStyle w:val="Hyperlink"/>
          </w:rPr>
          <w:t>22</w:t>
        </w:r>
      </w:hyperlink>
      <w:r w:rsidR="003232D0">
        <w:t xml:space="preserve">, </w:t>
      </w:r>
      <w:hyperlink w:anchor="ref_7_36" w:history="1">
        <w:r w:rsidR="003232D0" w:rsidRPr="00E241D4">
          <w:rPr>
            <w:rStyle w:val="Hyperlink"/>
          </w:rPr>
          <w:t>36</w:t>
        </w:r>
      </w:hyperlink>
      <w:r w:rsidR="003232D0" w:rsidRPr="00E241D4">
        <w:t>].</w:t>
      </w:r>
    </w:p>
    <w:p w14:paraId="78E5C3EF" w14:textId="1701A616" w:rsidR="00267710" w:rsidRPr="00267710" w:rsidRDefault="00267710" w:rsidP="00B41C02">
      <w:pPr>
        <w:rPr>
          <w:i/>
        </w:rPr>
      </w:pPr>
      <w:bookmarkStart w:id="383" w:name="Example7_1"/>
      <w:bookmarkEnd w:id="383"/>
      <w:r w:rsidRPr="00E241D4">
        <w:rPr>
          <w:b/>
          <w:i/>
        </w:rPr>
        <w:t>Example 7.1)</w:t>
      </w:r>
      <w:r w:rsidRPr="00267710">
        <w:rPr>
          <w:i/>
        </w:rPr>
        <w:t xml:space="preserve"> If there are 8 data bits, 1 start bit, 2 stop bits, and 1 parity bit then each time 8 bits of data (i.e. 1 byte) were transmitted how much longer would it take</w:t>
      </w:r>
      <w:r w:rsidR="007F2EDF">
        <w:rPr>
          <w:i/>
        </w:rPr>
        <w:t>? This can also be called</w:t>
      </w:r>
      <w:r w:rsidRPr="00267710">
        <w:rPr>
          <w:i/>
        </w:rPr>
        <w:t xml:space="preserve"> the </w:t>
      </w:r>
      <w:r w:rsidR="007F2EDF">
        <w:rPr>
          <w:i/>
        </w:rPr>
        <w:t>%overhead.</w:t>
      </w:r>
    </w:p>
    <w:p w14:paraId="6BCC91B1" w14:textId="77777777" w:rsidR="00267710" w:rsidRPr="00267710" w:rsidRDefault="00267710" w:rsidP="00B41C02">
      <w:pPr>
        <w:rPr>
          <w:color w:val="FF0000"/>
        </w:rPr>
      </w:pPr>
      <w:r w:rsidRPr="003232D0">
        <w:rPr>
          <w:b/>
          <w:color w:val="FF0000"/>
        </w:rPr>
        <w:t>Solution)</w:t>
      </w:r>
      <w:r w:rsidRPr="00267710">
        <w:rPr>
          <w:color w:val="FF0000"/>
        </w:rPr>
        <w:t xml:space="preserve"> The overhead includes 1 start bit, 2 stop bits, and 1 parity bit to have a total of </w:t>
      </w:r>
      <w:r w:rsidRPr="00267710">
        <w:rPr>
          <w:color w:val="FF0000"/>
          <w:u w:val="single"/>
        </w:rPr>
        <w:t>4 bits of overhead</w:t>
      </w:r>
      <w:r w:rsidRPr="00267710">
        <w:rPr>
          <w:color w:val="FF0000"/>
        </w:rPr>
        <w:t>.</w:t>
      </w:r>
    </w:p>
    <w:p w14:paraId="7E9378D3" w14:textId="6B4AE45F" w:rsidR="00267710" w:rsidRPr="00267710" w:rsidRDefault="007F2EDF" w:rsidP="00B41C02">
      <w:pPr>
        <w:rPr>
          <w:color w:val="FF0000"/>
        </w:rPr>
      </w:pPr>
      <w:r>
        <w:rPr>
          <w:color w:val="FF0000"/>
        </w:rPr>
        <w:t xml:space="preserve">12 bits are </w:t>
      </w:r>
      <w:r w:rsidR="00267710" w:rsidRPr="00267710">
        <w:rPr>
          <w:color w:val="FF0000"/>
        </w:rPr>
        <w:t>transmitted instead of 8</w:t>
      </w:r>
      <w:r>
        <w:rPr>
          <w:color w:val="FF0000"/>
        </w:rPr>
        <w:t xml:space="preserve"> so </w:t>
      </w:r>
      <w:r w:rsidR="00267710" w:rsidRPr="00267710">
        <w:rPr>
          <w:color w:val="FF0000"/>
        </w:rPr>
        <w:t xml:space="preserve">the transmission time </w:t>
      </w:r>
      <w:r>
        <w:rPr>
          <w:color w:val="FF0000"/>
        </w:rPr>
        <w:t xml:space="preserve">increases </w:t>
      </w:r>
      <w:r w:rsidR="00267710" w:rsidRPr="00267710">
        <w:rPr>
          <w:color w:val="FF0000"/>
        </w:rPr>
        <w:t xml:space="preserve">by </w:t>
      </w:r>
      <w:r w:rsidR="00AB3647">
        <w:rPr>
          <w:color w:val="FF0000"/>
        </w:rPr>
        <w:t xml:space="preserve">(12-8)/8 = </w:t>
      </w:r>
      <w:r w:rsidR="00267710" w:rsidRPr="00267710">
        <w:rPr>
          <w:color w:val="FF0000"/>
        </w:rPr>
        <w:t>50%.</w:t>
      </w:r>
      <w:r>
        <w:rPr>
          <w:color w:val="FF0000"/>
        </w:rPr>
        <w:t xml:space="preserve"> </w:t>
      </w:r>
      <w:r w:rsidRPr="007F2EDF">
        <w:rPr>
          <w:b/>
          <w:color w:val="FF0000"/>
          <w:u w:val="single"/>
        </w:rPr>
        <w:t>%overhead = 50%</w:t>
      </w:r>
      <w:r>
        <w:rPr>
          <w:color w:val="FF0000"/>
        </w:rPr>
        <w:t>.</w:t>
      </w:r>
      <w:r w:rsidR="00267710" w:rsidRPr="00267710">
        <w:rPr>
          <w:color w:val="FF0000"/>
        </w:rPr>
        <w:t xml:space="preserve"> </w:t>
      </w:r>
    </w:p>
    <w:p w14:paraId="0758B898" w14:textId="128CAE63" w:rsidR="00267710" w:rsidRDefault="00267710" w:rsidP="00B41C02">
      <w:r>
        <w:t xml:space="preserve">If </w:t>
      </w:r>
      <w:r w:rsidR="003232D0">
        <w:t xml:space="preserve">a </w:t>
      </w:r>
      <w:r>
        <w:t xml:space="preserve">parity </w:t>
      </w:r>
      <w:r w:rsidR="003232D0">
        <w:t xml:space="preserve">bit is allocated and </w:t>
      </w:r>
      <w:r>
        <w:t xml:space="preserve">used </w:t>
      </w:r>
      <w:r w:rsidR="003232D0">
        <w:t>for error checking, then either odd or even parity is</w:t>
      </w:r>
      <w:r>
        <w:t xml:space="preserve"> used to set the parity bit:</w:t>
      </w:r>
    </w:p>
    <w:p w14:paraId="5265E18F" w14:textId="2899D917" w:rsidR="00FD09D6" w:rsidRPr="00267710" w:rsidRDefault="00267710" w:rsidP="00CF0AD0">
      <w:pPr>
        <w:pStyle w:val="ListParagraph"/>
        <w:numPr>
          <w:ilvl w:val="0"/>
          <w:numId w:val="98"/>
        </w:numPr>
        <w:ind w:left="360"/>
      </w:pPr>
      <w:r w:rsidRPr="00267710">
        <w:rPr>
          <w:b/>
        </w:rPr>
        <w:t>Odd</w:t>
      </w:r>
      <w:r w:rsidRPr="00267710">
        <w:t xml:space="preserve"> </w:t>
      </w:r>
      <w:r w:rsidR="00FD09D6" w:rsidRPr="00267710">
        <w:t xml:space="preserve">– </w:t>
      </w:r>
      <w:r w:rsidR="00FD09D6">
        <w:t xml:space="preserve">The parity bit is set so that the </w:t>
      </w:r>
      <w:r w:rsidR="00FD09D6" w:rsidRPr="00FD09D6">
        <w:rPr>
          <w:u w:val="single"/>
        </w:rPr>
        <w:t>total number of ones</w:t>
      </w:r>
      <w:r w:rsidR="00FD09D6">
        <w:t xml:space="preserve"> in the data bits </w:t>
      </w:r>
      <w:r w:rsidR="00E241D4">
        <w:t>&amp;</w:t>
      </w:r>
      <w:r w:rsidR="00FD09D6">
        <w:t xml:space="preserve"> parity bit is </w:t>
      </w:r>
      <w:r w:rsidR="00FD09D6" w:rsidRPr="00FD09D6">
        <w:rPr>
          <w:u w:val="single"/>
        </w:rPr>
        <w:t>odd</w:t>
      </w:r>
      <w:r w:rsidR="00FD09D6">
        <w:t>.</w:t>
      </w:r>
    </w:p>
    <w:p w14:paraId="1B9D7C3E" w14:textId="37FD9033" w:rsidR="00267710" w:rsidRDefault="00267710" w:rsidP="00CF0AD0">
      <w:pPr>
        <w:pStyle w:val="ListParagraph"/>
        <w:numPr>
          <w:ilvl w:val="0"/>
          <w:numId w:val="98"/>
        </w:numPr>
        <w:ind w:left="360"/>
      </w:pPr>
      <w:r w:rsidRPr="00267710">
        <w:rPr>
          <w:b/>
        </w:rPr>
        <w:t>Even</w:t>
      </w:r>
      <w:r w:rsidRPr="00267710">
        <w:t xml:space="preserve"> </w:t>
      </w:r>
      <w:r w:rsidR="00FD09D6" w:rsidRPr="00267710">
        <w:t xml:space="preserve">– </w:t>
      </w:r>
      <w:r w:rsidR="00FD09D6">
        <w:t xml:space="preserve">The parity bit is set so that the </w:t>
      </w:r>
      <w:r w:rsidR="00FD09D6" w:rsidRPr="00FD09D6">
        <w:rPr>
          <w:u w:val="single"/>
        </w:rPr>
        <w:t>total number of ones</w:t>
      </w:r>
      <w:r w:rsidR="00FD09D6">
        <w:t xml:space="preserve"> in the data bits </w:t>
      </w:r>
      <w:r w:rsidR="00E241D4">
        <w:t>&amp;</w:t>
      </w:r>
      <w:r w:rsidR="00FD09D6">
        <w:t xml:space="preserve"> parity bit is </w:t>
      </w:r>
      <w:r w:rsidR="00FD09D6">
        <w:rPr>
          <w:u w:val="single"/>
        </w:rPr>
        <w:t>even</w:t>
      </w:r>
      <w:r w:rsidR="00FD09D6">
        <w:t>.</w:t>
      </w:r>
    </w:p>
    <w:p w14:paraId="0237F748" w14:textId="2D2A38A9" w:rsidR="003232D0" w:rsidRDefault="003232D0" w:rsidP="003232D0">
      <w:r>
        <w:t>If a parity bit is allocated, but NOT used for error checking, then either mark or space is used to set the parity bit:</w:t>
      </w:r>
    </w:p>
    <w:p w14:paraId="5FA2EC44" w14:textId="2874B491" w:rsidR="00267710" w:rsidRPr="00267710" w:rsidRDefault="00267710" w:rsidP="00CF0AD0">
      <w:pPr>
        <w:pStyle w:val="ListParagraph"/>
        <w:numPr>
          <w:ilvl w:val="0"/>
          <w:numId w:val="98"/>
        </w:numPr>
        <w:ind w:left="360"/>
      </w:pPr>
      <w:r w:rsidRPr="00267710">
        <w:rPr>
          <w:b/>
        </w:rPr>
        <w:t>Mark</w:t>
      </w:r>
      <w:r w:rsidRPr="00267710">
        <w:t xml:space="preserve"> –</w:t>
      </w:r>
      <w:r w:rsidR="003232D0">
        <w:t xml:space="preserve"> T</w:t>
      </w:r>
      <w:r w:rsidR="00FD09D6">
        <w:t>he</w:t>
      </w:r>
      <w:r w:rsidRPr="00267710">
        <w:t xml:space="preserve"> parity bit </w:t>
      </w:r>
      <w:r w:rsidR="00FD09D6">
        <w:t xml:space="preserve">is </w:t>
      </w:r>
      <w:r w:rsidR="00FD09D6" w:rsidRPr="003232D0">
        <w:rPr>
          <w:u w:val="single"/>
        </w:rPr>
        <w:t xml:space="preserve">always set </w:t>
      </w:r>
      <w:r w:rsidRPr="003232D0">
        <w:rPr>
          <w:u w:val="single"/>
        </w:rPr>
        <w:t>to 1</w:t>
      </w:r>
      <w:r>
        <w:t>.</w:t>
      </w:r>
      <w:r w:rsidR="003232D0">
        <w:t xml:space="preserve"> </w:t>
      </w:r>
    </w:p>
    <w:p w14:paraId="74BAC076" w14:textId="4FA4B5B0" w:rsidR="00267710" w:rsidRDefault="00267710" w:rsidP="00CF0AD0">
      <w:pPr>
        <w:pStyle w:val="ListParagraph"/>
        <w:numPr>
          <w:ilvl w:val="0"/>
          <w:numId w:val="98"/>
        </w:numPr>
        <w:ind w:left="360"/>
      </w:pPr>
      <w:r w:rsidRPr="00267710">
        <w:rPr>
          <w:b/>
        </w:rPr>
        <w:t>Space</w:t>
      </w:r>
      <w:r w:rsidRPr="00267710">
        <w:t xml:space="preserve"> – </w:t>
      </w:r>
      <w:r w:rsidR="00FD09D6">
        <w:t>The</w:t>
      </w:r>
      <w:r w:rsidR="00FD09D6" w:rsidRPr="00267710">
        <w:t xml:space="preserve"> parity bit </w:t>
      </w:r>
      <w:r w:rsidR="00FD09D6">
        <w:t xml:space="preserve">is always set </w:t>
      </w:r>
      <w:r w:rsidR="00FD09D6" w:rsidRPr="00267710">
        <w:t xml:space="preserve">to </w:t>
      </w:r>
      <w:r>
        <w:t>0.</w:t>
      </w:r>
    </w:p>
    <w:p w14:paraId="260AF093" w14:textId="44E58396" w:rsidR="005037B6" w:rsidRPr="005037B6" w:rsidRDefault="005037B6" w:rsidP="005037B6">
      <w:pPr>
        <w:shd w:val="clear" w:color="auto" w:fill="FFFFFF"/>
        <w:spacing w:after="0" w:line="240" w:lineRule="auto"/>
        <w:rPr>
          <w:i/>
        </w:rPr>
      </w:pPr>
      <w:bookmarkStart w:id="384" w:name="Example7_2"/>
      <w:bookmarkEnd w:id="384"/>
      <w:r w:rsidRPr="005037B6">
        <w:rPr>
          <w:b/>
          <w:i/>
        </w:rPr>
        <w:t>Example 7.2)</w:t>
      </w:r>
      <w:r w:rsidRPr="005037B6">
        <w:rPr>
          <w:i/>
        </w:rPr>
        <w:t xml:space="preserve"> If the following bytes of information</w:t>
      </w:r>
      <w:r>
        <w:rPr>
          <w:i/>
        </w:rPr>
        <w:t xml:space="preserve"> (given in hexadecimal)</w:t>
      </w:r>
      <w:r w:rsidRPr="005037B6">
        <w:rPr>
          <w:i/>
        </w:rPr>
        <w:t xml:space="preserve"> are transmitted 8 bits at a time and </w:t>
      </w:r>
      <w:r w:rsidRPr="008902F5">
        <w:rPr>
          <w:i/>
          <w:u w:val="single"/>
        </w:rPr>
        <w:t>odd parity</w:t>
      </w:r>
      <w:r w:rsidRPr="005037B6">
        <w:rPr>
          <w:i/>
        </w:rPr>
        <w:t xml:space="preserve"> is used, determine the value of the parity bit for each byte. </w:t>
      </w:r>
      <w:r>
        <w:rPr>
          <w:i/>
        </w:rPr>
        <w:t xml:space="preserve">Data </w:t>
      </w:r>
      <w:r w:rsidRPr="005037B6">
        <w:rPr>
          <w:i/>
        </w:rPr>
        <w:sym w:font="Wingdings" w:char="F0E0"/>
      </w:r>
      <w:r w:rsidRPr="005037B6">
        <w:rPr>
          <w:i/>
        </w:rPr>
        <w:t xml:space="preserve"> E3 9A</w:t>
      </w:r>
    </w:p>
    <w:p w14:paraId="0CBBFAEB" w14:textId="77777777" w:rsidR="005037B6" w:rsidRPr="005037B6" w:rsidRDefault="005037B6" w:rsidP="005037B6">
      <w:pPr>
        <w:shd w:val="clear" w:color="auto" w:fill="FFFFFF"/>
        <w:spacing w:after="0" w:line="240" w:lineRule="auto"/>
        <w:rPr>
          <w:i/>
        </w:rPr>
      </w:pPr>
    </w:p>
    <w:p w14:paraId="2295AFBD" w14:textId="77777777" w:rsidR="005037B6" w:rsidRPr="005037B6" w:rsidRDefault="005037B6" w:rsidP="005037B6">
      <w:pPr>
        <w:shd w:val="clear" w:color="auto" w:fill="FFFFFF"/>
        <w:spacing w:after="0" w:line="240" w:lineRule="auto"/>
        <w:rPr>
          <w:color w:val="FF0000"/>
        </w:rPr>
      </w:pPr>
      <w:r w:rsidRPr="005037B6">
        <w:rPr>
          <w:color w:val="FF0000"/>
        </w:rPr>
        <w:t>Solution) </w:t>
      </w:r>
    </w:p>
    <w:p w14:paraId="4A96A563" w14:textId="1946A00C" w:rsidR="005037B6" w:rsidRPr="005037B6" w:rsidRDefault="005037B6" w:rsidP="005037B6">
      <w:pPr>
        <w:shd w:val="clear" w:color="auto" w:fill="FFFFFF"/>
        <w:spacing w:after="0" w:line="240" w:lineRule="auto"/>
        <w:rPr>
          <w:color w:val="FF0000"/>
        </w:rPr>
      </w:pPr>
      <w:r w:rsidRPr="005037B6">
        <w:rPr>
          <w:color w:val="FF0000"/>
        </w:rPr>
        <w:t>E3 = 1110 0011</w:t>
      </w:r>
      <w:r>
        <w:rPr>
          <w:color w:val="FF0000"/>
        </w:rPr>
        <w:t xml:space="preserve"> </w:t>
      </w:r>
      <w:r w:rsidRPr="005037B6">
        <w:rPr>
          <w:color w:val="FF0000"/>
        </w:rPr>
        <w:sym w:font="Wingdings" w:char="F0E0"/>
      </w:r>
      <w:r>
        <w:rPr>
          <w:color w:val="FF0000"/>
        </w:rPr>
        <w:t xml:space="preserve"> </w:t>
      </w:r>
      <w:r w:rsidRPr="005037B6">
        <w:rPr>
          <w:color w:val="FF0000"/>
        </w:rPr>
        <w:t xml:space="preserve">There are 5 ones in E3. Since it is already an odd number, the </w:t>
      </w:r>
      <w:r w:rsidRPr="005037B6">
        <w:rPr>
          <w:b/>
          <w:color w:val="FF0000"/>
          <w:u w:val="single"/>
        </w:rPr>
        <w:t>parity bit is 0</w:t>
      </w:r>
      <w:r w:rsidRPr="005037B6">
        <w:rPr>
          <w:color w:val="FF0000"/>
        </w:rPr>
        <w:t>. </w:t>
      </w:r>
    </w:p>
    <w:p w14:paraId="733B9148" w14:textId="6FF4D913" w:rsidR="005037B6" w:rsidRPr="005037B6" w:rsidRDefault="005037B6" w:rsidP="005037B6">
      <w:pPr>
        <w:shd w:val="clear" w:color="auto" w:fill="FFFFFF"/>
        <w:spacing w:after="0" w:line="240" w:lineRule="auto"/>
        <w:rPr>
          <w:color w:val="FF0000"/>
        </w:rPr>
      </w:pPr>
      <w:r w:rsidRPr="005037B6">
        <w:rPr>
          <w:color w:val="FF0000"/>
        </w:rPr>
        <w:t>9A = 1001 1010</w:t>
      </w:r>
      <w:r>
        <w:rPr>
          <w:color w:val="FF0000"/>
        </w:rPr>
        <w:t xml:space="preserve"> </w:t>
      </w:r>
      <w:r w:rsidRPr="005037B6">
        <w:rPr>
          <w:color w:val="FF0000"/>
        </w:rPr>
        <w:sym w:font="Wingdings" w:char="F0E0"/>
      </w:r>
      <w:r>
        <w:rPr>
          <w:color w:val="FF0000"/>
        </w:rPr>
        <w:t xml:space="preserve"> </w:t>
      </w:r>
      <w:r w:rsidRPr="005037B6">
        <w:rPr>
          <w:color w:val="FF0000"/>
        </w:rPr>
        <w:t xml:space="preserve">There are 4 ones in 9A. Since it is an even number of ones, the </w:t>
      </w:r>
      <w:r w:rsidRPr="005037B6">
        <w:rPr>
          <w:b/>
          <w:color w:val="FF0000"/>
          <w:u w:val="single"/>
        </w:rPr>
        <w:t>parity bit is 1</w:t>
      </w:r>
      <w:r w:rsidRPr="005037B6">
        <w:rPr>
          <w:color w:val="FF0000"/>
        </w:rPr>
        <w:t xml:space="preserve"> to make it an odd number of ones. </w:t>
      </w:r>
    </w:p>
    <w:p w14:paraId="2E04E2D3" w14:textId="6AF55F33" w:rsidR="005037B6" w:rsidRPr="005037B6" w:rsidRDefault="005037B6" w:rsidP="005037B6">
      <w:pPr>
        <w:shd w:val="clear" w:color="auto" w:fill="FFFFFF"/>
        <w:spacing w:after="0" w:line="240" w:lineRule="auto"/>
        <w:rPr>
          <w:i/>
        </w:rPr>
      </w:pPr>
      <w:bookmarkStart w:id="385" w:name="Example7_3"/>
      <w:bookmarkEnd w:id="385"/>
      <w:r w:rsidRPr="005037B6">
        <w:rPr>
          <w:b/>
          <w:i/>
        </w:rPr>
        <w:lastRenderedPageBreak/>
        <w:t>Example 7.</w:t>
      </w:r>
      <w:r>
        <w:rPr>
          <w:b/>
          <w:i/>
        </w:rPr>
        <w:t>3</w:t>
      </w:r>
      <w:r w:rsidRPr="005037B6">
        <w:rPr>
          <w:b/>
          <w:i/>
        </w:rPr>
        <w:t>)</w:t>
      </w:r>
      <w:r w:rsidRPr="005037B6">
        <w:rPr>
          <w:i/>
        </w:rPr>
        <w:t xml:space="preserve"> If the following bytes of information</w:t>
      </w:r>
      <w:r>
        <w:rPr>
          <w:i/>
        </w:rPr>
        <w:t xml:space="preserve"> (given in hexadecimal)</w:t>
      </w:r>
      <w:r w:rsidRPr="005037B6">
        <w:rPr>
          <w:i/>
        </w:rPr>
        <w:t xml:space="preserve"> are t</w:t>
      </w:r>
      <w:r>
        <w:rPr>
          <w:i/>
        </w:rPr>
        <w:t xml:space="preserve">ransmitted 8 bits at a time and </w:t>
      </w:r>
      <w:r w:rsidRPr="008902F5">
        <w:rPr>
          <w:i/>
          <w:u w:val="single"/>
        </w:rPr>
        <w:t>even parity</w:t>
      </w:r>
      <w:r w:rsidRPr="005037B6">
        <w:rPr>
          <w:i/>
        </w:rPr>
        <w:t xml:space="preserve"> is used, determine the value of the parity bit for each byte. </w:t>
      </w:r>
      <w:r>
        <w:rPr>
          <w:i/>
        </w:rPr>
        <w:t xml:space="preserve">Data </w:t>
      </w:r>
      <w:r w:rsidRPr="005037B6">
        <w:rPr>
          <w:i/>
        </w:rPr>
        <w:sym w:font="Wingdings" w:char="F0E0"/>
      </w:r>
      <w:r>
        <w:rPr>
          <w:i/>
        </w:rPr>
        <w:t xml:space="preserve"> FD 36</w:t>
      </w:r>
    </w:p>
    <w:p w14:paraId="0C7E8036" w14:textId="77777777" w:rsidR="005037B6" w:rsidRPr="005037B6" w:rsidRDefault="005037B6" w:rsidP="005037B6">
      <w:pPr>
        <w:shd w:val="clear" w:color="auto" w:fill="FFFFFF"/>
        <w:spacing w:after="0" w:line="240" w:lineRule="auto"/>
        <w:rPr>
          <w:i/>
        </w:rPr>
      </w:pPr>
    </w:p>
    <w:p w14:paraId="6C095D00" w14:textId="77777777" w:rsidR="005037B6" w:rsidRPr="005037B6" w:rsidRDefault="005037B6" w:rsidP="005037B6">
      <w:pPr>
        <w:shd w:val="clear" w:color="auto" w:fill="FFFFFF"/>
        <w:spacing w:after="0" w:line="240" w:lineRule="auto"/>
        <w:rPr>
          <w:color w:val="FF0000"/>
        </w:rPr>
      </w:pPr>
      <w:r w:rsidRPr="005037B6">
        <w:rPr>
          <w:color w:val="FF0000"/>
        </w:rPr>
        <w:t>Solution) </w:t>
      </w:r>
    </w:p>
    <w:p w14:paraId="46FFDFD3" w14:textId="71963EFA" w:rsidR="005037B6" w:rsidRPr="005037B6" w:rsidRDefault="005037B6" w:rsidP="005037B6">
      <w:pPr>
        <w:shd w:val="clear" w:color="auto" w:fill="FFFFFF"/>
        <w:spacing w:after="0" w:line="240" w:lineRule="auto"/>
        <w:rPr>
          <w:color w:val="FF0000"/>
        </w:rPr>
      </w:pPr>
      <w:r>
        <w:rPr>
          <w:color w:val="FF0000"/>
        </w:rPr>
        <w:t>FD</w:t>
      </w:r>
      <w:r w:rsidRPr="005037B6">
        <w:rPr>
          <w:color w:val="FF0000"/>
        </w:rPr>
        <w:t xml:space="preserve"> = 111</w:t>
      </w:r>
      <w:r>
        <w:rPr>
          <w:color w:val="FF0000"/>
        </w:rPr>
        <w:t>1</w:t>
      </w:r>
      <w:r w:rsidRPr="005037B6">
        <w:rPr>
          <w:color w:val="FF0000"/>
        </w:rPr>
        <w:t xml:space="preserve"> </w:t>
      </w:r>
      <w:r>
        <w:rPr>
          <w:color w:val="FF0000"/>
        </w:rPr>
        <w:t>11</w:t>
      </w:r>
      <w:r w:rsidRPr="005037B6">
        <w:rPr>
          <w:color w:val="FF0000"/>
        </w:rPr>
        <w:t>01</w:t>
      </w:r>
      <w:r>
        <w:rPr>
          <w:color w:val="FF0000"/>
        </w:rPr>
        <w:t xml:space="preserve"> </w:t>
      </w:r>
      <w:r w:rsidRPr="005037B6">
        <w:rPr>
          <w:color w:val="FF0000"/>
        </w:rPr>
        <w:sym w:font="Wingdings" w:char="F0E0"/>
      </w:r>
      <w:r>
        <w:rPr>
          <w:color w:val="FF0000"/>
        </w:rPr>
        <w:t xml:space="preserve"> There are 7 ones in FD</w:t>
      </w:r>
      <w:r w:rsidRPr="005037B6">
        <w:rPr>
          <w:color w:val="FF0000"/>
        </w:rPr>
        <w:t xml:space="preserve">. </w:t>
      </w:r>
      <w:r>
        <w:rPr>
          <w:color w:val="FF0000"/>
        </w:rPr>
        <w:t>Since it is an odd</w:t>
      </w:r>
      <w:r w:rsidRPr="005037B6">
        <w:rPr>
          <w:color w:val="FF0000"/>
        </w:rPr>
        <w:t xml:space="preserve"> number of ones, the </w:t>
      </w:r>
      <w:r w:rsidRPr="005037B6">
        <w:rPr>
          <w:b/>
          <w:color w:val="FF0000"/>
          <w:u w:val="single"/>
        </w:rPr>
        <w:t>parity bit is 1</w:t>
      </w:r>
      <w:r w:rsidRPr="005037B6">
        <w:rPr>
          <w:color w:val="FF0000"/>
        </w:rPr>
        <w:t xml:space="preserve"> to make it an </w:t>
      </w:r>
      <w:r>
        <w:rPr>
          <w:color w:val="FF0000"/>
        </w:rPr>
        <w:t>even</w:t>
      </w:r>
      <w:r w:rsidRPr="005037B6">
        <w:rPr>
          <w:color w:val="FF0000"/>
        </w:rPr>
        <w:t xml:space="preserve"> number of ones. </w:t>
      </w:r>
    </w:p>
    <w:p w14:paraId="783616A8" w14:textId="7FAA828D" w:rsidR="005037B6" w:rsidRPr="005037B6" w:rsidRDefault="005037B6" w:rsidP="005037B6">
      <w:pPr>
        <w:shd w:val="clear" w:color="auto" w:fill="FFFFFF"/>
        <w:spacing w:after="0" w:line="240" w:lineRule="auto"/>
        <w:rPr>
          <w:color w:val="FF0000"/>
        </w:rPr>
      </w:pPr>
      <w:r w:rsidRPr="005037B6">
        <w:rPr>
          <w:color w:val="FF0000"/>
        </w:rPr>
        <w:t> </w:t>
      </w:r>
      <w:r>
        <w:rPr>
          <w:color w:val="FF0000"/>
        </w:rPr>
        <w:t xml:space="preserve">36 = </w:t>
      </w:r>
      <w:r w:rsidRPr="005037B6">
        <w:rPr>
          <w:color w:val="FF0000"/>
        </w:rPr>
        <w:t>00</w:t>
      </w:r>
      <w:r>
        <w:rPr>
          <w:color w:val="FF0000"/>
        </w:rPr>
        <w:t xml:space="preserve">11 </w:t>
      </w:r>
      <w:r w:rsidRPr="005037B6">
        <w:rPr>
          <w:color w:val="FF0000"/>
        </w:rPr>
        <w:t>0</w:t>
      </w:r>
      <w:r>
        <w:rPr>
          <w:color w:val="FF0000"/>
        </w:rPr>
        <w:t>1</w:t>
      </w:r>
      <w:r w:rsidRPr="005037B6">
        <w:rPr>
          <w:color w:val="FF0000"/>
        </w:rPr>
        <w:t>10</w:t>
      </w:r>
      <w:r>
        <w:rPr>
          <w:color w:val="FF0000"/>
        </w:rPr>
        <w:t xml:space="preserve"> </w:t>
      </w:r>
      <w:r w:rsidRPr="005037B6">
        <w:rPr>
          <w:color w:val="FF0000"/>
        </w:rPr>
        <w:sym w:font="Wingdings" w:char="F0E0"/>
      </w:r>
      <w:r>
        <w:rPr>
          <w:color w:val="FF0000"/>
        </w:rPr>
        <w:t xml:space="preserve"> </w:t>
      </w:r>
      <w:r w:rsidRPr="005037B6">
        <w:rPr>
          <w:color w:val="FF0000"/>
        </w:rPr>
        <w:t xml:space="preserve">There are </w:t>
      </w:r>
      <w:r>
        <w:rPr>
          <w:color w:val="FF0000"/>
        </w:rPr>
        <w:t>4 ones in 36</w:t>
      </w:r>
      <w:r w:rsidRPr="005037B6">
        <w:rPr>
          <w:color w:val="FF0000"/>
        </w:rPr>
        <w:t xml:space="preserve">. </w:t>
      </w:r>
      <w:r>
        <w:rPr>
          <w:color w:val="FF0000"/>
        </w:rPr>
        <w:t>Since it is already an even</w:t>
      </w:r>
      <w:r w:rsidRPr="005037B6">
        <w:rPr>
          <w:color w:val="FF0000"/>
        </w:rPr>
        <w:t xml:space="preserve"> number, the </w:t>
      </w:r>
      <w:r w:rsidRPr="005037B6">
        <w:rPr>
          <w:b/>
          <w:color w:val="FF0000"/>
          <w:u w:val="single"/>
        </w:rPr>
        <w:t>parity bit is 0</w:t>
      </w:r>
      <w:r w:rsidRPr="005037B6">
        <w:rPr>
          <w:color w:val="FF0000"/>
        </w:rPr>
        <w:t>. </w:t>
      </w:r>
    </w:p>
    <w:p w14:paraId="535EB28A" w14:textId="77777777" w:rsidR="009C5CD0" w:rsidRDefault="009C5CD0" w:rsidP="00B41C02">
      <w:pPr>
        <w:rPr>
          <w:b/>
          <w:u w:val="single"/>
        </w:rPr>
      </w:pPr>
    </w:p>
    <w:p w14:paraId="6D6DB9AA" w14:textId="2F155B7C" w:rsidR="003232D0" w:rsidRDefault="00AB3647" w:rsidP="00B41C02">
      <w:r w:rsidRPr="00AB3647">
        <w:rPr>
          <w:b/>
          <w:u w:val="single"/>
        </w:rPr>
        <w:t>Note:</w:t>
      </w:r>
      <w:r w:rsidRPr="00AB3647">
        <w:rPr>
          <w:i/>
        </w:rPr>
        <w:t xml:space="preserve"> </w:t>
      </w:r>
      <w:hyperlink w:anchor="Figure_7_2" w:history="1">
        <w:r w:rsidR="003232D0" w:rsidRPr="00AB3647">
          <w:rPr>
            <w:rStyle w:val="Hyperlink"/>
            <w:i/>
          </w:rPr>
          <w:t>Figure 7.2</w:t>
        </w:r>
      </w:hyperlink>
      <w:r w:rsidR="003232D0" w:rsidRPr="00AB3647">
        <w:rPr>
          <w:i/>
        </w:rPr>
        <w:t xml:space="preserve"> shows the number of data bits is 8 (bits 0 to 7), but depending on the application it could be set to any number of data bits. For example, a commonly used RS-232 transmission type is sending ASCII symbols that only require 7 bits (see the ASCII Table in </w:t>
      </w:r>
      <w:hyperlink w:anchor="Figure_1_4" w:history="1">
        <w:r w:rsidR="003232D0" w:rsidRPr="00AB3647">
          <w:rPr>
            <w:rStyle w:val="Hyperlink"/>
            <w:i/>
          </w:rPr>
          <w:t>Figure 1.4</w:t>
        </w:r>
      </w:hyperlink>
      <w:r w:rsidR="003232D0" w:rsidRPr="00AB3647">
        <w:rPr>
          <w:i/>
        </w:rPr>
        <w:t>). With only 7 bits needed in this application, the parity bit could be added and the total number of bits for data and parity would fit into one</w:t>
      </w:r>
      <w:r w:rsidR="005037B6" w:rsidRPr="00AB3647">
        <w:rPr>
          <w:i/>
        </w:rPr>
        <w:t xml:space="preserve"> byte (i.e. 8 bits). </w:t>
      </w:r>
      <w:hyperlink w:anchor="Example7_4" w:history="1">
        <w:r w:rsidR="005037B6" w:rsidRPr="008902F5">
          <w:rPr>
            <w:rStyle w:val="Hyperlink"/>
            <w:i/>
          </w:rPr>
          <w:t>Example 7.4</w:t>
        </w:r>
      </w:hyperlink>
      <w:r w:rsidR="003232D0" w:rsidRPr="00AB3647">
        <w:rPr>
          <w:i/>
        </w:rPr>
        <w:t xml:space="preserve"> demonstrates this type of transmission. </w:t>
      </w:r>
    </w:p>
    <w:p w14:paraId="48FAED88" w14:textId="3AFDBACC" w:rsidR="00136821" w:rsidRDefault="00136821" w:rsidP="00136821">
      <w:pPr>
        <w:shd w:val="clear" w:color="auto" w:fill="FFFFFF"/>
        <w:rPr>
          <w:b/>
          <w:i/>
        </w:rPr>
      </w:pPr>
      <w:bookmarkStart w:id="386" w:name="Example7_4"/>
      <w:bookmarkEnd w:id="386"/>
      <w:r w:rsidRPr="005037B6">
        <w:rPr>
          <w:b/>
          <w:i/>
        </w:rPr>
        <w:t>Example 7.</w:t>
      </w:r>
      <w:r>
        <w:rPr>
          <w:b/>
          <w:i/>
        </w:rPr>
        <w:t>4</w:t>
      </w:r>
      <w:r w:rsidRPr="005037B6">
        <w:rPr>
          <w:b/>
          <w:i/>
        </w:rPr>
        <w:t>)</w:t>
      </w:r>
      <w:r w:rsidRPr="005037B6">
        <w:rPr>
          <w:i/>
        </w:rPr>
        <w:t xml:space="preserve"> </w:t>
      </w:r>
      <w:r>
        <w:rPr>
          <w:i/>
        </w:rPr>
        <w:t>If 9 bits of data with the following pattern 101010101 need to be transmitted, but a UART is used that only allows 8 data bits. How can the UART be used to transmit all 9 bits? No parity checking is needed.</w:t>
      </w:r>
    </w:p>
    <w:p w14:paraId="778B2B2C" w14:textId="77777777" w:rsidR="00136821" w:rsidRDefault="00136821" w:rsidP="00136821">
      <w:pPr>
        <w:shd w:val="clear" w:color="auto" w:fill="FFFFFF"/>
        <w:spacing w:after="0" w:line="240" w:lineRule="auto"/>
        <w:rPr>
          <w:color w:val="FF0000"/>
        </w:rPr>
      </w:pPr>
      <w:r w:rsidRPr="005037B6">
        <w:rPr>
          <w:color w:val="FF0000"/>
        </w:rPr>
        <w:t>Solution) </w:t>
      </w:r>
    </w:p>
    <w:p w14:paraId="31042F2C" w14:textId="2C035F6B" w:rsidR="00136821" w:rsidRPr="005037B6" w:rsidRDefault="00136821" w:rsidP="00136821">
      <w:pPr>
        <w:shd w:val="clear" w:color="auto" w:fill="FFFFFF"/>
        <w:spacing w:after="0" w:line="240" w:lineRule="auto"/>
        <w:rPr>
          <w:color w:val="FF0000"/>
        </w:rPr>
      </w:pPr>
      <w:r>
        <w:rPr>
          <w:color w:val="FF0000"/>
        </w:rPr>
        <w:t>Since UART ICs have a parity bit and no parity is needed for this transmission the parity bit can be used to transmit the 9</w:t>
      </w:r>
      <w:r w:rsidRPr="00136821">
        <w:rPr>
          <w:color w:val="FF0000"/>
          <w:vertAlign w:val="superscript"/>
        </w:rPr>
        <w:t>th</w:t>
      </w:r>
      <w:r>
        <w:rPr>
          <w:color w:val="FF0000"/>
        </w:rPr>
        <w:t xml:space="preserve"> bit. Mark parity will be used so that the parity bit is set to 1, which will be used to transmit the most significant bit and the 8 least significant bits will be transmitted normally. Once received the parity bit can be add as the MSB to the 8 data bits that are received.  </w:t>
      </w:r>
    </w:p>
    <w:p w14:paraId="1B272D20" w14:textId="77777777" w:rsidR="00136821" w:rsidRDefault="00136821" w:rsidP="00AB3647">
      <w:pPr>
        <w:shd w:val="clear" w:color="auto" w:fill="FFFFFF"/>
        <w:rPr>
          <w:b/>
          <w:i/>
        </w:rPr>
      </w:pPr>
    </w:p>
    <w:p w14:paraId="77E095F5" w14:textId="0A01CD76" w:rsidR="00AB3647" w:rsidRPr="00AB3647" w:rsidRDefault="00AB3647" w:rsidP="00AB3647">
      <w:pPr>
        <w:shd w:val="clear" w:color="auto" w:fill="FFFFFF"/>
        <w:rPr>
          <w:i/>
        </w:rPr>
      </w:pPr>
      <w:bookmarkStart w:id="387" w:name="Example7_5"/>
      <w:bookmarkEnd w:id="387"/>
      <w:r w:rsidRPr="005037B6">
        <w:rPr>
          <w:b/>
          <w:i/>
        </w:rPr>
        <w:t>Example 7.</w:t>
      </w:r>
      <w:r w:rsidR="00136821">
        <w:rPr>
          <w:b/>
          <w:i/>
        </w:rPr>
        <w:t>5</w:t>
      </w:r>
      <w:r w:rsidRPr="005037B6">
        <w:rPr>
          <w:b/>
          <w:i/>
        </w:rPr>
        <w:t>)</w:t>
      </w:r>
      <w:r w:rsidRPr="005037B6">
        <w:rPr>
          <w:i/>
        </w:rPr>
        <w:t xml:space="preserve"> </w:t>
      </w:r>
      <w:r w:rsidRPr="00AB3647">
        <w:rPr>
          <w:i/>
        </w:rPr>
        <w:t>ASCII characters 7Up are transmitted with RS-232 using 7 data bits,</w:t>
      </w:r>
      <w:r>
        <w:rPr>
          <w:i/>
        </w:rPr>
        <w:t xml:space="preserve"> </w:t>
      </w:r>
      <w:r w:rsidRPr="00AB3647">
        <w:rPr>
          <w:b/>
          <w:i/>
          <w:u w:val="single"/>
        </w:rPr>
        <w:t>even</w:t>
      </w:r>
      <w:r>
        <w:rPr>
          <w:i/>
        </w:rPr>
        <w:t xml:space="preserve"> parity, 1 start bit, and 1</w:t>
      </w:r>
      <w:r w:rsidRPr="00AB3647">
        <w:rPr>
          <w:i/>
        </w:rPr>
        <w:t xml:space="preserve"> stop bits</w:t>
      </w:r>
      <w:r>
        <w:rPr>
          <w:i/>
        </w:rPr>
        <w:t xml:space="preserve">. </w:t>
      </w:r>
      <w:r w:rsidRPr="00AB3647">
        <w:rPr>
          <w:b/>
          <w:i/>
        </w:rPr>
        <w:t>A)</w:t>
      </w:r>
      <w:r>
        <w:rPr>
          <w:i/>
        </w:rPr>
        <w:t xml:space="preserve"> W</w:t>
      </w:r>
      <w:r w:rsidRPr="00AB3647">
        <w:rPr>
          <w:i/>
        </w:rPr>
        <w:t>rite the bit stream out assuming the data moves from right to left from the sender to receiver with the form:</w:t>
      </w:r>
      <w:r>
        <w:rPr>
          <w:i/>
        </w:rPr>
        <w:t xml:space="preserve"> </w:t>
      </w:r>
      <w:r w:rsidRPr="00AB3647">
        <w:rPr>
          <w:i/>
        </w:rPr>
        <w:t>[Start Bit][Parity Bit][Data Bits][Stop Bits]</w:t>
      </w:r>
      <w:r>
        <w:rPr>
          <w:i/>
        </w:rPr>
        <w:t xml:space="preserve">    </w:t>
      </w:r>
      <w:r w:rsidRPr="00AB3647">
        <w:rPr>
          <w:b/>
          <w:i/>
        </w:rPr>
        <w:t xml:space="preserve">B) </w:t>
      </w:r>
      <w:r>
        <w:rPr>
          <w:i/>
        </w:rPr>
        <w:t>Calculate</w:t>
      </w:r>
      <w:r w:rsidRPr="00AB3647">
        <w:rPr>
          <w:i/>
        </w:rPr>
        <w:t xml:space="preserve"> the %overhead for this transmission?</w:t>
      </w:r>
    </w:p>
    <w:p w14:paraId="42DAFB4D" w14:textId="77777777" w:rsidR="00AB3647" w:rsidRPr="005037B6" w:rsidRDefault="00AB3647" w:rsidP="00AB3647">
      <w:pPr>
        <w:shd w:val="clear" w:color="auto" w:fill="FFFFFF"/>
        <w:spacing w:after="0" w:line="240" w:lineRule="auto"/>
        <w:rPr>
          <w:color w:val="FF0000"/>
        </w:rPr>
      </w:pPr>
      <w:r w:rsidRPr="005037B6">
        <w:rPr>
          <w:color w:val="FF0000"/>
        </w:rPr>
        <w:t>Solution) </w:t>
      </w:r>
    </w:p>
    <w:p w14:paraId="154A9883" w14:textId="07C37404" w:rsidR="003232D0" w:rsidRPr="00AB3647" w:rsidRDefault="00AB3647" w:rsidP="00CF0AD0">
      <w:pPr>
        <w:pStyle w:val="ListParagraph"/>
        <w:numPr>
          <w:ilvl w:val="0"/>
          <w:numId w:val="100"/>
        </w:numPr>
        <w:rPr>
          <w:color w:val="FF0000"/>
        </w:rPr>
      </w:pPr>
      <w:r w:rsidRPr="00AB3647">
        <w:rPr>
          <w:color w:val="FF0000"/>
        </w:rPr>
        <w:t xml:space="preserve">From </w:t>
      </w:r>
      <w:hyperlink w:anchor="Figure_1_4" w:history="1">
        <w:r w:rsidRPr="00AB3647">
          <w:rPr>
            <w:rStyle w:val="Hyperlink"/>
            <w:color w:val="FF0000"/>
          </w:rPr>
          <w:t>Figure 1.4</w:t>
        </w:r>
      </w:hyperlink>
      <w:r w:rsidRPr="00AB3647">
        <w:rPr>
          <w:color w:val="FF0000"/>
        </w:rPr>
        <w:t>, 7Up = (37 55 70)</w:t>
      </w:r>
      <w:r w:rsidRPr="00AB3647">
        <w:rPr>
          <w:color w:val="FF0000"/>
          <w:vertAlign w:val="subscript"/>
        </w:rPr>
        <w:t>16</w:t>
      </w:r>
      <w:r w:rsidRPr="00AB3647">
        <w:rPr>
          <w:color w:val="FF0000"/>
        </w:rPr>
        <w:t xml:space="preserve"> </w:t>
      </w:r>
      <w:r w:rsidRPr="00AB3647">
        <w:sym w:font="Wingdings" w:char="F0E0"/>
      </w:r>
      <w:r w:rsidRPr="00AB3647">
        <w:rPr>
          <w:color w:val="FF0000"/>
        </w:rPr>
        <w:t>(37)</w:t>
      </w:r>
      <w:r w:rsidRPr="00AB3647">
        <w:rPr>
          <w:color w:val="FF0000"/>
          <w:vertAlign w:val="subscript"/>
        </w:rPr>
        <w:t>16</w:t>
      </w:r>
      <w:r w:rsidRPr="00AB3647">
        <w:rPr>
          <w:color w:val="FF0000"/>
        </w:rPr>
        <w:t xml:space="preserve"> =  (</w:t>
      </w:r>
      <w:r w:rsidRPr="00AB3647">
        <w:rPr>
          <w:b/>
          <w:color w:val="FF0000"/>
        </w:rPr>
        <w:t>011 0111</w:t>
      </w:r>
      <w:r w:rsidRPr="00AB3647">
        <w:rPr>
          <w:color w:val="FF0000"/>
        </w:rPr>
        <w:t>)</w:t>
      </w:r>
      <w:r w:rsidRPr="00AB3647">
        <w:rPr>
          <w:color w:val="FF0000"/>
          <w:vertAlign w:val="subscript"/>
        </w:rPr>
        <w:t>2</w:t>
      </w:r>
      <w:r w:rsidRPr="00AB3647">
        <w:rPr>
          <w:color w:val="FF0000"/>
        </w:rPr>
        <w:t xml:space="preserve">   (55)</w:t>
      </w:r>
      <w:r w:rsidRPr="00AB3647">
        <w:rPr>
          <w:color w:val="FF0000"/>
          <w:vertAlign w:val="subscript"/>
        </w:rPr>
        <w:t>16</w:t>
      </w:r>
      <w:r w:rsidRPr="00AB3647">
        <w:rPr>
          <w:color w:val="FF0000"/>
        </w:rPr>
        <w:t xml:space="preserve"> = (</w:t>
      </w:r>
      <w:r w:rsidRPr="00AB3647">
        <w:rPr>
          <w:b/>
          <w:color w:val="FF0000"/>
        </w:rPr>
        <w:t>101 0101</w:t>
      </w:r>
      <w:r w:rsidRPr="00AB3647">
        <w:rPr>
          <w:color w:val="FF0000"/>
        </w:rPr>
        <w:t>)</w:t>
      </w:r>
      <w:r w:rsidRPr="00AB3647">
        <w:rPr>
          <w:color w:val="FF0000"/>
          <w:vertAlign w:val="subscript"/>
        </w:rPr>
        <w:t>2</w:t>
      </w:r>
      <w:r w:rsidRPr="00AB3647">
        <w:rPr>
          <w:color w:val="FF0000"/>
        </w:rPr>
        <w:t xml:space="preserve">   (70)</w:t>
      </w:r>
      <w:r w:rsidRPr="00AB3647">
        <w:rPr>
          <w:color w:val="FF0000"/>
          <w:vertAlign w:val="subscript"/>
        </w:rPr>
        <w:t>16</w:t>
      </w:r>
      <w:r w:rsidRPr="00AB3647">
        <w:rPr>
          <w:color w:val="FF0000"/>
        </w:rPr>
        <w:t xml:space="preserve"> = (</w:t>
      </w:r>
      <w:r w:rsidRPr="00AB3647">
        <w:rPr>
          <w:b/>
          <w:color w:val="FF0000"/>
        </w:rPr>
        <w:t>111 0000</w:t>
      </w:r>
      <w:r w:rsidRPr="00AB3647">
        <w:rPr>
          <w:color w:val="FF0000"/>
        </w:rPr>
        <w:t>)</w:t>
      </w:r>
      <w:r w:rsidRPr="00AB3647">
        <w:rPr>
          <w:color w:val="FF0000"/>
          <w:vertAlign w:val="subscript"/>
        </w:rPr>
        <w:t>2</w:t>
      </w:r>
    </w:p>
    <w:p w14:paraId="5DB7B369" w14:textId="5852A765" w:rsidR="00AB3647" w:rsidRPr="00AB3647" w:rsidRDefault="00AB3647" w:rsidP="00AB3647">
      <w:pPr>
        <w:rPr>
          <w:color w:val="FF0000"/>
        </w:rPr>
      </w:pPr>
      <w:r w:rsidRPr="00AB3647">
        <w:rPr>
          <w:color w:val="000000" w:themeColor="text1"/>
        </w:rPr>
        <w:t xml:space="preserve">7 </w:t>
      </w:r>
      <w:r w:rsidRPr="00AB3647">
        <w:rPr>
          <w:color w:val="000000" w:themeColor="text1"/>
        </w:rPr>
        <w:sym w:font="Wingdings" w:char="F0E0"/>
      </w:r>
      <w:r w:rsidRPr="00AB3647">
        <w:rPr>
          <w:color w:val="000000" w:themeColor="text1"/>
        </w:rPr>
        <w:t xml:space="preserve"> </w:t>
      </w:r>
      <w:r w:rsidRPr="00AB3647">
        <w:rPr>
          <w:color w:val="FF0000"/>
        </w:rPr>
        <w:t>[0][</w:t>
      </w:r>
      <w:r w:rsidRPr="00AB3647">
        <w:rPr>
          <w:b/>
          <w:color w:val="000000" w:themeColor="text1"/>
          <w:u w:val="single"/>
        </w:rPr>
        <w:t>1</w:t>
      </w:r>
      <w:r w:rsidRPr="00AB3647">
        <w:rPr>
          <w:color w:val="FF0000"/>
        </w:rPr>
        <w:t>][</w:t>
      </w:r>
      <w:r w:rsidRPr="00AB3647">
        <w:rPr>
          <w:b/>
          <w:color w:val="FF0000"/>
        </w:rPr>
        <w:t>011 0111</w:t>
      </w:r>
      <w:r w:rsidRPr="00AB3647">
        <w:rPr>
          <w:color w:val="FF0000"/>
        </w:rPr>
        <w:t>][1]</w:t>
      </w:r>
      <w:r w:rsidRPr="00AB3647">
        <w:rPr>
          <w:color w:val="FF0000"/>
        </w:rPr>
        <w:tab/>
      </w:r>
      <w:r w:rsidR="003A1957">
        <w:rPr>
          <w:color w:val="FF0000"/>
        </w:rPr>
        <w:tab/>
      </w:r>
      <w:r w:rsidRPr="00AB3647">
        <w:rPr>
          <w:color w:val="000000" w:themeColor="text1"/>
        </w:rPr>
        <w:t xml:space="preserve">* There were 5 ones in the data bit so the parity bit is </w:t>
      </w:r>
      <w:r w:rsidRPr="00AB3647">
        <w:rPr>
          <w:b/>
          <w:color w:val="000000" w:themeColor="text1"/>
          <w:u w:val="single"/>
        </w:rPr>
        <w:t>1</w:t>
      </w:r>
      <w:r w:rsidRPr="00AB3647">
        <w:rPr>
          <w:color w:val="000000" w:themeColor="text1"/>
        </w:rPr>
        <w:t xml:space="preserve"> for even parity.</w:t>
      </w:r>
    </w:p>
    <w:p w14:paraId="06539B3B" w14:textId="60EA5B4C" w:rsidR="00AB3647" w:rsidRPr="00AB3647" w:rsidRDefault="00AB3647" w:rsidP="00AB3647">
      <w:pPr>
        <w:rPr>
          <w:color w:val="FF0000"/>
        </w:rPr>
      </w:pPr>
      <w:r w:rsidRPr="00AB3647">
        <w:rPr>
          <w:color w:val="000000" w:themeColor="text1"/>
        </w:rPr>
        <w:t xml:space="preserve">U </w:t>
      </w:r>
      <w:r w:rsidRPr="00AB3647">
        <w:rPr>
          <w:color w:val="000000" w:themeColor="text1"/>
        </w:rPr>
        <w:sym w:font="Wingdings" w:char="F0E0"/>
      </w:r>
      <w:r w:rsidRPr="00AB3647">
        <w:rPr>
          <w:color w:val="FF0000"/>
        </w:rPr>
        <w:t xml:space="preserve"> [0][</w:t>
      </w:r>
      <w:r w:rsidRPr="00AB3647">
        <w:rPr>
          <w:b/>
          <w:color w:val="000000" w:themeColor="text1"/>
          <w:u w:val="single"/>
        </w:rPr>
        <w:t>0</w:t>
      </w:r>
      <w:r w:rsidRPr="00AB3647">
        <w:rPr>
          <w:color w:val="FF0000"/>
        </w:rPr>
        <w:t>][</w:t>
      </w:r>
      <w:r w:rsidRPr="00AB3647">
        <w:rPr>
          <w:b/>
          <w:color w:val="FF0000"/>
        </w:rPr>
        <w:t>101 0101</w:t>
      </w:r>
      <w:r w:rsidRPr="00AB3647">
        <w:rPr>
          <w:color w:val="FF0000"/>
        </w:rPr>
        <w:t>][1]</w:t>
      </w:r>
      <w:r w:rsidRPr="00AB3647">
        <w:rPr>
          <w:color w:val="FF0000"/>
        </w:rPr>
        <w:tab/>
      </w:r>
      <w:r w:rsidRPr="00AB3647">
        <w:rPr>
          <w:color w:val="000000" w:themeColor="text1"/>
        </w:rPr>
        <w:t xml:space="preserve">* There were 4 ones in the data bit so the parity bit is </w:t>
      </w:r>
      <w:r w:rsidRPr="00AB3647">
        <w:rPr>
          <w:b/>
          <w:color w:val="000000" w:themeColor="text1"/>
          <w:u w:val="single"/>
        </w:rPr>
        <w:t>0</w:t>
      </w:r>
      <w:r w:rsidRPr="00AB3647">
        <w:rPr>
          <w:color w:val="000000" w:themeColor="text1"/>
        </w:rPr>
        <w:t xml:space="preserve"> for even parity.</w:t>
      </w:r>
    </w:p>
    <w:p w14:paraId="5076D051" w14:textId="75ECC1D4" w:rsidR="00AB3647" w:rsidRPr="00AB3647" w:rsidRDefault="00AB3647" w:rsidP="00AB3647">
      <w:pPr>
        <w:rPr>
          <w:color w:val="FF0000"/>
        </w:rPr>
      </w:pPr>
      <w:r w:rsidRPr="00AB3647">
        <w:rPr>
          <w:color w:val="000000" w:themeColor="text1"/>
        </w:rPr>
        <w:t xml:space="preserve">p </w:t>
      </w:r>
      <w:r w:rsidRPr="00AB3647">
        <w:rPr>
          <w:color w:val="000000" w:themeColor="text1"/>
        </w:rPr>
        <w:sym w:font="Wingdings" w:char="F0E0"/>
      </w:r>
      <w:r w:rsidRPr="00AB3647">
        <w:rPr>
          <w:color w:val="FF0000"/>
        </w:rPr>
        <w:t xml:space="preserve"> [0][</w:t>
      </w:r>
      <w:r w:rsidRPr="00AB3647">
        <w:rPr>
          <w:b/>
          <w:color w:val="000000" w:themeColor="text1"/>
          <w:u w:val="single"/>
        </w:rPr>
        <w:t>1</w:t>
      </w:r>
      <w:r w:rsidRPr="00AB3647">
        <w:rPr>
          <w:color w:val="FF0000"/>
        </w:rPr>
        <w:t>][</w:t>
      </w:r>
      <w:r w:rsidRPr="00AB3647">
        <w:rPr>
          <w:b/>
          <w:color w:val="FF0000"/>
        </w:rPr>
        <w:t>111 0000</w:t>
      </w:r>
      <w:r w:rsidRPr="00AB3647">
        <w:rPr>
          <w:color w:val="FF0000"/>
        </w:rPr>
        <w:t>][1]</w:t>
      </w:r>
      <w:r w:rsidRPr="00AB3647">
        <w:rPr>
          <w:color w:val="FF0000"/>
        </w:rPr>
        <w:tab/>
      </w:r>
      <w:r w:rsidR="003A1957">
        <w:rPr>
          <w:color w:val="FF0000"/>
        </w:rPr>
        <w:tab/>
      </w:r>
      <w:r w:rsidRPr="00AB3647">
        <w:rPr>
          <w:color w:val="000000" w:themeColor="text1"/>
        </w:rPr>
        <w:t xml:space="preserve">* There were 3 ones in the data bit so the parity bit is </w:t>
      </w:r>
      <w:r w:rsidRPr="00AB3647">
        <w:rPr>
          <w:b/>
          <w:color w:val="000000" w:themeColor="text1"/>
          <w:u w:val="single"/>
        </w:rPr>
        <w:t>1</w:t>
      </w:r>
      <w:r w:rsidRPr="00AB3647">
        <w:rPr>
          <w:color w:val="000000" w:themeColor="text1"/>
        </w:rPr>
        <w:t xml:space="preserve"> for even parity.</w:t>
      </w:r>
    </w:p>
    <w:p w14:paraId="07F29977" w14:textId="65584EFA" w:rsidR="003232D0" w:rsidRPr="009C5CD0" w:rsidRDefault="00AB3647" w:rsidP="00CF0AD0">
      <w:pPr>
        <w:pStyle w:val="ListParagraph"/>
        <w:numPr>
          <w:ilvl w:val="0"/>
          <w:numId w:val="100"/>
        </w:numPr>
        <w:rPr>
          <w:color w:val="FF0000"/>
        </w:rPr>
      </w:pPr>
      <w:r w:rsidRPr="009C5CD0">
        <w:rPr>
          <w:color w:val="FF0000"/>
        </w:rPr>
        <w:t xml:space="preserve"> There are 3 overhead bits and 7 data bits so the % overhead = (10-7)/7 = </w:t>
      </w:r>
      <w:r w:rsidRPr="009C5CD0">
        <w:rPr>
          <w:b/>
          <w:color w:val="FF0000"/>
          <w:u w:val="single"/>
        </w:rPr>
        <w:t>42.9%</w:t>
      </w:r>
    </w:p>
    <w:p w14:paraId="1F4E3495" w14:textId="036B3C8F" w:rsidR="00AB3647" w:rsidRPr="00AB3647" w:rsidRDefault="00AB3647" w:rsidP="00AB3647">
      <w:pPr>
        <w:shd w:val="clear" w:color="auto" w:fill="FFFFFF"/>
        <w:rPr>
          <w:i/>
        </w:rPr>
      </w:pPr>
      <w:bookmarkStart w:id="388" w:name="Example7_6"/>
      <w:bookmarkEnd w:id="388"/>
      <w:r w:rsidRPr="005037B6">
        <w:rPr>
          <w:b/>
          <w:i/>
        </w:rPr>
        <w:t>Example 7.</w:t>
      </w:r>
      <w:r w:rsidR="00136821">
        <w:rPr>
          <w:b/>
          <w:i/>
        </w:rPr>
        <w:t>6</w:t>
      </w:r>
      <w:r w:rsidRPr="005037B6">
        <w:rPr>
          <w:b/>
          <w:i/>
        </w:rPr>
        <w:t>)</w:t>
      </w:r>
      <w:r w:rsidRPr="005037B6">
        <w:rPr>
          <w:i/>
        </w:rPr>
        <w:t xml:space="preserve"> </w:t>
      </w:r>
      <w:r>
        <w:rPr>
          <w:i/>
        </w:rPr>
        <w:t>The ASCII character E is</w:t>
      </w:r>
      <w:r w:rsidRPr="00AB3647">
        <w:rPr>
          <w:i/>
        </w:rPr>
        <w:t xml:space="preserve"> transmitted with RS-232 using 7 data bits,</w:t>
      </w:r>
      <w:r>
        <w:rPr>
          <w:i/>
        </w:rPr>
        <w:t xml:space="preserve"> </w:t>
      </w:r>
      <w:r>
        <w:rPr>
          <w:b/>
          <w:i/>
          <w:u w:val="single"/>
        </w:rPr>
        <w:t>odd</w:t>
      </w:r>
      <w:r>
        <w:rPr>
          <w:i/>
        </w:rPr>
        <w:t xml:space="preserve"> parity, 1 start bit, and 2</w:t>
      </w:r>
      <w:r w:rsidRPr="00AB3647">
        <w:rPr>
          <w:i/>
        </w:rPr>
        <w:t xml:space="preserve"> stop bits</w:t>
      </w:r>
      <w:r>
        <w:rPr>
          <w:i/>
        </w:rPr>
        <w:t>. A) W</w:t>
      </w:r>
      <w:r w:rsidRPr="00AB3647">
        <w:rPr>
          <w:i/>
        </w:rPr>
        <w:t>rite the bit stream out assuming the data moves from right to left from the sender to receiver with the form:</w:t>
      </w:r>
      <w:r>
        <w:rPr>
          <w:i/>
        </w:rPr>
        <w:t xml:space="preserve"> </w:t>
      </w:r>
      <w:r w:rsidRPr="00AB3647">
        <w:rPr>
          <w:i/>
        </w:rPr>
        <w:t>[Start Bit][Parity Bit][Data Bits][Stop Bits]</w:t>
      </w:r>
      <w:r>
        <w:rPr>
          <w:i/>
        </w:rPr>
        <w:t xml:space="preserve">   B) Also, calculate</w:t>
      </w:r>
      <w:r w:rsidRPr="00AB3647">
        <w:rPr>
          <w:i/>
        </w:rPr>
        <w:t xml:space="preserve"> the %overhead for this transmission?</w:t>
      </w:r>
      <w:r>
        <w:rPr>
          <w:i/>
        </w:rPr>
        <w:t xml:space="preserve"> C) If the middle bit of the 7 bit ASCII character is flipped during transmission will the parity error checking detect the bit error?  D) If the first and last bit of the 7 bit ASCII character is flipped during transmission will the parity error checking detect the bit error?</w:t>
      </w:r>
    </w:p>
    <w:p w14:paraId="2A856A78" w14:textId="77777777" w:rsidR="00AB3647" w:rsidRPr="005037B6" w:rsidRDefault="00AB3647" w:rsidP="00AB3647">
      <w:pPr>
        <w:shd w:val="clear" w:color="auto" w:fill="FFFFFF"/>
        <w:spacing w:after="0" w:line="240" w:lineRule="auto"/>
        <w:rPr>
          <w:color w:val="FF0000"/>
        </w:rPr>
      </w:pPr>
      <w:r w:rsidRPr="005037B6">
        <w:rPr>
          <w:color w:val="FF0000"/>
        </w:rPr>
        <w:t>Solution) </w:t>
      </w:r>
    </w:p>
    <w:p w14:paraId="5B52485F" w14:textId="51AD7B03" w:rsidR="00AB3647" w:rsidRPr="00AB3647" w:rsidRDefault="00AB3647" w:rsidP="00CF0AD0">
      <w:pPr>
        <w:pStyle w:val="ListParagraph"/>
        <w:numPr>
          <w:ilvl w:val="0"/>
          <w:numId w:val="101"/>
        </w:numPr>
        <w:rPr>
          <w:color w:val="FF0000"/>
        </w:rPr>
      </w:pPr>
      <w:r w:rsidRPr="00AB3647">
        <w:rPr>
          <w:color w:val="FF0000"/>
        </w:rPr>
        <w:t xml:space="preserve">From </w:t>
      </w:r>
      <w:hyperlink w:anchor="Figure_1_4" w:history="1">
        <w:r w:rsidRPr="00AB3647">
          <w:rPr>
            <w:rStyle w:val="Hyperlink"/>
            <w:color w:val="FF0000"/>
          </w:rPr>
          <w:t>Figure 1.4</w:t>
        </w:r>
      </w:hyperlink>
      <w:r w:rsidRPr="00AB3647">
        <w:rPr>
          <w:color w:val="FF0000"/>
        </w:rPr>
        <w:t xml:space="preserve">, </w:t>
      </w:r>
      <w:r>
        <w:rPr>
          <w:color w:val="FF0000"/>
        </w:rPr>
        <w:t>E</w:t>
      </w:r>
      <w:r w:rsidRPr="00AB3647">
        <w:rPr>
          <w:color w:val="FF0000"/>
        </w:rPr>
        <w:t xml:space="preserve"> = (</w:t>
      </w:r>
      <w:r>
        <w:rPr>
          <w:color w:val="FF0000"/>
        </w:rPr>
        <w:t>45</w:t>
      </w:r>
      <w:r w:rsidRPr="00AB3647">
        <w:rPr>
          <w:color w:val="FF0000"/>
        </w:rPr>
        <w:t>)</w:t>
      </w:r>
      <w:r w:rsidRPr="00AB3647">
        <w:rPr>
          <w:color w:val="FF0000"/>
          <w:vertAlign w:val="subscript"/>
        </w:rPr>
        <w:t>16</w:t>
      </w:r>
      <w:r w:rsidRPr="00AB3647">
        <w:rPr>
          <w:color w:val="FF0000"/>
        </w:rPr>
        <w:t xml:space="preserve">  (</w:t>
      </w:r>
      <w:r>
        <w:rPr>
          <w:b/>
          <w:color w:val="FF0000"/>
        </w:rPr>
        <w:t>100</w:t>
      </w:r>
      <w:r w:rsidRPr="00AB3647">
        <w:rPr>
          <w:b/>
          <w:color w:val="FF0000"/>
        </w:rPr>
        <w:t xml:space="preserve"> 0</w:t>
      </w:r>
      <w:r>
        <w:rPr>
          <w:b/>
          <w:color w:val="FF0000"/>
        </w:rPr>
        <w:t>10</w:t>
      </w:r>
      <w:r w:rsidRPr="00AB3647">
        <w:rPr>
          <w:b/>
          <w:color w:val="FF0000"/>
        </w:rPr>
        <w:t>1</w:t>
      </w:r>
      <w:r w:rsidRPr="00AB3647">
        <w:rPr>
          <w:color w:val="FF0000"/>
        </w:rPr>
        <w:t>)</w:t>
      </w:r>
      <w:r w:rsidRPr="00AB3647">
        <w:rPr>
          <w:color w:val="FF0000"/>
          <w:vertAlign w:val="subscript"/>
        </w:rPr>
        <w:t>2</w:t>
      </w:r>
      <w:r w:rsidRPr="00AB3647">
        <w:rPr>
          <w:color w:val="FF0000"/>
        </w:rPr>
        <w:t xml:space="preserve"> </w:t>
      </w:r>
    </w:p>
    <w:p w14:paraId="7EAF48FD" w14:textId="6AC748F8" w:rsidR="00AB3647" w:rsidRPr="00AB3647" w:rsidRDefault="00AB3647" w:rsidP="00AB3647">
      <w:pPr>
        <w:rPr>
          <w:color w:val="FF0000"/>
        </w:rPr>
      </w:pPr>
      <w:r>
        <w:rPr>
          <w:color w:val="000000" w:themeColor="text1"/>
        </w:rPr>
        <w:t>E</w:t>
      </w:r>
      <w:r w:rsidRPr="00AB3647">
        <w:rPr>
          <w:color w:val="000000" w:themeColor="text1"/>
        </w:rPr>
        <w:t xml:space="preserve"> </w:t>
      </w:r>
      <w:r w:rsidRPr="00AB3647">
        <w:rPr>
          <w:color w:val="000000" w:themeColor="text1"/>
        </w:rPr>
        <w:sym w:font="Wingdings" w:char="F0E0"/>
      </w:r>
      <w:r w:rsidRPr="00AB3647">
        <w:rPr>
          <w:color w:val="000000" w:themeColor="text1"/>
        </w:rPr>
        <w:t xml:space="preserve"> </w:t>
      </w:r>
      <w:r w:rsidRPr="00AB3647">
        <w:rPr>
          <w:color w:val="FF0000"/>
        </w:rPr>
        <w:t>[0][</w:t>
      </w:r>
      <w:r w:rsidRPr="00AB3647">
        <w:rPr>
          <w:b/>
          <w:color w:val="000000" w:themeColor="text1"/>
          <w:u w:val="single"/>
        </w:rPr>
        <w:t>0</w:t>
      </w:r>
      <w:r w:rsidRPr="00AB3647">
        <w:rPr>
          <w:color w:val="FF0000"/>
        </w:rPr>
        <w:t>][</w:t>
      </w:r>
      <w:r>
        <w:rPr>
          <w:b/>
          <w:color w:val="FF0000"/>
        </w:rPr>
        <w:t>100</w:t>
      </w:r>
      <w:r w:rsidRPr="00AB3647">
        <w:rPr>
          <w:b/>
          <w:color w:val="FF0000"/>
        </w:rPr>
        <w:t xml:space="preserve"> 0</w:t>
      </w:r>
      <w:r>
        <w:rPr>
          <w:b/>
          <w:color w:val="FF0000"/>
        </w:rPr>
        <w:t>10</w:t>
      </w:r>
      <w:r w:rsidRPr="00AB3647">
        <w:rPr>
          <w:b/>
          <w:color w:val="FF0000"/>
        </w:rPr>
        <w:t>1</w:t>
      </w:r>
      <w:r w:rsidRPr="00AB3647">
        <w:rPr>
          <w:color w:val="FF0000"/>
        </w:rPr>
        <w:t>][1</w:t>
      </w:r>
      <w:r>
        <w:rPr>
          <w:color w:val="FF0000"/>
        </w:rPr>
        <w:t>1</w:t>
      </w:r>
      <w:r w:rsidRPr="00AB3647">
        <w:rPr>
          <w:color w:val="FF0000"/>
        </w:rPr>
        <w:t>]</w:t>
      </w:r>
      <w:r w:rsidRPr="00AB3647">
        <w:rPr>
          <w:color w:val="FF0000"/>
        </w:rPr>
        <w:tab/>
      </w:r>
      <w:r w:rsidRPr="00AB3647">
        <w:rPr>
          <w:color w:val="000000" w:themeColor="text1"/>
        </w:rPr>
        <w:t xml:space="preserve">* There were </w:t>
      </w:r>
      <w:r>
        <w:rPr>
          <w:color w:val="000000" w:themeColor="text1"/>
        </w:rPr>
        <w:t>3</w:t>
      </w:r>
      <w:r w:rsidRPr="00AB3647">
        <w:rPr>
          <w:color w:val="000000" w:themeColor="text1"/>
        </w:rPr>
        <w:t xml:space="preserve"> ones in the data bit so the parity bit is </w:t>
      </w:r>
      <w:r w:rsidRPr="00AB3647">
        <w:rPr>
          <w:b/>
          <w:color w:val="000000" w:themeColor="text1"/>
          <w:u w:val="single"/>
        </w:rPr>
        <w:t>0</w:t>
      </w:r>
      <w:r w:rsidRPr="00AB3647">
        <w:rPr>
          <w:color w:val="000000" w:themeColor="text1"/>
        </w:rPr>
        <w:t xml:space="preserve"> </w:t>
      </w:r>
      <w:r>
        <w:rPr>
          <w:color w:val="000000" w:themeColor="text1"/>
        </w:rPr>
        <w:t>for odd</w:t>
      </w:r>
      <w:r w:rsidRPr="00AB3647">
        <w:rPr>
          <w:color w:val="000000" w:themeColor="text1"/>
        </w:rPr>
        <w:t xml:space="preserve"> parity.</w:t>
      </w:r>
    </w:p>
    <w:p w14:paraId="28D24027" w14:textId="7048ED0E" w:rsidR="00AB3647" w:rsidRPr="00B92A99" w:rsidRDefault="00AB3647" w:rsidP="00CF0AD0">
      <w:pPr>
        <w:pStyle w:val="ListParagraph"/>
        <w:numPr>
          <w:ilvl w:val="0"/>
          <w:numId w:val="101"/>
        </w:numPr>
        <w:rPr>
          <w:color w:val="FF0000"/>
        </w:rPr>
      </w:pPr>
      <w:r w:rsidRPr="00B92A99">
        <w:rPr>
          <w:color w:val="FF0000"/>
        </w:rPr>
        <w:lastRenderedPageBreak/>
        <w:t xml:space="preserve">There are 4 overhead bits and 7 data bits so the % overhead = (11-7)/7 = </w:t>
      </w:r>
      <w:r w:rsidRPr="00B92A99">
        <w:rPr>
          <w:b/>
          <w:color w:val="FF0000"/>
          <w:u w:val="single"/>
        </w:rPr>
        <w:t>57.1%</w:t>
      </w:r>
    </w:p>
    <w:p w14:paraId="38BB27E0" w14:textId="29AF4FB0" w:rsidR="00AB3647" w:rsidRPr="00B92A99" w:rsidRDefault="00AB3647" w:rsidP="00CF0AD0">
      <w:pPr>
        <w:pStyle w:val="ListParagraph"/>
        <w:numPr>
          <w:ilvl w:val="0"/>
          <w:numId w:val="101"/>
        </w:numPr>
        <w:rPr>
          <w:color w:val="FF0000"/>
        </w:rPr>
      </w:pPr>
      <w:r w:rsidRPr="00B92A99">
        <w:rPr>
          <w:color w:val="FF0000"/>
        </w:rPr>
        <w:t xml:space="preserve">If the </w:t>
      </w:r>
      <w:r w:rsidRPr="00B92A99">
        <w:rPr>
          <w:b/>
          <w:color w:val="FF0000"/>
          <w:u w:val="single"/>
        </w:rPr>
        <w:t>middle bit</w:t>
      </w:r>
      <w:r w:rsidRPr="00B92A99">
        <w:rPr>
          <w:color w:val="FF0000"/>
        </w:rPr>
        <w:t xml:space="preserve"> is flipped the receiver receives 100</w:t>
      </w:r>
      <w:r w:rsidRPr="00B92A99">
        <w:rPr>
          <w:b/>
          <w:color w:val="FF0000"/>
        </w:rPr>
        <w:t xml:space="preserve"> </w:t>
      </w:r>
      <w:r w:rsidRPr="00B92A99">
        <w:rPr>
          <w:b/>
          <w:color w:val="FF0000"/>
          <w:u w:val="single"/>
        </w:rPr>
        <w:t>1</w:t>
      </w:r>
      <w:r w:rsidRPr="00B92A99">
        <w:rPr>
          <w:color w:val="FF0000"/>
        </w:rPr>
        <w:t xml:space="preserve">101. The parity bit would be determined by the receiver to be 1 because there are 4 ones in the data bits. Since the parity bits from the sender and receiver don’t agree then </w:t>
      </w:r>
      <w:r w:rsidRPr="00B92A99">
        <w:rPr>
          <w:color w:val="FF0000"/>
          <w:u w:val="single"/>
        </w:rPr>
        <w:t>the receiver detects an error in the transmission</w:t>
      </w:r>
      <w:r w:rsidRPr="00B92A99">
        <w:rPr>
          <w:color w:val="FF0000"/>
        </w:rPr>
        <w:t>.</w:t>
      </w:r>
    </w:p>
    <w:p w14:paraId="6108831C" w14:textId="37EA808C" w:rsidR="00AB3647" w:rsidRPr="00B92A99" w:rsidRDefault="00AB3647" w:rsidP="00CF0AD0">
      <w:pPr>
        <w:pStyle w:val="ListParagraph"/>
        <w:numPr>
          <w:ilvl w:val="0"/>
          <w:numId w:val="101"/>
        </w:numPr>
        <w:rPr>
          <w:color w:val="FF0000"/>
        </w:rPr>
      </w:pPr>
      <w:r w:rsidRPr="00B92A99">
        <w:rPr>
          <w:color w:val="FF0000"/>
        </w:rPr>
        <w:t xml:space="preserve">If the </w:t>
      </w:r>
      <w:r w:rsidRPr="00B92A99">
        <w:rPr>
          <w:b/>
          <w:color w:val="FF0000"/>
          <w:u w:val="single"/>
        </w:rPr>
        <w:t>first and last bits</w:t>
      </w:r>
      <w:r w:rsidRPr="00B92A99">
        <w:rPr>
          <w:color w:val="FF0000"/>
        </w:rPr>
        <w:t xml:space="preserve"> are flipped the receiver receives </w:t>
      </w:r>
      <w:r w:rsidRPr="00B92A99">
        <w:rPr>
          <w:b/>
          <w:color w:val="FF0000"/>
          <w:u w:val="single"/>
        </w:rPr>
        <w:t>0</w:t>
      </w:r>
      <w:r w:rsidRPr="00B92A99">
        <w:rPr>
          <w:color w:val="FF0000"/>
        </w:rPr>
        <w:t>00</w:t>
      </w:r>
      <w:r w:rsidRPr="00B92A99">
        <w:rPr>
          <w:b/>
          <w:color w:val="FF0000"/>
        </w:rPr>
        <w:t xml:space="preserve"> </w:t>
      </w:r>
      <w:r w:rsidRPr="00B92A99">
        <w:rPr>
          <w:color w:val="FF0000"/>
        </w:rPr>
        <w:t>010</w:t>
      </w:r>
      <w:r w:rsidRPr="00B92A99">
        <w:rPr>
          <w:b/>
          <w:color w:val="FF0000"/>
          <w:u w:val="single"/>
        </w:rPr>
        <w:t>0</w:t>
      </w:r>
      <w:r w:rsidRPr="00B92A99">
        <w:rPr>
          <w:color w:val="FF0000"/>
        </w:rPr>
        <w:t xml:space="preserve">. The parity bit would be determined by the receiver to be 0 because there are 1 one in the data bits. Since the parity bits from the sender and receiver agree then </w:t>
      </w:r>
      <w:r w:rsidRPr="00B92A99">
        <w:rPr>
          <w:color w:val="FF0000"/>
          <w:u w:val="single"/>
        </w:rPr>
        <w:t>the receiver doesn’t detect an error in the transmission</w:t>
      </w:r>
      <w:r w:rsidRPr="00B92A99">
        <w:rPr>
          <w:color w:val="FF0000"/>
        </w:rPr>
        <w:t>.</w:t>
      </w:r>
    </w:p>
    <w:p w14:paraId="72AB910A" w14:textId="77777777" w:rsidR="00B92A99" w:rsidRDefault="00B92A99" w:rsidP="00B92A99">
      <w:pPr>
        <w:pStyle w:val="ListParagraph"/>
      </w:pPr>
    </w:p>
    <w:p w14:paraId="299F216E" w14:textId="7BC21471" w:rsidR="00262346" w:rsidRDefault="00520770" w:rsidP="00B41C02">
      <w:hyperlink w:anchor="Example7_6" w:history="1">
        <w:r w:rsidR="00AB3647" w:rsidRPr="00136821">
          <w:rPr>
            <w:rStyle w:val="Hyperlink"/>
          </w:rPr>
          <w:t>Example 7.</w:t>
        </w:r>
        <w:r w:rsidR="00136821" w:rsidRPr="00136821">
          <w:rPr>
            <w:rStyle w:val="Hyperlink"/>
          </w:rPr>
          <w:t>6</w:t>
        </w:r>
      </w:hyperlink>
      <w:r w:rsidR="00AB3647">
        <w:t xml:space="preserve"> </w:t>
      </w:r>
      <w:r w:rsidR="003232D0">
        <w:t xml:space="preserve">shows that when an </w:t>
      </w:r>
      <w:r w:rsidR="003232D0" w:rsidRPr="00AB3647">
        <w:rPr>
          <w:u w:val="single"/>
        </w:rPr>
        <w:t>even number of bit errors</w:t>
      </w:r>
      <w:r w:rsidR="003232D0">
        <w:t xml:space="preserve"> occurs, </w:t>
      </w:r>
      <w:r w:rsidR="003232D0" w:rsidRPr="00AB3647">
        <w:rPr>
          <w:u w:val="single"/>
        </w:rPr>
        <w:t>pa</w:t>
      </w:r>
      <w:r w:rsidR="00AB3647" w:rsidRPr="00AB3647">
        <w:rPr>
          <w:u w:val="single"/>
        </w:rPr>
        <w:t>rity checking will not detect the error</w:t>
      </w:r>
      <w:r w:rsidR="003232D0">
        <w:t xml:space="preserve">. </w:t>
      </w:r>
      <w:r w:rsidR="00AB3647">
        <w:t>For this reason</w:t>
      </w:r>
      <w:r w:rsidR="00C534B5">
        <w:t>,</w:t>
      </w:r>
      <w:r w:rsidR="00AB3647">
        <w:t xml:space="preserve"> parity checking is only good for certain situation, like detecting issues with transmission cables. </w:t>
      </w:r>
      <w:r w:rsidR="00262346">
        <w:t xml:space="preserve">There are many more sophisticated error detection algorithms that can be used </w:t>
      </w:r>
      <w:r w:rsidR="00AB3647">
        <w:t>to detect any type of bit error.</w:t>
      </w:r>
      <w:r w:rsidR="00262346">
        <w:t xml:space="preserve"> Two of the more popular methods are [</w:t>
      </w:r>
      <w:hyperlink w:anchor="ref_7_26" w:history="1">
        <w:r w:rsidR="00262346" w:rsidRPr="00CA0BE1">
          <w:rPr>
            <w:rStyle w:val="Hyperlink"/>
          </w:rPr>
          <w:t>26</w:t>
        </w:r>
      </w:hyperlink>
      <w:r w:rsidR="00262346">
        <w:t>]:</w:t>
      </w:r>
    </w:p>
    <w:p w14:paraId="271B7925" w14:textId="787F8EF2" w:rsidR="00262346" w:rsidRDefault="00262346" w:rsidP="00CF0AD0">
      <w:pPr>
        <w:pStyle w:val="ListParagraph"/>
        <w:numPr>
          <w:ilvl w:val="0"/>
          <w:numId w:val="99"/>
        </w:numPr>
      </w:pPr>
      <w:r w:rsidRPr="006E7685">
        <w:rPr>
          <w:b/>
        </w:rPr>
        <w:t>Hamming Codes</w:t>
      </w:r>
      <w:r>
        <w:t xml:space="preserve"> </w:t>
      </w:r>
      <w:r w:rsidR="006E7685">
        <w:t xml:space="preserve">add </w:t>
      </w:r>
      <w:r>
        <w:t>additional overhead</w:t>
      </w:r>
      <w:r w:rsidR="006E7685">
        <w:t xml:space="preserve"> by using multiple parity bits</w:t>
      </w:r>
      <w:r>
        <w:t xml:space="preserve">, but can detect </w:t>
      </w:r>
      <w:r w:rsidR="006E7685">
        <w:t xml:space="preserve">all bit errors </w:t>
      </w:r>
      <w:r>
        <w:t>and in some situations correct bit errors</w:t>
      </w:r>
      <w:r w:rsidR="006E7685">
        <w:t xml:space="preserve">. It must be implement on a </w:t>
      </w:r>
      <w:r w:rsidR="006E7685" w:rsidRPr="006E7685">
        <w:rPr>
          <w:u w:val="single"/>
        </w:rPr>
        <w:t>fixed number of data bits</w:t>
      </w:r>
      <w:r>
        <w:t>.</w:t>
      </w:r>
    </w:p>
    <w:p w14:paraId="196A939D" w14:textId="6E1EB809" w:rsidR="003232D0" w:rsidRDefault="003232D0" w:rsidP="00CF0AD0">
      <w:pPr>
        <w:pStyle w:val="ListParagraph"/>
        <w:numPr>
          <w:ilvl w:val="0"/>
          <w:numId w:val="99"/>
        </w:numPr>
      </w:pPr>
      <w:r w:rsidRPr="00262346">
        <w:rPr>
          <w:b/>
          <w:u w:val="single"/>
        </w:rPr>
        <w:t>C</w:t>
      </w:r>
      <w:r>
        <w:t xml:space="preserve">yclic </w:t>
      </w:r>
      <w:r w:rsidRPr="00262346">
        <w:rPr>
          <w:b/>
          <w:u w:val="single"/>
        </w:rPr>
        <w:t>R</w:t>
      </w:r>
      <w:r>
        <w:t xml:space="preserve">edundancy </w:t>
      </w:r>
      <w:r w:rsidRPr="00262346">
        <w:rPr>
          <w:b/>
          <w:u w:val="single"/>
        </w:rPr>
        <w:t>C</w:t>
      </w:r>
      <w:r w:rsidR="00262346">
        <w:t xml:space="preserve">heck (CRC) runs a </w:t>
      </w:r>
      <w:r w:rsidR="00262346" w:rsidRPr="006E7685">
        <w:rPr>
          <w:u w:val="single"/>
        </w:rPr>
        <w:t xml:space="preserve">block of data of </w:t>
      </w:r>
      <w:r w:rsidR="006E7685" w:rsidRPr="006E7685">
        <w:rPr>
          <w:u w:val="single"/>
        </w:rPr>
        <w:t>any size</w:t>
      </w:r>
      <w:r w:rsidR="00262346">
        <w:t xml:space="preserve"> through a mathematical algorithm called a polynomial and the </w:t>
      </w:r>
      <w:r w:rsidR="00262346" w:rsidRPr="006076B2">
        <w:rPr>
          <w:b/>
          <w:u w:val="single"/>
        </w:rPr>
        <w:t>result</w:t>
      </w:r>
      <w:r w:rsidR="00262346">
        <w:t xml:space="preserve"> of the polynomial </w:t>
      </w:r>
      <w:r w:rsidR="006076B2">
        <w:t xml:space="preserve">(sometimes referred to as a </w:t>
      </w:r>
      <w:r w:rsidR="006076B2" w:rsidRPr="006076B2">
        <w:rPr>
          <w:b/>
          <w:u w:val="single"/>
        </w:rPr>
        <w:t>checksum</w:t>
      </w:r>
      <w:r w:rsidR="006076B2">
        <w:t xml:space="preserve">) </w:t>
      </w:r>
      <w:r w:rsidR="00262346">
        <w:t xml:space="preserve">is transmitted along with the data. When the receiver gets the data, it can be </w:t>
      </w:r>
      <w:r w:rsidR="006076B2">
        <w:t>sent</w:t>
      </w:r>
      <w:r w:rsidR="00262346">
        <w:t xml:space="preserve"> through the same polynomial to see if the same results are obtained.</w:t>
      </w:r>
      <w:r>
        <w:t xml:space="preserve"> </w:t>
      </w:r>
      <w:r w:rsidR="006076B2">
        <w:t xml:space="preserve">With CRC </w:t>
      </w:r>
      <w:r w:rsidR="006076B2" w:rsidRPr="006E7685">
        <w:rPr>
          <w:u w:val="single"/>
        </w:rPr>
        <w:t>no error correction</w:t>
      </w:r>
      <w:r w:rsidR="006076B2">
        <w:t xml:space="preserve"> can be made.</w:t>
      </w:r>
    </w:p>
    <w:p w14:paraId="31EBEFC5" w14:textId="32D88FB6" w:rsidR="00DC38E8" w:rsidRDefault="00B92A99" w:rsidP="00DC38E8">
      <w:r>
        <w:t xml:space="preserve">While error detection is an important aspect in data communication, the transmission speed is of even greater concern. </w:t>
      </w:r>
      <w:r w:rsidR="00DC38E8">
        <w:t xml:space="preserve">The speed at which the bits are transmitted is referred to as </w:t>
      </w:r>
      <w:r w:rsidR="00DC38E8" w:rsidRPr="00DC38E8">
        <w:rPr>
          <w:b/>
          <w:u w:val="single"/>
        </w:rPr>
        <w:t>Baud rate</w:t>
      </w:r>
      <w:r w:rsidR="00DC38E8">
        <w:t xml:space="preserve"> and is usually given units of bits per second (</w:t>
      </w:r>
      <w:r w:rsidR="00DC38E8" w:rsidRPr="00DC38E8">
        <w:rPr>
          <w:b/>
        </w:rPr>
        <w:t>bps</w:t>
      </w:r>
      <w:r w:rsidR="00DC38E8">
        <w:t>). The term Baud rate and bits per second (bps) are often used interchangeably, but technically they are different according to [</w:t>
      </w:r>
      <w:hyperlink w:anchor="ref_7_19" w:history="1">
        <w:r w:rsidR="00DC38E8" w:rsidRPr="0016245B">
          <w:rPr>
            <w:rStyle w:val="Hyperlink"/>
          </w:rPr>
          <w:t>19</w:t>
        </w:r>
      </w:hyperlink>
      <w:r w:rsidR="00DC38E8">
        <w:t xml:space="preserve">, </w:t>
      </w:r>
      <w:hyperlink w:anchor="ref_7_20" w:history="1">
        <w:r w:rsidR="00DC38E8" w:rsidRPr="004E164D">
          <w:rPr>
            <w:rStyle w:val="Hyperlink"/>
          </w:rPr>
          <w:t>20</w:t>
        </w:r>
      </w:hyperlink>
      <w:r>
        <w:t>]</w:t>
      </w:r>
      <w:r w:rsidR="00DC38E8">
        <w:t>. The faster the Baud rate is set, the higher the likelihood of bit errors. Therefore, it is best to set the Baud rate to a bps value as low as possible while still transmitting the data within the desired time</w:t>
      </w:r>
      <w:r>
        <w:t xml:space="preserve"> window. The following examples (7.7, 7.8, 7.9, and 7.10) provide</w:t>
      </w:r>
      <w:r w:rsidR="00DC38E8">
        <w:t xml:space="preserve"> more details</w:t>
      </w:r>
      <w:r>
        <w:t xml:space="preserve"> on Baud rate</w:t>
      </w:r>
      <w:r w:rsidR="00DC38E8">
        <w:t>.</w:t>
      </w:r>
    </w:p>
    <w:p w14:paraId="79BC8387" w14:textId="77777777" w:rsidR="00B92A99" w:rsidRPr="00B92A99" w:rsidRDefault="00B92A99" w:rsidP="00B92A99">
      <w:pPr>
        <w:shd w:val="clear" w:color="auto" w:fill="FFFFFF"/>
        <w:rPr>
          <w:rFonts w:eastAsia="Times New Roman" w:cstheme="minorHAnsi"/>
          <w:i/>
          <w:color w:val="212121"/>
        </w:rPr>
      </w:pPr>
      <w:bookmarkStart w:id="389" w:name="Example7_7"/>
      <w:bookmarkEnd w:id="389"/>
      <w:r w:rsidRPr="005037B6">
        <w:rPr>
          <w:b/>
          <w:i/>
        </w:rPr>
        <w:t>Example 7.</w:t>
      </w:r>
      <w:r>
        <w:rPr>
          <w:b/>
          <w:i/>
        </w:rPr>
        <w:t>7</w:t>
      </w:r>
      <w:r w:rsidRPr="005037B6">
        <w:rPr>
          <w:b/>
          <w:i/>
        </w:rPr>
        <w:t>)</w:t>
      </w:r>
      <w:r w:rsidRPr="005037B6">
        <w:rPr>
          <w:i/>
        </w:rPr>
        <w:t xml:space="preserve"> </w:t>
      </w:r>
      <w:r w:rsidRPr="00B92A99">
        <w:rPr>
          <w:rFonts w:eastAsia="Times New Roman" w:cstheme="minorHAnsi"/>
          <w:i/>
          <w:color w:val="212121"/>
        </w:rPr>
        <w:t>The phrase “Hello World” was used in Example 1.2 to show how the ASCII table can be used to assign hexadecimal values to ASCII symbols. If the hexadecimal data that corresponds to “Hello World” is transmitted at a Baud rate of 9600 bps with no parity, 7 data bits, 1 start bit, and 1 stop bit how long will it take to transmit the data and what is the %overhead?</w:t>
      </w:r>
    </w:p>
    <w:p w14:paraId="78211886" w14:textId="77777777" w:rsidR="00B92A99" w:rsidRDefault="00B92A99" w:rsidP="00B92A99">
      <w:pPr>
        <w:shd w:val="clear" w:color="auto" w:fill="FFFFFF"/>
        <w:spacing w:after="0" w:line="240" w:lineRule="auto"/>
        <w:rPr>
          <w:color w:val="FF0000"/>
        </w:rPr>
      </w:pPr>
      <w:r w:rsidRPr="005037B6">
        <w:rPr>
          <w:color w:val="FF0000"/>
        </w:rPr>
        <w:t>Solution) </w:t>
      </w:r>
      <w:r w:rsidRPr="00B92A99">
        <w:rPr>
          <w:color w:val="FF0000"/>
        </w:rPr>
        <w:t xml:space="preserve">There are 13 ASCII symbols that are transferred with 7 bits each, which makes 91 total data bits. For each of the 13 bit frames there are 2 overhead bits, makes a total of 26 bits. </w:t>
      </w:r>
    </w:p>
    <w:p w14:paraId="228CE007" w14:textId="58BC3527" w:rsidR="00DC38E8" w:rsidRPr="00B92A99" w:rsidRDefault="00B92A99" w:rsidP="00CF0AD0">
      <w:pPr>
        <w:pStyle w:val="ListParagraph"/>
        <w:numPr>
          <w:ilvl w:val="0"/>
          <w:numId w:val="102"/>
        </w:numPr>
        <w:shd w:val="clear" w:color="auto" w:fill="FFFFFF"/>
        <w:spacing w:after="0" w:line="240" w:lineRule="auto"/>
        <w:rPr>
          <w:color w:val="FF0000"/>
        </w:rPr>
      </w:pPr>
      <w:r w:rsidRPr="00B92A99">
        <w:rPr>
          <w:color w:val="FF0000"/>
        </w:rPr>
        <w:t>%overhead = 2/7 = 26/91 = </w:t>
      </w:r>
      <w:r w:rsidRPr="00B92A99">
        <w:rPr>
          <w:b/>
          <w:color w:val="FF0000"/>
          <w:u w:val="single"/>
        </w:rPr>
        <w:t>28.6%</w:t>
      </w:r>
    </w:p>
    <w:p w14:paraId="474FEDFD" w14:textId="448C59DB" w:rsidR="00B92A99" w:rsidRPr="00B92A99" w:rsidRDefault="00B92A99" w:rsidP="00CF0AD0">
      <w:pPr>
        <w:pStyle w:val="ListParagraph"/>
        <w:numPr>
          <w:ilvl w:val="0"/>
          <w:numId w:val="102"/>
        </w:numPr>
        <w:shd w:val="clear" w:color="auto" w:fill="FFFFFF"/>
        <w:spacing w:after="0" w:line="240" w:lineRule="auto"/>
        <w:rPr>
          <w:color w:val="FF0000"/>
        </w:rPr>
      </w:pPr>
      <w:r w:rsidRPr="00B92A99">
        <w:rPr>
          <w:color w:val="FF0000"/>
        </w:rPr>
        <w:t xml:space="preserve">Time = (91 bits)/(9600 bits/sec) = .00948 seconds = </w:t>
      </w:r>
      <w:r w:rsidRPr="00B92A99">
        <w:rPr>
          <w:b/>
          <w:color w:val="FF0000"/>
          <w:u w:val="single"/>
        </w:rPr>
        <w:t>9.48 ms</w:t>
      </w:r>
    </w:p>
    <w:p w14:paraId="4B639C1C" w14:textId="77777777" w:rsidR="00B92A99" w:rsidRDefault="00B92A99" w:rsidP="00B92A99">
      <w:pPr>
        <w:shd w:val="clear" w:color="auto" w:fill="FFFFFF"/>
        <w:spacing w:after="0" w:line="240" w:lineRule="auto"/>
        <w:rPr>
          <w:rFonts w:eastAsia="Times New Roman" w:cstheme="minorHAnsi"/>
          <w:color w:val="212121"/>
        </w:rPr>
      </w:pPr>
    </w:p>
    <w:p w14:paraId="635DACB6" w14:textId="4B4B206C" w:rsidR="00B92A99" w:rsidRPr="00B92A99" w:rsidRDefault="00B92A99" w:rsidP="00B92A99">
      <w:pPr>
        <w:shd w:val="clear" w:color="auto" w:fill="FFFFFF"/>
        <w:spacing w:after="0" w:line="240" w:lineRule="auto"/>
        <w:rPr>
          <w:rFonts w:eastAsia="Times New Roman" w:cstheme="minorHAnsi"/>
          <w:color w:val="212121"/>
        </w:rPr>
      </w:pPr>
      <w:r w:rsidRPr="00B92A99">
        <w:rPr>
          <w:rFonts w:eastAsia="Times New Roman" w:cstheme="minorHAnsi"/>
          <w:color w:val="212121"/>
        </w:rPr>
        <w:t xml:space="preserve">When </w:t>
      </w:r>
      <w:r w:rsidR="009C5CD0" w:rsidRPr="00B92A99">
        <w:rPr>
          <w:rFonts w:eastAsia="Times New Roman" w:cstheme="minorHAnsi"/>
          <w:color w:val="212121"/>
        </w:rPr>
        <w:t>considering</w:t>
      </w:r>
      <w:r w:rsidRPr="00B92A99">
        <w:rPr>
          <w:rFonts w:eastAsia="Times New Roman" w:cstheme="minorHAnsi"/>
          <w:color w:val="212121"/>
        </w:rPr>
        <w:t xml:space="preserve"> transmission speed</w:t>
      </w:r>
      <w:r w:rsidR="009C5CD0">
        <w:rPr>
          <w:rFonts w:eastAsia="Times New Roman" w:cstheme="minorHAnsi"/>
          <w:color w:val="212121"/>
        </w:rPr>
        <w:t>,</w:t>
      </w:r>
      <w:r w:rsidRPr="00B92A99">
        <w:rPr>
          <w:rFonts w:eastAsia="Times New Roman" w:cstheme="minorHAnsi"/>
          <w:color w:val="212121"/>
        </w:rPr>
        <w:t xml:space="preserve"> it is important to understand the definition of the terms </w:t>
      </w:r>
      <w:r w:rsidR="009C5CD0" w:rsidRPr="00B92A99">
        <w:rPr>
          <w:rFonts w:eastAsia="Times New Roman" w:cstheme="minorHAnsi"/>
          <w:color w:val="212121"/>
        </w:rPr>
        <w:t>kilobyte</w:t>
      </w:r>
      <w:r w:rsidRPr="00B92A99">
        <w:rPr>
          <w:rFonts w:eastAsia="Times New Roman" w:cstheme="minorHAnsi"/>
          <w:color w:val="212121"/>
        </w:rPr>
        <w:t xml:space="preserve"> (kB), </w:t>
      </w:r>
      <w:r w:rsidR="009C5CD0" w:rsidRPr="00B92A99">
        <w:rPr>
          <w:rFonts w:eastAsia="Times New Roman" w:cstheme="minorHAnsi"/>
          <w:color w:val="212121"/>
        </w:rPr>
        <w:t>Megabyte</w:t>
      </w:r>
      <w:r w:rsidRPr="00B92A99">
        <w:rPr>
          <w:rFonts w:eastAsia="Times New Roman" w:cstheme="minorHAnsi"/>
          <w:color w:val="212121"/>
        </w:rPr>
        <w:t xml:space="preserve"> (MB), </w:t>
      </w:r>
      <w:r w:rsidR="009C5CD0" w:rsidRPr="00B92A99">
        <w:rPr>
          <w:rFonts w:eastAsia="Times New Roman" w:cstheme="minorHAnsi"/>
          <w:color w:val="212121"/>
        </w:rPr>
        <w:t>Gigabyte</w:t>
      </w:r>
      <w:r w:rsidRPr="00B92A99">
        <w:rPr>
          <w:rFonts w:eastAsia="Times New Roman" w:cstheme="minorHAnsi"/>
          <w:color w:val="212121"/>
        </w:rPr>
        <w:t xml:space="preserve"> (GB), and </w:t>
      </w:r>
      <w:r w:rsidR="009C5CD0" w:rsidRPr="00B92A99">
        <w:rPr>
          <w:rFonts w:eastAsia="Times New Roman" w:cstheme="minorHAnsi"/>
          <w:color w:val="212121"/>
        </w:rPr>
        <w:t>Terabyte</w:t>
      </w:r>
      <w:r w:rsidRPr="00B92A99">
        <w:rPr>
          <w:rFonts w:eastAsia="Times New Roman" w:cstheme="minorHAnsi"/>
          <w:color w:val="212121"/>
        </w:rPr>
        <w:t xml:space="preserve"> (TB). Usually, the standard prefixes aren’t used when </w:t>
      </w:r>
      <w:r w:rsidR="009C5CD0">
        <w:rPr>
          <w:rFonts w:eastAsia="Times New Roman" w:cstheme="minorHAnsi"/>
          <w:color w:val="212121"/>
        </w:rPr>
        <w:t>stating a</w:t>
      </w:r>
      <w:r w:rsidRPr="00B92A99">
        <w:rPr>
          <w:rFonts w:eastAsia="Times New Roman" w:cstheme="minorHAnsi"/>
          <w:color w:val="212121"/>
        </w:rPr>
        <w:t xml:space="preserve"> number of Bytes. For example, 1kB is usually referred to as 1,024 Bytes instead of 1,000 Bytes. While th</w:t>
      </w:r>
      <w:r w:rsidR="009C5CD0">
        <w:rPr>
          <w:rFonts w:eastAsia="Times New Roman" w:cstheme="minorHAnsi"/>
          <w:color w:val="212121"/>
        </w:rPr>
        <w:t>e</w:t>
      </w:r>
      <w:r w:rsidRPr="00B92A99">
        <w:rPr>
          <w:rFonts w:eastAsia="Times New Roman" w:cstheme="minorHAnsi"/>
          <w:color w:val="212121"/>
        </w:rPr>
        <w:t xml:space="preserve"> format</w:t>
      </w:r>
      <w:r w:rsidR="009C5CD0">
        <w:rPr>
          <w:rFonts w:eastAsia="Times New Roman" w:cstheme="minorHAnsi"/>
          <w:color w:val="212121"/>
        </w:rPr>
        <w:t xml:space="preserve"> shown in the bullets below aren</w:t>
      </w:r>
      <w:r w:rsidRPr="00B92A99">
        <w:rPr>
          <w:rFonts w:eastAsia="Times New Roman" w:cstheme="minorHAnsi"/>
          <w:color w:val="212121"/>
        </w:rPr>
        <w:t xml:space="preserve">’t always followed, </w:t>
      </w:r>
      <w:r w:rsidR="009C5CD0">
        <w:rPr>
          <w:rFonts w:eastAsia="Times New Roman" w:cstheme="minorHAnsi"/>
          <w:color w:val="212121"/>
        </w:rPr>
        <w:t>they are considered by most to be the</w:t>
      </w:r>
      <w:r w:rsidRPr="00B92A99">
        <w:rPr>
          <w:rFonts w:eastAsia="Times New Roman" w:cstheme="minorHAnsi"/>
          <w:color w:val="212121"/>
        </w:rPr>
        <w:t xml:space="preserve"> stan</w:t>
      </w:r>
      <w:r w:rsidR="009C5CD0">
        <w:rPr>
          <w:rFonts w:eastAsia="Times New Roman" w:cstheme="minorHAnsi"/>
          <w:color w:val="212121"/>
        </w:rPr>
        <w:t>dard definitions.</w:t>
      </w:r>
    </w:p>
    <w:p w14:paraId="1BB7B9A1" w14:textId="77777777" w:rsidR="00B92A99" w:rsidRPr="00B92A99" w:rsidRDefault="00B92A99" w:rsidP="00B92A99">
      <w:pPr>
        <w:shd w:val="clear" w:color="auto" w:fill="FFFFFF"/>
        <w:spacing w:after="0" w:line="240" w:lineRule="auto"/>
        <w:rPr>
          <w:rFonts w:eastAsia="Times New Roman" w:cstheme="minorHAnsi"/>
          <w:color w:val="212121"/>
        </w:rPr>
      </w:pPr>
    </w:p>
    <w:p w14:paraId="72592476" w14:textId="381CE742" w:rsidR="00B92A99" w:rsidRPr="00A70F3D" w:rsidRDefault="009C5CD0" w:rsidP="00CF0AD0">
      <w:pPr>
        <w:pStyle w:val="ListParagraph"/>
        <w:numPr>
          <w:ilvl w:val="0"/>
          <w:numId w:val="103"/>
        </w:numPr>
        <w:shd w:val="clear" w:color="auto" w:fill="FFFFFF"/>
        <w:spacing w:after="0" w:line="240" w:lineRule="auto"/>
        <w:rPr>
          <w:rFonts w:eastAsia="Times New Roman" w:cstheme="minorHAnsi"/>
          <w:color w:val="212121"/>
        </w:rPr>
      </w:pPr>
      <w:r w:rsidRPr="009C5CD0">
        <w:rPr>
          <w:rFonts w:eastAsia="Times New Roman" w:cstheme="minorHAnsi"/>
          <w:color w:val="212121"/>
        </w:rPr>
        <w:t xml:space="preserve">1 </w:t>
      </w:r>
      <w:r w:rsidR="00B92A99" w:rsidRPr="009C5CD0">
        <w:rPr>
          <w:rFonts w:eastAsia="Times New Roman" w:cstheme="minorHAnsi"/>
          <w:color w:val="212121"/>
        </w:rPr>
        <w:t xml:space="preserve">kB = 2e10 </w:t>
      </w:r>
      <w:r w:rsidR="00A70F3D" w:rsidRPr="009C5CD0">
        <w:rPr>
          <w:rFonts w:eastAsia="Times New Roman" w:cstheme="minorHAnsi"/>
          <w:color w:val="212121"/>
        </w:rPr>
        <w:t>Bytes</w:t>
      </w:r>
      <w:r w:rsidR="00A70F3D">
        <w:rPr>
          <w:rFonts w:eastAsia="Times New Roman" w:cstheme="minorHAnsi"/>
          <w:color w:val="212121"/>
        </w:rPr>
        <w:t xml:space="preserve"> </w:t>
      </w:r>
      <w:r w:rsidR="00B92A99" w:rsidRPr="00A70F3D">
        <w:rPr>
          <w:rFonts w:eastAsia="Times New Roman" w:cstheme="minorHAnsi"/>
          <w:color w:val="212121"/>
        </w:rPr>
        <w:t>= 1,024 Bytes</w:t>
      </w:r>
    </w:p>
    <w:p w14:paraId="60D8ADF0" w14:textId="44F20A7F" w:rsidR="00B92A99" w:rsidRPr="00A70F3D" w:rsidRDefault="00A70F3D" w:rsidP="00CF0AD0">
      <w:pPr>
        <w:pStyle w:val="ListParagraph"/>
        <w:numPr>
          <w:ilvl w:val="0"/>
          <w:numId w:val="103"/>
        </w:numPr>
        <w:shd w:val="clear" w:color="auto" w:fill="FFFFFF"/>
        <w:spacing w:after="0" w:line="240" w:lineRule="auto"/>
        <w:rPr>
          <w:rFonts w:eastAsia="Times New Roman" w:cstheme="minorHAnsi"/>
          <w:color w:val="212121"/>
        </w:rPr>
      </w:pPr>
      <w:r>
        <w:rPr>
          <w:rFonts w:eastAsia="Times New Roman" w:cstheme="minorHAnsi"/>
          <w:color w:val="212121"/>
        </w:rPr>
        <w:t xml:space="preserve">1 </w:t>
      </w:r>
      <w:r w:rsidR="00B92A99" w:rsidRPr="00B92A99">
        <w:rPr>
          <w:rFonts w:eastAsia="Times New Roman" w:cstheme="minorHAnsi"/>
          <w:color w:val="212121"/>
        </w:rPr>
        <w:t xml:space="preserve">MB = 2e20 </w:t>
      </w:r>
      <w:r w:rsidRPr="009C5CD0">
        <w:rPr>
          <w:rFonts w:eastAsia="Times New Roman" w:cstheme="minorHAnsi"/>
          <w:color w:val="212121"/>
        </w:rPr>
        <w:t>Bytes</w:t>
      </w:r>
      <w:r>
        <w:rPr>
          <w:rFonts w:eastAsia="Times New Roman" w:cstheme="minorHAnsi"/>
          <w:color w:val="212121"/>
        </w:rPr>
        <w:t xml:space="preserve"> </w:t>
      </w:r>
      <w:r w:rsidR="00B92A99" w:rsidRPr="00A70F3D">
        <w:rPr>
          <w:rFonts w:eastAsia="Times New Roman" w:cstheme="minorHAnsi"/>
          <w:color w:val="212121"/>
        </w:rPr>
        <w:t>= 1,048,576 Bytes</w:t>
      </w:r>
    </w:p>
    <w:p w14:paraId="7395BFC1" w14:textId="14898747" w:rsidR="00B92A99" w:rsidRPr="00A70F3D" w:rsidRDefault="00A70F3D" w:rsidP="00CF0AD0">
      <w:pPr>
        <w:pStyle w:val="ListParagraph"/>
        <w:numPr>
          <w:ilvl w:val="0"/>
          <w:numId w:val="103"/>
        </w:numPr>
        <w:shd w:val="clear" w:color="auto" w:fill="FFFFFF"/>
        <w:spacing w:after="0" w:line="240" w:lineRule="auto"/>
        <w:rPr>
          <w:rFonts w:eastAsia="Times New Roman" w:cstheme="minorHAnsi"/>
          <w:color w:val="212121"/>
        </w:rPr>
      </w:pPr>
      <w:r>
        <w:rPr>
          <w:rFonts w:eastAsia="Times New Roman" w:cstheme="minorHAnsi"/>
          <w:color w:val="212121"/>
        </w:rPr>
        <w:t xml:space="preserve">1 </w:t>
      </w:r>
      <w:r w:rsidR="00B92A99" w:rsidRPr="00B92A99">
        <w:rPr>
          <w:rFonts w:eastAsia="Times New Roman" w:cstheme="minorHAnsi"/>
          <w:color w:val="212121"/>
        </w:rPr>
        <w:t xml:space="preserve">GB = 2e30 </w:t>
      </w:r>
      <w:r w:rsidRPr="009C5CD0">
        <w:rPr>
          <w:rFonts w:eastAsia="Times New Roman" w:cstheme="minorHAnsi"/>
          <w:color w:val="212121"/>
        </w:rPr>
        <w:t>Bytes</w:t>
      </w:r>
      <w:r>
        <w:rPr>
          <w:rFonts w:eastAsia="Times New Roman" w:cstheme="minorHAnsi"/>
          <w:color w:val="212121"/>
        </w:rPr>
        <w:t xml:space="preserve"> </w:t>
      </w:r>
      <w:r w:rsidR="00B92A99" w:rsidRPr="00A70F3D">
        <w:rPr>
          <w:rFonts w:eastAsia="Times New Roman" w:cstheme="minorHAnsi"/>
          <w:color w:val="212121"/>
        </w:rPr>
        <w:t>= 1,073,741,824 Bytes</w:t>
      </w:r>
    </w:p>
    <w:p w14:paraId="52EA3AB6" w14:textId="7B1759CC" w:rsidR="00B92A99" w:rsidRPr="00A70F3D" w:rsidRDefault="00A70F3D" w:rsidP="00CF0AD0">
      <w:pPr>
        <w:pStyle w:val="ListParagraph"/>
        <w:numPr>
          <w:ilvl w:val="0"/>
          <w:numId w:val="103"/>
        </w:numPr>
        <w:shd w:val="clear" w:color="auto" w:fill="FFFFFF"/>
        <w:spacing w:after="0" w:line="240" w:lineRule="auto"/>
        <w:rPr>
          <w:rFonts w:eastAsia="Times New Roman" w:cstheme="minorHAnsi"/>
          <w:color w:val="212121"/>
        </w:rPr>
      </w:pPr>
      <w:r>
        <w:rPr>
          <w:rFonts w:eastAsia="Times New Roman" w:cstheme="minorHAnsi"/>
          <w:color w:val="212121"/>
        </w:rPr>
        <w:t xml:space="preserve">1 </w:t>
      </w:r>
      <w:r w:rsidR="00B92A99" w:rsidRPr="00B92A99">
        <w:rPr>
          <w:rFonts w:eastAsia="Times New Roman" w:cstheme="minorHAnsi"/>
          <w:color w:val="212121"/>
        </w:rPr>
        <w:t xml:space="preserve">TB = 2e40 </w:t>
      </w:r>
      <w:r w:rsidRPr="009C5CD0">
        <w:rPr>
          <w:rFonts w:eastAsia="Times New Roman" w:cstheme="minorHAnsi"/>
          <w:color w:val="212121"/>
        </w:rPr>
        <w:t>Bytes</w:t>
      </w:r>
      <w:r>
        <w:rPr>
          <w:rFonts w:eastAsia="Times New Roman" w:cstheme="minorHAnsi"/>
          <w:color w:val="212121"/>
        </w:rPr>
        <w:t xml:space="preserve"> </w:t>
      </w:r>
      <w:r w:rsidR="00B92A99" w:rsidRPr="00A70F3D">
        <w:rPr>
          <w:rFonts w:eastAsia="Times New Roman" w:cstheme="minorHAnsi"/>
          <w:color w:val="212121"/>
        </w:rPr>
        <w:t xml:space="preserve">= </w:t>
      </w:r>
      <w:r w:rsidRPr="00A70F3D">
        <w:rPr>
          <w:rFonts w:eastAsia="Times New Roman" w:cstheme="minorHAnsi"/>
          <w:color w:val="212121"/>
        </w:rPr>
        <w:t>1</w:t>
      </w:r>
      <w:r>
        <w:rPr>
          <w:rFonts w:eastAsia="Times New Roman" w:cstheme="minorHAnsi"/>
          <w:color w:val="212121"/>
        </w:rPr>
        <w:t>,</w:t>
      </w:r>
      <w:r w:rsidRPr="00A70F3D">
        <w:rPr>
          <w:rFonts w:eastAsia="Times New Roman" w:cstheme="minorHAnsi"/>
          <w:color w:val="212121"/>
        </w:rPr>
        <w:t>099</w:t>
      </w:r>
      <w:r>
        <w:rPr>
          <w:rFonts w:eastAsia="Times New Roman" w:cstheme="minorHAnsi"/>
          <w:color w:val="212121"/>
        </w:rPr>
        <w:t>,</w:t>
      </w:r>
      <w:r w:rsidRPr="00A70F3D">
        <w:rPr>
          <w:rFonts w:eastAsia="Times New Roman" w:cstheme="minorHAnsi"/>
          <w:color w:val="212121"/>
        </w:rPr>
        <w:t>511</w:t>
      </w:r>
      <w:r>
        <w:rPr>
          <w:rFonts w:eastAsia="Times New Roman" w:cstheme="minorHAnsi"/>
          <w:color w:val="212121"/>
        </w:rPr>
        <w:t>,</w:t>
      </w:r>
      <w:r w:rsidRPr="00A70F3D">
        <w:rPr>
          <w:rFonts w:eastAsia="Times New Roman" w:cstheme="minorHAnsi"/>
          <w:color w:val="212121"/>
        </w:rPr>
        <w:t>627</w:t>
      </w:r>
      <w:r>
        <w:rPr>
          <w:rFonts w:eastAsia="Times New Roman" w:cstheme="minorHAnsi"/>
          <w:color w:val="212121"/>
        </w:rPr>
        <w:t>,</w:t>
      </w:r>
      <w:r w:rsidRPr="00A70F3D">
        <w:rPr>
          <w:rFonts w:eastAsia="Times New Roman" w:cstheme="minorHAnsi"/>
          <w:color w:val="212121"/>
        </w:rPr>
        <w:t>776</w:t>
      </w:r>
      <w:r>
        <w:rPr>
          <w:rFonts w:eastAsia="Times New Roman" w:cstheme="minorHAnsi"/>
          <w:color w:val="212121"/>
        </w:rPr>
        <w:t xml:space="preserve"> </w:t>
      </w:r>
      <w:r w:rsidRPr="00A70F3D">
        <w:rPr>
          <w:rFonts w:eastAsia="Times New Roman" w:cstheme="minorHAnsi"/>
          <w:color w:val="212121"/>
        </w:rPr>
        <w:t>Bytes</w:t>
      </w:r>
    </w:p>
    <w:p w14:paraId="7EDB2BA9" w14:textId="77777777" w:rsidR="00B92A99" w:rsidRPr="00B92A99" w:rsidRDefault="00B92A99" w:rsidP="00B92A99">
      <w:pPr>
        <w:shd w:val="clear" w:color="auto" w:fill="FFFFFF"/>
        <w:spacing w:after="0" w:line="240" w:lineRule="auto"/>
        <w:rPr>
          <w:rFonts w:eastAsia="Times New Roman" w:cstheme="minorHAnsi"/>
          <w:color w:val="212121"/>
        </w:rPr>
      </w:pPr>
    </w:p>
    <w:p w14:paraId="3926E08A" w14:textId="1A2482F7" w:rsidR="00B92A99" w:rsidRPr="00B92A99" w:rsidRDefault="00B92A99" w:rsidP="00B92A99">
      <w:pPr>
        <w:shd w:val="clear" w:color="auto" w:fill="FFFFFF"/>
        <w:spacing w:after="0" w:line="240" w:lineRule="auto"/>
        <w:rPr>
          <w:rFonts w:eastAsia="Times New Roman" w:cstheme="minorHAnsi"/>
          <w:color w:val="212121"/>
        </w:rPr>
      </w:pPr>
      <w:r w:rsidRPr="00B92A99">
        <w:rPr>
          <w:rFonts w:eastAsia="Times New Roman" w:cstheme="minorHAnsi"/>
          <w:color w:val="212121"/>
        </w:rPr>
        <w:lastRenderedPageBreak/>
        <w:t>To make things even more confusing, when using a prefix with the bits per second (bps) Baud rate parameter</w:t>
      </w:r>
      <w:r w:rsidR="00A70F3D">
        <w:rPr>
          <w:rFonts w:eastAsia="Times New Roman" w:cstheme="minorHAnsi"/>
          <w:color w:val="212121"/>
        </w:rPr>
        <w:t>,</w:t>
      </w:r>
      <w:r w:rsidRPr="00B92A99">
        <w:rPr>
          <w:rFonts w:eastAsia="Times New Roman" w:cstheme="minorHAnsi"/>
          <w:color w:val="212121"/>
        </w:rPr>
        <w:t xml:space="preserve"> standard prefix values are used. For example, when the internet was in its early stages, 14.4 kb</w:t>
      </w:r>
      <w:r w:rsidR="00A70F3D">
        <w:rPr>
          <w:rFonts w:eastAsia="Times New Roman" w:cstheme="minorHAnsi"/>
          <w:color w:val="212121"/>
        </w:rPr>
        <w:t>p</w:t>
      </w:r>
      <w:r w:rsidRPr="00B92A99">
        <w:rPr>
          <w:rFonts w:eastAsia="Times New Roman" w:cstheme="minorHAnsi"/>
          <w:color w:val="212121"/>
        </w:rPr>
        <w:t>s serial modems were the most popular devices used to login to the internet through a service provider such as AOL. A 14.4 kbps modem transmitted 14,400 bits per second</w:t>
      </w:r>
      <w:r w:rsidR="00A70F3D">
        <w:rPr>
          <w:rFonts w:eastAsia="Times New Roman" w:cstheme="minorHAnsi"/>
          <w:color w:val="212121"/>
        </w:rPr>
        <w:t>, which is 14.4 * 1000 instead of 14.4 * 1024</w:t>
      </w:r>
      <w:r w:rsidRPr="00B92A99">
        <w:rPr>
          <w:rFonts w:eastAsia="Times New Roman" w:cstheme="minorHAnsi"/>
          <w:color w:val="212121"/>
        </w:rPr>
        <w:t>. Currently, there are many UART chips (the IC that is used for RS-232 communication) that have a maximum Baud rate of 115.2 kbps. A list of different UART typ</w:t>
      </w:r>
      <w:r w:rsidR="00A70F3D">
        <w:rPr>
          <w:rFonts w:eastAsia="Times New Roman" w:cstheme="minorHAnsi"/>
          <w:color w:val="212121"/>
        </w:rPr>
        <w:t>es are shown at reference [</w:t>
      </w:r>
      <w:hyperlink w:anchor="ref_7_37" w:history="1">
        <w:r w:rsidR="00A70F3D" w:rsidRPr="00A70F3D">
          <w:rPr>
            <w:rStyle w:val="Hyperlink"/>
            <w:rFonts w:eastAsia="Times New Roman" w:cstheme="minorHAnsi"/>
          </w:rPr>
          <w:t>37</w:t>
        </w:r>
      </w:hyperlink>
      <w:r w:rsidRPr="00B92A99">
        <w:rPr>
          <w:rFonts w:eastAsia="Times New Roman" w:cstheme="minorHAnsi"/>
          <w:color w:val="212121"/>
        </w:rPr>
        <w:t xml:space="preserve">]. </w:t>
      </w:r>
    </w:p>
    <w:p w14:paraId="2380E893" w14:textId="79C1FF59" w:rsidR="00B92A99" w:rsidRPr="00B92A99" w:rsidRDefault="00C534B5" w:rsidP="00C534B5">
      <w:pPr>
        <w:shd w:val="clear" w:color="auto" w:fill="FFFFFF"/>
        <w:tabs>
          <w:tab w:val="left" w:pos="7735"/>
        </w:tabs>
        <w:spacing w:after="0" w:line="240" w:lineRule="auto"/>
        <w:rPr>
          <w:rFonts w:eastAsia="Times New Roman" w:cstheme="minorHAnsi"/>
          <w:color w:val="212121"/>
        </w:rPr>
      </w:pPr>
      <w:r>
        <w:rPr>
          <w:rFonts w:eastAsia="Times New Roman" w:cstheme="minorHAnsi"/>
          <w:color w:val="212121"/>
        </w:rPr>
        <w:tab/>
      </w:r>
    </w:p>
    <w:p w14:paraId="23670C19" w14:textId="4B264AE1" w:rsidR="00B92A99" w:rsidRPr="00A70F3D" w:rsidRDefault="00A70F3D" w:rsidP="00B92A99">
      <w:pPr>
        <w:shd w:val="clear" w:color="auto" w:fill="FFFFFF"/>
        <w:spacing w:after="0" w:line="240" w:lineRule="auto"/>
        <w:rPr>
          <w:rFonts w:eastAsia="Times New Roman" w:cstheme="minorHAnsi"/>
          <w:i/>
          <w:color w:val="212121"/>
        </w:rPr>
      </w:pPr>
      <w:bookmarkStart w:id="390" w:name="Example7_8"/>
      <w:bookmarkEnd w:id="390"/>
      <w:r w:rsidRPr="00A70F3D">
        <w:rPr>
          <w:b/>
          <w:i/>
        </w:rPr>
        <w:t>Example 7.8)</w:t>
      </w:r>
      <w:r w:rsidR="00B92A99" w:rsidRPr="00A70F3D">
        <w:rPr>
          <w:rFonts w:eastAsia="Times New Roman" w:cstheme="minorHAnsi"/>
          <w:i/>
          <w:color w:val="212121"/>
        </w:rPr>
        <w:t xml:space="preserve"> Calculate the %overhead and The number of minutes it takes to transmit 5 MB of data using the following RS-232 communication parameters. </w:t>
      </w:r>
    </w:p>
    <w:p w14:paraId="2AB85A8F" w14:textId="0002D5A0" w:rsidR="00A70F3D" w:rsidRDefault="00B92A99" w:rsidP="00CF0AD0">
      <w:pPr>
        <w:pStyle w:val="ListParagraph"/>
        <w:numPr>
          <w:ilvl w:val="0"/>
          <w:numId w:val="104"/>
        </w:numPr>
        <w:shd w:val="clear" w:color="auto" w:fill="FFFFFF"/>
        <w:spacing w:after="0" w:line="240" w:lineRule="auto"/>
        <w:ind w:left="360"/>
        <w:rPr>
          <w:rFonts w:eastAsia="Times New Roman" w:cstheme="minorHAnsi"/>
          <w:i/>
          <w:color w:val="212121"/>
        </w:rPr>
      </w:pPr>
      <w:r w:rsidRPr="00A70F3D">
        <w:rPr>
          <w:rFonts w:eastAsia="Times New Roman" w:cstheme="minorHAnsi"/>
          <w:i/>
          <w:color w:val="212121"/>
        </w:rPr>
        <w:t>Baud Rate = 115.2 kb</w:t>
      </w:r>
      <w:r w:rsidR="00CB5ED5">
        <w:rPr>
          <w:rFonts w:eastAsia="Times New Roman" w:cstheme="minorHAnsi"/>
          <w:i/>
          <w:color w:val="212121"/>
        </w:rPr>
        <w:t>p</w:t>
      </w:r>
      <w:r w:rsidRPr="00A70F3D">
        <w:rPr>
          <w:rFonts w:eastAsia="Times New Roman" w:cstheme="minorHAnsi"/>
          <w:i/>
          <w:color w:val="212121"/>
        </w:rPr>
        <w:t>s or 115,200 bps</w:t>
      </w:r>
      <w:r w:rsidR="00CB5ED5">
        <w:rPr>
          <w:rFonts w:eastAsia="Times New Roman" w:cstheme="minorHAnsi"/>
          <w:i/>
          <w:color w:val="212121"/>
        </w:rPr>
        <w:t xml:space="preserve"> </w:t>
      </w:r>
      <w:r w:rsidR="00CB5ED5" w:rsidRPr="00A70F3D">
        <w:rPr>
          <w:rFonts w:eastAsia="Times New Roman" w:cstheme="minorHAnsi"/>
          <w:i/>
          <w:color w:val="212121"/>
        </w:rPr>
        <w:t>(</w:t>
      </w:r>
      <w:r w:rsidR="00CB5ED5" w:rsidRPr="00A70F3D">
        <w:rPr>
          <w:rFonts w:eastAsia="Times New Roman" w:cstheme="minorHAnsi"/>
          <w:b/>
          <w:i/>
          <w:color w:val="212121"/>
          <w:u w:val="single"/>
        </w:rPr>
        <w:t>Note:</w:t>
      </w:r>
      <w:r w:rsidR="00CB5ED5" w:rsidRPr="00A70F3D">
        <w:rPr>
          <w:rFonts w:eastAsia="Times New Roman" w:cstheme="minorHAnsi"/>
          <w:i/>
          <w:color w:val="212121"/>
        </w:rPr>
        <w:t xml:space="preserve"> </w:t>
      </w:r>
      <w:r w:rsidR="00CB5ED5">
        <w:rPr>
          <w:rFonts w:eastAsia="Times New Roman" w:cstheme="minorHAnsi"/>
          <w:i/>
          <w:color w:val="212121"/>
        </w:rPr>
        <w:t>1 kbps = 1000 bps</w:t>
      </w:r>
      <w:r w:rsidR="00CB5ED5" w:rsidRPr="00A70F3D">
        <w:rPr>
          <w:rFonts w:eastAsia="Times New Roman" w:cstheme="minorHAnsi"/>
          <w:i/>
          <w:color w:val="212121"/>
        </w:rPr>
        <w:t>)</w:t>
      </w:r>
    </w:p>
    <w:p w14:paraId="4DF68955" w14:textId="77777777" w:rsidR="00A70F3D" w:rsidRDefault="00B92A99" w:rsidP="00CF0AD0">
      <w:pPr>
        <w:pStyle w:val="ListParagraph"/>
        <w:numPr>
          <w:ilvl w:val="0"/>
          <w:numId w:val="104"/>
        </w:numPr>
        <w:shd w:val="clear" w:color="auto" w:fill="FFFFFF"/>
        <w:spacing w:after="0" w:line="240" w:lineRule="auto"/>
        <w:ind w:left="360"/>
        <w:rPr>
          <w:rFonts w:eastAsia="Times New Roman" w:cstheme="minorHAnsi"/>
          <w:i/>
          <w:color w:val="212121"/>
        </w:rPr>
      </w:pPr>
      <w:r w:rsidRPr="00A70F3D">
        <w:rPr>
          <w:rFonts w:eastAsia="Times New Roman" w:cstheme="minorHAnsi"/>
          <w:i/>
          <w:color w:val="212121"/>
        </w:rPr>
        <w:t>Data Bits = 5</w:t>
      </w:r>
    </w:p>
    <w:p w14:paraId="4E0ED870" w14:textId="77777777" w:rsidR="00A70F3D" w:rsidRDefault="00B92A99" w:rsidP="00CF0AD0">
      <w:pPr>
        <w:pStyle w:val="ListParagraph"/>
        <w:numPr>
          <w:ilvl w:val="0"/>
          <w:numId w:val="104"/>
        </w:numPr>
        <w:shd w:val="clear" w:color="auto" w:fill="FFFFFF"/>
        <w:spacing w:after="0" w:line="240" w:lineRule="auto"/>
        <w:ind w:left="360"/>
        <w:rPr>
          <w:rFonts w:eastAsia="Times New Roman" w:cstheme="minorHAnsi"/>
          <w:i/>
          <w:color w:val="212121"/>
        </w:rPr>
      </w:pPr>
      <w:r w:rsidRPr="00A70F3D">
        <w:rPr>
          <w:rFonts w:eastAsia="Times New Roman" w:cstheme="minorHAnsi"/>
          <w:i/>
          <w:color w:val="212121"/>
        </w:rPr>
        <w:t>Parity = odd</w:t>
      </w:r>
    </w:p>
    <w:p w14:paraId="58DC8403" w14:textId="77777777" w:rsidR="00A70F3D" w:rsidRDefault="00B92A99" w:rsidP="00CF0AD0">
      <w:pPr>
        <w:pStyle w:val="ListParagraph"/>
        <w:numPr>
          <w:ilvl w:val="0"/>
          <w:numId w:val="104"/>
        </w:numPr>
        <w:shd w:val="clear" w:color="auto" w:fill="FFFFFF"/>
        <w:spacing w:after="0" w:line="240" w:lineRule="auto"/>
        <w:ind w:left="360"/>
        <w:rPr>
          <w:rFonts w:eastAsia="Times New Roman" w:cstheme="minorHAnsi"/>
          <w:i/>
          <w:color w:val="212121"/>
        </w:rPr>
      </w:pPr>
      <w:r w:rsidRPr="00A70F3D">
        <w:rPr>
          <w:rFonts w:eastAsia="Times New Roman" w:cstheme="minorHAnsi"/>
          <w:i/>
          <w:color w:val="212121"/>
        </w:rPr>
        <w:t>Start Bits = 1 (</w:t>
      </w:r>
      <w:r w:rsidRPr="00A70F3D">
        <w:rPr>
          <w:rFonts w:eastAsia="Times New Roman" w:cstheme="minorHAnsi"/>
          <w:b/>
          <w:i/>
          <w:color w:val="212121"/>
          <w:u w:val="single"/>
        </w:rPr>
        <w:t>Note:</w:t>
      </w:r>
      <w:r w:rsidRPr="00A70F3D">
        <w:rPr>
          <w:rFonts w:eastAsia="Times New Roman" w:cstheme="minorHAnsi"/>
          <w:i/>
          <w:color w:val="212121"/>
        </w:rPr>
        <w:t xml:space="preserve"> you always have 1 start bit)</w:t>
      </w:r>
    </w:p>
    <w:p w14:paraId="28E700CD" w14:textId="1EC14188" w:rsidR="00B92A99" w:rsidRPr="00A70F3D" w:rsidRDefault="00B92A99" w:rsidP="00CF0AD0">
      <w:pPr>
        <w:pStyle w:val="ListParagraph"/>
        <w:numPr>
          <w:ilvl w:val="0"/>
          <w:numId w:val="104"/>
        </w:numPr>
        <w:shd w:val="clear" w:color="auto" w:fill="FFFFFF"/>
        <w:spacing w:after="0" w:line="240" w:lineRule="auto"/>
        <w:ind w:left="360"/>
        <w:rPr>
          <w:rFonts w:eastAsia="Times New Roman" w:cstheme="minorHAnsi"/>
          <w:i/>
          <w:color w:val="212121"/>
        </w:rPr>
      </w:pPr>
      <w:r w:rsidRPr="00A70F3D">
        <w:rPr>
          <w:rFonts w:eastAsia="Times New Roman" w:cstheme="minorHAnsi"/>
          <w:i/>
          <w:color w:val="212121"/>
        </w:rPr>
        <w:t>Stop Bits = 2</w:t>
      </w:r>
    </w:p>
    <w:p w14:paraId="41168A38" w14:textId="77777777" w:rsidR="00B92A99" w:rsidRPr="00B92A99" w:rsidRDefault="00B92A99" w:rsidP="00B92A99">
      <w:pPr>
        <w:shd w:val="clear" w:color="auto" w:fill="FFFFFF"/>
        <w:spacing w:after="0" w:line="240" w:lineRule="auto"/>
        <w:rPr>
          <w:rFonts w:eastAsia="Times New Roman" w:cstheme="minorHAnsi"/>
          <w:color w:val="212121"/>
        </w:rPr>
      </w:pPr>
    </w:p>
    <w:p w14:paraId="4E8DD17F" w14:textId="0FCD200E" w:rsidR="00B92A99" w:rsidRPr="00A70F3D" w:rsidRDefault="00B92A99" w:rsidP="00B92A99">
      <w:pPr>
        <w:shd w:val="clear" w:color="auto" w:fill="FFFFFF"/>
        <w:spacing w:after="0" w:line="240" w:lineRule="auto"/>
        <w:rPr>
          <w:rFonts w:eastAsia="Times New Roman" w:cstheme="minorHAnsi"/>
          <w:color w:val="FF0000"/>
        </w:rPr>
      </w:pPr>
      <w:r w:rsidRPr="00A70F3D">
        <w:rPr>
          <w:rFonts w:eastAsia="Times New Roman" w:cstheme="minorHAnsi"/>
          <w:color w:val="FF0000"/>
        </w:rPr>
        <w:t>Solution) Each data frame has 5 data bits and 4 overhead bits. </w:t>
      </w:r>
    </w:p>
    <w:p w14:paraId="31AAC144" w14:textId="77777777" w:rsidR="00B92A99" w:rsidRPr="00A70F3D" w:rsidRDefault="00B92A99" w:rsidP="00CF0AD0">
      <w:pPr>
        <w:pStyle w:val="ListParagraph"/>
        <w:numPr>
          <w:ilvl w:val="0"/>
          <w:numId w:val="105"/>
        </w:numPr>
        <w:shd w:val="clear" w:color="auto" w:fill="FFFFFF"/>
        <w:spacing w:after="0" w:line="240" w:lineRule="auto"/>
        <w:rPr>
          <w:rFonts w:eastAsia="Times New Roman" w:cstheme="minorHAnsi"/>
          <w:color w:val="FF0000"/>
        </w:rPr>
      </w:pPr>
      <w:r w:rsidRPr="00A70F3D">
        <w:rPr>
          <w:rFonts w:eastAsia="Times New Roman" w:cstheme="minorHAnsi"/>
          <w:color w:val="FF0000"/>
        </w:rPr>
        <w:t xml:space="preserve">%overhead = 4/5 = </w:t>
      </w:r>
      <w:r w:rsidRPr="00A70F3D">
        <w:rPr>
          <w:rFonts w:eastAsia="Times New Roman" w:cstheme="minorHAnsi"/>
          <w:b/>
          <w:color w:val="FF0000"/>
          <w:u w:val="single"/>
        </w:rPr>
        <w:t>80%</w:t>
      </w:r>
    </w:p>
    <w:p w14:paraId="7EC51628" w14:textId="77777777" w:rsidR="00B92A99" w:rsidRPr="00A70F3D" w:rsidRDefault="00B92A99" w:rsidP="00B92A99">
      <w:pPr>
        <w:shd w:val="clear" w:color="auto" w:fill="FFFFFF"/>
        <w:spacing w:after="0" w:line="240" w:lineRule="auto"/>
        <w:rPr>
          <w:rFonts w:eastAsia="Times New Roman" w:cstheme="minorHAnsi"/>
          <w:color w:val="FF0000"/>
        </w:rPr>
      </w:pPr>
      <w:r w:rsidRPr="00A70F3D">
        <w:rPr>
          <w:rFonts w:eastAsia="Times New Roman" w:cstheme="minorHAnsi"/>
          <w:color w:val="FF0000"/>
        </w:rPr>
        <w:t>This situation (with 5 data bits and 4 overhead bits) is usually the worst case scenario when using RS-232 communication with parity error checking. </w:t>
      </w:r>
    </w:p>
    <w:p w14:paraId="69EFEF2B" w14:textId="77777777" w:rsidR="00B92A99" w:rsidRPr="00A70F3D" w:rsidRDefault="00B92A99" w:rsidP="00B92A99">
      <w:pPr>
        <w:shd w:val="clear" w:color="auto" w:fill="FFFFFF"/>
        <w:spacing w:after="0" w:line="240" w:lineRule="auto"/>
        <w:rPr>
          <w:rFonts w:eastAsia="Times New Roman" w:cstheme="minorHAnsi"/>
          <w:color w:val="FF0000"/>
        </w:rPr>
      </w:pPr>
    </w:p>
    <w:p w14:paraId="34B74187" w14:textId="18BC610E" w:rsidR="00B92A99" w:rsidRPr="00A70F3D" w:rsidRDefault="00B92A99" w:rsidP="00B92A99">
      <w:pPr>
        <w:shd w:val="clear" w:color="auto" w:fill="FFFFFF"/>
        <w:spacing w:after="0" w:line="240" w:lineRule="auto"/>
        <w:rPr>
          <w:rFonts w:eastAsia="Times New Roman" w:cstheme="minorHAnsi"/>
          <w:color w:val="FF0000"/>
        </w:rPr>
      </w:pPr>
      <w:r w:rsidRPr="00A70F3D">
        <w:rPr>
          <w:rFonts w:eastAsia="Times New Roman" w:cstheme="minorHAnsi"/>
          <w:color w:val="FF0000"/>
        </w:rPr>
        <w:t>Total number of data bits = 5MB</w:t>
      </w:r>
      <w:r w:rsidR="00C534B5">
        <w:rPr>
          <w:rFonts w:eastAsia="Times New Roman" w:cstheme="minorHAnsi"/>
          <w:color w:val="FF0000"/>
        </w:rPr>
        <w:t xml:space="preserve"> ∙ </w:t>
      </w:r>
      <w:r w:rsidRPr="00A70F3D">
        <w:rPr>
          <w:rFonts w:eastAsia="Times New Roman" w:cstheme="minorHAnsi"/>
          <w:color w:val="FF0000"/>
        </w:rPr>
        <w:t>(</w:t>
      </w:r>
      <w:r w:rsidR="00A70F3D">
        <w:rPr>
          <w:rFonts w:eastAsia="Times New Roman" w:cstheme="minorHAnsi"/>
          <w:color w:val="FF0000"/>
        </w:rPr>
        <w:t>2e20 Bytes/MB)</w:t>
      </w:r>
      <w:r w:rsidR="00C534B5">
        <w:rPr>
          <w:rFonts w:eastAsia="Times New Roman" w:cstheme="minorHAnsi"/>
          <w:color w:val="FF0000"/>
        </w:rPr>
        <w:t xml:space="preserve"> </w:t>
      </w:r>
      <w:r w:rsidR="00C534B5">
        <w:rPr>
          <w:rFonts w:eastAsia="Times New Roman" w:cstheme="minorHAnsi"/>
          <w:color w:val="FF0000"/>
        </w:rPr>
        <w:t>∙</w:t>
      </w:r>
      <w:r w:rsidR="00C534B5">
        <w:rPr>
          <w:rFonts w:eastAsia="Times New Roman" w:cstheme="minorHAnsi"/>
          <w:color w:val="FF0000"/>
        </w:rPr>
        <w:t xml:space="preserve"> </w:t>
      </w:r>
      <w:r w:rsidR="00A70F3D">
        <w:rPr>
          <w:rFonts w:eastAsia="Times New Roman" w:cstheme="minorHAnsi"/>
          <w:color w:val="FF0000"/>
        </w:rPr>
        <w:t>(8 Bits/Byte) = 41,</w:t>
      </w:r>
      <w:r w:rsidRPr="00A70F3D">
        <w:rPr>
          <w:rFonts w:eastAsia="Times New Roman" w:cstheme="minorHAnsi"/>
          <w:color w:val="FF0000"/>
        </w:rPr>
        <w:t>943,040 bits</w:t>
      </w:r>
    </w:p>
    <w:p w14:paraId="7559AA03" w14:textId="77777777" w:rsidR="00B92A99" w:rsidRPr="00A70F3D" w:rsidRDefault="00B92A99" w:rsidP="00B92A99">
      <w:pPr>
        <w:shd w:val="clear" w:color="auto" w:fill="FFFFFF"/>
        <w:spacing w:after="0" w:line="240" w:lineRule="auto"/>
        <w:rPr>
          <w:rFonts w:eastAsia="Times New Roman" w:cstheme="minorHAnsi"/>
          <w:color w:val="FF0000"/>
        </w:rPr>
      </w:pPr>
    </w:p>
    <w:p w14:paraId="01EF9274" w14:textId="77777777" w:rsidR="00A70F3D" w:rsidRDefault="00B92A99" w:rsidP="00B92A99">
      <w:pPr>
        <w:shd w:val="clear" w:color="auto" w:fill="FFFFFF"/>
        <w:spacing w:after="0" w:line="240" w:lineRule="auto"/>
        <w:rPr>
          <w:rFonts w:eastAsia="Times New Roman" w:cstheme="minorHAnsi"/>
          <w:color w:val="FF0000"/>
        </w:rPr>
      </w:pPr>
      <w:r w:rsidRPr="00A70F3D">
        <w:rPr>
          <w:rFonts w:eastAsia="Times New Roman" w:cstheme="minorHAnsi"/>
          <w:color w:val="FF0000"/>
        </w:rPr>
        <w:t xml:space="preserve">Taking into account the overhead </w:t>
      </w:r>
      <w:r w:rsidR="00A70F3D">
        <w:rPr>
          <w:rFonts w:eastAsia="Times New Roman" w:cstheme="minorHAnsi"/>
          <w:color w:val="FF0000"/>
        </w:rPr>
        <w:t xml:space="preserve">bits </w:t>
      </w:r>
      <w:r w:rsidRPr="00A70F3D">
        <w:rPr>
          <w:rFonts w:eastAsia="Times New Roman" w:cstheme="minorHAnsi"/>
          <w:color w:val="FF0000"/>
        </w:rPr>
        <w:t xml:space="preserve">the total number of bits to be transmitted </w:t>
      </w:r>
    </w:p>
    <w:p w14:paraId="32C876A0" w14:textId="15297F95" w:rsidR="00A70F3D" w:rsidRPr="00A70F3D" w:rsidRDefault="00A70F3D" w:rsidP="00CF0AD0">
      <w:pPr>
        <w:pStyle w:val="ListParagraph"/>
        <w:numPr>
          <w:ilvl w:val="0"/>
          <w:numId w:val="105"/>
        </w:numPr>
        <w:shd w:val="clear" w:color="auto" w:fill="FFFFFF"/>
        <w:spacing w:after="0" w:line="240" w:lineRule="auto"/>
        <w:rPr>
          <w:rFonts w:eastAsia="Times New Roman" w:cstheme="minorHAnsi"/>
          <w:color w:val="FF0000"/>
        </w:rPr>
      </w:pPr>
      <w:r w:rsidRPr="00A70F3D">
        <w:rPr>
          <w:rFonts w:eastAsia="Times New Roman" w:cstheme="minorHAnsi"/>
          <w:color w:val="FF0000"/>
        </w:rPr>
        <w:t xml:space="preserve">Total bits </w:t>
      </w:r>
      <w:r w:rsidR="00B92A99" w:rsidRPr="00A70F3D">
        <w:rPr>
          <w:rFonts w:eastAsia="Times New Roman" w:cstheme="minorHAnsi"/>
          <w:color w:val="FF0000"/>
        </w:rPr>
        <w:t xml:space="preserve">= 41,943,040 bits </w:t>
      </w:r>
      <w:r w:rsidR="00C534B5">
        <w:rPr>
          <w:rFonts w:eastAsia="Times New Roman" w:cstheme="minorHAnsi"/>
          <w:color w:val="FF0000"/>
        </w:rPr>
        <w:t>∙</w:t>
      </w:r>
      <w:r w:rsidR="00B92A99" w:rsidRPr="00A70F3D">
        <w:rPr>
          <w:rFonts w:eastAsia="Times New Roman" w:cstheme="minorHAnsi"/>
          <w:color w:val="FF0000"/>
        </w:rPr>
        <w:t xml:space="preserve"> (1 + %overhead) = 41,943,040 bits </w:t>
      </w:r>
      <w:r w:rsidR="00C534B5">
        <w:rPr>
          <w:rFonts w:eastAsia="Times New Roman" w:cstheme="minorHAnsi"/>
          <w:color w:val="FF0000"/>
        </w:rPr>
        <w:t>∙</w:t>
      </w:r>
      <w:r w:rsidR="00B92A99" w:rsidRPr="00A70F3D">
        <w:rPr>
          <w:rFonts w:eastAsia="Times New Roman" w:cstheme="minorHAnsi"/>
          <w:color w:val="FF0000"/>
        </w:rPr>
        <w:t xml:space="preserve"> 1.8 = </w:t>
      </w:r>
      <w:r w:rsidR="00B92A99" w:rsidRPr="00A70F3D">
        <w:rPr>
          <w:rFonts w:eastAsia="Times New Roman" w:cstheme="minorHAnsi"/>
          <w:b/>
          <w:color w:val="FF0000"/>
          <w:u w:val="single"/>
        </w:rPr>
        <w:t>75,497,472 bits</w:t>
      </w:r>
    </w:p>
    <w:p w14:paraId="0EE23F99" w14:textId="62AE8FAC" w:rsidR="00B92A99" w:rsidRPr="00A70F3D" w:rsidRDefault="00A70F3D" w:rsidP="00CF0AD0">
      <w:pPr>
        <w:pStyle w:val="ListParagraph"/>
        <w:numPr>
          <w:ilvl w:val="0"/>
          <w:numId w:val="105"/>
        </w:numPr>
        <w:shd w:val="clear" w:color="auto" w:fill="FFFFFF"/>
        <w:spacing w:after="0" w:line="240" w:lineRule="auto"/>
        <w:rPr>
          <w:rFonts w:eastAsia="Times New Roman" w:cstheme="minorHAnsi"/>
          <w:color w:val="FF0000"/>
        </w:rPr>
      </w:pPr>
      <w:r>
        <w:rPr>
          <w:rFonts w:eastAsia="Times New Roman" w:cstheme="minorHAnsi"/>
          <w:color w:val="FF0000"/>
        </w:rPr>
        <w:t>T</w:t>
      </w:r>
      <w:r w:rsidR="00B92A99" w:rsidRPr="00A70F3D">
        <w:rPr>
          <w:rFonts w:eastAsia="Times New Roman" w:cstheme="minorHAnsi"/>
          <w:color w:val="FF0000"/>
        </w:rPr>
        <w:t xml:space="preserve">otal time = 75,497,472 bits/115,200 bits per second = 655.36 seconds = 655.36/60 = </w:t>
      </w:r>
      <w:r w:rsidR="00B92A99" w:rsidRPr="00A70F3D">
        <w:rPr>
          <w:rFonts w:eastAsia="Times New Roman" w:cstheme="minorHAnsi"/>
          <w:b/>
          <w:color w:val="FF0000"/>
          <w:u w:val="single"/>
        </w:rPr>
        <w:t>10.92 minutes</w:t>
      </w:r>
      <w:r w:rsidR="00B92A99" w:rsidRPr="00A70F3D">
        <w:rPr>
          <w:rFonts w:eastAsia="Times New Roman" w:cstheme="minorHAnsi"/>
          <w:color w:val="FF0000"/>
        </w:rPr>
        <w:t> </w:t>
      </w:r>
    </w:p>
    <w:p w14:paraId="18AE8A5B" w14:textId="77777777" w:rsidR="00B92A99" w:rsidRPr="00B92A99" w:rsidRDefault="00B92A99" w:rsidP="00B92A99">
      <w:pPr>
        <w:shd w:val="clear" w:color="auto" w:fill="FFFFFF"/>
        <w:spacing w:after="0" w:line="240" w:lineRule="auto"/>
        <w:rPr>
          <w:rFonts w:eastAsia="Times New Roman" w:cstheme="minorHAnsi"/>
          <w:color w:val="212121"/>
        </w:rPr>
      </w:pPr>
    </w:p>
    <w:p w14:paraId="7AFE7A41" w14:textId="55B623EF" w:rsidR="00B92A99" w:rsidRPr="00B92A99" w:rsidRDefault="00B92A99" w:rsidP="00B92A99">
      <w:pPr>
        <w:shd w:val="clear" w:color="auto" w:fill="FFFFFF"/>
        <w:spacing w:after="0" w:line="240" w:lineRule="auto"/>
        <w:rPr>
          <w:rFonts w:eastAsia="Times New Roman" w:cstheme="minorHAnsi"/>
          <w:color w:val="212121"/>
        </w:rPr>
      </w:pPr>
      <w:r w:rsidRPr="00B92A99">
        <w:rPr>
          <w:rFonts w:eastAsia="Times New Roman" w:cstheme="minorHAnsi"/>
          <w:color w:val="212121"/>
        </w:rPr>
        <w:t xml:space="preserve">Many RS-232 UARTs allow the Baud rate to be adjusted by the user. This allows the user to select the value of the Baud rate that allows the data to be transmitted within the </w:t>
      </w:r>
      <w:r w:rsidR="00A70F3D">
        <w:rPr>
          <w:rFonts w:eastAsia="Times New Roman" w:cstheme="minorHAnsi"/>
          <w:color w:val="212121"/>
        </w:rPr>
        <w:t xml:space="preserve">user’s </w:t>
      </w:r>
      <w:r w:rsidRPr="00B92A99">
        <w:rPr>
          <w:rFonts w:eastAsia="Times New Roman" w:cstheme="minorHAnsi"/>
          <w:color w:val="212121"/>
        </w:rPr>
        <w:t xml:space="preserve">desired timeframe. When adjustments can be made it is important to set the Baud rate as low as possible in order to reduce the likelihood of bit errors. A practical example of this occurred recently when trying to read data fast enough from serial GPS receivers in order to produce the differential GPS corrections that would be used by airplanes to navigate more accurately. The following two examples shows the thought process that was used in order to select the Baud rate </w:t>
      </w:r>
      <w:r w:rsidR="00A70F3D">
        <w:rPr>
          <w:rFonts w:eastAsia="Times New Roman" w:cstheme="minorHAnsi"/>
          <w:color w:val="212121"/>
        </w:rPr>
        <w:t>and message size for a</w:t>
      </w:r>
      <w:r w:rsidRPr="00B92A99">
        <w:rPr>
          <w:rFonts w:eastAsia="Times New Roman" w:cstheme="minorHAnsi"/>
          <w:color w:val="212121"/>
        </w:rPr>
        <w:t xml:space="preserve"> GPS application. </w:t>
      </w:r>
    </w:p>
    <w:p w14:paraId="0FA50E78" w14:textId="77777777" w:rsidR="00B92A99" w:rsidRPr="00B92A99" w:rsidRDefault="00B92A99" w:rsidP="00B92A99">
      <w:pPr>
        <w:shd w:val="clear" w:color="auto" w:fill="FFFFFF"/>
        <w:spacing w:after="0" w:line="240" w:lineRule="auto"/>
        <w:rPr>
          <w:rFonts w:eastAsia="Times New Roman" w:cstheme="minorHAnsi"/>
          <w:color w:val="212121"/>
        </w:rPr>
      </w:pPr>
    </w:p>
    <w:p w14:paraId="4A28D900" w14:textId="602B2E13" w:rsidR="00B92A99" w:rsidRPr="00A70F3D" w:rsidRDefault="00A70F3D" w:rsidP="00B92A99">
      <w:pPr>
        <w:shd w:val="clear" w:color="auto" w:fill="FFFFFF"/>
        <w:spacing w:after="0" w:line="240" w:lineRule="auto"/>
        <w:rPr>
          <w:rFonts w:eastAsia="Times New Roman" w:cstheme="minorHAnsi"/>
          <w:i/>
          <w:color w:val="212121"/>
        </w:rPr>
      </w:pPr>
      <w:bookmarkStart w:id="391" w:name="Example7_9"/>
      <w:bookmarkEnd w:id="391"/>
      <w:r w:rsidRPr="00A70F3D">
        <w:rPr>
          <w:b/>
          <w:i/>
        </w:rPr>
        <w:t>Example 7.9)</w:t>
      </w:r>
      <w:r w:rsidRPr="00A70F3D">
        <w:rPr>
          <w:rFonts w:eastAsia="Times New Roman" w:cstheme="minorHAnsi"/>
          <w:i/>
          <w:color w:val="212121"/>
        </w:rPr>
        <w:t xml:space="preserve"> </w:t>
      </w:r>
      <w:r w:rsidR="00B92A99" w:rsidRPr="00A70F3D">
        <w:rPr>
          <w:rFonts w:eastAsia="Times New Roman" w:cstheme="minorHAnsi"/>
          <w:i/>
          <w:color w:val="212121"/>
        </w:rPr>
        <w:t>A GPS receiver that allows multiple log files to be transmitted via RS-232 communication was used. It was determined that when using a Baud rate of 115.2 kbps errors occurred</w:t>
      </w:r>
      <w:r>
        <w:rPr>
          <w:rFonts w:eastAsia="Times New Roman" w:cstheme="minorHAnsi"/>
          <w:i/>
          <w:color w:val="212121"/>
        </w:rPr>
        <w:t>,</w:t>
      </w:r>
      <w:r w:rsidR="00B92A99" w:rsidRPr="00A70F3D">
        <w:rPr>
          <w:rFonts w:eastAsia="Times New Roman" w:cstheme="minorHAnsi"/>
          <w:i/>
          <w:color w:val="212121"/>
        </w:rPr>
        <w:t xml:space="preserve"> so the next highest rate in the adjustable Baud rate device was used, which was 57.6 kbps. There are 10 different log files that can either be enabled or disab</w:t>
      </w:r>
      <w:r w:rsidR="0032758F">
        <w:rPr>
          <w:rFonts w:eastAsia="Times New Roman" w:cstheme="minorHAnsi"/>
          <w:i/>
          <w:color w:val="212121"/>
        </w:rPr>
        <w:t xml:space="preserve">led for transmission and all </w:t>
      </w:r>
      <w:r w:rsidR="00793836">
        <w:rPr>
          <w:rFonts w:eastAsia="Times New Roman" w:cstheme="minorHAnsi"/>
          <w:i/>
          <w:color w:val="212121"/>
        </w:rPr>
        <w:t xml:space="preserve">of </w:t>
      </w:r>
      <w:r w:rsidR="00B92A99" w:rsidRPr="00A70F3D">
        <w:rPr>
          <w:rFonts w:eastAsia="Times New Roman" w:cstheme="minorHAnsi"/>
          <w:i/>
          <w:color w:val="212121"/>
        </w:rPr>
        <w:t xml:space="preserve">the log files include approximately 1 kB of data. If you needed to receive updates of the GPS log files every </w:t>
      </w:r>
      <w:r w:rsidRPr="00A70F3D">
        <w:rPr>
          <w:rFonts w:eastAsia="Times New Roman" w:cstheme="minorHAnsi"/>
          <w:i/>
          <w:color w:val="212121"/>
        </w:rPr>
        <w:t>0.</w:t>
      </w:r>
      <w:r>
        <w:rPr>
          <w:rFonts w:eastAsia="Times New Roman" w:cstheme="minorHAnsi"/>
          <w:i/>
          <w:color w:val="212121"/>
        </w:rPr>
        <w:t>5</w:t>
      </w:r>
      <w:r w:rsidR="008902F5">
        <w:rPr>
          <w:rFonts w:eastAsia="Times New Roman" w:cstheme="minorHAnsi"/>
          <w:i/>
          <w:color w:val="212121"/>
        </w:rPr>
        <w:t>65</w:t>
      </w:r>
      <w:r w:rsidR="00B92A99" w:rsidRPr="00A70F3D">
        <w:rPr>
          <w:rFonts w:eastAsia="Times New Roman" w:cstheme="minorHAnsi"/>
          <w:i/>
          <w:color w:val="212121"/>
        </w:rPr>
        <w:t xml:space="preserve"> seconds</w:t>
      </w:r>
      <w:r>
        <w:rPr>
          <w:rFonts w:eastAsia="Times New Roman" w:cstheme="minorHAnsi"/>
          <w:i/>
          <w:color w:val="212121"/>
        </w:rPr>
        <w:t xml:space="preserve"> and you had a 25% overhead needed for bit framing (i.e. the start and stop bit, 2/8)</w:t>
      </w:r>
      <w:r w:rsidR="00B92A99" w:rsidRPr="00A70F3D">
        <w:rPr>
          <w:rFonts w:eastAsia="Times New Roman" w:cstheme="minorHAnsi"/>
          <w:i/>
          <w:color w:val="212121"/>
        </w:rPr>
        <w:t>, how many log files could be enabled for transmission?</w:t>
      </w:r>
    </w:p>
    <w:p w14:paraId="1C19B2D0" w14:textId="77777777" w:rsidR="00B92A99" w:rsidRPr="00B92A99" w:rsidRDefault="00B92A99" w:rsidP="00B92A99">
      <w:pPr>
        <w:shd w:val="clear" w:color="auto" w:fill="FFFFFF"/>
        <w:spacing w:after="0" w:line="240" w:lineRule="auto"/>
        <w:rPr>
          <w:rFonts w:eastAsia="Times New Roman" w:cstheme="minorHAnsi"/>
          <w:color w:val="212121"/>
        </w:rPr>
      </w:pPr>
    </w:p>
    <w:p w14:paraId="7C90FB56" w14:textId="6DB6CAF3" w:rsidR="00A70F3D" w:rsidRDefault="00B92A99" w:rsidP="00B92A99">
      <w:pPr>
        <w:shd w:val="clear" w:color="auto" w:fill="FFFFFF"/>
        <w:spacing w:after="0" w:line="240" w:lineRule="auto"/>
        <w:rPr>
          <w:rFonts w:eastAsia="Times New Roman" w:cstheme="minorHAnsi"/>
          <w:color w:val="FF0000"/>
        </w:rPr>
      </w:pPr>
      <w:r w:rsidRPr="00A70F3D">
        <w:rPr>
          <w:rFonts w:eastAsia="Times New Roman" w:cstheme="minorHAnsi"/>
          <w:color w:val="FF0000"/>
        </w:rPr>
        <w:t>Solution) The amount of bits that can be transmitted in 0.</w:t>
      </w:r>
      <w:r w:rsidR="00A70F3D">
        <w:rPr>
          <w:rFonts w:eastAsia="Times New Roman" w:cstheme="minorHAnsi"/>
          <w:color w:val="FF0000"/>
        </w:rPr>
        <w:t>5</w:t>
      </w:r>
      <w:r w:rsidR="008902F5">
        <w:rPr>
          <w:rFonts w:eastAsia="Times New Roman" w:cstheme="minorHAnsi"/>
          <w:color w:val="FF0000"/>
        </w:rPr>
        <w:t>65</w:t>
      </w:r>
      <w:r w:rsidRPr="00A70F3D">
        <w:rPr>
          <w:rFonts w:eastAsia="Times New Roman" w:cstheme="minorHAnsi"/>
          <w:color w:val="FF0000"/>
        </w:rPr>
        <w:t xml:space="preserve"> seconds using a Baud rate of 57,600 bps is 0.5</w:t>
      </w:r>
      <w:r w:rsidR="008902F5">
        <w:rPr>
          <w:rFonts w:eastAsia="Times New Roman" w:cstheme="minorHAnsi"/>
          <w:color w:val="FF0000"/>
        </w:rPr>
        <w:t>65</w:t>
      </w:r>
      <w:r w:rsidRPr="00A70F3D">
        <w:rPr>
          <w:rFonts w:eastAsia="Times New Roman" w:cstheme="minorHAnsi"/>
          <w:color w:val="FF0000"/>
        </w:rPr>
        <w:t xml:space="preserve"> s</w:t>
      </w:r>
      <w:r w:rsidR="008902F5">
        <w:rPr>
          <w:rFonts w:eastAsia="Times New Roman" w:cstheme="minorHAnsi"/>
          <w:color w:val="FF0000"/>
        </w:rPr>
        <w:t>econds * 57,600 bits/second = 32,544</w:t>
      </w:r>
      <w:r w:rsidRPr="00A70F3D">
        <w:rPr>
          <w:rFonts w:eastAsia="Times New Roman" w:cstheme="minorHAnsi"/>
          <w:color w:val="FF0000"/>
        </w:rPr>
        <w:t xml:space="preserve"> </w:t>
      </w:r>
      <w:r w:rsidR="00A70F3D">
        <w:rPr>
          <w:rFonts w:eastAsia="Times New Roman" w:cstheme="minorHAnsi"/>
          <w:color w:val="FF0000"/>
        </w:rPr>
        <w:t xml:space="preserve">data </w:t>
      </w:r>
      <w:r w:rsidRPr="00A70F3D">
        <w:rPr>
          <w:rFonts w:eastAsia="Times New Roman" w:cstheme="minorHAnsi"/>
          <w:color w:val="FF0000"/>
        </w:rPr>
        <w:t>bits</w:t>
      </w:r>
      <w:r w:rsidR="00A70F3D">
        <w:rPr>
          <w:rFonts w:eastAsia="Times New Roman" w:cstheme="minorHAnsi"/>
          <w:color w:val="FF0000"/>
        </w:rPr>
        <w:t xml:space="preserve"> </w:t>
      </w:r>
    </w:p>
    <w:p w14:paraId="200F5906" w14:textId="705C04B6" w:rsidR="00A70F3D" w:rsidRPr="00A70F3D" w:rsidRDefault="00A70F3D" w:rsidP="00CF0AD0">
      <w:pPr>
        <w:pStyle w:val="ListParagraph"/>
        <w:numPr>
          <w:ilvl w:val="0"/>
          <w:numId w:val="107"/>
        </w:numPr>
        <w:shd w:val="clear" w:color="auto" w:fill="FFFFFF"/>
        <w:spacing w:after="0" w:line="240" w:lineRule="auto"/>
        <w:rPr>
          <w:rFonts w:eastAsia="Times New Roman" w:cstheme="minorHAnsi"/>
          <w:color w:val="FF0000"/>
        </w:rPr>
      </w:pPr>
      <w:r>
        <w:rPr>
          <w:rFonts w:eastAsia="Times New Roman" w:cstheme="minorHAnsi"/>
          <w:color w:val="FF0000"/>
        </w:rPr>
        <w:t xml:space="preserve">Total bits = </w:t>
      </w:r>
      <w:r w:rsidR="008902F5">
        <w:rPr>
          <w:rFonts w:eastAsia="Times New Roman" w:cstheme="minorHAnsi"/>
          <w:color w:val="FF0000"/>
        </w:rPr>
        <w:t>32,544</w:t>
      </w:r>
      <w:r w:rsidRPr="00A70F3D">
        <w:rPr>
          <w:rFonts w:eastAsia="Times New Roman" w:cstheme="minorHAnsi"/>
          <w:color w:val="FF0000"/>
        </w:rPr>
        <w:t>*(1 + 0.25)</w:t>
      </w:r>
      <w:r>
        <w:rPr>
          <w:rFonts w:eastAsia="Times New Roman" w:cstheme="minorHAnsi"/>
          <w:color w:val="FF0000"/>
        </w:rPr>
        <w:t xml:space="preserve"> = </w:t>
      </w:r>
      <w:r w:rsidR="008902F5">
        <w:rPr>
          <w:rFonts w:eastAsia="Times New Roman" w:cstheme="minorHAnsi"/>
          <w:color w:val="FF0000"/>
        </w:rPr>
        <w:t>40,680/8 = 5,085</w:t>
      </w:r>
      <w:r>
        <w:rPr>
          <w:rFonts w:eastAsia="Times New Roman" w:cstheme="minorHAnsi"/>
          <w:color w:val="FF0000"/>
        </w:rPr>
        <w:t xml:space="preserve"> Bytes </w:t>
      </w:r>
      <w:r w:rsidRPr="00A70F3D">
        <w:rPr>
          <w:rFonts w:eastAsia="Times New Roman" w:cstheme="minorHAnsi"/>
          <w:color w:val="FF0000"/>
        </w:rPr>
        <w:sym w:font="Wingdings" w:char="F0E0"/>
      </w:r>
      <w:r w:rsidR="00B92A99" w:rsidRPr="00A70F3D">
        <w:rPr>
          <w:rFonts w:eastAsia="Times New Roman" w:cstheme="minorHAnsi"/>
          <w:color w:val="FF0000"/>
        </w:rPr>
        <w:t xml:space="preserve"> </w:t>
      </w:r>
      <w:r w:rsidR="008902F5">
        <w:rPr>
          <w:rFonts w:eastAsia="Times New Roman" w:cstheme="minorHAnsi"/>
          <w:color w:val="FF0000"/>
        </w:rPr>
        <w:t>5,</w:t>
      </w:r>
      <w:r>
        <w:rPr>
          <w:rFonts w:eastAsia="Times New Roman" w:cstheme="minorHAnsi"/>
          <w:color w:val="FF0000"/>
        </w:rPr>
        <w:t>0</w:t>
      </w:r>
      <w:r w:rsidR="008902F5">
        <w:rPr>
          <w:rFonts w:eastAsia="Times New Roman" w:cstheme="minorHAnsi"/>
          <w:color w:val="FF0000"/>
        </w:rPr>
        <w:t>85</w:t>
      </w:r>
      <w:r>
        <w:rPr>
          <w:rFonts w:eastAsia="Times New Roman" w:cstheme="minorHAnsi"/>
          <w:color w:val="FF0000"/>
        </w:rPr>
        <w:t xml:space="preserve">/1024 = </w:t>
      </w:r>
      <w:r w:rsidR="008902F5" w:rsidRPr="008902F5">
        <w:rPr>
          <w:rFonts w:eastAsia="Times New Roman" w:cstheme="minorHAnsi"/>
          <w:b/>
          <w:color w:val="FF0000"/>
          <w:u w:val="single"/>
        </w:rPr>
        <w:t>4.</w:t>
      </w:r>
      <w:r w:rsidRPr="008902F5">
        <w:rPr>
          <w:rFonts w:eastAsia="Times New Roman" w:cstheme="minorHAnsi"/>
          <w:b/>
          <w:color w:val="FF0000"/>
          <w:u w:val="single"/>
        </w:rPr>
        <w:t>9</w:t>
      </w:r>
      <w:r w:rsidR="008902F5" w:rsidRPr="008902F5">
        <w:rPr>
          <w:rFonts w:eastAsia="Times New Roman" w:cstheme="minorHAnsi"/>
          <w:b/>
          <w:color w:val="FF0000"/>
          <w:u w:val="single"/>
        </w:rPr>
        <w:t>7</w:t>
      </w:r>
      <w:r w:rsidR="00B92A99" w:rsidRPr="008902F5">
        <w:rPr>
          <w:rFonts w:eastAsia="Times New Roman" w:cstheme="minorHAnsi"/>
          <w:b/>
          <w:color w:val="FF0000"/>
          <w:u w:val="single"/>
        </w:rPr>
        <w:t xml:space="preserve"> kB</w:t>
      </w:r>
      <w:r w:rsidR="00B92A99" w:rsidRPr="00A70F3D">
        <w:rPr>
          <w:rFonts w:eastAsia="Times New Roman" w:cstheme="minorHAnsi"/>
          <w:color w:val="FF0000"/>
        </w:rPr>
        <w:t xml:space="preserve"> </w:t>
      </w:r>
    </w:p>
    <w:p w14:paraId="75428898" w14:textId="76F744C4" w:rsidR="00A70F3D" w:rsidRDefault="00A70F3D" w:rsidP="00CF0AD0">
      <w:pPr>
        <w:pStyle w:val="ListParagraph"/>
        <w:numPr>
          <w:ilvl w:val="0"/>
          <w:numId w:val="106"/>
        </w:numPr>
        <w:shd w:val="clear" w:color="auto" w:fill="FFFFFF"/>
        <w:spacing w:after="0" w:line="240" w:lineRule="auto"/>
        <w:rPr>
          <w:rFonts w:eastAsia="Times New Roman" w:cstheme="minorHAnsi"/>
          <w:color w:val="FF0000"/>
        </w:rPr>
      </w:pPr>
      <w:r>
        <w:rPr>
          <w:rFonts w:eastAsia="Times New Roman" w:cstheme="minorHAnsi"/>
          <w:b/>
          <w:color w:val="FF0000"/>
          <w:u w:val="single"/>
        </w:rPr>
        <w:t>Four</w:t>
      </w:r>
      <w:r w:rsidR="00B92A99" w:rsidRPr="00A70F3D">
        <w:rPr>
          <w:rFonts w:eastAsia="Times New Roman" w:cstheme="minorHAnsi"/>
          <w:b/>
          <w:color w:val="FF0000"/>
          <w:u w:val="single"/>
        </w:rPr>
        <w:t xml:space="preserve"> log files</w:t>
      </w:r>
      <w:r w:rsidR="00B92A99" w:rsidRPr="00A70F3D">
        <w:rPr>
          <w:rFonts w:eastAsia="Times New Roman" w:cstheme="minorHAnsi"/>
          <w:color w:val="FF0000"/>
        </w:rPr>
        <w:t xml:space="preserve"> could be enabled. </w:t>
      </w:r>
    </w:p>
    <w:p w14:paraId="20ED98ED" w14:textId="3AF3BAEE" w:rsidR="00B92A99" w:rsidRPr="00A70F3D" w:rsidRDefault="00A70F3D" w:rsidP="00A70F3D">
      <w:pPr>
        <w:shd w:val="clear" w:color="auto" w:fill="FFFFFF"/>
        <w:spacing w:after="0" w:line="240" w:lineRule="auto"/>
        <w:rPr>
          <w:rFonts w:eastAsia="Times New Roman" w:cstheme="minorHAnsi"/>
          <w:color w:val="FF0000"/>
        </w:rPr>
      </w:pPr>
      <w:r>
        <w:rPr>
          <w:rFonts w:eastAsia="Times New Roman" w:cstheme="minorHAnsi"/>
          <w:color w:val="FF0000"/>
        </w:rPr>
        <w:t>If a fifth</w:t>
      </w:r>
      <w:r w:rsidR="00B92A99" w:rsidRPr="00A70F3D">
        <w:rPr>
          <w:rFonts w:eastAsia="Times New Roman" w:cstheme="minorHAnsi"/>
          <w:color w:val="FF0000"/>
        </w:rPr>
        <w:t xml:space="preserve"> </w:t>
      </w:r>
      <w:r>
        <w:rPr>
          <w:rFonts w:eastAsia="Times New Roman" w:cstheme="minorHAnsi"/>
          <w:color w:val="FF0000"/>
        </w:rPr>
        <w:t xml:space="preserve">log file </w:t>
      </w:r>
      <w:r w:rsidR="00B92A99" w:rsidRPr="00A70F3D">
        <w:rPr>
          <w:rFonts w:eastAsia="Times New Roman" w:cstheme="minorHAnsi"/>
          <w:color w:val="FF0000"/>
        </w:rPr>
        <w:t xml:space="preserve">was enabled it would take </w:t>
      </w:r>
      <w:r w:rsidR="008902F5">
        <w:rPr>
          <w:rFonts w:eastAsia="Times New Roman" w:cstheme="minorHAnsi"/>
          <w:color w:val="FF0000"/>
        </w:rPr>
        <w:t xml:space="preserve">slightly </w:t>
      </w:r>
      <w:r w:rsidR="00B92A99" w:rsidRPr="00A70F3D">
        <w:rPr>
          <w:rFonts w:eastAsia="Times New Roman" w:cstheme="minorHAnsi"/>
          <w:color w:val="FF0000"/>
        </w:rPr>
        <w:t>longer than 0.5</w:t>
      </w:r>
      <w:r w:rsidR="008902F5">
        <w:rPr>
          <w:rFonts w:eastAsia="Times New Roman" w:cstheme="minorHAnsi"/>
          <w:color w:val="FF0000"/>
        </w:rPr>
        <w:t>65</w:t>
      </w:r>
      <w:r w:rsidR="00B92A99" w:rsidRPr="00A70F3D">
        <w:rPr>
          <w:rFonts w:eastAsia="Times New Roman" w:cstheme="minorHAnsi"/>
          <w:color w:val="FF0000"/>
        </w:rPr>
        <w:t xml:space="preserve"> seconds. In a situation like this the </w:t>
      </w:r>
      <w:r>
        <w:rPr>
          <w:rFonts w:eastAsia="Times New Roman" w:cstheme="minorHAnsi"/>
          <w:color w:val="FF0000"/>
        </w:rPr>
        <w:t>“</w:t>
      </w:r>
      <w:r w:rsidR="00B92A99" w:rsidRPr="00A70F3D">
        <w:rPr>
          <w:rFonts w:eastAsia="Times New Roman" w:cstheme="minorHAnsi"/>
          <w:color w:val="FF0000"/>
        </w:rPr>
        <w:t>floor</w:t>
      </w:r>
      <w:r>
        <w:rPr>
          <w:rFonts w:eastAsia="Times New Roman" w:cstheme="minorHAnsi"/>
          <w:color w:val="FF0000"/>
        </w:rPr>
        <w:t>”</w:t>
      </w:r>
      <w:r w:rsidR="00B92A99" w:rsidRPr="00A70F3D">
        <w:rPr>
          <w:rFonts w:eastAsia="Times New Roman" w:cstheme="minorHAnsi"/>
          <w:color w:val="FF0000"/>
        </w:rPr>
        <w:t xml:space="preserve"> of the number must be taken when it is converted to an integer instead of rounding it to the nearest integer. </w:t>
      </w:r>
    </w:p>
    <w:p w14:paraId="46CBC47D" w14:textId="77777777" w:rsidR="00B92A99" w:rsidRPr="00A70F3D" w:rsidRDefault="00B92A99" w:rsidP="00B92A99">
      <w:pPr>
        <w:rPr>
          <w:rFonts w:cstheme="minorHAnsi"/>
          <w:b/>
          <w:u w:val="single"/>
        </w:rPr>
      </w:pPr>
    </w:p>
    <w:p w14:paraId="14859059" w14:textId="152DB1EE" w:rsidR="00A70F3D" w:rsidRPr="00A70F3D" w:rsidRDefault="00A70F3D" w:rsidP="00A70F3D">
      <w:pPr>
        <w:shd w:val="clear" w:color="auto" w:fill="FFFFFF"/>
        <w:spacing w:after="0" w:line="240" w:lineRule="auto"/>
        <w:rPr>
          <w:rFonts w:eastAsia="Times New Roman" w:cstheme="minorHAnsi"/>
          <w:i/>
          <w:color w:val="212121"/>
        </w:rPr>
      </w:pPr>
      <w:bookmarkStart w:id="392" w:name="Example7_10"/>
      <w:bookmarkEnd w:id="392"/>
      <w:r w:rsidRPr="008902F5">
        <w:rPr>
          <w:b/>
          <w:i/>
        </w:rPr>
        <w:lastRenderedPageBreak/>
        <w:t>Example 7.10)</w:t>
      </w:r>
      <w:r w:rsidRPr="00A70F3D">
        <w:rPr>
          <w:rFonts w:eastAsia="Times New Roman" w:cstheme="minorHAnsi"/>
          <w:i/>
          <w:color w:val="212121"/>
        </w:rPr>
        <w:t xml:space="preserve"> A GPS receiver equipped with a serial communication interface allowed for one of the following Baud rates to be selected:  14.4 kbps, 19.2 kbps, 38.4 kbps, 57.6 kbps, and 115.2 kbps. If you needed to receive 10,000 total bits (including data bits and overhead bits) in less than 0.25 seconds in order for the differential GPS application software to work</w:t>
      </w:r>
      <w:r w:rsidR="008902F5">
        <w:rPr>
          <w:rFonts w:eastAsia="Times New Roman" w:cstheme="minorHAnsi"/>
          <w:i/>
          <w:color w:val="212121"/>
        </w:rPr>
        <w:t xml:space="preserve"> properly</w:t>
      </w:r>
      <w:r w:rsidRPr="00A70F3D">
        <w:rPr>
          <w:rFonts w:eastAsia="Times New Roman" w:cstheme="minorHAnsi"/>
          <w:i/>
          <w:color w:val="212121"/>
        </w:rPr>
        <w:t>, which Baud rate would be the best to select. </w:t>
      </w:r>
    </w:p>
    <w:p w14:paraId="62FF571C" w14:textId="77777777" w:rsidR="00A70F3D" w:rsidRPr="00A70F3D" w:rsidRDefault="00A70F3D" w:rsidP="00A70F3D">
      <w:pPr>
        <w:shd w:val="clear" w:color="auto" w:fill="FFFFFF"/>
        <w:spacing w:after="0" w:line="240" w:lineRule="auto"/>
        <w:rPr>
          <w:rFonts w:eastAsia="Times New Roman" w:cstheme="minorHAnsi"/>
          <w:color w:val="212121"/>
        </w:rPr>
      </w:pPr>
    </w:p>
    <w:p w14:paraId="150FBC06" w14:textId="77777777" w:rsidR="008902F5" w:rsidRPr="008902F5" w:rsidRDefault="00A70F3D" w:rsidP="00A70F3D">
      <w:pPr>
        <w:shd w:val="clear" w:color="auto" w:fill="FFFFFF"/>
        <w:spacing w:after="0" w:line="240" w:lineRule="auto"/>
        <w:rPr>
          <w:rFonts w:eastAsia="Times New Roman" w:cstheme="minorHAnsi"/>
          <w:color w:val="FF0000"/>
        </w:rPr>
      </w:pPr>
      <w:r w:rsidRPr="00A70F3D">
        <w:rPr>
          <w:rFonts w:eastAsia="Times New Roman" w:cstheme="minorHAnsi"/>
          <w:color w:val="FF0000"/>
        </w:rPr>
        <w:t xml:space="preserve">Solution) </w:t>
      </w:r>
    </w:p>
    <w:p w14:paraId="78BDB086" w14:textId="78990BDC" w:rsidR="00A70F3D" w:rsidRPr="008902F5" w:rsidRDefault="00A70F3D" w:rsidP="00CF0AD0">
      <w:pPr>
        <w:pStyle w:val="ListParagraph"/>
        <w:numPr>
          <w:ilvl w:val="0"/>
          <w:numId w:val="106"/>
        </w:numPr>
        <w:shd w:val="clear" w:color="auto" w:fill="FFFFFF"/>
        <w:spacing w:after="0" w:line="240" w:lineRule="auto"/>
        <w:ind w:left="360"/>
        <w:rPr>
          <w:rFonts w:eastAsia="Times New Roman" w:cstheme="minorHAnsi"/>
          <w:color w:val="FF0000"/>
        </w:rPr>
      </w:pPr>
      <w:r w:rsidRPr="008902F5">
        <w:rPr>
          <w:rFonts w:eastAsia="Times New Roman" w:cstheme="minorHAnsi"/>
          <w:color w:val="FF0000"/>
        </w:rPr>
        <w:t>minimum Baud rate needed to transmit 10,000 bits in 0.25 seconds is 10,000/0.25 = 40,000 bps = 40 kbps</w:t>
      </w:r>
    </w:p>
    <w:p w14:paraId="2029FF57" w14:textId="77777777" w:rsidR="00A70F3D" w:rsidRPr="00A70F3D" w:rsidRDefault="00A70F3D" w:rsidP="00A70F3D">
      <w:pPr>
        <w:shd w:val="clear" w:color="auto" w:fill="FFFFFF"/>
        <w:spacing w:after="0" w:line="240" w:lineRule="auto"/>
        <w:rPr>
          <w:rFonts w:eastAsia="Times New Roman" w:cstheme="minorHAnsi"/>
          <w:color w:val="FF0000"/>
        </w:rPr>
      </w:pPr>
      <w:r w:rsidRPr="00A70F3D">
        <w:rPr>
          <w:rFonts w:eastAsia="Times New Roman" w:cstheme="minorHAnsi"/>
          <w:color w:val="FF0000"/>
        </w:rPr>
        <w:t xml:space="preserve">This means that either the 57.6 kbps or the 115.2 kbs settings are fast enough to work. Since the 115.2 kbps would be more likely to result in bit errors (as mentioned in the previous example) it would be best to select the </w:t>
      </w:r>
      <w:r w:rsidRPr="00A70F3D">
        <w:rPr>
          <w:rFonts w:eastAsia="Times New Roman" w:cstheme="minorHAnsi"/>
          <w:b/>
          <w:color w:val="FF0000"/>
          <w:u w:val="single"/>
        </w:rPr>
        <w:t>57.6 kbps</w:t>
      </w:r>
      <w:r w:rsidRPr="00A70F3D">
        <w:rPr>
          <w:rFonts w:eastAsia="Times New Roman" w:cstheme="minorHAnsi"/>
          <w:color w:val="FF0000"/>
        </w:rPr>
        <w:t>. </w:t>
      </w:r>
    </w:p>
    <w:p w14:paraId="7993D22E" w14:textId="77777777" w:rsidR="00B92A99" w:rsidRDefault="00B92A99">
      <w:pPr>
        <w:rPr>
          <w:rFonts w:cstheme="minorHAnsi"/>
          <w:b/>
          <w:color w:val="000000" w:themeColor="text1"/>
          <w:u w:val="single"/>
          <w:shd w:val="clear" w:color="auto" w:fill="FFFFFF"/>
        </w:rPr>
      </w:pPr>
    </w:p>
    <w:p w14:paraId="52E20859" w14:textId="2467EDFF" w:rsidR="008902F5" w:rsidRPr="008902F5" w:rsidRDefault="008902F5">
      <w:pPr>
        <w:rPr>
          <w:rFonts w:cstheme="minorHAnsi"/>
          <w:color w:val="000000" w:themeColor="text1"/>
          <w:shd w:val="clear" w:color="auto" w:fill="FFFFFF"/>
        </w:rPr>
      </w:pPr>
      <w:r>
        <w:rPr>
          <w:rFonts w:cstheme="minorHAnsi"/>
          <w:color w:val="000000" w:themeColor="text1"/>
          <w:shd w:val="clear" w:color="auto" w:fill="FFFFFF"/>
        </w:rPr>
        <w:t xml:space="preserve">When implementing serial communication in LabVIEW the previously mentioned items of </w:t>
      </w:r>
      <w:r w:rsidRPr="008902F5">
        <w:rPr>
          <w:rFonts w:cstheme="minorHAnsi"/>
          <w:b/>
          <w:color w:val="000000" w:themeColor="text1"/>
          <w:u w:val="single"/>
          <w:shd w:val="clear" w:color="auto" w:fill="FFFFFF"/>
        </w:rPr>
        <w:t>Baud rate</w:t>
      </w:r>
      <w:r>
        <w:rPr>
          <w:rFonts w:cstheme="minorHAnsi"/>
          <w:color w:val="000000" w:themeColor="text1"/>
          <w:shd w:val="clear" w:color="auto" w:fill="FFFFFF"/>
        </w:rPr>
        <w:t xml:space="preserve">, </w:t>
      </w:r>
      <w:r w:rsidRPr="008902F5">
        <w:rPr>
          <w:rFonts w:cstheme="minorHAnsi"/>
          <w:b/>
          <w:color w:val="000000" w:themeColor="text1"/>
          <w:u w:val="single"/>
          <w:shd w:val="clear" w:color="auto" w:fill="FFFFFF"/>
        </w:rPr>
        <w:t>parity type</w:t>
      </w:r>
      <w:r>
        <w:rPr>
          <w:rFonts w:cstheme="minorHAnsi"/>
          <w:color w:val="000000" w:themeColor="text1"/>
          <w:shd w:val="clear" w:color="auto" w:fill="FFFFFF"/>
        </w:rPr>
        <w:t xml:space="preserve"> and number of </w:t>
      </w:r>
      <w:r w:rsidRPr="008902F5">
        <w:rPr>
          <w:rFonts w:cstheme="minorHAnsi"/>
          <w:b/>
          <w:color w:val="000000" w:themeColor="text1"/>
          <w:u w:val="single"/>
          <w:shd w:val="clear" w:color="auto" w:fill="FFFFFF"/>
        </w:rPr>
        <w:t>data bits</w:t>
      </w:r>
      <w:r>
        <w:rPr>
          <w:rFonts w:cstheme="minorHAnsi"/>
          <w:color w:val="000000" w:themeColor="text1"/>
          <w:shd w:val="clear" w:color="auto" w:fill="FFFFFF"/>
        </w:rPr>
        <w:t xml:space="preserve"> and </w:t>
      </w:r>
      <w:r w:rsidRPr="008902F5">
        <w:rPr>
          <w:rFonts w:cstheme="minorHAnsi"/>
          <w:b/>
          <w:color w:val="000000" w:themeColor="text1"/>
          <w:u w:val="single"/>
          <w:shd w:val="clear" w:color="auto" w:fill="FFFFFF"/>
        </w:rPr>
        <w:t>stop bits</w:t>
      </w:r>
      <w:r>
        <w:rPr>
          <w:rFonts w:cstheme="minorHAnsi"/>
          <w:color w:val="000000" w:themeColor="text1"/>
          <w:shd w:val="clear" w:color="auto" w:fill="FFFFFF"/>
        </w:rPr>
        <w:t xml:space="preserve"> must be selected along with a parameter called </w:t>
      </w:r>
      <w:r w:rsidRPr="008902F5">
        <w:rPr>
          <w:rFonts w:cstheme="minorHAnsi"/>
          <w:b/>
          <w:color w:val="000000" w:themeColor="text1"/>
          <w:u w:val="single"/>
          <w:shd w:val="clear" w:color="auto" w:fill="FFFFFF"/>
        </w:rPr>
        <w:t>Flow Control</w:t>
      </w:r>
      <w:r>
        <w:rPr>
          <w:rFonts w:cstheme="minorHAnsi"/>
          <w:color w:val="000000" w:themeColor="text1"/>
          <w:shd w:val="clear" w:color="auto" w:fill="FFFFFF"/>
        </w:rPr>
        <w:t>.</w:t>
      </w:r>
    </w:p>
    <w:p w14:paraId="657ED2DC" w14:textId="6932ED84" w:rsidR="00571F5B" w:rsidRPr="00571F5B" w:rsidRDefault="00571F5B" w:rsidP="00B41C02">
      <w:pPr>
        <w:rPr>
          <w:i/>
        </w:rPr>
      </w:pPr>
      <w:r w:rsidRPr="00571F5B">
        <w:rPr>
          <w:rFonts w:cstheme="minorHAnsi"/>
          <w:b/>
          <w:color w:val="000000" w:themeColor="text1"/>
          <w:u w:val="single"/>
          <w:shd w:val="clear" w:color="auto" w:fill="FFFFFF"/>
        </w:rPr>
        <w:t>Note:</w:t>
      </w:r>
      <w:r w:rsidRPr="00571F5B">
        <w:rPr>
          <w:rFonts w:cstheme="minorHAnsi"/>
          <w:color w:val="000000" w:themeColor="text1"/>
          <w:shd w:val="clear" w:color="auto" w:fill="FFFFFF"/>
        </w:rPr>
        <w:t xml:space="preserve"> </w:t>
      </w:r>
      <w:r w:rsidRPr="00571F5B">
        <w:rPr>
          <w:rFonts w:cstheme="minorHAnsi"/>
          <w:i/>
          <w:color w:val="000000" w:themeColor="text1"/>
          <w:shd w:val="clear" w:color="auto" w:fill="FFFFFF"/>
        </w:rPr>
        <w:t xml:space="preserve">There are </w:t>
      </w:r>
      <w:hyperlink w:anchor="Five_steps_RS232" w:history="1">
        <w:r w:rsidRPr="00571F5B">
          <w:rPr>
            <w:rStyle w:val="Hyperlink"/>
            <w:rFonts w:cstheme="minorHAnsi"/>
            <w:b/>
            <w:i/>
            <w:shd w:val="clear" w:color="auto" w:fill="FFFFFF"/>
          </w:rPr>
          <w:t>5 steps</w:t>
        </w:r>
      </w:hyperlink>
      <w:r w:rsidRPr="00571F5B">
        <w:rPr>
          <w:rFonts w:cstheme="minorHAnsi"/>
          <w:i/>
          <w:color w:val="54595D"/>
          <w:shd w:val="clear" w:color="auto" w:fill="FFFFFF"/>
        </w:rPr>
        <w:t xml:space="preserve"> </w:t>
      </w:r>
      <w:r w:rsidRPr="00571F5B">
        <w:rPr>
          <w:rFonts w:cstheme="minorHAnsi"/>
          <w:i/>
          <w:color w:val="000000" w:themeColor="text1"/>
          <w:shd w:val="clear" w:color="auto" w:fill="FFFFFF"/>
        </w:rPr>
        <w:t xml:space="preserve">for </w:t>
      </w:r>
      <w:r w:rsidR="00004466">
        <w:rPr>
          <w:rFonts w:cstheme="minorHAnsi"/>
          <w:i/>
          <w:color w:val="000000" w:themeColor="text1"/>
          <w:shd w:val="clear" w:color="auto" w:fill="FFFFFF"/>
        </w:rPr>
        <w:t>RS-232</w:t>
      </w:r>
      <w:r w:rsidRPr="00571F5B">
        <w:rPr>
          <w:rFonts w:cstheme="minorHAnsi"/>
          <w:i/>
          <w:color w:val="000000" w:themeColor="text1"/>
          <w:shd w:val="clear" w:color="auto" w:fill="FFFFFF"/>
        </w:rPr>
        <w:t xml:space="preserve"> communication. Step 1 is configuring the </w:t>
      </w:r>
      <w:hyperlink w:anchor="Five_parameters" w:history="1">
        <w:r w:rsidRPr="00571F5B">
          <w:rPr>
            <w:rStyle w:val="Hyperlink"/>
            <w:rFonts w:cstheme="minorHAnsi"/>
            <w:b/>
            <w:i/>
            <w:shd w:val="clear" w:color="auto" w:fill="FFFFFF"/>
          </w:rPr>
          <w:t>5 parameters</w:t>
        </w:r>
      </w:hyperlink>
      <w:r w:rsidRPr="00571F5B">
        <w:rPr>
          <w:rFonts w:cstheme="minorHAnsi"/>
          <w:i/>
          <w:color w:val="54595D"/>
          <w:shd w:val="clear" w:color="auto" w:fill="FFFFFF"/>
        </w:rPr>
        <w:t xml:space="preserve"> </w:t>
      </w:r>
      <w:r w:rsidRPr="00571F5B">
        <w:rPr>
          <w:rFonts w:cstheme="minorHAnsi"/>
          <w:i/>
          <w:color w:val="000000" w:themeColor="text1"/>
          <w:shd w:val="clear" w:color="auto" w:fill="FFFFFF"/>
        </w:rPr>
        <w:t>shown in</w:t>
      </w:r>
      <w:r>
        <w:rPr>
          <w:rFonts w:cstheme="minorHAnsi"/>
          <w:i/>
          <w:color w:val="54595D"/>
          <w:shd w:val="clear" w:color="auto" w:fill="FFFFFF"/>
        </w:rPr>
        <w:t xml:space="preserve"> </w:t>
      </w:r>
      <w:hyperlink w:anchor="Figure_7_3" w:history="1">
        <w:r w:rsidRPr="00571F5B">
          <w:rPr>
            <w:rStyle w:val="Hyperlink"/>
            <w:rFonts w:cstheme="minorHAnsi"/>
            <w:i/>
            <w:shd w:val="clear" w:color="auto" w:fill="FFFFFF"/>
          </w:rPr>
          <w:t>Figure 7.3a</w:t>
        </w:r>
      </w:hyperlink>
      <w:r w:rsidRPr="00571F5B">
        <w:rPr>
          <w:rFonts w:cstheme="minorHAnsi"/>
          <w:i/>
          <w:color w:val="54595D"/>
          <w:shd w:val="clear" w:color="auto" w:fill="FFFFFF"/>
        </w:rPr>
        <w:t>.</w:t>
      </w:r>
    </w:p>
    <w:p w14:paraId="196F9EC7" w14:textId="0AA46C36" w:rsidR="00AF4763" w:rsidRPr="00AF4763" w:rsidRDefault="00671D35" w:rsidP="00AE0FBB">
      <w:pPr>
        <w:spacing w:after="0"/>
        <w:rPr>
          <w:rFonts w:cstheme="minorHAnsi"/>
          <w:color w:val="54595D"/>
          <w:shd w:val="clear" w:color="auto" w:fill="FFFFFF"/>
        </w:rPr>
      </w:pPr>
      <w:bookmarkStart w:id="393" w:name="Figure_7_3"/>
      <w:r>
        <w:rPr>
          <w:noProof/>
        </w:rPr>
        <mc:AlternateContent>
          <mc:Choice Requires="wps">
            <w:drawing>
              <wp:anchor distT="0" distB="0" distL="114300" distR="114300" simplePos="0" relativeHeight="251660288" behindDoc="0" locked="0" layoutInCell="1" allowOverlap="1" wp14:anchorId="60D816E7" wp14:editId="024E7019">
                <wp:simplePos x="0" y="0"/>
                <wp:positionH relativeFrom="column">
                  <wp:posOffset>532145</wp:posOffset>
                </wp:positionH>
                <wp:positionV relativeFrom="paragraph">
                  <wp:posOffset>69698</wp:posOffset>
                </wp:positionV>
                <wp:extent cx="370141" cy="250090"/>
                <wp:effectExtent l="0" t="0" r="0" b="0"/>
                <wp:wrapNone/>
                <wp:docPr id="3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141" cy="250090"/>
                        </a:xfrm>
                        <a:prstGeom prst="rect">
                          <a:avLst/>
                        </a:prstGeom>
                        <a:noFill/>
                        <a:ln w="9525">
                          <a:noFill/>
                          <a:miter lim="800000"/>
                          <a:headEnd/>
                          <a:tailEnd/>
                        </a:ln>
                      </wps:spPr>
                      <wps:txbx>
                        <w:txbxContent>
                          <w:p w14:paraId="71C54859" w14:textId="03A01DA7" w:rsidR="00A656FB" w:rsidRPr="00C95B84" w:rsidRDefault="00A656FB" w:rsidP="00671D35">
                            <w:pPr>
                              <w:rPr>
                                <w:b/>
                                <w:color w:val="FF0000"/>
                              </w:rPr>
                            </w:pPr>
                            <w:r>
                              <w:rPr>
                                <w:b/>
                                <w:color w:val="FF0000"/>
                              </w:rPr>
                              <w:t>*</w:t>
                            </w:r>
                          </w:p>
                        </w:txbxContent>
                      </wps:txbx>
                      <wps:bodyPr rot="0" vert="horz" wrap="square" lIns="91440" tIns="45720" rIns="91440" bIns="45720" anchor="t" anchorCtr="0">
                        <a:noAutofit/>
                      </wps:bodyPr>
                    </wps:wsp>
                  </a:graphicData>
                </a:graphic>
              </wp:anchor>
            </w:drawing>
          </mc:Choice>
          <mc:Fallback>
            <w:pict>
              <v:shape w14:anchorId="60D816E7" id="Text Box 2" o:spid="_x0000_s1202" type="#_x0000_t202" style="position:absolute;margin-left:41.9pt;margin-top:5.5pt;width:29.15pt;height:19.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" filled="f" stroked="f">
                <v:textbox>
                  <w:txbxContent>
                    <w:p w14:paraId="71C54859" w14:textId="03A01DA7" w:rsidR="00A656FB" w:rsidRPr="00C95B84" w:rsidRDefault="00A656FB" w:rsidP="00671D35">
                      <w:pPr>
                        <w:rPr>
                          <w:b/>
                          <w:color w:val="FF0000"/>
                        </w:rPr>
                      </w:pPr>
                      <w:r>
                        <w:rPr>
                          <w:b/>
                          <w:color w:val="FF0000"/>
                        </w:rPr>
                        <w:t>*</w:t>
                      </w:r>
                    </w:p>
                  </w:txbxContent>
                </v:textbox>
              </v:shape>
            </w:pict>
          </mc:Fallback>
        </mc:AlternateContent>
      </w:r>
      <w:r w:rsidR="00D76918">
        <w:rPr>
          <w:rFonts w:ascii="Helvetica" w:hAnsi="Helvetica" w:cs="Helvetica"/>
          <w:noProof/>
          <w:color w:val="54595D"/>
          <w:sz w:val="19"/>
          <w:szCs w:val="19"/>
        </w:rPr>
        <mc:AlternateContent>
          <mc:Choice Requires="wpg">
            <w:drawing>
              <wp:anchor distT="0" distB="0" distL="114300" distR="114300" simplePos="0" relativeHeight="251658240" behindDoc="0" locked="0" layoutInCell="1" allowOverlap="1" wp14:anchorId="7F2D6D68" wp14:editId="162F29FB">
                <wp:simplePos x="0" y="0"/>
                <wp:positionH relativeFrom="margin">
                  <wp:posOffset>147320</wp:posOffset>
                </wp:positionH>
                <wp:positionV relativeFrom="paragraph">
                  <wp:posOffset>83820</wp:posOffset>
                </wp:positionV>
                <wp:extent cx="6021705" cy="2141220"/>
                <wp:effectExtent l="0" t="19050" r="17145" b="0"/>
                <wp:wrapSquare wrapText="bothSides"/>
                <wp:docPr id="339" name="Group 339"/>
                <wp:cNvGraphicFramePr/>
                <a:graphic xmlns:a="http://schemas.openxmlformats.org/drawingml/2006/main">
                  <a:graphicData uri="http://schemas.microsoft.com/office/word/2010/wordprocessingGroup">
                    <wpg:wgp>
                      <wpg:cNvGrpSpPr/>
                      <wpg:grpSpPr>
                        <a:xfrm>
                          <a:off x="0" y="0"/>
                          <a:ext cx="6021705" cy="2141220"/>
                          <a:chOff x="0" y="0"/>
                          <a:chExt cx="6022232" cy="2141651"/>
                        </a:xfrm>
                      </wpg:grpSpPr>
                      <pic:pic xmlns:pic="http://schemas.openxmlformats.org/drawingml/2006/picture">
                        <pic:nvPicPr>
                          <pic:cNvPr id="323" name="Picture 323"/>
                          <pic:cNvPicPr>
                            <a:picLocks noChangeAspect="1"/>
                          </pic:cNvPicPr>
                        </pic:nvPicPr>
                        <pic:blipFill rotWithShape="1">
                          <a:blip r:embed="rId577" cstate="print">
                            <a:extLst>
                              <a:ext uri="{28A0092B-C50C-407E-A947-70E740481C1C}">
                                <a14:useLocalDpi xmlns:a14="http://schemas.microsoft.com/office/drawing/2010/main" val="0"/>
                              </a:ext>
                            </a:extLst>
                          </a:blip>
                          <a:srcRect t="3361"/>
                          <a:stretch/>
                        </pic:blipFill>
                        <pic:spPr bwMode="auto">
                          <a:xfrm>
                            <a:off x="225952" y="10591"/>
                            <a:ext cx="1755775" cy="21310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24" name="Picture 324"/>
                          <pic:cNvPicPr>
                            <a:picLocks noChangeAspect="1"/>
                          </pic:cNvPicPr>
                        </pic:nvPicPr>
                        <pic:blipFill rotWithShape="1">
                          <a:blip r:embed="rId578" cstate="print">
                            <a:extLst>
                              <a:ext uri="{28A0092B-C50C-407E-A947-70E740481C1C}">
                                <a14:useLocalDpi xmlns:a14="http://schemas.microsoft.com/office/drawing/2010/main" val="0"/>
                              </a:ext>
                            </a:extLst>
                          </a:blip>
                          <a:srcRect b="2954"/>
                          <a:stretch/>
                        </pic:blipFill>
                        <pic:spPr bwMode="auto">
                          <a:xfrm>
                            <a:off x="2054752" y="0"/>
                            <a:ext cx="3967480" cy="2110105"/>
                          </a:xfrm>
                          <a:prstGeom prst="rect">
                            <a:avLst/>
                          </a:prstGeom>
                          <a:ln w="9525" cap="flat" cmpd="sng" algn="ctr">
                            <a:solidFill>
                              <a:srgbClr val="5B9BD5"/>
                            </a:solidFill>
                            <a:prstDash val="solid"/>
                            <a:round/>
                            <a:headEnd type="none" w="med" len="med"/>
                            <a:tailEnd type="none" w="med" len="med"/>
                          </a:ln>
                          <a:extLst>
                            <a:ext uri="{53640926-AAD7-44D8-BBD7-CCE9431645EC}">
                              <a14:shadowObscured xmlns:a14="http://schemas.microsoft.com/office/drawing/2010/main"/>
                            </a:ext>
                          </a:extLst>
                        </pic:spPr>
                      </pic:pic>
                      <wps:wsp>
                        <wps:cNvPr id="325" name="Text Box 2"/>
                        <wps:cNvSpPr txBox="1">
                          <a:spLocks noChangeArrowheads="1"/>
                        </wps:cNvSpPr>
                        <wps:spPr bwMode="auto">
                          <a:xfrm>
                            <a:off x="127098" y="296562"/>
                            <a:ext cx="370173" cy="250140"/>
                          </a:xfrm>
                          <a:prstGeom prst="rect">
                            <a:avLst/>
                          </a:prstGeom>
                          <a:noFill/>
                          <a:ln w="9525">
                            <a:noFill/>
                            <a:miter lim="800000"/>
                            <a:headEnd/>
                            <a:tailEnd/>
                          </a:ln>
                        </wps:spPr>
                        <wps:txbx>
                          <w:txbxContent>
                            <w:p w14:paraId="2BE2BF1C" w14:textId="5C907E30" w:rsidR="00A656FB" w:rsidRPr="00C95B84" w:rsidRDefault="00A656FB">
                              <w:pPr>
                                <w:rPr>
                                  <w:b/>
                                  <w:color w:val="FF0000"/>
                                </w:rPr>
                              </w:pPr>
                              <w:r>
                                <w:rPr>
                                  <w:b/>
                                  <w:color w:val="FF0000"/>
                                </w:rPr>
                                <w:t>(</w:t>
                              </w:r>
                              <w:r w:rsidRPr="00C95B84">
                                <w:rPr>
                                  <w:b/>
                                  <w:color w:val="FF0000"/>
                                </w:rPr>
                                <w:t>1</w:t>
                              </w:r>
                              <w:r>
                                <w:rPr>
                                  <w:b/>
                                  <w:color w:val="FF0000"/>
                                </w:rPr>
                                <w:t>)</w:t>
                              </w:r>
                            </w:p>
                          </w:txbxContent>
                        </wps:txbx>
                        <wps:bodyPr rot="0" vert="horz" wrap="square" lIns="91440" tIns="45720" rIns="91440" bIns="45720" anchor="t" anchorCtr="0">
                          <a:noAutofit/>
                        </wps:bodyPr>
                      </wps:wsp>
                      <wps:wsp>
                        <wps:cNvPr id="326" name="Text Box 2"/>
                        <wps:cNvSpPr txBox="1">
                          <a:spLocks noChangeArrowheads="1"/>
                        </wps:cNvSpPr>
                        <wps:spPr bwMode="auto">
                          <a:xfrm>
                            <a:off x="172994" y="660204"/>
                            <a:ext cx="370173" cy="250140"/>
                          </a:xfrm>
                          <a:prstGeom prst="rect">
                            <a:avLst/>
                          </a:prstGeom>
                          <a:noFill/>
                          <a:ln w="9525">
                            <a:noFill/>
                            <a:miter lim="800000"/>
                            <a:headEnd/>
                            <a:tailEnd/>
                          </a:ln>
                        </wps:spPr>
                        <wps:txbx>
                          <w:txbxContent>
                            <w:p w14:paraId="05AAFEC0" w14:textId="228F8D64" w:rsidR="00A656FB" w:rsidRPr="00C95B84" w:rsidRDefault="00A656FB" w:rsidP="00C95B84">
                              <w:pPr>
                                <w:rPr>
                                  <w:b/>
                                  <w:color w:val="FF0000"/>
                                </w:rPr>
                              </w:pPr>
                              <w:r>
                                <w:rPr>
                                  <w:b/>
                                  <w:color w:val="FF0000"/>
                                </w:rPr>
                                <w:t>(2)</w:t>
                              </w:r>
                            </w:p>
                          </w:txbxContent>
                        </wps:txbx>
                        <wps:bodyPr rot="0" vert="horz" wrap="square" lIns="91440" tIns="45720" rIns="91440" bIns="45720" anchor="t" anchorCtr="0">
                          <a:noAutofit/>
                        </wps:bodyPr>
                      </wps:wsp>
                      <wps:wsp>
                        <wps:cNvPr id="331" name="Text Box 2"/>
                        <wps:cNvSpPr txBox="1">
                          <a:spLocks noChangeArrowheads="1"/>
                        </wps:cNvSpPr>
                        <wps:spPr bwMode="auto">
                          <a:xfrm>
                            <a:off x="328337" y="1002662"/>
                            <a:ext cx="370173" cy="250140"/>
                          </a:xfrm>
                          <a:prstGeom prst="rect">
                            <a:avLst/>
                          </a:prstGeom>
                          <a:noFill/>
                          <a:ln w="9525">
                            <a:noFill/>
                            <a:miter lim="800000"/>
                            <a:headEnd/>
                            <a:tailEnd/>
                          </a:ln>
                        </wps:spPr>
                        <wps:txbx>
                          <w:txbxContent>
                            <w:p w14:paraId="4524892C" w14:textId="766A8F23" w:rsidR="00A656FB" w:rsidRPr="00C95B84" w:rsidRDefault="00A656FB" w:rsidP="00C95B84">
                              <w:pPr>
                                <w:rPr>
                                  <w:b/>
                                  <w:color w:val="FF0000"/>
                                </w:rPr>
                              </w:pPr>
                              <w:r>
                                <w:rPr>
                                  <w:b/>
                                  <w:color w:val="FF0000"/>
                                </w:rPr>
                                <w:t>(3)</w:t>
                              </w:r>
                            </w:p>
                          </w:txbxContent>
                        </wps:txbx>
                        <wps:bodyPr rot="0" vert="horz" wrap="square" lIns="91440" tIns="45720" rIns="91440" bIns="45720" anchor="t" anchorCtr="0">
                          <a:noAutofit/>
                        </wps:bodyPr>
                      </wps:wsp>
                      <wps:wsp>
                        <wps:cNvPr id="332" name="Text Box 2"/>
                        <wps:cNvSpPr txBox="1">
                          <a:spLocks noChangeArrowheads="1"/>
                        </wps:cNvSpPr>
                        <wps:spPr bwMode="auto">
                          <a:xfrm>
                            <a:off x="285971" y="1511055"/>
                            <a:ext cx="397475" cy="250140"/>
                          </a:xfrm>
                          <a:prstGeom prst="rect">
                            <a:avLst/>
                          </a:prstGeom>
                          <a:noFill/>
                          <a:ln w="9525">
                            <a:noFill/>
                            <a:miter lim="800000"/>
                            <a:headEnd/>
                            <a:tailEnd/>
                          </a:ln>
                        </wps:spPr>
                        <wps:txbx>
                          <w:txbxContent>
                            <w:p w14:paraId="3EBC60E0" w14:textId="49A2EBD9" w:rsidR="00A656FB" w:rsidRPr="00C95B84" w:rsidRDefault="00A656FB" w:rsidP="00C95B84">
                              <w:pPr>
                                <w:rPr>
                                  <w:b/>
                                  <w:color w:val="FF0000"/>
                                </w:rPr>
                              </w:pPr>
                              <w:r>
                                <w:rPr>
                                  <w:b/>
                                  <w:color w:val="FF0000"/>
                                </w:rPr>
                                <w:t>(4)</w:t>
                              </w:r>
                            </w:p>
                          </w:txbxContent>
                        </wps:txbx>
                        <wps:bodyPr rot="0" vert="horz" wrap="square" lIns="91440" tIns="45720" rIns="91440" bIns="45720" anchor="t" anchorCtr="0">
                          <a:noAutofit/>
                        </wps:bodyPr>
                      </wps:wsp>
                      <wps:wsp>
                        <wps:cNvPr id="333" name="Text Box 2"/>
                        <wps:cNvSpPr txBox="1">
                          <a:spLocks noChangeArrowheads="1"/>
                        </wps:cNvSpPr>
                        <wps:spPr bwMode="auto">
                          <a:xfrm>
                            <a:off x="0" y="1722885"/>
                            <a:ext cx="370173" cy="250140"/>
                          </a:xfrm>
                          <a:prstGeom prst="rect">
                            <a:avLst/>
                          </a:prstGeom>
                          <a:noFill/>
                          <a:ln w="9525">
                            <a:noFill/>
                            <a:miter lim="800000"/>
                            <a:headEnd/>
                            <a:tailEnd/>
                          </a:ln>
                        </wps:spPr>
                        <wps:txbx>
                          <w:txbxContent>
                            <w:p w14:paraId="566F7D5F" w14:textId="71A3A84D" w:rsidR="00A656FB" w:rsidRPr="00C95B84" w:rsidRDefault="00A656FB" w:rsidP="00C95B84">
                              <w:pPr>
                                <w:rPr>
                                  <w:b/>
                                  <w:color w:val="FF0000"/>
                                </w:rPr>
                              </w:pPr>
                              <w:r>
                                <w:rPr>
                                  <w:b/>
                                  <w:color w:val="FF0000"/>
                                </w:rPr>
                                <w:t>(5)</w:t>
                              </w:r>
                            </w:p>
                          </w:txbxContent>
                        </wps:txbx>
                        <wps:bodyPr rot="0" vert="horz" wrap="square" lIns="91440" tIns="45720" rIns="91440" bIns="45720" anchor="t" anchorCtr="0">
                          <a:noAutofit/>
                        </wps:bodyPr>
                      </wps:wsp>
                      <wps:wsp>
                        <wps:cNvPr id="420" name="Text Box 2"/>
                        <wps:cNvSpPr txBox="1">
                          <a:spLocks noChangeArrowheads="1"/>
                        </wps:cNvSpPr>
                        <wps:spPr bwMode="auto">
                          <a:xfrm>
                            <a:off x="4271907" y="900459"/>
                            <a:ext cx="1582178" cy="759211"/>
                          </a:xfrm>
                          <a:prstGeom prst="rect">
                            <a:avLst/>
                          </a:prstGeom>
                          <a:noFill/>
                          <a:ln w="9525">
                            <a:noFill/>
                            <a:miter lim="800000"/>
                            <a:headEnd/>
                            <a:tailEnd/>
                          </a:ln>
                        </wps:spPr>
                        <wps:txbx>
                          <w:txbxContent>
                            <w:p w14:paraId="55C835AC" w14:textId="4861C4E7" w:rsidR="00A656FB" w:rsidRPr="00C95B84" w:rsidRDefault="00A656FB" w:rsidP="00C95B84">
                              <w:pPr>
                                <w:rPr>
                                  <w:b/>
                                  <w:color w:val="FF0000"/>
                                </w:rPr>
                              </w:pPr>
                              <w:r>
                                <w:rPr>
                                  <w:b/>
                                  <w:color w:val="FF0000"/>
                                </w:rPr>
                                <w:t>Values in parenthesis are the default values. These values are used if the terminal is left unwired.</w:t>
                              </w:r>
                            </w:p>
                          </w:txbxContent>
                        </wps:txbx>
                        <wps:bodyPr rot="0" vert="horz" wrap="square" lIns="18288" tIns="18288" rIns="18288" bIns="18288" anchor="t" anchorCtr="0">
                          <a:noAutofit/>
                        </wps:bodyPr>
                      </wps:wsp>
                      <wps:wsp>
                        <wps:cNvPr id="337" name="Straight Arrow Connector 337"/>
                        <wps:cNvCnPr/>
                        <wps:spPr>
                          <a:xfrm flipH="1" flipV="1">
                            <a:off x="3555216" y="893218"/>
                            <a:ext cx="716691" cy="12730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8" name="Text Box 2"/>
                        <wps:cNvSpPr txBox="1">
                          <a:spLocks noChangeArrowheads="1"/>
                        </wps:cNvSpPr>
                        <wps:spPr bwMode="auto">
                          <a:xfrm>
                            <a:off x="1306286" y="211830"/>
                            <a:ext cx="370173" cy="250140"/>
                          </a:xfrm>
                          <a:prstGeom prst="rect">
                            <a:avLst/>
                          </a:prstGeom>
                          <a:noFill/>
                          <a:ln w="9525">
                            <a:noFill/>
                            <a:miter lim="800000"/>
                            <a:headEnd/>
                            <a:tailEnd/>
                          </a:ln>
                        </wps:spPr>
                        <wps:txbx>
                          <w:txbxContent>
                            <w:p w14:paraId="6480FC32" w14:textId="7D8033F8" w:rsidR="00A656FB" w:rsidRPr="00C95B84" w:rsidRDefault="00A656FB" w:rsidP="00B41C02">
                              <w:pPr>
                                <w:rPr>
                                  <w:b/>
                                  <w:color w:val="FF0000"/>
                                </w:rPr>
                              </w:pPr>
                              <w:r>
                                <w:rPr>
                                  <w:b/>
                                  <w:color w:val="FF0000"/>
                                </w:rPr>
                                <w:t>**</w:t>
                              </w:r>
                            </w:p>
                          </w:txbxContent>
                        </wps:txbx>
                        <wps:bodyPr rot="0" vert="horz" wrap="square" lIns="91440" tIns="45720" rIns="91440" bIns="45720" anchor="t" anchorCtr="0">
                          <a:noAutofit/>
                        </wps:bodyPr>
                      </wps:wsp>
                    </wpg:wgp>
                  </a:graphicData>
                </a:graphic>
              </wp:anchor>
            </w:drawing>
          </mc:Choice>
          <mc:Fallback>
            <w:pict>
              <v:group w14:anchorId="7F2D6D68" id="Group 339" o:spid="_x0000_s1203" style="position:absolute;margin-left:11.6pt;margin-top:6.6pt;width:474.15pt;height:168.6pt;z-index:251658240;mso-position-horizontal-relative:margin;mso-position-vertical-relative:text" coordsize="60222,214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">
                <v:shape id="Picture 323" o:spid="_x0000_s1204" type="#_x0000_t75" style="position:absolute;left:2259;top:105;width:17558;height:21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">
                  <v:imagedata r:id="rId579" o:title="" croptop="2203f"/>
                  <v:path arrowok="t"/>
                </v:shape>
                <v:shape id="Picture 324" o:spid="_x0000_s1205" type="#_x0000_t75" style="position:absolute;left:20547;width:39675;height:21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" stroked="t" strokecolor="#5b9bd5">
                  <v:stroke joinstyle="round"/>
                  <v:imagedata r:id="rId580" o:title="" cropbottom="1936f"/>
                  <v:path arrowok="t"/>
                </v:shape>
                <v:shape id="_x0000_s1206" type="#_x0000_t202" style="position:absolute;left:1270;top:2965;width:3702;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" filled="f" stroked="f">
                  <v:textbox>
                    <w:txbxContent>
                      <w:p w14:paraId="2BE2BF1C" w14:textId="5C907E30" w:rsidR="00A656FB" w:rsidRPr="00C95B84" w:rsidRDefault="00A656FB">
                        <w:pPr>
                          <w:rPr>
                            <w:b/>
                            <w:color w:val="FF0000"/>
                          </w:rPr>
                        </w:pPr>
                        <w:r>
                          <w:rPr>
                            <w:b/>
                            <w:color w:val="FF0000"/>
                          </w:rPr>
                          <w:t>(</w:t>
                        </w:r>
                        <w:r w:rsidRPr="00C95B84">
                          <w:rPr>
                            <w:b/>
                            <w:color w:val="FF0000"/>
                          </w:rPr>
                          <w:t>1</w:t>
                        </w:r>
                        <w:r>
                          <w:rPr>
                            <w:b/>
                            <w:color w:val="FF0000"/>
                          </w:rPr>
                          <w:t>)</w:t>
                        </w:r>
                      </w:p>
                    </w:txbxContent>
                  </v:textbox>
                </v:shape>
                <v:shape id="_x0000_s1207" type="#_x0000_t202" style="position:absolute;left:1729;top:6602;width:3702;height:2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" filled="f" stroked="f">
                  <v:textbox>
                    <w:txbxContent>
                      <w:p w14:paraId="05AAFEC0" w14:textId="228F8D64" w:rsidR="00A656FB" w:rsidRPr="00C95B84" w:rsidRDefault="00A656FB" w:rsidP="00C95B84">
                        <w:pPr>
                          <w:rPr>
                            <w:b/>
                            <w:color w:val="FF0000"/>
                          </w:rPr>
                        </w:pPr>
                        <w:r>
                          <w:rPr>
                            <w:b/>
                            <w:color w:val="FF0000"/>
                          </w:rPr>
                          <w:t>(2)</w:t>
                        </w:r>
                      </w:p>
                    </w:txbxContent>
                  </v:textbox>
                </v:shape>
                <v:shape id="_x0000_s1208" type="#_x0000_t202" style="position:absolute;left:3283;top:10026;width:3702;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" filled="f" stroked="f">
                  <v:textbox>
                    <w:txbxContent>
                      <w:p w14:paraId="4524892C" w14:textId="766A8F23" w:rsidR="00A656FB" w:rsidRPr="00C95B84" w:rsidRDefault="00A656FB" w:rsidP="00C95B84">
                        <w:pPr>
                          <w:rPr>
                            <w:b/>
                            <w:color w:val="FF0000"/>
                          </w:rPr>
                        </w:pPr>
                        <w:r>
                          <w:rPr>
                            <w:b/>
                            <w:color w:val="FF0000"/>
                          </w:rPr>
                          <w:t>(3)</w:t>
                        </w:r>
                      </w:p>
                    </w:txbxContent>
                  </v:textbox>
                </v:shape>
                <v:shape id="_x0000_s1209" type="#_x0000_t202" style="position:absolute;left:2859;top:15110;width:3975;height:2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" filled="f" stroked="f">
                  <v:textbox>
                    <w:txbxContent>
                      <w:p w14:paraId="3EBC60E0" w14:textId="49A2EBD9" w:rsidR="00A656FB" w:rsidRPr="00C95B84" w:rsidRDefault="00A656FB" w:rsidP="00C95B84">
                        <w:pPr>
                          <w:rPr>
                            <w:b/>
                            <w:color w:val="FF0000"/>
                          </w:rPr>
                        </w:pPr>
                        <w:r>
                          <w:rPr>
                            <w:b/>
                            <w:color w:val="FF0000"/>
                          </w:rPr>
                          <w:t>(4)</w:t>
                        </w:r>
                      </w:p>
                    </w:txbxContent>
                  </v:textbox>
                </v:shape>
                <v:shape id="_x0000_s1210" type="#_x0000_t202" style="position:absolute;top:17228;width:3701;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" filled="f" stroked="f">
                  <v:textbox>
                    <w:txbxContent>
                      <w:p w14:paraId="566F7D5F" w14:textId="71A3A84D" w:rsidR="00A656FB" w:rsidRPr="00C95B84" w:rsidRDefault="00A656FB" w:rsidP="00C95B84">
                        <w:pPr>
                          <w:rPr>
                            <w:b/>
                            <w:color w:val="FF0000"/>
                          </w:rPr>
                        </w:pPr>
                        <w:r>
                          <w:rPr>
                            <w:b/>
                            <w:color w:val="FF0000"/>
                          </w:rPr>
                          <w:t>(5)</w:t>
                        </w:r>
                      </w:p>
                    </w:txbxContent>
                  </v:textbox>
                </v:shape>
                <v:shape id="_x0000_s1211" type="#_x0000_t202" style="position:absolute;left:42719;top:9004;width:15821;height:7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" filled="f" stroked="f">
                  <v:textbox inset="1.44pt,1.44pt,1.44pt,1.44pt">
                    <w:txbxContent>
                      <w:p w14:paraId="55C835AC" w14:textId="4861C4E7" w:rsidR="00A656FB" w:rsidRPr="00C95B84" w:rsidRDefault="00A656FB" w:rsidP="00C95B84">
                        <w:pPr>
                          <w:rPr>
                            <w:b/>
                            <w:color w:val="FF0000"/>
                          </w:rPr>
                        </w:pPr>
                        <w:r>
                          <w:rPr>
                            <w:b/>
                            <w:color w:val="FF0000"/>
                          </w:rPr>
                          <w:t>Values in parenthesis are the default values. These values are used if the terminal is left unwired.</w:t>
                        </w:r>
                      </w:p>
                    </w:txbxContent>
                  </v:textbox>
                </v:shape>
                <v:shape id="Straight Arrow Connector 337" o:spid="_x0000_s1212" type="#_x0000_t32" style="position:absolute;left:35552;top:8932;width:7167;height:127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" strokecolor="red" strokeweight=".5pt">
                  <v:stroke endarrow="block" joinstyle="miter"/>
                </v:shape>
                <v:shape id="_x0000_s1213" type="#_x0000_t202" style="position:absolute;left:13062;top:2118;width:3702;height:2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" filled="f" stroked="f">
                  <v:textbox>
                    <w:txbxContent>
                      <w:p w14:paraId="6480FC32" w14:textId="7D8033F8" w:rsidR="00A656FB" w:rsidRPr="00C95B84" w:rsidRDefault="00A656FB" w:rsidP="00B41C02">
                        <w:pPr>
                          <w:rPr>
                            <w:b/>
                            <w:color w:val="FF0000"/>
                          </w:rPr>
                        </w:pPr>
                        <w:r>
                          <w:rPr>
                            <w:b/>
                            <w:color w:val="FF0000"/>
                          </w:rPr>
                          <w:t>**</w:t>
                        </w:r>
                      </w:p>
                    </w:txbxContent>
                  </v:textbox>
                </v:shape>
                <w10:wrap type="square" anchorx="margin"/>
              </v:group>
            </w:pict>
          </mc:Fallback>
        </mc:AlternateContent>
      </w:r>
      <w:bookmarkEnd w:id="393"/>
      <w:r w:rsidR="00AE0FBB">
        <w:rPr>
          <w:rFonts w:cstheme="minorHAnsi"/>
          <w:color w:val="54595D"/>
          <w:shd w:val="clear" w:color="auto" w:fill="FFFFFF"/>
        </w:rPr>
        <w:t xml:space="preserve">                            </w:t>
      </w:r>
      <w:r w:rsidR="00AF4763" w:rsidRPr="00AF4763">
        <w:rPr>
          <w:rFonts w:cstheme="minorHAnsi"/>
          <w:color w:val="54595D"/>
          <w:shd w:val="clear" w:color="auto" w:fill="FFFFFF"/>
        </w:rPr>
        <w:t xml:space="preserve">(a)    </w:t>
      </w:r>
      <w:r w:rsidR="00AF4763">
        <w:rPr>
          <w:rFonts w:cstheme="minorHAnsi"/>
          <w:color w:val="54595D"/>
          <w:shd w:val="clear" w:color="auto" w:fill="FFFFFF"/>
        </w:rPr>
        <w:t xml:space="preserve">                                                                            </w:t>
      </w:r>
      <w:r w:rsidR="00C95B84">
        <w:rPr>
          <w:rFonts w:cstheme="minorHAnsi"/>
          <w:color w:val="54595D"/>
          <w:shd w:val="clear" w:color="auto" w:fill="FFFFFF"/>
        </w:rPr>
        <w:t xml:space="preserve">       </w:t>
      </w:r>
      <w:r w:rsidR="00AF4763">
        <w:rPr>
          <w:rFonts w:cstheme="minorHAnsi"/>
          <w:color w:val="54595D"/>
          <w:shd w:val="clear" w:color="auto" w:fill="FFFFFF"/>
        </w:rPr>
        <w:t>(b)</w:t>
      </w:r>
    </w:p>
    <w:p w14:paraId="3E6DB68B" w14:textId="4399822A" w:rsidR="00002DF5" w:rsidRDefault="009403DE" w:rsidP="00AE0FBB">
      <w:pPr>
        <w:spacing w:after="0"/>
        <w:rPr>
          <w:rFonts w:ascii="Helvetica" w:hAnsi="Helvetica" w:cs="Helvetica"/>
          <w:color w:val="54595D"/>
          <w:sz w:val="19"/>
          <w:szCs w:val="19"/>
          <w:shd w:val="clear" w:color="auto" w:fill="FFFFFF"/>
        </w:rPr>
      </w:pPr>
      <w:r w:rsidRPr="009C3F98">
        <w:rPr>
          <w:b/>
        </w:rPr>
        <w:t>Fi</w:t>
      </w:r>
      <w:r>
        <w:rPr>
          <w:b/>
        </w:rPr>
        <w:t>gure 7.3: (a) Configuring a Serial Port in LabVIEW, (b) LabVIEW Context Help for VISA Configure Serial Port.</w:t>
      </w:r>
    </w:p>
    <w:p w14:paraId="4E0A2EEA" w14:textId="354022B2" w:rsidR="00002DF5" w:rsidRDefault="00002DF5" w:rsidP="00AE0FBB">
      <w:pPr>
        <w:spacing w:after="0"/>
      </w:pPr>
    </w:p>
    <w:p w14:paraId="1255FD11" w14:textId="31311AEE" w:rsidR="003F731D" w:rsidRDefault="00E91039" w:rsidP="00CF0AD0">
      <w:pPr>
        <w:pStyle w:val="ListParagraph"/>
        <w:numPr>
          <w:ilvl w:val="0"/>
          <w:numId w:val="90"/>
        </w:numPr>
        <w:ind w:left="360"/>
      </w:pPr>
      <w:bookmarkStart w:id="394" w:name="Five_parameters"/>
      <w:r w:rsidRPr="00E91039">
        <w:rPr>
          <w:b/>
        </w:rPr>
        <w:t>Baud Rate</w:t>
      </w:r>
      <w:r w:rsidR="00847F19">
        <w:t xml:space="preserve"> is a metric for </w:t>
      </w:r>
      <w:r w:rsidR="00865AAC">
        <w:t>t</w:t>
      </w:r>
      <w:r>
        <w:t xml:space="preserve">ransmission </w:t>
      </w:r>
      <w:r w:rsidR="00865AAC">
        <w:t>s</w:t>
      </w:r>
      <w:r>
        <w:t>peed</w:t>
      </w:r>
      <w:r w:rsidR="00D8153C">
        <w:t xml:space="preserve"> and </w:t>
      </w:r>
      <w:r w:rsidR="00457859">
        <w:t xml:space="preserve">is </w:t>
      </w:r>
      <w:r w:rsidR="00847F19">
        <w:t xml:space="preserve">given </w:t>
      </w:r>
      <w:r w:rsidR="00DC38E8">
        <w:t xml:space="preserve">in </w:t>
      </w:r>
      <w:r w:rsidR="00847F19">
        <w:t>units</w:t>
      </w:r>
      <w:r w:rsidR="00457859">
        <w:t xml:space="preserve"> </w:t>
      </w:r>
      <w:r w:rsidR="00847F19">
        <w:t>of bits per second (</w:t>
      </w:r>
      <w:r w:rsidR="00847F19" w:rsidRPr="00847F19">
        <w:rPr>
          <w:b/>
        </w:rPr>
        <w:t>bps</w:t>
      </w:r>
      <w:r w:rsidR="00847F19">
        <w:t xml:space="preserve">). </w:t>
      </w:r>
      <w:r w:rsidR="00DC38E8">
        <w:t xml:space="preserve">The constant entered for Baud rate in </w:t>
      </w:r>
      <w:hyperlink w:anchor="Figure_7_3" w:history="1">
        <w:r w:rsidR="00DC38E8" w:rsidRPr="00D8153C">
          <w:rPr>
            <w:rStyle w:val="Hyperlink"/>
          </w:rPr>
          <w:t>Figure 7.3a</w:t>
        </w:r>
      </w:hyperlink>
      <w:r w:rsidR="00DC38E8">
        <w:t xml:space="preserve"> is the default value of 9600 bps, but the baud rate input terminal in the  VISA Configure Serial Port VI will accept any value that is entered.</w:t>
      </w:r>
    </w:p>
    <w:p w14:paraId="14BA5515" w14:textId="482D3C95" w:rsidR="00C9414F" w:rsidRDefault="009403DE" w:rsidP="00CF0AD0">
      <w:pPr>
        <w:pStyle w:val="ListParagraph"/>
        <w:numPr>
          <w:ilvl w:val="0"/>
          <w:numId w:val="90"/>
        </w:numPr>
        <w:ind w:left="360"/>
      </w:pPr>
      <w:r w:rsidRPr="00E91039">
        <w:rPr>
          <w:b/>
        </w:rPr>
        <w:t>Data Bits</w:t>
      </w:r>
      <w:r>
        <w:t xml:space="preserve"> – </w:t>
      </w:r>
      <w:hyperlink w:anchor="Figure_7_2" w:history="1">
        <w:r w:rsidR="000C00AD" w:rsidRPr="004E164D">
          <w:rPr>
            <w:rStyle w:val="Hyperlink"/>
          </w:rPr>
          <w:t>Figure 7.2</w:t>
        </w:r>
      </w:hyperlink>
      <w:r w:rsidR="000C00AD">
        <w:t xml:space="preserve"> shows the numbe</w:t>
      </w:r>
      <w:r w:rsidR="00CE39F7">
        <w:t>r of data bits is 8 (bits 0 to 7)</w:t>
      </w:r>
      <w:r w:rsidR="000C00AD">
        <w:t xml:space="preserve">, </w:t>
      </w:r>
      <w:r w:rsidR="00CE39F7">
        <w:t xml:space="preserve">which is the default </w:t>
      </w:r>
      <w:r w:rsidR="008902F5">
        <w:t xml:space="preserve">number of </w:t>
      </w:r>
      <w:r w:rsidR="00CE39F7">
        <w:t xml:space="preserve">data bits value used in LabVIEW. </w:t>
      </w:r>
    </w:p>
    <w:p w14:paraId="6DC8405C" w14:textId="02E6B9C2" w:rsidR="00E91039" w:rsidRDefault="00A85B8E" w:rsidP="00CF0AD0">
      <w:pPr>
        <w:pStyle w:val="ListParagraph"/>
        <w:numPr>
          <w:ilvl w:val="0"/>
          <w:numId w:val="90"/>
        </w:numPr>
        <w:ind w:left="360"/>
      </w:pPr>
      <w:r w:rsidRPr="00A85B8E">
        <w:rPr>
          <w:b/>
        </w:rPr>
        <w:t>Parity</w:t>
      </w:r>
      <w:r>
        <w:t xml:space="preserve"> </w:t>
      </w:r>
      <w:r w:rsidR="00355582">
        <w:t xml:space="preserve">– </w:t>
      </w:r>
      <w:r w:rsidR="000C00AD">
        <w:t xml:space="preserve">The default </w:t>
      </w:r>
      <w:r w:rsidR="00D2447C">
        <w:t>setting in</w:t>
      </w:r>
      <w:r w:rsidR="001C28F9">
        <w:t xml:space="preserve"> LabVIE</w:t>
      </w:r>
      <w:r w:rsidR="001C28F9" w:rsidRPr="00FC4824">
        <w:t xml:space="preserve">W </w:t>
      </w:r>
      <w:r w:rsidR="000C00AD" w:rsidRPr="00FC4824">
        <w:t xml:space="preserve">is </w:t>
      </w:r>
      <w:r w:rsidR="00D2447C">
        <w:t xml:space="preserve">for </w:t>
      </w:r>
      <w:r w:rsidR="008902F5">
        <w:t xml:space="preserve">no parity to be </w:t>
      </w:r>
      <w:r w:rsidR="000C00AD" w:rsidRPr="00FC4824">
        <w:t>used</w:t>
      </w:r>
      <w:r w:rsidR="00D2447C">
        <w:t xml:space="preserve"> (</w:t>
      </w:r>
      <w:r w:rsidR="008902F5">
        <w:t xml:space="preserve">i.e. </w:t>
      </w:r>
      <w:r w:rsidR="00D2447C" w:rsidRPr="00D2447C">
        <w:rPr>
          <w:u w:val="single"/>
        </w:rPr>
        <w:t>None</w:t>
      </w:r>
      <w:r w:rsidR="000C00AD" w:rsidRPr="00FC4824">
        <w:t>)</w:t>
      </w:r>
      <w:r w:rsidR="001C28F9" w:rsidRPr="00FC4824">
        <w:t>, but if parity</w:t>
      </w:r>
      <w:r w:rsidR="000C00AD" w:rsidRPr="00FC4824">
        <w:t xml:space="preserve"> is </w:t>
      </w:r>
      <w:r w:rsidR="001C28F9" w:rsidRPr="00FC4824">
        <w:t>implemented then</w:t>
      </w:r>
      <w:r w:rsidR="00B310BA">
        <w:t xml:space="preserve"> usually </w:t>
      </w:r>
      <w:r w:rsidRPr="00FC4824">
        <w:rPr>
          <w:u w:val="single"/>
        </w:rPr>
        <w:t>Odd</w:t>
      </w:r>
      <w:r w:rsidRPr="00FC4824">
        <w:t xml:space="preserve"> </w:t>
      </w:r>
      <w:r w:rsidR="000C00AD" w:rsidRPr="00FC4824">
        <w:t xml:space="preserve">parity </w:t>
      </w:r>
      <w:r w:rsidRPr="00FC4824">
        <w:t xml:space="preserve">or </w:t>
      </w:r>
      <w:r w:rsidRPr="00FC4824">
        <w:rPr>
          <w:u w:val="single"/>
        </w:rPr>
        <w:t>Even</w:t>
      </w:r>
      <w:r w:rsidR="000C00AD" w:rsidRPr="00FC4824">
        <w:t xml:space="preserve"> parity a</w:t>
      </w:r>
      <w:r w:rsidR="000C00AD" w:rsidRPr="00E241D4">
        <w:t xml:space="preserve">re </w:t>
      </w:r>
      <w:r w:rsidR="008902F5">
        <w:t>used, but there is also the option of mark or space.</w:t>
      </w:r>
    </w:p>
    <w:p w14:paraId="662ADE99" w14:textId="1C2C9ABB" w:rsidR="00E91039" w:rsidRDefault="009403DE" w:rsidP="00CF0AD0">
      <w:pPr>
        <w:pStyle w:val="ListParagraph"/>
        <w:numPr>
          <w:ilvl w:val="0"/>
          <w:numId w:val="90"/>
        </w:numPr>
        <w:ind w:left="360"/>
      </w:pPr>
      <w:r w:rsidRPr="009B254A">
        <w:rPr>
          <w:b/>
        </w:rPr>
        <w:t>Stop Bits</w:t>
      </w:r>
      <w:r>
        <w:t xml:space="preserve"> –</w:t>
      </w:r>
      <w:r w:rsidR="009B254A">
        <w:t xml:space="preserve"> As shown in </w:t>
      </w:r>
      <w:hyperlink w:anchor="Figure_7_2" w:history="1">
        <w:r w:rsidR="00FC4824" w:rsidRPr="004E164D">
          <w:rPr>
            <w:rStyle w:val="Hyperlink"/>
          </w:rPr>
          <w:t>Figure 7.2</w:t>
        </w:r>
      </w:hyperlink>
      <w:r w:rsidR="009B254A">
        <w:t xml:space="preserve"> the logic level returns </w:t>
      </w:r>
      <w:r w:rsidR="00FC4824">
        <w:t xml:space="preserve">to a logic </w:t>
      </w:r>
      <w:r w:rsidR="009B254A">
        <w:t xml:space="preserve">high </w:t>
      </w:r>
      <w:r w:rsidR="00FC4824">
        <w:t xml:space="preserve">(1) </w:t>
      </w:r>
      <w:r w:rsidR="009B254A">
        <w:t xml:space="preserve">after the data is transmitted. </w:t>
      </w:r>
      <w:r w:rsidR="00865AAC">
        <w:t>The default is 1 stop bit, but LabVIEW allows 1.5 and 2 as other options.</w:t>
      </w:r>
      <w:r w:rsidR="0016245B">
        <w:t xml:space="preserve"> Start bits are also used, but there is always one start bit so there is no reason for it to be configurable. Together, the Start and Stop bits </w:t>
      </w:r>
      <w:r w:rsidR="00C35983">
        <w:t xml:space="preserve">are often called “framing bits” </w:t>
      </w:r>
      <w:r w:rsidR="008902F5">
        <w:t xml:space="preserve">that </w:t>
      </w:r>
      <w:r w:rsidR="0016245B">
        <w:t xml:space="preserve">add additional </w:t>
      </w:r>
      <w:r w:rsidR="0016245B" w:rsidRPr="0016245B">
        <w:rPr>
          <w:u w:val="single"/>
        </w:rPr>
        <w:t>overhead</w:t>
      </w:r>
      <w:r w:rsidR="00C35983">
        <w:t xml:space="preserve"> to the data transmission.</w:t>
      </w:r>
    </w:p>
    <w:p w14:paraId="10AAC35D" w14:textId="790E960D" w:rsidR="009403DE" w:rsidRDefault="009403DE" w:rsidP="00CF0AD0">
      <w:pPr>
        <w:pStyle w:val="ListParagraph"/>
        <w:numPr>
          <w:ilvl w:val="0"/>
          <w:numId w:val="90"/>
        </w:numPr>
        <w:ind w:left="360"/>
      </w:pPr>
      <w:r w:rsidRPr="00E91039">
        <w:rPr>
          <w:b/>
        </w:rPr>
        <w:t>Flow Control</w:t>
      </w:r>
      <w:r>
        <w:t xml:space="preserve"> (Also called handshaking) – RS-232 can employ a back and forth protocol to govern the data transfer</w:t>
      </w:r>
      <w:r w:rsidR="003A1D00">
        <w:t xml:space="preserve"> process</w:t>
      </w:r>
      <w:r>
        <w:t xml:space="preserve">. The most common </w:t>
      </w:r>
      <w:r w:rsidR="003A1D00">
        <w:t xml:space="preserve">method </w:t>
      </w:r>
      <w:r>
        <w:t>is the Ready to Send (RTS), Clear to Send (CTS) flow cont</w:t>
      </w:r>
      <w:r w:rsidR="0016245B">
        <w:t>rol</w:t>
      </w:r>
      <w:r w:rsidR="008902F5">
        <w:t xml:space="preserve"> method</w:t>
      </w:r>
      <w:r w:rsidR="0016245B">
        <w:t xml:space="preserve">. In RTS/CTS, the sender </w:t>
      </w:r>
      <w:r w:rsidR="0016245B" w:rsidRPr="0016245B">
        <w:rPr>
          <w:u w:val="single"/>
        </w:rPr>
        <w:t>asserts</w:t>
      </w:r>
      <w:r w:rsidRPr="0016245B">
        <w:rPr>
          <w:u w:val="single"/>
        </w:rPr>
        <w:t xml:space="preserve"> the RTS line </w:t>
      </w:r>
      <w:r w:rsidR="0016245B" w:rsidRPr="0016245B">
        <w:rPr>
          <w:u w:val="single"/>
        </w:rPr>
        <w:t>low</w:t>
      </w:r>
      <w:r w:rsidR="0016245B">
        <w:t xml:space="preserve"> </w:t>
      </w:r>
      <w:r>
        <w:t xml:space="preserve">to tell the receiver it is ready to send the </w:t>
      </w:r>
      <w:r w:rsidR="0016245B">
        <w:t xml:space="preserve">data, and then the receiver </w:t>
      </w:r>
      <w:r w:rsidR="0016245B" w:rsidRPr="0016245B">
        <w:rPr>
          <w:u w:val="single"/>
        </w:rPr>
        <w:t>asserts</w:t>
      </w:r>
      <w:r w:rsidRPr="0016245B">
        <w:rPr>
          <w:u w:val="single"/>
        </w:rPr>
        <w:t xml:space="preserve"> the CTS line </w:t>
      </w:r>
      <w:r w:rsidR="0016245B" w:rsidRPr="0016245B">
        <w:rPr>
          <w:u w:val="single"/>
        </w:rPr>
        <w:t>low</w:t>
      </w:r>
      <w:r w:rsidR="0016245B">
        <w:t xml:space="preserve"> </w:t>
      </w:r>
      <w:r>
        <w:t>to tell the sender it is ready to receive the data [</w:t>
      </w:r>
      <w:hyperlink w:anchor="ref_7_21" w:history="1">
        <w:r w:rsidR="003A1D00" w:rsidRPr="004E164D">
          <w:rPr>
            <w:rStyle w:val="Hyperlink"/>
          </w:rPr>
          <w:t>21</w:t>
        </w:r>
      </w:hyperlink>
      <w:r w:rsidR="003A1D00">
        <w:t xml:space="preserve">, </w:t>
      </w:r>
      <w:hyperlink w:anchor="ref_7_23" w:history="1">
        <w:r w:rsidR="001C28F9" w:rsidRPr="00741C36">
          <w:rPr>
            <w:rStyle w:val="Hyperlink"/>
          </w:rPr>
          <w:t>2</w:t>
        </w:r>
        <w:r w:rsidR="00741C36" w:rsidRPr="00741C36">
          <w:rPr>
            <w:rStyle w:val="Hyperlink"/>
          </w:rPr>
          <w:t>3</w:t>
        </w:r>
      </w:hyperlink>
      <w:r w:rsidR="001C28F9">
        <w:t xml:space="preserve">, </w:t>
      </w:r>
      <w:hyperlink w:anchor="ref_7_24" w:history="1">
        <w:r w:rsidR="001C28F9" w:rsidRPr="00C525FA">
          <w:rPr>
            <w:rStyle w:val="Hyperlink"/>
          </w:rPr>
          <w:t>2</w:t>
        </w:r>
        <w:r w:rsidR="00741C36">
          <w:rPr>
            <w:rStyle w:val="Hyperlink"/>
          </w:rPr>
          <w:t>4</w:t>
        </w:r>
      </w:hyperlink>
      <w:r>
        <w:t>].</w:t>
      </w:r>
    </w:p>
    <w:bookmarkEnd w:id="394"/>
    <w:p w14:paraId="76B979B2" w14:textId="7CA0D916" w:rsidR="00C35983" w:rsidRDefault="00671D35" w:rsidP="00671D35">
      <w:r w:rsidRPr="00671D35">
        <w:rPr>
          <w:b/>
          <w:color w:val="FF0000"/>
        </w:rPr>
        <w:lastRenderedPageBreak/>
        <w:t xml:space="preserve">* </w:t>
      </w:r>
      <w:r w:rsidRPr="00671D35">
        <w:t xml:space="preserve">The </w:t>
      </w:r>
      <w:r w:rsidRPr="00671D35">
        <w:rPr>
          <w:b/>
        </w:rPr>
        <w:t>VISA Resource Name</w:t>
      </w:r>
      <w:r>
        <w:t xml:space="preserve"> </w:t>
      </w:r>
      <w:r w:rsidR="008902F5">
        <w:t xml:space="preserve">in </w:t>
      </w:r>
      <w:hyperlink w:anchor="Figure_7_3" w:history="1">
        <w:r w:rsidR="008902F5" w:rsidRPr="00D8153C">
          <w:rPr>
            <w:rStyle w:val="Hyperlink"/>
          </w:rPr>
          <w:t>Figure 7.3a</w:t>
        </w:r>
      </w:hyperlink>
      <w:r w:rsidR="008902F5">
        <w:rPr>
          <w:rStyle w:val="Hyperlink"/>
        </w:rPr>
        <w:t xml:space="preserve"> </w:t>
      </w:r>
      <w:r>
        <w:t>is the LabVIEW control where the serial port is selected. Once the serial driver is installed for the hardware then a new “COM” number will a</w:t>
      </w:r>
      <w:r w:rsidR="008902F5">
        <w:t xml:space="preserve">ppear. A good way to do a </w:t>
      </w:r>
      <w:r>
        <w:t xml:space="preserve">test to make sure the correct COM port is selected and working properly </w:t>
      </w:r>
      <w:r w:rsidR="008902F5">
        <w:t xml:space="preserve">is </w:t>
      </w:r>
      <w:r>
        <w:t>by doing a loopback test</w:t>
      </w:r>
      <w:r w:rsidR="00C35983">
        <w:t xml:space="preserve"> (See </w:t>
      </w:r>
      <w:hyperlink w:anchor="Example7_11" w:history="1">
        <w:r w:rsidR="00C35983" w:rsidRPr="008902F5">
          <w:rPr>
            <w:rStyle w:val="Hyperlink"/>
          </w:rPr>
          <w:t>Example 7.1</w:t>
        </w:r>
        <w:r w:rsidR="008902F5" w:rsidRPr="008902F5">
          <w:rPr>
            <w:rStyle w:val="Hyperlink"/>
          </w:rPr>
          <w:t>1</w:t>
        </w:r>
      </w:hyperlink>
      <w:r w:rsidR="00C35983">
        <w:t>)</w:t>
      </w:r>
      <w:r>
        <w:t xml:space="preserve">. </w:t>
      </w:r>
    </w:p>
    <w:p w14:paraId="08237050" w14:textId="77777777" w:rsidR="00C35983" w:rsidRDefault="00CA0BE1" w:rsidP="00C35983">
      <w:pPr>
        <w:spacing w:after="0"/>
      </w:pPr>
      <w:r w:rsidRPr="002D5A2A">
        <w:rPr>
          <w:b/>
          <w:color w:val="FF0000"/>
        </w:rPr>
        <w:t>**</w:t>
      </w:r>
      <w:r>
        <w:t xml:space="preserve"> The Enable Termination Character is set to False in </w:t>
      </w:r>
      <w:hyperlink w:anchor="Figure_7_3" w:history="1">
        <w:r w:rsidRPr="00D8153C">
          <w:rPr>
            <w:rStyle w:val="Hyperlink"/>
          </w:rPr>
          <w:t>Figure 7.3a</w:t>
        </w:r>
      </w:hyperlink>
      <w:r w:rsidR="00C35983">
        <w:t>. If it</w:t>
      </w:r>
      <w:r>
        <w:t xml:space="preserve"> is set to True</w:t>
      </w:r>
      <w:r w:rsidR="00C35983">
        <w:t>,</w:t>
      </w:r>
      <w:r>
        <w:t xml:space="preserve"> an ASCII character can be selected that sets the termination </w:t>
      </w:r>
      <w:r w:rsidR="00C35983">
        <w:t xml:space="preserve">of </w:t>
      </w:r>
      <w:r>
        <w:t xml:space="preserve">a data packet. Line Feed, Carriage Return, and Carriage Return with Line Feed are the most popular types of termination characters and can be wired into the terminal to the left of the Enable Termination Character terminal as shown in </w:t>
      </w:r>
      <w:hyperlink w:anchor="Figure_7_4" w:history="1">
        <w:r w:rsidRPr="002D5A2A">
          <w:rPr>
            <w:rStyle w:val="Hyperlink"/>
          </w:rPr>
          <w:t>Figure 7.4</w:t>
        </w:r>
      </w:hyperlink>
      <w:r w:rsidR="002651E0">
        <w:t xml:space="preserve">.  </w:t>
      </w:r>
      <w:r w:rsidR="00D037F2">
        <w:t xml:space="preserve">I usually prefer to set the Enable Termination Character to False </w:t>
      </w:r>
      <w:r w:rsidR="002651E0">
        <w:t xml:space="preserve">in the configuration VI </w:t>
      </w:r>
      <w:r w:rsidR="002D5A2A">
        <w:t xml:space="preserve">(as shown in </w:t>
      </w:r>
      <w:hyperlink w:anchor="Figure_7_3" w:history="1">
        <w:r w:rsidR="002D5A2A" w:rsidRPr="002D5A2A">
          <w:rPr>
            <w:rStyle w:val="Hyperlink"/>
          </w:rPr>
          <w:t>Figure 7.3</w:t>
        </w:r>
      </w:hyperlink>
      <w:r w:rsidR="002D5A2A">
        <w:t xml:space="preserve">) </w:t>
      </w:r>
      <w:r w:rsidR="00D037F2">
        <w:t xml:space="preserve">and </w:t>
      </w:r>
      <w:r w:rsidR="002D5A2A">
        <w:t xml:space="preserve">manually </w:t>
      </w:r>
      <w:r w:rsidR="00D037F2">
        <w:t xml:space="preserve">add </w:t>
      </w:r>
      <w:r w:rsidR="00C35983">
        <w:t xml:space="preserve">a termination character </w:t>
      </w:r>
      <w:r w:rsidR="00D037F2">
        <w:t xml:space="preserve">at the end of the data packet that is to be transmitted </w:t>
      </w:r>
      <w:r w:rsidR="00C35983">
        <w:t>(see E</w:t>
      </w:r>
      <w:r w:rsidR="007717AF">
        <w:t>xamples 7.1 and 7.2</w:t>
      </w:r>
      <w:r w:rsidR="00C35983">
        <w:t>)</w:t>
      </w:r>
      <w:r w:rsidR="00D037F2">
        <w:t xml:space="preserve">. </w:t>
      </w:r>
    </w:p>
    <w:p w14:paraId="0D7B48CC" w14:textId="745CCD12" w:rsidR="00CA0BE1" w:rsidRDefault="00C35983" w:rsidP="00C35983">
      <w:pPr>
        <w:spacing w:after="0"/>
      </w:pPr>
      <w:r>
        <w:t>T</w:t>
      </w:r>
      <w:r w:rsidR="002651E0">
        <w:t xml:space="preserve">he VISA resource name </w:t>
      </w:r>
      <w:r>
        <w:t>is set as</w:t>
      </w:r>
      <w:r w:rsidR="002651E0">
        <w:t xml:space="preserve"> a constant instead of a control</w:t>
      </w:r>
      <w:r>
        <w:t xml:space="preserve"> in </w:t>
      </w:r>
      <w:hyperlink w:anchor="Figure_7_4" w:history="1">
        <w:r w:rsidRPr="002D5A2A">
          <w:rPr>
            <w:rStyle w:val="Hyperlink"/>
          </w:rPr>
          <w:t>Figure 7.4</w:t>
        </w:r>
      </w:hyperlink>
      <w:r>
        <w:t xml:space="preserve">. Setting it as a constant, makes the COM port number </w:t>
      </w:r>
      <w:r w:rsidR="002D5A2A">
        <w:t xml:space="preserve">hard-coded on the block diagram instead of </w:t>
      </w:r>
      <w:r>
        <w:t>something that is s</w:t>
      </w:r>
      <w:r w:rsidR="002D5A2A">
        <w:t>elected on the front panel</w:t>
      </w:r>
      <w:r w:rsidR="002651E0">
        <w:t xml:space="preserve">. </w:t>
      </w:r>
      <w:r w:rsidR="002D5A2A">
        <w:t xml:space="preserve">The VISA resource name constant and the parity, Stop bits, and Flow control constants all have </w:t>
      </w:r>
      <w:r>
        <w:t xml:space="preserve">an arrow on their right side that </w:t>
      </w:r>
      <w:r w:rsidR="002D5A2A">
        <w:t>allow</w:t>
      </w:r>
      <w:r>
        <w:t>s</w:t>
      </w:r>
      <w:r w:rsidR="002D5A2A">
        <w:t xml:space="preserve"> the us</w:t>
      </w:r>
      <w:r>
        <w:t xml:space="preserve">er to select the desired value </w:t>
      </w:r>
      <w:r w:rsidR="002D5A2A">
        <w:t xml:space="preserve">from a list </w:t>
      </w:r>
      <w:r>
        <w:t xml:space="preserve">options </w:t>
      </w:r>
      <w:r w:rsidR="002D5A2A">
        <w:t xml:space="preserve">instead of just typing in a value. This type of constant is called an enumeration (or enum) constant. </w:t>
      </w:r>
    </w:p>
    <w:p w14:paraId="73B03F5E" w14:textId="72204EE2" w:rsidR="00D037F2" w:rsidRDefault="002D5A2A" w:rsidP="00C35983">
      <w:pPr>
        <w:spacing w:after="0"/>
      </w:pPr>
      <w:bookmarkStart w:id="395" w:name="Figure_7_4"/>
      <w:r>
        <w:rPr>
          <w:noProof/>
        </w:rPr>
        <w:drawing>
          <wp:inline distT="0" distB="0" distL="0" distR="0" wp14:anchorId="5C7F2F22" wp14:editId="2A6A2CD2">
            <wp:extent cx="5020374" cy="2924566"/>
            <wp:effectExtent l="0" t="0" r="8890" b="9525"/>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1">
                      <a:extLst>
                        <a:ext uri="{28A0092B-C50C-407E-A947-70E740481C1C}">
                          <a14:useLocalDpi xmlns:a14="http://schemas.microsoft.com/office/drawing/2010/main" val="0"/>
                        </a:ext>
                      </a:extLst>
                    </a:blip>
                    <a:stretch>
                      <a:fillRect/>
                    </a:stretch>
                  </pic:blipFill>
                  <pic:spPr>
                    <a:xfrm>
                      <a:off x="0" y="0"/>
                      <a:ext cx="5061343" cy="2948432"/>
                    </a:xfrm>
                    <a:prstGeom prst="rect">
                      <a:avLst/>
                    </a:prstGeom>
                  </pic:spPr>
                </pic:pic>
              </a:graphicData>
            </a:graphic>
          </wp:inline>
        </w:drawing>
      </w:r>
      <w:bookmarkEnd w:id="395"/>
    </w:p>
    <w:p w14:paraId="63033164" w14:textId="74E36143" w:rsidR="002651E0" w:rsidRDefault="002651E0" w:rsidP="00CF0AD0">
      <w:pPr>
        <w:pStyle w:val="ListParagraph"/>
        <w:numPr>
          <w:ilvl w:val="0"/>
          <w:numId w:val="91"/>
        </w:numPr>
        <w:spacing w:after="0"/>
        <w:ind w:hanging="717"/>
      </w:pPr>
      <w:r>
        <w:t xml:space="preserve">                                          </w:t>
      </w:r>
      <w:r w:rsidR="00C35983">
        <w:t xml:space="preserve">         </w:t>
      </w:r>
      <w:r w:rsidR="008902F5">
        <w:t xml:space="preserve">    </w:t>
      </w:r>
      <w:r w:rsidR="00C35983">
        <w:t xml:space="preserve"> </w:t>
      </w:r>
      <w:r>
        <w:t xml:space="preserve">  (b)</w:t>
      </w:r>
    </w:p>
    <w:p w14:paraId="4B7BDD07" w14:textId="5B2A1BE6" w:rsidR="00D037F2" w:rsidRDefault="00D037F2" w:rsidP="00671D35">
      <w:r w:rsidRPr="009C3F98">
        <w:rPr>
          <w:b/>
        </w:rPr>
        <w:t>Fi</w:t>
      </w:r>
      <w:r>
        <w:rPr>
          <w:b/>
        </w:rPr>
        <w:t xml:space="preserve">gure 7.4: </w:t>
      </w:r>
      <w:r w:rsidR="002651E0">
        <w:rPr>
          <w:b/>
        </w:rPr>
        <w:t>(a) Configuration with Termination Character Enabled. (b) 3 Most Common Termination Characters</w:t>
      </w:r>
    </w:p>
    <w:p w14:paraId="4D02DE80" w14:textId="39246671" w:rsidR="002D5A2A" w:rsidRDefault="00D2447C" w:rsidP="00D2447C">
      <w:r>
        <w:t>O</w:t>
      </w:r>
      <w:r w:rsidR="002D5A2A">
        <w:t xml:space="preserve">ther than the 5 </w:t>
      </w:r>
      <w:r>
        <w:t xml:space="preserve">parameters </w:t>
      </w:r>
      <w:r w:rsidR="002D5A2A">
        <w:t xml:space="preserve">highlighted in </w:t>
      </w:r>
      <w:hyperlink w:anchor="Figure_7_3" w:history="1">
        <w:r w:rsidR="002D5A2A" w:rsidRPr="00571F5B">
          <w:rPr>
            <w:rStyle w:val="Hyperlink"/>
          </w:rPr>
          <w:t>Figure 7.3</w:t>
        </w:r>
      </w:hyperlink>
      <w:r>
        <w:t>, the “endiann</w:t>
      </w:r>
      <w:r w:rsidR="00571F5B">
        <w:t>ess” is another consideration</w:t>
      </w:r>
      <w:r w:rsidR="002D5A2A">
        <w:t>.</w:t>
      </w:r>
      <w:r>
        <w:t xml:space="preserve"> </w:t>
      </w:r>
      <w:r w:rsidR="002D5A2A">
        <w:rPr>
          <w:b/>
        </w:rPr>
        <w:t>Endian</w:t>
      </w:r>
      <w:r>
        <w:rPr>
          <w:b/>
        </w:rPr>
        <w:t>ness</w:t>
      </w:r>
      <w:r w:rsidRPr="00D2447C">
        <w:t xml:space="preserve"> refers to the byte order</w:t>
      </w:r>
      <w:r>
        <w:t>.</w:t>
      </w:r>
      <w:r w:rsidR="002D5A2A">
        <w:t xml:space="preserve"> When words with more than one byte are transmitted, the order in which the bytes are o</w:t>
      </w:r>
      <w:r w:rsidR="008902F5">
        <w:t>rdered must be selected</w:t>
      </w:r>
      <w:r w:rsidR="002D5A2A">
        <w:t xml:space="preserve">. In </w:t>
      </w:r>
      <w:r w:rsidR="002D5A2A" w:rsidRPr="002D5A2A">
        <w:rPr>
          <w:u w:val="single"/>
        </w:rPr>
        <w:t>big-endian</w:t>
      </w:r>
      <w:r w:rsidR="002D5A2A">
        <w:t xml:space="preserve"> format the most significant bytes of the word are ordered earlier than the least significant bytes and in </w:t>
      </w:r>
      <w:r w:rsidR="002D5A2A" w:rsidRPr="002D5A2A">
        <w:rPr>
          <w:u w:val="single"/>
        </w:rPr>
        <w:t>little endian</w:t>
      </w:r>
      <w:r w:rsidR="002D5A2A">
        <w:t xml:space="preserve"> the least significant bytes are ordered earlier [</w:t>
      </w:r>
      <w:hyperlink w:anchor="ref_7_25" w:history="1">
        <w:r w:rsidR="002D5A2A" w:rsidRPr="00C525FA">
          <w:rPr>
            <w:rStyle w:val="Hyperlink"/>
          </w:rPr>
          <w:t>2</w:t>
        </w:r>
        <w:r w:rsidR="002D5A2A">
          <w:rPr>
            <w:rStyle w:val="Hyperlink"/>
          </w:rPr>
          <w:t>5</w:t>
        </w:r>
      </w:hyperlink>
      <w:r w:rsidR="002D5A2A">
        <w:t xml:space="preserve">]. </w:t>
      </w:r>
    </w:p>
    <w:p w14:paraId="7C397F12" w14:textId="447AD70A" w:rsidR="00457859" w:rsidRDefault="00D2447C">
      <w:r>
        <w:t>In order to connect a computer to a serial instrument and communicate with it</w:t>
      </w:r>
      <w:r w:rsidR="008902F5">
        <w:t>,</w:t>
      </w:r>
      <w:r>
        <w:t xml:space="preserve"> th</w:t>
      </w:r>
      <w:r w:rsidR="007717AF">
        <w:t>e following steps must be taken to connect the instrument to the computer.</w:t>
      </w:r>
    </w:p>
    <w:p w14:paraId="4C0C8ABD" w14:textId="7F3DC799" w:rsidR="00D2447C" w:rsidRDefault="00D2447C" w:rsidP="00CF0AD0">
      <w:pPr>
        <w:pStyle w:val="ListParagraph"/>
        <w:numPr>
          <w:ilvl w:val="0"/>
          <w:numId w:val="92"/>
        </w:numPr>
        <w:ind w:left="360"/>
      </w:pPr>
      <w:r>
        <w:t xml:space="preserve">Install serial </w:t>
      </w:r>
      <w:r w:rsidR="008902F5">
        <w:t xml:space="preserve">port </w:t>
      </w:r>
      <w:r>
        <w:t xml:space="preserve">hardware on the computer. Since serial ports are rarely available on computers today the easiest way to do this is to use a USB to serial adapter, as show in </w:t>
      </w:r>
      <w:hyperlink w:anchor="Figure_7_5" w:history="1">
        <w:r w:rsidR="007717AF" w:rsidRPr="007717AF">
          <w:rPr>
            <w:rStyle w:val="Hyperlink"/>
          </w:rPr>
          <w:t>F</w:t>
        </w:r>
        <w:r w:rsidRPr="007717AF">
          <w:rPr>
            <w:rStyle w:val="Hyperlink"/>
          </w:rPr>
          <w:t>igure 7.5</w:t>
        </w:r>
        <w:r w:rsidR="007717AF" w:rsidRPr="007717AF">
          <w:rPr>
            <w:rStyle w:val="Hyperlink"/>
          </w:rPr>
          <w:t>a</w:t>
        </w:r>
      </w:hyperlink>
      <w:r>
        <w:t>.</w:t>
      </w:r>
    </w:p>
    <w:p w14:paraId="357433C4" w14:textId="77777777" w:rsidR="008902F5" w:rsidRDefault="00D2447C" w:rsidP="00CF0AD0">
      <w:pPr>
        <w:pStyle w:val="ListParagraph"/>
        <w:numPr>
          <w:ilvl w:val="0"/>
          <w:numId w:val="92"/>
        </w:numPr>
        <w:ind w:left="360"/>
      </w:pPr>
      <w:r>
        <w:t xml:space="preserve">Buy or make a loopback plug and </w:t>
      </w:r>
      <w:r w:rsidR="008902F5">
        <w:t>create</w:t>
      </w:r>
      <w:r>
        <w:t xml:space="preserve"> a program to test to see if the port is functioning and if you can send data out </w:t>
      </w:r>
      <w:r w:rsidR="008902F5">
        <w:t xml:space="preserve">of </w:t>
      </w:r>
      <w:r>
        <w:t xml:space="preserve">pin </w:t>
      </w:r>
      <w:r w:rsidR="007717AF">
        <w:t>3</w:t>
      </w:r>
      <w:r>
        <w:t xml:space="preserve"> and receive it back on pin </w:t>
      </w:r>
      <w:r w:rsidR="007717AF">
        <w:t>2</w:t>
      </w:r>
      <w:r w:rsidR="008902F5">
        <w:t xml:space="preserve"> </w:t>
      </w:r>
    </w:p>
    <w:p w14:paraId="48E909B7" w14:textId="45F2A8D0" w:rsidR="00D2447C" w:rsidRDefault="00D2447C" w:rsidP="008902F5">
      <w:pPr>
        <w:pStyle w:val="ListParagraph"/>
        <w:ind w:left="360"/>
      </w:pPr>
      <w:r w:rsidRPr="00D637B1">
        <w:rPr>
          <w:b/>
          <w:u w:val="single"/>
        </w:rPr>
        <w:t>Note:</w:t>
      </w:r>
      <w:r>
        <w:t xml:space="preserve"> </w:t>
      </w:r>
      <w:r>
        <w:rPr>
          <w:i/>
        </w:rPr>
        <w:t>T</w:t>
      </w:r>
      <w:r w:rsidRPr="00D2447C">
        <w:rPr>
          <w:i/>
        </w:rPr>
        <w:t>he loopback plug</w:t>
      </w:r>
      <w:r>
        <w:rPr>
          <w:i/>
        </w:rPr>
        <w:t xml:space="preserve"> simply ties </w:t>
      </w:r>
      <w:r w:rsidRPr="00D2447C">
        <w:rPr>
          <w:i/>
        </w:rPr>
        <w:t xml:space="preserve">pins </w:t>
      </w:r>
      <w:r>
        <w:rPr>
          <w:i/>
        </w:rPr>
        <w:t xml:space="preserve">2 and 3 </w:t>
      </w:r>
      <w:r w:rsidRPr="00D2447C">
        <w:rPr>
          <w:i/>
        </w:rPr>
        <w:t>together</w:t>
      </w:r>
      <w:r w:rsidR="00D637B1">
        <w:rPr>
          <w:i/>
        </w:rPr>
        <w:t xml:space="preserve"> so a homemade version of it can easily be created</w:t>
      </w:r>
      <w:r>
        <w:t>).</w:t>
      </w:r>
    </w:p>
    <w:p w14:paraId="2070D56D" w14:textId="65A94222" w:rsidR="007717AF" w:rsidRDefault="00D2447C" w:rsidP="00CF0AD0">
      <w:pPr>
        <w:pStyle w:val="ListParagraph"/>
        <w:numPr>
          <w:ilvl w:val="0"/>
          <w:numId w:val="92"/>
        </w:numPr>
        <w:ind w:left="360"/>
      </w:pPr>
      <w:r>
        <w:lastRenderedPageBreak/>
        <w:t>Determine if a “Null Modem” is needed</w:t>
      </w:r>
      <w:r w:rsidR="007717AF">
        <w:t xml:space="preserve"> [</w:t>
      </w:r>
      <w:hyperlink w:anchor="ref_7_28" w:history="1">
        <w:r w:rsidR="007717AF" w:rsidRPr="007717AF">
          <w:rPr>
            <w:rStyle w:val="Hyperlink"/>
          </w:rPr>
          <w:t>28</w:t>
        </w:r>
      </w:hyperlink>
      <w:r w:rsidR="007717AF">
        <w:t>]</w:t>
      </w:r>
      <w:r w:rsidR="007717AF" w:rsidRPr="007717AF">
        <w:t xml:space="preserve"> </w:t>
      </w:r>
      <w:r w:rsidR="007717AF">
        <w:t xml:space="preserve">(See </w:t>
      </w:r>
      <w:hyperlink w:anchor="Figure_7_5" w:history="1">
        <w:r w:rsidR="007717AF" w:rsidRPr="007717AF">
          <w:rPr>
            <w:rStyle w:val="Hyperlink"/>
          </w:rPr>
          <w:t>Figure 7.5</w:t>
        </w:r>
        <w:r w:rsidR="007717AF">
          <w:rPr>
            <w:rStyle w:val="Hyperlink"/>
          </w:rPr>
          <w:t>e</w:t>
        </w:r>
      </w:hyperlink>
      <w:r w:rsidR="007717AF">
        <w:t>)</w:t>
      </w:r>
      <w:r>
        <w:t xml:space="preserve">. If both </w:t>
      </w:r>
      <w:r w:rsidR="007717AF">
        <w:t>the sender and receiver have their ports in the same order</w:t>
      </w:r>
      <w:r w:rsidR="00F51733">
        <w:t>,</w:t>
      </w:r>
      <w:r w:rsidR="007717AF">
        <w:t xml:space="preserve"> </w:t>
      </w:r>
      <w:r>
        <w:t xml:space="preserve">then the wires need to be </w:t>
      </w:r>
      <w:r w:rsidR="00F51733">
        <w:t>crossed</w:t>
      </w:r>
      <w:r w:rsidR="007717AF">
        <w:t xml:space="preserve"> so that one device can talk to the other device. </w:t>
      </w:r>
      <w:r>
        <w:t xml:space="preserve">For example, </w:t>
      </w:r>
      <w:r w:rsidR="007717AF">
        <w:t>a Null Modem cable is needed to connect the F</w:t>
      </w:r>
      <w:r>
        <w:t>luke</w:t>
      </w:r>
      <w:r w:rsidR="007717AF">
        <w:t xml:space="preserve"> 45 (See </w:t>
      </w:r>
      <w:hyperlink w:anchor="Figure_7_5" w:history="1">
        <w:r w:rsidR="007717AF" w:rsidRPr="007717AF">
          <w:rPr>
            <w:rStyle w:val="Hyperlink"/>
          </w:rPr>
          <w:t>Figure 7.5</w:t>
        </w:r>
        <w:r w:rsidR="007717AF">
          <w:rPr>
            <w:rStyle w:val="Hyperlink"/>
          </w:rPr>
          <w:t>d</w:t>
        </w:r>
      </w:hyperlink>
      <w:r w:rsidR="007717AF">
        <w:t>) to a computer because otherwise both devices have the same ports and the TX line will collide with the other TX line.</w:t>
      </w:r>
    </w:p>
    <w:p w14:paraId="786008A4" w14:textId="7FC19671" w:rsidR="007717AF" w:rsidRDefault="007717AF" w:rsidP="00CF0AD0">
      <w:pPr>
        <w:pStyle w:val="ListParagraph"/>
        <w:numPr>
          <w:ilvl w:val="0"/>
          <w:numId w:val="92"/>
        </w:numPr>
        <w:ind w:left="360"/>
      </w:pPr>
      <w:r>
        <w:t xml:space="preserve">Determine if any other adapters are needed. For example, The Yokogawa UT-350 PID Controller needs a RS-422 to RS-232 adapter. That adapter has a DB25 plug on it so it needs a DB25 to DB9 adapter so that it can connect to the USB to RS-232 adapter (See </w:t>
      </w:r>
      <w:hyperlink w:anchor="Figure_7_5" w:history="1">
        <w:r w:rsidRPr="007717AF">
          <w:rPr>
            <w:rStyle w:val="Hyperlink"/>
          </w:rPr>
          <w:t>Figure 7.5f</w:t>
        </w:r>
      </w:hyperlink>
      <w:r>
        <w:t>).</w:t>
      </w:r>
    </w:p>
    <w:p w14:paraId="213869C9" w14:textId="2C2D27F2" w:rsidR="007717AF" w:rsidRDefault="007717AF" w:rsidP="007717AF">
      <w:pPr>
        <w:pStyle w:val="ListParagraph"/>
        <w:ind w:left="0"/>
      </w:pPr>
      <w:bookmarkStart w:id="396" w:name="Figure_7_5"/>
      <w:r>
        <w:rPr>
          <w:noProof/>
        </w:rPr>
        <mc:AlternateContent>
          <mc:Choice Requires="wpg">
            <w:drawing>
              <wp:inline distT="0" distB="0" distL="0" distR="0" wp14:anchorId="6DF79935" wp14:editId="46464C54">
                <wp:extent cx="6416675" cy="3007360"/>
                <wp:effectExtent l="0" t="0" r="3175" b="2540"/>
                <wp:docPr id="377" name="Group 377"/>
                <wp:cNvGraphicFramePr/>
                <a:graphic xmlns:a="http://schemas.openxmlformats.org/drawingml/2006/main">
                  <a:graphicData uri="http://schemas.microsoft.com/office/word/2010/wordprocessingGroup">
                    <wpg:wgp>
                      <wpg:cNvGrpSpPr/>
                      <wpg:grpSpPr>
                        <a:xfrm>
                          <a:off x="0" y="0"/>
                          <a:ext cx="6416675" cy="3007360"/>
                          <a:chOff x="0" y="0"/>
                          <a:chExt cx="6417275" cy="3007360"/>
                        </a:xfrm>
                      </wpg:grpSpPr>
                      <pic:pic xmlns:pic="http://schemas.openxmlformats.org/drawingml/2006/picture">
                        <pic:nvPicPr>
                          <pic:cNvPr id="366" name="Picture 366"/>
                          <pic:cNvPicPr>
                            <a:picLocks noChangeAspect="1"/>
                          </pic:cNvPicPr>
                        </pic:nvPicPr>
                        <pic:blipFill rotWithShape="1">
                          <a:blip r:embed="rId582" cstate="print">
                            <a:extLst>
                              <a:ext uri="{28A0092B-C50C-407E-A947-70E740481C1C}">
                                <a14:useLocalDpi xmlns:a14="http://schemas.microsoft.com/office/drawing/2010/main" val="0"/>
                              </a:ext>
                            </a:extLst>
                          </a:blip>
                          <a:srcRect/>
                          <a:stretch/>
                        </pic:blipFill>
                        <pic:spPr bwMode="auto">
                          <a:xfrm rot="16200000">
                            <a:off x="4480207" y="1052090"/>
                            <a:ext cx="2982595" cy="8915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61" name="Picture 361"/>
                          <pic:cNvPicPr>
                            <a:picLocks noChangeAspect="1"/>
                          </pic:cNvPicPr>
                        </pic:nvPicPr>
                        <pic:blipFill>
                          <a:blip r:embed="rId583" cstate="print">
                            <a:extLst>
                              <a:ext uri="{28A0092B-C50C-407E-A947-70E740481C1C}">
                                <a14:useLocalDpi xmlns:a14="http://schemas.microsoft.com/office/drawing/2010/main" val="0"/>
                              </a:ext>
                            </a:extLst>
                          </a:blip>
                          <a:stretch>
                            <a:fillRect/>
                          </a:stretch>
                        </pic:blipFill>
                        <pic:spPr>
                          <a:xfrm rot="5400000">
                            <a:off x="347755" y="-333632"/>
                            <a:ext cx="1158875" cy="1833880"/>
                          </a:xfrm>
                          <a:prstGeom prst="rect">
                            <a:avLst/>
                          </a:prstGeom>
                        </pic:spPr>
                      </pic:pic>
                      <wpg:grpSp>
                        <wpg:cNvPr id="354" name="Group 354"/>
                        <wpg:cNvGrpSpPr/>
                        <wpg:grpSpPr>
                          <a:xfrm>
                            <a:off x="0" y="0"/>
                            <a:ext cx="6410325" cy="3007360"/>
                            <a:chOff x="0" y="-15114"/>
                            <a:chExt cx="6412818" cy="3008860"/>
                          </a:xfrm>
                        </wpg:grpSpPr>
                        <pic:pic xmlns:pic="http://schemas.openxmlformats.org/drawingml/2006/picture">
                          <pic:nvPicPr>
                            <pic:cNvPr id="345" name="Picture 345"/>
                            <pic:cNvPicPr>
                              <a:picLocks noChangeAspect="1"/>
                            </pic:cNvPicPr>
                          </pic:nvPicPr>
                          <pic:blipFill rotWithShape="1">
                            <a:blip r:embed="rId584" cstate="print">
                              <a:extLst>
                                <a:ext uri="{28A0092B-C50C-407E-A947-70E740481C1C}">
                                  <a14:useLocalDpi xmlns:a14="http://schemas.microsoft.com/office/drawing/2010/main" val="0"/>
                                </a:ext>
                              </a:extLst>
                            </a:blip>
                            <a:srcRect/>
                            <a:stretch/>
                          </pic:blipFill>
                          <pic:spPr>
                            <a:xfrm>
                              <a:off x="0" y="1189921"/>
                              <a:ext cx="1828773" cy="1803825"/>
                            </a:xfrm>
                            <a:prstGeom prst="rect">
                              <a:avLst/>
                            </a:prstGeom>
                          </pic:spPr>
                        </pic:pic>
                        <pic:pic xmlns:pic="http://schemas.openxmlformats.org/drawingml/2006/picture">
                          <pic:nvPicPr>
                            <pic:cNvPr id="347" name="Picture 347"/>
                            <pic:cNvPicPr>
                              <a:picLocks noChangeAspect="1"/>
                            </pic:cNvPicPr>
                          </pic:nvPicPr>
                          <pic:blipFill>
                            <a:blip r:embed="rId585" cstate="print">
                              <a:extLst>
                                <a:ext uri="{28A0092B-C50C-407E-A947-70E740481C1C}">
                                  <a14:useLocalDpi xmlns:a14="http://schemas.microsoft.com/office/drawing/2010/main" val="0"/>
                                </a:ext>
                              </a:extLst>
                            </a:blip>
                            <a:stretch>
                              <a:fillRect/>
                            </a:stretch>
                          </pic:blipFill>
                          <pic:spPr>
                            <a:xfrm>
                              <a:off x="1883395" y="1394547"/>
                              <a:ext cx="1841500" cy="1595755"/>
                            </a:xfrm>
                            <a:prstGeom prst="rect">
                              <a:avLst/>
                            </a:prstGeom>
                          </pic:spPr>
                        </pic:pic>
                        <pic:pic xmlns:pic="http://schemas.openxmlformats.org/drawingml/2006/picture">
                          <pic:nvPicPr>
                            <pic:cNvPr id="348" name="Picture 348"/>
                            <pic:cNvPicPr>
                              <a:picLocks noChangeAspect="1"/>
                            </pic:cNvPicPr>
                          </pic:nvPicPr>
                          <pic:blipFill rotWithShape="1">
                            <a:blip r:embed="rId586" cstate="print">
                              <a:extLst>
                                <a:ext uri="{28A0092B-C50C-407E-A947-70E740481C1C}">
                                  <a14:useLocalDpi xmlns:a14="http://schemas.microsoft.com/office/drawing/2010/main" val="0"/>
                                </a:ext>
                              </a:extLst>
                            </a:blip>
                            <a:srcRect/>
                            <a:stretch/>
                          </pic:blipFill>
                          <pic:spPr>
                            <a:xfrm rot="16200000">
                              <a:off x="2139386" y="-264830"/>
                              <a:ext cx="1315085" cy="1837182"/>
                            </a:xfrm>
                            <a:prstGeom prst="rect">
                              <a:avLst/>
                            </a:prstGeom>
                          </pic:spPr>
                        </pic:pic>
                        <pic:pic xmlns:pic="http://schemas.openxmlformats.org/drawingml/2006/picture">
                          <pic:nvPicPr>
                            <pic:cNvPr id="349" name="Picture 349"/>
                            <pic:cNvPicPr>
                              <a:picLocks noChangeAspect="1"/>
                            </pic:cNvPicPr>
                          </pic:nvPicPr>
                          <pic:blipFill>
                            <a:blip r:embed="rId587" cstate="print">
                              <a:extLst>
                                <a:ext uri="{28A0092B-C50C-407E-A947-70E740481C1C}">
                                  <a14:useLocalDpi xmlns:a14="http://schemas.microsoft.com/office/drawing/2010/main" val="0"/>
                                </a:ext>
                              </a:extLst>
                            </a:blip>
                            <a:stretch>
                              <a:fillRect/>
                            </a:stretch>
                          </pic:blipFill>
                          <pic:spPr>
                            <a:xfrm>
                              <a:off x="3752865" y="-15114"/>
                              <a:ext cx="1730658" cy="3008860"/>
                            </a:xfrm>
                            <a:prstGeom prst="rect">
                              <a:avLst/>
                            </a:prstGeom>
                          </pic:spPr>
                        </pic:pic>
                        <wps:wsp>
                          <wps:cNvPr id="350" name="Text Box 2"/>
                          <wps:cNvSpPr txBox="1">
                            <a:spLocks noChangeArrowheads="1"/>
                          </wps:cNvSpPr>
                          <wps:spPr bwMode="auto">
                            <a:xfrm>
                              <a:off x="292961" y="1475762"/>
                              <a:ext cx="1401778" cy="208280"/>
                            </a:xfrm>
                            <a:prstGeom prst="rect">
                              <a:avLst/>
                            </a:prstGeom>
                            <a:solidFill>
                              <a:srgbClr val="FFFFFF"/>
                            </a:solidFill>
                            <a:ln w="9525">
                              <a:solidFill>
                                <a:srgbClr val="000000"/>
                              </a:solidFill>
                              <a:miter lim="800000"/>
                              <a:headEnd/>
                              <a:tailEnd/>
                            </a:ln>
                          </wps:spPr>
                          <wps:txbx>
                            <w:txbxContent>
                              <w:p w14:paraId="4CDF8E7D" w14:textId="11CFDB79" w:rsidR="00A656FB" w:rsidRDefault="00A656FB">
                                <w:r>
                                  <w:rPr>
                                    <w:b/>
                                  </w:rPr>
                                  <w:t>b</w:t>
                                </w:r>
                                <w:r w:rsidRPr="007717AF">
                                  <w:rPr>
                                    <w:b/>
                                  </w:rPr>
                                  <w:t xml:space="preserve">) </w:t>
                                </w:r>
                                <w:r>
                                  <w:t>Serial Loopback plug</w:t>
                                </w:r>
                              </w:p>
                            </w:txbxContent>
                          </wps:txbx>
                          <wps:bodyPr rot="0" vert="horz" wrap="square" lIns="18288" tIns="18288" rIns="18288" bIns="18288" anchor="t" anchorCtr="0">
                            <a:noAutofit/>
                          </wps:bodyPr>
                        </wps:wsp>
                        <wps:wsp>
                          <wps:cNvPr id="352" name="Text Box 2"/>
                          <wps:cNvSpPr txBox="1">
                            <a:spLocks noChangeArrowheads="1"/>
                          </wps:cNvSpPr>
                          <wps:spPr bwMode="auto">
                            <a:xfrm>
                              <a:off x="1844560" y="1383957"/>
                              <a:ext cx="685122" cy="387985"/>
                            </a:xfrm>
                            <a:prstGeom prst="rect">
                              <a:avLst/>
                            </a:prstGeom>
                            <a:solidFill>
                              <a:srgbClr val="FFFFFF"/>
                            </a:solidFill>
                            <a:ln w="9525">
                              <a:solidFill>
                                <a:srgbClr val="000000"/>
                              </a:solidFill>
                              <a:miter lim="800000"/>
                              <a:headEnd/>
                              <a:tailEnd/>
                            </a:ln>
                          </wps:spPr>
                          <wps:txbx>
                            <w:txbxContent>
                              <w:p w14:paraId="2326C461" w14:textId="61967E43" w:rsidR="00A656FB" w:rsidRDefault="00A656FB" w:rsidP="007717AF">
                                <w:pPr>
                                  <w:spacing w:after="0" w:line="240" w:lineRule="auto"/>
                                </w:pPr>
                                <w:r>
                                  <w:rPr>
                                    <w:b/>
                                  </w:rPr>
                                  <w:t>d</w:t>
                                </w:r>
                                <w:r w:rsidRPr="007717AF">
                                  <w:rPr>
                                    <w:b/>
                                  </w:rPr>
                                  <w:t xml:space="preserve">) </w:t>
                                </w:r>
                                <w:r>
                                  <w:t xml:space="preserve">Fluke 45 </w:t>
                                </w:r>
                              </w:p>
                              <w:p w14:paraId="0EEE4E63" w14:textId="249FAC76" w:rsidR="00A656FB" w:rsidRDefault="00A656FB" w:rsidP="007717AF">
                                <w:pPr>
                                  <w:spacing w:after="0" w:line="240" w:lineRule="auto"/>
                                </w:pPr>
                                <w:r>
                                  <w:t>Connector</w:t>
                                </w:r>
                              </w:p>
                            </w:txbxContent>
                          </wps:txbx>
                          <wps:bodyPr rot="0" vert="horz" wrap="square" lIns="18288" tIns="18288" rIns="18288" bIns="18288" anchor="t" anchorCtr="0">
                            <a:noAutofit/>
                          </wps:bodyPr>
                        </wps:wsp>
                        <wps:wsp>
                          <wps:cNvPr id="353" name="Text Box 2"/>
                          <wps:cNvSpPr txBox="1">
                            <a:spLocks noChangeArrowheads="1"/>
                          </wps:cNvSpPr>
                          <wps:spPr bwMode="auto">
                            <a:xfrm>
                              <a:off x="3816694" y="935583"/>
                              <a:ext cx="1493487" cy="1098229"/>
                            </a:xfrm>
                            <a:prstGeom prst="rect">
                              <a:avLst/>
                            </a:prstGeom>
                            <a:solidFill>
                              <a:srgbClr val="FFFFFF">
                                <a:alpha val="68000"/>
                              </a:srgbClr>
                            </a:solidFill>
                            <a:ln w="9525">
                              <a:solidFill>
                                <a:srgbClr val="000000"/>
                              </a:solidFill>
                              <a:miter lim="800000"/>
                              <a:headEnd/>
                              <a:tailEnd/>
                            </a:ln>
                          </wps:spPr>
                          <wps:txbx>
                            <w:txbxContent>
                              <w:p w14:paraId="5D22C72B" w14:textId="19B27B9A" w:rsidR="00A656FB" w:rsidRDefault="00A656FB" w:rsidP="007717AF">
                                <w:pPr>
                                  <w:spacing w:after="0" w:line="240" w:lineRule="auto"/>
                                </w:pPr>
                                <w:r>
                                  <w:rPr>
                                    <w:b/>
                                  </w:rPr>
                                  <w:t>e</w:t>
                                </w:r>
                                <w:r w:rsidRPr="007717AF">
                                  <w:rPr>
                                    <w:b/>
                                  </w:rPr>
                                  <w:t>)</w:t>
                                </w:r>
                                <w:r>
                                  <w:t xml:space="preserve"> Null Modem Cable.</w:t>
                                </w:r>
                              </w:p>
                              <w:p w14:paraId="444FB620" w14:textId="6EA1CF20" w:rsidR="00A656FB" w:rsidRDefault="00A656FB" w:rsidP="007717AF">
                                <w:pPr>
                                  <w:spacing w:after="0" w:line="240" w:lineRule="auto"/>
                                </w:pPr>
                                <w:r>
                                  <w:t>Pins 2 &amp; 3, 4 &amp; 6, and 7 &amp; 8 are crossed. That way the TX goes to RX instead of colliding with data on the other TX line.</w:t>
                                </w:r>
                              </w:p>
                              <w:p w14:paraId="5104AEB4" w14:textId="77777777" w:rsidR="00A656FB" w:rsidRDefault="00A656FB" w:rsidP="007717AF">
                                <w:pPr>
                                  <w:spacing w:after="0" w:line="240" w:lineRule="auto"/>
                                </w:pPr>
                              </w:p>
                              <w:p w14:paraId="3BAF0496" w14:textId="77777777" w:rsidR="00A656FB" w:rsidRDefault="00A656FB"/>
                            </w:txbxContent>
                          </wps:txbx>
                          <wps:bodyPr rot="0" vert="horz" wrap="square" lIns="18288" tIns="18288" rIns="18288" bIns="18288" anchor="t" anchorCtr="0">
                            <a:noAutofit/>
                          </wps:bodyPr>
                        </wps:wsp>
                        <wps:wsp>
                          <wps:cNvPr id="443" name="Text Box 2"/>
                          <wps:cNvSpPr txBox="1">
                            <a:spLocks noChangeArrowheads="1"/>
                          </wps:cNvSpPr>
                          <wps:spPr bwMode="auto">
                            <a:xfrm>
                              <a:off x="2250956" y="2139574"/>
                              <a:ext cx="1027235" cy="215550"/>
                            </a:xfrm>
                            <a:prstGeom prst="rect">
                              <a:avLst/>
                            </a:prstGeom>
                            <a:solidFill>
                              <a:srgbClr val="FFFFFF"/>
                            </a:solidFill>
                            <a:ln w="9525">
                              <a:solidFill>
                                <a:srgbClr val="000000"/>
                              </a:solidFill>
                              <a:miter lim="800000"/>
                              <a:headEnd/>
                              <a:tailEnd/>
                            </a:ln>
                          </wps:spPr>
                          <wps:txbx>
                            <w:txbxContent>
                              <w:p w14:paraId="4B2FD187" w14:textId="46C2C240" w:rsidR="00A656FB" w:rsidRDefault="00A656FB" w:rsidP="007717AF">
                                <w:pPr>
                                  <w:spacing w:after="0" w:line="240" w:lineRule="auto"/>
                                </w:pPr>
                                <w:r>
                                  <w:t>Only 4 pins used.</w:t>
                                </w:r>
                              </w:p>
                            </w:txbxContent>
                          </wps:txbx>
                          <wps:bodyPr rot="0" vert="horz" wrap="square" lIns="18288" tIns="18288" rIns="18288" bIns="18288" anchor="t" anchorCtr="0">
                            <a:noAutofit/>
                          </wps:bodyPr>
                        </wps:wsp>
                        <wps:wsp>
                          <wps:cNvPr id="446" name="Text Box 2"/>
                          <wps:cNvSpPr txBox="1">
                            <a:spLocks noChangeArrowheads="1"/>
                          </wps:cNvSpPr>
                          <wps:spPr bwMode="auto">
                            <a:xfrm>
                              <a:off x="278927" y="533006"/>
                              <a:ext cx="1542917" cy="208280"/>
                            </a:xfrm>
                            <a:prstGeom prst="rect">
                              <a:avLst/>
                            </a:prstGeom>
                            <a:solidFill>
                              <a:srgbClr val="FFFFFF"/>
                            </a:solidFill>
                            <a:ln w="9525">
                              <a:solidFill>
                                <a:srgbClr val="000000"/>
                              </a:solidFill>
                              <a:miter lim="800000"/>
                              <a:headEnd/>
                              <a:tailEnd/>
                            </a:ln>
                          </wps:spPr>
                          <wps:txbx>
                            <w:txbxContent>
                              <w:p w14:paraId="5C42D4DB" w14:textId="7F32080D" w:rsidR="00A656FB" w:rsidRDefault="00A656FB">
                                <w:r w:rsidRPr="007717AF">
                                  <w:rPr>
                                    <w:b/>
                                  </w:rPr>
                                  <w:t>a)</w:t>
                                </w:r>
                                <w:r w:rsidRPr="007717AF">
                                  <w:t xml:space="preserve"> USB to Serial Converter</w:t>
                                </w:r>
                              </w:p>
                            </w:txbxContent>
                          </wps:txbx>
                          <wps:bodyPr rot="0" vert="horz" wrap="square" lIns="18288" tIns="18288" rIns="18288" bIns="18288" anchor="t" anchorCtr="0">
                            <a:noAutofit/>
                          </wps:bodyPr>
                        </wps:wsp>
                        <wps:wsp>
                          <wps:cNvPr id="351" name="Text Box 2"/>
                          <wps:cNvSpPr txBox="1">
                            <a:spLocks noChangeArrowheads="1"/>
                          </wps:cNvSpPr>
                          <wps:spPr bwMode="auto">
                            <a:xfrm>
                              <a:off x="2047811" y="730614"/>
                              <a:ext cx="1620594" cy="572089"/>
                            </a:xfrm>
                            <a:prstGeom prst="rect">
                              <a:avLst/>
                            </a:prstGeom>
                            <a:solidFill>
                              <a:srgbClr val="FFFFFF"/>
                            </a:solidFill>
                            <a:ln w="9525">
                              <a:solidFill>
                                <a:srgbClr val="000000"/>
                              </a:solidFill>
                              <a:miter lim="800000"/>
                              <a:headEnd/>
                              <a:tailEnd/>
                            </a:ln>
                          </wps:spPr>
                          <wps:txbx>
                            <w:txbxContent>
                              <w:p w14:paraId="4D78D786" w14:textId="5D4CB974" w:rsidR="00A656FB" w:rsidRDefault="00A656FB" w:rsidP="007717AF">
                                <w:pPr>
                                  <w:spacing w:after="0" w:line="240" w:lineRule="auto"/>
                                </w:pPr>
                                <w:r>
                                  <w:rPr>
                                    <w:b/>
                                  </w:rPr>
                                  <w:t>c</w:t>
                                </w:r>
                                <w:r w:rsidRPr="007717AF">
                                  <w:rPr>
                                    <w:b/>
                                  </w:rPr>
                                  <w:t>)</w:t>
                                </w:r>
                                <w:r>
                                  <w:t xml:space="preserve"> Serial Loopback plug front view. Pins 2 and 3 are tied together internally.</w:t>
                                </w:r>
                              </w:p>
                              <w:p w14:paraId="286A003A" w14:textId="77777777" w:rsidR="00A656FB" w:rsidRDefault="00A656FB" w:rsidP="007717AF">
                                <w:pPr>
                                  <w:spacing w:after="0" w:line="240" w:lineRule="auto"/>
                                </w:pPr>
                              </w:p>
                            </w:txbxContent>
                          </wps:txbx>
                          <wps:bodyPr rot="0" vert="horz" wrap="square" lIns="18288" tIns="18288" rIns="18288" bIns="18288" anchor="t" anchorCtr="0">
                            <a:noAutofit/>
                          </wps:bodyPr>
                        </wps:wsp>
                        <wps:wsp>
                          <wps:cNvPr id="450" name="Text Box 2"/>
                          <wps:cNvSpPr txBox="1">
                            <a:spLocks noChangeArrowheads="1"/>
                          </wps:cNvSpPr>
                          <wps:spPr bwMode="auto">
                            <a:xfrm>
                              <a:off x="5243430" y="10047"/>
                              <a:ext cx="1169388" cy="200905"/>
                            </a:xfrm>
                            <a:prstGeom prst="rect">
                              <a:avLst/>
                            </a:prstGeom>
                            <a:solidFill>
                              <a:srgbClr val="FFFFFF"/>
                            </a:solidFill>
                            <a:ln w="9525">
                              <a:solidFill>
                                <a:srgbClr val="000000"/>
                              </a:solidFill>
                              <a:miter lim="800000"/>
                              <a:headEnd/>
                              <a:tailEnd/>
                            </a:ln>
                          </wps:spPr>
                          <wps:txbx>
                            <w:txbxContent>
                              <w:p w14:paraId="105F1DF8" w14:textId="2C0D69FB" w:rsidR="00A656FB" w:rsidRDefault="00A656FB" w:rsidP="007717AF">
                                <w:pPr>
                                  <w:spacing w:after="0" w:line="240" w:lineRule="auto"/>
                                </w:pPr>
                                <w:r w:rsidRPr="007717AF">
                                  <w:rPr>
                                    <w:b/>
                                  </w:rPr>
                                  <w:t>f)</w:t>
                                </w:r>
                                <w:r>
                                  <w:t xml:space="preserve"> RS-232 to RS-422</w:t>
                                </w:r>
                              </w:p>
                            </w:txbxContent>
                          </wps:txbx>
                          <wps:bodyPr rot="0" vert="horz" wrap="square" lIns="18288" tIns="18288" rIns="18288" bIns="18288" anchor="t" anchorCtr="0">
                            <a:noAutofit/>
                          </wps:bodyPr>
                        </wps:wsp>
                        <wps:wsp>
                          <wps:cNvPr id="453" name="Text Box 2"/>
                          <wps:cNvSpPr txBox="1">
                            <a:spLocks noChangeArrowheads="1"/>
                          </wps:cNvSpPr>
                          <wps:spPr bwMode="auto">
                            <a:xfrm>
                              <a:off x="5582491" y="1267533"/>
                              <a:ext cx="774885" cy="200905"/>
                            </a:xfrm>
                            <a:prstGeom prst="rect">
                              <a:avLst/>
                            </a:prstGeom>
                            <a:solidFill>
                              <a:srgbClr val="FFFFFF"/>
                            </a:solidFill>
                            <a:ln w="9525">
                              <a:solidFill>
                                <a:srgbClr val="000000"/>
                              </a:solidFill>
                              <a:miter lim="800000"/>
                              <a:headEnd/>
                              <a:tailEnd/>
                            </a:ln>
                          </wps:spPr>
                          <wps:txbx>
                            <w:txbxContent>
                              <w:p w14:paraId="44DCBAEA" w14:textId="1361972E" w:rsidR="00A656FB" w:rsidRDefault="00A656FB" w:rsidP="007717AF">
                                <w:pPr>
                                  <w:spacing w:after="0" w:line="240" w:lineRule="auto"/>
                                </w:pPr>
                                <w:r>
                                  <w:t>DB9 to DB25</w:t>
                                </w:r>
                              </w:p>
                            </w:txbxContent>
                          </wps:txbx>
                          <wps:bodyPr rot="0" vert="horz" wrap="square" lIns="18288" tIns="18288" rIns="18288" bIns="18288" anchor="t" anchorCtr="0">
                            <a:noAutofit/>
                          </wps:bodyPr>
                        </wps:wsp>
                        <wps:wsp>
                          <wps:cNvPr id="456" name="Text Box 2"/>
                          <wps:cNvSpPr txBox="1">
                            <a:spLocks noChangeArrowheads="1"/>
                          </wps:cNvSpPr>
                          <wps:spPr bwMode="auto">
                            <a:xfrm>
                              <a:off x="5516789" y="1929921"/>
                              <a:ext cx="882969" cy="200905"/>
                            </a:xfrm>
                            <a:prstGeom prst="rect">
                              <a:avLst/>
                            </a:prstGeom>
                            <a:solidFill>
                              <a:srgbClr val="FFFFFF"/>
                            </a:solidFill>
                            <a:ln w="9525">
                              <a:solidFill>
                                <a:srgbClr val="000000"/>
                              </a:solidFill>
                              <a:miter lim="800000"/>
                              <a:headEnd/>
                              <a:tailEnd/>
                            </a:ln>
                          </wps:spPr>
                          <wps:txbx>
                            <w:txbxContent>
                              <w:p w14:paraId="774EA64F" w14:textId="38BAA48A" w:rsidR="00A656FB" w:rsidRDefault="00A656FB" w:rsidP="007717AF">
                                <w:pPr>
                                  <w:spacing w:after="0" w:line="240" w:lineRule="auto"/>
                                </w:pPr>
                                <w:r>
                                  <w:t>USB to RS-232</w:t>
                                </w:r>
                              </w:p>
                            </w:txbxContent>
                          </wps:txbx>
                          <wps:bodyPr rot="0" vert="horz" wrap="square" lIns="18288" tIns="18288" rIns="18288" bIns="18288" anchor="t" anchorCtr="0">
                            <a:noAutofit/>
                          </wps:bodyPr>
                        </wps:wsp>
                      </wpg:grpSp>
                      <wps:wsp>
                        <wps:cNvPr id="355" name="Straight Arrow Connector 355"/>
                        <wps:cNvCnPr/>
                        <wps:spPr>
                          <a:xfrm flipH="1" flipV="1">
                            <a:off x="2626694" y="342459"/>
                            <a:ext cx="45085" cy="374015"/>
                          </a:xfrm>
                          <a:prstGeom prst="straightConnector1">
                            <a:avLst/>
                          </a:prstGeom>
                          <a:ln>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8" name="Straight Arrow Connector 358"/>
                        <wps:cNvCnPr/>
                        <wps:spPr>
                          <a:xfrm flipV="1">
                            <a:off x="2700834" y="349520"/>
                            <a:ext cx="84455" cy="363220"/>
                          </a:xfrm>
                          <a:prstGeom prst="straightConnector1">
                            <a:avLst/>
                          </a:prstGeom>
                          <a:ln>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6DF79935" id="Group 377" o:spid="_x0000_s1214" style="width:505.25pt;height:236.8pt;mso-position-horizontal-relative:char;mso-position-vertical-relative:line" coordsize="64172,300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">
                <v:shape id="Picture 366" o:spid="_x0000_s1215" type="#_x0000_t75" style="position:absolute;left:44802;top:10520;width:29826;height:891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">
                  <v:imagedata r:id="rId588" o:title=""/>
                  <v:path arrowok="t"/>
                </v:shape>
                <v:shape id="Picture 361" o:spid="_x0000_s1216" type="#_x0000_t75" style="position:absolute;left:3477;top:-3337;width:11589;height:1833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">
                  <v:imagedata r:id="rId589" o:title=""/>
                  <v:path arrowok="t"/>
                </v:shape>
                <v:group id="Group 354" o:spid="_x0000_s1217" style="position:absolute;width:64103;height:30073" coordorigin=",-151" coordsize="64128,30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shape id="Picture 345" o:spid="_x0000_s1218" type="#_x0000_t75" style="position:absolute;top:11899;width:18287;height:18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">
                    <v:imagedata r:id="rId590" o:title=""/>
                    <v:path arrowok="t"/>
                  </v:shape>
                  <v:shape id="Picture 347" o:spid="_x0000_s1219" type="#_x0000_t75" style="position:absolute;left:18833;top:13945;width:18415;height:15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">
                    <v:imagedata r:id="rId591" o:title=""/>
                    <v:path arrowok="t"/>
                  </v:shape>
                  <v:shape id="Picture 348" o:spid="_x0000_s1220" type="#_x0000_t75" style="position:absolute;left:21394;top:-2648;width:13150;height:1837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">
                    <v:imagedata r:id="rId592" o:title=""/>
                    <v:path arrowok="t"/>
                  </v:shape>
                  <v:shape id="Picture 349" o:spid="_x0000_s1221" type="#_x0000_t75" style="position:absolute;left:37528;top:-151;width:17307;height:30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">
                    <v:imagedata r:id="rId593" o:title=""/>
                    <v:path arrowok="t"/>
                  </v:shape>
                  <v:shape id="_x0000_s1222" type="#_x0000_t202" style="position:absolute;left:2929;top:14757;width:14018;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">
                    <v:textbox inset="1.44pt,1.44pt,1.44pt,1.44pt">
                      <w:txbxContent>
                        <w:p w14:paraId="4CDF8E7D" w14:textId="11CFDB79" w:rsidR="00A656FB" w:rsidRDefault="00A656FB">
                          <w:r>
                            <w:rPr>
                              <w:b/>
                            </w:rPr>
                            <w:t>b</w:t>
                          </w:r>
                          <w:r w:rsidRPr="007717AF">
                            <w:rPr>
                              <w:b/>
                            </w:rPr>
                            <w:t xml:space="preserve">) </w:t>
                          </w:r>
                          <w:r>
                            <w:t>Serial Loopback plug</w:t>
                          </w:r>
                        </w:p>
                      </w:txbxContent>
                    </v:textbox>
                  </v:shape>
                  <v:shape id="_x0000_s1223" type="#_x0000_t202" style="position:absolute;left:18445;top:13839;width:6851;height:3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">
                    <v:textbox inset="1.44pt,1.44pt,1.44pt,1.44pt">
                      <w:txbxContent>
                        <w:p w14:paraId="2326C461" w14:textId="61967E43" w:rsidR="00A656FB" w:rsidRDefault="00A656FB" w:rsidP="007717AF">
                          <w:pPr>
                            <w:spacing w:after="0" w:line="240" w:lineRule="auto"/>
                          </w:pPr>
                          <w:r>
                            <w:rPr>
                              <w:b/>
                            </w:rPr>
                            <w:t>d</w:t>
                          </w:r>
                          <w:r w:rsidRPr="007717AF">
                            <w:rPr>
                              <w:b/>
                            </w:rPr>
                            <w:t xml:space="preserve">) </w:t>
                          </w:r>
                          <w:r>
                            <w:t xml:space="preserve">Fluke 45 </w:t>
                          </w:r>
                        </w:p>
                        <w:p w14:paraId="0EEE4E63" w14:textId="249FAC76" w:rsidR="00A656FB" w:rsidRDefault="00A656FB" w:rsidP="007717AF">
                          <w:pPr>
                            <w:spacing w:after="0" w:line="240" w:lineRule="auto"/>
                          </w:pPr>
                          <w:r>
                            <w:t>Connector</w:t>
                          </w:r>
                        </w:p>
                      </w:txbxContent>
                    </v:textbox>
                  </v:shape>
                  <v:shape id="_x0000_s1224" type="#_x0000_t202" style="position:absolute;left:38166;top:9355;width:14935;height:10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">
                    <v:fill opacity="44461f"/>
                    <v:textbox inset="1.44pt,1.44pt,1.44pt,1.44pt">
                      <w:txbxContent>
                        <w:p w14:paraId="5D22C72B" w14:textId="19B27B9A" w:rsidR="00A656FB" w:rsidRDefault="00A656FB" w:rsidP="007717AF">
                          <w:pPr>
                            <w:spacing w:after="0" w:line="240" w:lineRule="auto"/>
                          </w:pPr>
                          <w:r>
                            <w:rPr>
                              <w:b/>
                            </w:rPr>
                            <w:t>e</w:t>
                          </w:r>
                          <w:r w:rsidRPr="007717AF">
                            <w:rPr>
                              <w:b/>
                            </w:rPr>
                            <w:t>)</w:t>
                          </w:r>
                          <w:r>
                            <w:t xml:space="preserve"> Null Modem Cable.</w:t>
                          </w:r>
                        </w:p>
                        <w:p w14:paraId="444FB620" w14:textId="6EA1CF20" w:rsidR="00A656FB" w:rsidRDefault="00A656FB" w:rsidP="007717AF">
                          <w:pPr>
                            <w:spacing w:after="0" w:line="240" w:lineRule="auto"/>
                          </w:pPr>
                          <w:r>
                            <w:t>Pins 2 &amp; 3, 4 &amp; 6, and 7 &amp; 8 are crossed. That way the TX goes to RX instead of colliding with data on the other TX line.</w:t>
                          </w:r>
                        </w:p>
                        <w:p w14:paraId="5104AEB4" w14:textId="77777777" w:rsidR="00A656FB" w:rsidRDefault="00A656FB" w:rsidP="007717AF">
                          <w:pPr>
                            <w:spacing w:after="0" w:line="240" w:lineRule="auto"/>
                          </w:pPr>
                        </w:p>
                        <w:p w14:paraId="3BAF0496" w14:textId="77777777" w:rsidR="00A656FB" w:rsidRDefault="00A656FB"/>
                      </w:txbxContent>
                    </v:textbox>
                  </v:shape>
                  <v:shape id="_x0000_s1225" type="#_x0000_t202" style="position:absolute;left:22509;top:21395;width:10272;height:2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">
                    <v:textbox inset="1.44pt,1.44pt,1.44pt,1.44pt">
                      <w:txbxContent>
                        <w:p w14:paraId="4B2FD187" w14:textId="46C2C240" w:rsidR="00A656FB" w:rsidRDefault="00A656FB" w:rsidP="007717AF">
                          <w:pPr>
                            <w:spacing w:after="0" w:line="240" w:lineRule="auto"/>
                          </w:pPr>
                          <w:r>
                            <w:t>Only 4 pins used.</w:t>
                          </w:r>
                        </w:p>
                      </w:txbxContent>
                    </v:textbox>
                  </v:shape>
                  <v:shape id="_x0000_s1226" type="#_x0000_t202" style="position:absolute;left:2789;top:5330;width:15429;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">
                    <v:textbox inset="1.44pt,1.44pt,1.44pt,1.44pt">
                      <w:txbxContent>
                        <w:p w14:paraId="5C42D4DB" w14:textId="7F32080D" w:rsidR="00A656FB" w:rsidRDefault="00A656FB">
                          <w:r w:rsidRPr="007717AF">
                            <w:rPr>
                              <w:b/>
                            </w:rPr>
                            <w:t>a)</w:t>
                          </w:r>
                          <w:r w:rsidRPr="007717AF">
                            <w:t xml:space="preserve"> USB to Serial Converter</w:t>
                          </w:r>
                        </w:p>
                      </w:txbxContent>
                    </v:textbox>
                  </v:shape>
                  <v:shape id="_x0000_s1227" type="#_x0000_t202" style="position:absolute;left:20478;top:7306;width:16206;height:5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">
                    <v:textbox inset="1.44pt,1.44pt,1.44pt,1.44pt">
                      <w:txbxContent>
                        <w:p w14:paraId="4D78D786" w14:textId="5D4CB974" w:rsidR="00A656FB" w:rsidRDefault="00A656FB" w:rsidP="007717AF">
                          <w:pPr>
                            <w:spacing w:after="0" w:line="240" w:lineRule="auto"/>
                          </w:pPr>
                          <w:r>
                            <w:rPr>
                              <w:b/>
                            </w:rPr>
                            <w:t>c</w:t>
                          </w:r>
                          <w:r w:rsidRPr="007717AF">
                            <w:rPr>
                              <w:b/>
                            </w:rPr>
                            <w:t>)</w:t>
                          </w:r>
                          <w:r>
                            <w:t xml:space="preserve"> Serial Loopback plug front view. Pins 2 and 3 are tied together internally.</w:t>
                          </w:r>
                        </w:p>
                        <w:p w14:paraId="286A003A" w14:textId="77777777" w:rsidR="00A656FB" w:rsidRDefault="00A656FB" w:rsidP="007717AF">
                          <w:pPr>
                            <w:spacing w:after="0" w:line="240" w:lineRule="auto"/>
                          </w:pPr>
                        </w:p>
                      </w:txbxContent>
                    </v:textbox>
                  </v:shape>
                  <v:shape id="_x0000_s1228" type="#_x0000_t202" style="position:absolute;left:52434;top:100;width:11694;height:2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">
                    <v:textbox inset="1.44pt,1.44pt,1.44pt,1.44pt">
                      <w:txbxContent>
                        <w:p w14:paraId="105F1DF8" w14:textId="2C0D69FB" w:rsidR="00A656FB" w:rsidRDefault="00A656FB" w:rsidP="007717AF">
                          <w:pPr>
                            <w:spacing w:after="0" w:line="240" w:lineRule="auto"/>
                          </w:pPr>
                          <w:r w:rsidRPr="007717AF">
                            <w:rPr>
                              <w:b/>
                            </w:rPr>
                            <w:t>f)</w:t>
                          </w:r>
                          <w:r>
                            <w:t xml:space="preserve"> RS-232 to RS-422</w:t>
                          </w:r>
                        </w:p>
                      </w:txbxContent>
                    </v:textbox>
                  </v:shape>
                  <v:shape id="_x0000_s1229" type="#_x0000_t202" style="position:absolute;left:55824;top:12675;width:7749;height:2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">
                    <v:textbox inset="1.44pt,1.44pt,1.44pt,1.44pt">
                      <w:txbxContent>
                        <w:p w14:paraId="44DCBAEA" w14:textId="1361972E" w:rsidR="00A656FB" w:rsidRDefault="00A656FB" w:rsidP="007717AF">
                          <w:pPr>
                            <w:spacing w:after="0" w:line="240" w:lineRule="auto"/>
                          </w:pPr>
                          <w:r>
                            <w:t>DB9 to DB25</w:t>
                          </w:r>
                        </w:p>
                      </w:txbxContent>
                    </v:textbox>
                  </v:shape>
                  <v:shape id="_x0000_s1230" type="#_x0000_t202" style="position:absolute;left:55167;top:19299;width:8830;height:2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">
                    <v:textbox inset="1.44pt,1.44pt,1.44pt,1.44pt">
                      <w:txbxContent>
                        <w:p w14:paraId="774EA64F" w14:textId="38BAA48A" w:rsidR="00A656FB" w:rsidRDefault="00A656FB" w:rsidP="007717AF">
                          <w:pPr>
                            <w:spacing w:after="0" w:line="240" w:lineRule="auto"/>
                          </w:pPr>
                          <w:r>
                            <w:t>USB to RS-232</w:t>
                          </w:r>
                        </w:p>
                      </w:txbxContent>
                    </v:textbox>
                  </v:shape>
                </v:group>
                <v:shape id="Straight Arrow Connector 355" o:spid="_x0000_s1231" type="#_x0000_t32" style="position:absolute;left:26266;top:3424;width:451;height:37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" strokecolor="#00b0f0" strokeweight=".5pt">
                  <v:stroke endarrow="block" joinstyle="miter"/>
                </v:shape>
                <v:shape id="Straight Arrow Connector 358" o:spid="_x0000_s1232" type="#_x0000_t32" style="position:absolute;left:27008;top:3495;width:844;height:36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" strokecolor="#00b0f0" strokeweight=".5pt">
                  <v:stroke endarrow="block" joinstyle="miter"/>
                </v:shape>
                <w10:anchorlock/>
              </v:group>
            </w:pict>
          </mc:Fallback>
        </mc:AlternateContent>
      </w:r>
      <w:bookmarkEnd w:id="396"/>
    </w:p>
    <w:p w14:paraId="2024017F" w14:textId="41A681F8" w:rsidR="007717AF" w:rsidRDefault="007717AF" w:rsidP="007717AF">
      <w:r w:rsidRPr="009C3F98">
        <w:rPr>
          <w:b/>
        </w:rPr>
        <w:t>Fi</w:t>
      </w:r>
      <w:r>
        <w:rPr>
          <w:b/>
        </w:rPr>
        <w:t>gure 7.5: a) USB to RS-232 Serial Converter, b) Loopback serial plug, c) DB9 female plug, d) DB9 male connector on a Fluke 45 Multimeter (Only 4 pins are used), d) Null Modem Crossover Cable, f) Serial Adapters.</w:t>
      </w:r>
    </w:p>
    <w:p w14:paraId="76F6276D" w14:textId="28FC24D0" w:rsidR="007717AF" w:rsidRDefault="007717AF" w:rsidP="007717AF">
      <w:r>
        <w:t>After connecting to the device with a properly functioning serial port the following steps must be taken to communicate with the device in LabVIEW (or another program such as Matlab [</w:t>
      </w:r>
      <w:hyperlink w:anchor="ref_7_21" w:history="1">
        <w:r w:rsidRPr="007717AF">
          <w:rPr>
            <w:rStyle w:val="Hyperlink"/>
          </w:rPr>
          <w:t>21</w:t>
        </w:r>
      </w:hyperlink>
      <w:r>
        <w:t>]).</w:t>
      </w:r>
    </w:p>
    <w:p w14:paraId="6C1CF9C8" w14:textId="446187B2" w:rsidR="007717AF" w:rsidRDefault="007717AF" w:rsidP="00CF0AD0">
      <w:pPr>
        <w:pStyle w:val="ListParagraph"/>
        <w:numPr>
          <w:ilvl w:val="0"/>
          <w:numId w:val="93"/>
        </w:numPr>
        <w:ind w:left="360"/>
      </w:pPr>
      <w:bookmarkStart w:id="397" w:name="Five_steps_RS232"/>
      <w:r w:rsidRPr="007717AF">
        <w:rPr>
          <w:b/>
        </w:rPr>
        <w:t>Initialization</w:t>
      </w:r>
      <w:r>
        <w:t xml:space="preserve"> – Make sure the 5 parameters in </w:t>
      </w:r>
      <w:hyperlink w:anchor="Figure_7_3" w:history="1">
        <w:r w:rsidRPr="007717AF">
          <w:rPr>
            <w:rStyle w:val="Hyperlink"/>
          </w:rPr>
          <w:t>Figure 7.3</w:t>
        </w:r>
      </w:hyperlink>
      <w:r>
        <w:t xml:space="preserve"> are set to the same parameters on both devices.</w:t>
      </w:r>
    </w:p>
    <w:p w14:paraId="3780B321" w14:textId="1CFE4CEA" w:rsidR="007717AF" w:rsidRDefault="007717AF" w:rsidP="00CF0AD0">
      <w:pPr>
        <w:pStyle w:val="ListParagraph"/>
        <w:numPr>
          <w:ilvl w:val="0"/>
          <w:numId w:val="93"/>
        </w:numPr>
        <w:ind w:left="360"/>
      </w:pPr>
      <w:r w:rsidRPr="007717AF">
        <w:rPr>
          <w:b/>
        </w:rPr>
        <w:t>Write</w:t>
      </w:r>
      <w:r>
        <w:t xml:space="preserve"> a command – The programming guide of the device will provide the message structure for writing.</w:t>
      </w:r>
    </w:p>
    <w:p w14:paraId="20F431CF" w14:textId="1876EFDD" w:rsidR="007717AF" w:rsidRDefault="007717AF" w:rsidP="00CF0AD0">
      <w:pPr>
        <w:pStyle w:val="ListParagraph"/>
        <w:numPr>
          <w:ilvl w:val="0"/>
          <w:numId w:val="93"/>
        </w:numPr>
        <w:ind w:left="360"/>
      </w:pPr>
      <w:r w:rsidRPr="007717AF">
        <w:rPr>
          <w:b/>
        </w:rPr>
        <w:t>Wait</w:t>
      </w:r>
      <w:r>
        <w:t xml:space="preserve"> – There is a delay in how long it takes the device to respond (i.e. Baud rate). Wait extra time to be safe.</w:t>
      </w:r>
    </w:p>
    <w:p w14:paraId="32AFC82A" w14:textId="3217964F" w:rsidR="007717AF" w:rsidRDefault="007A3152" w:rsidP="00CF0AD0">
      <w:pPr>
        <w:pStyle w:val="ListParagraph"/>
        <w:numPr>
          <w:ilvl w:val="0"/>
          <w:numId w:val="93"/>
        </w:numPr>
        <w:ind w:left="360"/>
      </w:pPr>
      <w:r>
        <w:rPr>
          <w:b/>
        </w:rPr>
        <w:t>Read</w:t>
      </w:r>
      <w:r>
        <w:t xml:space="preserve"> from the device</w:t>
      </w:r>
      <w:r w:rsidR="007717AF">
        <w:t xml:space="preserve"> – The programming guide will provide the message structure of the received data.</w:t>
      </w:r>
    </w:p>
    <w:p w14:paraId="25DCAC08" w14:textId="7A55E478" w:rsidR="007717AF" w:rsidRDefault="007717AF" w:rsidP="00CF0AD0">
      <w:pPr>
        <w:pStyle w:val="ListParagraph"/>
        <w:numPr>
          <w:ilvl w:val="0"/>
          <w:numId w:val="93"/>
        </w:numPr>
        <w:ind w:left="360"/>
      </w:pPr>
      <w:r w:rsidRPr="007717AF">
        <w:rPr>
          <w:b/>
        </w:rPr>
        <w:t>Parse</w:t>
      </w:r>
      <w:r>
        <w:t xml:space="preserve"> – The received data isn’t very useful without using the LabVIEW string palette to parse the message.</w:t>
      </w:r>
    </w:p>
    <w:bookmarkEnd w:id="397"/>
    <w:p w14:paraId="78094D76" w14:textId="46B4F06C" w:rsidR="007717AF" w:rsidRDefault="007717AF" w:rsidP="007717AF">
      <w:r>
        <w:t xml:space="preserve">This 5-step process is demonstrated in the following examples: </w:t>
      </w:r>
      <w:hyperlink w:anchor="Example7_11" w:history="1">
        <w:r w:rsidRPr="008902F5">
          <w:rPr>
            <w:rStyle w:val="Hyperlink"/>
          </w:rPr>
          <w:t>Example 7.</w:t>
        </w:r>
        <w:r w:rsidR="008902F5" w:rsidRPr="008902F5">
          <w:rPr>
            <w:rStyle w:val="Hyperlink"/>
          </w:rPr>
          <w:t>1</w:t>
        </w:r>
        <w:r w:rsidRPr="008902F5">
          <w:rPr>
            <w:rStyle w:val="Hyperlink"/>
          </w:rPr>
          <w:t>1</w:t>
        </w:r>
      </w:hyperlink>
      <w:r>
        <w:t xml:space="preserve"> – Loopback test, </w:t>
      </w:r>
      <w:hyperlink w:anchor="Example7_12" w:history="1">
        <w:r w:rsidRPr="008902F5">
          <w:rPr>
            <w:rStyle w:val="Hyperlink"/>
          </w:rPr>
          <w:t>Example 7.</w:t>
        </w:r>
        <w:r w:rsidR="008902F5" w:rsidRPr="008902F5">
          <w:rPr>
            <w:rStyle w:val="Hyperlink"/>
          </w:rPr>
          <w:t>1</w:t>
        </w:r>
        <w:r w:rsidRPr="008902F5">
          <w:rPr>
            <w:rStyle w:val="Hyperlink"/>
          </w:rPr>
          <w:t>2</w:t>
        </w:r>
      </w:hyperlink>
      <w:r>
        <w:t xml:space="preserve"> – Receiving data from a Fluke 45 Multimeter, </w:t>
      </w:r>
      <w:hyperlink w:anchor="Example7_13" w:history="1">
        <w:r w:rsidRPr="008902F5">
          <w:rPr>
            <w:rStyle w:val="Hyperlink"/>
          </w:rPr>
          <w:t>Example 7.</w:t>
        </w:r>
        <w:r w:rsidR="008902F5" w:rsidRPr="008902F5">
          <w:rPr>
            <w:rStyle w:val="Hyperlink"/>
          </w:rPr>
          <w:t>1</w:t>
        </w:r>
        <w:r w:rsidRPr="008902F5">
          <w:rPr>
            <w:rStyle w:val="Hyperlink"/>
          </w:rPr>
          <w:t>3</w:t>
        </w:r>
      </w:hyperlink>
      <w:r>
        <w:t xml:space="preserve"> – Sending &amp; receiving data from a Yokogawa UT350. </w:t>
      </w:r>
      <w:r w:rsidR="005412DD">
        <w:t xml:space="preserve"> By showing a few examples that are completely different, it should </w:t>
      </w:r>
      <w:r w:rsidR="008902F5">
        <w:t xml:space="preserve">help with setting </w:t>
      </w:r>
      <w:r w:rsidR="005412DD">
        <w:t xml:space="preserve">up </w:t>
      </w:r>
      <w:r w:rsidR="008902F5">
        <w:t xml:space="preserve">serial communication </w:t>
      </w:r>
      <w:r w:rsidR="005412DD">
        <w:t xml:space="preserve">for </w:t>
      </w:r>
      <w:r w:rsidR="008902F5">
        <w:t xml:space="preserve">other </w:t>
      </w:r>
      <w:r w:rsidR="005412DD">
        <w:t>devices</w:t>
      </w:r>
      <w:r w:rsidR="008902F5">
        <w:t xml:space="preserve"> that you come across</w:t>
      </w:r>
      <w:r w:rsidR="005412DD">
        <w:t xml:space="preserve">. </w:t>
      </w:r>
    </w:p>
    <w:p w14:paraId="6F966DAB" w14:textId="77777777" w:rsidR="008902F5" w:rsidRDefault="008902F5">
      <w:pPr>
        <w:rPr>
          <w:i/>
        </w:rPr>
      </w:pPr>
      <w:r>
        <w:rPr>
          <w:i/>
        </w:rPr>
        <w:br w:type="page"/>
      </w:r>
    </w:p>
    <w:p w14:paraId="114F87F7" w14:textId="742E6BEA" w:rsidR="00A27EDF" w:rsidRPr="00A27EDF" w:rsidRDefault="007717AF" w:rsidP="007717AF">
      <w:pPr>
        <w:rPr>
          <w:i/>
        </w:rPr>
      </w:pPr>
      <w:bookmarkStart w:id="398" w:name="Example7_11"/>
      <w:bookmarkEnd w:id="398"/>
      <w:r w:rsidRPr="008902F5">
        <w:rPr>
          <w:b/>
          <w:i/>
        </w:rPr>
        <w:lastRenderedPageBreak/>
        <w:t>Example 7.</w:t>
      </w:r>
      <w:r w:rsidR="008902F5" w:rsidRPr="008902F5">
        <w:rPr>
          <w:b/>
          <w:i/>
        </w:rPr>
        <w:t>1</w:t>
      </w:r>
      <w:r w:rsidRPr="008902F5">
        <w:rPr>
          <w:b/>
          <w:i/>
        </w:rPr>
        <w:t xml:space="preserve">1) </w:t>
      </w:r>
      <w:r w:rsidR="00A27EDF" w:rsidRPr="00A27EDF">
        <w:rPr>
          <w:i/>
        </w:rPr>
        <w:t>Create a LabVIEW program to perform a loopback test.</w:t>
      </w:r>
    </w:p>
    <w:p w14:paraId="50DB8F04" w14:textId="37EE9C09" w:rsidR="007A3152" w:rsidRDefault="00A27EDF" w:rsidP="00452E79">
      <w:pPr>
        <w:spacing w:after="80" w:line="240" w:lineRule="auto"/>
      </w:pPr>
      <w:r>
        <w:t>W</w:t>
      </w:r>
      <w:r w:rsidR="007717AF">
        <w:t xml:space="preserve">hen installing the serial drivers it is a good idea to test the port with a serial loopback cable (as shown in </w:t>
      </w:r>
      <w:hyperlink w:anchor="Figure_7_5" w:history="1">
        <w:r w:rsidR="007717AF" w:rsidRPr="007717AF">
          <w:rPr>
            <w:rStyle w:val="Hyperlink"/>
          </w:rPr>
          <w:t>Figure 7.5b</w:t>
        </w:r>
      </w:hyperlink>
      <w:r w:rsidR="007717AF">
        <w:t xml:space="preserve">). Even if the serial port has been installed and working </w:t>
      </w:r>
      <w:r>
        <w:t xml:space="preserve">it is </w:t>
      </w:r>
      <w:r w:rsidR="007717AF">
        <w:t xml:space="preserve">a good troubleshooting technique to use </w:t>
      </w:r>
      <w:r>
        <w:t>a loopback test to verify</w:t>
      </w:r>
      <w:r w:rsidR="007717AF">
        <w:t xml:space="preserve"> that data can be transmitted and received.</w:t>
      </w:r>
      <w:r>
        <w:t xml:space="preserve"> </w:t>
      </w:r>
      <w:hyperlink w:anchor="Figure_7_6" w:history="1">
        <w:r w:rsidRPr="00A27EDF">
          <w:rPr>
            <w:rStyle w:val="Hyperlink"/>
          </w:rPr>
          <w:t>Figure 7.6</w:t>
        </w:r>
      </w:hyperlink>
      <w:r w:rsidR="007717AF">
        <w:t xml:space="preserve"> </w:t>
      </w:r>
      <w:r w:rsidR="007A3152">
        <w:t xml:space="preserve">shows a </w:t>
      </w:r>
      <w:r w:rsidR="007A3152" w:rsidRPr="00A27EDF">
        <w:rPr>
          <w:b/>
          <w:u w:val="single"/>
        </w:rPr>
        <w:t>snippet</w:t>
      </w:r>
      <w:r>
        <w:t xml:space="preserve"> (See </w:t>
      </w:r>
      <w:hyperlink w:anchor="Snippet_Note" w:history="1">
        <w:r w:rsidRPr="00A27EDF">
          <w:rPr>
            <w:rStyle w:val="Hyperlink"/>
          </w:rPr>
          <w:t>note below</w:t>
        </w:r>
      </w:hyperlink>
      <w:r>
        <w:t xml:space="preserve"> about Snippets)</w:t>
      </w:r>
      <w:r w:rsidR="007A3152">
        <w:t xml:space="preserve"> of the</w:t>
      </w:r>
      <w:r w:rsidR="007717AF">
        <w:t xml:space="preserve"> LabVIEW Block Diagram </w:t>
      </w:r>
      <w:r w:rsidR="007A3152">
        <w:t>that will perform a</w:t>
      </w:r>
      <w:r w:rsidR="007717AF">
        <w:t xml:space="preserve"> loopback test.</w:t>
      </w:r>
      <w:r w:rsidR="007A3152">
        <w:t xml:space="preserve"> In this example</w:t>
      </w:r>
      <w:r>
        <w:t>,</w:t>
      </w:r>
      <w:r w:rsidR="007A3152">
        <w:t xml:space="preserve"> there is a True/False case structure. When the Send button is pressed the </w:t>
      </w:r>
      <w:r w:rsidR="00452E79">
        <w:t xml:space="preserve">True case is selected and the </w:t>
      </w:r>
      <w:r w:rsidR="007A3152">
        <w:t xml:space="preserve">data that is typed in the Sent Message control is sent through the loopback plug and then received in the serial read buffer. </w:t>
      </w:r>
      <w:r w:rsidR="00452E79" w:rsidRPr="00452E79">
        <w:t xml:space="preserve">When you execute this program and press the </w:t>
      </w:r>
      <w:r w:rsidR="00452E79">
        <w:t>S</w:t>
      </w:r>
      <w:r w:rsidR="00452E79" w:rsidRPr="00452E79">
        <w:t>end button, the ASCII character</w:t>
      </w:r>
      <w:r w:rsidR="00452E79">
        <w:t>s that are entered into the Sent</w:t>
      </w:r>
      <w:r w:rsidR="00452E79" w:rsidRPr="00452E79">
        <w:t xml:space="preserve"> Message control will be sent out the transmit line and the signal will travel through the serial loopback pl</w:t>
      </w:r>
      <w:r w:rsidR="00452E79">
        <w:t>ug and then be received in the R</w:t>
      </w:r>
      <w:r w:rsidR="00452E79" w:rsidRPr="00452E79">
        <w:t xml:space="preserve">ead line. </w:t>
      </w:r>
      <w:r w:rsidR="00452E79" w:rsidRPr="00452E79">
        <w:rPr>
          <w:color w:val="00B050"/>
        </w:rPr>
        <w:t>If there are no issues with the serial interface and the plug is connected, then the characters in the Sent Message control will appear in the Receive Message indicator</w:t>
      </w:r>
      <w:r w:rsidR="00452E79">
        <w:t>. When the S</w:t>
      </w:r>
      <w:r w:rsidR="00452E79" w:rsidRPr="00452E79">
        <w:t>end button is pressed, the Re</w:t>
      </w:r>
      <w:r w:rsidR="00452E79">
        <w:t>ad Response indicator</w:t>
      </w:r>
      <w:r w:rsidR="00452E79" w:rsidRPr="00452E79">
        <w:t xml:space="preserve"> is emptied so that it is a blank field. </w:t>
      </w:r>
      <w:r w:rsidR="00452E79" w:rsidRPr="00452E79">
        <w:rPr>
          <w:color w:val="FF0000"/>
        </w:rPr>
        <w:t>If the Read Response indicator remains blank after the send button is pressed</w:t>
      </w:r>
      <w:r w:rsidR="00C534B5">
        <w:rPr>
          <w:color w:val="FF0000"/>
        </w:rPr>
        <w:t>,</w:t>
      </w:r>
      <w:r w:rsidR="00452E79" w:rsidRPr="00452E79">
        <w:rPr>
          <w:color w:val="FF0000"/>
        </w:rPr>
        <w:t xml:space="preserve"> then it indicates that there is a problem with the serial interface or the loopback cable was not connected</w:t>
      </w:r>
      <w:r w:rsidR="00452E79" w:rsidRPr="00452E79">
        <w:t>. </w:t>
      </w:r>
      <w:r w:rsidR="00452E79">
        <w:t>When the Sent</w:t>
      </w:r>
      <w:r w:rsidR="007A3152">
        <w:t xml:space="preserve"> button is not pressed, the false case is executed which is an idle state. All the false case does is pass the purple VISA resource name wire and error wire through to the right side of the case structure so that if the program is stopped the VISA close VI will function properly. It is a good idea to always </w:t>
      </w:r>
      <w:r w:rsidR="007A3152" w:rsidRPr="00452E79">
        <w:rPr>
          <w:u w:val="single"/>
        </w:rPr>
        <w:t xml:space="preserve">close the VISA port </w:t>
      </w:r>
      <w:r w:rsidR="00452E79">
        <w:rPr>
          <w:u w:val="single"/>
        </w:rPr>
        <w:t>AFTER all</w:t>
      </w:r>
      <w:r w:rsidR="007A3152" w:rsidRPr="00452E79">
        <w:rPr>
          <w:u w:val="single"/>
        </w:rPr>
        <w:t xml:space="preserve"> communication is completed</w:t>
      </w:r>
      <w:r w:rsidR="007A3152">
        <w:t xml:space="preserve"> </w:t>
      </w:r>
      <w:r w:rsidR="00452E79">
        <w:t xml:space="preserve">(not after each time a message is read) </w:t>
      </w:r>
      <w:r w:rsidR="007A3152">
        <w:t xml:space="preserve">because otherwise the port will stay open and it might cause you problems when trying to communicate with it later. </w:t>
      </w:r>
      <w:r>
        <w:t>To quickly find the VIs for steps 1 to 4 shown below press control-space and type the following:</w:t>
      </w:r>
    </w:p>
    <w:p w14:paraId="490EE29D" w14:textId="31A539E1" w:rsidR="00A27EDF" w:rsidRPr="00452E79" w:rsidRDefault="00452E79" w:rsidP="00452E79">
      <w:pPr>
        <w:spacing w:after="80" w:line="240" w:lineRule="auto"/>
        <w:rPr>
          <w:b/>
        </w:rPr>
      </w:pPr>
      <w:r>
        <w:rPr>
          <w:b/>
        </w:rPr>
        <w:t xml:space="preserve">1) </w:t>
      </w:r>
      <w:r w:rsidR="00A27EDF" w:rsidRPr="00452E79">
        <w:rPr>
          <w:b/>
        </w:rPr>
        <w:t>VISA Configure Serial Port</w:t>
      </w:r>
      <w:r w:rsidRPr="00452E79">
        <w:rPr>
          <w:b/>
        </w:rPr>
        <w:t xml:space="preserve">   </w:t>
      </w:r>
      <w:r>
        <w:rPr>
          <w:b/>
        </w:rPr>
        <w:t xml:space="preserve">                </w:t>
      </w:r>
      <w:r w:rsidRPr="00452E79">
        <w:rPr>
          <w:b/>
        </w:rPr>
        <w:t xml:space="preserve"> 2) </w:t>
      </w:r>
      <w:r w:rsidR="00A27EDF" w:rsidRPr="00452E79">
        <w:rPr>
          <w:b/>
        </w:rPr>
        <w:t>VISA Write</w:t>
      </w:r>
      <w:r>
        <w:rPr>
          <w:b/>
        </w:rPr>
        <w:tab/>
        <w:t xml:space="preserve">            3) </w:t>
      </w:r>
      <w:r w:rsidR="00A27EDF" w:rsidRPr="00452E79">
        <w:rPr>
          <w:b/>
        </w:rPr>
        <w:t>Time Delay</w:t>
      </w:r>
      <w:r>
        <w:rPr>
          <w:b/>
        </w:rPr>
        <w:t xml:space="preserve">  </w:t>
      </w:r>
      <w:r>
        <w:rPr>
          <w:b/>
        </w:rPr>
        <w:tab/>
        <w:t xml:space="preserve">         4) </w:t>
      </w:r>
      <w:r w:rsidR="00A27EDF" w:rsidRPr="00452E79">
        <w:rPr>
          <w:b/>
        </w:rPr>
        <w:t>VISA Read</w:t>
      </w:r>
    </w:p>
    <w:p w14:paraId="644F7FB1" w14:textId="78FAD12E" w:rsidR="00A27EDF" w:rsidRDefault="00A27EDF" w:rsidP="00452E79">
      <w:pPr>
        <w:spacing w:after="80" w:line="240" w:lineRule="auto"/>
      </w:pPr>
      <w:r>
        <w:t xml:space="preserve">To find the other </w:t>
      </w:r>
      <w:r w:rsidR="00452E79">
        <w:t xml:space="preserve">VIs (or blocks) in LabVIEW right click and search through the palettes or </w:t>
      </w:r>
      <w:r>
        <w:t>do the following:</w:t>
      </w:r>
    </w:p>
    <w:p w14:paraId="34DEF135" w14:textId="7A2D58D6" w:rsidR="00A27EDF" w:rsidRDefault="00A27EDF" w:rsidP="00CF0AD0">
      <w:pPr>
        <w:pStyle w:val="ListParagraph"/>
        <w:numPr>
          <w:ilvl w:val="0"/>
          <w:numId w:val="94"/>
        </w:numPr>
        <w:spacing w:after="80" w:line="240" w:lineRule="auto"/>
      </w:pPr>
      <w:r>
        <w:t>For the VISA close VI</w:t>
      </w:r>
      <w:r w:rsidR="00452E79">
        <w:t>,</w:t>
      </w:r>
      <w:r>
        <w:t xml:space="preserve"> just press control-space and type: </w:t>
      </w:r>
      <w:r w:rsidRPr="00A27EDF">
        <w:rPr>
          <w:b/>
        </w:rPr>
        <w:t>VISA Close</w:t>
      </w:r>
      <w:r>
        <w:t xml:space="preserve"> </w:t>
      </w:r>
    </w:p>
    <w:p w14:paraId="7D7C3773" w14:textId="25E8AF0D" w:rsidR="00A27EDF" w:rsidRDefault="00E369C8" w:rsidP="00CF0AD0">
      <w:pPr>
        <w:pStyle w:val="ListParagraph"/>
        <w:numPr>
          <w:ilvl w:val="0"/>
          <w:numId w:val="94"/>
        </w:numPr>
        <w:spacing w:after="80"/>
      </w:pPr>
      <w:r>
        <w:t>Wait (ms) sets how often the</w:t>
      </w:r>
      <w:r w:rsidR="00A27EDF">
        <w:t xml:space="preserve"> </w:t>
      </w:r>
      <w:r>
        <w:t xml:space="preserve">while </w:t>
      </w:r>
      <w:r w:rsidR="00A27EDF">
        <w:t xml:space="preserve">loop is called. </w:t>
      </w:r>
      <w:r w:rsidR="00452E79">
        <w:t>To find it p</w:t>
      </w:r>
      <w:r w:rsidR="00A27EDF">
        <w:t xml:space="preserve">ress control-space and type: </w:t>
      </w:r>
      <w:r w:rsidR="00A27EDF" w:rsidRPr="00A27EDF">
        <w:rPr>
          <w:b/>
        </w:rPr>
        <w:t>Wait (ms)</w:t>
      </w:r>
    </w:p>
    <w:p w14:paraId="517AD04A" w14:textId="478F7CBC" w:rsidR="00A27EDF" w:rsidRDefault="00A27EDF" w:rsidP="00CF0AD0">
      <w:pPr>
        <w:pStyle w:val="ListParagraph"/>
        <w:numPr>
          <w:ilvl w:val="0"/>
          <w:numId w:val="94"/>
        </w:numPr>
        <w:spacing w:after="0"/>
      </w:pPr>
      <w:r>
        <w:t>The Property Node that is labeled in Blue Font “Bytes at Port” sends an output of the total number of bytes that are in the read buffer. It</w:t>
      </w:r>
      <w:r w:rsidR="0032758F">
        <w:t xml:space="preserve"> is usually best to read all of </w:t>
      </w:r>
      <w:r>
        <w:t xml:space="preserve">the bytes </w:t>
      </w:r>
      <w:r w:rsidR="0032758F">
        <w:t xml:space="preserve">at the </w:t>
      </w:r>
      <w:r>
        <w:t>read buffer so it will be empt</w:t>
      </w:r>
      <w:r w:rsidR="00452E79">
        <w:t>y for the next iteration. To find this VI, p</w:t>
      </w:r>
      <w:r>
        <w:t xml:space="preserve">ress control-space and type: </w:t>
      </w:r>
      <w:r>
        <w:rPr>
          <w:b/>
        </w:rPr>
        <w:t>VISA Bytes at Serial Port</w:t>
      </w:r>
    </w:p>
    <w:p w14:paraId="7BFDA56A" w14:textId="0F47224B" w:rsidR="00A27EDF" w:rsidRDefault="00D56AC9" w:rsidP="00452E79">
      <w:pPr>
        <w:spacing w:after="0"/>
        <w:rPr>
          <w:i/>
        </w:rPr>
      </w:pPr>
      <w:bookmarkStart w:id="399" w:name="Snippet_Note"/>
      <w:r>
        <w:rPr>
          <w:b/>
          <w:noProof/>
          <w:u w:val="single"/>
        </w:rPr>
        <mc:AlternateContent>
          <mc:Choice Requires="wpg">
            <w:drawing>
              <wp:anchor distT="0" distB="0" distL="114300" distR="114300" simplePos="0" relativeHeight="251662336" behindDoc="0" locked="0" layoutInCell="1" allowOverlap="1" wp14:anchorId="36FB6014" wp14:editId="11EB1CC4">
                <wp:simplePos x="0" y="0"/>
                <wp:positionH relativeFrom="column">
                  <wp:posOffset>750</wp:posOffset>
                </wp:positionH>
                <wp:positionV relativeFrom="paragraph">
                  <wp:posOffset>712022</wp:posOffset>
                </wp:positionV>
                <wp:extent cx="6400800" cy="2675745"/>
                <wp:effectExtent l="0" t="0" r="0" b="0"/>
                <wp:wrapNone/>
                <wp:docPr id="449" name="Group 449"/>
                <wp:cNvGraphicFramePr/>
                <a:graphic xmlns:a="http://schemas.openxmlformats.org/drawingml/2006/main">
                  <a:graphicData uri="http://schemas.microsoft.com/office/word/2010/wordprocessingGroup">
                    <wpg:wgp>
                      <wpg:cNvGrpSpPr/>
                      <wpg:grpSpPr>
                        <a:xfrm>
                          <a:off x="0" y="0"/>
                          <a:ext cx="6400800" cy="2675745"/>
                          <a:chOff x="0" y="0"/>
                          <a:chExt cx="6400800" cy="2675745"/>
                        </a:xfrm>
                      </wpg:grpSpPr>
                      <pic:pic xmlns:pic="http://schemas.openxmlformats.org/drawingml/2006/picture">
                        <pic:nvPicPr>
                          <pic:cNvPr id="383" name="Picture 383"/>
                          <pic:cNvPicPr>
                            <a:picLocks noChangeAspect="1"/>
                          </pic:cNvPicPr>
                        </pic:nvPicPr>
                        <pic:blipFill>
                          <a:blip r:embed="rId594">
                            <a:extLst>
                              <a:ext uri="{28A0092B-C50C-407E-A947-70E740481C1C}">
                                <a14:useLocalDpi xmlns:a14="http://schemas.microsoft.com/office/drawing/2010/main" val="0"/>
                              </a:ext>
                            </a:extLst>
                          </a:blip>
                          <a:stretch>
                            <a:fillRect/>
                          </a:stretch>
                        </pic:blipFill>
                        <pic:spPr>
                          <a:xfrm>
                            <a:off x="0" y="23985"/>
                            <a:ext cx="6400800" cy="2651760"/>
                          </a:xfrm>
                          <a:prstGeom prst="rect">
                            <a:avLst/>
                          </a:prstGeom>
                        </pic:spPr>
                      </pic:pic>
                      <wps:wsp>
                        <wps:cNvPr id="448" name="Straight Arrow Connector 448"/>
                        <wps:cNvCnPr/>
                        <wps:spPr>
                          <a:xfrm>
                            <a:off x="4886793" y="0"/>
                            <a:ext cx="1262172" cy="14090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774D92E" id="Group 449" o:spid="_x0000_s1026" style="position:absolute;margin-left:.05pt;margin-top:56.05pt;width:7in;height:210.7pt;z-index:251662336" coordsize="64008,267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">
                <v:shape id="Picture 383" o:spid="_x0000_s1027" type="#_x0000_t75" style="position:absolute;top:239;width:64008;height:26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">
                  <v:imagedata r:id="rId595" o:title=""/>
                  <v:path arrowok="t"/>
                </v:shape>
                <v:shape id="Straight Arrow Connector 448" o:spid="_x0000_s1028" type="#_x0000_t32" style="position:absolute;left:48867;width:12622;height:14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" strokecolor="red" strokeweight=".5pt">
                  <v:stroke endarrow="block" joinstyle="miter"/>
                </v:shape>
              </v:group>
            </w:pict>
          </mc:Fallback>
        </mc:AlternateContent>
      </w:r>
      <w:r w:rsidR="007A3152" w:rsidRPr="00A27EDF">
        <w:rPr>
          <w:b/>
          <w:u w:val="single"/>
        </w:rPr>
        <w:t>Note</w:t>
      </w:r>
      <w:bookmarkEnd w:id="399"/>
      <w:r w:rsidR="007A3152" w:rsidRPr="00A27EDF">
        <w:rPr>
          <w:b/>
          <w:u w:val="single"/>
        </w:rPr>
        <w:t>:</w:t>
      </w:r>
      <w:r w:rsidR="007A3152">
        <w:t xml:space="preserve"> </w:t>
      </w:r>
      <w:r w:rsidR="007A3152" w:rsidRPr="00A27EDF">
        <w:rPr>
          <w:i/>
        </w:rPr>
        <w:t xml:space="preserve">A </w:t>
      </w:r>
      <w:r w:rsidR="007A3152" w:rsidRPr="00A27EDF">
        <w:rPr>
          <w:b/>
          <w:i/>
          <w:u w:val="single"/>
        </w:rPr>
        <w:t>Snippet</w:t>
      </w:r>
      <w:r w:rsidR="007A3152" w:rsidRPr="00A27EDF">
        <w:rPr>
          <w:i/>
        </w:rPr>
        <w:t xml:space="preserve"> can be created in LabVIEW by selecting the parts of the program that </w:t>
      </w:r>
      <w:r w:rsidR="00A27EDF">
        <w:rPr>
          <w:i/>
        </w:rPr>
        <w:t xml:space="preserve">you </w:t>
      </w:r>
      <w:r w:rsidR="007A3152" w:rsidRPr="00A27EDF">
        <w:rPr>
          <w:i/>
        </w:rPr>
        <w:t>want to sa</w:t>
      </w:r>
      <w:r w:rsidR="00A27EDF">
        <w:rPr>
          <w:i/>
        </w:rPr>
        <w:t>ve</w:t>
      </w:r>
      <w:r w:rsidR="007A3152" w:rsidRPr="00A27EDF">
        <w:rPr>
          <w:i/>
        </w:rPr>
        <w:t xml:space="preserve"> and then selecting the </w:t>
      </w:r>
      <w:r w:rsidR="007A3152" w:rsidRPr="00A27EDF">
        <w:rPr>
          <w:b/>
          <w:i/>
        </w:rPr>
        <w:t>Edit</w:t>
      </w:r>
      <w:r w:rsidR="007A3152" w:rsidRPr="00A27EDF">
        <w:rPr>
          <w:i/>
        </w:rPr>
        <w:t xml:space="preserve"> Menu and selecting “</w:t>
      </w:r>
      <w:r w:rsidR="007A3152" w:rsidRPr="00A27EDF">
        <w:rPr>
          <w:b/>
          <w:i/>
        </w:rPr>
        <w:t>Create VI Snippet from Selection</w:t>
      </w:r>
      <w:r w:rsidR="007A3152" w:rsidRPr="00A27EDF">
        <w:rPr>
          <w:i/>
        </w:rPr>
        <w:t xml:space="preserve">.” The Snippet file will be saved as a .png image file that can be viewed as if it were a </w:t>
      </w:r>
      <w:r w:rsidR="00A27EDF">
        <w:rPr>
          <w:i/>
        </w:rPr>
        <w:t>screenshot</w:t>
      </w:r>
      <w:r w:rsidR="007A3152" w:rsidRPr="00A27EDF">
        <w:rPr>
          <w:i/>
        </w:rPr>
        <w:t xml:space="preserve">, but it can also be imported (or </w:t>
      </w:r>
      <w:r w:rsidR="00A27EDF">
        <w:rPr>
          <w:i/>
        </w:rPr>
        <w:t>just</w:t>
      </w:r>
      <w:r w:rsidR="007A3152" w:rsidRPr="00A27EDF">
        <w:rPr>
          <w:i/>
        </w:rPr>
        <w:t xml:space="preserve"> dragged back in</w:t>
      </w:r>
      <w:r w:rsidR="00A27EDF">
        <w:rPr>
          <w:i/>
        </w:rPr>
        <w:t>to</w:t>
      </w:r>
      <w:r w:rsidR="007A3152" w:rsidRPr="00A27EDF">
        <w:rPr>
          <w:i/>
        </w:rPr>
        <w:t xml:space="preserve"> the Block Diagram) for the image file to become LabVIEW code</w:t>
      </w:r>
      <w:r w:rsidR="00A27EDF">
        <w:rPr>
          <w:i/>
        </w:rPr>
        <w:t xml:space="preserve"> that corresponds to the year in the top right corner</w:t>
      </w:r>
      <w:r w:rsidR="007A3152" w:rsidRPr="00A27EDF">
        <w:rPr>
          <w:i/>
        </w:rPr>
        <w:t>.</w:t>
      </w:r>
    </w:p>
    <w:p w14:paraId="57EC1661" w14:textId="77777777" w:rsidR="00452E79" w:rsidRDefault="00452E79" w:rsidP="00452E79">
      <w:pPr>
        <w:spacing w:after="0"/>
        <w:rPr>
          <w:i/>
        </w:rPr>
      </w:pPr>
    </w:p>
    <w:p w14:paraId="172374C9" w14:textId="77777777" w:rsidR="00452E79" w:rsidRDefault="00452E79" w:rsidP="00452E79">
      <w:pPr>
        <w:spacing w:after="0"/>
        <w:rPr>
          <w:i/>
        </w:rPr>
      </w:pPr>
    </w:p>
    <w:p w14:paraId="46440BED" w14:textId="77777777" w:rsidR="00452E79" w:rsidRDefault="00452E79" w:rsidP="00452E79">
      <w:pPr>
        <w:spacing w:after="0"/>
        <w:rPr>
          <w:i/>
        </w:rPr>
      </w:pPr>
    </w:p>
    <w:p w14:paraId="3B8A52D2" w14:textId="77777777" w:rsidR="00452E79" w:rsidRDefault="00452E79" w:rsidP="00452E79">
      <w:pPr>
        <w:spacing w:after="0"/>
        <w:rPr>
          <w:i/>
        </w:rPr>
      </w:pPr>
    </w:p>
    <w:p w14:paraId="652831BB" w14:textId="77777777" w:rsidR="00452E79" w:rsidRDefault="00452E79" w:rsidP="00452E79">
      <w:pPr>
        <w:spacing w:after="0"/>
        <w:rPr>
          <w:i/>
        </w:rPr>
      </w:pPr>
    </w:p>
    <w:p w14:paraId="5208C619" w14:textId="77777777" w:rsidR="00452E79" w:rsidRDefault="00452E79" w:rsidP="00452E79">
      <w:pPr>
        <w:spacing w:after="0"/>
        <w:rPr>
          <w:i/>
        </w:rPr>
      </w:pPr>
    </w:p>
    <w:p w14:paraId="35A48DE4" w14:textId="77777777" w:rsidR="00452E79" w:rsidRDefault="00452E79" w:rsidP="00452E79">
      <w:pPr>
        <w:spacing w:after="0"/>
        <w:rPr>
          <w:i/>
        </w:rPr>
      </w:pPr>
    </w:p>
    <w:p w14:paraId="04E43162" w14:textId="77777777" w:rsidR="00452E79" w:rsidRDefault="00452E79" w:rsidP="00452E79">
      <w:pPr>
        <w:spacing w:after="0"/>
        <w:rPr>
          <w:i/>
        </w:rPr>
      </w:pPr>
    </w:p>
    <w:p w14:paraId="41473001" w14:textId="77777777" w:rsidR="00452E79" w:rsidRDefault="00452E79" w:rsidP="00452E79">
      <w:pPr>
        <w:spacing w:after="0"/>
        <w:rPr>
          <w:i/>
        </w:rPr>
      </w:pPr>
    </w:p>
    <w:p w14:paraId="63096111" w14:textId="77777777" w:rsidR="00452E79" w:rsidRDefault="00452E79" w:rsidP="00452E79">
      <w:pPr>
        <w:spacing w:after="0"/>
        <w:rPr>
          <w:i/>
        </w:rPr>
      </w:pPr>
    </w:p>
    <w:p w14:paraId="79DDA6AF" w14:textId="77777777" w:rsidR="00452E79" w:rsidRDefault="00452E79" w:rsidP="00452E79">
      <w:pPr>
        <w:spacing w:after="0"/>
        <w:rPr>
          <w:i/>
        </w:rPr>
      </w:pPr>
    </w:p>
    <w:p w14:paraId="47507BCA" w14:textId="77777777" w:rsidR="00452E79" w:rsidRDefault="00452E79" w:rsidP="00452E79">
      <w:pPr>
        <w:spacing w:after="0"/>
        <w:rPr>
          <w:i/>
        </w:rPr>
      </w:pPr>
    </w:p>
    <w:p w14:paraId="75A9C3BB" w14:textId="77777777" w:rsidR="00452E79" w:rsidRDefault="00452E79" w:rsidP="00452E79">
      <w:pPr>
        <w:spacing w:after="0"/>
        <w:rPr>
          <w:i/>
        </w:rPr>
      </w:pPr>
    </w:p>
    <w:p w14:paraId="0CC6C47D" w14:textId="77777777" w:rsidR="00452E79" w:rsidRDefault="00452E79" w:rsidP="00452E79">
      <w:pPr>
        <w:spacing w:after="0"/>
        <w:rPr>
          <w:i/>
        </w:rPr>
      </w:pPr>
    </w:p>
    <w:p w14:paraId="715591B3" w14:textId="77777777" w:rsidR="00452E79" w:rsidRDefault="00452E79" w:rsidP="00452E79">
      <w:pPr>
        <w:spacing w:after="0"/>
        <w:rPr>
          <w:b/>
        </w:rPr>
      </w:pPr>
    </w:p>
    <w:p w14:paraId="058158CB" w14:textId="1C96E33C" w:rsidR="00A27EDF" w:rsidRDefault="00A27EDF" w:rsidP="006631AC">
      <w:pPr>
        <w:tabs>
          <w:tab w:val="left" w:pos="7936"/>
        </w:tabs>
        <w:spacing w:after="0"/>
        <w:rPr>
          <w:b/>
        </w:rPr>
      </w:pPr>
      <w:r w:rsidRPr="009C3F98">
        <w:rPr>
          <w:b/>
        </w:rPr>
        <w:t>Fi</w:t>
      </w:r>
      <w:r>
        <w:rPr>
          <w:b/>
        </w:rPr>
        <w:t>gure 7.6: Snippet of the Block Diagram for the Serial Loopback Test</w:t>
      </w:r>
      <w:r w:rsidR="000100A3">
        <w:rPr>
          <w:b/>
        </w:rPr>
        <w:t>.</w:t>
      </w:r>
      <w:r w:rsidR="006631AC">
        <w:rPr>
          <w:b/>
        </w:rPr>
        <w:tab/>
      </w:r>
    </w:p>
    <w:p w14:paraId="61A834D4" w14:textId="33EEEFFD" w:rsidR="00A27EDF" w:rsidRPr="00A27EDF" w:rsidRDefault="008902F5" w:rsidP="00A27EDF">
      <w:pPr>
        <w:rPr>
          <w:i/>
        </w:rPr>
      </w:pPr>
      <w:bookmarkStart w:id="400" w:name="Example7_12"/>
      <w:bookmarkEnd w:id="400"/>
      <w:r>
        <w:rPr>
          <w:b/>
          <w:i/>
        </w:rPr>
        <w:lastRenderedPageBreak/>
        <w:t>Ex</w:t>
      </w:r>
      <w:r w:rsidR="00A27EDF" w:rsidRPr="001E4E6E">
        <w:rPr>
          <w:b/>
          <w:i/>
        </w:rPr>
        <w:t>ample 7.</w:t>
      </w:r>
      <w:r>
        <w:rPr>
          <w:b/>
          <w:i/>
        </w:rPr>
        <w:t>1</w:t>
      </w:r>
      <w:r w:rsidR="00A27EDF" w:rsidRPr="001E4E6E">
        <w:rPr>
          <w:b/>
          <w:i/>
        </w:rPr>
        <w:t>2)</w:t>
      </w:r>
      <w:r w:rsidR="00A27EDF" w:rsidRPr="00A27EDF">
        <w:rPr>
          <w:i/>
        </w:rPr>
        <w:t xml:space="preserve"> Create a LabVIEW program to </w:t>
      </w:r>
      <w:r w:rsidR="00A27EDF">
        <w:rPr>
          <w:i/>
        </w:rPr>
        <w:t>read the numbers on the display of a Fluke 45 Multimeter</w:t>
      </w:r>
      <w:r w:rsidR="00A27EDF" w:rsidRPr="00A27EDF">
        <w:rPr>
          <w:i/>
        </w:rPr>
        <w:t>.</w:t>
      </w:r>
    </w:p>
    <w:p w14:paraId="1452691E" w14:textId="77777777" w:rsidR="00275F52" w:rsidRDefault="00275F52" w:rsidP="00A27EDF">
      <w:r>
        <w:t>Before creating the LabVIEW program the following steps need to be completed.</w:t>
      </w:r>
    </w:p>
    <w:p w14:paraId="40E1DC42" w14:textId="227B76DA" w:rsidR="00D26BF4" w:rsidRDefault="00D26BF4" w:rsidP="00CF0AD0">
      <w:pPr>
        <w:pStyle w:val="ListParagraph"/>
        <w:numPr>
          <w:ilvl w:val="0"/>
          <w:numId w:val="95"/>
        </w:numPr>
        <w:ind w:left="360"/>
      </w:pPr>
      <w:r w:rsidRPr="001E4E6E">
        <w:rPr>
          <w:b/>
        </w:rPr>
        <w:t>Get the Programmers Manual</w:t>
      </w:r>
      <w:r>
        <w:t xml:space="preserve"> for the device you want to communicate with </w:t>
      </w:r>
      <w:r w:rsidR="001E4E6E">
        <w:t xml:space="preserve">and determine the communication parameters. In this case, a very common RS-232 configuration is used, which is 9600 bps, 8 data bits, No Parity, 1 stop bit </w:t>
      </w:r>
      <w:r>
        <w:t>[</w:t>
      </w:r>
      <w:hyperlink w:anchor="ref_7_29" w:history="1">
        <w:r w:rsidRPr="00275F52">
          <w:rPr>
            <w:rStyle w:val="Hyperlink"/>
          </w:rPr>
          <w:t>29</w:t>
        </w:r>
      </w:hyperlink>
      <w:r>
        <w:t>]. The Fluke 45 is an older Fluke model, but it uses the same RS-232 commands as newer models (Fluke 8845A/8846A) so this manual will be used. Finding the exact manual is usually not necessary. As long as it is in the same family of products</w:t>
      </w:r>
      <w:r w:rsidR="001E4E6E">
        <w:t>,</w:t>
      </w:r>
      <w:r>
        <w:t xml:space="preserve"> the programming guide will likely be the same. The one big difference in the newer Fluke model is that it allows the device to be connected as either a RS-2</w:t>
      </w:r>
      <w:r w:rsidR="009777AE">
        <w:t>32, GPIB, or Ethernet</w:t>
      </w:r>
      <w:r>
        <w:t xml:space="preserve"> device and the menu </w:t>
      </w:r>
      <w:r w:rsidR="001E4E6E">
        <w:t>structure on the Fluke allows the type</w:t>
      </w:r>
      <w:r>
        <w:t xml:space="preserve"> to be set. </w:t>
      </w:r>
    </w:p>
    <w:p w14:paraId="268793E2" w14:textId="77777777" w:rsidR="00275F52" w:rsidRDefault="00275F52" w:rsidP="00CF0AD0">
      <w:pPr>
        <w:pStyle w:val="ListParagraph"/>
        <w:numPr>
          <w:ilvl w:val="0"/>
          <w:numId w:val="95"/>
        </w:numPr>
        <w:ind w:left="360"/>
      </w:pPr>
      <w:r w:rsidRPr="001E4E6E">
        <w:rPr>
          <w:b/>
        </w:rPr>
        <w:t>Connecting to the Fluke</w:t>
      </w:r>
      <w:r>
        <w:t xml:space="preserve"> - </w:t>
      </w:r>
      <w:r w:rsidR="00A27EDF">
        <w:t>As previously mentioned the Fluke 45 requires the use of a Null Modem to connect to a computer. The USB to RS-232 adapter (</w:t>
      </w:r>
      <w:hyperlink w:anchor="Figure_7_5" w:history="1">
        <w:r w:rsidR="00A27EDF" w:rsidRPr="00A27EDF">
          <w:rPr>
            <w:rStyle w:val="Hyperlink"/>
          </w:rPr>
          <w:t>Figure 7.5a</w:t>
        </w:r>
      </w:hyperlink>
      <w:r w:rsidR="00A27EDF">
        <w:t>) is connected to the Null Modem cable (</w:t>
      </w:r>
      <w:hyperlink w:anchor="Figure_7_5" w:history="1">
        <w:r w:rsidR="00A27EDF" w:rsidRPr="00A27EDF">
          <w:rPr>
            <w:rStyle w:val="Hyperlink"/>
          </w:rPr>
          <w:t>Figure 7.5</w:t>
        </w:r>
        <w:r w:rsidR="00A27EDF">
          <w:rPr>
            <w:rStyle w:val="Hyperlink"/>
          </w:rPr>
          <w:t>e</w:t>
        </w:r>
      </w:hyperlink>
      <w:r w:rsidR="00A27EDF">
        <w:t>) and that cable is plugged into the RS-232 DB9 port on the back of the Fluke 45 (</w:t>
      </w:r>
      <w:hyperlink w:anchor="Figure_7_5" w:history="1">
        <w:r w:rsidR="00A27EDF" w:rsidRPr="00A27EDF">
          <w:rPr>
            <w:rStyle w:val="Hyperlink"/>
          </w:rPr>
          <w:t>Figure 7.5</w:t>
        </w:r>
        <w:r w:rsidR="00A27EDF">
          <w:rPr>
            <w:rStyle w:val="Hyperlink"/>
          </w:rPr>
          <w:t>d</w:t>
        </w:r>
      </w:hyperlink>
      <w:r w:rsidR="00A27EDF">
        <w:t>).</w:t>
      </w:r>
    </w:p>
    <w:p w14:paraId="231E0317" w14:textId="584D32EA" w:rsidR="00275F52" w:rsidRDefault="00275F52" w:rsidP="00CF0AD0">
      <w:pPr>
        <w:pStyle w:val="ListParagraph"/>
        <w:numPr>
          <w:ilvl w:val="0"/>
          <w:numId w:val="95"/>
        </w:numPr>
        <w:ind w:left="360"/>
      </w:pPr>
      <w:r w:rsidRPr="001E4E6E">
        <w:rPr>
          <w:b/>
        </w:rPr>
        <w:t>Set up the Fluke</w:t>
      </w:r>
      <w:r>
        <w:t xml:space="preserve"> 45 for RS-232 communication in the menu on the front panel (See the left instrument in </w:t>
      </w:r>
      <w:hyperlink w:anchor="Figure_7_7" w:history="1">
        <w:r w:rsidRPr="00275F52">
          <w:rPr>
            <w:rStyle w:val="Hyperlink"/>
          </w:rPr>
          <w:t>Figure 7.7</w:t>
        </w:r>
      </w:hyperlink>
      <w:r>
        <w:t xml:space="preserve">). </w:t>
      </w:r>
      <w:r w:rsidR="00D26BF4">
        <w:t>Since the F</w:t>
      </w:r>
      <w:r>
        <w:t xml:space="preserve">luke 45 </w:t>
      </w:r>
      <w:r w:rsidR="00D26BF4">
        <w:t>only does RS-232 communication it just needs to be enabled and the Baud Rate set using the bottom right button.</w:t>
      </w:r>
      <w:r>
        <w:t xml:space="preserve"> </w:t>
      </w:r>
    </w:p>
    <w:p w14:paraId="211FD7C7" w14:textId="6CD0EBC8" w:rsidR="00D26BF4" w:rsidRDefault="00D26BF4" w:rsidP="00CF0AD0">
      <w:pPr>
        <w:pStyle w:val="ListParagraph"/>
        <w:numPr>
          <w:ilvl w:val="0"/>
          <w:numId w:val="95"/>
        </w:numPr>
        <w:ind w:left="360"/>
      </w:pPr>
      <w:r w:rsidRPr="001E4E6E">
        <w:rPr>
          <w:b/>
        </w:rPr>
        <w:t>Find the command</w:t>
      </w:r>
      <w:r>
        <w:t xml:space="preserve"> needed to write to the Fluke to read the display </w:t>
      </w:r>
      <w:r w:rsidR="005412DD">
        <w:t xml:space="preserve">(meas1? Followed by a carriage return) </w:t>
      </w:r>
      <w:r>
        <w:t xml:space="preserve">and the message structure of the returned message to determine how to parse it and convert it from a string to a number. The message structure </w:t>
      </w:r>
      <w:r w:rsidR="005412DD">
        <w:t xml:space="preserve">of the returned message is shown in </w:t>
      </w:r>
      <w:hyperlink w:anchor="Figure_7_9" w:history="1">
        <w:r w:rsidR="005412DD" w:rsidRPr="005412DD">
          <w:rPr>
            <w:rStyle w:val="Hyperlink"/>
          </w:rPr>
          <w:t>Figure 7.9</w:t>
        </w:r>
      </w:hyperlink>
      <w:r w:rsidR="005412DD">
        <w:t>.</w:t>
      </w:r>
    </w:p>
    <w:p w14:paraId="59D1E69C" w14:textId="51694D2A" w:rsidR="00275F52" w:rsidRPr="00275F52" w:rsidRDefault="00A27EDF" w:rsidP="00275F52">
      <w:pPr>
        <w:spacing w:after="120"/>
      </w:pPr>
      <w:bookmarkStart w:id="401" w:name="Figure_7_7"/>
      <w:r>
        <w:rPr>
          <w:noProof/>
        </w:rPr>
        <w:drawing>
          <wp:inline distT="0" distB="0" distL="0" distR="0" wp14:anchorId="4E5E9465" wp14:editId="03BB5469">
            <wp:extent cx="6400800" cy="4187190"/>
            <wp:effectExtent l="0" t="0" r="0" b="381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G_6861.JPG"/>
                    <pic:cNvPicPr/>
                  </pic:nvPicPr>
                  <pic:blipFill>
                    <a:blip r:embed="rId596" cstate="print">
                      <a:extLst>
                        <a:ext uri="{28A0092B-C50C-407E-A947-70E740481C1C}">
                          <a14:useLocalDpi xmlns:a14="http://schemas.microsoft.com/office/drawing/2010/main" val="0"/>
                        </a:ext>
                      </a:extLst>
                    </a:blip>
                    <a:stretch>
                      <a:fillRect/>
                    </a:stretch>
                  </pic:blipFill>
                  <pic:spPr>
                    <a:xfrm>
                      <a:off x="0" y="0"/>
                      <a:ext cx="6400800" cy="4187190"/>
                    </a:xfrm>
                    <a:prstGeom prst="rect">
                      <a:avLst/>
                    </a:prstGeom>
                  </pic:spPr>
                </pic:pic>
              </a:graphicData>
            </a:graphic>
          </wp:inline>
        </w:drawing>
      </w:r>
      <w:bookmarkEnd w:id="401"/>
    </w:p>
    <w:p w14:paraId="24A72A5B" w14:textId="77777777" w:rsidR="00D26BF4" w:rsidRDefault="00275F52" w:rsidP="00A27EDF">
      <w:pPr>
        <w:rPr>
          <w:b/>
        </w:rPr>
      </w:pPr>
      <w:r w:rsidRPr="009C3F98">
        <w:rPr>
          <w:b/>
        </w:rPr>
        <w:t>Fi</w:t>
      </w:r>
      <w:r>
        <w:rPr>
          <w:b/>
        </w:rPr>
        <w:t>gure 7.7: (Left) The Fluke 45 set up to read a K-Type Thermocouple (Red and Yellow wires), (Right) Yokogawa UT-350 set up to read a J-Type Thermocouple (Red and White wires) [</w:t>
      </w:r>
      <w:hyperlink w:anchor="ref_7_30" w:history="1">
        <w:r w:rsidRPr="00275F52">
          <w:rPr>
            <w:rStyle w:val="Hyperlink"/>
            <w:b/>
          </w:rPr>
          <w:t>30</w:t>
        </w:r>
      </w:hyperlink>
      <w:r>
        <w:rPr>
          <w:b/>
        </w:rPr>
        <w:t xml:space="preserve">]. The brown shield of the thermocouple wires indicate they are “Thermocouple Grade” instead of “Extension Grade.” </w:t>
      </w:r>
    </w:p>
    <w:p w14:paraId="0B7193A9" w14:textId="51168D31" w:rsidR="000100A3" w:rsidRDefault="00D26BF4" w:rsidP="00A27EDF">
      <w:r>
        <w:lastRenderedPageBreak/>
        <w:t>Now the Fluke 45 is ready to be communicated with</w:t>
      </w:r>
      <w:r w:rsidR="000100A3">
        <w:t>,</w:t>
      </w:r>
      <w:r>
        <w:t xml:space="preserve"> as shown in the snippet of the Block Diagram in </w:t>
      </w:r>
      <w:hyperlink w:anchor="Figure_7_8" w:history="1">
        <w:r w:rsidRPr="000100A3">
          <w:rPr>
            <w:rStyle w:val="Hyperlink"/>
          </w:rPr>
          <w:t>Figure</w:t>
        </w:r>
        <w:r w:rsidR="000100A3" w:rsidRPr="000100A3">
          <w:rPr>
            <w:rStyle w:val="Hyperlink"/>
          </w:rPr>
          <w:t xml:space="preserve"> 7.8</w:t>
        </w:r>
      </w:hyperlink>
      <w:r w:rsidR="000100A3">
        <w:t>. As was the case in the loopback VI, when the case is False the program is idle.</w:t>
      </w:r>
    </w:p>
    <w:p w14:paraId="72572290" w14:textId="77777777" w:rsidR="000100A3" w:rsidRDefault="000100A3" w:rsidP="00A27EDF">
      <w:pPr>
        <w:rPr>
          <w:b/>
        </w:rPr>
      </w:pPr>
      <w:bookmarkStart w:id="402" w:name="Figure_7_8"/>
      <w:r>
        <w:rPr>
          <w:b/>
          <w:noProof/>
        </w:rPr>
        <w:drawing>
          <wp:inline distT="0" distB="0" distL="0" distR="0" wp14:anchorId="225BB34C" wp14:editId="44A20561">
            <wp:extent cx="6400800" cy="2886710"/>
            <wp:effectExtent l="0" t="0" r="0" b="889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Fluke 45 Serial Communication.png"/>
                    <pic:cNvPicPr/>
                  </pic:nvPicPr>
                  <pic:blipFill>
                    <a:blip r:embed="rId597">
                      <a:extLst>
                        <a:ext uri="{28A0092B-C50C-407E-A947-70E740481C1C}">
                          <a14:useLocalDpi xmlns:a14="http://schemas.microsoft.com/office/drawing/2010/main" val="0"/>
                        </a:ext>
                      </a:extLst>
                    </a:blip>
                    <a:stretch>
                      <a:fillRect/>
                    </a:stretch>
                  </pic:blipFill>
                  <pic:spPr>
                    <a:xfrm>
                      <a:off x="0" y="0"/>
                      <a:ext cx="6400800" cy="2886710"/>
                    </a:xfrm>
                    <a:prstGeom prst="rect">
                      <a:avLst/>
                    </a:prstGeom>
                  </pic:spPr>
                </pic:pic>
              </a:graphicData>
            </a:graphic>
          </wp:inline>
        </w:drawing>
      </w:r>
      <w:bookmarkEnd w:id="402"/>
    </w:p>
    <w:p w14:paraId="4097DA96" w14:textId="77777777" w:rsidR="000100A3" w:rsidRDefault="000100A3" w:rsidP="00A27EDF">
      <w:pPr>
        <w:rPr>
          <w:b/>
        </w:rPr>
      </w:pPr>
      <w:r w:rsidRPr="009C3F98">
        <w:rPr>
          <w:b/>
        </w:rPr>
        <w:t>Fi</w:t>
      </w:r>
      <w:r>
        <w:rPr>
          <w:b/>
        </w:rPr>
        <w:t>gure 7.8: Snippet of the Block Diagram for the Fluke 45 RS-232 program to read the value on the display.</w:t>
      </w:r>
    </w:p>
    <w:p w14:paraId="0BDA53B2" w14:textId="2EEA4D93" w:rsidR="000100A3" w:rsidRPr="006B76A8" w:rsidRDefault="001E4E6E" w:rsidP="00A27EDF">
      <w:pPr>
        <w:rPr>
          <w:rFonts w:eastAsia="Times New Roman" w:cstheme="minorHAnsi"/>
        </w:rPr>
      </w:pPr>
      <w:r w:rsidRPr="001E4E6E">
        <w:t xml:space="preserve">The </w:t>
      </w:r>
      <w:r>
        <w:t>following figure shows 100 voltage readings (1 per second) taken from a K-Type thermocouple when going from room temperature (~</w:t>
      </w:r>
      <w:r w:rsidR="006B76A8">
        <w:t xml:space="preserve"> 24</w:t>
      </w:r>
      <w:r>
        <w:t xml:space="preserve"> </w:t>
      </w:r>
      <w:r>
        <w:rPr>
          <w:rFonts w:cstheme="minorHAnsi"/>
        </w:rPr>
        <w:t>⁰</w:t>
      </w:r>
      <w:r w:rsidR="006B76A8">
        <w:t>C</w:t>
      </w:r>
      <w:r>
        <w:t>) to temperature when holding the thermocouple between 2 fingers (~</w:t>
      </w:r>
      <w:r w:rsidR="006B76A8">
        <w:t xml:space="preserve"> 36</w:t>
      </w:r>
      <w:r>
        <w:t xml:space="preserve"> </w:t>
      </w:r>
      <w:r>
        <w:rPr>
          <w:rFonts w:cstheme="minorHAnsi"/>
        </w:rPr>
        <w:t>⁰</w:t>
      </w:r>
      <w:r w:rsidR="006B76A8">
        <w:t>C</w:t>
      </w:r>
      <w:r>
        <w:t xml:space="preserve">). The voltage difference is ~ </w:t>
      </w:r>
      <w:r w:rsidR="006B76A8">
        <w:t>0.47</w:t>
      </w:r>
      <w:r>
        <w:t xml:space="preserve"> mV. </w:t>
      </w:r>
      <w:hyperlink w:anchor="Table_4_2" w:history="1">
        <w:r w:rsidRPr="001E4E6E">
          <w:rPr>
            <w:rStyle w:val="Hyperlink"/>
          </w:rPr>
          <w:t>Table 4.2</w:t>
        </w:r>
      </w:hyperlink>
      <w:r>
        <w:t xml:space="preserve"> showed that the sensitivity of a K-Type thermocouple is</w:t>
      </w:r>
      <w:r w:rsidRPr="003144A5">
        <w:rPr>
          <w:rFonts w:eastAsia="Times New Roman" w:cstheme="minorHAnsi"/>
          <w:color w:val="FF0000"/>
        </w:rPr>
        <w:t xml:space="preserve"> </w:t>
      </w:r>
      <w:r w:rsidRPr="001E4E6E">
        <w:rPr>
          <w:rFonts w:ascii="Calibri" w:eastAsia="Times New Roman" w:hAnsi="Calibri" w:cs="Calibri"/>
        </w:rPr>
        <w:t>41 µV/⁰C</w:t>
      </w:r>
      <w:r>
        <w:rPr>
          <w:rFonts w:eastAsia="Times New Roman" w:cstheme="minorHAnsi"/>
        </w:rPr>
        <w:t>. The Δ</w:t>
      </w:r>
      <w:r w:rsidR="006B76A8">
        <w:rPr>
          <w:rFonts w:eastAsia="Times New Roman" w:cstheme="minorHAnsi"/>
        </w:rPr>
        <w:t>V of 0.47</w:t>
      </w:r>
      <w:r>
        <w:rPr>
          <w:rFonts w:eastAsia="Times New Roman" w:cstheme="minorHAnsi"/>
        </w:rPr>
        <w:t xml:space="preserve"> mV corresponds to a ΔT of ~ 11</w:t>
      </w:r>
      <w:r w:rsidR="006B76A8">
        <w:rPr>
          <w:rFonts w:eastAsia="Times New Roman" w:cstheme="minorHAnsi"/>
        </w:rPr>
        <w:t>.5</w:t>
      </w:r>
      <w:r>
        <w:rPr>
          <w:rFonts w:eastAsia="Times New Roman" w:cstheme="minorHAnsi"/>
        </w:rPr>
        <w:t xml:space="preserve"> </w:t>
      </w:r>
      <w:r w:rsidRPr="001E4E6E">
        <w:rPr>
          <w:rFonts w:ascii="Calibri" w:eastAsia="Times New Roman" w:hAnsi="Calibri" w:cs="Calibri"/>
        </w:rPr>
        <w:t>⁰C</w:t>
      </w:r>
      <w:r w:rsidR="006B76A8">
        <w:rPr>
          <w:rFonts w:ascii="Calibri" w:eastAsia="Times New Roman" w:hAnsi="Calibri" w:cs="Calibri"/>
        </w:rPr>
        <w:t>, which is very close to the estimated</w:t>
      </w:r>
      <w:r>
        <w:rPr>
          <w:rFonts w:ascii="Calibri" w:eastAsia="Times New Roman" w:hAnsi="Calibri" w:cs="Calibri"/>
        </w:rPr>
        <w:t xml:space="preserve"> </w:t>
      </w:r>
      <w:r w:rsidR="006B76A8">
        <w:rPr>
          <w:rFonts w:eastAsia="Times New Roman" w:cstheme="minorHAnsi"/>
        </w:rPr>
        <w:t xml:space="preserve">ΔT of </w:t>
      </w:r>
      <w:r w:rsidR="006B76A8">
        <w:t xml:space="preserve">36 </w:t>
      </w:r>
      <w:r w:rsidR="006B76A8">
        <w:rPr>
          <w:rFonts w:cstheme="minorHAnsi"/>
        </w:rPr>
        <w:t>⁰</w:t>
      </w:r>
      <w:r w:rsidR="006B76A8">
        <w:t xml:space="preserve">C - 24 </w:t>
      </w:r>
      <w:r w:rsidR="006B76A8">
        <w:rPr>
          <w:rFonts w:cstheme="minorHAnsi"/>
        </w:rPr>
        <w:t>⁰</w:t>
      </w:r>
      <w:r w:rsidR="006B76A8">
        <w:t>C.</w:t>
      </w:r>
      <w:r w:rsidR="006B76A8">
        <w:rPr>
          <w:rFonts w:eastAsia="Times New Roman" w:cstheme="minorHAnsi"/>
        </w:rPr>
        <w:t xml:space="preserve"> The read buffer shows the raw set of characters received and the two boxes below shows how parsing was used.</w:t>
      </w:r>
    </w:p>
    <w:p w14:paraId="2FE38D6C" w14:textId="6E4971D4" w:rsidR="000100A3" w:rsidRDefault="001E4E6E" w:rsidP="00A27EDF">
      <w:pPr>
        <w:rPr>
          <w:b/>
        </w:rPr>
      </w:pPr>
      <w:r>
        <w:rPr>
          <w:b/>
          <w:noProof/>
        </w:rPr>
        <w:drawing>
          <wp:inline distT="0" distB="0" distL="0" distR="0" wp14:anchorId="12A0BB71" wp14:editId="16B52DC9">
            <wp:extent cx="5258256" cy="3254022"/>
            <wp:effectExtent l="0" t="0" r="0" b="381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Fluke45_screenshot.PNG"/>
                    <pic:cNvPicPr/>
                  </pic:nvPicPr>
                  <pic:blipFill>
                    <a:blip r:embed="rId598">
                      <a:extLst>
                        <a:ext uri="{28A0092B-C50C-407E-A947-70E740481C1C}">
                          <a14:useLocalDpi xmlns:a14="http://schemas.microsoft.com/office/drawing/2010/main" val="0"/>
                        </a:ext>
                      </a:extLst>
                    </a:blip>
                    <a:stretch>
                      <a:fillRect/>
                    </a:stretch>
                  </pic:blipFill>
                  <pic:spPr>
                    <a:xfrm>
                      <a:off x="0" y="0"/>
                      <a:ext cx="5258256" cy="3254022"/>
                    </a:xfrm>
                    <a:prstGeom prst="rect">
                      <a:avLst/>
                    </a:prstGeom>
                  </pic:spPr>
                </pic:pic>
              </a:graphicData>
            </a:graphic>
          </wp:inline>
        </w:drawing>
      </w:r>
    </w:p>
    <w:p w14:paraId="7372252B" w14:textId="0C8956F9" w:rsidR="000100A3" w:rsidRDefault="000100A3" w:rsidP="000100A3">
      <w:pPr>
        <w:rPr>
          <w:b/>
        </w:rPr>
      </w:pPr>
      <w:bookmarkStart w:id="403" w:name="Figure_7_9"/>
      <w:r>
        <w:rPr>
          <w:b/>
        </w:rPr>
        <w:t xml:space="preserve">  </w:t>
      </w:r>
      <w:r w:rsidRPr="009C3F98">
        <w:rPr>
          <w:b/>
        </w:rPr>
        <w:t>Fi</w:t>
      </w:r>
      <w:r>
        <w:rPr>
          <w:b/>
        </w:rPr>
        <w:t>gure 7.9: Front Panel of the Fluke 45 program showing the reading of a J-Type Thermocouple.</w:t>
      </w:r>
    </w:p>
    <w:p w14:paraId="4643BF00" w14:textId="707979AD" w:rsidR="000100A3" w:rsidRPr="00571F5B" w:rsidRDefault="000100A3" w:rsidP="000100A3">
      <w:pPr>
        <w:rPr>
          <w:i/>
          <w:color w:val="000000" w:themeColor="text1"/>
        </w:rPr>
      </w:pPr>
      <w:bookmarkStart w:id="404" w:name="Example7_13"/>
      <w:bookmarkEnd w:id="403"/>
      <w:bookmarkEnd w:id="404"/>
      <w:r w:rsidRPr="006B76A8">
        <w:rPr>
          <w:b/>
          <w:i/>
          <w:color w:val="000000" w:themeColor="text1"/>
        </w:rPr>
        <w:lastRenderedPageBreak/>
        <w:t>Example 7.</w:t>
      </w:r>
      <w:r w:rsidR="008902F5">
        <w:rPr>
          <w:b/>
          <w:i/>
          <w:color w:val="000000" w:themeColor="text1"/>
        </w:rPr>
        <w:t>1</w:t>
      </w:r>
      <w:r w:rsidRPr="006B76A8">
        <w:rPr>
          <w:b/>
          <w:i/>
          <w:color w:val="000000" w:themeColor="text1"/>
        </w:rPr>
        <w:t>3)</w:t>
      </w:r>
      <w:r w:rsidRPr="00571F5B">
        <w:rPr>
          <w:i/>
          <w:color w:val="000000" w:themeColor="text1"/>
        </w:rPr>
        <w:t xml:space="preserve"> Create a LabVIEW program to read and write to a Yokogawa UT-350 PID Controller.</w:t>
      </w:r>
    </w:p>
    <w:p w14:paraId="30032BFB" w14:textId="38752F6D" w:rsidR="000100A3" w:rsidRDefault="005412DD" w:rsidP="000100A3">
      <w:bookmarkStart w:id="405" w:name="Figure_7_10"/>
      <w:r>
        <w:rPr>
          <w:noProof/>
        </w:rPr>
        <mc:AlternateContent>
          <mc:Choice Requires="wpg">
            <w:drawing>
              <wp:anchor distT="0" distB="0" distL="114300" distR="114300" simplePos="0" relativeHeight="251664384" behindDoc="0" locked="0" layoutInCell="1" allowOverlap="1" wp14:anchorId="675C2F62" wp14:editId="3FAA3FCD">
                <wp:simplePos x="0" y="0"/>
                <wp:positionH relativeFrom="column">
                  <wp:posOffset>4698365</wp:posOffset>
                </wp:positionH>
                <wp:positionV relativeFrom="paragraph">
                  <wp:posOffset>62230</wp:posOffset>
                </wp:positionV>
                <wp:extent cx="1683385" cy="2470150"/>
                <wp:effectExtent l="0" t="0" r="12065" b="25400"/>
                <wp:wrapSquare wrapText="bothSides"/>
                <wp:docPr id="469" name="Group 469"/>
                <wp:cNvGraphicFramePr/>
                <a:graphic xmlns:a="http://schemas.openxmlformats.org/drawingml/2006/main">
                  <a:graphicData uri="http://schemas.microsoft.com/office/word/2010/wordprocessingGroup">
                    <wpg:wgp>
                      <wpg:cNvGrpSpPr/>
                      <wpg:grpSpPr>
                        <a:xfrm>
                          <a:off x="0" y="0"/>
                          <a:ext cx="1683385" cy="2470150"/>
                          <a:chOff x="0" y="0"/>
                          <a:chExt cx="1683385" cy="2470379"/>
                        </a:xfrm>
                      </wpg:grpSpPr>
                      <pic:pic xmlns:pic="http://schemas.openxmlformats.org/drawingml/2006/picture">
                        <pic:nvPicPr>
                          <pic:cNvPr id="455" name="Picture 455"/>
                          <pic:cNvPicPr>
                            <a:picLocks noChangeAspect="1"/>
                          </pic:cNvPicPr>
                        </pic:nvPicPr>
                        <pic:blipFill>
                          <a:blip r:embed="rId599" cstate="print">
                            <a:extLst>
                              <a:ext uri="{28A0092B-C50C-407E-A947-70E740481C1C}">
                                <a14:useLocalDpi xmlns:a14="http://schemas.microsoft.com/office/drawing/2010/main" val="0"/>
                              </a:ext>
                            </a:extLst>
                          </a:blip>
                          <a:stretch>
                            <a:fillRect/>
                          </a:stretch>
                        </pic:blipFill>
                        <pic:spPr>
                          <a:xfrm>
                            <a:off x="0" y="0"/>
                            <a:ext cx="1683385" cy="1992630"/>
                          </a:xfrm>
                          <a:prstGeom prst="rect">
                            <a:avLst/>
                          </a:prstGeom>
                        </pic:spPr>
                      </pic:pic>
                      <wps:wsp>
                        <wps:cNvPr id="458" name="Text Box 2"/>
                        <wps:cNvSpPr txBox="1">
                          <a:spLocks noChangeArrowheads="1"/>
                        </wps:cNvSpPr>
                        <wps:spPr bwMode="auto">
                          <a:xfrm>
                            <a:off x="5996" y="1921739"/>
                            <a:ext cx="1672590" cy="548640"/>
                          </a:xfrm>
                          <a:prstGeom prst="rect">
                            <a:avLst/>
                          </a:prstGeom>
                          <a:solidFill>
                            <a:srgbClr val="FFFFFF"/>
                          </a:solidFill>
                          <a:ln w="9525">
                            <a:solidFill>
                              <a:srgbClr val="000000"/>
                            </a:solidFill>
                            <a:miter lim="800000"/>
                            <a:headEnd/>
                            <a:tailEnd/>
                          </a:ln>
                        </wps:spPr>
                        <wps:txbx>
                          <w:txbxContent>
                            <w:p w14:paraId="71642AF7" w14:textId="3FA63BF2" w:rsidR="00A656FB" w:rsidRPr="005412DD" w:rsidRDefault="00A656FB">
                              <w:pPr>
                                <w:rPr>
                                  <w:b/>
                                  <w:sz w:val="20"/>
                                  <w:szCs w:val="20"/>
                                </w:rPr>
                              </w:pPr>
                              <w:r w:rsidRPr="005412DD">
                                <w:rPr>
                                  <w:b/>
                                  <w:sz w:val="20"/>
                                  <w:szCs w:val="20"/>
                                </w:rPr>
                                <w:t>Figure 7.10: Wires connecting the Yokogawa UT-350 to the RS-422 to RS-232 Adapter</w:t>
                              </w:r>
                            </w:p>
                          </w:txbxContent>
                        </wps:txbx>
                        <wps:bodyPr rot="0" vert="horz" wrap="square" lIns="18288" tIns="18288" rIns="18288" bIns="18288" anchor="t" anchorCtr="0">
                          <a:noAutofit/>
                        </wps:bodyPr>
                      </wps:wsp>
                      <wps:wsp>
                        <wps:cNvPr id="459" name="Text Box 2"/>
                        <wps:cNvSpPr txBox="1">
                          <a:spLocks noChangeArrowheads="1"/>
                        </wps:cNvSpPr>
                        <wps:spPr bwMode="auto">
                          <a:xfrm>
                            <a:off x="653571" y="524656"/>
                            <a:ext cx="311785" cy="176530"/>
                          </a:xfrm>
                          <a:prstGeom prst="rect">
                            <a:avLst/>
                          </a:prstGeom>
                          <a:solidFill>
                            <a:srgbClr val="FFFFFF"/>
                          </a:solidFill>
                          <a:ln w="9525">
                            <a:solidFill>
                              <a:srgbClr val="000000"/>
                            </a:solidFill>
                            <a:miter lim="800000"/>
                            <a:headEnd/>
                            <a:tailEnd/>
                          </a:ln>
                        </wps:spPr>
                        <wps:txbx>
                          <w:txbxContent>
                            <w:p w14:paraId="4CDF1B4E" w14:textId="0A295C34" w:rsidR="00A656FB" w:rsidRPr="005412DD" w:rsidRDefault="00A656FB">
                              <w:pPr>
                                <w:rPr>
                                  <w:b/>
                                  <w:sz w:val="16"/>
                                  <w:szCs w:val="16"/>
                                </w:rPr>
                              </w:pPr>
                              <w:r w:rsidRPr="005412DD">
                                <w:rPr>
                                  <w:b/>
                                  <w:sz w:val="16"/>
                                  <w:szCs w:val="16"/>
                                </w:rPr>
                                <w:t>TD(A)</w:t>
                              </w:r>
                            </w:p>
                          </w:txbxContent>
                        </wps:txbx>
                        <wps:bodyPr rot="0" vert="horz" wrap="square" lIns="18288" tIns="18288" rIns="18288" bIns="18288" anchor="t" anchorCtr="0">
                          <a:noAutofit/>
                        </wps:bodyPr>
                      </wps:wsp>
                      <wps:wsp>
                        <wps:cNvPr id="462" name="Text Box 2"/>
                        <wps:cNvSpPr txBox="1">
                          <a:spLocks noChangeArrowheads="1"/>
                        </wps:cNvSpPr>
                        <wps:spPr bwMode="auto">
                          <a:xfrm>
                            <a:off x="653571" y="749509"/>
                            <a:ext cx="311785" cy="176530"/>
                          </a:xfrm>
                          <a:prstGeom prst="rect">
                            <a:avLst/>
                          </a:prstGeom>
                          <a:solidFill>
                            <a:srgbClr val="FFFFFF"/>
                          </a:solidFill>
                          <a:ln w="9525">
                            <a:solidFill>
                              <a:srgbClr val="000000"/>
                            </a:solidFill>
                            <a:miter lim="800000"/>
                            <a:headEnd/>
                            <a:tailEnd/>
                          </a:ln>
                        </wps:spPr>
                        <wps:txbx>
                          <w:txbxContent>
                            <w:p w14:paraId="40CB87EE" w14:textId="61628D4E" w:rsidR="00A656FB" w:rsidRPr="005412DD" w:rsidRDefault="00A656FB">
                              <w:pPr>
                                <w:rPr>
                                  <w:b/>
                                  <w:sz w:val="16"/>
                                  <w:szCs w:val="16"/>
                                </w:rPr>
                              </w:pPr>
                              <w:r w:rsidRPr="005412DD">
                                <w:rPr>
                                  <w:b/>
                                  <w:sz w:val="16"/>
                                  <w:szCs w:val="16"/>
                                </w:rPr>
                                <w:t>TD(</w:t>
                              </w:r>
                              <w:r>
                                <w:rPr>
                                  <w:b/>
                                  <w:sz w:val="16"/>
                                  <w:szCs w:val="16"/>
                                </w:rPr>
                                <w:t>B</w:t>
                              </w:r>
                              <w:r w:rsidRPr="005412DD">
                                <w:rPr>
                                  <w:b/>
                                  <w:sz w:val="16"/>
                                  <w:szCs w:val="16"/>
                                </w:rPr>
                                <w:t>)</w:t>
                              </w:r>
                            </w:p>
                          </w:txbxContent>
                        </wps:txbx>
                        <wps:bodyPr rot="0" vert="horz" wrap="square" lIns="18288" tIns="18288" rIns="18288" bIns="18288" anchor="t" anchorCtr="0">
                          <a:noAutofit/>
                        </wps:bodyPr>
                      </wps:wsp>
                      <wps:wsp>
                        <wps:cNvPr id="463" name="Text Box 2"/>
                        <wps:cNvSpPr txBox="1">
                          <a:spLocks noChangeArrowheads="1"/>
                        </wps:cNvSpPr>
                        <wps:spPr bwMode="auto">
                          <a:xfrm>
                            <a:off x="653571" y="965367"/>
                            <a:ext cx="311785" cy="176530"/>
                          </a:xfrm>
                          <a:prstGeom prst="rect">
                            <a:avLst/>
                          </a:prstGeom>
                          <a:solidFill>
                            <a:srgbClr val="FFFFFF"/>
                          </a:solidFill>
                          <a:ln w="9525">
                            <a:solidFill>
                              <a:srgbClr val="000000"/>
                            </a:solidFill>
                            <a:miter lim="800000"/>
                            <a:headEnd/>
                            <a:tailEnd/>
                          </a:ln>
                        </wps:spPr>
                        <wps:txbx>
                          <w:txbxContent>
                            <w:p w14:paraId="2E6FA9F7" w14:textId="06ECF93E" w:rsidR="00A656FB" w:rsidRPr="005412DD" w:rsidRDefault="00A656FB">
                              <w:pPr>
                                <w:rPr>
                                  <w:b/>
                                  <w:sz w:val="16"/>
                                  <w:szCs w:val="16"/>
                                </w:rPr>
                              </w:pPr>
                              <w:r>
                                <w:rPr>
                                  <w:b/>
                                  <w:sz w:val="16"/>
                                  <w:szCs w:val="16"/>
                                </w:rPr>
                                <w:t>R</w:t>
                              </w:r>
                              <w:r w:rsidRPr="005412DD">
                                <w:rPr>
                                  <w:b/>
                                  <w:sz w:val="16"/>
                                  <w:szCs w:val="16"/>
                                </w:rPr>
                                <w:t>D(A)</w:t>
                              </w:r>
                            </w:p>
                          </w:txbxContent>
                        </wps:txbx>
                        <wps:bodyPr rot="0" vert="horz" wrap="square" lIns="18288" tIns="18288" rIns="18288" bIns="18288" anchor="t" anchorCtr="0">
                          <a:noAutofit/>
                        </wps:bodyPr>
                      </wps:wsp>
                      <wps:wsp>
                        <wps:cNvPr id="464" name="Text Box 2"/>
                        <wps:cNvSpPr txBox="1">
                          <a:spLocks noChangeArrowheads="1"/>
                        </wps:cNvSpPr>
                        <wps:spPr bwMode="auto">
                          <a:xfrm>
                            <a:off x="653571" y="1184223"/>
                            <a:ext cx="311785" cy="176530"/>
                          </a:xfrm>
                          <a:prstGeom prst="rect">
                            <a:avLst/>
                          </a:prstGeom>
                          <a:solidFill>
                            <a:srgbClr val="FFFFFF"/>
                          </a:solidFill>
                          <a:ln w="9525">
                            <a:solidFill>
                              <a:srgbClr val="000000"/>
                            </a:solidFill>
                            <a:miter lim="800000"/>
                            <a:headEnd/>
                            <a:tailEnd/>
                          </a:ln>
                        </wps:spPr>
                        <wps:txbx>
                          <w:txbxContent>
                            <w:p w14:paraId="4C2674E4" w14:textId="43BB368B" w:rsidR="00A656FB" w:rsidRPr="005412DD" w:rsidRDefault="00A656FB">
                              <w:pPr>
                                <w:rPr>
                                  <w:b/>
                                  <w:sz w:val="16"/>
                                  <w:szCs w:val="16"/>
                                </w:rPr>
                              </w:pPr>
                              <w:r>
                                <w:rPr>
                                  <w:b/>
                                  <w:sz w:val="16"/>
                                  <w:szCs w:val="16"/>
                                </w:rPr>
                                <w:t>R</w:t>
                              </w:r>
                              <w:r w:rsidRPr="005412DD">
                                <w:rPr>
                                  <w:b/>
                                  <w:sz w:val="16"/>
                                  <w:szCs w:val="16"/>
                                </w:rPr>
                                <w:t>D(</w:t>
                              </w:r>
                              <w:r>
                                <w:rPr>
                                  <w:b/>
                                  <w:sz w:val="16"/>
                                  <w:szCs w:val="16"/>
                                </w:rPr>
                                <w:t>B</w:t>
                              </w:r>
                              <w:r w:rsidRPr="005412DD">
                                <w:rPr>
                                  <w:b/>
                                  <w:sz w:val="16"/>
                                  <w:szCs w:val="16"/>
                                </w:rPr>
                                <w:t>)</w:t>
                              </w:r>
                            </w:p>
                          </w:txbxContent>
                        </wps:txbx>
                        <wps:bodyPr rot="0" vert="horz" wrap="square" lIns="18288" tIns="18288" rIns="18288" bIns="18288" anchor="t" anchorCtr="0">
                          <a:noAutofit/>
                        </wps:bodyPr>
                      </wps:wsp>
                      <wps:wsp>
                        <wps:cNvPr id="465" name="Text Box 2"/>
                        <wps:cNvSpPr txBox="1">
                          <a:spLocks noChangeArrowheads="1"/>
                        </wps:cNvSpPr>
                        <wps:spPr bwMode="auto">
                          <a:xfrm>
                            <a:off x="653571" y="1400082"/>
                            <a:ext cx="311785" cy="176530"/>
                          </a:xfrm>
                          <a:prstGeom prst="rect">
                            <a:avLst/>
                          </a:prstGeom>
                          <a:solidFill>
                            <a:srgbClr val="FFFFFF"/>
                          </a:solidFill>
                          <a:ln w="9525">
                            <a:solidFill>
                              <a:srgbClr val="000000"/>
                            </a:solidFill>
                            <a:miter lim="800000"/>
                            <a:headEnd/>
                            <a:tailEnd/>
                          </a:ln>
                        </wps:spPr>
                        <wps:txbx>
                          <w:txbxContent>
                            <w:p w14:paraId="0FACD174" w14:textId="3A014029" w:rsidR="00A656FB" w:rsidRPr="005412DD" w:rsidRDefault="00A656FB">
                              <w:pPr>
                                <w:rPr>
                                  <w:b/>
                                  <w:sz w:val="16"/>
                                  <w:szCs w:val="16"/>
                                </w:rPr>
                              </w:pPr>
                              <w:r>
                                <w:rPr>
                                  <w:b/>
                                  <w:sz w:val="16"/>
                                  <w:szCs w:val="16"/>
                                </w:rPr>
                                <w:t>+12V</w:t>
                              </w:r>
                            </w:p>
                          </w:txbxContent>
                        </wps:txbx>
                        <wps:bodyPr rot="0" vert="horz" wrap="square" lIns="18288" tIns="18288" rIns="18288" bIns="18288" anchor="t" anchorCtr="0">
                          <a:noAutofit/>
                        </wps:bodyPr>
                      </wps:wsp>
                      <wps:wsp>
                        <wps:cNvPr id="468" name="Text Box 2"/>
                        <wps:cNvSpPr txBox="1">
                          <a:spLocks noChangeArrowheads="1"/>
                        </wps:cNvSpPr>
                        <wps:spPr bwMode="auto">
                          <a:xfrm>
                            <a:off x="653571" y="1603948"/>
                            <a:ext cx="311785" cy="176530"/>
                          </a:xfrm>
                          <a:prstGeom prst="rect">
                            <a:avLst/>
                          </a:prstGeom>
                          <a:solidFill>
                            <a:srgbClr val="FFFFFF"/>
                          </a:solidFill>
                          <a:ln w="9525">
                            <a:solidFill>
                              <a:srgbClr val="000000"/>
                            </a:solidFill>
                            <a:miter lim="800000"/>
                            <a:headEnd/>
                            <a:tailEnd/>
                          </a:ln>
                        </wps:spPr>
                        <wps:txbx>
                          <w:txbxContent>
                            <w:p w14:paraId="27344764" w14:textId="7B26A8CB" w:rsidR="00A656FB" w:rsidRPr="005412DD" w:rsidRDefault="00A656FB">
                              <w:pPr>
                                <w:rPr>
                                  <w:b/>
                                  <w:sz w:val="16"/>
                                  <w:szCs w:val="16"/>
                                </w:rPr>
                              </w:pPr>
                              <w:r>
                                <w:rPr>
                                  <w:b/>
                                  <w:sz w:val="16"/>
                                  <w:szCs w:val="16"/>
                                </w:rPr>
                                <w:t>GND</w:t>
                              </w:r>
                            </w:p>
                          </w:txbxContent>
                        </wps:txbx>
                        <wps:bodyPr rot="0" vert="horz" wrap="square" lIns="18288" tIns="18288" rIns="18288" bIns="18288"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75C2F62" id="Group 469" o:spid="_x0000_s1233" style="position:absolute;margin-left:369.95pt;margin-top:4.9pt;width:132.55pt;height:194.5pt;z-index:251664384;mso-position-horizontal-relative:text;mso-position-vertical-relative:text;mso-width-relative:margin;mso-height-relative:margin" coordsize="16833,247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">
                <v:shape id="Picture 455" o:spid="_x0000_s1234" type="#_x0000_t75" style="position:absolute;width:16833;height:19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">
                  <v:imagedata r:id="rId600" o:title=""/>
                  <v:path arrowok="t"/>
                </v:shape>
                <v:shape id="_x0000_s1235" type="#_x0000_t202" style="position:absolute;left:59;top:19217;width:16726;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">
                  <v:textbox inset="1.44pt,1.44pt,1.44pt,1.44pt">
                    <w:txbxContent>
                      <w:p w14:paraId="71642AF7" w14:textId="3FA63BF2" w:rsidR="00A656FB" w:rsidRPr="005412DD" w:rsidRDefault="00A656FB">
                        <w:pPr>
                          <w:rPr>
                            <w:b/>
                            <w:sz w:val="20"/>
                            <w:szCs w:val="20"/>
                          </w:rPr>
                        </w:pPr>
                        <w:r w:rsidRPr="005412DD">
                          <w:rPr>
                            <w:b/>
                            <w:sz w:val="20"/>
                            <w:szCs w:val="20"/>
                          </w:rPr>
                          <w:t>Figure 7.10: Wires connecting the Yokogawa UT-350 to the RS-422 to RS-232 Adapter</w:t>
                        </w:r>
                      </w:p>
                    </w:txbxContent>
                  </v:textbox>
                </v:shape>
                <v:shape id="_x0000_s1236" type="#_x0000_t202" style="position:absolute;left:6535;top:5246;width:311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">
                  <v:textbox inset="1.44pt,1.44pt,1.44pt,1.44pt">
                    <w:txbxContent>
                      <w:p w14:paraId="4CDF1B4E" w14:textId="0A295C34" w:rsidR="00A656FB" w:rsidRPr="005412DD" w:rsidRDefault="00A656FB">
                        <w:pPr>
                          <w:rPr>
                            <w:b/>
                            <w:sz w:val="16"/>
                            <w:szCs w:val="16"/>
                          </w:rPr>
                        </w:pPr>
                        <w:r w:rsidRPr="005412DD">
                          <w:rPr>
                            <w:b/>
                            <w:sz w:val="16"/>
                            <w:szCs w:val="16"/>
                          </w:rPr>
                          <w:t>TD(A)</w:t>
                        </w:r>
                      </w:p>
                    </w:txbxContent>
                  </v:textbox>
                </v:shape>
                <v:shape id="_x0000_s1237" type="#_x0000_t202" style="position:absolute;left:6535;top:7495;width:311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">
                  <v:textbox inset="1.44pt,1.44pt,1.44pt,1.44pt">
                    <w:txbxContent>
                      <w:p w14:paraId="40CB87EE" w14:textId="61628D4E" w:rsidR="00A656FB" w:rsidRPr="005412DD" w:rsidRDefault="00A656FB">
                        <w:pPr>
                          <w:rPr>
                            <w:b/>
                            <w:sz w:val="16"/>
                            <w:szCs w:val="16"/>
                          </w:rPr>
                        </w:pPr>
                        <w:r w:rsidRPr="005412DD">
                          <w:rPr>
                            <w:b/>
                            <w:sz w:val="16"/>
                            <w:szCs w:val="16"/>
                          </w:rPr>
                          <w:t>TD(</w:t>
                        </w:r>
                        <w:r>
                          <w:rPr>
                            <w:b/>
                            <w:sz w:val="16"/>
                            <w:szCs w:val="16"/>
                          </w:rPr>
                          <w:t>B</w:t>
                        </w:r>
                        <w:r w:rsidRPr="005412DD">
                          <w:rPr>
                            <w:b/>
                            <w:sz w:val="16"/>
                            <w:szCs w:val="16"/>
                          </w:rPr>
                          <w:t>)</w:t>
                        </w:r>
                      </w:p>
                    </w:txbxContent>
                  </v:textbox>
                </v:shape>
                <v:shape id="_x0000_s1238" type="#_x0000_t202" style="position:absolute;left:6535;top:9653;width:311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">
                  <v:textbox inset="1.44pt,1.44pt,1.44pt,1.44pt">
                    <w:txbxContent>
                      <w:p w14:paraId="2E6FA9F7" w14:textId="06ECF93E" w:rsidR="00A656FB" w:rsidRPr="005412DD" w:rsidRDefault="00A656FB">
                        <w:pPr>
                          <w:rPr>
                            <w:b/>
                            <w:sz w:val="16"/>
                            <w:szCs w:val="16"/>
                          </w:rPr>
                        </w:pPr>
                        <w:r>
                          <w:rPr>
                            <w:b/>
                            <w:sz w:val="16"/>
                            <w:szCs w:val="16"/>
                          </w:rPr>
                          <w:t>R</w:t>
                        </w:r>
                        <w:r w:rsidRPr="005412DD">
                          <w:rPr>
                            <w:b/>
                            <w:sz w:val="16"/>
                            <w:szCs w:val="16"/>
                          </w:rPr>
                          <w:t>D(A)</w:t>
                        </w:r>
                      </w:p>
                    </w:txbxContent>
                  </v:textbox>
                </v:shape>
                <v:shape id="_x0000_s1239" type="#_x0000_t202" style="position:absolute;left:6535;top:11842;width:311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">
                  <v:textbox inset="1.44pt,1.44pt,1.44pt,1.44pt">
                    <w:txbxContent>
                      <w:p w14:paraId="4C2674E4" w14:textId="43BB368B" w:rsidR="00A656FB" w:rsidRPr="005412DD" w:rsidRDefault="00A656FB">
                        <w:pPr>
                          <w:rPr>
                            <w:b/>
                            <w:sz w:val="16"/>
                            <w:szCs w:val="16"/>
                          </w:rPr>
                        </w:pPr>
                        <w:r>
                          <w:rPr>
                            <w:b/>
                            <w:sz w:val="16"/>
                            <w:szCs w:val="16"/>
                          </w:rPr>
                          <w:t>R</w:t>
                        </w:r>
                        <w:r w:rsidRPr="005412DD">
                          <w:rPr>
                            <w:b/>
                            <w:sz w:val="16"/>
                            <w:szCs w:val="16"/>
                          </w:rPr>
                          <w:t>D(</w:t>
                        </w:r>
                        <w:r>
                          <w:rPr>
                            <w:b/>
                            <w:sz w:val="16"/>
                            <w:szCs w:val="16"/>
                          </w:rPr>
                          <w:t>B</w:t>
                        </w:r>
                        <w:r w:rsidRPr="005412DD">
                          <w:rPr>
                            <w:b/>
                            <w:sz w:val="16"/>
                            <w:szCs w:val="16"/>
                          </w:rPr>
                          <w:t>)</w:t>
                        </w:r>
                      </w:p>
                    </w:txbxContent>
                  </v:textbox>
                </v:shape>
                <v:shape id="_x0000_s1240" type="#_x0000_t202" style="position:absolute;left:6535;top:14000;width:3118;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">
                  <v:textbox inset="1.44pt,1.44pt,1.44pt,1.44pt">
                    <w:txbxContent>
                      <w:p w14:paraId="0FACD174" w14:textId="3A014029" w:rsidR="00A656FB" w:rsidRPr="005412DD" w:rsidRDefault="00A656FB">
                        <w:pPr>
                          <w:rPr>
                            <w:b/>
                            <w:sz w:val="16"/>
                            <w:szCs w:val="16"/>
                          </w:rPr>
                        </w:pPr>
                        <w:r>
                          <w:rPr>
                            <w:b/>
                            <w:sz w:val="16"/>
                            <w:szCs w:val="16"/>
                          </w:rPr>
                          <w:t>+12V</w:t>
                        </w:r>
                      </w:p>
                    </w:txbxContent>
                  </v:textbox>
                </v:shape>
                <v:shape id="_x0000_s1241" type="#_x0000_t202" style="position:absolute;left:6535;top:16039;width:311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">
                  <v:textbox inset="1.44pt,1.44pt,1.44pt,1.44pt">
                    <w:txbxContent>
                      <w:p w14:paraId="27344764" w14:textId="7B26A8CB" w:rsidR="00A656FB" w:rsidRPr="005412DD" w:rsidRDefault="00A656FB">
                        <w:pPr>
                          <w:rPr>
                            <w:b/>
                            <w:sz w:val="16"/>
                            <w:szCs w:val="16"/>
                          </w:rPr>
                        </w:pPr>
                        <w:r>
                          <w:rPr>
                            <w:b/>
                            <w:sz w:val="16"/>
                            <w:szCs w:val="16"/>
                          </w:rPr>
                          <w:t>GND</w:t>
                        </w:r>
                      </w:p>
                    </w:txbxContent>
                  </v:textbox>
                </v:shape>
                <w10:wrap type="square"/>
              </v:group>
            </w:pict>
          </mc:Fallback>
        </mc:AlternateContent>
      </w:r>
      <w:bookmarkEnd w:id="405"/>
      <w:r w:rsidR="000100A3">
        <w:t>Before creating the LabVIEW program</w:t>
      </w:r>
      <w:r w:rsidR="00520770">
        <w:t>,</w:t>
      </w:r>
      <w:r w:rsidR="000100A3">
        <w:t xml:space="preserve"> the </w:t>
      </w:r>
      <w:r w:rsidR="00520770">
        <w:t xml:space="preserve">4 </w:t>
      </w:r>
      <w:r w:rsidR="000100A3">
        <w:t xml:space="preserve">steps </w:t>
      </w:r>
      <w:r w:rsidR="00520770">
        <w:t xml:space="preserve">below </w:t>
      </w:r>
      <w:r w:rsidR="000100A3">
        <w:t>need to be completed.</w:t>
      </w:r>
    </w:p>
    <w:p w14:paraId="04BB12E1" w14:textId="301A4850" w:rsidR="000100A3" w:rsidRDefault="000100A3" w:rsidP="00CF0AD0">
      <w:pPr>
        <w:pStyle w:val="ListParagraph"/>
        <w:numPr>
          <w:ilvl w:val="0"/>
          <w:numId w:val="96"/>
        </w:numPr>
        <w:ind w:left="360"/>
      </w:pPr>
      <w:r>
        <w:t xml:space="preserve">Get the Programmers Manual for the device you want to communicate with. </w:t>
      </w:r>
      <w:r w:rsidR="00DC39D7">
        <w:t>The Yokogawa UT-350 is discontinued, but the programmer’s manual is still on their website along with other specification documents [</w:t>
      </w:r>
      <w:hyperlink w:anchor="ref_7_31" w:history="1">
        <w:r w:rsidR="00DC39D7">
          <w:rPr>
            <w:rStyle w:val="Hyperlink"/>
          </w:rPr>
          <w:t>31</w:t>
        </w:r>
      </w:hyperlink>
      <w:r w:rsidR="00DC39D7">
        <w:t xml:space="preserve">]. </w:t>
      </w:r>
    </w:p>
    <w:p w14:paraId="2C4F874B" w14:textId="409861BB" w:rsidR="00DC39D7" w:rsidRDefault="000100A3" w:rsidP="00CF0AD0">
      <w:pPr>
        <w:pStyle w:val="ListParagraph"/>
        <w:numPr>
          <w:ilvl w:val="0"/>
          <w:numId w:val="96"/>
        </w:numPr>
        <w:ind w:left="360"/>
      </w:pPr>
      <w:r>
        <w:t xml:space="preserve">Connecting to the </w:t>
      </w:r>
      <w:r w:rsidR="00DC39D7">
        <w:t>Yokogawa</w:t>
      </w:r>
      <w:r>
        <w:t xml:space="preserve"> </w:t>
      </w:r>
      <w:r w:rsidR="00DC39D7">
        <w:t>–</w:t>
      </w:r>
      <w:r>
        <w:t xml:space="preserve"> </w:t>
      </w:r>
      <w:r w:rsidR="00DC39D7">
        <w:t>This device doesn’t require a Null Modem</w:t>
      </w:r>
      <w:r w:rsidR="00571F5B">
        <w:t xml:space="preserve">. </w:t>
      </w:r>
      <w:r w:rsidR="005412DD">
        <w:t>However, as shown in (</w:t>
      </w:r>
      <w:hyperlink w:anchor="Figure_7_5" w:history="1">
        <w:r w:rsidR="005412DD" w:rsidRPr="00A27EDF">
          <w:rPr>
            <w:rStyle w:val="Hyperlink"/>
          </w:rPr>
          <w:t>Figure 7.5</w:t>
        </w:r>
        <w:r w:rsidR="005412DD">
          <w:rPr>
            <w:rStyle w:val="Hyperlink"/>
          </w:rPr>
          <w:t>f</w:t>
        </w:r>
      </w:hyperlink>
      <w:r w:rsidR="005412DD">
        <w:t xml:space="preserve">) adapters are needed to convert from </w:t>
      </w:r>
      <w:r w:rsidR="00571F5B">
        <w:t>RS-</w:t>
      </w:r>
      <w:r w:rsidR="005412DD">
        <w:t>422 to RS-232 in order to use the USB to RS-232 adapter</w:t>
      </w:r>
      <w:r w:rsidR="00571F5B">
        <w:t xml:space="preserve"> that was used in the previous examples to</w:t>
      </w:r>
      <w:r w:rsidR="005412DD">
        <w:t xml:space="preserve"> connect it to </w:t>
      </w:r>
      <w:r w:rsidR="00571F5B">
        <w:t>a computer</w:t>
      </w:r>
      <w:r w:rsidR="005412DD">
        <w:t>.</w:t>
      </w:r>
      <w:r w:rsidR="00571F5B">
        <w:t xml:space="preserve"> If the computer needs to be farther from the Yokogawa device a straight through DB9 serial cable can be used to connect between the USB to RS-232 converter and the DB9 to DB25 adapter (.</w:t>
      </w:r>
      <w:r w:rsidR="005412DD">
        <w:t xml:space="preserve"> </w:t>
      </w:r>
      <w:hyperlink w:anchor="Figure_7_10" w:history="1">
        <w:r w:rsidR="005412DD" w:rsidRPr="005412DD">
          <w:rPr>
            <w:rStyle w:val="Hyperlink"/>
          </w:rPr>
          <w:t>Figure 7.10</w:t>
        </w:r>
      </w:hyperlink>
      <w:r w:rsidR="005412DD">
        <w:t xml:space="preserve"> shows a closer look at the 2 transmit lines (TD(A) and TD(B)) and the two receive lines (RD(A) and RD(B)) that make up this 4 wire device. </w:t>
      </w:r>
      <w:hyperlink w:anchor="Figure_7_11" w:history="1">
        <w:r w:rsidR="005412DD" w:rsidRPr="005412DD">
          <w:rPr>
            <w:rStyle w:val="Hyperlink"/>
          </w:rPr>
          <w:t>Figure 7.11</w:t>
        </w:r>
      </w:hyperlink>
      <w:r w:rsidR="005412DD">
        <w:t xml:space="preserve"> shows the connections of these wires made to the Yokogawa a</w:t>
      </w:r>
      <w:r w:rsidR="0032758F">
        <w:t xml:space="preserve">nd also a description of all </w:t>
      </w:r>
      <w:r w:rsidR="00793836">
        <w:t xml:space="preserve">of </w:t>
      </w:r>
      <w:r w:rsidR="005412DD">
        <w:t>the terminals that can be used, including the thermocouple input. This device actually uses RS-485 protocol instead of RS-422, but the RS-422 to RS-232 adapter also worked. The RS-485 standard allows multiple units to share the data bus (in this case up to 31 Yokogawa UT-350 units) [</w:t>
      </w:r>
      <w:hyperlink w:anchor="ref_7_31" w:history="1">
        <w:r w:rsidR="005412DD">
          <w:rPr>
            <w:rStyle w:val="Hyperlink"/>
          </w:rPr>
          <w:t>31</w:t>
        </w:r>
      </w:hyperlink>
      <w:r w:rsidR="005412DD">
        <w:t xml:space="preserve">]. </w:t>
      </w:r>
    </w:p>
    <w:p w14:paraId="20E7E62E" w14:textId="3C301099" w:rsidR="000100A3" w:rsidRDefault="000100A3" w:rsidP="00CF0AD0">
      <w:pPr>
        <w:pStyle w:val="ListParagraph"/>
        <w:numPr>
          <w:ilvl w:val="0"/>
          <w:numId w:val="96"/>
        </w:numPr>
        <w:ind w:left="360"/>
      </w:pPr>
      <w:r>
        <w:t xml:space="preserve">Set up the </w:t>
      </w:r>
      <w:r w:rsidR="005412DD">
        <w:t xml:space="preserve">Yokogawa </w:t>
      </w:r>
      <w:r>
        <w:t>(See t</w:t>
      </w:r>
      <w:r w:rsidR="005412DD">
        <w:t>he right</w:t>
      </w:r>
      <w:r>
        <w:t xml:space="preserve"> instrument in </w:t>
      </w:r>
      <w:hyperlink w:anchor="Figure_7_7" w:history="1">
        <w:r w:rsidRPr="00275F52">
          <w:rPr>
            <w:rStyle w:val="Hyperlink"/>
          </w:rPr>
          <w:t>Figure 7.7</w:t>
        </w:r>
      </w:hyperlink>
      <w:r>
        <w:t xml:space="preserve">). </w:t>
      </w:r>
      <w:r w:rsidR="005412DD">
        <w:t>There are dip switches in the unit that allows the serial communication parameters to be changed: Data bits: 7 or 8, Parity: Yes or No, Parity bit type: Odd or Even, Stop Bit Selection: 1 or 2 bits, and to change the Baud rate between 300, 600, 2400, 4800, 9800, or 19200 bps.</w:t>
      </w:r>
      <w:r>
        <w:t xml:space="preserve"> </w:t>
      </w:r>
    </w:p>
    <w:p w14:paraId="7B763133" w14:textId="287B7DA9" w:rsidR="000100A3" w:rsidRPr="00C35983" w:rsidRDefault="000100A3" w:rsidP="00CF0AD0">
      <w:pPr>
        <w:pStyle w:val="ListParagraph"/>
        <w:numPr>
          <w:ilvl w:val="0"/>
          <w:numId w:val="96"/>
        </w:numPr>
        <w:ind w:left="360"/>
      </w:pPr>
      <w:r>
        <w:t>Find the command</w:t>
      </w:r>
      <w:r w:rsidR="005412DD">
        <w:t>s</w:t>
      </w:r>
      <w:r>
        <w:t xml:space="preserve"> needed to </w:t>
      </w:r>
      <w:r w:rsidR="005412DD">
        <w:t xml:space="preserve">read the display and </w:t>
      </w:r>
      <w:r>
        <w:t xml:space="preserve">write </w:t>
      </w:r>
      <w:r w:rsidR="005412DD">
        <w:t xml:space="preserve">out the set point </w:t>
      </w:r>
      <w:r>
        <w:t xml:space="preserve">to the </w:t>
      </w:r>
      <w:r w:rsidR="005412DD">
        <w:t xml:space="preserve">Yokogawa and determine </w:t>
      </w:r>
      <w:r>
        <w:t>the message structure of the returned message to determine how to parse it and convert it from a string to a number</w:t>
      </w:r>
      <w:r w:rsidR="005412DD">
        <w:t xml:space="preserve"> so it can be plotted. The messaging structure for this device is incredibly difficult and took a lot of trial and error before finally getting it to work. The message structure of the read and write messages are shown in the Block Diagram snippe</w:t>
      </w:r>
      <w:r w:rsidR="005412DD" w:rsidRPr="00C35983">
        <w:t xml:space="preserve">ts in Figures </w:t>
      </w:r>
      <w:hyperlink w:anchor="Figure_7_14" w:history="1">
        <w:r w:rsidR="005412DD" w:rsidRPr="008902F5">
          <w:rPr>
            <w:rStyle w:val="Hyperlink"/>
          </w:rPr>
          <w:t>7.1</w:t>
        </w:r>
        <w:r w:rsidR="008902F5" w:rsidRPr="008902F5">
          <w:rPr>
            <w:rStyle w:val="Hyperlink"/>
          </w:rPr>
          <w:t>4</w:t>
        </w:r>
      </w:hyperlink>
      <w:r w:rsidR="005412DD" w:rsidRPr="00C35983">
        <w:t xml:space="preserve"> and </w:t>
      </w:r>
      <w:bookmarkStart w:id="406" w:name="Figure_7_16"/>
      <w:r w:rsidR="00FB1F29">
        <w:fldChar w:fldCharType="begin"/>
      </w:r>
      <w:r w:rsidR="00FB1F29">
        <w:instrText xml:space="preserve"> HYPERLINK \l "Figure_7_14" </w:instrText>
      </w:r>
      <w:r w:rsidR="00FB1F29">
        <w:fldChar w:fldCharType="separate"/>
      </w:r>
      <w:r w:rsidR="005412DD" w:rsidRPr="00C35983">
        <w:rPr>
          <w:rStyle w:val="Hyperlink"/>
        </w:rPr>
        <w:t>7.1</w:t>
      </w:r>
      <w:r w:rsidR="00FB1F29">
        <w:rPr>
          <w:rStyle w:val="Hyperlink"/>
        </w:rPr>
        <w:fldChar w:fldCharType="end"/>
      </w:r>
      <w:r w:rsidR="008902F5">
        <w:rPr>
          <w:rStyle w:val="Hyperlink"/>
        </w:rPr>
        <w:t>6</w:t>
      </w:r>
      <w:bookmarkEnd w:id="406"/>
      <w:r w:rsidR="005412DD" w:rsidRPr="00C35983">
        <w:t xml:space="preserve">. The returned message for each case is shown in Figures </w:t>
      </w:r>
      <w:hyperlink w:anchor="Figure_7_15" w:history="1">
        <w:r w:rsidR="005412DD" w:rsidRPr="008902F5">
          <w:rPr>
            <w:rStyle w:val="Hyperlink"/>
          </w:rPr>
          <w:t>7.1</w:t>
        </w:r>
        <w:r w:rsidR="008902F5" w:rsidRPr="008902F5">
          <w:rPr>
            <w:rStyle w:val="Hyperlink"/>
          </w:rPr>
          <w:t>5</w:t>
        </w:r>
      </w:hyperlink>
      <w:r w:rsidR="005412DD" w:rsidRPr="00C35983">
        <w:t xml:space="preserve"> and </w:t>
      </w:r>
      <w:hyperlink w:anchor="Figure_7_17" w:history="1">
        <w:r w:rsidR="005412DD" w:rsidRPr="008902F5">
          <w:rPr>
            <w:rStyle w:val="Hyperlink"/>
          </w:rPr>
          <w:t>7.1</w:t>
        </w:r>
        <w:r w:rsidR="008902F5" w:rsidRPr="008902F5">
          <w:rPr>
            <w:rStyle w:val="Hyperlink"/>
          </w:rPr>
          <w:t>7</w:t>
        </w:r>
      </w:hyperlink>
      <w:r w:rsidR="005412DD" w:rsidRPr="00C35983">
        <w:t>.</w:t>
      </w:r>
    </w:p>
    <w:p w14:paraId="25F25C0E" w14:textId="54F94B40" w:rsidR="005412DD" w:rsidRDefault="005412DD">
      <w:pPr>
        <w:rPr>
          <w:b/>
        </w:rPr>
      </w:pPr>
      <w:r>
        <w:rPr>
          <w:rFonts w:asciiTheme="majorHAnsi" w:eastAsiaTheme="majorEastAsia" w:hAnsiTheme="majorHAnsi" w:cstheme="majorBidi"/>
          <w:color w:val="2E74B5" w:themeColor="accent1" w:themeShade="BF"/>
          <w:sz w:val="26"/>
          <w:szCs w:val="26"/>
        </w:rPr>
        <w:t xml:space="preserve"> </w:t>
      </w:r>
      <w:bookmarkStart w:id="407" w:name="Figure_7_11"/>
      <w:r>
        <w:rPr>
          <w:noProof/>
        </w:rPr>
        <mc:AlternateContent>
          <mc:Choice Requires="wpg">
            <w:drawing>
              <wp:inline distT="0" distB="0" distL="0" distR="0" wp14:anchorId="7897951B" wp14:editId="015E75C4">
                <wp:extent cx="6435292" cy="2420200"/>
                <wp:effectExtent l="0" t="0" r="3810" b="0"/>
                <wp:docPr id="479" name="Group 479"/>
                <wp:cNvGraphicFramePr/>
                <a:graphic xmlns:a="http://schemas.openxmlformats.org/drawingml/2006/main">
                  <a:graphicData uri="http://schemas.microsoft.com/office/word/2010/wordprocessingGroup">
                    <wpg:wgp>
                      <wpg:cNvGrpSpPr/>
                      <wpg:grpSpPr>
                        <a:xfrm>
                          <a:off x="0" y="0"/>
                          <a:ext cx="6435292" cy="2420200"/>
                          <a:chOff x="-53419" y="-123567"/>
                          <a:chExt cx="6435855" cy="2420200"/>
                        </a:xfrm>
                      </wpg:grpSpPr>
                      <pic:pic xmlns:pic="http://schemas.openxmlformats.org/drawingml/2006/picture">
                        <pic:nvPicPr>
                          <pic:cNvPr id="470" name="Picture 470"/>
                          <pic:cNvPicPr>
                            <a:picLocks noChangeAspect="1"/>
                          </pic:cNvPicPr>
                        </pic:nvPicPr>
                        <pic:blipFill>
                          <a:blip r:embed="rId601" cstate="print">
                            <a:extLst>
                              <a:ext uri="{28A0092B-C50C-407E-A947-70E740481C1C}">
                                <a14:useLocalDpi xmlns:a14="http://schemas.microsoft.com/office/drawing/2010/main" val="0"/>
                              </a:ext>
                            </a:extLst>
                          </a:blip>
                          <a:stretch>
                            <a:fillRect/>
                          </a:stretch>
                        </pic:blipFill>
                        <pic:spPr>
                          <a:xfrm>
                            <a:off x="3356661" y="-123567"/>
                            <a:ext cx="3025775" cy="2413635"/>
                          </a:xfrm>
                          <a:prstGeom prst="rect">
                            <a:avLst/>
                          </a:prstGeom>
                        </pic:spPr>
                      </pic:pic>
                      <wps:wsp>
                        <wps:cNvPr id="473" name="Text Box 2"/>
                        <wps:cNvSpPr txBox="1">
                          <a:spLocks noChangeArrowheads="1"/>
                        </wps:cNvSpPr>
                        <wps:spPr bwMode="auto">
                          <a:xfrm>
                            <a:off x="5314277" y="417347"/>
                            <a:ext cx="297180" cy="182880"/>
                          </a:xfrm>
                          <a:prstGeom prst="rect">
                            <a:avLst/>
                          </a:prstGeom>
                          <a:solidFill>
                            <a:srgbClr val="FFFFFF">
                              <a:alpha val="63000"/>
                            </a:srgbClr>
                          </a:solidFill>
                          <a:ln w="9525">
                            <a:solidFill>
                              <a:srgbClr val="000000"/>
                            </a:solidFill>
                            <a:miter lim="800000"/>
                            <a:headEnd/>
                            <a:tailEnd/>
                          </a:ln>
                        </wps:spPr>
                        <wps:txbx>
                          <w:txbxContent>
                            <w:p w14:paraId="32FC637E" w14:textId="77777777" w:rsidR="00A656FB" w:rsidRPr="005412DD" w:rsidRDefault="00A656FB" w:rsidP="005412DD">
                              <w:pPr>
                                <w:rPr>
                                  <w:b/>
                                  <w:sz w:val="16"/>
                                  <w:szCs w:val="16"/>
                                </w:rPr>
                              </w:pPr>
                              <w:r w:rsidRPr="005412DD">
                                <w:rPr>
                                  <w:b/>
                                  <w:sz w:val="16"/>
                                  <w:szCs w:val="16"/>
                                </w:rPr>
                                <w:t>TD(A)</w:t>
                              </w:r>
                            </w:p>
                          </w:txbxContent>
                        </wps:txbx>
                        <wps:bodyPr rot="0" vert="horz" wrap="square" lIns="18288" tIns="18288" rIns="18288" bIns="18288" anchor="t" anchorCtr="0">
                          <a:noAutofit/>
                        </wps:bodyPr>
                      </wps:wsp>
                      <pic:pic xmlns:pic="http://schemas.openxmlformats.org/drawingml/2006/picture">
                        <pic:nvPicPr>
                          <pic:cNvPr id="457" name="Picture 457"/>
                          <pic:cNvPicPr>
                            <a:picLocks noChangeAspect="1"/>
                          </pic:cNvPicPr>
                        </pic:nvPicPr>
                        <pic:blipFill>
                          <a:blip r:embed="rId602" cstate="print">
                            <a:extLst>
                              <a:ext uri="{28A0092B-C50C-407E-A947-70E740481C1C}">
                                <a14:useLocalDpi xmlns:a14="http://schemas.microsoft.com/office/drawing/2010/main" val="0"/>
                              </a:ext>
                            </a:extLst>
                          </a:blip>
                          <a:stretch>
                            <a:fillRect/>
                          </a:stretch>
                        </pic:blipFill>
                        <pic:spPr>
                          <a:xfrm>
                            <a:off x="-53419" y="-117002"/>
                            <a:ext cx="3288030" cy="2413635"/>
                          </a:xfrm>
                          <a:prstGeom prst="rect">
                            <a:avLst/>
                          </a:prstGeom>
                        </pic:spPr>
                      </pic:pic>
                      <wps:wsp>
                        <wps:cNvPr id="474" name="Text Box 2"/>
                        <wps:cNvSpPr txBox="1">
                          <a:spLocks noChangeArrowheads="1"/>
                        </wps:cNvSpPr>
                        <wps:spPr bwMode="auto">
                          <a:xfrm>
                            <a:off x="5310691" y="829723"/>
                            <a:ext cx="297180" cy="182880"/>
                          </a:xfrm>
                          <a:prstGeom prst="rect">
                            <a:avLst/>
                          </a:prstGeom>
                          <a:solidFill>
                            <a:srgbClr val="FFFFFF">
                              <a:alpha val="63000"/>
                            </a:srgbClr>
                          </a:solidFill>
                          <a:ln w="9525">
                            <a:solidFill>
                              <a:srgbClr val="000000"/>
                            </a:solidFill>
                            <a:miter lim="800000"/>
                            <a:headEnd/>
                            <a:tailEnd/>
                          </a:ln>
                        </wps:spPr>
                        <wps:txbx>
                          <w:txbxContent>
                            <w:p w14:paraId="1781B90F" w14:textId="77777777" w:rsidR="00A656FB" w:rsidRPr="005412DD" w:rsidRDefault="00A656FB" w:rsidP="005412DD">
                              <w:pPr>
                                <w:rPr>
                                  <w:b/>
                                  <w:sz w:val="16"/>
                                  <w:szCs w:val="16"/>
                                </w:rPr>
                              </w:pPr>
                              <w:r>
                                <w:rPr>
                                  <w:b/>
                                  <w:sz w:val="16"/>
                                  <w:szCs w:val="16"/>
                                </w:rPr>
                                <w:t>R</w:t>
                              </w:r>
                              <w:r w:rsidRPr="005412DD">
                                <w:rPr>
                                  <w:b/>
                                  <w:sz w:val="16"/>
                                  <w:szCs w:val="16"/>
                                </w:rPr>
                                <w:t>D(A)</w:t>
                              </w:r>
                            </w:p>
                          </w:txbxContent>
                        </wps:txbx>
                        <wps:bodyPr rot="0" vert="horz" wrap="square" lIns="18288" tIns="18288" rIns="18288" bIns="18288" anchor="t" anchorCtr="0">
                          <a:noAutofit/>
                        </wps:bodyPr>
                      </wps:wsp>
                      <wps:wsp>
                        <wps:cNvPr id="475" name="Text Box 2"/>
                        <wps:cNvSpPr txBox="1">
                          <a:spLocks noChangeArrowheads="1"/>
                        </wps:cNvSpPr>
                        <wps:spPr bwMode="auto">
                          <a:xfrm>
                            <a:off x="5303520" y="1041457"/>
                            <a:ext cx="297180" cy="182880"/>
                          </a:xfrm>
                          <a:prstGeom prst="rect">
                            <a:avLst/>
                          </a:prstGeom>
                          <a:solidFill>
                            <a:srgbClr val="FFFFFF">
                              <a:alpha val="63000"/>
                            </a:srgbClr>
                          </a:solidFill>
                          <a:ln w="9525">
                            <a:solidFill>
                              <a:srgbClr val="000000"/>
                            </a:solidFill>
                            <a:miter lim="800000"/>
                            <a:headEnd/>
                            <a:tailEnd/>
                          </a:ln>
                        </wps:spPr>
                        <wps:txbx>
                          <w:txbxContent>
                            <w:p w14:paraId="66A53795" w14:textId="77777777" w:rsidR="00A656FB" w:rsidRPr="005412DD" w:rsidRDefault="00A656FB" w:rsidP="005412DD">
                              <w:pPr>
                                <w:rPr>
                                  <w:b/>
                                  <w:sz w:val="16"/>
                                  <w:szCs w:val="16"/>
                                </w:rPr>
                              </w:pPr>
                              <w:r>
                                <w:rPr>
                                  <w:b/>
                                  <w:sz w:val="16"/>
                                  <w:szCs w:val="16"/>
                                </w:rPr>
                                <w:t>R</w:t>
                              </w:r>
                              <w:r w:rsidRPr="005412DD">
                                <w:rPr>
                                  <w:b/>
                                  <w:sz w:val="16"/>
                                  <w:szCs w:val="16"/>
                                </w:rPr>
                                <w:t>D(</w:t>
                              </w:r>
                              <w:r>
                                <w:rPr>
                                  <w:b/>
                                  <w:sz w:val="16"/>
                                  <w:szCs w:val="16"/>
                                </w:rPr>
                                <w:t>B</w:t>
                              </w:r>
                              <w:r w:rsidRPr="005412DD">
                                <w:rPr>
                                  <w:b/>
                                  <w:sz w:val="16"/>
                                  <w:szCs w:val="16"/>
                                </w:rPr>
                                <w:t>)</w:t>
                              </w:r>
                            </w:p>
                          </w:txbxContent>
                        </wps:txbx>
                        <wps:bodyPr rot="0" vert="horz" wrap="square" lIns="18288" tIns="18288" rIns="18288" bIns="18288" anchor="t" anchorCtr="0">
                          <a:noAutofit/>
                        </wps:bodyPr>
                      </wps:wsp>
                      <wps:wsp>
                        <wps:cNvPr id="476" name="Text Box 2"/>
                        <wps:cNvSpPr txBox="1">
                          <a:spLocks noChangeArrowheads="1"/>
                        </wps:cNvSpPr>
                        <wps:spPr bwMode="auto">
                          <a:xfrm>
                            <a:off x="5314277" y="625384"/>
                            <a:ext cx="297180" cy="182880"/>
                          </a:xfrm>
                          <a:prstGeom prst="rect">
                            <a:avLst/>
                          </a:prstGeom>
                          <a:solidFill>
                            <a:srgbClr val="FFFFFF">
                              <a:alpha val="63000"/>
                            </a:srgbClr>
                          </a:solidFill>
                          <a:ln w="9525">
                            <a:solidFill>
                              <a:srgbClr val="000000"/>
                            </a:solidFill>
                            <a:miter lim="800000"/>
                            <a:headEnd/>
                            <a:tailEnd/>
                          </a:ln>
                        </wps:spPr>
                        <wps:txbx>
                          <w:txbxContent>
                            <w:p w14:paraId="6B5245BD" w14:textId="77777777" w:rsidR="00A656FB" w:rsidRPr="005412DD" w:rsidRDefault="00A656FB" w:rsidP="005412DD">
                              <w:pPr>
                                <w:rPr>
                                  <w:b/>
                                  <w:sz w:val="16"/>
                                  <w:szCs w:val="16"/>
                                </w:rPr>
                              </w:pPr>
                              <w:r w:rsidRPr="005412DD">
                                <w:rPr>
                                  <w:b/>
                                  <w:sz w:val="16"/>
                                  <w:szCs w:val="16"/>
                                </w:rPr>
                                <w:t>TD(</w:t>
                              </w:r>
                              <w:r>
                                <w:rPr>
                                  <w:b/>
                                  <w:sz w:val="16"/>
                                  <w:szCs w:val="16"/>
                                </w:rPr>
                                <w:t>B</w:t>
                              </w:r>
                              <w:r w:rsidRPr="005412DD">
                                <w:rPr>
                                  <w:b/>
                                  <w:sz w:val="16"/>
                                  <w:szCs w:val="16"/>
                                </w:rPr>
                                <w:t>)</w:t>
                              </w:r>
                            </w:p>
                          </w:txbxContent>
                        </wps:txbx>
                        <wps:bodyPr rot="0" vert="horz" wrap="square" lIns="18288" tIns="18288" rIns="18288" bIns="18288" anchor="t" anchorCtr="0">
                          <a:noAutofit/>
                        </wps:bodyPr>
                      </wps:wsp>
                      <wps:wsp>
                        <wps:cNvPr id="477" name="Text Box 2"/>
                        <wps:cNvSpPr txBox="1">
                          <a:spLocks noChangeArrowheads="1"/>
                        </wps:cNvSpPr>
                        <wps:spPr bwMode="auto">
                          <a:xfrm>
                            <a:off x="4350226" y="1557657"/>
                            <a:ext cx="379730" cy="469265"/>
                          </a:xfrm>
                          <a:prstGeom prst="rect">
                            <a:avLst/>
                          </a:prstGeom>
                          <a:solidFill>
                            <a:srgbClr val="FFFFFF">
                              <a:alpha val="63000"/>
                            </a:srgbClr>
                          </a:solidFill>
                          <a:ln w="9525">
                            <a:solidFill>
                              <a:srgbClr val="000000"/>
                            </a:solidFill>
                            <a:miter lim="800000"/>
                            <a:headEnd/>
                            <a:tailEnd/>
                          </a:ln>
                        </wps:spPr>
                        <wps:txbx>
                          <w:txbxContent>
                            <w:p w14:paraId="4E4A521B" w14:textId="77777777" w:rsidR="00A656FB" w:rsidRDefault="00A656FB" w:rsidP="005412DD">
                              <w:pPr>
                                <w:rPr>
                                  <w:b/>
                                  <w:sz w:val="16"/>
                                  <w:szCs w:val="16"/>
                                </w:rPr>
                              </w:pPr>
                              <w:r>
                                <w:rPr>
                                  <w:b/>
                                  <w:sz w:val="16"/>
                                  <w:szCs w:val="16"/>
                                </w:rPr>
                                <w:t>120 V</w:t>
                              </w:r>
                              <w:r w:rsidRPr="005412DD">
                                <w:rPr>
                                  <w:b/>
                                  <w:sz w:val="16"/>
                                  <w:szCs w:val="16"/>
                                  <w:vertAlign w:val="subscript"/>
                                </w:rPr>
                                <w:t>AC</w:t>
                              </w:r>
                              <w:r>
                                <w:rPr>
                                  <w:b/>
                                  <w:sz w:val="16"/>
                                  <w:szCs w:val="16"/>
                                </w:rPr>
                                <w:t xml:space="preserve"> Power Supply</w:t>
                              </w:r>
                            </w:p>
                            <w:p w14:paraId="143CA5C3" w14:textId="77777777" w:rsidR="00A656FB" w:rsidRDefault="00A656FB" w:rsidP="005412DD">
                              <w:pPr>
                                <w:rPr>
                                  <w:b/>
                                  <w:sz w:val="16"/>
                                  <w:szCs w:val="16"/>
                                </w:rPr>
                              </w:pPr>
                            </w:p>
                            <w:p w14:paraId="75AFD60B" w14:textId="77777777" w:rsidR="00A656FB" w:rsidRPr="005412DD" w:rsidRDefault="00A656FB" w:rsidP="005412DD">
                              <w:pPr>
                                <w:rPr>
                                  <w:b/>
                                  <w:sz w:val="16"/>
                                  <w:szCs w:val="16"/>
                                </w:rPr>
                              </w:pPr>
                            </w:p>
                          </w:txbxContent>
                        </wps:txbx>
                        <wps:bodyPr rot="0" vert="horz" wrap="square" lIns="18288" tIns="18288" rIns="18288" bIns="18288" anchor="t" anchorCtr="0">
                          <a:noAutofit/>
                        </wps:bodyPr>
                      </wps:wsp>
                      <wps:wsp>
                        <wps:cNvPr id="478" name="Text Box 2"/>
                        <wps:cNvSpPr txBox="1">
                          <a:spLocks noChangeArrowheads="1"/>
                        </wps:cNvSpPr>
                        <wps:spPr bwMode="auto">
                          <a:xfrm>
                            <a:off x="5253317" y="103991"/>
                            <a:ext cx="967740" cy="172085"/>
                          </a:xfrm>
                          <a:prstGeom prst="rect">
                            <a:avLst/>
                          </a:prstGeom>
                          <a:solidFill>
                            <a:srgbClr val="FFFFFF">
                              <a:alpha val="63000"/>
                            </a:srgbClr>
                          </a:solidFill>
                          <a:ln w="9525">
                            <a:solidFill>
                              <a:srgbClr val="000000"/>
                            </a:solidFill>
                            <a:miter lim="800000"/>
                            <a:headEnd/>
                            <a:tailEnd/>
                          </a:ln>
                        </wps:spPr>
                        <wps:txbx>
                          <w:txbxContent>
                            <w:p w14:paraId="75B36AA4" w14:textId="77777777" w:rsidR="00A656FB" w:rsidRDefault="00A656FB" w:rsidP="005412DD">
                              <w:pPr>
                                <w:rPr>
                                  <w:b/>
                                  <w:sz w:val="16"/>
                                  <w:szCs w:val="16"/>
                                </w:rPr>
                              </w:pPr>
                              <w:r>
                                <w:rPr>
                                  <w:b/>
                                  <w:sz w:val="16"/>
                                  <w:szCs w:val="16"/>
                                </w:rPr>
                                <w:t>J-Type Thermocouple</w:t>
                              </w:r>
                            </w:p>
                            <w:p w14:paraId="7F0EFF26" w14:textId="77777777" w:rsidR="00A656FB" w:rsidRDefault="00A656FB" w:rsidP="005412DD">
                              <w:pPr>
                                <w:rPr>
                                  <w:b/>
                                  <w:sz w:val="16"/>
                                  <w:szCs w:val="16"/>
                                </w:rPr>
                              </w:pPr>
                            </w:p>
                            <w:p w14:paraId="7D5F5275" w14:textId="77777777" w:rsidR="00A656FB" w:rsidRPr="005412DD" w:rsidRDefault="00A656FB" w:rsidP="005412DD">
                              <w:pPr>
                                <w:rPr>
                                  <w:b/>
                                  <w:sz w:val="16"/>
                                  <w:szCs w:val="16"/>
                                </w:rPr>
                              </w:pPr>
                            </w:p>
                          </w:txbxContent>
                        </wps:txbx>
                        <wps:bodyPr rot="0" vert="horz" wrap="square" lIns="18288" tIns="18288" rIns="18288" bIns="18288" anchor="t" anchorCtr="0">
                          <a:noAutofit/>
                        </wps:bodyPr>
                      </wps:wsp>
                    </wpg:wgp>
                  </a:graphicData>
                </a:graphic>
              </wp:inline>
            </w:drawing>
          </mc:Choice>
          <mc:Fallback>
            <w:pict>
              <v:group w14:anchorId="7897951B" id="Group 479" o:spid="_x0000_s1242" style="width:506.7pt;height:190.55pt;mso-position-horizontal-relative:char;mso-position-vertical-relative:line" coordorigin="-534,-1235" coordsize="64358,242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">
                <v:shape id="Picture 470" o:spid="_x0000_s1243" type="#_x0000_t75" style="position:absolute;left:33566;top:-1235;width:30258;height:24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">
                  <v:imagedata r:id="rId603" o:title=""/>
                  <v:path arrowok="t"/>
                </v:shape>
                <v:shape id="_x0000_s1244" type="#_x0000_t202" style="position:absolute;left:53142;top:4173;width:2972;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">
                  <v:fill opacity="41377f"/>
                  <v:textbox inset="1.44pt,1.44pt,1.44pt,1.44pt">
                    <w:txbxContent>
                      <w:p w14:paraId="32FC637E" w14:textId="77777777" w:rsidR="00A656FB" w:rsidRPr="005412DD" w:rsidRDefault="00A656FB" w:rsidP="005412DD">
                        <w:pPr>
                          <w:rPr>
                            <w:b/>
                            <w:sz w:val="16"/>
                            <w:szCs w:val="16"/>
                          </w:rPr>
                        </w:pPr>
                        <w:r w:rsidRPr="005412DD">
                          <w:rPr>
                            <w:b/>
                            <w:sz w:val="16"/>
                            <w:szCs w:val="16"/>
                          </w:rPr>
                          <w:t>TD(A)</w:t>
                        </w:r>
                      </w:p>
                    </w:txbxContent>
                  </v:textbox>
                </v:shape>
                <v:shape id="Picture 457" o:spid="_x0000_s1245" type="#_x0000_t75" style="position:absolute;left:-534;top:-1170;width:32880;height:24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">
                  <v:imagedata r:id="rId604" o:title=""/>
                  <v:path arrowok="t"/>
                </v:shape>
                <v:shape id="_x0000_s1246" type="#_x0000_t202" style="position:absolute;left:53106;top:8297;width:2972;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">
                  <v:fill opacity="41377f"/>
                  <v:textbox inset="1.44pt,1.44pt,1.44pt,1.44pt">
                    <w:txbxContent>
                      <w:p w14:paraId="1781B90F" w14:textId="77777777" w:rsidR="00A656FB" w:rsidRPr="005412DD" w:rsidRDefault="00A656FB" w:rsidP="005412DD">
                        <w:pPr>
                          <w:rPr>
                            <w:b/>
                            <w:sz w:val="16"/>
                            <w:szCs w:val="16"/>
                          </w:rPr>
                        </w:pPr>
                        <w:r>
                          <w:rPr>
                            <w:b/>
                            <w:sz w:val="16"/>
                            <w:szCs w:val="16"/>
                          </w:rPr>
                          <w:t>R</w:t>
                        </w:r>
                        <w:r w:rsidRPr="005412DD">
                          <w:rPr>
                            <w:b/>
                            <w:sz w:val="16"/>
                            <w:szCs w:val="16"/>
                          </w:rPr>
                          <w:t>D(A)</w:t>
                        </w:r>
                      </w:p>
                    </w:txbxContent>
                  </v:textbox>
                </v:shape>
                <v:shape id="_x0000_s1247" type="#_x0000_t202" style="position:absolute;left:53035;top:10414;width:2972;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">
                  <v:fill opacity="41377f"/>
                  <v:textbox inset="1.44pt,1.44pt,1.44pt,1.44pt">
                    <w:txbxContent>
                      <w:p w14:paraId="66A53795" w14:textId="77777777" w:rsidR="00A656FB" w:rsidRPr="005412DD" w:rsidRDefault="00A656FB" w:rsidP="005412DD">
                        <w:pPr>
                          <w:rPr>
                            <w:b/>
                            <w:sz w:val="16"/>
                            <w:szCs w:val="16"/>
                          </w:rPr>
                        </w:pPr>
                        <w:r>
                          <w:rPr>
                            <w:b/>
                            <w:sz w:val="16"/>
                            <w:szCs w:val="16"/>
                          </w:rPr>
                          <w:t>R</w:t>
                        </w:r>
                        <w:r w:rsidRPr="005412DD">
                          <w:rPr>
                            <w:b/>
                            <w:sz w:val="16"/>
                            <w:szCs w:val="16"/>
                          </w:rPr>
                          <w:t>D(</w:t>
                        </w:r>
                        <w:r>
                          <w:rPr>
                            <w:b/>
                            <w:sz w:val="16"/>
                            <w:szCs w:val="16"/>
                          </w:rPr>
                          <w:t>B</w:t>
                        </w:r>
                        <w:r w:rsidRPr="005412DD">
                          <w:rPr>
                            <w:b/>
                            <w:sz w:val="16"/>
                            <w:szCs w:val="16"/>
                          </w:rPr>
                          <w:t>)</w:t>
                        </w:r>
                      </w:p>
                    </w:txbxContent>
                  </v:textbox>
                </v:shape>
                <v:shape id="_x0000_s1248" type="#_x0000_t202" style="position:absolute;left:53142;top:6253;width:2972;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">
                  <v:fill opacity="41377f"/>
                  <v:textbox inset="1.44pt,1.44pt,1.44pt,1.44pt">
                    <w:txbxContent>
                      <w:p w14:paraId="6B5245BD" w14:textId="77777777" w:rsidR="00A656FB" w:rsidRPr="005412DD" w:rsidRDefault="00A656FB" w:rsidP="005412DD">
                        <w:pPr>
                          <w:rPr>
                            <w:b/>
                            <w:sz w:val="16"/>
                            <w:szCs w:val="16"/>
                          </w:rPr>
                        </w:pPr>
                        <w:r w:rsidRPr="005412DD">
                          <w:rPr>
                            <w:b/>
                            <w:sz w:val="16"/>
                            <w:szCs w:val="16"/>
                          </w:rPr>
                          <w:t>TD(</w:t>
                        </w:r>
                        <w:r>
                          <w:rPr>
                            <w:b/>
                            <w:sz w:val="16"/>
                            <w:szCs w:val="16"/>
                          </w:rPr>
                          <w:t>B</w:t>
                        </w:r>
                        <w:r w:rsidRPr="005412DD">
                          <w:rPr>
                            <w:b/>
                            <w:sz w:val="16"/>
                            <w:szCs w:val="16"/>
                          </w:rPr>
                          <w:t>)</w:t>
                        </w:r>
                      </w:p>
                    </w:txbxContent>
                  </v:textbox>
                </v:shape>
                <v:shape id="_x0000_s1249" type="#_x0000_t202" style="position:absolute;left:43502;top:15576;width:3797;height:4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">
                  <v:fill opacity="41377f"/>
                  <v:textbox inset="1.44pt,1.44pt,1.44pt,1.44pt">
                    <w:txbxContent>
                      <w:p w14:paraId="4E4A521B" w14:textId="77777777" w:rsidR="00A656FB" w:rsidRDefault="00A656FB" w:rsidP="005412DD">
                        <w:pPr>
                          <w:rPr>
                            <w:b/>
                            <w:sz w:val="16"/>
                            <w:szCs w:val="16"/>
                          </w:rPr>
                        </w:pPr>
                        <w:r>
                          <w:rPr>
                            <w:b/>
                            <w:sz w:val="16"/>
                            <w:szCs w:val="16"/>
                          </w:rPr>
                          <w:t>120 V</w:t>
                        </w:r>
                        <w:r w:rsidRPr="005412DD">
                          <w:rPr>
                            <w:b/>
                            <w:sz w:val="16"/>
                            <w:szCs w:val="16"/>
                            <w:vertAlign w:val="subscript"/>
                          </w:rPr>
                          <w:t>AC</w:t>
                        </w:r>
                        <w:r>
                          <w:rPr>
                            <w:b/>
                            <w:sz w:val="16"/>
                            <w:szCs w:val="16"/>
                          </w:rPr>
                          <w:t xml:space="preserve"> Power Supply</w:t>
                        </w:r>
                      </w:p>
                      <w:p w14:paraId="143CA5C3" w14:textId="77777777" w:rsidR="00A656FB" w:rsidRDefault="00A656FB" w:rsidP="005412DD">
                        <w:pPr>
                          <w:rPr>
                            <w:b/>
                            <w:sz w:val="16"/>
                            <w:szCs w:val="16"/>
                          </w:rPr>
                        </w:pPr>
                      </w:p>
                      <w:p w14:paraId="75AFD60B" w14:textId="77777777" w:rsidR="00A656FB" w:rsidRPr="005412DD" w:rsidRDefault="00A656FB" w:rsidP="005412DD">
                        <w:pPr>
                          <w:rPr>
                            <w:b/>
                            <w:sz w:val="16"/>
                            <w:szCs w:val="16"/>
                          </w:rPr>
                        </w:pPr>
                      </w:p>
                    </w:txbxContent>
                  </v:textbox>
                </v:shape>
                <v:shape id="_x0000_s1250" type="#_x0000_t202" style="position:absolute;left:52533;top:1039;width:9677;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">
                  <v:fill opacity="41377f"/>
                  <v:textbox inset="1.44pt,1.44pt,1.44pt,1.44pt">
                    <w:txbxContent>
                      <w:p w14:paraId="75B36AA4" w14:textId="77777777" w:rsidR="00A656FB" w:rsidRDefault="00A656FB" w:rsidP="005412DD">
                        <w:pPr>
                          <w:rPr>
                            <w:b/>
                            <w:sz w:val="16"/>
                            <w:szCs w:val="16"/>
                          </w:rPr>
                        </w:pPr>
                        <w:r>
                          <w:rPr>
                            <w:b/>
                            <w:sz w:val="16"/>
                            <w:szCs w:val="16"/>
                          </w:rPr>
                          <w:t>J-Type Thermocouple</w:t>
                        </w:r>
                      </w:p>
                      <w:p w14:paraId="7F0EFF26" w14:textId="77777777" w:rsidR="00A656FB" w:rsidRDefault="00A656FB" w:rsidP="005412DD">
                        <w:pPr>
                          <w:rPr>
                            <w:b/>
                            <w:sz w:val="16"/>
                            <w:szCs w:val="16"/>
                          </w:rPr>
                        </w:pPr>
                      </w:p>
                      <w:p w14:paraId="7D5F5275" w14:textId="77777777" w:rsidR="00A656FB" w:rsidRPr="005412DD" w:rsidRDefault="00A656FB" w:rsidP="005412DD">
                        <w:pPr>
                          <w:rPr>
                            <w:b/>
                            <w:sz w:val="16"/>
                            <w:szCs w:val="16"/>
                          </w:rPr>
                        </w:pPr>
                      </w:p>
                    </w:txbxContent>
                  </v:textbox>
                </v:shape>
                <w10:anchorlock/>
              </v:group>
            </w:pict>
          </mc:Fallback>
        </mc:AlternateContent>
      </w:r>
      <w:bookmarkEnd w:id="407"/>
      <w:r w:rsidRPr="009C3F98">
        <w:rPr>
          <w:b/>
        </w:rPr>
        <w:t>Fi</w:t>
      </w:r>
      <w:r>
        <w:rPr>
          <w:b/>
        </w:rPr>
        <w:t>gure 7.11: Yokogawa UT-350 Controller Wiring Backplane and Labels.</w:t>
      </w:r>
    </w:p>
    <w:p w14:paraId="7AC8C07F" w14:textId="2E65D9C5" w:rsidR="004470B9" w:rsidRDefault="002C3E01">
      <w:r>
        <w:lastRenderedPageBreak/>
        <w:t>Like in the previous two examples, a case structure is used</w:t>
      </w:r>
      <w:r w:rsidR="00C35983">
        <w:t xml:space="preserve">, but in this program there is no idle state. When the Send Set Point button (i.e. momentary switch) is False the program continuously reads the temperature value on the UT-350 display every cycle. Each cycle is hard-coded to 1 second by wiring 1000 ms into the Wait (ms) block. The slow sample rate is acceptable in this cause because speed is not important for this temperature monitoring application. If the Send Set Point button is pressed, the True case is selected (Shown in </w:t>
      </w:r>
      <w:r w:rsidR="00C35983" w:rsidRPr="00C35983">
        <w:t xml:space="preserve">Figures </w:t>
      </w:r>
      <w:hyperlink w:anchor="Figure_7_15" w:history="1">
        <w:r w:rsidR="008902F5" w:rsidRPr="008902F5">
          <w:rPr>
            <w:rStyle w:val="Hyperlink"/>
          </w:rPr>
          <w:t>7.15</w:t>
        </w:r>
      </w:hyperlink>
      <w:r w:rsidR="00C35983" w:rsidRPr="00C35983">
        <w:t xml:space="preserve"> and </w:t>
      </w:r>
      <w:hyperlink w:anchor="Figure_7_17" w:history="1">
        <w:r w:rsidR="008902F5" w:rsidRPr="008902F5">
          <w:rPr>
            <w:rStyle w:val="Hyperlink"/>
          </w:rPr>
          <w:t>7.17</w:t>
        </w:r>
      </w:hyperlink>
      <w:r w:rsidR="00C35983">
        <w:t xml:space="preserve">) and the temperature is not read, but instead the Set Point is transmitted to the Yokogawa. Since it is a momentary switch (i.e. It has </w:t>
      </w:r>
      <w:r w:rsidR="00C35983" w:rsidRPr="00C35983">
        <w:rPr>
          <w:u w:val="single"/>
        </w:rPr>
        <w:t>Latch Mechanical Action</w:t>
      </w:r>
      <w:r w:rsidR="00C35983">
        <w:t xml:space="preserve"> in LabVIEW) it goes right back to False after one cycle. This program was much more difficult to implement than the Fluke 45 due to the complicated message format.</w:t>
      </w:r>
    </w:p>
    <w:p w14:paraId="5EBFE6FB" w14:textId="262EBE72" w:rsidR="004470B9" w:rsidRDefault="00FE707E">
      <w:bookmarkStart w:id="408" w:name="Figure_7_12"/>
      <w:r>
        <w:rPr>
          <w:noProof/>
        </w:rPr>
        <w:drawing>
          <wp:inline distT="0" distB="0" distL="0" distR="0" wp14:anchorId="6D255B29" wp14:editId="1FD88EF6">
            <wp:extent cx="3009254" cy="2015245"/>
            <wp:effectExtent l="0" t="0" r="1270" b="4445"/>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Yoko1.jpg"/>
                    <pic:cNvPicPr/>
                  </pic:nvPicPr>
                  <pic:blipFill rotWithShape="1">
                    <a:blip r:embed="rId605">
                      <a:extLst>
                        <a:ext uri="{28A0092B-C50C-407E-A947-70E740481C1C}">
                          <a14:useLocalDpi xmlns:a14="http://schemas.microsoft.com/office/drawing/2010/main" val="0"/>
                        </a:ext>
                      </a:extLst>
                    </a:blip>
                    <a:srcRect/>
                    <a:stretch/>
                  </pic:blipFill>
                  <pic:spPr bwMode="auto">
                    <a:xfrm>
                      <a:off x="0" y="0"/>
                      <a:ext cx="3015179" cy="2019213"/>
                    </a:xfrm>
                    <a:prstGeom prst="rect">
                      <a:avLst/>
                    </a:prstGeom>
                    <a:ln>
                      <a:noFill/>
                    </a:ln>
                    <a:extLst>
                      <a:ext uri="{53640926-AAD7-44D8-BBD7-CCE9431645EC}">
                        <a14:shadowObscured xmlns:a14="http://schemas.microsoft.com/office/drawing/2010/main"/>
                      </a:ext>
                    </a:extLst>
                  </pic:spPr>
                </pic:pic>
              </a:graphicData>
            </a:graphic>
          </wp:inline>
        </w:drawing>
      </w:r>
      <w:bookmarkEnd w:id="408"/>
      <w:r>
        <w:t xml:space="preserve">   </w:t>
      </w:r>
      <w:r>
        <w:rPr>
          <w:noProof/>
        </w:rPr>
        <w:drawing>
          <wp:inline distT="0" distB="0" distL="0" distR="0" wp14:anchorId="3088237F" wp14:editId="51F13408">
            <wp:extent cx="3097078" cy="2012196"/>
            <wp:effectExtent l="0" t="0" r="8255" b="762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Yoko2.jpg"/>
                    <pic:cNvPicPr/>
                  </pic:nvPicPr>
                  <pic:blipFill rotWithShape="1">
                    <a:blip r:embed="rId606">
                      <a:extLst>
                        <a:ext uri="{28A0092B-C50C-407E-A947-70E740481C1C}">
                          <a14:useLocalDpi xmlns:a14="http://schemas.microsoft.com/office/drawing/2010/main" val="0"/>
                        </a:ext>
                      </a:extLst>
                    </a:blip>
                    <a:srcRect l="-1"/>
                    <a:stretch/>
                  </pic:blipFill>
                  <pic:spPr bwMode="auto">
                    <a:xfrm>
                      <a:off x="0" y="0"/>
                      <a:ext cx="3099192" cy="2013570"/>
                    </a:xfrm>
                    <a:prstGeom prst="rect">
                      <a:avLst/>
                    </a:prstGeom>
                    <a:ln>
                      <a:noFill/>
                    </a:ln>
                    <a:extLst>
                      <a:ext uri="{53640926-AAD7-44D8-BBD7-CCE9431645EC}">
                        <a14:shadowObscured xmlns:a14="http://schemas.microsoft.com/office/drawing/2010/main"/>
                      </a:ext>
                    </a:extLst>
                  </pic:spPr>
                </pic:pic>
              </a:graphicData>
            </a:graphic>
          </wp:inline>
        </w:drawing>
      </w:r>
    </w:p>
    <w:p w14:paraId="7C81DC39" w14:textId="40A04B6E" w:rsidR="008902F5" w:rsidRDefault="008902F5">
      <w:r w:rsidRPr="009C3F98">
        <w:rPr>
          <w:b/>
        </w:rPr>
        <w:t>Fi</w:t>
      </w:r>
      <w:r>
        <w:rPr>
          <w:b/>
        </w:rPr>
        <w:t>gure 7.12: Yokogawa UT-350 (a) Thermoco</w:t>
      </w:r>
      <w:bookmarkStart w:id="409" w:name="_GoBack"/>
      <w:bookmarkEnd w:id="409"/>
      <w:r>
        <w:rPr>
          <w:b/>
        </w:rPr>
        <w:t>uple at room temperature, (b)</w:t>
      </w:r>
      <w:r w:rsidRPr="008902F5">
        <w:rPr>
          <w:b/>
        </w:rPr>
        <w:t xml:space="preserve"> </w:t>
      </w:r>
      <w:r>
        <w:rPr>
          <w:b/>
        </w:rPr>
        <w:t>Thermocouple body temperature</w:t>
      </w:r>
    </w:p>
    <w:p w14:paraId="6A4CE49E" w14:textId="3CC1462F" w:rsidR="00FE707E" w:rsidRDefault="00FE707E">
      <w:bookmarkStart w:id="410" w:name="Figure_7_13"/>
      <w:r>
        <w:rPr>
          <w:noProof/>
        </w:rPr>
        <w:drawing>
          <wp:inline distT="0" distB="0" distL="0" distR="0" wp14:anchorId="5DAE40DB" wp14:editId="2D65F2E2">
            <wp:extent cx="6290477" cy="4123626"/>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Yoko3.jpg"/>
                    <pic:cNvPicPr/>
                  </pic:nvPicPr>
                  <pic:blipFill rotWithShape="1">
                    <a:blip r:embed="rId607">
                      <a:extLst>
                        <a:ext uri="{28A0092B-C50C-407E-A947-70E740481C1C}">
                          <a14:useLocalDpi xmlns:a14="http://schemas.microsoft.com/office/drawing/2010/main" val="0"/>
                        </a:ext>
                      </a:extLst>
                    </a:blip>
                    <a:srcRect/>
                    <a:stretch/>
                  </pic:blipFill>
                  <pic:spPr bwMode="auto">
                    <a:xfrm>
                      <a:off x="0" y="0"/>
                      <a:ext cx="6301215" cy="4130665"/>
                    </a:xfrm>
                    <a:prstGeom prst="rect">
                      <a:avLst/>
                    </a:prstGeom>
                    <a:ln>
                      <a:noFill/>
                    </a:ln>
                    <a:extLst>
                      <a:ext uri="{53640926-AAD7-44D8-BBD7-CCE9431645EC}">
                        <a14:shadowObscured xmlns:a14="http://schemas.microsoft.com/office/drawing/2010/main"/>
                      </a:ext>
                    </a:extLst>
                  </pic:spPr>
                </pic:pic>
              </a:graphicData>
            </a:graphic>
          </wp:inline>
        </w:drawing>
      </w:r>
      <w:bookmarkEnd w:id="410"/>
    </w:p>
    <w:p w14:paraId="70254456" w14:textId="5EC51A20" w:rsidR="008902F5" w:rsidRDefault="008902F5">
      <w:r w:rsidRPr="009C3F98">
        <w:rPr>
          <w:b/>
        </w:rPr>
        <w:t>Fi</w:t>
      </w:r>
      <w:r>
        <w:rPr>
          <w:b/>
        </w:rPr>
        <w:t xml:space="preserve">gure 7.13: Yokogawa UT-350 showing that the set point is changed from 18 </w:t>
      </w:r>
      <w:r>
        <w:rPr>
          <w:rFonts w:cstheme="minorHAnsi"/>
          <w:b/>
        </w:rPr>
        <w:t>⁰</w:t>
      </w:r>
      <w:r>
        <w:rPr>
          <w:b/>
        </w:rPr>
        <w:t xml:space="preserve">C (in </w:t>
      </w:r>
      <w:hyperlink w:anchor="Figure_7_12" w:history="1">
        <w:r w:rsidRPr="008902F5">
          <w:rPr>
            <w:rStyle w:val="Hyperlink"/>
            <w:b/>
          </w:rPr>
          <w:t>Figure 7.12</w:t>
        </w:r>
      </w:hyperlink>
      <w:r>
        <w:rPr>
          <w:b/>
        </w:rPr>
        <w:t xml:space="preserve">) to 30 </w:t>
      </w:r>
      <w:r>
        <w:rPr>
          <w:rFonts w:cstheme="minorHAnsi"/>
          <w:b/>
        </w:rPr>
        <w:t>⁰</w:t>
      </w:r>
      <w:r>
        <w:rPr>
          <w:b/>
        </w:rPr>
        <w:t>C.</w:t>
      </w:r>
    </w:p>
    <w:p w14:paraId="11CD6011" w14:textId="7DBB0C4B" w:rsidR="005412DD" w:rsidRDefault="00E2778B">
      <w:pPr>
        <w:rPr>
          <w:b/>
        </w:rPr>
      </w:pPr>
      <w:bookmarkStart w:id="411" w:name="Figure_7_14"/>
      <w:r>
        <w:rPr>
          <w:b/>
          <w:noProof/>
        </w:rPr>
        <w:lastRenderedPageBreak/>
        <w:drawing>
          <wp:inline distT="0" distB="0" distL="0" distR="0" wp14:anchorId="0BD39674" wp14:editId="3B238D56">
            <wp:extent cx="6400800" cy="3129915"/>
            <wp:effectExtent l="0" t="0" r="0"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Yokogawa Serial Communication.png"/>
                    <pic:cNvPicPr/>
                  </pic:nvPicPr>
                  <pic:blipFill>
                    <a:blip r:embed="rId608">
                      <a:extLst>
                        <a:ext uri="{28A0092B-C50C-407E-A947-70E740481C1C}">
                          <a14:useLocalDpi xmlns:a14="http://schemas.microsoft.com/office/drawing/2010/main" val="0"/>
                        </a:ext>
                      </a:extLst>
                    </a:blip>
                    <a:stretch>
                      <a:fillRect/>
                    </a:stretch>
                  </pic:blipFill>
                  <pic:spPr>
                    <a:xfrm>
                      <a:off x="0" y="0"/>
                      <a:ext cx="6400800" cy="3129915"/>
                    </a:xfrm>
                    <a:prstGeom prst="rect">
                      <a:avLst/>
                    </a:prstGeom>
                  </pic:spPr>
                </pic:pic>
              </a:graphicData>
            </a:graphic>
          </wp:inline>
        </w:drawing>
      </w:r>
      <w:bookmarkEnd w:id="411"/>
    </w:p>
    <w:p w14:paraId="233C0445" w14:textId="1C8D9384" w:rsidR="00C35983" w:rsidRDefault="005412DD" w:rsidP="00C35983">
      <w:pPr>
        <w:spacing w:after="240"/>
        <w:rPr>
          <w:b/>
        </w:rPr>
      </w:pPr>
      <w:r w:rsidRPr="009C3F98">
        <w:rPr>
          <w:b/>
        </w:rPr>
        <w:t>Fi</w:t>
      </w:r>
      <w:r w:rsidR="008902F5">
        <w:rPr>
          <w:b/>
        </w:rPr>
        <w:t>gure 7.14</w:t>
      </w:r>
      <w:r>
        <w:rPr>
          <w:b/>
        </w:rPr>
        <w:t>: Snippet of Yokogawa UT-350 Controller program to read the Thermocouple value.</w:t>
      </w:r>
    </w:p>
    <w:p w14:paraId="206784D7" w14:textId="5AE29751" w:rsidR="005412DD" w:rsidRDefault="004470B9" w:rsidP="004470B9">
      <w:pPr>
        <w:spacing w:after="0"/>
        <w:rPr>
          <w:b/>
        </w:rPr>
      </w:pPr>
      <w:bookmarkStart w:id="412" w:name="Figure_7_15"/>
      <w:r>
        <w:rPr>
          <w:b/>
          <w:noProof/>
        </w:rPr>
        <w:drawing>
          <wp:inline distT="0" distB="0" distL="0" distR="0" wp14:anchorId="41D3E65A" wp14:editId="5DF1EFC9">
            <wp:extent cx="6400800" cy="2901950"/>
            <wp:effectExtent l="0" t="0"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yokogawa_screenshot_read.PNG"/>
                    <pic:cNvPicPr/>
                  </pic:nvPicPr>
                  <pic:blipFill>
                    <a:blip r:embed="rId609">
                      <a:extLst>
                        <a:ext uri="{28A0092B-C50C-407E-A947-70E740481C1C}">
                          <a14:useLocalDpi xmlns:a14="http://schemas.microsoft.com/office/drawing/2010/main" val="0"/>
                        </a:ext>
                      </a:extLst>
                    </a:blip>
                    <a:stretch>
                      <a:fillRect/>
                    </a:stretch>
                  </pic:blipFill>
                  <pic:spPr>
                    <a:xfrm>
                      <a:off x="0" y="0"/>
                      <a:ext cx="6400800" cy="2901950"/>
                    </a:xfrm>
                    <a:prstGeom prst="rect">
                      <a:avLst/>
                    </a:prstGeom>
                  </pic:spPr>
                </pic:pic>
              </a:graphicData>
            </a:graphic>
          </wp:inline>
        </w:drawing>
      </w:r>
      <w:bookmarkEnd w:id="412"/>
    </w:p>
    <w:p w14:paraId="51834F49" w14:textId="658DCB1F" w:rsidR="005412DD" w:rsidRDefault="005412DD" w:rsidP="004470B9">
      <w:pPr>
        <w:spacing w:after="0"/>
        <w:rPr>
          <w:b/>
        </w:rPr>
      </w:pPr>
      <w:r w:rsidRPr="009C3F98">
        <w:rPr>
          <w:b/>
        </w:rPr>
        <w:t>Fi</w:t>
      </w:r>
      <w:r w:rsidR="008902F5">
        <w:rPr>
          <w:b/>
        </w:rPr>
        <w:t>gure 7.15</w:t>
      </w:r>
      <w:r>
        <w:rPr>
          <w:b/>
        </w:rPr>
        <w:t>: Front Panel of Yokogawa UT-350 Controller reading the Thermocouple value.</w:t>
      </w:r>
    </w:p>
    <w:p w14:paraId="030D0CAB" w14:textId="77777777" w:rsidR="004470B9" w:rsidRDefault="004470B9" w:rsidP="004470B9">
      <w:pPr>
        <w:spacing w:after="0"/>
        <w:rPr>
          <w:b/>
        </w:rPr>
      </w:pPr>
    </w:p>
    <w:p w14:paraId="4DB51067" w14:textId="77777777" w:rsidR="004470B9" w:rsidRDefault="004470B9" w:rsidP="004470B9">
      <w:pPr>
        <w:spacing w:after="0"/>
        <w:rPr>
          <w:b/>
        </w:rPr>
      </w:pPr>
    </w:p>
    <w:p w14:paraId="2A11B135" w14:textId="2A1E12C3" w:rsidR="00E2778B" w:rsidRDefault="00E2778B" w:rsidP="005412DD">
      <w:pPr>
        <w:rPr>
          <w:b/>
        </w:rPr>
      </w:pPr>
      <w:r>
        <w:rPr>
          <w:b/>
          <w:noProof/>
        </w:rPr>
        <w:lastRenderedPageBreak/>
        <w:drawing>
          <wp:inline distT="0" distB="0" distL="0" distR="0" wp14:anchorId="5EC27C9C" wp14:editId="2588E02B">
            <wp:extent cx="6400800" cy="3129915"/>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Yokogawa Serial Communication_Set Point.png"/>
                    <pic:cNvPicPr/>
                  </pic:nvPicPr>
                  <pic:blipFill>
                    <a:blip r:embed="rId610">
                      <a:extLst>
                        <a:ext uri="{28A0092B-C50C-407E-A947-70E740481C1C}">
                          <a14:useLocalDpi xmlns:a14="http://schemas.microsoft.com/office/drawing/2010/main" val="0"/>
                        </a:ext>
                      </a:extLst>
                    </a:blip>
                    <a:stretch>
                      <a:fillRect/>
                    </a:stretch>
                  </pic:blipFill>
                  <pic:spPr>
                    <a:xfrm>
                      <a:off x="0" y="0"/>
                      <a:ext cx="6400800" cy="3129915"/>
                    </a:xfrm>
                    <a:prstGeom prst="rect">
                      <a:avLst/>
                    </a:prstGeom>
                  </pic:spPr>
                </pic:pic>
              </a:graphicData>
            </a:graphic>
          </wp:inline>
        </w:drawing>
      </w:r>
    </w:p>
    <w:p w14:paraId="39F90E21" w14:textId="6E980224" w:rsidR="005412DD" w:rsidRDefault="005412DD" w:rsidP="005412DD">
      <w:pPr>
        <w:rPr>
          <w:b/>
        </w:rPr>
      </w:pPr>
      <w:r w:rsidRPr="009C3F98">
        <w:rPr>
          <w:b/>
        </w:rPr>
        <w:t>Fi</w:t>
      </w:r>
      <w:r w:rsidR="008902F5">
        <w:rPr>
          <w:b/>
        </w:rPr>
        <w:t>gure 7.16</w:t>
      </w:r>
      <w:r>
        <w:rPr>
          <w:b/>
        </w:rPr>
        <w:t>: Snippet of Yokogawa UT-350 Controller program to change the set point.</w:t>
      </w:r>
    </w:p>
    <w:p w14:paraId="229FE25B" w14:textId="77777777" w:rsidR="005412DD" w:rsidRDefault="005412DD" w:rsidP="005412DD">
      <w:pPr>
        <w:rPr>
          <w:b/>
        </w:rPr>
      </w:pPr>
    </w:p>
    <w:p w14:paraId="6ABB72C8" w14:textId="2A91C370" w:rsidR="005412DD" w:rsidRDefault="004470B9" w:rsidP="004470B9">
      <w:pPr>
        <w:spacing w:after="0"/>
        <w:rPr>
          <w:b/>
        </w:rPr>
      </w:pPr>
      <w:bookmarkStart w:id="413" w:name="Figure_7_17"/>
      <w:r>
        <w:rPr>
          <w:b/>
          <w:noProof/>
        </w:rPr>
        <w:drawing>
          <wp:inline distT="0" distB="0" distL="0" distR="0" wp14:anchorId="350365C9" wp14:editId="0F0C858D">
            <wp:extent cx="6400800" cy="2905760"/>
            <wp:effectExtent l="0" t="0" r="0" b="889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yokogawa_screenshot_send.PNG"/>
                    <pic:cNvPicPr/>
                  </pic:nvPicPr>
                  <pic:blipFill>
                    <a:blip r:embed="rId611">
                      <a:extLst>
                        <a:ext uri="{28A0092B-C50C-407E-A947-70E740481C1C}">
                          <a14:useLocalDpi xmlns:a14="http://schemas.microsoft.com/office/drawing/2010/main" val="0"/>
                        </a:ext>
                      </a:extLst>
                    </a:blip>
                    <a:stretch>
                      <a:fillRect/>
                    </a:stretch>
                  </pic:blipFill>
                  <pic:spPr>
                    <a:xfrm>
                      <a:off x="0" y="0"/>
                      <a:ext cx="6400800" cy="2905760"/>
                    </a:xfrm>
                    <a:prstGeom prst="rect">
                      <a:avLst/>
                    </a:prstGeom>
                  </pic:spPr>
                </pic:pic>
              </a:graphicData>
            </a:graphic>
          </wp:inline>
        </w:drawing>
      </w:r>
      <w:bookmarkEnd w:id="413"/>
    </w:p>
    <w:p w14:paraId="342F4590" w14:textId="389D9EA5" w:rsidR="005412DD" w:rsidRDefault="005412DD" w:rsidP="004470B9">
      <w:pPr>
        <w:spacing w:after="0"/>
        <w:rPr>
          <w:b/>
        </w:rPr>
      </w:pPr>
      <w:r w:rsidRPr="009C3F98">
        <w:rPr>
          <w:b/>
        </w:rPr>
        <w:t>Fi</w:t>
      </w:r>
      <w:r w:rsidR="008902F5">
        <w:rPr>
          <w:b/>
        </w:rPr>
        <w:t>gure 7.17</w:t>
      </w:r>
      <w:r>
        <w:rPr>
          <w:b/>
        </w:rPr>
        <w:t>: Front Panel of Yokogawa UT-350 Controller showing message when set point is changed.</w:t>
      </w:r>
    </w:p>
    <w:p w14:paraId="19698339" w14:textId="77777777" w:rsidR="004470B9" w:rsidRDefault="004470B9" w:rsidP="004470B9">
      <w:pPr>
        <w:spacing w:after="0"/>
        <w:rPr>
          <w:b/>
        </w:rPr>
      </w:pPr>
    </w:p>
    <w:p w14:paraId="7FDBE643" w14:textId="77777777" w:rsidR="004470B9" w:rsidRPr="004470B9" w:rsidRDefault="004470B9" w:rsidP="004470B9">
      <w:pPr>
        <w:spacing w:after="0"/>
      </w:pPr>
    </w:p>
    <w:p w14:paraId="5E7651C0" w14:textId="633D191B" w:rsidR="000100A3" w:rsidRDefault="000100A3">
      <w:pPr>
        <w:rPr>
          <w:rFonts w:asciiTheme="majorHAnsi" w:eastAsiaTheme="majorEastAsia" w:hAnsiTheme="majorHAnsi" w:cstheme="majorBidi"/>
          <w:color w:val="2E74B5" w:themeColor="accent1" w:themeShade="BF"/>
          <w:sz w:val="26"/>
          <w:szCs w:val="26"/>
        </w:rPr>
      </w:pPr>
    </w:p>
    <w:p w14:paraId="4C826437" w14:textId="77777777" w:rsidR="005412DD" w:rsidRDefault="005412DD" w:rsidP="00EF2464">
      <w:pPr>
        <w:pStyle w:val="Heading2"/>
      </w:pPr>
    </w:p>
    <w:p w14:paraId="08B4A6B5" w14:textId="77777777" w:rsidR="00C35983" w:rsidRDefault="005412DD">
      <w:r>
        <w:br w:type="page"/>
      </w:r>
    </w:p>
    <w:p w14:paraId="6B6F8525" w14:textId="414B79C2" w:rsidR="00EF2464" w:rsidRDefault="00EF2464" w:rsidP="00EF2464">
      <w:pPr>
        <w:pStyle w:val="Heading2"/>
      </w:pPr>
      <w:bookmarkStart w:id="414" w:name="_Toc533030481"/>
      <w:r>
        <w:lastRenderedPageBreak/>
        <w:t>Module 7 – References and Links</w:t>
      </w:r>
      <w:bookmarkEnd w:id="414"/>
    </w:p>
    <w:p w14:paraId="09032CDD" w14:textId="2FD65BEA" w:rsidR="00E4112C" w:rsidRDefault="00E4112C" w:rsidP="00E4112C">
      <w:pPr>
        <w:spacing w:before="120"/>
      </w:pPr>
      <w:r w:rsidRPr="00EF2464">
        <w:t xml:space="preserve">The </w:t>
      </w:r>
      <w:r>
        <w:t xml:space="preserve">following references and links provide supporting information for this module. All references in this module are either cited within the module </w:t>
      </w:r>
      <w:r w:rsidR="007E41B7">
        <w:t>inside brackets</w:t>
      </w:r>
      <w:r>
        <w:t xml:space="preserve"> or URL links are </w:t>
      </w:r>
      <w:r w:rsidR="007E41B7">
        <w:t>embedded</w:t>
      </w:r>
      <w:r>
        <w:t xml:space="preserve"> in hyperlinks or fully listed.</w:t>
      </w:r>
    </w:p>
    <w:p w14:paraId="214B5D83" w14:textId="3241DB73" w:rsidR="00A804B7" w:rsidRDefault="00A804B7" w:rsidP="00CF0AD0">
      <w:pPr>
        <w:pStyle w:val="ListParagraph"/>
        <w:numPr>
          <w:ilvl w:val="0"/>
          <w:numId w:val="89"/>
        </w:numPr>
      </w:pPr>
      <w:bookmarkStart w:id="415" w:name="ref_7_1"/>
      <w:r>
        <w:t xml:space="preserve">Data Communication Overview: </w:t>
      </w:r>
      <w:hyperlink r:id="rId612" w:history="1">
        <w:r w:rsidRPr="00010113">
          <w:rPr>
            <w:rStyle w:val="Hyperlink"/>
          </w:rPr>
          <w:t>https://en.wikipedia.org/wiki/Data_transmission</w:t>
        </w:r>
      </w:hyperlink>
    </w:p>
    <w:p w14:paraId="0476831D" w14:textId="366569E2" w:rsidR="00AD6C0F" w:rsidRPr="009C3F98" w:rsidRDefault="00AD6C0F" w:rsidP="00CF0AD0">
      <w:pPr>
        <w:pStyle w:val="ListParagraph"/>
        <w:numPr>
          <w:ilvl w:val="0"/>
          <w:numId w:val="89"/>
        </w:numPr>
        <w:rPr>
          <w:rStyle w:val="Hyperlink"/>
          <w:rFonts w:cstheme="minorHAnsi"/>
          <w:color w:val="auto"/>
          <w:u w:val="none"/>
        </w:rPr>
      </w:pPr>
      <w:bookmarkStart w:id="416" w:name="ref_7_2"/>
      <w:bookmarkEnd w:id="415"/>
      <w:r>
        <w:t>Communi</w:t>
      </w:r>
      <w:r w:rsidRPr="009C3F98">
        <w:rPr>
          <w:rFonts w:cstheme="minorHAnsi"/>
        </w:rPr>
        <w:t xml:space="preserve">cation Protocol Overview: </w:t>
      </w:r>
      <w:hyperlink r:id="rId613" w:history="1">
        <w:r w:rsidRPr="009C3F98">
          <w:rPr>
            <w:rStyle w:val="Hyperlink"/>
            <w:rFonts w:cstheme="minorHAnsi"/>
          </w:rPr>
          <w:t>https://en.wikipedia.org/wiki/Communication_protocol</w:t>
        </w:r>
      </w:hyperlink>
    </w:p>
    <w:p w14:paraId="2455E054" w14:textId="05EC195F" w:rsidR="009C3F98" w:rsidRDefault="009C3F98" w:rsidP="00CF0AD0">
      <w:pPr>
        <w:pStyle w:val="ListParagraph"/>
        <w:numPr>
          <w:ilvl w:val="0"/>
          <w:numId w:val="89"/>
        </w:numPr>
        <w:shd w:val="clear" w:color="auto" w:fill="FFFFFF"/>
        <w:spacing w:after="0" w:line="240" w:lineRule="auto"/>
        <w:rPr>
          <w:rFonts w:eastAsia="Times New Roman" w:cstheme="minorHAnsi"/>
          <w:color w:val="212121"/>
        </w:rPr>
      </w:pPr>
      <w:bookmarkStart w:id="417" w:name="ref_7_3"/>
      <w:r>
        <w:rPr>
          <w:rFonts w:eastAsia="Times New Roman" w:cstheme="minorHAnsi"/>
          <w:color w:val="212121"/>
        </w:rPr>
        <w:t xml:space="preserve">Serial Communication Overview: </w:t>
      </w:r>
      <w:hyperlink r:id="rId614" w:history="1">
        <w:r w:rsidRPr="00010113">
          <w:rPr>
            <w:rStyle w:val="Hyperlink"/>
            <w:rFonts w:eastAsia="Times New Roman" w:cstheme="minorHAnsi"/>
          </w:rPr>
          <w:t>https://en.wikipedia.org/wiki/Serial_communication</w:t>
        </w:r>
      </w:hyperlink>
      <w:bookmarkEnd w:id="417"/>
    </w:p>
    <w:p w14:paraId="0B485F85" w14:textId="0A38A692" w:rsidR="009C3F98" w:rsidRDefault="009C3F98" w:rsidP="00CF0AD0">
      <w:pPr>
        <w:pStyle w:val="ListParagraph"/>
        <w:numPr>
          <w:ilvl w:val="0"/>
          <w:numId w:val="89"/>
        </w:numPr>
        <w:shd w:val="clear" w:color="auto" w:fill="FFFFFF"/>
        <w:spacing w:after="0" w:line="240" w:lineRule="auto"/>
        <w:rPr>
          <w:rFonts w:eastAsia="Times New Roman" w:cstheme="minorHAnsi"/>
          <w:color w:val="212121"/>
        </w:rPr>
      </w:pPr>
      <w:bookmarkStart w:id="418" w:name="ref_7_4"/>
      <w:r>
        <w:rPr>
          <w:rFonts w:eastAsia="Times New Roman" w:cstheme="minorHAnsi"/>
          <w:color w:val="212121"/>
        </w:rPr>
        <w:t xml:space="preserve">Parallel and Serial Information: </w:t>
      </w:r>
      <w:hyperlink r:id="rId615" w:history="1">
        <w:r w:rsidRPr="00010113">
          <w:rPr>
            <w:rStyle w:val="Hyperlink"/>
            <w:rFonts w:eastAsia="Times New Roman" w:cstheme="minorHAnsi"/>
          </w:rPr>
          <w:t>https://en.m.wikipedia.org/wiki/Parallel_port</w:t>
        </w:r>
      </w:hyperlink>
    </w:p>
    <w:p w14:paraId="723851D8" w14:textId="0E01BA0C" w:rsidR="009C3F98" w:rsidRDefault="00F55F53" w:rsidP="00CF0AD0">
      <w:pPr>
        <w:pStyle w:val="ListParagraph"/>
        <w:numPr>
          <w:ilvl w:val="0"/>
          <w:numId w:val="89"/>
        </w:numPr>
        <w:shd w:val="clear" w:color="auto" w:fill="FFFFFF"/>
        <w:spacing w:after="0" w:line="240" w:lineRule="auto"/>
        <w:rPr>
          <w:rFonts w:eastAsia="Times New Roman" w:cstheme="minorHAnsi"/>
          <w:color w:val="212121"/>
        </w:rPr>
      </w:pPr>
      <w:bookmarkStart w:id="419" w:name="ref_7_5"/>
      <w:bookmarkEnd w:id="418"/>
      <w:r>
        <w:rPr>
          <w:rFonts w:eastAsia="Times New Roman" w:cstheme="minorHAnsi"/>
          <w:color w:val="212121"/>
        </w:rPr>
        <w:t xml:space="preserve">GPIB (IEE-488) Overview: </w:t>
      </w:r>
      <w:hyperlink r:id="rId616" w:history="1">
        <w:r w:rsidRPr="00010113">
          <w:rPr>
            <w:rStyle w:val="Hyperlink"/>
            <w:rFonts w:eastAsia="Times New Roman" w:cstheme="minorHAnsi"/>
          </w:rPr>
          <w:t>https://en.wikipedia.org/wiki/IEEE-488</w:t>
        </w:r>
      </w:hyperlink>
    </w:p>
    <w:p w14:paraId="0E4B53C7" w14:textId="13BDBF5A" w:rsidR="00F55F53" w:rsidRDefault="00F55F53" w:rsidP="00CF0AD0">
      <w:pPr>
        <w:pStyle w:val="ListParagraph"/>
        <w:numPr>
          <w:ilvl w:val="0"/>
          <w:numId w:val="89"/>
        </w:numPr>
        <w:shd w:val="clear" w:color="auto" w:fill="FFFFFF"/>
        <w:spacing w:after="0" w:line="240" w:lineRule="auto"/>
        <w:rPr>
          <w:rFonts w:eastAsia="Times New Roman" w:cstheme="minorHAnsi"/>
          <w:color w:val="212121"/>
        </w:rPr>
      </w:pPr>
      <w:bookmarkStart w:id="420" w:name="ref_7_6"/>
      <w:bookmarkEnd w:id="419"/>
      <w:r>
        <w:rPr>
          <w:rFonts w:eastAsia="Times New Roman" w:cstheme="minorHAnsi"/>
          <w:color w:val="212121"/>
        </w:rPr>
        <w:t xml:space="preserve">TCP/IP Overview: </w:t>
      </w:r>
      <w:hyperlink r:id="rId617" w:history="1">
        <w:r w:rsidRPr="00010113">
          <w:rPr>
            <w:rStyle w:val="Hyperlink"/>
            <w:rFonts w:eastAsia="Times New Roman" w:cstheme="minorHAnsi"/>
          </w:rPr>
          <w:t>http://www.redbooks.ibm.com/pubs/pdfs/redbooks/gg243376.pdf</w:t>
        </w:r>
      </w:hyperlink>
    </w:p>
    <w:bookmarkEnd w:id="420"/>
    <w:p w14:paraId="7DB123FA" w14:textId="4D9C8FF0" w:rsidR="00F55F53" w:rsidRDefault="00F55F53" w:rsidP="00CF0AD0">
      <w:pPr>
        <w:pStyle w:val="ListParagraph"/>
        <w:numPr>
          <w:ilvl w:val="0"/>
          <w:numId w:val="89"/>
        </w:numPr>
        <w:shd w:val="clear" w:color="auto" w:fill="FFFFFF"/>
        <w:spacing w:after="0" w:line="240" w:lineRule="auto"/>
        <w:rPr>
          <w:rFonts w:eastAsia="Times New Roman" w:cstheme="minorHAnsi"/>
          <w:color w:val="212121"/>
        </w:rPr>
      </w:pPr>
      <w:r>
        <w:rPr>
          <w:rFonts w:eastAsia="Times New Roman" w:cstheme="minorHAnsi"/>
          <w:color w:val="212121"/>
        </w:rPr>
        <w:t xml:space="preserve">USB Overview: </w:t>
      </w:r>
      <w:hyperlink r:id="rId618" w:history="1">
        <w:r w:rsidRPr="00010113">
          <w:rPr>
            <w:rStyle w:val="Hyperlink"/>
            <w:rFonts w:eastAsia="Times New Roman" w:cstheme="minorHAnsi"/>
          </w:rPr>
          <w:t>https://en.wikipedia.org/wiki/USB</w:t>
        </w:r>
      </w:hyperlink>
    </w:p>
    <w:p w14:paraId="3C94250C" w14:textId="0BBAF050" w:rsidR="00F55F53" w:rsidRPr="00E83598" w:rsidRDefault="00F55F53" w:rsidP="00CF0AD0">
      <w:pPr>
        <w:pStyle w:val="ListParagraph"/>
        <w:numPr>
          <w:ilvl w:val="0"/>
          <w:numId w:val="89"/>
        </w:numPr>
        <w:shd w:val="clear" w:color="auto" w:fill="FFFFFF"/>
        <w:spacing w:after="0" w:line="240" w:lineRule="auto"/>
        <w:rPr>
          <w:rFonts w:eastAsia="Times New Roman" w:cstheme="minorHAnsi"/>
          <w:color w:val="212121"/>
        </w:rPr>
      </w:pPr>
      <w:bookmarkStart w:id="421" w:name="ref_7_8"/>
      <w:r>
        <w:rPr>
          <w:rFonts w:eastAsia="Times New Roman" w:cstheme="minorHAnsi"/>
          <w:color w:val="212121"/>
        </w:rPr>
        <w:t xml:space="preserve">USB Implementers Forum: </w:t>
      </w:r>
      <w:hyperlink r:id="rId619" w:history="1">
        <w:r w:rsidRPr="00010113">
          <w:rPr>
            <w:rStyle w:val="Hyperlink"/>
            <w:rFonts w:eastAsia="Times New Roman" w:cstheme="minorHAnsi"/>
          </w:rPr>
          <w:t>http://www.usb.org/home</w:t>
        </w:r>
      </w:hyperlink>
      <w:bookmarkEnd w:id="421"/>
    </w:p>
    <w:p w14:paraId="72853B31" w14:textId="5D440A67" w:rsidR="009C3F98" w:rsidRDefault="00E83598" w:rsidP="00CF0AD0">
      <w:pPr>
        <w:pStyle w:val="ListParagraph"/>
        <w:numPr>
          <w:ilvl w:val="0"/>
          <w:numId w:val="89"/>
        </w:numPr>
        <w:shd w:val="clear" w:color="auto" w:fill="FFFFFF"/>
        <w:spacing w:after="0" w:line="240" w:lineRule="auto"/>
        <w:rPr>
          <w:rFonts w:eastAsia="Times New Roman" w:cstheme="minorHAnsi"/>
          <w:color w:val="212121"/>
        </w:rPr>
      </w:pPr>
      <w:bookmarkStart w:id="422" w:name="ref_7_9"/>
      <w:r>
        <w:rPr>
          <w:rFonts w:eastAsia="Times New Roman" w:cstheme="minorHAnsi"/>
          <w:color w:val="212121"/>
        </w:rPr>
        <w:t>I</w:t>
      </w:r>
      <w:r w:rsidRPr="00E83598">
        <w:rPr>
          <w:rFonts w:eastAsia="Times New Roman" w:cstheme="minorHAnsi"/>
          <w:color w:val="212121"/>
          <w:vertAlign w:val="superscript"/>
        </w:rPr>
        <w:t>2</w:t>
      </w:r>
      <w:r>
        <w:rPr>
          <w:rFonts w:eastAsia="Times New Roman" w:cstheme="minorHAnsi"/>
          <w:color w:val="212121"/>
        </w:rPr>
        <w:t xml:space="preserve">C Overview: </w:t>
      </w:r>
      <w:hyperlink r:id="rId620" w:history="1">
        <w:r w:rsidRPr="00010113">
          <w:rPr>
            <w:rStyle w:val="Hyperlink"/>
            <w:rFonts w:eastAsia="Times New Roman" w:cstheme="minorHAnsi"/>
          </w:rPr>
          <w:t>https://en.wikipedia.org/wiki/I%C2%B2C</w:t>
        </w:r>
      </w:hyperlink>
    </w:p>
    <w:p w14:paraId="1DA1D3CE" w14:textId="11A3BD4C" w:rsidR="00E83598" w:rsidRDefault="00E83598" w:rsidP="00CF0AD0">
      <w:pPr>
        <w:pStyle w:val="ListParagraph"/>
        <w:numPr>
          <w:ilvl w:val="0"/>
          <w:numId w:val="89"/>
        </w:numPr>
        <w:shd w:val="clear" w:color="auto" w:fill="FFFFFF"/>
        <w:spacing w:after="0" w:line="240" w:lineRule="auto"/>
        <w:rPr>
          <w:rFonts w:eastAsia="Times New Roman" w:cstheme="minorHAnsi"/>
          <w:color w:val="212121"/>
        </w:rPr>
      </w:pPr>
      <w:bookmarkStart w:id="423" w:name="ref_7_10"/>
      <w:bookmarkEnd w:id="422"/>
      <w:r>
        <w:rPr>
          <w:rFonts w:eastAsia="Times New Roman" w:cstheme="minorHAnsi"/>
          <w:color w:val="212121"/>
        </w:rPr>
        <w:t>I</w:t>
      </w:r>
      <w:r w:rsidRPr="00E83598">
        <w:rPr>
          <w:rFonts w:eastAsia="Times New Roman" w:cstheme="minorHAnsi"/>
          <w:color w:val="212121"/>
          <w:vertAlign w:val="superscript"/>
        </w:rPr>
        <w:t>2</w:t>
      </w:r>
      <w:r>
        <w:rPr>
          <w:rFonts w:eastAsia="Times New Roman" w:cstheme="minorHAnsi"/>
          <w:color w:val="212121"/>
        </w:rPr>
        <w:t xml:space="preserve">C Tutorial: </w:t>
      </w:r>
      <w:hyperlink r:id="rId621" w:history="1">
        <w:r w:rsidRPr="00010113">
          <w:rPr>
            <w:rStyle w:val="Hyperlink"/>
            <w:rFonts w:eastAsia="Times New Roman" w:cstheme="minorHAnsi"/>
          </w:rPr>
          <w:t>https://learn.sparkfun.com/tutorials/i2c</w:t>
        </w:r>
      </w:hyperlink>
    </w:p>
    <w:p w14:paraId="524520A2" w14:textId="19D59092" w:rsidR="00E83598" w:rsidRDefault="00E83598" w:rsidP="00CF0AD0">
      <w:pPr>
        <w:pStyle w:val="ListParagraph"/>
        <w:numPr>
          <w:ilvl w:val="0"/>
          <w:numId w:val="89"/>
        </w:numPr>
        <w:shd w:val="clear" w:color="auto" w:fill="FFFFFF"/>
        <w:spacing w:after="0" w:line="240" w:lineRule="auto"/>
        <w:rPr>
          <w:rFonts w:eastAsia="Times New Roman" w:cstheme="minorHAnsi"/>
          <w:color w:val="212121"/>
        </w:rPr>
      </w:pPr>
      <w:bookmarkStart w:id="424" w:name="ref_7_11"/>
      <w:bookmarkEnd w:id="423"/>
      <w:r>
        <w:rPr>
          <w:rFonts w:eastAsia="Times New Roman" w:cstheme="minorHAnsi"/>
          <w:color w:val="212121"/>
        </w:rPr>
        <w:t xml:space="preserve">Bluetooth Overview: </w:t>
      </w:r>
      <w:hyperlink r:id="rId622" w:history="1">
        <w:r w:rsidRPr="00010113">
          <w:rPr>
            <w:rStyle w:val="Hyperlink"/>
            <w:rFonts w:eastAsia="Times New Roman" w:cstheme="minorHAnsi"/>
          </w:rPr>
          <w:t>https://en.wikipedia.org/wiki/Bluetooth</w:t>
        </w:r>
      </w:hyperlink>
    </w:p>
    <w:p w14:paraId="3F93D53D" w14:textId="2A81B781" w:rsidR="00E83598" w:rsidRDefault="00E83598" w:rsidP="00CF0AD0">
      <w:pPr>
        <w:pStyle w:val="ListParagraph"/>
        <w:numPr>
          <w:ilvl w:val="0"/>
          <w:numId w:val="89"/>
        </w:numPr>
        <w:shd w:val="clear" w:color="auto" w:fill="FFFFFF"/>
        <w:spacing w:after="0" w:line="240" w:lineRule="auto"/>
        <w:rPr>
          <w:rFonts w:eastAsia="Times New Roman" w:cstheme="minorHAnsi"/>
          <w:color w:val="212121"/>
        </w:rPr>
      </w:pPr>
      <w:bookmarkStart w:id="425" w:name="ref_7_12"/>
      <w:bookmarkEnd w:id="424"/>
      <w:r>
        <w:rPr>
          <w:rFonts w:eastAsia="Times New Roman" w:cstheme="minorHAnsi"/>
          <w:color w:val="212121"/>
        </w:rPr>
        <w:t xml:space="preserve">Bluetooth Technology Website: </w:t>
      </w:r>
      <w:hyperlink r:id="rId623" w:history="1">
        <w:r w:rsidRPr="00010113">
          <w:rPr>
            <w:rStyle w:val="Hyperlink"/>
            <w:rFonts w:eastAsia="Times New Roman" w:cstheme="minorHAnsi"/>
          </w:rPr>
          <w:t>https://www.bluetooth.com/</w:t>
        </w:r>
      </w:hyperlink>
    </w:p>
    <w:p w14:paraId="6F550DBF" w14:textId="77777777" w:rsidR="00F75933" w:rsidRDefault="00F75933" w:rsidP="00CF0AD0">
      <w:pPr>
        <w:pStyle w:val="ListParagraph"/>
        <w:numPr>
          <w:ilvl w:val="0"/>
          <w:numId w:val="89"/>
        </w:numPr>
      </w:pPr>
      <w:bookmarkStart w:id="426" w:name="ref_7_13"/>
      <w:bookmarkEnd w:id="425"/>
      <w:r>
        <w:t xml:space="preserve">RS-232 Overview: </w:t>
      </w:r>
      <w:hyperlink r:id="rId624" w:history="1">
        <w:r w:rsidRPr="00D74536">
          <w:rPr>
            <w:rStyle w:val="Hyperlink"/>
          </w:rPr>
          <w:t>https://en.wikipedia.org/wiki/RS-232</w:t>
        </w:r>
      </w:hyperlink>
    </w:p>
    <w:p w14:paraId="70D6D194" w14:textId="189C6E40" w:rsidR="00433887" w:rsidRDefault="00433887" w:rsidP="00CF0AD0">
      <w:pPr>
        <w:pStyle w:val="ListParagraph"/>
        <w:numPr>
          <w:ilvl w:val="0"/>
          <w:numId w:val="89"/>
        </w:numPr>
        <w:shd w:val="clear" w:color="auto" w:fill="FFFFFF"/>
        <w:spacing w:after="0" w:line="240" w:lineRule="auto"/>
        <w:rPr>
          <w:rFonts w:eastAsia="Times New Roman" w:cstheme="minorHAnsi"/>
          <w:color w:val="212121"/>
        </w:rPr>
      </w:pPr>
      <w:bookmarkStart w:id="427" w:name="ref_7_14"/>
      <w:bookmarkEnd w:id="426"/>
      <w:r>
        <w:t xml:space="preserve">One page overview of the RS-232 specification: </w:t>
      </w:r>
      <w:hyperlink r:id="rId625" w:history="1">
        <w:r w:rsidRPr="00D74536">
          <w:rPr>
            <w:rStyle w:val="Hyperlink"/>
          </w:rPr>
          <w:t>https://www.omega.com/techref/pdf/RS-232.pdf</w:t>
        </w:r>
      </w:hyperlink>
    </w:p>
    <w:p w14:paraId="7D5B5BC9" w14:textId="68094C2A" w:rsidR="00F75933" w:rsidRDefault="00F75933" w:rsidP="00CF0AD0">
      <w:pPr>
        <w:pStyle w:val="ListParagraph"/>
        <w:numPr>
          <w:ilvl w:val="0"/>
          <w:numId w:val="89"/>
        </w:numPr>
      </w:pPr>
      <w:bookmarkStart w:id="428" w:name="ref_7_15"/>
      <w:bookmarkEnd w:id="427"/>
      <w:r>
        <w:t>RS-4</w:t>
      </w:r>
      <w:r w:rsidR="007717AF">
        <w:t>2</w:t>
      </w:r>
      <w:r>
        <w:t xml:space="preserve">2 Overview: </w:t>
      </w:r>
      <w:hyperlink r:id="rId626" w:history="1">
        <w:r w:rsidRPr="00D74536">
          <w:rPr>
            <w:rStyle w:val="Hyperlink"/>
          </w:rPr>
          <w:t>https://en.wikipedia.org/wiki/RS-422</w:t>
        </w:r>
      </w:hyperlink>
    </w:p>
    <w:p w14:paraId="35A4C672" w14:textId="77777777" w:rsidR="00FD4374" w:rsidRPr="00FD4374" w:rsidRDefault="00F75933" w:rsidP="00CF0AD0">
      <w:pPr>
        <w:pStyle w:val="ListParagraph"/>
        <w:numPr>
          <w:ilvl w:val="0"/>
          <w:numId w:val="89"/>
        </w:numPr>
        <w:rPr>
          <w:rStyle w:val="Hyperlink"/>
          <w:rFonts w:cstheme="minorHAnsi"/>
          <w:color w:val="auto"/>
          <w:u w:val="none"/>
        </w:rPr>
      </w:pPr>
      <w:bookmarkStart w:id="429" w:name="ref_7_16"/>
      <w:bookmarkEnd w:id="428"/>
      <w:r>
        <w:t>R</w:t>
      </w:r>
      <w:r w:rsidRPr="00FD4374">
        <w:rPr>
          <w:rFonts w:cstheme="minorHAnsi"/>
        </w:rPr>
        <w:t xml:space="preserve">S-485 Overview: </w:t>
      </w:r>
      <w:hyperlink r:id="rId627" w:history="1">
        <w:r w:rsidRPr="00FD4374">
          <w:rPr>
            <w:rStyle w:val="Hyperlink"/>
            <w:rFonts w:cstheme="minorHAnsi"/>
          </w:rPr>
          <w:t>https://en.wikipedia.org/wiki/RS-485</w:t>
        </w:r>
      </w:hyperlink>
      <w:bookmarkEnd w:id="429"/>
    </w:p>
    <w:p w14:paraId="378A89EA" w14:textId="2F8EF3A9" w:rsidR="00FD4374" w:rsidRDefault="00910D5F" w:rsidP="00CF0AD0">
      <w:pPr>
        <w:pStyle w:val="ListParagraph"/>
        <w:numPr>
          <w:ilvl w:val="0"/>
          <w:numId w:val="89"/>
        </w:numPr>
        <w:shd w:val="clear" w:color="auto" w:fill="FFFFFF"/>
        <w:spacing w:after="0" w:line="240" w:lineRule="auto"/>
        <w:rPr>
          <w:rFonts w:eastAsia="Times New Roman" w:cstheme="minorHAnsi"/>
          <w:color w:val="212121"/>
        </w:rPr>
      </w:pPr>
      <w:bookmarkStart w:id="430" w:name="ref_7_17"/>
      <w:r w:rsidRPr="00FD4374">
        <w:rPr>
          <w:rFonts w:eastAsia="Times New Roman" w:cstheme="minorHAnsi"/>
          <w:color w:val="212121"/>
        </w:rPr>
        <w:t>Single Ended versus Double Ended:</w:t>
      </w:r>
      <w:r w:rsidR="00FD4374" w:rsidRPr="00FD4374">
        <w:rPr>
          <w:rFonts w:cstheme="minorHAnsi"/>
          <w:color w:val="212121"/>
        </w:rPr>
        <w:t xml:space="preserve"> </w:t>
      </w:r>
      <w:hyperlink r:id="rId628" w:history="1">
        <w:r w:rsidR="00FD4374" w:rsidRPr="00010113">
          <w:rPr>
            <w:rStyle w:val="Hyperlink"/>
            <w:rFonts w:eastAsia="Times New Roman" w:cstheme="minorHAnsi"/>
          </w:rPr>
          <w:t>https://www.allaboutcircuits.com/textbook/semiconductors/chpt-8/single-ended-differential-amplifiers/</w:t>
        </w:r>
      </w:hyperlink>
    </w:p>
    <w:p w14:paraId="58D9A522" w14:textId="20C3BCC0" w:rsidR="00FD4374" w:rsidRDefault="00FD4374" w:rsidP="00CF0AD0">
      <w:pPr>
        <w:pStyle w:val="ListParagraph"/>
        <w:numPr>
          <w:ilvl w:val="0"/>
          <w:numId w:val="89"/>
        </w:numPr>
        <w:shd w:val="clear" w:color="auto" w:fill="FFFFFF"/>
        <w:spacing w:after="0" w:line="240" w:lineRule="auto"/>
        <w:rPr>
          <w:rFonts w:eastAsia="Times New Roman" w:cstheme="minorHAnsi"/>
          <w:color w:val="212121"/>
        </w:rPr>
      </w:pPr>
      <w:bookmarkStart w:id="431" w:name="ref_7_18"/>
      <w:bookmarkEnd w:id="430"/>
      <w:r w:rsidRPr="00FD4374">
        <w:rPr>
          <w:rFonts w:eastAsia="Times New Roman" w:cstheme="minorHAnsi"/>
          <w:color w:val="212121"/>
        </w:rPr>
        <w:t>Texas Instrum</w:t>
      </w:r>
      <w:r>
        <w:rPr>
          <w:rFonts w:eastAsia="Times New Roman" w:cstheme="minorHAnsi"/>
          <w:color w:val="212121"/>
        </w:rPr>
        <w:t xml:space="preserve">ent Video that explains CMRR, PSRR, SNR, THD: </w:t>
      </w:r>
      <w:hyperlink r:id="rId629" w:history="1">
        <w:r w:rsidRPr="00010113">
          <w:rPr>
            <w:rStyle w:val="Hyperlink"/>
            <w:rFonts w:eastAsia="Times New Roman" w:cstheme="minorHAnsi"/>
          </w:rPr>
          <w:t>https://training.ti.com/ti-precision-labs-adcs-ac-dc-specifications?HQS=TI-null-null-eetech-vids-tr-dynamic-wwe</w:t>
        </w:r>
      </w:hyperlink>
    </w:p>
    <w:p w14:paraId="09B5FEA6" w14:textId="758908BE" w:rsidR="00F75933" w:rsidRDefault="00F75933" w:rsidP="00CF0AD0">
      <w:pPr>
        <w:pStyle w:val="ListParagraph"/>
        <w:numPr>
          <w:ilvl w:val="0"/>
          <w:numId w:val="89"/>
        </w:numPr>
        <w:shd w:val="clear" w:color="auto" w:fill="FFFFFF"/>
        <w:spacing w:after="0" w:line="240" w:lineRule="auto"/>
        <w:rPr>
          <w:rFonts w:eastAsia="Times New Roman" w:cstheme="minorHAnsi"/>
          <w:color w:val="212121"/>
        </w:rPr>
      </w:pPr>
      <w:bookmarkStart w:id="432" w:name="ref_7_19"/>
      <w:bookmarkEnd w:id="431"/>
      <w:bookmarkEnd w:id="432"/>
      <w:r w:rsidRPr="00E83598">
        <w:rPr>
          <w:rFonts w:eastAsia="Times New Roman" w:cstheme="minorHAnsi"/>
          <w:color w:val="212121"/>
        </w:rPr>
        <w:t>Serial Communication details</w:t>
      </w:r>
      <w:r>
        <w:rPr>
          <w:rFonts w:eastAsia="Times New Roman" w:cstheme="minorHAnsi"/>
          <w:color w:val="212121"/>
        </w:rPr>
        <w:t xml:space="preserve">: </w:t>
      </w:r>
      <w:hyperlink r:id="rId630" w:history="1">
        <w:r w:rsidRPr="00010113">
          <w:rPr>
            <w:rStyle w:val="Hyperlink"/>
            <w:rFonts w:eastAsia="Times New Roman" w:cstheme="minorHAnsi"/>
          </w:rPr>
          <w:t>https://en.m.wikipedia.org/wiki/Asynchronous_serial_communication</w:t>
        </w:r>
      </w:hyperlink>
    </w:p>
    <w:p w14:paraId="19E14154" w14:textId="3D9C6337" w:rsidR="00741C36" w:rsidRDefault="00741C36" w:rsidP="00CF0AD0">
      <w:pPr>
        <w:pStyle w:val="ListParagraph"/>
        <w:numPr>
          <w:ilvl w:val="0"/>
          <w:numId w:val="89"/>
        </w:numPr>
        <w:rPr>
          <w:rStyle w:val="Hyperlink"/>
          <w:rFonts w:cstheme="minorHAnsi"/>
          <w:color w:val="auto"/>
          <w:u w:val="none"/>
        </w:rPr>
      </w:pPr>
      <w:bookmarkStart w:id="433" w:name="ref_7_20"/>
      <w:r>
        <w:rPr>
          <w:rStyle w:val="Hyperlink"/>
          <w:rFonts w:cstheme="minorHAnsi"/>
          <w:color w:val="auto"/>
          <w:u w:val="none"/>
        </w:rPr>
        <w:t xml:space="preserve">Mathworks, Baud Rate: </w:t>
      </w:r>
      <w:hyperlink r:id="rId631" w:history="1">
        <w:r w:rsidRPr="00010113">
          <w:rPr>
            <w:rStyle w:val="Hyperlink"/>
            <w:rFonts w:cstheme="minorHAnsi"/>
          </w:rPr>
          <w:t>https://www.mathworks.com/help/matlab/matlab_external/baudrate.html</w:t>
        </w:r>
      </w:hyperlink>
    </w:p>
    <w:p w14:paraId="79EA32BB" w14:textId="77777777" w:rsidR="00741C36" w:rsidRDefault="00741C36" w:rsidP="00CF0AD0">
      <w:pPr>
        <w:pStyle w:val="ListParagraph"/>
        <w:numPr>
          <w:ilvl w:val="0"/>
          <w:numId w:val="89"/>
        </w:numPr>
        <w:rPr>
          <w:rStyle w:val="Hyperlink"/>
          <w:rFonts w:cstheme="minorHAnsi"/>
          <w:color w:val="auto"/>
          <w:u w:val="none"/>
        </w:rPr>
      </w:pPr>
      <w:bookmarkStart w:id="434" w:name="ref_7_21"/>
      <w:bookmarkEnd w:id="433"/>
      <w:r>
        <w:rPr>
          <w:rStyle w:val="Hyperlink"/>
          <w:rFonts w:cstheme="minorHAnsi"/>
          <w:color w:val="auto"/>
          <w:u w:val="none"/>
        </w:rPr>
        <w:t xml:space="preserve">Mathworks, Overview of the Serial Port: </w:t>
      </w:r>
      <w:hyperlink r:id="rId632" w:anchor="f84557" w:history="1">
        <w:r w:rsidRPr="00010113">
          <w:rPr>
            <w:rStyle w:val="Hyperlink"/>
            <w:rFonts w:cstheme="minorHAnsi"/>
          </w:rPr>
          <w:t>https://www.mathworks.com/help/matlab/matlab_external/overview-of-the-serial-port.html#f84557</w:t>
        </w:r>
      </w:hyperlink>
    </w:p>
    <w:p w14:paraId="69F9AEEC" w14:textId="66C17EB0" w:rsidR="001C28F9" w:rsidRDefault="001C28F9" w:rsidP="00CF0AD0">
      <w:pPr>
        <w:pStyle w:val="ListParagraph"/>
        <w:numPr>
          <w:ilvl w:val="0"/>
          <w:numId w:val="89"/>
        </w:numPr>
        <w:shd w:val="clear" w:color="auto" w:fill="FFFFFF"/>
        <w:spacing w:after="0" w:line="240" w:lineRule="auto"/>
        <w:rPr>
          <w:rFonts w:eastAsia="Times New Roman" w:cstheme="minorHAnsi"/>
          <w:color w:val="212121"/>
        </w:rPr>
      </w:pPr>
      <w:bookmarkStart w:id="435" w:name="ref_7_22"/>
      <w:bookmarkEnd w:id="434"/>
      <w:r>
        <w:t xml:space="preserve">IBM knowledgebase articles on parity checking: </w:t>
      </w:r>
      <w:hyperlink r:id="rId633" w:history="1">
        <w:r w:rsidRPr="00267710">
          <w:rPr>
            <w:rStyle w:val="Hyperlink"/>
            <w:sz w:val="18"/>
            <w:szCs w:val="18"/>
          </w:rPr>
          <w:t>https://www.ibm.com/support/knowledgecenter/en/ssw_aix_61/com.ibm.aix.networkcomm/asynch_params_parity.htm</w:t>
        </w:r>
      </w:hyperlink>
    </w:p>
    <w:p w14:paraId="4D452735" w14:textId="77777777" w:rsidR="001C28F9" w:rsidRDefault="001C28F9" w:rsidP="00CF0AD0">
      <w:pPr>
        <w:pStyle w:val="ListParagraph"/>
        <w:numPr>
          <w:ilvl w:val="0"/>
          <w:numId w:val="89"/>
        </w:numPr>
        <w:shd w:val="clear" w:color="auto" w:fill="FFFFFF"/>
        <w:spacing w:after="0" w:line="240" w:lineRule="auto"/>
        <w:rPr>
          <w:rFonts w:eastAsia="Times New Roman" w:cstheme="minorHAnsi"/>
          <w:color w:val="212121"/>
        </w:rPr>
      </w:pPr>
      <w:bookmarkStart w:id="436" w:name="ref_7_23"/>
      <w:bookmarkEnd w:id="435"/>
      <w:r>
        <w:rPr>
          <w:rFonts w:eastAsia="Times New Roman" w:cstheme="minorHAnsi"/>
          <w:color w:val="212121"/>
        </w:rPr>
        <w:t xml:space="preserve">Flow Control Overview: </w:t>
      </w:r>
      <w:hyperlink r:id="rId634" w:anchor="Hardware_flow_control" w:history="1">
        <w:r w:rsidRPr="00010113">
          <w:rPr>
            <w:rStyle w:val="Hyperlink"/>
            <w:rFonts w:eastAsia="Times New Roman" w:cstheme="minorHAnsi"/>
          </w:rPr>
          <w:t>https://en.wikipedia.org/wiki/Flow_control_(data)#Hardware_flow_control</w:t>
        </w:r>
      </w:hyperlink>
    </w:p>
    <w:p w14:paraId="6CF26EF3" w14:textId="73C60BF3" w:rsidR="0055470E" w:rsidRDefault="0055470E" w:rsidP="00CF0AD0">
      <w:pPr>
        <w:pStyle w:val="ListParagraph"/>
        <w:numPr>
          <w:ilvl w:val="0"/>
          <w:numId w:val="89"/>
        </w:numPr>
        <w:shd w:val="clear" w:color="auto" w:fill="FFFFFF"/>
        <w:spacing w:after="0" w:line="240" w:lineRule="auto"/>
        <w:rPr>
          <w:rFonts w:eastAsia="Times New Roman" w:cstheme="minorHAnsi"/>
          <w:color w:val="212121"/>
        </w:rPr>
      </w:pPr>
      <w:bookmarkStart w:id="437" w:name="ref_7_24"/>
      <w:bookmarkEnd w:id="436"/>
      <w:r>
        <w:rPr>
          <w:rFonts w:eastAsia="Times New Roman" w:cstheme="minorHAnsi"/>
          <w:color w:val="212121"/>
        </w:rPr>
        <w:t xml:space="preserve">RS-232 </w:t>
      </w:r>
      <w:r w:rsidR="00CC2AC0">
        <w:rPr>
          <w:rFonts w:eastAsia="Times New Roman" w:cstheme="minorHAnsi"/>
          <w:color w:val="212121"/>
        </w:rPr>
        <w:t xml:space="preserve">Overview and RTS/CTS explanation: </w:t>
      </w:r>
      <w:hyperlink r:id="rId635" w:anchor="RTS,_CTS,_and_RTR" w:history="1">
        <w:r w:rsidRPr="00010113">
          <w:rPr>
            <w:rStyle w:val="Hyperlink"/>
            <w:rFonts w:eastAsia="Times New Roman" w:cstheme="minorHAnsi"/>
          </w:rPr>
          <w:t>https://en.wikipedia.org/wiki/RS-232#RTS,_CTS,_and_RTR</w:t>
        </w:r>
      </w:hyperlink>
    </w:p>
    <w:p w14:paraId="280BD4F9" w14:textId="55CDA219" w:rsidR="00F75933" w:rsidRPr="00CE39F7" w:rsidRDefault="00457859" w:rsidP="00CF0AD0">
      <w:pPr>
        <w:pStyle w:val="ListParagraph"/>
        <w:numPr>
          <w:ilvl w:val="0"/>
          <w:numId w:val="89"/>
        </w:numPr>
        <w:shd w:val="clear" w:color="auto" w:fill="FFFFFF"/>
        <w:spacing w:after="0" w:line="240" w:lineRule="auto"/>
        <w:rPr>
          <w:rFonts w:eastAsia="Times New Roman" w:cstheme="minorHAnsi"/>
          <w:color w:val="212121"/>
        </w:rPr>
      </w:pPr>
      <w:bookmarkStart w:id="438" w:name="ref_7_25"/>
      <w:bookmarkEnd w:id="437"/>
      <w:r>
        <w:rPr>
          <w:rFonts w:eastAsia="Times New Roman" w:cstheme="minorHAnsi"/>
          <w:color w:val="212121"/>
        </w:rPr>
        <w:t xml:space="preserve">Little-Endian and Big-Endian explained: </w:t>
      </w:r>
      <w:hyperlink r:id="rId636" w:history="1">
        <w:r w:rsidRPr="00010113">
          <w:rPr>
            <w:rStyle w:val="Hyperlink"/>
          </w:rPr>
          <w:t>https://en.m.wikipedia.org/wiki/Endianness</w:t>
        </w:r>
      </w:hyperlink>
    </w:p>
    <w:p w14:paraId="74914E74" w14:textId="52097E7E" w:rsidR="00CE39F7" w:rsidRPr="00262346" w:rsidRDefault="00262346" w:rsidP="00CF0AD0">
      <w:pPr>
        <w:pStyle w:val="ListParagraph"/>
        <w:numPr>
          <w:ilvl w:val="0"/>
          <w:numId w:val="89"/>
        </w:numPr>
        <w:shd w:val="clear" w:color="auto" w:fill="FFFFFF"/>
        <w:spacing w:after="0" w:line="240" w:lineRule="auto"/>
        <w:rPr>
          <w:rFonts w:eastAsia="Times New Roman" w:cstheme="minorHAnsi"/>
          <w:color w:val="212121"/>
        </w:rPr>
      </w:pPr>
      <w:bookmarkStart w:id="439" w:name="ref_7_26"/>
      <w:r>
        <w:rPr>
          <w:rFonts w:eastAsia="Times New Roman" w:cstheme="minorHAnsi"/>
          <w:color w:val="212121"/>
        </w:rPr>
        <w:t>Error Detection:</w:t>
      </w:r>
      <w:r w:rsidR="00CE39F7">
        <w:rPr>
          <w:rFonts w:eastAsia="Times New Roman" w:cstheme="minorHAnsi"/>
          <w:color w:val="212121"/>
        </w:rPr>
        <w:t xml:space="preserve"> </w:t>
      </w:r>
      <w:r w:rsidRPr="00262346">
        <w:t>https://www.mathworks.com/help/comm/ug/error-detection-and-correction.html</w:t>
      </w:r>
    </w:p>
    <w:p w14:paraId="36405B51" w14:textId="292EF74D" w:rsidR="00CE39F7" w:rsidRDefault="00CA0BE1" w:rsidP="00CF0AD0">
      <w:pPr>
        <w:pStyle w:val="ListParagraph"/>
        <w:numPr>
          <w:ilvl w:val="0"/>
          <w:numId w:val="89"/>
        </w:numPr>
        <w:shd w:val="clear" w:color="auto" w:fill="FFFFFF"/>
        <w:spacing w:after="0" w:line="240" w:lineRule="auto"/>
        <w:rPr>
          <w:rFonts w:eastAsia="Times New Roman" w:cstheme="minorHAnsi"/>
          <w:color w:val="212121"/>
        </w:rPr>
      </w:pPr>
      <w:bookmarkStart w:id="440" w:name="ref_7_27"/>
      <w:bookmarkEnd w:id="439"/>
      <w:r>
        <w:rPr>
          <w:rFonts w:eastAsia="Times New Roman" w:cstheme="minorHAnsi"/>
          <w:color w:val="212121"/>
        </w:rPr>
        <w:t xml:space="preserve">National Instruments, NI-VISA Overview: </w:t>
      </w:r>
      <w:hyperlink r:id="rId637" w:history="1">
        <w:r w:rsidRPr="00010113">
          <w:rPr>
            <w:rStyle w:val="Hyperlink"/>
            <w:rFonts w:eastAsia="Times New Roman" w:cstheme="minorHAnsi"/>
          </w:rPr>
          <w:t>http://www.ni.com/tutorial/3702/en/</w:t>
        </w:r>
      </w:hyperlink>
    </w:p>
    <w:p w14:paraId="13086F4D" w14:textId="58BDC103" w:rsidR="00CA0BE1" w:rsidRDefault="007717AF" w:rsidP="00CF0AD0">
      <w:pPr>
        <w:pStyle w:val="ListParagraph"/>
        <w:numPr>
          <w:ilvl w:val="0"/>
          <w:numId w:val="89"/>
        </w:numPr>
        <w:shd w:val="clear" w:color="auto" w:fill="FFFFFF"/>
        <w:spacing w:after="0" w:line="240" w:lineRule="auto"/>
        <w:rPr>
          <w:rFonts w:eastAsia="Times New Roman" w:cstheme="minorHAnsi"/>
          <w:color w:val="212121"/>
        </w:rPr>
      </w:pPr>
      <w:bookmarkStart w:id="441" w:name="ref_7_28"/>
      <w:bookmarkEnd w:id="440"/>
      <w:r>
        <w:rPr>
          <w:rFonts w:eastAsia="Times New Roman" w:cstheme="minorHAnsi"/>
          <w:color w:val="212121"/>
        </w:rPr>
        <w:t xml:space="preserve">Null Modem Overview: </w:t>
      </w:r>
      <w:hyperlink r:id="rId638" w:history="1">
        <w:r w:rsidRPr="00010113">
          <w:rPr>
            <w:rStyle w:val="Hyperlink"/>
            <w:rFonts w:eastAsia="Times New Roman" w:cstheme="minorHAnsi"/>
          </w:rPr>
          <w:t>https://en.wikipedia.org/wiki/Null_modem</w:t>
        </w:r>
      </w:hyperlink>
    </w:p>
    <w:p w14:paraId="39AAE426" w14:textId="3ED5EE56" w:rsidR="007717AF" w:rsidRDefault="00275F52" w:rsidP="00CF0AD0">
      <w:pPr>
        <w:pStyle w:val="ListParagraph"/>
        <w:numPr>
          <w:ilvl w:val="0"/>
          <w:numId w:val="89"/>
        </w:numPr>
        <w:shd w:val="clear" w:color="auto" w:fill="FFFFFF"/>
        <w:spacing w:after="0" w:line="240" w:lineRule="auto"/>
        <w:rPr>
          <w:rFonts w:eastAsia="Times New Roman" w:cstheme="minorHAnsi"/>
          <w:color w:val="212121"/>
        </w:rPr>
      </w:pPr>
      <w:bookmarkStart w:id="442" w:name="ref_7_29"/>
      <w:bookmarkEnd w:id="441"/>
      <w:r>
        <w:rPr>
          <w:rFonts w:eastAsia="Times New Roman" w:cstheme="minorHAnsi"/>
          <w:color w:val="212121"/>
        </w:rPr>
        <w:t xml:space="preserve">Fluke </w:t>
      </w:r>
      <w:r w:rsidR="00D26BF4">
        <w:rPr>
          <w:rFonts w:eastAsia="Times New Roman" w:cstheme="minorHAnsi"/>
          <w:color w:val="212121"/>
        </w:rPr>
        <w:t>88</w:t>
      </w:r>
      <w:r>
        <w:rPr>
          <w:rFonts w:eastAsia="Times New Roman" w:cstheme="minorHAnsi"/>
          <w:color w:val="212121"/>
        </w:rPr>
        <w:t>45</w:t>
      </w:r>
      <w:r w:rsidR="00D26BF4">
        <w:rPr>
          <w:rFonts w:eastAsia="Times New Roman" w:cstheme="minorHAnsi"/>
          <w:color w:val="212121"/>
        </w:rPr>
        <w:t>A/8846A</w:t>
      </w:r>
      <w:r>
        <w:rPr>
          <w:rFonts w:eastAsia="Times New Roman" w:cstheme="minorHAnsi"/>
          <w:color w:val="212121"/>
        </w:rPr>
        <w:t xml:space="preserve"> Programming Manual: </w:t>
      </w:r>
      <w:hyperlink r:id="rId639" w:history="1">
        <w:r w:rsidRPr="00010113">
          <w:rPr>
            <w:rStyle w:val="Hyperlink"/>
            <w:rFonts w:eastAsia="Times New Roman" w:cstheme="minorHAnsi"/>
          </w:rPr>
          <w:t>http://assets.fluke.com/manuals/8845a___pmeng0200.pdf</w:t>
        </w:r>
      </w:hyperlink>
    </w:p>
    <w:p w14:paraId="6726A505" w14:textId="60D79B1B" w:rsidR="00275F52" w:rsidRDefault="00275F52" w:rsidP="00CF0AD0">
      <w:pPr>
        <w:pStyle w:val="ListParagraph"/>
        <w:numPr>
          <w:ilvl w:val="0"/>
          <w:numId w:val="89"/>
        </w:numPr>
        <w:shd w:val="clear" w:color="auto" w:fill="FFFFFF"/>
        <w:spacing w:after="0" w:line="240" w:lineRule="auto"/>
        <w:rPr>
          <w:rFonts w:eastAsia="Times New Roman" w:cstheme="minorHAnsi"/>
          <w:color w:val="212121"/>
        </w:rPr>
      </w:pPr>
      <w:bookmarkStart w:id="443" w:name="ref_7_30"/>
      <w:bookmarkEnd w:id="442"/>
      <w:r>
        <w:rPr>
          <w:rFonts w:eastAsia="Times New Roman" w:cstheme="minorHAnsi"/>
          <w:color w:val="212121"/>
        </w:rPr>
        <w:t xml:space="preserve">Omega Thermocouple Color Codes: </w:t>
      </w:r>
      <w:hyperlink r:id="rId640" w:history="1">
        <w:r w:rsidRPr="00010113">
          <w:rPr>
            <w:rStyle w:val="Hyperlink"/>
            <w:rFonts w:eastAsia="Times New Roman" w:cstheme="minorHAnsi"/>
          </w:rPr>
          <w:t>https://www.omega.com/techref/colorcodes.html</w:t>
        </w:r>
      </w:hyperlink>
    </w:p>
    <w:p w14:paraId="1F9B747C" w14:textId="77777777" w:rsidR="00571F5B" w:rsidRDefault="00DC39D7" w:rsidP="00CF0AD0">
      <w:pPr>
        <w:pStyle w:val="ListParagraph"/>
        <w:numPr>
          <w:ilvl w:val="0"/>
          <w:numId w:val="89"/>
        </w:numPr>
        <w:shd w:val="clear" w:color="auto" w:fill="FFFFFF"/>
        <w:spacing w:after="0" w:line="240" w:lineRule="auto"/>
        <w:rPr>
          <w:rFonts w:eastAsia="Times New Roman" w:cstheme="minorHAnsi"/>
          <w:color w:val="212121"/>
        </w:rPr>
      </w:pPr>
      <w:bookmarkStart w:id="444" w:name="ref_7_31"/>
      <w:bookmarkEnd w:id="443"/>
      <w:r>
        <w:rPr>
          <w:rFonts w:eastAsia="Times New Roman" w:cstheme="minorHAnsi"/>
          <w:color w:val="212121"/>
        </w:rPr>
        <w:t xml:space="preserve">Yokogawa UT-350 Programming Manual: </w:t>
      </w:r>
      <w:hyperlink r:id="rId641" w:history="1">
        <w:r w:rsidRPr="00267710">
          <w:rPr>
            <w:rStyle w:val="Hyperlink"/>
            <w:rFonts w:eastAsia="Times New Roman" w:cstheme="minorHAnsi"/>
            <w:sz w:val="20"/>
            <w:szCs w:val="20"/>
          </w:rPr>
          <w:t>https://web-material3.yokogawa.com/IM05D01D21-10E_002.pdf</w:t>
        </w:r>
      </w:hyperlink>
      <w:bookmarkEnd w:id="438"/>
      <w:bookmarkEnd w:id="444"/>
    </w:p>
    <w:p w14:paraId="6BAB90DD" w14:textId="474ECE8E" w:rsidR="00571F5B" w:rsidRPr="00B94738" w:rsidRDefault="00571F5B" w:rsidP="00CF0AD0">
      <w:pPr>
        <w:pStyle w:val="ListParagraph"/>
        <w:numPr>
          <w:ilvl w:val="0"/>
          <w:numId w:val="89"/>
        </w:numPr>
        <w:shd w:val="clear" w:color="auto" w:fill="FFFFFF"/>
        <w:spacing w:after="0" w:line="240" w:lineRule="auto"/>
        <w:rPr>
          <w:rFonts w:eastAsia="Times New Roman" w:cstheme="minorHAnsi"/>
          <w:color w:val="212121"/>
        </w:rPr>
      </w:pPr>
      <w:bookmarkStart w:id="445" w:name="ref_7_32"/>
      <w:r>
        <w:rPr>
          <w:rFonts w:eastAsia="Times New Roman" w:cstheme="minorHAnsi"/>
          <w:color w:val="212121"/>
        </w:rPr>
        <w:t xml:space="preserve">Comparison between asynchronous and synchronous communication: </w:t>
      </w:r>
      <w:hyperlink r:id="rId642" w:history="1">
        <w:r w:rsidRPr="00010113">
          <w:rPr>
            <w:rStyle w:val="Hyperlink"/>
          </w:rPr>
          <w:t>https://en.m.wikipedia.org/wiki/Comparison_of_synchronous_and_asynchronous_signalling</w:t>
        </w:r>
      </w:hyperlink>
      <w:bookmarkEnd w:id="445"/>
    </w:p>
    <w:p w14:paraId="7B7CE2B2" w14:textId="1B8FD2F4" w:rsidR="00B94738" w:rsidRPr="00B94738" w:rsidRDefault="00B94738" w:rsidP="00CF0AD0">
      <w:pPr>
        <w:pStyle w:val="ListParagraph"/>
        <w:numPr>
          <w:ilvl w:val="0"/>
          <w:numId w:val="89"/>
        </w:numPr>
        <w:shd w:val="clear" w:color="auto" w:fill="FFFFFF"/>
        <w:spacing w:after="0" w:line="240" w:lineRule="auto"/>
        <w:rPr>
          <w:rFonts w:eastAsia="Times New Roman" w:cstheme="minorHAnsi"/>
          <w:color w:val="212121"/>
        </w:rPr>
      </w:pPr>
      <w:bookmarkStart w:id="446" w:name="ref_7_33"/>
      <w:r>
        <w:t xml:space="preserve">Parallel Port: </w:t>
      </w:r>
      <w:hyperlink r:id="rId643" w:history="1">
        <w:r w:rsidRPr="00010113">
          <w:rPr>
            <w:rStyle w:val="Hyperlink"/>
          </w:rPr>
          <w:t>https://en.wikipedia.org/wiki/Parallel_port</w:t>
        </w:r>
      </w:hyperlink>
    </w:p>
    <w:p w14:paraId="0D086EEB" w14:textId="6D2903C0" w:rsidR="00B94738" w:rsidRDefault="004E25F6" w:rsidP="00CF0AD0">
      <w:pPr>
        <w:pStyle w:val="ListParagraph"/>
        <w:numPr>
          <w:ilvl w:val="0"/>
          <w:numId w:val="89"/>
        </w:numPr>
        <w:shd w:val="clear" w:color="auto" w:fill="FFFFFF"/>
        <w:spacing w:after="0" w:line="240" w:lineRule="auto"/>
        <w:rPr>
          <w:rStyle w:val="Hyperlink"/>
          <w:rFonts w:eastAsia="Times New Roman" w:cstheme="minorHAnsi"/>
          <w:color w:val="212121"/>
          <w:u w:val="none"/>
        </w:rPr>
      </w:pPr>
      <w:bookmarkStart w:id="447" w:name="ref_7_34"/>
      <w:bookmarkEnd w:id="446"/>
      <w:bookmarkEnd w:id="447"/>
      <w:r>
        <w:rPr>
          <w:rStyle w:val="Hyperlink"/>
          <w:rFonts w:eastAsia="Times New Roman" w:cstheme="minorHAnsi"/>
          <w:color w:val="212121"/>
          <w:u w:val="none"/>
        </w:rPr>
        <w:t xml:space="preserve">Ethernet Overview: </w:t>
      </w:r>
      <w:hyperlink r:id="rId644" w:history="1">
        <w:r w:rsidRPr="00010113">
          <w:rPr>
            <w:rStyle w:val="Hyperlink"/>
            <w:rFonts w:eastAsia="Times New Roman" w:cstheme="minorHAnsi"/>
          </w:rPr>
          <w:t>https://en.wikipedia.org/wiki/Ethernet</w:t>
        </w:r>
      </w:hyperlink>
    </w:p>
    <w:p w14:paraId="7208D97E" w14:textId="45746B3C" w:rsidR="00267710" w:rsidRPr="00267710" w:rsidRDefault="00D1460C" w:rsidP="00CF0AD0">
      <w:pPr>
        <w:pStyle w:val="ListParagraph"/>
        <w:numPr>
          <w:ilvl w:val="0"/>
          <w:numId w:val="89"/>
        </w:numPr>
        <w:shd w:val="clear" w:color="auto" w:fill="FFFFFF"/>
        <w:spacing w:after="0" w:line="240" w:lineRule="auto"/>
        <w:rPr>
          <w:rStyle w:val="Hyperlink"/>
          <w:rFonts w:cstheme="minorHAnsi"/>
          <w:color w:val="auto"/>
          <w:u w:val="none"/>
        </w:rPr>
      </w:pPr>
      <w:bookmarkStart w:id="448" w:name="ref_7_35"/>
      <w:r w:rsidRPr="00D1460C">
        <w:rPr>
          <w:rStyle w:val="Hyperlink"/>
          <w:rFonts w:eastAsia="Times New Roman" w:cstheme="minorHAnsi"/>
          <w:color w:val="212121"/>
          <w:u w:val="none"/>
        </w:rPr>
        <w:t xml:space="preserve">RS-232 versus TTL Logic Levels: </w:t>
      </w:r>
      <w:hyperlink r:id="rId645" w:history="1">
        <w:r w:rsidRPr="00D1460C">
          <w:rPr>
            <w:rStyle w:val="Hyperlink"/>
            <w:rFonts w:eastAsia="Times New Roman" w:cstheme="minorHAnsi"/>
          </w:rPr>
          <w:t>https://www.sparkfun.com/tutorials/215</w:t>
        </w:r>
        <w:bookmarkStart w:id="449" w:name="_Appendix_A_–_1"/>
        <w:bookmarkEnd w:id="416"/>
        <w:bookmarkEnd w:id="449"/>
      </w:hyperlink>
    </w:p>
    <w:p w14:paraId="1E42AE8C" w14:textId="1A38676F" w:rsidR="00267710" w:rsidRDefault="00267710" w:rsidP="00CF0AD0">
      <w:pPr>
        <w:pStyle w:val="ListParagraph"/>
        <w:numPr>
          <w:ilvl w:val="0"/>
          <w:numId w:val="89"/>
        </w:numPr>
        <w:shd w:val="clear" w:color="auto" w:fill="FFFFFF"/>
        <w:spacing w:after="0" w:line="240" w:lineRule="auto"/>
        <w:rPr>
          <w:rFonts w:cstheme="minorHAnsi"/>
        </w:rPr>
      </w:pPr>
      <w:bookmarkStart w:id="450" w:name="ref_7_36"/>
      <w:bookmarkEnd w:id="450"/>
      <w:r>
        <w:rPr>
          <w:rStyle w:val="Hyperlink"/>
          <w:rFonts w:eastAsia="Times New Roman" w:cstheme="minorHAnsi"/>
          <w:color w:val="212121"/>
          <w:u w:val="none"/>
        </w:rPr>
        <w:t>Parity Checking Overview:</w:t>
      </w:r>
      <w:r>
        <w:rPr>
          <w:rFonts w:cstheme="minorHAnsi"/>
        </w:rPr>
        <w:t xml:space="preserve"> </w:t>
      </w:r>
      <w:hyperlink r:id="rId646" w:history="1">
        <w:r w:rsidRPr="00372E6C">
          <w:rPr>
            <w:rStyle w:val="Hyperlink"/>
            <w:rFonts w:cstheme="minorHAnsi"/>
          </w:rPr>
          <w:t>https://en.wikipedia.org/wiki/Parity_bit</w:t>
        </w:r>
      </w:hyperlink>
    </w:p>
    <w:p w14:paraId="5F51D2AF" w14:textId="509958EA" w:rsidR="007F2EDF" w:rsidRPr="007F2EDF" w:rsidRDefault="007F2EDF" w:rsidP="00CF0AD0">
      <w:pPr>
        <w:pStyle w:val="ListParagraph"/>
        <w:numPr>
          <w:ilvl w:val="0"/>
          <w:numId w:val="89"/>
        </w:numPr>
        <w:shd w:val="clear" w:color="auto" w:fill="FFFFFF"/>
        <w:spacing w:after="0" w:line="240" w:lineRule="auto"/>
        <w:rPr>
          <w:rFonts w:cstheme="minorHAnsi"/>
        </w:rPr>
      </w:pPr>
      <w:bookmarkStart w:id="451" w:name="ref_7_37"/>
      <w:bookmarkEnd w:id="451"/>
      <w:r>
        <w:rPr>
          <w:rStyle w:val="Hyperlink"/>
          <w:rFonts w:eastAsia="Times New Roman" w:cstheme="minorHAnsi"/>
          <w:color w:val="212121"/>
          <w:u w:val="none"/>
        </w:rPr>
        <w:t>UART Overview:</w:t>
      </w:r>
      <w:r>
        <w:rPr>
          <w:rFonts w:cstheme="minorHAnsi"/>
        </w:rPr>
        <w:t xml:space="preserve"> </w:t>
      </w:r>
      <w:hyperlink r:id="rId647" w:history="1">
        <w:r w:rsidRPr="00372E6C">
          <w:rPr>
            <w:rStyle w:val="Hyperlink"/>
            <w:rFonts w:cstheme="minorHAnsi"/>
          </w:rPr>
          <w:t>https://en.wikipedia.org/wiki/Universal_asynchronous_receiver-transmitter</w:t>
        </w:r>
      </w:hyperlink>
    </w:p>
    <w:p w14:paraId="1BA7B513" w14:textId="7CF979AC" w:rsidR="006355F2" w:rsidRDefault="0095171D" w:rsidP="0095171D">
      <w:pPr>
        <w:pStyle w:val="Heading1"/>
      </w:pPr>
      <w:bookmarkStart w:id="452" w:name="_Toc533030482"/>
      <w:bookmarkEnd w:id="448"/>
      <w:r>
        <w:lastRenderedPageBreak/>
        <w:t>Appendix A –</w:t>
      </w:r>
      <w:r w:rsidR="00BC565C">
        <w:t xml:space="preserve"> Step by Step</w:t>
      </w:r>
      <w:r w:rsidR="001919E2">
        <w:t xml:space="preserve"> Guide to Digital, Analog, and Counter IOs in a DAQ</w:t>
      </w:r>
      <w:bookmarkEnd w:id="452"/>
    </w:p>
    <w:p w14:paraId="1A63D5E3" w14:textId="77777777" w:rsidR="0095171D" w:rsidRDefault="0095171D" w:rsidP="0095171D"/>
    <w:p w14:paraId="3B200273" w14:textId="6ADDD041" w:rsidR="00190F6A" w:rsidRDefault="00F07EDD" w:rsidP="00190F6A">
      <w:r>
        <w:t xml:space="preserve">This section will go through a step by step process of how to use DAQ analog, digital, and counter inputs </w:t>
      </w:r>
      <w:r w:rsidR="00190F6A">
        <w:t xml:space="preserve">and outputs </w:t>
      </w:r>
      <w:r>
        <w:t>with a myDaq. The process will be nearly t</w:t>
      </w:r>
      <w:r w:rsidR="00190F6A">
        <w:t xml:space="preserve">he same for all other NI DAQs. The first step is to connect wires to the pins in the myDaq so they can be connected to the circuit to take measurements. The following image shows the connections. The myDaq 5V (red wire) is used to power the circuit and will be connected to the + rail on the breadboard. The two plain black wires (DGND and AO-) are connected to ground on the breadboard. </w:t>
      </w:r>
      <w:r w:rsidR="00190F6A" w:rsidRPr="00190F6A">
        <w:rPr>
          <w:b/>
          <w:u w:val="single"/>
        </w:rPr>
        <w:t>Note:</w:t>
      </w:r>
      <w:r w:rsidR="00190F6A">
        <w:t xml:space="preserve"> </w:t>
      </w:r>
      <w:r w:rsidR="00190F6A" w:rsidRPr="008B7F03">
        <w:rPr>
          <w:i/>
        </w:rPr>
        <w:t>All 8 D</w:t>
      </w:r>
      <w:r w:rsidR="00190F6A" w:rsidRPr="008B7F03">
        <w:rPr>
          <w:b/>
          <w:i/>
          <w:u w:val="single"/>
        </w:rPr>
        <w:t>IO</w:t>
      </w:r>
      <w:r w:rsidR="00190F6A" w:rsidRPr="008B7F03">
        <w:rPr>
          <w:i/>
        </w:rPr>
        <w:t xml:space="preserve"> pins can be configured as either</w:t>
      </w:r>
      <w:r w:rsidR="00023029" w:rsidRPr="008B7F03">
        <w:rPr>
          <w:i/>
        </w:rPr>
        <w:t xml:space="preserve"> digital</w:t>
      </w:r>
      <w:r w:rsidR="00190F6A" w:rsidRPr="008B7F03">
        <w:rPr>
          <w:i/>
        </w:rPr>
        <w:t xml:space="preserve"> </w:t>
      </w:r>
      <w:r w:rsidR="00190F6A" w:rsidRPr="008B7F03">
        <w:rPr>
          <w:b/>
          <w:i/>
          <w:u w:val="single"/>
        </w:rPr>
        <w:t>I</w:t>
      </w:r>
      <w:r w:rsidR="00190F6A" w:rsidRPr="008B7F03">
        <w:rPr>
          <w:i/>
        </w:rPr>
        <w:t xml:space="preserve">nputs or </w:t>
      </w:r>
      <w:r w:rsidR="00190F6A" w:rsidRPr="008B7F03">
        <w:rPr>
          <w:b/>
          <w:i/>
          <w:u w:val="single"/>
        </w:rPr>
        <w:t>O</w:t>
      </w:r>
      <w:r w:rsidR="00190F6A" w:rsidRPr="008B7F03">
        <w:rPr>
          <w:i/>
        </w:rPr>
        <w:t>utputs, but some of these lines are also used for counters.</w:t>
      </w:r>
      <w:r w:rsidR="00190F6A">
        <w:t xml:space="preserve"> For example, </w:t>
      </w:r>
      <w:r w:rsidR="00023029" w:rsidRPr="00746BFD">
        <w:rPr>
          <w:u w:val="single"/>
        </w:rPr>
        <w:t xml:space="preserve">any of the 8 </w:t>
      </w:r>
      <w:r w:rsidR="00190F6A" w:rsidRPr="00746BFD">
        <w:rPr>
          <w:u w:val="single"/>
        </w:rPr>
        <w:t>DIO</w:t>
      </w:r>
      <w:r w:rsidR="00023029" w:rsidRPr="00746BFD">
        <w:rPr>
          <w:u w:val="single"/>
        </w:rPr>
        <w:t xml:space="preserve"> lines</w:t>
      </w:r>
      <w:r w:rsidR="00023029">
        <w:t xml:space="preserve"> c</w:t>
      </w:r>
      <w:r w:rsidR="00746BFD">
        <w:t>an be</w:t>
      </w:r>
      <w:r w:rsidR="00023029">
        <w:t xml:space="preserve"> used </w:t>
      </w:r>
      <w:r w:rsidR="00746BFD">
        <w:t xml:space="preserve">as a </w:t>
      </w:r>
      <w:r w:rsidR="00746BFD" w:rsidRPr="00190F6A">
        <w:rPr>
          <w:b/>
          <w:u w:val="single"/>
        </w:rPr>
        <w:t>counter input</w:t>
      </w:r>
      <w:r w:rsidR="00746BFD">
        <w:t>. I</w:t>
      </w:r>
      <w:r w:rsidR="00023029">
        <w:t xml:space="preserve">n </w:t>
      </w:r>
      <w:hyperlink w:anchor="Appendix_A_Example_1" w:history="1">
        <w:r w:rsidR="00023029" w:rsidRPr="00190F6A">
          <w:rPr>
            <w:rStyle w:val="Hyperlink"/>
          </w:rPr>
          <w:t>Example 1</w:t>
        </w:r>
      </w:hyperlink>
      <w:r w:rsidR="00023029">
        <w:t xml:space="preserve"> </w:t>
      </w:r>
      <w:r w:rsidR="00746BFD">
        <w:t>the</w:t>
      </w:r>
      <w:r w:rsidR="00023029">
        <w:t xml:space="preserve"> rising edge </w:t>
      </w:r>
      <w:r w:rsidR="00190F6A">
        <w:t>pulses</w:t>
      </w:r>
      <w:r w:rsidR="00746BFD">
        <w:t xml:space="preserve"> are</w:t>
      </w:r>
      <w:r w:rsidR="00023029">
        <w:t xml:space="preserve"> counted </w:t>
      </w:r>
      <w:r w:rsidR="00746BFD">
        <w:t>with DIO-0 in order to estimate</w:t>
      </w:r>
      <w:r w:rsidR="00023029">
        <w:t xml:space="preserve"> the rpm. For </w:t>
      </w:r>
      <w:r w:rsidR="00023029" w:rsidRPr="00190F6A">
        <w:rPr>
          <w:b/>
          <w:u w:val="single"/>
        </w:rPr>
        <w:t>counter outputs</w:t>
      </w:r>
      <w:r w:rsidR="00023029">
        <w:t>, D</w:t>
      </w:r>
      <w:r w:rsidR="00190F6A">
        <w:t xml:space="preserve">IO-3 </w:t>
      </w:r>
      <w:r w:rsidR="00023029">
        <w:t xml:space="preserve">is the </w:t>
      </w:r>
      <w:r w:rsidR="00023029" w:rsidRPr="00746BFD">
        <w:rPr>
          <w:u w:val="single"/>
        </w:rPr>
        <w:t>only pin</w:t>
      </w:r>
      <w:r w:rsidR="00023029">
        <w:t xml:space="preserve"> that can be used. In </w:t>
      </w:r>
      <w:hyperlink w:anchor="Appendix_A_Example_2" w:history="1">
        <w:r w:rsidR="00023029" w:rsidRPr="00190F6A">
          <w:rPr>
            <w:rStyle w:val="Hyperlink"/>
          </w:rPr>
          <w:t>Example 2</w:t>
        </w:r>
      </w:hyperlink>
      <w:r w:rsidR="00023029">
        <w:t>, an LED is flashed by connecting the counter output (DIO-3) to the LED</w:t>
      </w:r>
      <w:r w:rsidR="00190F6A">
        <w:t xml:space="preserve">. </w:t>
      </w:r>
    </w:p>
    <w:p w14:paraId="385BE567" w14:textId="6DB4376B" w:rsidR="00190F6A" w:rsidRDefault="00190F6A" w:rsidP="0095171D">
      <w:bookmarkStart w:id="453" w:name="mydaq_wiring"/>
      <w:r>
        <w:rPr>
          <w:noProof/>
        </w:rPr>
        <w:drawing>
          <wp:inline distT="0" distB="0" distL="0" distR="0" wp14:anchorId="35BEFBAF" wp14:editId="6E6C20FA">
            <wp:extent cx="6375400" cy="2245238"/>
            <wp:effectExtent l="0" t="0" r="6350" b="3175"/>
            <wp:docPr id="3255" name="Picture 3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5" name="IMG_5711.JPG"/>
                    <pic:cNvPicPr/>
                  </pic:nvPicPr>
                  <pic:blipFill rotWithShape="1">
                    <a:blip r:embed="rId648" cstate="print">
                      <a:extLst>
                        <a:ext uri="{28A0092B-C50C-407E-A947-70E740481C1C}">
                          <a14:useLocalDpi xmlns:a14="http://schemas.microsoft.com/office/drawing/2010/main" val="0"/>
                        </a:ext>
                      </a:extLst>
                    </a:blip>
                    <a:srcRect/>
                    <a:stretch/>
                  </pic:blipFill>
                  <pic:spPr bwMode="auto">
                    <a:xfrm>
                      <a:off x="0" y="0"/>
                      <a:ext cx="6385062" cy="2248641"/>
                    </a:xfrm>
                    <a:prstGeom prst="rect">
                      <a:avLst/>
                    </a:prstGeom>
                    <a:ln>
                      <a:noFill/>
                    </a:ln>
                    <a:extLst>
                      <a:ext uri="{53640926-AAD7-44D8-BBD7-CCE9431645EC}">
                        <a14:shadowObscured xmlns:a14="http://schemas.microsoft.com/office/drawing/2010/main"/>
                      </a:ext>
                    </a:extLst>
                  </pic:spPr>
                </pic:pic>
              </a:graphicData>
            </a:graphic>
          </wp:inline>
        </w:drawing>
      </w:r>
      <w:bookmarkEnd w:id="453"/>
    </w:p>
    <w:p w14:paraId="4D391705" w14:textId="22E4E88F" w:rsidR="00513C9A" w:rsidRPr="00513C9A" w:rsidRDefault="00513C9A" w:rsidP="00BB6C08">
      <w:pPr>
        <w:rPr>
          <w:b/>
          <w:u w:val="single"/>
        </w:rPr>
      </w:pPr>
      <w:r w:rsidRPr="00513C9A">
        <w:rPr>
          <w:b/>
          <w:u w:val="single"/>
        </w:rPr>
        <w:t>Connection Descriptions</w:t>
      </w:r>
      <w:r w:rsidR="00190F6A">
        <w:rPr>
          <w:b/>
          <w:u w:val="single"/>
        </w:rPr>
        <w:t xml:space="preserve"> and how they are used</w:t>
      </w:r>
      <w:r w:rsidR="00746BFD" w:rsidRPr="00746BFD">
        <w:t xml:space="preserve"> – See this link for the </w:t>
      </w:r>
      <w:hyperlink r:id="rId649" w:history="1">
        <w:r w:rsidR="00746BFD" w:rsidRPr="00746BFD">
          <w:rPr>
            <w:rStyle w:val="Hyperlink"/>
          </w:rPr>
          <w:t>myDaq pin out</w:t>
        </w:r>
      </w:hyperlink>
      <w:r w:rsidR="00746BFD">
        <w:t>.</w:t>
      </w:r>
    </w:p>
    <w:p w14:paraId="20CCA133" w14:textId="2C44C368" w:rsidR="00513C9A" w:rsidRDefault="00513C9A" w:rsidP="00CF0AD0">
      <w:pPr>
        <w:pStyle w:val="ListParagraph"/>
        <w:numPr>
          <w:ilvl w:val="0"/>
          <w:numId w:val="66"/>
        </w:numPr>
        <w:ind w:left="360"/>
      </w:pPr>
      <w:r w:rsidRPr="00513C9A">
        <w:rPr>
          <w:b/>
          <w:u w:val="single"/>
        </w:rPr>
        <w:t>Digital Inputs</w:t>
      </w:r>
      <w:r>
        <w:t xml:space="preserve"> – DIO-line 2 (black wire with plastic connector)</w:t>
      </w:r>
      <w:r w:rsidR="00190F6A">
        <w:t xml:space="preserve">. Used in </w:t>
      </w:r>
      <w:hyperlink w:anchor="Appendix_A_Example_1" w:history="1">
        <w:r w:rsidR="00190F6A" w:rsidRPr="00B11D39">
          <w:rPr>
            <w:rStyle w:val="Hyperlink"/>
          </w:rPr>
          <w:t>Ex. 1</w:t>
        </w:r>
      </w:hyperlink>
      <w:r w:rsidR="00190F6A">
        <w:t xml:space="preserve"> to </w:t>
      </w:r>
      <w:r w:rsidR="00190F6A" w:rsidRPr="00190F6A">
        <w:rPr>
          <w:u w:val="single"/>
        </w:rPr>
        <w:t>measure the digital Vout</w:t>
      </w:r>
      <w:r w:rsidR="00190F6A">
        <w:t>.</w:t>
      </w:r>
    </w:p>
    <w:p w14:paraId="1BAE5453" w14:textId="2E47E321" w:rsidR="00716FA4" w:rsidRDefault="00716FA4" w:rsidP="00CF0AD0">
      <w:pPr>
        <w:pStyle w:val="ListParagraph"/>
        <w:numPr>
          <w:ilvl w:val="0"/>
          <w:numId w:val="66"/>
        </w:numPr>
        <w:ind w:left="360"/>
      </w:pPr>
      <w:r w:rsidRPr="00513C9A">
        <w:rPr>
          <w:b/>
          <w:u w:val="single"/>
        </w:rPr>
        <w:t>Analog Input</w:t>
      </w:r>
      <w:r>
        <w:t xml:space="preserve"> – AI0+ (</w:t>
      </w:r>
      <w:r w:rsidR="00513C9A">
        <w:t>g</w:t>
      </w:r>
      <w:r>
        <w:t>r</w:t>
      </w:r>
      <w:r w:rsidR="00513C9A">
        <w:t>een w</w:t>
      </w:r>
      <w:r>
        <w:t>ire) and AI0- (</w:t>
      </w:r>
      <w:r w:rsidR="00190F6A">
        <w:t>p</w:t>
      </w:r>
      <w:r>
        <w:t xml:space="preserve">lain </w:t>
      </w:r>
      <w:r w:rsidR="00513C9A">
        <w:t>b</w:t>
      </w:r>
      <w:r>
        <w:t xml:space="preserve">lack </w:t>
      </w:r>
      <w:r w:rsidR="00513C9A">
        <w:t>w</w:t>
      </w:r>
      <w:r>
        <w:t>ire</w:t>
      </w:r>
      <w:r w:rsidR="00190F6A">
        <w:t>).</w:t>
      </w:r>
      <w:r>
        <w:t xml:space="preserve"> </w:t>
      </w:r>
      <w:r w:rsidR="00190F6A">
        <w:t xml:space="preserve">Used in </w:t>
      </w:r>
      <w:hyperlink w:anchor="Appendix_A_Example_1" w:history="1">
        <w:r w:rsidR="00190F6A" w:rsidRPr="00B11D39">
          <w:rPr>
            <w:rStyle w:val="Hyperlink"/>
          </w:rPr>
          <w:t>Ex. 1</w:t>
        </w:r>
      </w:hyperlink>
      <w:r w:rsidR="00190F6A">
        <w:t xml:space="preserve"> to </w:t>
      </w:r>
      <w:r w:rsidR="00190F6A" w:rsidRPr="00190F6A">
        <w:rPr>
          <w:u w:val="single"/>
        </w:rPr>
        <w:t>measure the analog Vout</w:t>
      </w:r>
      <w:r w:rsidR="00190F6A">
        <w:t>.</w:t>
      </w:r>
    </w:p>
    <w:p w14:paraId="4EFFC7BF" w14:textId="130AB770" w:rsidR="00716FA4" w:rsidRDefault="00716FA4" w:rsidP="00CF0AD0">
      <w:pPr>
        <w:pStyle w:val="ListParagraph"/>
        <w:numPr>
          <w:ilvl w:val="0"/>
          <w:numId w:val="66"/>
        </w:numPr>
        <w:ind w:left="360"/>
      </w:pPr>
      <w:r w:rsidRPr="00513C9A">
        <w:rPr>
          <w:b/>
          <w:u w:val="single"/>
        </w:rPr>
        <w:t>Counter Input</w:t>
      </w:r>
      <w:r>
        <w:t xml:space="preserve"> – </w:t>
      </w:r>
      <w:r w:rsidR="00190F6A">
        <w:t xml:space="preserve">DIO-line 0 (white wire). </w:t>
      </w:r>
      <w:r>
        <w:t xml:space="preserve">The counter input pin </w:t>
      </w:r>
      <w:r w:rsidR="00190F6A">
        <w:t xml:space="preserve">is used in </w:t>
      </w:r>
      <w:hyperlink w:anchor="Appendix_A_Example_1" w:history="1">
        <w:r w:rsidR="00B11D39" w:rsidRPr="00B11D39">
          <w:rPr>
            <w:rStyle w:val="Hyperlink"/>
          </w:rPr>
          <w:t>Ex. 1</w:t>
        </w:r>
      </w:hyperlink>
      <w:r w:rsidR="00190F6A">
        <w:t xml:space="preserve"> </w:t>
      </w:r>
      <w:r>
        <w:t xml:space="preserve">to </w:t>
      </w:r>
      <w:r w:rsidRPr="00190F6A">
        <w:rPr>
          <w:u w:val="single"/>
        </w:rPr>
        <w:t xml:space="preserve">count </w:t>
      </w:r>
      <w:r w:rsidR="00190F6A" w:rsidRPr="00190F6A">
        <w:rPr>
          <w:u w:val="single"/>
        </w:rPr>
        <w:t>the # of pulses</w:t>
      </w:r>
      <w:r w:rsidR="00190F6A">
        <w:t>.</w:t>
      </w:r>
    </w:p>
    <w:p w14:paraId="459EDC21" w14:textId="1F4DF4EB" w:rsidR="00716FA4" w:rsidRDefault="00716FA4" w:rsidP="00CF0AD0">
      <w:pPr>
        <w:pStyle w:val="ListParagraph"/>
        <w:numPr>
          <w:ilvl w:val="0"/>
          <w:numId w:val="66"/>
        </w:numPr>
        <w:ind w:left="360"/>
      </w:pPr>
      <w:r w:rsidRPr="00513C9A">
        <w:rPr>
          <w:b/>
          <w:u w:val="single"/>
        </w:rPr>
        <w:t>Digital Output</w:t>
      </w:r>
      <w:r w:rsidR="00513C9A">
        <w:t xml:space="preserve"> – DIO-line 1 (yellow wire),</w:t>
      </w:r>
      <w:r w:rsidR="00513C9A" w:rsidRPr="00513C9A">
        <w:t xml:space="preserve"> </w:t>
      </w:r>
      <w:r w:rsidR="00513C9A">
        <w:t xml:space="preserve">DIO-line 3 (orange wire). </w:t>
      </w:r>
      <w:r w:rsidR="00190F6A">
        <w:t xml:space="preserve">In </w:t>
      </w:r>
      <w:hyperlink w:anchor="Appendix_A_Example_1" w:history="1">
        <w:r w:rsidR="00B11D39" w:rsidRPr="00B11D39">
          <w:rPr>
            <w:rStyle w:val="Hyperlink"/>
          </w:rPr>
          <w:t>Ex. 1</w:t>
        </w:r>
      </w:hyperlink>
      <w:r w:rsidR="00190F6A">
        <w:t>, DIO-1 is used to turn on a green LED when the analog voltage is greater than 2V (</w:t>
      </w:r>
      <w:hyperlink w:anchor="Table_2_1" w:history="1">
        <w:r w:rsidR="00190F6A" w:rsidRPr="00190F6A">
          <w:rPr>
            <w:rStyle w:val="Hyperlink"/>
          </w:rPr>
          <w:t>TTL High Logic Level</w:t>
        </w:r>
      </w:hyperlink>
      <w:r w:rsidR="00190F6A">
        <w:t xml:space="preserve">) and </w:t>
      </w:r>
      <w:r w:rsidR="00513C9A">
        <w:t>DIO-line</w:t>
      </w:r>
      <w:r w:rsidR="00C15B8E">
        <w:t xml:space="preserve"> </w:t>
      </w:r>
      <w:r w:rsidR="00513C9A">
        <w:t xml:space="preserve">3 </w:t>
      </w:r>
      <w:r w:rsidR="00190F6A">
        <w:t xml:space="preserve">is used to turn on a red LED when the digital voltage level (using </w:t>
      </w:r>
      <w:hyperlink w:anchor="Table_4_2" w:history="1">
        <w:r w:rsidR="00190F6A" w:rsidRPr="00190F6A">
          <w:rPr>
            <w:rStyle w:val="Hyperlink"/>
          </w:rPr>
          <w:t>TTL levels</w:t>
        </w:r>
      </w:hyperlink>
      <w:r w:rsidR="00190F6A">
        <w:t>) is high</w:t>
      </w:r>
      <w:r w:rsidR="00513C9A">
        <w:t>.</w:t>
      </w:r>
      <w:r w:rsidR="00190F6A">
        <w:t xml:space="preserve"> In </w:t>
      </w:r>
      <w:hyperlink w:anchor="Appendix_A_Example_2" w:history="1">
        <w:r w:rsidR="00190F6A" w:rsidRPr="00B11D39">
          <w:rPr>
            <w:rStyle w:val="Hyperlink"/>
          </w:rPr>
          <w:t>Ex. 2</w:t>
        </w:r>
      </w:hyperlink>
      <w:r w:rsidR="00190F6A">
        <w:t>, DIO-3 is used to flash a larger green LED.</w:t>
      </w:r>
    </w:p>
    <w:p w14:paraId="40BF5831" w14:textId="07C2096F" w:rsidR="00190F6A" w:rsidRDefault="00190F6A" w:rsidP="00CF0AD0">
      <w:pPr>
        <w:pStyle w:val="ListParagraph"/>
        <w:numPr>
          <w:ilvl w:val="0"/>
          <w:numId w:val="66"/>
        </w:numPr>
        <w:ind w:left="360"/>
      </w:pPr>
      <w:r w:rsidRPr="00513C9A">
        <w:rPr>
          <w:b/>
          <w:u w:val="single"/>
        </w:rPr>
        <w:t>A</w:t>
      </w:r>
      <w:r>
        <w:rPr>
          <w:b/>
          <w:u w:val="single"/>
        </w:rPr>
        <w:t>nalog Out</w:t>
      </w:r>
      <w:r w:rsidRPr="00513C9A">
        <w:rPr>
          <w:b/>
          <w:u w:val="single"/>
        </w:rPr>
        <w:t>put</w:t>
      </w:r>
      <w:r w:rsidR="00B11D39">
        <w:t xml:space="preserve"> – A speaker is controlled in </w:t>
      </w:r>
      <w:hyperlink w:anchor="Appendix_A_Example_2" w:history="1">
        <w:r w:rsidR="00B11D39" w:rsidRPr="00B11D39">
          <w:rPr>
            <w:rStyle w:val="Hyperlink"/>
          </w:rPr>
          <w:t>Ex. 2</w:t>
        </w:r>
      </w:hyperlink>
      <w:r w:rsidR="00B11D39">
        <w:t xml:space="preserve"> by connecting it to analog output 0 (ao0) &amp; ground (AGND).</w:t>
      </w:r>
      <w:r>
        <w:t xml:space="preserve"> </w:t>
      </w:r>
    </w:p>
    <w:p w14:paraId="78640B0B" w14:textId="724EB68F" w:rsidR="00513C9A" w:rsidRDefault="00190F6A" w:rsidP="00CF0AD0">
      <w:pPr>
        <w:pStyle w:val="ListParagraph"/>
        <w:numPr>
          <w:ilvl w:val="0"/>
          <w:numId w:val="66"/>
        </w:numPr>
        <w:ind w:left="360"/>
      </w:pPr>
      <w:r>
        <w:rPr>
          <w:b/>
          <w:u w:val="single"/>
        </w:rPr>
        <w:t>Counter Out</w:t>
      </w:r>
      <w:r w:rsidRPr="00513C9A">
        <w:rPr>
          <w:b/>
          <w:u w:val="single"/>
        </w:rPr>
        <w:t>put</w:t>
      </w:r>
      <w:r>
        <w:t xml:space="preserve"> – DIO-line 3 (orange wire). As previously noted, this line is used in </w:t>
      </w:r>
      <w:hyperlink w:anchor="Appendix_A_Example_2" w:history="1">
        <w:r w:rsidR="00B11D39" w:rsidRPr="00B11D39">
          <w:rPr>
            <w:rStyle w:val="Hyperlink"/>
          </w:rPr>
          <w:t>Ex. 2</w:t>
        </w:r>
      </w:hyperlink>
      <w:r>
        <w:t xml:space="preserve"> to flash an LED.</w:t>
      </w:r>
    </w:p>
    <w:p w14:paraId="38660AAD" w14:textId="053A42F6" w:rsidR="00190F6A" w:rsidRDefault="00190F6A" w:rsidP="00190F6A">
      <w:bookmarkStart w:id="454" w:name="Appendix_A_Example_1"/>
      <w:r w:rsidRPr="00DC424B">
        <w:rPr>
          <w:b/>
          <w:color w:val="FF0000"/>
        </w:rPr>
        <w:t>Appendix A - Example 1)</w:t>
      </w:r>
      <w:bookmarkEnd w:id="454"/>
      <w:r w:rsidRPr="00A10926">
        <w:rPr>
          <w:b/>
        </w:rPr>
        <w:t xml:space="preserve"> </w:t>
      </w:r>
      <w:r>
        <w:t xml:space="preserve">Digital, Analog, and Counter </w:t>
      </w:r>
      <w:r w:rsidR="00DC424B" w:rsidRPr="00B11D39">
        <w:rPr>
          <w:b/>
          <w:u w:val="single"/>
        </w:rPr>
        <w:t>Inp</w:t>
      </w:r>
      <w:r w:rsidRPr="00B11D39">
        <w:rPr>
          <w:b/>
          <w:u w:val="single"/>
        </w:rPr>
        <w:t>uts</w:t>
      </w:r>
      <w:r w:rsidR="00A80848">
        <w:t xml:space="preserve"> (</w:t>
      </w:r>
      <w:r w:rsidR="00746BFD">
        <w:t xml:space="preserve">a </w:t>
      </w:r>
      <w:r w:rsidR="00A80848">
        <w:t>Digital Output with 2-channels is also shown)</w:t>
      </w:r>
    </w:p>
    <w:p w14:paraId="7B2D3E20" w14:textId="7502FE67" w:rsidR="00190F6A" w:rsidRPr="00F97720" w:rsidRDefault="00190F6A" w:rsidP="00190F6A">
      <w:r>
        <w:t xml:space="preserve">Appendix A Example 1 will show the following 4 steps. </w:t>
      </w:r>
      <w:r w:rsidR="00746BFD">
        <w:t>After</w:t>
      </w:r>
      <w:r>
        <w:t xml:space="preserve"> this example, an additional step by step guide (</w:t>
      </w:r>
      <w:hyperlink w:anchor="Appendix_A_Example_2" w:history="1">
        <w:r w:rsidRPr="00190F6A">
          <w:rPr>
            <w:rStyle w:val="Hyperlink"/>
          </w:rPr>
          <w:t>Appendix A Example 2</w:t>
        </w:r>
      </w:hyperlink>
      <w:r>
        <w:t>) is provided to c</w:t>
      </w:r>
      <w:r w:rsidRPr="00F97720">
        <w:t xml:space="preserve">over </w:t>
      </w:r>
      <w:r w:rsidR="0032758F">
        <w:t xml:space="preserve">all </w:t>
      </w:r>
      <w:r w:rsidR="00793836">
        <w:t xml:space="preserve">of </w:t>
      </w:r>
      <w:r w:rsidR="00882343">
        <w:t>the output types (digital, analog</w:t>
      </w:r>
      <w:r w:rsidR="00DC424B" w:rsidRPr="00F97720">
        <w:t>,</w:t>
      </w:r>
      <w:r w:rsidRPr="00F97720">
        <w:t xml:space="preserve"> </w:t>
      </w:r>
      <w:r w:rsidR="00882343">
        <w:t xml:space="preserve">and </w:t>
      </w:r>
      <w:r w:rsidRPr="00F97720">
        <w:t>counter</w:t>
      </w:r>
      <w:r w:rsidR="00882343">
        <w:t>)</w:t>
      </w:r>
      <w:r w:rsidR="00DC424B" w:rsidRPr="00F97720">
        <w:t>.</w:t>
      </w:r>
    </w:p>
    <w:p w14:paraId="11B54D43" w14:textId="77777777" w:rsidR="00190F6A" w:rsidRDefault="00190F6A" w:rsidP="00CF0AD0">
      <w:pPr>
        <w:pStyle w:val="ListParagraph"/>
        <w:numPr>
          <w:ilvl w:val="0"/>
          <w:numId w:val="65"/>
        </w:numPr>
      </w:pPr>
      <w:r>
        <w:t xml:space="preserve">How to measure the digital voltage level from the </w:t>
      </w:r>
      <w:hyperlink w:anchor="Figure_4_26" w:history="1">
        <w:r w:rsidRPr="0066604A">
          <w:rPr>
            <w:rStyle w:val="Hyperlink"/>
          </w:rPr>
          <w:t>Hall Effect sensor</w:t>
        </w:r>
      </w:hyperlink>
      <w:r>
        <w:t xml:space="preserve"> with the </w:t>
      </w:r>
      <w:r>
        <w:rPr>
          <w:b/>
          <w:u w:val="single"/>
        </w:rPr>
        <w:t xml:space="preserve">digital </w:t>
      </w:r>
      <w:r w:rsidRPr="00F07EDD">
        <w:rPr>
          <w:b/>
          <w:u w:val="single"/>
        </w:rPr>
        <w:t>Input</w:t>
      </w:r>
      <w:r>
        <w:t xml:space="preserve"> pin.</w:t>
      </w:r>
    </w:p>
    <w:p w14:paraId="7361ABB9" w14:textId="77777777" w:rsidR="00190F6A" w:rsidRDefault="00190F6A" w:rsidP="00CF0AD0">
      <w:pPr>
        <w:pStyle w:val="ListParagraph"/>
        <w:numPr>
          <w:ilvl w:val="0"/>
          <w:numId w:val="65"/>
        </w:numPr>
      </w:pPr>
      <w:r>
        <w:t xml:space="preserve">How to measure the exact voltage from the </w:t>
      </w:r>
      <w:hyperlink w:anchor="Figure_4_26" w:history="1">
        <w:r w:rsidRPr="0066604A">
          <w:rPr>
            <w:rStyle w:val="Hyperlink"/>
          </w:rPr>
          <w:t>Hall Effect sensor</w:t>
        </w:r>
      </w:hyperlink>
      <w:r>
        <w:t xml:space="preserve"> with the differential </w:t>
      </w:r>
      <w:r w:rsidRPr="00F07EDD">
        <w:rPr>
          <w:b/>
          <w:u w:val="single"/>
        </w:rPr>
        <w:t>analog Input</w:t>
      </w:r>
      <w:r>
        <w:t xml:space="preserve"> pins.</w:t>
      </w:r>
    </w:p>
    <w:p w14:paraId="0505D4BE" w14:textId="77777777" w:rsidR="00190F6A" w:rsidRDefault="00190F6A" w:rsidP="00CF0AD0">
      <w:pPr>
        <w:pStyle w:val="ListParagraph"/>
        <w:numPr>
          <w:ilvl w:val="0"/>
          <w:numId w:val="65"/>
        </w:numPr>
      </w:pPr>
      <w:r>
        <w:t xml:space="preserve">How to count the number of times the voltage changes from low to high using the </w:t>
      </w:r>
      <w:r>
        <w:rPr>
          <w:b/>
          <w:u w:val="single"/>
        </w:rPr>
        <w:t xml:space="preserve">counter </w:t>
      </w:r>
      <w:r w:rsidRPr="00F07EDD">
        <w:rPr>
          <w:b/>
          <w:u w:val="single"/>
        </w:rPr>
        <w:t>Input</w:t>
      </w:r>
      <w:r>
        <w:t xml:space="preserve"> pin.</w:t>
      </w:r>
    </w:p>
    <w:p w14:paraId="4BBF2C4E" w14:textId="6CF50E61" w:rsidR="00190F6A" w:rsidRDefault="00190F6A" w:rsidP="00CF0AD0">
      <w:pPr>
        <w:pStyle w:val="ListParagraph"/>
        <w:numPr>
          <w:ilvl w:val="0"/>
          <w:numId w:val="65"/>
        </w:numPr>
      </w:pPr>
      <w:r>
        <w:t xml:space="preserve">How to turn on two LEDs using </w:t>
      </w:r>
      <w:r w:rsidRPr="00A80848">
        <w:rPr>
          <w:b/>
          <w:u w:val="single"/>
        </w:rPr>
        <w:t>digital output</w:t>
      </w:r>
      <w:r>
        <w:t xml:space="preserve"> pins when the voltage in parts 1 and 2 is a </w:t>
      </w:r>
      <w:hyperlink w:anchor="Table_2_1" w:history="1">
        <w:r w:rsidR="00740B22">
          <w:rPr>
            <w:rStyle w:val="Hyperlink"/>
          </w:rPr>
          <w:t xml:space="preserve">TTL high </w:t>
        </w:r>
        <w:r w:rsidRPr="0066604A">
          <w:rPr>
            <w:rStyle w:val="Hyperlink"/>
          </w:rPr>
          <w:t>level</w:t>
        </w:r>
      </w:hyperlink>
      <w:r>
        <w:t xml:space="preserve">.  </w:t>
      </w:r>
    </w:p>
    <w:p w14:paraId="408C0082" w14:textId="05D66BCC" w:rsidR="00190F6A" w:rsidRDefault="00A129F1" w:rsidP="00BB6C08">
      <w:r>
        <w:t>First, the final block diagram &amp;</w:t>
      </w:r>
      <w:r w:rsidR="00190F6A">
        <w:t xml:space="preserve"> front panel </w:t>
      </w:r>
      <w:r>
        <w:t>are shown as a magnet is rapidly spun in front of a Hall Effect sensor</w:t>
      </w:r>
      <w:r w:rsidR="00190F6A">
        <w:t>.</w:t>
      </w:r>
    </w:p>
    <w:p w14:paraId="0288D5CE" w14:textId="1752A535" w:rsidR="00BB6C08" w:rsidRDefault="00553F4C" w:rsidP="00190F6A">
      <w:r>
        <w:rPr>
          <w:noProof/>
        </w:rPr>
        <w:lastRenderedPageBreak/>
        <mc:AlternateContent>
          <mc:Choice Requires="wpg">
            <w:drawing>
              <wp:inline distT="0" distB="0" distL="0" distR="0" wp14:anchorId="20928A22" wp14:editId="4539FDD9">
                <wp:extent cx="6391321" cy="3761812"/>
                <wp:effectExtent l="0" t="0" r="9525" b="0"/>
                <wp:docPr id="3259" name="Group 3259"/>
                <wp:cNvGraphicFramePr/>
                <a:graphic xmlns:a="http://schemas.openxmlformats.org/drawingml/2006/main">
                  <a:graphicData uri="http://schemas.microsoft.com/office/word/2010/wordprocessingGroup">
                    <wpg:wgp>
                      <wpg:cNvGrpSpPr/>
                      <wpg:grpSpPr>
                        <a:xfrm>
                          <a:off x="0" y="0"/>
                          <a:ext cx="6391321" cy="3761812"/>
                          <a:chOff x="0" y="0"/>
                          <a:chExt cx="6391321" cy="3761812"/>
                        </a:xfrm>
                      </wpg:grpSpPr>
                      <pic:pic xmlns:pic="http://schemas.openxmlformats.org/drawingml/2006/picture">
                        <pic:nvPicPr>
                          <pic:cNvPr id="3325" name="Picture 3325"/>
                          <pic:cNvPicPr>
                            <a:picLocks noChangeAspect="1"/>
                          </pic:cNvPicPr>
                        </pic:nvPicPr>
                        <pic:blipFill>
                          <a:blip r:embed="rId650" cstate="print">
                            <a:extLst>
                              <a:ext uri="{28A0092B-C50C-407E-A947-70E740481C1C}">
                                <a14:useLocalDpi xmlns:a14="http://schemas.microsoft.com/office/drawing/2010/main" val="0"/>
                              </a:ext>
                            </a:extLst>
                          </a:blip>
                          <a:stretch>
                            <a:fillRect/>
                          </a:stretch>
                        </pic:blipFill>
                        <pic:spPr>
                          <a:xfrm>
                            <a:off x="0" y="23567"/>
                            <a:ext cx="3226435" cy="3738245"/>
                          </a:xfrm>
                          <a:prstGeom prst="rect">
                            <a:avLst/>
                          </a:prstGeom>
                        </pic:spPr>
                      </pic:pic>
                      <pic:pic xmlns:pic="http://schemas.openxmlformats.org/drawingml/2006/picture">
                        <pic:nvPicPr>
                          <pic:cNvPr id="192" name="Picture 192"/>
                          <pic:cNvPicPr>
                            <a:picLocks noChangeAspect="1"/>
                          </pic:cNvPicPr>
                        </pic:nvPicPr>
                        <pic:blipFill rotWithShape="1">
                          <a:blip r:embed="rId651" cstate="print">
                            <a:extLst>
                              <a:ext uri="{28A0092B-C50C-407E-A947-70E740481C1C}">
                                <a14:useLocalDpi xmlns:a14="http://schemas.microsoft.com/office/drawing/2010/main" val="0"/>
                              </a:ext>
                            </a:extLst>
                          </a:blip>
                          <a:srcRect/>
                          <a:stretch/>
                        </pic:blipFill>
                        <pic:spPr bwMode="auto">
                          <a:xfrm>
                            <a:off x="3256961" y="37708"/>
                            <a:ext cx="3133725" cy="16154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327" name="Picture 3327"/>
                          <pic:cNvPicPr>
                            <a:picLocks noChangeAspect="1"/>
                          </pic:cNvPicPr>
                        </pic:nvPicPr>
                        <pic:blipFill rotWithShape="1">
                          <a:blip r:embed="rId652" cstate="print">
                            <a:extLst>
                              <a:ext uri="{28A0092B-C50C-407E-A947-70E740481C1C}">
                                <a14:useLocalDpi xmlns:a14="http://schemas.microsoft.com/office/drawing/2010/main" val="0"/>
                              </a:ext>
                            </a:extLst>
                          </a:blip>
                          <a:srcRect/>
                          <a:stretch/>
                        </pic:blipFill>
                        <pic:spPr bwMode="auto">
                          <a:xfrm>
                            <a:off x="3256961" y="2229440"/>
                            <a:ext cx="3134360" cy="1521460"/>
                          </a:xfrm>
                          <a:prstGeom prst="rect">
                            <a:avLst/>
                          </a:prstGeom>
                          <a:ln>
                            <a:noFill/>
                          </a:ln>
                          <a:extLst>
                            <a:ext uri="{53640926-AAD7-44D8-BBD7-CCE9431645EC}">
                              <a14:shadowObscured xmlns:a14="http://schemas.microsoft.com/office/drawing/2010/main"/>
                            </a:ext>
                          </a:extLst>
                        </pic:spPr>
                      </pic:pic>
                      <wps:wsp>
                        <wps:cNvPr id="247" name="Text Box 2"/>
                        <wps:cNvSpPr txBox="1">
                          <a:spLocks noChangeArrowheads="1"/>
                        </wps:cNvSpPr>
                        <wps:spPr bwMode="auto">
                          <a:xfrm>
                            <a:off x="1352746" y="0"/>
                            <a:ext cx="2023544" cy="465666"/>
                          </a:xfrm>
                          <a:prstGeom prst="rect">
                            <a:avLst/>
                          </a:prstGeom>
                          <a:solidFill>
                            <a:srgbClr val="FFFFFF"/>
                          </a:solidFill>
                          <a:ln w="9525">
                            <a:solidFill>
                              <a:srgbClr val="000000"/>
                            </a:solidFill>
                            <a:miter lim="800000"/>
                            <a:headEnd/>
                            <a:tailEnd/>
                          </a:ln>
                        </wps:spPr>
                        <wps:txbx>
                          <w:txbxContent>
                            <w:p w14:paraId="362C35A6" w14:textId="39EDA368" w:rsidR="00A656FB" w:rsidRPr="004B6854" w:rsidRDefault="00A656FB">
                              <w:pPr>
                                <w:rPr>
                                  <w:sz w:val="16"/>
                                  <w:szCs w:val="16"/>
                                </w:rPr>
                              </w:pPr>
                              <w:r>
                                <w:rPr>
                                  <w:sz w:val="16"/>
                                  <w:szCs w:val="16"/>
                                </w:rPr>
                                <w:t xml:space="preserve">The AI0 </w:t>
                              </w:r>
                              <w:r w:rsidRPr="004B6854">
                                <w:rPr>
                                  <w:sz w:val="16"/>
                                  <w:szCs w:val="16"/>
                                </w:rPr>
                                <w:t xml:space="preserve">voltage drops from 5V to ~ 4.2V due to myDaq loading effects. </w:t>
                              </w:r>
                              <w:r>
                                <w:rPr>
                                  <w:sz w:val="16"/>
                                  <w:szCs w:val="16"/>
                                </w:rPr>
                                <w:t xml:space="preserve">It </w:t>
                              </w:r>
                              <w:r w:rsidRPr="004B6854">
                                <w:rPr>
                                  <w:sz w:val="16"/>
                                  <w:szCs w:val="16"/>
                                </w:rPr>
                                <w:t xml:space="preserve">occurs when the DIO-0 and DIO-2 pins are connected to the </w:t>
                              </w:r>
                              <w:r>
                                <w:rPr>
                                  <w:sz w:val="16"/>
                                  <w:szCs w:val="16"/>
                                </w:rPr>
                                <w:t xml:space="preserve">Vout </w:t>
                              </w:r>
                              <w:r w:rsidRPr="004B6854">
                                <w:rPr>
                                  <w:sz w:val="16"/>
                                  <w:szCs w:val="16"/>
                                </w:rPr>
                                <w:t>node.</w:t>
                              </w:r>
                            </w:p>
                          </w:txbxContent>
                        </wps:txbx>
                        <wps:bodyPr rot="0" vert="horz" wrap="square" lIns="9144" tIns="45720" rIns="9144" bIns="45720" anchor="t" anchorCtr="0">
                          <a:noAutofit/>
                        </wps:bodyPr>
                      </wps:wsp>
                      <wps:wsp>
                        <wps:cNvPr id="193" name="Text Box 2"/>
                        <wps:cNvSpPr txBox="1">
                          <a:spLocks noChangeArrowheads="1"/>
                        </wps:cNvSpPr>
                        <wps:spPr bwMode="auto">
                          <a:xfrm>
                            <a:off x="3242820" y="1677971"/>
                            <a:ext cx="3140641" cy="527050"/>
                          </a:xfrm>
                          <a:prstGeom prst="rect">
                            <a:avLst/>
                          </a:prstGeom>
                          <a:solidFill>
                            <a:srgbClr val="FFFFFF"/>
                          </a:solidFill>
                          <a:ln w="9525">
                            <a:solidFill>
                              <a:srgbClr val="000000"/>
                            </a:solidFill>
                            <a:miter lim="800000"/>
                            <a:headEnd/>
                            <a:tailEnd/>
                          </a:ln>
                        </wps:spPr>
                        <wps:txbx>
                          <w:txbxContent>
                            <w:p w14:paraId="7BA963F0" w14:textId="0AF9D39D" w:rsidR="00A656FB" w:rsidRPr="00A129F1" w:rsidRDefault="00A656FB">
                              <w:pPr>
                                <w:rPr>
                                  <w:sz w:val="18"/>
                                  <w:szCs w:val="18"/>
                                </w:rPr>
                              </w:pPr>
                              <w:bookmarkStart w:id="455" w:name="wooden_stick"/>
                              <w:r>
                                <w:rPr>
                                  <w:sz w:val="18"/>
                                  <w:szCs w:val="18"/>
                                </w:rPr>
                                <w:t xml:space="preserve">The photo above shows the Hall Effect sensor outputting 0V (LEDs off) when detecting the south pole of a magnet. The photo below shows 5V is output (LEDs On) when the North pole is detected.  </w:t>
                              </w:r>
                              <w:bookmarkEnd w:id="455"/>
                            </w:p>
                          </w:txbxContent>
                        </wps:txbx>
                        <wps:bodyPr rot="0" vert="horz" wrap="square" lIns="9144" tIns="45720" rIns="9144" bIns="45720" anchor="t" anchorCtr="0">
                          <a:noAutofit/>
                        </wps:bodyPr>
                      </wps:wsp>
                      <wps:wsp>
                        <wps:cNvPr id="214" name="Text Box 2"/>
                        <wps:cNvSpPr txBox="1">
                          <a:spLocks noChangeArrowheads="1"/>
                        </wps:cNvSpPr>
                        <wps:spPr bwMode="auto">
                          <a:xfrm>
                            <a:off x="471340" y="28281"/>
                            <a:ext cx="843845" cy="205691"/>
                          </a:xfrm>
                          <a:prstGeom prst="rect">
                            <a:avLst/>
                          </a:prstGeom>
                          <a:solidFill>
                            <a:srgbClr val="FFFF00"/>
                          </a:solidFill>
                          <a:ln w="9525">
                            <a:solidFill>
                              <a:srgbClr val="000000"/>
                            </a:solidFill>
                            <a:miter lim="800000"/>
                            <a:headEnd/>
                            <a:tailEnd/>
                          </a:ln>
                        </wps:spPr>
                        <wps:txbx>
                          <w:txbxContent>
                            <w:p w14:paraId="57170EE3" w14:textId="50078021" w:rsidR="00A656FB" w:rsidRPr="00DC424B" w:rsidRDefault="00A656FB" w:rsidP="00DC424B">
                              <w:pPr>
                                <w:rPr>
                                  <w14:textOutline w14:w="9525" w14:cap="rnd" w14:cmpd="sng" w14:algn="ctr">
                                    <w14:solidFill>
                                      <w14:schemeClr w14:val="tx1"/>
                                    </w14:solidFill>
                                    <w14:prstDash w14:val="solid"/>
                                    <w14:bevel/>
                                  </w14:textOutline>
                                </w:rPr>
                              </w:pPr>
                              <w:r w:rsidRPr="00DC424B">
                                <w:rPr>
                                  <w14:textOutline w14:w="9525" w14:cap="rnd" w14:cmpd="sng" w14:algn="ctr">
                                    <w14:solidFill>
                                      <w14:schemeClr w14:val="tx1"/>
                                    </w14:solidFill>
                                    <w14:prstDash w14:val="solid"/>
                                    <w14:bevel/>
                                  </w14:textOutline>
                                </w:rPr>
                                <w:t>1</w:t>
                              </w:r>
                              <w:r>
                                <w:rPr>
                                  <w14:textOutline w14:w="9525" w14:cap="rnd" w14:cmpd="sng" w14:algn="ctr">
                                    <w14:solidFill>
                                      <w14:schemeClr w14:val="tx1"/>
                                    </w14:solidFill>
                                    <w14:prstDash w14:val="solid"/>
                                    <w14:bevel/>
                                  </w14:textOutline>
                                </w:rPr>
                                <w:t>_Front Panel</w:t>
                              </w:r>
                            </w:p>
                          </w:txbxContent>
                        </wps:txbx>
                        <wps:bodyPr rot="0" vert="horz" wrap="square" lIns="9144" tIns="9144" rIns="9144" bIns="9144" anchor="t" anchorCtr="0">
                          <a:noAutofit/>
                        </wps:bodyPr>
                      </wps:wsp>
                      <wps:wsp>
                        <wps:cNvPr id="223" name="Straight Arrow Connector 223"/>
                        <wps:cNvCnPr/>
                        <wps:spPr>
                          <a:xfrm flipH="1">
                            <a:off x="1319752" y="466627"/>
                            <a:ext cx="141111" cy="1373717"/>
                          </a:xfrm>
                          <a:prstGeom prst="straightConnector1">
                            <a:avLst/>
                          </a:prstGeom>
                          <a:ln w="222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6" name="Text Box 2"/>
                        <wps:cNvSpPr txBox="1">
                          <a:spLocks noChangeArrowheads="1"/>
                        </wps:cNvSpPr>
                        <wps:spPr bwMode="auto">
                          <a:xfrm>
                            <a:off x="3553905" y="28281"/>
                            <a:ext cx="1521178" cy="205691"/>
                          </a:xfrm>
                          <a:prstGeom prst="rect">
                            <a:avLst/>
                          </a:prstGeom>
                          <a:solidFill>
                            <a:srgbClr val="FFFF00"/>
                          </a:solidFill>
                          <a:ln w="9525">
                            <a:solidFill>
                              <a:srgbClr val="000000"/>
                            </a:solidFill>
                            <a:miter lim="800000"/>
                            <a:headEnd/>
                            <a:tailEnd/>
                          </a:ln>
                        </wps:spPr>
                        <wps:txbx>
                          <w:txbxContent>
                            <w:p w14:paraId="66BB0756" w14:textId="793E57EE" w:rsidR="00A656FB" w:rsidRPr="00DC424B" w:rsidRDefault="00A656FB" w:rsidP="00DC424B">
                              <w:pPr>
                                <w:rPr>
                                  <w14:textOutline w14:w="9525" w14:cap="rnd" w14:cmpd="sng" w14:algn="ctr">
                                    <w14:solidFill>
                                      <w14:schemeClr w14:val="tx1"/>
                                    </w14:solidFill>
                                    <w14:prstDash w14:val="solid"/>
                                    <w14:bevel/>
                                  </w14:textOutline>
                                </w:rPr>
                              </w:pPr>
                              <w:r w:rsidRPr="00DC424B">
                                <w:rPr>
                                  <w14:textOutline w14:w="9525" w14:cap="rnd" w14:cmpd="sng" w14:algn="ctr">
                                    <w14:solidFill>
                                      <w14:schemeClr w14:val="tx1"/>
                                    </w14:solidFill>
                                    <w14:prstDash w14:val="solid"/>
                                    <w14:bevel/>
                                  </w14:textOutline>
                                </w:rPr>
                                <w:t>1</w:t>
                              </w:r>
                              <w:r>
                                <w:rPr>
                                  <w14:textOutline w14:w="9525" w14:cap="rnd" w14:cmpd="sng" w14:algn="ctr">
                                    <w14:solidFill>
                                      <w14:schemeClr w14:val="tx1"/>
                                    </w14:solidFill>
                                    <w14:prstDash w14:val="solid"/>
                                    <w14:bevel/>
                                  </w14:textOutline>
                                </w:rPr>
                                <w:t>_Sensor_Vout = 0 Photo</w:t>
                              </w:r>
                            </w:p>
                          </w:txbxContent>
                        </wps:txbx>
                        <wps:bodyPr rot="0" vert="horz" wrap="square" lIns="9144" tIns="9144" rIns="9144" bIns="9144" anchor="t" anchorCtr="0">
                          <a:noAutofit/>
                        </wps:bodyPr>
                      </wps:wsp>
                      <wps:wsp>
                        <wps:cNvPr id="218" name="Text Box 2"/>
                        <wps:cNvSpPr txBox="1">
                          <a:spLocks noChangeArrowheads="1"/>
                        </wps:cNvSpPr>
                        <wps:spPr bwMode="auto">
                          <a:xfrm>
                            <a:off x="3591612" y="2238866"/>
                            <a:ext cx="1628422" cy="205691"/>
                          </a:xfrm>
                          <a:prstGeom prst="rect">
                            <a:avLst/>
                          </a:prstGeom>
                          <a:solidFill>
                            <a:srgbClr val="FFFF00"/>
                          </a:solidFill>
                          <a:ln w="9525">
                            <a:solidFill>
                              <a:srgbClr val="000000"/>
                            </a:solidFill>
                            <a:miter lim="800000"/>
                            <a:headEnd/>
                            <a:tailEnd/>
                          </a:ln>
                        </wps:spPr>
                        <wps:txbx>
                          <w:txbxContent>
                            <w:p w14:paraId="0C96B164" w14:textId="07EEA83F" w:rsidR="00A656FB" w:rsidRPr="00DC424B" w:rsidRDefault="00A656FB" w:rsidP="00DC424B">
                              <w:pPr>
                                <w:rPr>
                                  <w14:textOutline w14:w="9525" w14:cap="rnd" w14:cmpd="sng" w14:algn="ctr">
                                    <w14:solidFill>
                                      <w14:schemeClr w14:val="tx1"/>
                                    </w14:solidFill>
                                    <w14:prstDash w14:val="solid"/>
                                    <w14:bevel/>
                                  </w14:textOutline>
                                </w:rPr>
                              </w:pPr>
                              <w:r w:rsidRPr="00DC424B">
                                <w:rPr>
                                  <w14:textOutline w14:w="9525" w14:cap="rnd" w14:cmpd="sng" w14:algn="ctr">
                                    <w14:solidFill>
                                      <w14:schemeClr w14:val="tx1"/>
                                    </w14:solidFill>
                                    <w14:prstDash w14:val="solid"/>
                                    <w14:bevel/>
                                  </w14:textOutline>
                                </w:rPr>
                                <w:t>1</w:t>
                              </w:r>
                              <w:r>
                                <w:rPr>
                                  <w14:textOutline w14:w="9525" w14:cap="rnd" w14:cmpd="sng" w14:algn="ctr">
                                    <w14:solidFill>
                                      <w14:schemeClr w14:val="tx1"/>
                                    </w14:solidFill>
                                    <w14:prstDash w14:val="solid"/>
                                    <w14:bevel/>
                                  </w14:textOutline>
                                </w:rPr>
                                <w:t>_Sensor_Vout = Vcc Photo</w:t>
                              </w:r>
                            </w:p>
                          </w:txbxContent>
                        </wps:txbx>
                        <wps:bodyPr rot="0" vert="horz" wrap="square" lIns="9144" tIns="9144" rIns="9144" bIns="9144" anchor="t" anchorCtr="0">
                          <a:noAutofit/>
                        </wps:bodyPr>
                      </wps:wsp>
                      <wps:wsp>
                        <wps:cNvPr id="222" name="Straight Arrow Connector 222"/>
                        <wps:cNvCnPr/>
                        <wps:spPr>
                          <a:xfrm flipH="1">
                            <a:off x="763571" y="268664"/>
                            <a:ext cx="589845" cy="191277"/>
                          </a:xfrm>
                          <a:prstGeom prst="straightConnector1">
                            <a:avLst/>
                          </a:prstGeom>
                          <a:ln w="222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38" name="Text Box 2"/>
                        <wps:cNvSpPr txBox="1">
                          <a:spLocks noChangeArrowheads="1"/>
                        </wps:cNvSpPr>
                        <wps:spPr bwMode="auto">
                          <a:xfrm>
                            <a:off x="1522429" y="1508289"/>
                            <a:ext cx="1188156" cy="347134"/>
                          </a:xfrm>
                          <a:prstGeom prst="rect">
                            <a:avLst/>
                          </a:prstGeom>
                          <a:solidFill>
                            <a:srgbClr val="FFFFFF"/>
                          </a:solidFill>
                          <a:ln w="9525">
                            <a:solidFill>
                              <a:srgbClr val="000000"/>
                            </a:solidFill>
                            <a:miter lim="800000"/>
                            <a:headEnd/>
                            <a:tailEnd/>
                          </a:ln>
                        </wps:spPr>
                        <wps:txbx>
                          <w:txbxContent>
                            <w:p w14:paraId="763044AD" w14:textId="59CCC4F6" w:rsidR="00A656FB" w:rsidRPr="004B6854" w:rsidRDefault="00520770" w:rsidP="00BD1381">
                              <w:pPr>
                                <w:rPr>
                                  <w:sz w:val="16"/>
                                  <w:szCs w:val="16"/>
                                </w:rPr>
                              </w:pPr>
                              <w:hyperlink w:anchor="out_of_sync" w:history="1">
                                <w:r w:rsidR="00A656FB" w:rsidRPr="00BD1381">
                                  <w:rPr>
                                    <w:rStyle w:val="Hyperlink"/>
                                    <w:sz w:val="16"/>
                                    <w:szCs w:val="16"/>
                                  </w:rPr>
                                  <w:t>Click here</w:t>
                                </w:r>
                              </w:hyperlink>
                              <w:r w:rsidR="00A656FB">
                                <w:rPr>
                                  <w:sz w:val="16"/>
                                  <w:szCs w:val="16"/>
                                </w:rPr>
                                <w:t xml:space="preserve"> for the reason the 2 charts are out of sync.</w:t>
                              </w:r>
                            </w:p>
                          </w:txbxContent>
                        </wps:txbx>
                        <wps:bodyPr rot="0" vert="horz" wrap="square" lIns="9144" tIns="45720" rIns="9144" bIns="45720" anchor="t" anchorCtr="0">
                          <a:noAutofit/>
                        </wps:bodyPr>
                      </wps:wsp>
                    </wpg:wgp>
                  </a:graphicData>
                </a:graphic>
              </wp:inline>
            </w:drawing>
          </mc:Choice>
          <mc:Fallback>
            <w:pict>
              <v:group w14:anchorId="20928A22" id="Group 3259" o:spid="_x0000_s1251" style="width:503.25pt;height:296.2pt;mso-position-horizontal-relative:char;mso-position-vertical-relative:line" coordsize="63913,3761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">
                <v:shape id="Picture 3325" o:spid="_x0000_s1252" type="#_x0000_t75" style="position:absolute;top:235;width:32264;height:37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">
                  <v:imagedata r:id="rId653" o:title=""/>
                  <v:path arrowok="t"/>
                </v:shape>
                <v:shape id="Picture 192" o:spid="_x0000_s1253" type="#_x0000_t75" style="position:absolute;left:32569;top:377;width:31337;height:16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">
                  <v:imagedata r:id="rId654" o:title=""/>
                  <v:path arrowok="t"/>
                </v:shape>
                <v:shape id="Picture 3327" o:spid="_x0000_s1254" type="#_x0000_t75" style="position:absolute;left:32569;top:22294;width:31344;height:15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">
                  <v:imagedata r:id="rId655" o:title=""/>
                  <v:path arrowok="t"/>
                </v:shape>
                <v:shape id="_x0000_s1255" type="#_x0000_t202" style="position:absolute;left:13527;width:20235;height:4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">
                  <v:textbox inset=".72pt,,.72pt">
                    <w:txbxContent>
                      <w:p w14:paraId="362C35A6" w14:textId="39EDA368" w:rsidR="00A656FB" w:rsidRPr="004B6854" w:rsidRDefault="00A656FB">
                        <w:pPr>
                          <w:rPr>
                            <w:sz w:val="16"/>
                            <w:szCs w:val="16"/>
                          </w:rPr>
                        </w:pPr>
                        <w:r>
                          <w:rPr>
                            <w:sz w:val="16"/>
                            <w:szCs w:val="16"/>
                          </w:rPr>
                          <w:t xml:space="preserve">The AI0 </w:t>
                        </w:r>
                        <w:r w:rsidRPr="004B6854">
                          <w:rPr>
                            <w:sz w:val="16"/>
                            <w:szCs w:val="16"/>
                          </w:rPr>
                          <w:t xml:space="preserve">voltage drops from 5V to ~ 4.2V due to myDaq loading effects. </w:t>
                        </w:r>
                        <w:r>
                          <w:rPr>
                            <w:sz w:val="16"/>
                            <w:szCs w:val="16"/>
                          </w:rPr>
                          <w:t xml:space="preserve">It </w:t>
                        </w:r>
                        <w:r w:rsidRPr="004B6854">
                          <w:rPr>
                            <w:sz w:val="16"/>
                            <w:szCs w:val="16"/>
                          </w:rPr>
                          <w:t xml:space="preserve">occurs when the DIO-0 and DIO-2 pins are connected to the </w:t>
                        </w:r>
                        <w:r>
                          <w:rPr>
                            <w:sz w:val="16"/>
                            <w:szCs w:val="16"/>
                          </w:rPr>
                          <w:t xml:space="preserve">Vout </w:t>
                        </w:r>
                        <w:r w:rsidRPr="004B6854">
                          <w:rPr>
                            <w:sz w:val="16"/>
                            <w:szCs w:val="16"/>
                          </w:rPr>
                          <w:t>node.</w:t>
                        </w:r>
                      </w:p>
                    </w:txbxContent>
                  </v:textbox>
                </v:shape>
                <v:shape id="_x0000_s1256" type="#_x0000_t202" style="position:absolute;left:32428;top:16779;width:31406;height:5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">
                  <v:textbox inset=".72pt,,.72pt">
                    <w:txbxContent>
                      <w:p w14:paraId="7BA963F0" w14:textId="0AF9D39D" w:rsidR="00A656FB" w:rsidRPr="00A129F1" w:rsidRDefault="00A656FB">
                        <w:pPr>
                          <w:rPr>
                            <w:sz w:val="18"/>
                            <w:szCs w:val="18"/>
                          </w:rPr>
                        </w:pPr>
                        <w:bookmarkStart w:id="456" w:name="wooden_stick"/>
                        <w:r>
                          <w:rPr>
                            <w:sz w:val="18"/>
                            <w:szCs w:val="18"/>
                          </w:rPr>
                          <w:t xml:space="preserve">The photo above shows the Hall Effect sensor outputting 0V (LEDs off) when detecting the south pole of a magnet. The photo below shows 5V is output (LEDs On) when the North pole is detected.  </w:t>
                        </w:r>
                        <w:bookmarkEnd w:id="456"/>
                      </w:p>
                    </w:txbxContent>
                  </v:textbox>
                </v:shape>
                <v:shape id="_x0000_s1257" type="#_x0000_t202" style="position:absolute;left:4713;top:282;width:8438;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" fillcolor="yellow">
                  <v:textbox inset=".72pt,.72pt,.72pt,.72pt">
                    <w:txbxContent>
                      <w:p w14:paraId="57170EE3" w14:textId="50078021" w:rsidR="00A656FB" w:rsidRPr="00DC424B" w:rsidRDefault="00A656FB" w:rsidP="00DC424B">
                        <w:pPr>
                          <w:rPr>
                            <w14:textOutline w14:w="9525" w14:cap="rnd" w14:cmpd="sng" w14:algn="ctr">
                              <w14:solidFill>
                                <w14:schemeClr w14:val="tx1"/>
                              </w14:solidFill>
                              <w14:prstDash w14:val="solid"/>
                              <w14:bevel/>
                            </w14:textOutline>
                          </w:rPr>
                        </w:pPr>
                        <w:r w:rsidRPr="00DC424B">
                          <w:rPr>
                            <w14:textOutline w14:w="9525" w14:cap="rnd" w14:cmpd="sng" w14:algn="ctr">
                              <w14:solidFill>
                                <w14:schemeClr w14:val="tx1"/>
                              </w14:solidFill>
                              <w14:prstDash w14:val="solid"/>
                              <w14:bevel/>
                            </w14:textOutline>
                          </w:rPr>
                          <w:t>1</w:t>
                        </w:r>
                        <w:r>
                          <w:rPr>
                            <w14:textOutline w14:w="9525" w14:cap="rnd" w14:cmpd="sng" w14:algn="ctr">
                              <w14:solidFill>
                                <w14:schemeClr w14:val="tx1"/>
                              </w14:solidFill>
                              <w14:prstDash w14:val="solid"/>
                              <w14:bevel/>
                            </w14:textOutline>
                          </w:rPr>
                          <w:t>_Front Panel</w:t>
                        </w:r>
                      </w:p>
                    </w:txbxContent>
                  </v:textbox>
                </v:shape>
                <v:shape id="Straight Arrow Connector 223" o:spid="_x0000_s1258" type="#_x0000_t32" style="position:absolute;left:13197;top:4666;width:1411;height:1373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" strokecolor="red" strokeweight="1.75pt">
                  <v:stroke endarrow="block" joinstyle="miter"/>
                </v:shape>
                <v:shape id="_x0000_s1259" type="#_x0000_t202" style="position:absolute;left:35539;top:282;width:15211;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" fillcolor="yellow">
                  <v:textbox inset=".72pt,.72pt,.72pt,.72pt">
                    <w:txbxContent>
                      <w:p w14:paraId="66BB0756" w14:textId="793E57EE" w:rsidR="00A656FB" w:rsidRPr="00DC424B" w:rsidRDefault="00A656FB" w:rsidP="00DC424B">
                        <w:pPr>
                          <w:rPr>
                            <w14:textOutline w14:w="9525" w14:cap="rnd" w14:cmpd="sng" w14:algn="ctr">
                              <w14:solidFill>
                                <w14:schemeClr w14:val="tx1"/>
                              </w14:solidFill>
                              <w14:prstDash w14:val="solid"/>
                              <w14:bevel/>
                            </w14:textOutline>
                          </w:rPr>
                        </w:pPr>
                        <w:r w:rsidRPr="00DC424B">
                          <w:rPr>
                            <w14:textOutline w14:w="9525" w14:cap="rnd" w14:cmpd="sng" w14:algn="ctr">
                              <w14:solidFill>
                                <w14:schemeClr w14:val="tx1"/>
                              </w14:solidFill>
                              <w14:prstDash w14:val="solid"/>
                              <w14:bevel/>
                            </w14:textOutline>
                          </w:rPr>
                          <w:t>1</w:t>
                        </w:r>
                        <w:r>
                          <w:rPr>
                            <w14:textOutline w14:w="9525" w14:cap="rnd" w14:cmpd="sng" w14:algn="ctr">
                              <w14:solidFill>
                                <w14:schemeClr w14:val="tx1"/>
                              </w14:solidFill>
                              <w14:prstDash w14:val="solid"/>
                              <w14:bevel/>
                            </w14:textOutline>
                          </w:rPr>
                          <w:t>_Sensor_Vout = 0 Photo</w:t>
                        </w:r>
                      </w:p>
                    </w:txbxContent>
                  </v:textbox>
                </v:shape>
                <v:shape id="_x0000_s1260" type="#_x0000_t202" style="position:absolute;left:35916;top:22388;width:16284;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" fillcolor="yellow">
                  <v:textbox inset=".72pt,.72pt,.72pt,.72pt">
                    <w:txbxContent>
                      <w:p w14:paraId="0C96B164" w14:textId="07EEA83F" w:rsidR="00A656FB" w:rsidRPr="00DC424B" w:rsidRDefault="00A656FB" w:rsidP="00DC424B">
                        <w:pPr>
                          <w:rPr>
                            <w14:textOutline w14:w="9525" w14:cap="rnd" w14:cmpd="sng" w14:algn="ctr">
                              <w14:solidFill>
                                <w14:schemeClr w14:val="tx1"/>
                              </w14:solidFill>
                              <w14:prstDash w14:val="solid"/>
                              <w14:bevel/>
                            </w14:textOutline>
                          </w:rPr>
                        </w:pPr>
                        <w:r w:rsidRPr="00DC424B">
                          <w:rPr>
                            <w14:textOutline w14:w="9525" w14:cap="rnd" w14:cmpd="sng" w14:algn="ctr">
                              <w14:solidFill>
                                <w14:schemeClr w14:val="tx1"/>
                              </w14:solidFill>
                              <w14:prstDash w14:val="solid"/>
                              <w14:bevel/>
                            </w14:textOutline>
                          </w:rPr>
                          <w:t>1</w:t>
                        </w:r>
                        <w:r>
                          <w:rPr>
                            <w14:textOutline w14:w="9525" w14:cap="rnd" w14:cmpd="sng" w14:algn="ctr">
                              <w14:solidFill>
                                <w14:schemeClr w14:val="tx1"/>
                              </w14:solidFill>
                              <w14:prstDash w14:val="solid"/>
                              <w14:bevel/>
                            </w14:textOutline>
                          </w:rPr>
                          <w:t>_Sensor_Vout = Vcc Photo</w:t>
                        </w:r>
                      </w:p>
                    </w:txbxContent>
                  </v:textbox>
                </v:shape>
                <v:shape id="Straight Arrow Connector 222" o:spid="_x0000_s1261" type="#_x0000_t32" style="position:absolute;left:7635;top:2686;width:5899;height:19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" strokecolor="red" strokeweight="1.75pt">
                  <v:stroke endarrow="block" joinstyle="miter"/>
                </v:shape>
                <v:shape id="_x0000_s1262" type="#_x0000_t202" style="position:absolute;left:15224;top:15082;width:11881;height:3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">
                  <v:textbox inset=".72pt,,.72pt">
                    <w:txbxContent>
                      <w:p w14:paraId="763044AD" w14:textId="59CCC4F6" w:rsidR="00A656FB" w:rsidRPr="004B6854" w:rsidRDefault="00520770" w:rsidP="00BD1381">
                        <w:pPr>
                          <w:rPr>
                            <w:sz w:val="16"/>
                            <w:szCs w:val="16"/>
                          </w:rPr>
                        </w:pPr>
                        <w:hyperlink w:anchor="out_of_sync" w:history="1">
                          <w:r w:rsidR="00A656FB" w:rsidRPr="00BD1381">
                            <w:rPr>
                              <w:rStyle w:val="Hyperlink"/>
                              <w:sz w:val="16"/>
                              <w:szCs w:val="16"/>
                            </w:rPr>
                            <w:t>Click here</w:t>
                          </w:r>
                        </w:hyperlink>
                        <w:r w:rsidR="00A656FB">
                          <w:rPr>
                            <w:sz w:val="16"/>
                            <w:szCs w:val="16"/>
                          </w:rPr>
                          <w:t xml:space="preserve"> for the reason the 2 charts are out of sync.</w:t>
                        </w:r>
                      </w:p>
                    </w:txbxContent>
                  </v:textbox>
                </v:shape>
                <w10:anchorlock/>
              </v:group>
            </w:pict>
          </mc:Fallback>
        </mc:AlternateContent>
      </w:r>
    </w:p>
    <w:p w14:paraId="1A9ECEFD" w14:textId="5DDA1B1F" w:rsidR="00A129F1" w:rsidRDefault="0098599A">
      <w:r>
        <w:rPr>
          <w:noProof/>
        </w:rPr>
        <mc:AlternateContent>
          <mc:Choice Requires="wpg">
            <w:drawing>
              <wp:inline distT="0" distB="0" distL="0" distR="0" wp14:anchorId="1D0E1F8F" wp14:editId="5CCC3E61">
                <wp:extent cx="6134100" cy="4552950"/>
                <wp:effectExtent l="0" t="0" r="0" b="0"/>
                <wp:docPr id="220" name="Group 220"/>
                <wp:cNvGraphicFramePr/>
                <a:graphic xmlns:a="http://schemas.openxmlformats.org/drawingml/2006/main">
                  <a:graphicData uri="http://schemas.microsoft.com/office/word/2010/wordprocessingGroup">
                    <wpg:wgp>
                      <wpg:cNvGrpSpPr/>
                      <wpg:grpSpPr>
                        <a:xfrm>
                          <a:off x="0" y="0"/>
                          <a:ext cx="6134100" cy="4552950"/>
                          <a:chOff x="0" y="0"/>
                          <a:chExt cx="6134100" cy="4552950"/>
                        </a:xfrm>
                      </wpg:grpSpPr>
                      <pic:pic xmlns:pic="http://schemas.openxmlformats.org/drawingml/2006/picture">
                        <pic:nvPicPr>
                          <pic:cNvPr id="3326" name="Picture 3326"/>
                          <pic:cNvPicPr>
                            <a:picLocks noChangeAspect="1"/>
                          </pic:cNvPicPr>
                        </pic:nvPicPr>
                        <pic:blipFill>
                          <a:blip r:embed="rId656">
                            <a:extLst>
                              <a:ext uri="{28A0092B-C50C-407E-A947-70E740481C1C}">
                                <a14:useLocalDpi xmlns:a14="http://schemas.microsoft.com/office/drawing/2010/main" val="0"/>
                              </a:ext>
                            </a:extLst>
                          </a:blip>
                          <a:stretch>
                            <a:fillRect/>
                          </a:stretch>
                        </pic:blipFill>
                        <pic:spPr>
                          <a:xfrm>
                            <a:off x="0" y="0"/>
                            <a:ext cx="6134100" cy="4552950"/>
                          </a:xfrm>
                          <a:prstGeom prst="rect">
                            <a:avLst/>
                          </a:prstGeom>
                        </pic:spPr>
                      </pic:pic>
                      <wps:wsp>
                        <wps:cNvPr id="215" name="Text Box 2"/>
                        <wps:cNvSpPr txBox="1">
                          <a:spLocks noChangeArrowheads="1"/>
                        </wps:cNvSpPr>
                        <wps:spPr bwMode="auto">
                          <a:xfrm>
                            <a:off x="711200" y="16933"/>
                            <a:ext cx="996244" cy="205691"/>
                          </a:xfrm>
                          <a:prstGeom prst="rect">
                            <a:avLst/>
                          </a:prstGeom>
                          <a:solidFill>
                            <a:srgbClr val="FFFF00"/>
                          </a:solidFill>
                          <a:ln w="9525">
                            <a:solidFill>
                              <a:srgbClr val="000000"/>
                            </a:solidFill>
                            <a:miter lim="800000"/>
                            <a:headEnd/>
                            <a:tailEnd/>
                          </a:ln>
                        </wps:spPr>
                        <wps:txbx>
                          <w:txbxContent>
                            <w:p w14:paraId="3A010E23" w14:textId="77777777" w:rsidR="00A656FB" w:rsidRPr="00DC424B" w:rsidRDefault="00A656FB" w:rsidP="00DC424B">
                              <w:pPr>
                                <w:rPr>
                                  <w14:textOutline w14:w="9525" w14:cap="rnd" w14:cmpd="sng" w14:algn="ctr">
                                    <w14:solidFill>
                                      <w14:schemeClr w14:val="tx1"/>
                                    </w14:solidFill>
                                    <w14:prstDash w14:val="solid"/>
                                    <w14:bevel/>
                                  </w14:textOutline>
                                </w:rPr>
                              </w:pPr>
                              <w:r w:rsidRPr="00DC424B">
                                <w:rPr>
                                  <w14:textOutline w14:w="9525" w14:cap="rnd" w14:cmpd="sng" w14:algn="ctr">
                                    <w14:solidFill>
                                      <w14:schemeClr w14:val="tx1"/>
                                    </w14:solidFill>
                                    <w14:prstDash w14:val="solid"/>
                                    <w14:bevel/>
                                  </w14:textOutline>
                                </w:rPr>
                                <w:t>1</w:t>
                              </w:r>
                              <w:r>
                                <w:rPr>
                                  <w14:textOutline w14:w="9525" w14:cap="rnd" w14:cmpd="sng" w14:algn="ctr">
                                    <w14:solidFill>
                                      <w14:schemeClr w14:val="tx1"/>
                                    </w14:solidFill>
                                    <w14:prstDash w14:val="solid"/>
                                    <w14:bevel/>
                                  </w14:textOutline>
                                </w:rPr>
                                <w:t xml:space="preserve">_Block Diagram </w:t>
                              </w:r>
                            </w:p>
                          </w:txbxContent>
                        </wps:txbx>
                        <wps:bodyPr rot="0" vert="horz" wrap="square" lIns="9144" tIns="9144" rIns="9144" bIns="9144" anchor="t" anchorCtr="0">
                          <a:noAutofit/>
                        </wps:bodyPr>
                      </wps:wsp>
                    </wpg:wgp>
                  </a:graphicData>
                </a:graphic>
              </wp:inline>
            </w:drawing>
          </mc:Choice>
          <mc:Fallback>
            <w:pict>
              <v:group w14:anchorId="1D0E1F8F" id="Group 220" o:spid="_x0000_s1263" style="width:483pt;height:358.5pt;mso-position-horizontal-relative:char;mso-position-vertical-relative:line" coordsize="61341,455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y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M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T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Ew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N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">
                <v:shape id="Picture 3326" o:spid="_x0000_s1264" type="#_x0000_t75" style="position:absolute;width:61341;height:45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">
                  <v:imagedata r:id="rId657" o:title=""/>
                  <v:path arrowok="t"/>
                </v:shape>
                <v:shape id="_x0000_s1265" type="#_x0000_t202" style="position:absolute;left:7112;top:169;width:9962;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" fillcolor="yellow">
                  <v:textbox inset=".72pt,.72pt,.72pt,.72pt">
                    <w:txbxContent>
                      <w:p w14:paraId="3A010E23" w14:textId="77777777" w:rsidR="00A656FB" w:rsidRPr="00DC424B" w:rsidRDefault="00A656FB" w:rsidP="00DC424B">
                        <w:pPr>
                          <w:rPr>
                            <w14:textOutline w14:w="9525" w14:cap="rnd" w14:cmpd="sng" w14:algn="ctr">
                              <w14:solidFill>
                                <w14:schemeClr w14:val="tx1"/>
                              </w14:solidFill>
                              <w14:prstDash w14:val="solid"/>
                              <w14:bevel/>
                            </w14:textOutline>
                          </w:rPr>
                        </w:pPr>
                        <w:r w:rsidRPr="00DC424B">
                          <w:rPr>
                            <w14:textOutline w14:w="9525" w14:cap="rnd" w14:cmpd="sng" w14:algn="ctr">
                              <w14:solidFill>
                                <w14:schemeClr w14:val="tx1"/>
                              </w14:solidFill>
                              <w14:prstDash w14:val="solid"/>
                              <w14:bevel/>
                            </w14:textOutline>
                          </w:rPr>
                          <w:t>1</w:t>
                        </w:r>
                        <w:r>
                          <w:rPr>
                            <w14:textOutline w14:w="9525" w14:cap="rnd" w14:cmpd="sng" w14:algn="ctr">
                              <w14:solidFill>
                                <w14:schemeClr w14:val="tx1"/>
                              </w14:solidFill>
                              <w14:prstDash w14:val="solid"/>
                              <w14:bevel/>
                            </w14:textOutline>
                          </w:rPr>
                          <w:t xml:space="preserve">_Block Diagram </w:t>
                        </w:r>
                      </w:p>
                    </w:txbxContent>
                  </v:textbox>
                </v:shape>
                <w10:anchorlock/>
              </v:group>
            </w:pict>
          </mc:Fallback>
        </mc:AlternateContent>
      </w:r>
      <w:r w:rsidR="00AB65DB">
        <w:br w:type="page"/>
      </w:r>
      <w:r w:rsidR="00A129F1">
        <w:lastRenderedPageBreak/>
        <w:t xml:space="preserve">The steps to create the </w:t>
      </w:r>
      <w:r w:rsidR="00C82D0D">
        <w:t xml:space="preserve">Express VI </w:t>
      </w:r>
      <w:r w:rsidR="007465E8">
        <w:t xml:space="preserve">DAQ blocks in </w:t>
      </w:r>
      <w:r w:rsidR="00A129F1">
        <w:t xml:space="preserve">Example 1 </w:t>
      </w:r>
      <w:r w:rsidR="00C82D0D">
        <w:t>a</w:t>
      </w:r>
      <w:r w:rsidR="00A129F1">
        <w:t>re shown below</w:t>
      </w:r>
      <w:r w:rsidR="00F97720">
        <w:t xml:space="preserve"> (Steps 1 through 4)</w:t>
      </w:r>
      <w:r w:rsidR="00A129F1">
        <w:t>.</w:t>
      </w:r>
    </w:p>
    <w:p w14:paraId="658D7DFC" w14:textId="31568405" w:rsidR="00676E0C" w:rsidRDefault="00DC424B" w:rsidP="00CF0AD0">
      <w:pPr>
        <w:pStyle w:val="ListParagraph"/>
        <w:numPr>
          <w:ilvl w:val="0"/>
          <w:numId w:val="67"/>
        </w:numPr>
        <w:ind w:left="360"/>
      </w:pPr>
      <w:bookmarkStart w:id="457" w:name="AppA_Ex1_Digital_Input"/>
      <w:r w:rsidRPr="00DC424B">
        <w:rPr>
          <w:b/>
          <w:u w:val="single"/>
        </w:rPr>
        <w:t>Digital Input</w:t>
      </w:r>
      <w:r>
        <w:t xml:space="preserve"> </w:t>
      </w:r>
      <w:bookmarkEnd w:id="457"/>
      <w:r>
        <w:t xml:space="preserve">- </w:t>
      </w:r>
      <w:r w:rsidR="00A129F1">
        <w:t xml:space="preserve">Since the </w:t>
      </w:r>
      <w:hyperlink w:anchor="Figure_4_26" w:history="1">
        <w:r w:rsidR="00A129F1" w:rsidRPr="00DC424B">
          <w:rPr>
            <w:rStyle w:val="Hyperlink"/>
          </w:rPr>
          <w:t>SS400 series latching Hall Effect sensor</w:t>
        </w:r>
      </w:hyperlink>
      <w:r w:rsidR="00A129F1">
        <w:t xml:space="preserve"> outputs 0 to 5V in accordance with </w:t>
      </w:r>
      <w:hyperlink w:anchor="Table_2_1" w:history="1">
        <w:r w:rsidR="00A129F1" w:rsidRPr="00DC424B">
          <w:rPr>
            <w:rStyle w:val="Hyperlink"/>
          </w:rPr>
          <w:t>TTL logic levels</w:t>
        </w:r>
      </w:hyperlink>
      <w:r>
        <w:t>,</w:t>
      </w:r>
      <w:r w:rsidR="00A129F1">
        <w:t xml:space="preserve"> the output can be directly connected to the DIO pin of the myDaq. As the north pole of the magnet is detected by the sensor, the DIO pin (DIO-2, black wire with plastic connector, is used in this example) will change to a Boolean True (5V) and when it detects the south pole it will change to a Boolean False (0V). </w:t>
      </w:r>
    </w:p>
    <w:p w14:paraId="59776EF7" w14:textId="2284D4DC" w:rsidR="00A129F1" w:rsidRDefault="00A129F1" w:rsidP="00CF0AD0">
      <w:pPr>
        <w:pStyle w:val="ListParagraph"/>
        <w:numPr>
          <w:ilvl w:val="1"/>
          <w:numId w:val="68"/>
        </w:numPr>
        <w:ind w:left="360"/>
      </w:pPr>
      <w:r>
        <w:t xml:space="preserve">After </w:t>
      </w:r>
      <w:r w:rsidR="00676E0C">
        <w:t xml:space="preserve">clicking on the DAQ Assistant, select a digital line input </w:t>
      </w:r>
      <w:r w:rsidR="00DC424B">
        <w:t xml:space="preserve">(see </w:t>
      </w:r>
      <w:r w:rsidR="00DC424B" w:rsidRPr="00DC424B">
        <w:rPr>
          <w:b/>
          <w:highlight w:val="yellow"/>
        </w:rPr>
        <w:t>1a</w:t>
      </w:r>
      <w:r w:rsidR="00DC424B">
        <w:t xml:space="preserve"> below) </w:t>
      </w:r>
      <w:r w:rsidR="00676E0C">
        <w:t xml:space="preserve">to turn on one or more </w:t>
      </w:r>
      <w:r w:rsidR="00DC424B">
        <w:t xml:space="preserve">digital </w:t>
      </w:r>
      <w:r w:rsidR="00676E0C">
        <w:t xml:space="preserve">lines. </w:t>
      </w:r>
      <w:r w:rsidR="00676E0C" w:rsidRPr="001F567C">
        <w:rPr>
          <w:b/>
          <w:u w:val="single"/>
        </w:rPr>
        <w:t>Note:</w:t>
      </w:r>
      <w:r w:rsidR="00676E0C">
        <w:t xml:space="preserve"> </w:t>
      </w:r>
      <w:r w:rsidR="00676E0C" w:rsidRPr="001F567C">
        <w:rPr>
          <w:i/>
        </w:rPr>
        <w:t>the “port input” includes all 8 DIO pins on the myDaq.</w:t>
      </w:r>
    </w:p>
    <w:p w14:paraId="6E911B7A" w14:textId="5656EDC9" w:rsidR="00676E0C" w:rsidRDefault="00676E0C" w:rsidP="00CF0AD0">
      <w:pPr>
        <w:pStyle w:val="ListParagraph"/>
        <w:numPr>
          <w:ilvl w:val="1"/>
          <w:numId w:val="68"/>
        </w:numPr>
        <w:ind w:left="360"/>
      </w:pPr>
      <w:r>
        <w:t>Next, select the desired line</w:t>
      </w:r>
      <w:r w:rsidR="00DC424B">
        <w:t xml:space="preserve"> (see </w:t>
      </w:r>
      <w:r w:rsidR="00DC424B" w:rsidRPr="00DC424B">
        <w:rPr>
          <w:b/>
          <w:highlight w:val="yellow"/>
        </w:rPr>
        <w:t>1b</w:t>
      </w:r>
      <w:r w:rsidR="00DC424B">
        <w:t xml:space="preserve">). For this example, </w:t>
      </w:r>
      <w:r>
        <w:t>DIO-line 2 i</w:t>
      </w:r>
      <w:r w:rsidR="00EA183F">
        <w:t xml:space="preserve">s selected as </w:t>
      </w:r>
      <w:hyperlink w:anchor="Appendix_A_Example_1_VI" w:history="1">
        <w:r w:rsidR="00EA183F" w:rsidRPr="00EA183F">
          <w:rPr>
            <w:rStyle w:val="Hyperlink"/>
          </w:rPr>
          <w:t>showed</w:t>
        </w:r>
        <w:r w:rsidR="00DC424B" w:rsidRPr="00EA183F">
          <w:rPr>
            <w:rStyle w:val="Hyperlink"/>
          </w:rPr>
          <w:t xml:space="preserve"> previously</w:t>
        </w:r>
      </w:hyperlink>
      <w:r>
        <w:t>.</w:t>
      </w:r>
    </w:p>
    <w:p w14:paraId="0D18C802" w14:textId="0ABDA18A" w:rsidR="00B765B6" w:rsidRDefault="00B765B6" w:rsidP="00CF0AD0">
      <w:pPr>
        <w:pStyle w:val="ListParagraph"/>
        <w:numPr>
          <w:ilvl w:val="1"/>
          <w:numId w:val="68"/>
        </w:numPr>
        <w:ind w:left="360"/>
      </w:pPr>
      <w:r>
        <w:t xml:space="preserve">After clicking on OK, the </w:t>
      </w:r>
      <w:r w:rsidRPr="00DC424B">
        <w:rPr>
          <w:b/>
          <w:highlight w:val="yellow"/>
        </w:rPr>
        <w:t>1</w:t>
      </w:r>
      <w:r>
        <w:rPr>
          <w:b/>
          <w:highlight w:val="yellow"/>
        </w:rPr>
        <w:t>c</w:t>
      </w:r>
      <w:r>
        <w:t xml:space="preserve"> GUI will appear. In this example, the default values are all that is needed.</w:t>
      </w:r>
    </w:p>
    <w:p w14:paraId="2A239951" w14:textId="223602DE" w:rsidR="00DC424B" w:rsidRDefault="00DC424B" w:rsidP="00DC424B">
      <w:pPr>
        <w:pStyle w:val="ListParagraph"/>
        <w:spacing w:after="0"/>
        <w:ind w:left="0"/>
      </w:pPr>
      <w:r>
        <w:rPr>
          <w:noProof/>
        </w:rPr>
        <mc:AlternateContent>
          <mc:Choice Requires="wpg">
            <w:drawing>
              <wp:inline distT="0" distB="0" distL="0" distR="0" wp14:anchorId="76A5A781" wp14:editId="2281F332">
                <wp:extent cx="6355291" cy="3461033"/>
                <wp:effectExtent l="19050" t="19050" r="26670" b="25400"/>
                <wp:docPr id="213" name="Group 213"/>
                <wp:cNvGraphicFramePr/>
                <a:graphic xmlns:a="http://schemas.openxmlformats.org/drawingml/2006/main">
                  <a:graphicData uri="http://schemas.microsoft.com/office/word/2010/wordprocessingGroup">
                    <wpg:wgp>
                      <wpg:cNvGrpSpPr/>
                      <wpg:grpSpPr>
                        <a:xfrm>
                          <a:off x="0" y="0"/>
                          <a:ext cx="6355291" cy="3461033"/>
                          <a:chOff x="0" y="0"/>
                          <a:chExt cx="6355291" cy="3461033"/>
                        </a:xfrm>
                      </wpg:grpSpPr>
                      <wpg:grpSp>
                        <wpg:cNvPr id="211" name="Group 211"/>
                        <wpg:cNvGrpSpPr/>
                        <wpg:grpSpPr>
                          <a:xfrm>
                            <a:off x="0" y="2823"/>
                            <a:ext cx="5923280" cy="3458210"/>
                            <a:chOff x="0" y="0"/>
                            <a:chExt cx="5923488" cy="3458747"/>
                          </a:xfrm>
                        </wpg:grpSpPr>
                        <pic:pic xmlns:pic="http://schemas.openxmlformats.org/drawingml/2006/picture">
                          <pic:nvPicPr>
                            <pic:cNvPr id="197" name="Picture 197"/>
                            <pic:cNvPicPr>
                              <a:picLocks noChangeAspect="1"/>
                            </pic:cNvPicPr>
                          </pic:nvPicPr>
                          <pic:blipFill rotWithShape="1">
                            <a:blip r:embed="rId658" cstate="print">
                              <a:extLst>
                                <a:ext uri="{28A0092B-C50C-407E-A947-70E740481C1C}">
                                  <a14:useLocalDpi xmlns:a14="http://schemas.microsoft.com/office/drawing/2010/main" val="0"/>
                                </a:ext>
                              </a:extLst>
                            </a:blip>
                            <a:srcRect/>
                            <a:stretch/>
                          </pic:blipFill>
                          <pic:spPr bwMode="auto">
                            <a:xfrm>
                              <a:off x="2823" y="8466"/>
                              <a:ext cx="2166620" cy="137668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98" name="Picture 198"/>
                            <pic:cNvPicPr>
                              <a:picLocks noChangeAspect="1"/>
                            </pic:cNvPicPr>
                          </pic:nvPicPr>
                          <pic:blipFill rotWithShape="1">
                            <a:blip r:embed="rId659" cstate="print">
                              <a:extLst>
                                <a:ext uri="{28A0092B-C50C-407E-A947-70E740481C1C}">
                                  <a14:useLocalDpi xmlns:a14="http://schemas.microsoft.com/office/drawing/2010/main" val="0"/>
                                </a:ext>
                              </a:extLst>
                            </a:blip>
                            <a:srcRect/>
                            <a:stretch/>
                          </pic:blipFill>
                          <pic:spPr bwMode="auto">
                            <a:xfrm>
                              <a:off x="2215445" y="0"/>
                              <a:ext cx="1844675" cy="138811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99" name="Picture 199"/>
                            <pic:cNvPicPr>
                              <a:picLocks noChangeAspect="1"/>
                            </pic:cNvPicPr>
                          </pic:nvPicPr>
                          <pic:blipFill>
                            <a:blip r:embed="rId660" cstate="print">
                              <a:extLst>
                                <a:ext uri="{28A0092B-C50C-407E-A947-70E740481C1C}">
                                  <a14:useLocalDpi xmlns:a14="http://schemas.microsoft.com/office/drawing/2010/main" val="0"/>
                                </a:ext>
                              </a:extLst>
                            </a:blip>
                            <a:stretch>
                              <a:fillRect/>
                            </a:stretch>
                          </pic:blipFill>
                          <pic:spPr>
                            <a:xfrm>
                              <a:off x="2824" y="1442126"/>
                              <a:ext cx="2731910" cy="2016621"/>
                            </a:xfrm>
                            <a:prstGeom prst="rect">
                              <a:avLst/>
                            </a:prstGeom>
                            <a:ln>
                              <a:solidFill>
                                <a:schemeClr val="tx1"/>
                              </a:solidFill>
                            </a:ln>
                          </pic:spPr>
                        </pic:pic>
                        <pic:pic xmlns:pic="http://schemas.openxmlformats.org/drawingml/2006/picture">
                          <pic:nvPicPr>
                            <pic:cNvPr id="200" name="Picture 200"/>
                            <pic:cNvPicPr>
                              <a:picLocks noChangeAspect="1"/>
                            </pic:cNvPicPr>
                          </pic:nvPicPr>
                          <pic:blipFill rotWithShape="1">
                            <a:blip r:embed="rId661" cstate="print">
                              <a:extLst>
                                <a:ext uri="{28A0092B-C50C-407E-A947-70E740481C1C}">
                                  <a14:useLocalDpi xmlns:a14="http://schemas.microsoft.com/office/drawing/2010/main" val="0"/>
                                </a:ext>
                              </a:extLst>
                            </a:blip>
                            <a:srcRect/>
                            <a:stretch/>
                          </pic:blipFill>
                          <pic:spPr bwMode="auto">
                            <a:xfrm>
                              <a:off x="2782711" y="2277533"/>
                              <a:ext cx="1622425" cy="117602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201" name="Picture 201"/>
                            <pic:cNvPicPr>
                              <a:picLocks noChangeAspect="1"/>
                            </pic:cNvPicPr>
                          </pic:nvPicPr>
                          <pic:blipFill rotWithShape="1">
                            <a:blip r:embed="rId662" cstate="print">
                              <a:extLst>
                                <a:ext uri="{28A0092B-C50C-407E-A947-70E740481C1C}">
                                  <a14:useLocalDpi xmlns:a14="http://schemas.microsoft.com/office/drawing/2010/main" val="0"/>
                                </a:ext>
                              </a:extLst>
                            </a:blip>
                            <a:srcRect/>
                            <a:stretch/>
                          </pic:blipFill>
                          <pic:spPr bwMode="auto">
                            <a:xfrm>
                              <a:off x="4453463" y="1442126"/>
                              <a:ext cx="1467485" cy="136034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pic:pic xmlns:pic="http://schemas.openxmlformats.org/drawingml/2006/picture">
                          <pic:nvPicPr>
                            <pic:cNvPr id="202" name="Picture 202"/>
                            <pic:cNvPicPr>
                              <a:picLocks noChangeAspect="1"/>
                            </pic:cNvPicPr>
                          </pic:nvPicPr>
                          <pic:blipFill>
                            <a:blip r:embed="rId663" cstate="print">
                              <a:extLst>
                                <a:ext uri="{28A0092B-C50C-407E-A947-70E740481C1C}">
                                  <a14:useLocalDpi xmlns:a14="http://schemas.microsoft.com/office/drawing/2010/main" val="0"/>
                                </a:ext>
                              </a:extLst>
                            </a:blip>
                            <a:stretch>
                              <a:fillRect/>
                            </a:stretch>
                          </pic:blipFill>
                          <pic:spPr>
                            <a:xfrm>
                              <a:off x="2774245" y="1433688"/>
                              <a:ext cx="1625600" cy="762635"/>
                            </a:xfrm>
                            <a:prstGeom prst="rect">
                              <a:avLst/>
                            </a:prstGeom>
                            <a:ln>
                              <a:solidFill>
                                <a:schemeClr val="tx1"/>
                              </a:solidFill>
                            </a:ln>
                          </pic:spPr>
                        </pic:pic>
                        <pic:pic xmlns:pic="http://schemas.openxmlformats.org/drawingml/2006/picture">
                          <pic:nvPicPr>
                            <pic:cNvPr id="203" name="Picture 203"/>
                            <pic:cNvPicPr>
                              <a:picLocks noChangeAspect="1"/>
                            </pic:cNvPicPr>
                          </pic:nvPicPr>
                          <pic:blipFill rotWithShape="1">
                            <a:blip r:embed="rId664" cstate="print">
                              <a:extLst>
                                <a:ext uri="{28A0092B-C50C-407E-A947-70E740481C1C}">
                                  <a14:useLocalDpi xmlns:a14="http://schemas.microsoft.com/office/drawing/2010/main" val="0"/>
                                </a:ext>
                              </a:extLst>
                            </a:blip>
                            <a:srcRect/>
                            <a:stretch/>
                          </pic:blipFill>
                          <pic:spPr bwMode="auto">
                            <a:xfrm>
                              <a:off x="4453463" y="2883323"/>
                              <a:ext cx="1470025" cy="570230"/>
                            </a:xfrm>
                            <a:prstGeom prst="rect">
                              <a:avLst/>
                            </a:prstGeom>
                            <a:ln>
                              <a:solidFill>
                                <a:schemeClr val="tx1"/>
                              </a:solidFill>
                            </a:ln>
                            <a:extLst>
                              <a:ext uri="{53640926-AAD7-44D8-BBD7-CCE9431645EC}">
                                <a14:shadowObscured xmlns:a14="http://schemas.microsoft.com/office/drawing/2010/main"/>
                              </a:ext>
                            </a:extLst>
                          </pic:spPr>
                        </pic:pic>
                        <wps:wsp>
                          <wps:cNvPr id="204" name="Text Box 2"/>
                          <wps:cNvSpPr txBox="1">
                            <a:spLocks noChangeArrowheads="1"/>
                          </wps:cNvSpPr>
                          <wps:spPr bwMode="auto">
                            <a:xfrm>
                              <a:off x="1693334" y="1444978"/>
                              <a:ext cx="200025" cy="205740"/>
                            </a:xfrm>
                            <a:prstGeom prst="rect">
                              <a:avLst/>
                            </a:prstGeom>
                            <a:solidFill>
                              <a:srgbClr val="FFFF00"/>
                            </a:solidFill>
                            <a:ln w="9525">
                              <a:solidFill>
                                <a:srgbClr val="000000"/>
                              </a:solidFill>
                              <a:miter lim="800000"/>
                              <a:headEnd/>
                              <a:tailEnd/>
                            </a:ln>
                          </wps:spPr>
                          <wps:txbx>
                            <w:txbxContent>
                              <w:p w14:paraId="4F565E24" w14:textId="33D23D40" w:rsidR="00A656FB" w:rsidRPr="00DC424B" w:rsidRDefault="00A656FB">
                                <w:pPr>
                                  <w:rPr>
                                    <w14:textOutline w14:w="9525" w14:cap="rnd" w14:cmpd="sng" w14:algn="ctr">
                                      <w14:solidFill>
                                        <w14:schemeClr w14:val="tx1"/>
                                      </w14:solidFill>
                                      <w14:prstDash w14:val="solid"/>
                                      <w14:bevel/>
                                    </w14:textOutline>
                                  </w:rPr>
                                </w:pPr>
                                <w:r w:rsidRPr="00DC424B">
                                  <w:rPr>
                                    <w14:textOutline w14:w="9525" w14:cap="rnd" w14:cmpd="sng" w14:algn="ctr">
                                      <w14:solidFill>
                                        <w14:schemeClr w14:val="tx1"/>
                                      </w14:solidFill>
                                      <w14:prstDash w14:val="solid"/>
                                      <w14:bevel/>
                                    </w14:textOutline>
                                  </w:rPr>
                                  <w:t>1</w:t>
                                </w:r>
                                <w:r>
                                  <w:rPr>
                                    <w14:textOutline w14:w="9525" w14:cap="rnd" w14:cmpd="sng" w14:algn="ctr">
                                      <w14:solidFill>
                                        <w14:schemeClr w14:val="tx1"/>
                                      </w14:solidFill>
                                      <w14:prstDash w14:val="solid"/>
                                      <w14:bevel/>
                                    </w14:textOutline>
                                  </w:rPr>
                                  <w:t>c</w:t>
                                </w:r>
                              </w:p>
                            </w:txbxContent>
                          </wps:txbx>
                          <wps:bodyPr rot="0" vert="horz" wrap="square" lIns="9144" tIns="9144" rIns="9144" bIns="9144" anchor="t" anchorCtr="0">
                            <a:noAutofit/>
                          </wps:bodyPr>
                        </wps:wsp>
                        <wps:wsp>
                          <wps:cNvPr id="205" name="Text Box 2"/>
                          <wps:cNvSpPr txBox="1">
                            <a:spLocks noChangeArrowheads="1"/>
                          </wps:cNvSpPr>
                          <wps:spPr bwMode="auto">
                            <a:xfrm>
                              <a:off x="0" y="160866"/>
                              <a:ext cx="200025" cy="205740"/>
                            </a:xfrm>
                            <a:prstGeom prst="rect">
                              <a:avLst/>
                            </a:prstGeom>
                            <a:solidFill>
                              <a:srgbClr val="FFFF00"/>
                            </a:solidFill>
                            <a:ln w="9525">
                              <a:solidFill>
                                <a:srgbClr val="000000"/>
                              </a:solidFill>
                              <a:miter lim="800000"/>
                              <a:headEnd/>
                              <a:tailEnd/>
                            </a:ln>
                          </wps:spPr>
                          <wps:txbx>
                            <w:txbxContent>
                              <w:p w14:paraId="298A79FE" w14:textId="77777777" w:rsidR="00A656FB" w:rsidRPr="00DC424B" w:rsidRDefault="00A656FB">
                                <w:pPr>
                                  <w:rPr>
                                    <w14:textOutline w14:w="9525" w14:cap="rnd" w14:cmpd="sng" w14:algn="ctr">
                                      <w14:solidFill>
                                        <w14:schemeClr w14:val="tx1"/>
                                      </w14:solidFill>
                                      <w14:prstDash w14:val="solid"/>
                                      <w14:bevel/>
                                    </w14:textOutline>
                                  </w:rPr>
                                </w:pPr>
                                <w:r w:rsidRPr="00DC424B">
                                  <w:rPr>
                                    <w14:textOutline w14:w="9525" w14:cap="rnd" w14:cmpd="sng" w14:algn="ctr">
                                      <w14:solidFill>
                                        <w14:schemeClr w14:val="tx1"/>
                                      </w14:solidFill>
                                      <w14:prstDash w14:val="solid"/>
                                      <w14:bevel/>
                                    </w14:textOutline>
                                  </w:rPr>
                                  <w:t>1a</w:t>
                                </w:r>
                              </w:p>
                            </w:txbxContent>
                          </wps:txbx>
                          <wps:bodyPr rot="0" vert="horz" wrap="square" lIns="9144" tIns="9144" rIns="9144" bIns="9144" anchor="t" anchorCtr="0">
                            <a:noAutofit/>
                          </wps:bodyPr>
                        </wps:wsp>
                        <wps:wsp>
                          <wps:cNvPr id="206" name="Text Box 2"/>
                          <wps:cNvSpPr txBox="1">
                            <a:spLocks noChangeArrowheads="1"/>
                          </wps:cNvSpPr>
                          <wps:spPr bwMode="auto">
                            <a:xfrm>
                              <a:off x="2215445" y="104422"/>
                              <a:ext cx="200025" cy="205740"/>
                            </a:xfrm>
                            <a:prstGeom prst="rect">
                              <a:avLst/>
                            </a:prstGeom>
                            <a:solidFill>
                              <a:srgbClr val="FFFF00"/>
                            </a:solidFill>
                            <a:ln w="9525">
                              <a:solidFill>
                                <a:srgbClr val="000000"/>
                              </a:solidFill>
                              <a:miter lim="800000"/>
                              <a:headEnd/>
                              <a:tailEnd/>
                            </a:ln>
                          </wps:spPr>
                          <wps:txbx>
                            <w:txbxContent>
                              <w:p w14:paraId="70F92BCE" w14:textId="4410B396" w:rsidR="00A656FB" w:rsidRPr="00DC424B" w:rsidRDefault="00A656FB">
                                <w:pPr>
                                  <w:rPr>
                                    <w14:textOutline w14:w="9525" w14:cap="rnd" w14:cmpd="sng" w14:algn="ctr">
                                      <w14:solidFill>
                                        <w14:schemeClr w14:val="tx1"/>
                                      </w14:solidFill>
                                      <w14:prstDash w14:val="solid"/>
                                      <w14:bevel/>
                                    </w14:textOutline>
                                  </w:rPr>
                                </w:pPr>
                                <w:r w:rsidRPr="00DC424B">
                                  <w:rPr>
                                    <w14:textOutline w14:w="9525" w14:cap="rnd" w14:cmpd="sng" w14:algn="ctr">
                                      <w14:solidFill>
                                        <w14:schemeClr w14:val="tx1"/>
                                      </w14:solidFill>
                                      <w14:prstDash w14:val="solid"/>
                                      <w14:bevel/>
                                    </w14:textOutline>
                                  </w:rPr>
                                  <w:t>1</w:t>
                                </w:r>
                                <w:r>
                                  <w:rPr>
                                    <w14:textOutline w14:w="9525" w14:cap="rnd" w14:cmpd="sng" w14:algn="ctr">
                                      <w14:solidFill>
                                        <w14:schemeClr w14:val="tx1"/>
                                      </w14:solidFill>
                                      <w14:prstDash w14:val="solid"/>
                                      <w14:bevel/>
                                    </w14:textOutline>
                                  </w:rPr>
                                  <w:t>b</w:t>
                                </w:r>
                              </w:p>
                            </w:txbxContent>
                          </wps:txbx>
                          <wps:bodyPr rot="0" vert="horz" wrap="square" lIns="9144" tIns="9144" rIns="9144" bIns="9144" anchor="t" anchorCtr="0">
                            <a:noAutofit/>
                          </wps:bodyPr>
                        </wps:wsp>
                        <wps:wsp>
                          <wps:cNvPr id="207" name="Text Box 2"/>
                          <wps:cNvSpPr txBox="1">
                            <a:spLocks noChangeArrowheads="1"/>
                          </wps:cNvSpPr>
                          <wps:spPr bwMode="auto">
                            <a:xfrm>
                              <a:off x="2932289" y="1854200"/>
                              <a:ext cx="200025" cy="205740"/>
                            </a:xfrm>
                            <a:prstGeom prst="rect">
                              <a:avLst/>
                            </a:prstGeom>
                            <a:solidFill>
                              <a:srgbClr val="FFFF00"/>
                            </a:solidFill>
                            <a:ln w="9525">
                              <a:solidFill>
                                <a:srgbClr val="000000"/>
                              </a:solidFill>
                              <a:miter lim="800000"/>
                              <a:headEnd/>
                              <a:tailEnd/>
                            </a:ln>
                          </wps:spPr>
                          <wps:txbx>
                            <w:txbxContent>
                              <w:p w14:paraId="62E21498" w14:textId="774BEF66" w:rsidR="00A656FB" w:rsidRPr="00DC424B" w:rsidRDefault="00A656FB">
                                <w:pPr>
                                  <w:rPr>
                                    <w14:textOutline w14:w="9525" w14:cap="rnd" w14:cmpd="sng" w14:algn="ctr">
                                      <w14:solidFill>
                                        <w14:schemeClr w14:val="tx1"/>
                                      </w14:solidFill>
                                      <w14:prstDash w14:val="solid"/>
                                      <w14:bevel/>
                                    </w14:textOutline>
                                  </w:rPr>
                                </w:pPr>
                                <w:r w:rsidRPr="00DC424B">
                                  <w:rPr>
                                    <w14:textOutline w14:w="9525" w14:cap="rnd" w14:cmpd="sng" w14:algn="ctr">
                                      <w14:solidFill>
                                        <w14:schemeClr w14:val="tx1"/>
                                      </w14:solidFill>
                                      <w14:prstDash w14:val="solid"/>
                                      <w14:bevel/>
                                    </w14:textOutline>
                                  </w:rPr>
                                  <w:t>1</w:t>
                                </w:r>
                                <w:r>
                                  <w:rPr>
                                    <w14:textOutline w14:w="9525" w14:cap="rnd" w14:cmpd="sng" w14:algn="ctr">
                                      <w14:solidFill>
                                        <w14:schemeClr w14:val="tx1"/>
                                      </w14:solidFill>
                                      <w14:prstDash w14:val="solid"/>
                                      <w14:bevel/>
                                    </w14:textOutline>
                                  </w:rPr>
                                  <w:t>d</w:t>
                                </w:r>
                              </w:p>
                            </w:txbxContent>
                          </wps:txbx>
                          <wps:bodyPr rot="0" vert="horz" wrap="square" lIns="9144" tIns="9144" rIns="9144" bIns="9144" anchor="t" anchorCtr="0">
                            <a:noAutofit/>
                          </wps:bodyPr>
                        </wps:wsp>
                        <wps:wsp>
                          <wps:cNvPr id="208" name="Text Box 2"/>
                          <wps:cNvSpPr txBox="1">
                            <a:spLocks noChangeArrowheads="1"/>
                          </wps:cNvSpPr>
                          <wps:spPr bwMode="auto">
                            <a:xfrm>
                              <a:off x="3025423" y="2912533"/>
                              <a:ext cx="200025" cy="205740"/>
                            </a:xfrm>
                            <a:prstGeom prst="rect">
                              <a:avLst/>
                            </a:prstGeom>
                            <a:solidFill>
                              <a:srgbClr val="FFFF00"/>
                            </a:solidFill>
                            <a:ln w="9525">
                              <a:solidFill>
                                <a:srgbClr val="000000"/>
                              </a:solidFill>
                              <a:miter lim="800000"/>
                              <a:headEnd/>
                              <a:tailEnd/>
                            </a:ln>
                          </wps:spPr>
                          <wps:txbx>
                            <w:txbxContent>
                              <w:p w14:paraId="29116352" w14:textId="69C8EA32" w:rsidR="00A656FB" w:rsidRPr="00DC424B" w:rsidRDefault="00A656FB">
                                <w:pPr>
                                  <w:rPr>
                                    <w14:textOutline w14:w="9525" w14:cap="rnd" w14:cmpd="sng" w14:algn="ctr">
                                      <w14:solidFill>
                                        <w14:schemeClr w14:val="tx1"/>
                                      </w14:solidFill>
                                      <w14:prstDash w14:val="solid"/>
                                      <w14:bevel/>
                                    </w14:textOutline>
                                  </w:rPr>
                                </w:pPr>
                                <w:r w:rsidRPr="00DC424B">
                                  <w:rPr>
                                    <w14:textOutline w14:w="9525" w14:cap="rnd" w14:cmpd="sng" w14:algn="ctr">
                                      <w14:solidFill>
                                        <w14:schemeClr w14:val="tx1"/>
                                      </w14:solidFill>
                                      <w14:prstDash w14:val="solid"/>
                                      <w14:bevel/>
                                    </w14:textOutline>
                                  </w:rPr>
                                  <w:t>1</w:t>
                                </w:r>
                                <w:r>
                                  <w:rPr>
                                    <w14:textOutline w14:w="9525" w14:cap="rnd" w14:cmpd="sng" w14:algn="ctr">
                                      <w14:solidFill>
                                        <w14:schemeClr w14:val="tx1"/>
                                      </w14:solidFill>
                                      <w14:prstDash w14:val="solid"/>
                                      <w14:bevel/>
                                    </w14:textOutline>
                                  </w:rPr>
                                  <w:t>e</w:t>
                                </w:r>
                              </w:p>
                            </w:txbxContent>
                          </wps:txbx>
                          <wps:bodyPr rot="0" vert="horz" wrap="square" lIns="9144" tIns="9144" rIns="9144" bIns="9144" anchor="t" anchorCtr="0">
                            <a:noAutofit/>
                          </wps:bodyPr>
                        </wps:wsp>
                        <wps:wsp>
                          <wps:cNvPr id="209" name="Text Box 2"/>
                          <wps:cNvSpPr txBox="1">
                            <a:spLocks noChangeArrowheads="1"/>
                          </wps:cNvSpPr>
                          <wps:spPr bwMode="auto">
                            <a:xfrm>
                              <a:off x="5466645" y="1673578"/>
                              <a:ext cx="200025" cy="205740"/>
                            </a:xfrm>
                            <a:prstGeom prst="rect">
                              <a:avLst/>
                            </a:prstGeom>
                            <a:solidFill>
                              <a:srgbClr val="FFFF00"/>
                            </a:solidFill>
                            <a:ln w="9525">
                              <a:solidFill>
                                <a:srgbClr val="000000"/>
                              </a:solidFill>
                              <a:miter lim="800000"/>
                              <a:headEnd/>
                              <a:tailEnd/>
                            </a:ln>
                          </wps:spPr>
                          <wps:txbx>
                            <w:txbxContent>
                              <w:p w14:paraId="196BAF65" w14:textId="0743CB9C" w:rsidR="00A656FB" w:rsidRPr="00DC424B" w:rsidRDefault="00A656FB">
                                <w:pPr>
                                  <w:rPr>
                                    <w14:textOutline w14:w="9525" w14:cap="rnd" w14:cmpd="sng" w14:algn="ctr">
                                      <w14:solidFill>
                                        <w14:schemeClr w14:val="tx1"/>
                                      </w14:solidFill>
                                      <w14:prstDash w14:val="solid"/>
                                      <w14:bevel/>
                                    </w14:textOutline>
                                  </w:rPr>
                                </w:pPr>
                                <w:r w:rsidRPr="00DC424B">
                                  <w:rPr>
                                    <w14:textOutline w14:w="9525" w14:cap="rnd" w14:cmpd="sng" w14:algn="ctr">
                                      <w14:solidFill>
                                        <w14:schemeClr w14:val="tx1"/>
                                      </w14:solidFill>
                                      <w14:prstDash w14:val="solid"/>
                                      <w14:bevel/>
                                    </w14:textOutline>
                                  </w:rPr>
                                  <w:t>1</w:t>
                                </w:r>
                                <w:r>
                                  <w:rPr>
                                    <w14:textOutline w14:w="9525" w14:cap="rnd" w14:cmpd="sng" w14:algn="ctr">
                                      <w14:solidFill>
                                        <w14:schemeClr w14:val="tx1"/>
                                      </w14:solidFill>
                                      <w14:prstDash w14:val="solid"/>
                                      <w14:bevel/>
                                    </w14:textOutline>
                                  </w:rPr>
                                  <w:t>f</w:t>
                                </w:r>
                              </w:p>
                            </w:txbxContent>
                          </wps:txbx>
                          <wps:bodyPr rot="0" vert="horz" wrap="square" lIns="9144" tIns="9144" rIns="9144" bIns="9144" anchor="t" anchorCtr="0">
                            <a:noAutofit/>
                          </wps:bodyPr>
                        </wps:wsp>
                        <wps:wsp>
                          <wps:cNvPr id="210" name="Text Box 2"/>
                          <wps:cNvSpPr txBox="1">
                            <a:spLocks noChangeArrowheads="1"/>
                          </wps:cNvSpPr>
                          <wps:spPr bwMode="auto">
                            <a:xfrm>
                              <a:off x="5492044" y="3155244"/>
                              <a:ext cx="200025" cy="205740"/>
                            </a:xfrm>
                            <a:prstGeom prst="rect">
                              <a:avLst/>
                            </a:prstGeom>
                            <a:solidFill>
                              <a:srgbClr val="FFFF00"/>
                            </a:solidFill>
                            <a:ln w="9525">
                              <a:solidFill>
                                <a:srgbClr val="000000"/>
                              </a:solidFill>
                              <a:miter lim="800000"/>
                              <a:headEnd/>
                              <a:tailEnd/>
                            </a:ln>
                          </wps:spPr>
                          <wps:txbx>
                            <w:txbxContent>
                              <w:p w14:paraId="48AD1778" w14:textId="7EAA2844" w:rsidR="00A656FB" w:rsidRPr="00DC424B" w:rsidRDefault="00A656FB">
                                <w:pPr>
                                  <w:rPr>
                                    <w14:textOutline w14:w="9525" w14:cap="rnd" w14:cmpd="sng" w14:algn="ctr">
                                      <w14:solidFill>
                                        <w14:schemeClr w14:val="tx1"/>
                                      </w14:solidFill>
                                      <w14:prstDash w14:val="solid"/>
                                      <w14:bevel/>
                                    </w14:textOutline>
                                  </w:rPr>
                                </w:pPr>
                                <w:r w:rsidRPr="00DC424B">
                                  <w:rPr>
                                    <w14:textOutline w14:w="9525" w14:cap="rnd" w14:cmpd="sng" w14:algn="ctr">
                                      <w14:solidFill>
                                        <w14:schemeClr w14:val="tx1"/>
                                      </w14:solidFill>
                                      <w14:prstDash w14:val="solid"/>
                                      <w14:bevel/>
                                    </w14:textOutline>
                                  </w:rPr>
                                  <w:t>1</w:t>
                                </w:r>
                                <w:r>
                                  <w:rPr>
                                    <w14:textOutline w14:w="9525" w14:cap="rnd" w14:cmpd="sng" w14:algn="ctr">
                                      <w14:solidFill>
                                        <w14:schemeClr w14:val="tx1"/>
                                      </w14:solidFill>
                                      <w14:prstDash w14:val="solid"/>
                                      <w14:bevel/>
                                    </w14:textOutline>
                                  </w:rPr>
                                  <w:t>g</w:t>
                                </w:r>
                              </w:p>
                            </w:txbxContent>
                          </wps:txbx>
                          <wps:bodyPr rot="0" vert="horz" wrap="square" lIns="9144" tIns="9144" rIns="9144" bIns="9144" anchor="t" anchorCtr="0">
                            <a:noAutofit/>
                          </wps:bodyPr>
                        </wps:wsp>
                      </wpg:grpSp>
                      <wps:wsp>
                        <wps:cNvPr id="212" name="Text Box 2"/>
                        <wps:cNvSpPr txBox="1">
                          <a:spLocks noChangeArrowheads="1"/>
                        </wps:cNvSpPr>
                        <wps:spPr bwMode="auto">
                          <a:xfrm>
                            <a:off x="4123266" y="0"/>
                            <a:ext cx="2232025" cy="1397000"/>
                          </a:xfrm>
                          <a:prstGeom prst="rect">
                            <a:avLst/>
                          </a:prstGeom>
                          <a:solidFill>
                            <a:srgbClr val="FFFFFF"/>
                          </a:solidFill>
                          <a:ln w="9525">
                            <a:solidFill>
                              <a:srgbClr val="000000"/>
                            </a:solidFill>
                            <a:miter lim="800000"/>
                            <a:headEnd/>
                            <a:tailEnd/>
                          </a:ln>
                        </wps:spPr>
                        <wps:txbx>
                          <w:txbxContent>
                            <w:p w14:paraId="545DE693" w14:textId="202D4BA0" w:rsidR="00A656FB" w:rsidRPr="00DC424B" w:rsidRDefault="00A656FB">
                              <w:pPr>
                                <w:rPr>
                                  <w:sz w:val="20"/>
                                  <w:szCs w:val="20"/>
                                </w:rPr>
                              </w:pPr>
                              <w:r w:rsidRPr="00DC424B">
                                <w:rPr>
                                  <w:b/>
                                  <w:sz w:val="20"/>
                                  <w:szCs w:val="20"/>
                                  <w:highlight w:val="yellow"/>
                                </w:rPr>
                                <w:t>1d</w:t>
                              </w:r>
                              <w:r w:rsidRPr="00DC424B">
                                <w:rPr>
                                  <w:sz w:val="20"/>
                                  <w:szCs w:val="20"/>
                                </w:rPr>
                                <w:t xml:space="preserve"> is actually above </w:t>
                              </w:r>
                              <w:r w:rsidRPr="00DC424B">
                                <w:rPr>
                                  <w:b/>
                                  <w:sz w:val="20"/>
                                  <w:szCs w:val="20"/>
                                  <w:highlight w:val="yellow"/>
                                </w:rPr>
                                <w:t>1c</w:t>
                              </w:r>
                              <w:r w:rsidRPr="00DC424B">
                                <w:rPr>
                                  <w:sz w:val="20"/>
                                  <w:szCs w:val="20"/>
                                </w:rPr>
                                <w:t xml:space="preserve"> when the DAQ assistance is created and it gives the ability to add or remove channels and test your selected channels by clicking the Run button (It changes from “Run” to “Stop” after clicking on it).</w:t>
                              </w:r>
                              <w:r>
                                <w:rPr>
                                  <w:sz w:val="20"/>
                                  <w:szCs w:val="20"/>
                                </w:rPr>
                                <w:t xml:space="preserve"> </w:t>
                              </w:r>
                              <w:r w:rsidRPr="00DC424B">
                                <w:rPr>
                                  <w:b/>
                                  <w:sz w:val="20"/>
                                  <w:szCs w:val="20"/>
                                  <w:highlight w:val="yellow"/>
                                </w:rPr>
                                <w:t>1d</w:t>
                              </w:r>
                              <w:r w:rsidRPr="00DC424B">
                                <w:rPr>
                                  <w:sz w:val="20"/>
                                  <w:szCs w:val="20"/>
                                </w:rPr>
                                <w:t xml:space="preserve"> shows</w:t>
                              </w:r>
                              <w:r>
                                <w:rPr>
                                  <w:sz w:val="20"/>
                                  <w:szCs w:val="20"/>
                                </w:rPr>
                                <w:t xml:space="preserve"> the LED is On for “DigitalIn” (default channel name) This means the measurement is &gt; 2V.</w:t>
                              </w:r>
                            </w:p>
                          </w:txbxContent>
                        </wps:txbx>
                        <wps:bodyPr rot="0" vert="horz" wrap="square" lIns="9144" tIns="9144" rIns="9144" bIns="9144" anchor="t" anchorCtr="0">
                          <a:noAutofit/>
                        </wps:bodyPr>
                      </wps:wsp>
                    </wpg:wgp>
                  </a:graphicData>
                </a:graphic>
              </wp:inline>
            </w:drawing>
          </mc:Choice>
          <mc:Fallback>
            <w:pict>
              <v:group w14:anchorId="76A5A781" id="Group 213" o:spid="_x0000_s1266" style="width:500.4pt;height:272.5pt;mso-position-horizontal-relative:char;mso-position-vertical-relative:line" coordsize="63552,34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">
                <v:group id="Group 211" o:spid="_x0000_s1267" style="position:absolute;top:28;width:59232;height:34582" coordsize="59234,34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Picture 197" o:spid="_x0000_s1268" type="#_x0000_t75" style="position:absolute;left:28;top:84;width:21666;height:13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" stroked="t" strokecolor="black [3213]">
                    <v:imagedata r:id="rId665" o:title=""/>
                    <v:path arrowok="t"/>
                  </v:shape>
                  <v:shape id="Picture 198" o:spid="_x0000_s1269" type="#_x0000_t75" style="position:absolute;left:22154;width:18447;height:13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" stroked="t" strokecolor="black [3213]">
                    <v:imagedata r:id="rId666" o:title=""/>
                    <v:path arrowok="t"/>
                  </v:shape>
                  <v:shape id="Picture 199" o:spid="_x0000_s1270" type="#_x0000_t75" style="position:absolute;left:28;top:14421;width:27319;height:20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" stroked="t" strokecolor="black [3213]">
                    <v:imagedata r:id="rId667" o:title=""/>
                    <v:path arrowok="t"/>
                  </v:shape>
                  <v:shape id="Picture 200" o:spid="_x0000_s1271" type="#_x0000_t75" style="position:absolute;left:27827;top:22775;width:16224;height:11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" stroked="t" strokecolor="black [3213]">
                    <v:imagedata r:id="rId668" o:title=""/>
                    <v:path arrowok="t"/>
                  </v:shape>
                  <v:shape id="Picture 201" o:spid="_x0000_s1272" type="#_x0000_t75" style="position:absolute;left:44534;top:14421;width:14675;height:13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" stroked="t" strokecolor="windowText">
                    <v:stroke joinstyle="round"/>
                    <v:imagedata r:id="rId669" o:title=""/>
                    <v:path arrowok="t"/>
                  </v:shape>
                  <v:shape id="Picture 202" o:spid="_x0000_s1273" type="#_x0000_t75" style="position:absolute;left:27742;top:14336;width:16256;height:7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" stroked="t" strokecolor="black [3213]">
                    <v:imagedata r:id="rId670" o:title=""/>
                    <v:path arrowok="t"/>
                  </v:shape>
                  <v:shape id="Picture 203" o:spid="_x0000_s1274" type="#_x0000_t75" style="position:absolute;left:44534;top:28833;width:14700;height:5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" stroked="t" strokecolor="black [3213]">
                    <v:imagedata r:id="rId671" o:title=""/>
                    <v:path arrowok="t"/>
                  </v:shape>
                  <v:shape id="_x0000_s1275" type="#_x0000_t202" style="position:absolute;left:16933;top:14449;width:2000;height:2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" fillcolor="yellow">
                    <v:textbox inset=".72pt,.72pt,.72pt,.72pt">
                      <w:txbxContent>
                        <w:p w14:paraId="4F565E24" w14:textId="33D23D40" w:rsidR="00A656FB" w:rsidRPr="00DC424B" w:rsidRDefault="00A656FB">
                          <w:pPr>
                            <w:rPr>
                              <w14:textOutline w14:w="9525" w14:cap="rnd" w14:cmpd="sng" w14:algn="ctr">
                                <w14:solidFill>
                                  <w14:schemeClr w14:val="tx1"/>
                                </w14:solidFill>
                                <w14:prstDash w14:val="solid"/>
                                <w14:bevel/>
                              </w14:textOutline>
                            </w:rPr>
                          </w:pPr>
                          <w:r w:rsidRPr="00DC424B">
                            <w:rPr>
                              <w14:textOutline w14:w="9525" w14:cap="rnd" w14:cmpd="sng" w14:algn="ctr">
                                <w14:solidFill>
                                  <w14:schemeClr w14:val="tx1"/>
                                </w14:solidFill>
                                <w14:prstDash w14:val="solid"/>
                                <w14:bevel/>
                              </w14:textOutline>
                            </w:rPr>
                            <w:t>1</w:t>
                          </w:r>
                          <w:r>
                            <w:rPr>
                              <w14:textOutline w14:w="9525" w14:cap="rnd" w14:cmpd="sng" w14:algn="ctr">
                                <w14:solidFill>
                                  <w14:schemeClr w14:val="tx1"/>
                                </w14:solidFill>
                                <w14:prstDash w14:val="solid"/>
                                <w14:bevel/>
                              </w14:textOutline>
                            </w:rPr>
                            <w:t>c</w:t>
                          </w:r>
                        </w:p>
                      </w:txbxContent>
                    </v:textbox>
                  </v:shape>
                  <v:shape id="_x0000_s1276" type="#_x0000_t202" style="position:absolute;top:1608;width:2000;height:2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" fillcolor="yellow">
                    <v:textbox inset=".72pt,.72pt,.72pt,.72pt">
                      <w:txbxContent>
                        <w:p w14:paraId="298A79FE" w14:textId="77777777" w:rsidR="00A656FB" w:rsidRPr="00DC424B" w:rsidRDefault="00A656FB">
                          <w:pPr>
                            <w:rPr>
                              <w14:textOutline w14:w="9525" w14:cap="rnd" w14:cmpd="sng" w14:algn="ctr">
                                <w14:solidFill>
                                  <w14:schemeClr w14:val="tx1"/>
                                </w14:solidFill>
                                <w14:prstDash w14:val="solid"/>
                                <w14:bevel/>
                              </w14:textOutline>
                            </w:rPr>
                          </w:pPr>
                          <w:r w:rsidRPr="00DC424B">
                            <w:rPr>
                              <w14:textOutline w14:w="9525" w14:cap="rnd" w14:cmpd="sng" w14:algn="ctr">
                                <w14:solidFill>
                                  <w14:schemeClr w14:val="tx1"/>
                                </w14:solidFill>
                                <w14:prstDash w14:val="solid"/>
                                <w14:bevel/>
                              </w14:textOutline>
                            </w:rPr>
                            <w:t>1a</w:t>
                          </w:r>
                        </w:p>
                      </w:txbxContent>
                    </v:textbox>
                  </v:shape>
                  <v:shape id="_x0000_s1277" type="#_x0000_t202" style="position:absolute;left:22154;top:1044;width:2000;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" fillcolor="yellow">
                    <v:textbox inset=".72pt,.72pt,.72pt,.72pt">
                      <w:txbxContent>
                        <w:p w14:paraId="70F92BCE" w14:textId="4410B396" w:rsidR="00A656FB" w:rsidRPr="00DC424B" w:rsidRDefault="00A656FB">
                          <w:pPr>
                            <w:rPr>
                              <w14:textOutline w14:w="9525" w14:cap="rnd" w14:cmpd="sng" w14:algn="ctr">
                                <w14:solidFill>
                                  <w14:schemeClr w14:val="tx1"/>
                                </w14:solidFill>
                                <w14:prstDash w14:val="solid"/>
                                <w14:bevel/>
                              </w14:textOutline>
                            </w:rPr>
                          </w:pPr>
                          <w:r w:rsidRPr="00DC424B">
                            <w:rPr>
                              <w14:textOutline w14:w="9525" w14:cap="rnd" w14:cmpd="sng" w14:algn="ctr">
                                <w14:solidFill>
                                  <w14:schemeClr w14:val="tx1"/>
                                </w14:solidFill>
                                <w14:prstDash w14:val="solid"/>
                                <w14:bevel/>
                              </w14:textOutline>
                            </w:rPr>
                            <w:t>1</w:t>
                          </w:r>
                          <w:r>
                            <w:rPr>
                              <w14:textOutline w14:w="9525" w14:cap="rnd" w14:cmpd="sng" w14:algn="ctr">
                                <w14:solidFill>
                                  <w14:schemeClr w14:val="tx1"/>
                                </w14:solidFill>
                                <w14:prstDash w14:val="solid"/>
                                <w14:bevel/>
                              </w14:textOutline>
                            </w:rPr>
                            <w:t>b</w:t>
                          </w:r>
                        </w:p>
                      </w:txbxContent>
                    </v:textbox>
                  </v:shape>
                  <v:shape id="_x0000_s1278" type="#_x0000_t202" style="position:absolute;left:29322;top:18542;width:2001;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" fillcolor="yellow">
                    <v:textbox inset=".72pt,.72pt,.72pt,.72pt">
                      <w:txbxContent>
                        <w:p w14:paraId="62E21498" w14:textId="774BEF66" w:rsidR="00A656FB" w:rsidRPr="00DC424B" w:rsidRDefault="00A656FB">
                          <w:pPr>
                            <w:rPr>
                              <w14:textOutline w14:w="9525" w14:cap="rnd" w14:cmpd="sng" w14:algn="ctr">
                                <w14:solidFill>
                                  <w14:schemeClr w14:val="tx1"/>
                                </w14:solidFill>
                                <w14:prstDash w14:val="solid"/>
                                <w14:bevel/>
                              </w14:textOutline>
                            </w:rPr>
                          </w:pPr>
                          <w:r w:rsidRPr="00DC424B">
                            <w:rPr>
                              <w14:textOutline w14:w="9525" w14:cap="rnd" w14:cmpd="sng" w14:algn="ctr">
                                <w14:solidFill>
                                  <w14:schemeClr w14:val="tx1"/>
                                </w14:solidFill>
                                <w14:prstDash w14:val="solid"/>
                                <w14:bevel/>
                              </w14:textOutline>
                            </w:rPr>
                            <w:t>1</w:t>
                          </w:r>
                          <w:r>
                            <w:rPr>
                              <w14:textOutline w14:w="9525" w14:cap="rnd" w14:cmpd="sng" w14:algn="ctr">
                                <w14:solidFill>
                                  <w14:schemeClr w14:val="tx1"/>
                                </w14:solidFill>
                                <w14:prstDash w14:val="solid"/>
                                <w14:bevel/>
                              </w14:textOutline>
                            </w:rPr>
                            <w:t>d</w:t>
                          </w:r>
                        </w:p>
                      </w:txbxContent>
                    </v:textbox>
                  </v:shape>
                  <v:shape id="_x0000_s1279" type="#_x0000_t202" style="position:absolute;left:30254;top:29125;width:2000;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" fillcolor="yellow">
                    <v:textbox inset=".72pt,.72pt,.72pt,.72pt">
                      <w:txbxContent>
                        <w:p w14:paraId="29116352" w14:textId="69C8EA32" w:rsidR="00A656FB" w:rsidRPr="00DC424B" w:rsidRDefault="00A656FB">
                          <w:pPr>
                            <w:rPr>
                              <w14:textOutline w14:w="9525" w14:cap="rnd" w14:cmpd="sng" w14:algn="ctr">
                                <w14:solidFill>
                                  <w14:schemeClr w14:val="tx1"/>
                                </w14:solidFill>
                                <w14:prstDash w14:val="solid"/>
                                <w14:bevel/>
                              </w14:textOutline>
                            </w:rPr>
                          </w:pPr>
                          <w:r w:rsidRPr="00DC424B">
                            <w:rPr>
                              <w14:textOutline w14:w="9525" w14:cap="rnd" w14:cmpd="sng" w14:algn="ctr">
                                <w14:solidFill>
                                  <w14:schemeClr w14:val="tx1"/>
                                </w14:solidFill>
                                <w14:prstDash w14:val="solid"/>
                                <w14:bevel/>
                              </w14:textOutline>
                            </w:rPr>
                            <w:t>1</w:t>
                          </w:r>
                          <w:r>
                            <w:rPr>
                              <w14:textOutline w14:w="9525" w14:cap="rnd" w14:cmpd="sng" w14:algn="ctr">
                                <w14:solidFill>
                                  <w14:schemeClr w14:val="tx1"/>
                                </w14:solidFill>
                                <w14:prstDash w14:val="solid"/>
                                <w14:bevel/>
                              </w14:textOutline>
                            </w:rPr>
                            <w:t>e</w:t>
                          </w:r>
                        </w:p>
                      </w:txbxContent>
                    </v:textbox>
                  </v:shape>
                  <v:shape id="_x0000_s1280" type="#_x0000_t202" style="position:absolute;left:54666;top:16735;width:2000;height:2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" fillcolor="yellow">
                    <v:textbox inset=".72pt,.72pt,.72pt,.72pt">
                      <w:txbxContent>
                        <w:p w14:paraId="196BAF65" w14:textId="0743CB9C" w:rsidR="00A656FB" w:rsidRPr="00DC424B" w:rsidRDefault="00A656FB">
                          <w:pPr>
                            <w:rPr>
                              <w14:textOutline w14:w="9525" w14:cap="rnd" w14:cmpd="sng" w14:algn="ctr">
                                <w14:solidFill>
                                  <w14:schemeClr w14:val="tx1"/>
                                </w14:solidFill>
                                <w14:prstDash w14:val="solid"/>
                                <w14:bevel/>
                              </w14:textOutline>
                            </w:rPr>
                          </w:pPr>
                          <w:r w:rsidRPr="00DC424B">
                            <w:rPr>
                              <w14:textOutline w14:w="9525" w14:cap="rnd" w14:cmpd="sng" w14:algn="ctr">
                                <w14:solidFill>
                                  <w14:schemeClr w14:val="tx1"/>
                                </w14:solidFill>
                                <w14:prstDash w14:val="solid"/>
                                <w14:bevel/>
                              </w14:textOutline>
                            </w:rPr>
                            <w:t>1</w:t>
                          </w:r>
                          <w:r>
                            <w:rPr>
                              <w14:textOutline w14:w="9525" w14:cap="rnd" w14:cmpd="sng" w14:algn="ctr">
                                <w14:solidFill>
                                  <w14:schemeClr w14:val="tx1"/>
                                </w14:solidFill>
                                <w14:prstDash w14:val="solid"/>
                                <w14:bevel/>
                              </w14:textOutline>
                            </w:rPr>
                            <w:t>f</w:t>
                          </w:r>
                        </w:p>
                      </w:txbxContent>
                    </v:textbox>
                  </v:shape>
                  <v:shape id="_x0000_s1281" type="#_x0000_t202" style="position:absolute;left:54920;top:31552;width:2000;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" fillcolor="yellow">
                    <v:textbox inset=".72pt,.72pt,.72pt,.72pt">
                      <w:txbxContent>
                        <w:p w14:paraId="48AD1778" w14:textId="7EAA2844" w:rsidR="00A656FB" w:rsidRPr="00DC424B" w:rsidRDefault="00A656FB">
                          <w:pPr>
                            <w:rPr>
                              <w14:textOutline w14:w="9525" w14:cap="rnd" w14:cmpd="sng" w14:algn="ctr">
                                <w14:solidFill>
                                  <w14:schemeClr w14:val="tx1"/>
                                </w14:solidFill>
                                <w14:prstDash w14:val="solid"/>
                                <w14:bevel/>
                              </w14:textOutline>
                            </w:rPr>
                          </w:pPr>
                          <w:r w:rsidRPr="00DC424B">
                            <w:rPr>
                              <w14:textOutline w14:w="9525" w14:cap="rnd" w14:cmpd="sng" w14:algn="ctr">
                                <w14:solidFill>
                                  <w14:schemeClr w14:val="tx1"/>
                                </w14:solidFill>
                                <w14:prstDash w14:val="solid"/>
                                <w14:bevel/>
                              </w14:textOutline>
                            </w:rPr>
                            <w:t>1</w:t>
                          </w:r>
                          <w:r>
                            <w:rPr>
                              <w14:textOutline w14:w="9525" w14:cap="rnd" w14:cmpd="sng" w14:algn="ctr">
                                <w14:solidFill>
                                  <w14:schemeClr w14:val="tx1"/>
                                </w14:solidFill>
                                <w14:prstDash w14:val="solid"/>
                                <w14:bevel/>
                              </w14:textOutline>
                            </w:rPr>
                            <w:t>g</w:t>
                          </w:r>
                        </w:p>
                      </w:txbxContent>
                    </v:textbox>
                  </v:shape>
                </v:group>
                <v:shape id="_x0000_s1282" type="#_x0000_t202" style="position:absolute;left:41232;width:22320;height:13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">
                  <v:textbox inset=".72pt,.72pt,.72pt,.72pt">
                    <w:txbxContent>
                      <w:p w14:paraId="545DE693" w14:textId="202D4BA0" w:rsidR="00A656FB" w:rsidRPr="00DC424B" w:rsidRDefault="00A656FB">
                        <w:pPr>
                          <w:rPr>
                            <w:sz w:val="20"/>
                            <w:szCs w:val="20"/>
                          </w:rPr>
                        </w:pPr>
                        <w:r w:rsidRPr="00DC424B">
                          <w:rPr>
                            <w:b/>
                            <w:sz w:val="20"/>
                            <w:szCs w:val="20"/>
                            <w:highlight w:val="yellow"/>
                          </w:rPr>
                          <w:t>1d</w:t>
                        </w:r>
                        <w:r w:rsidRPr="00DC424B">
                          <w:rPr>
                            <w:sz w:val="20"/>
                            <w:szCs w:val="20"/>
                          </w:rPr>
                          <w:t xml:space="preserve"> is actually above </w:t>
                        </w:r>
                        <w:r w:rsidRPr="00DC424B">
                          <w:rPr>
                            <w:b/>
                            <w:sz w:val="20"/>
                            <w:szCs w:val="20"/>
                            <w:highlight w:val="yellow"/>
                          </w:rPr>
                          <w:t>1c</w:t>
                        </w:r>
                        <w:r w:rsidRPr="00DC424B">
                          <w:rPr>
                            <w:sz w:val="20"/>
                            <w:szCs w:val="20"/>
                          </w:rPr>
                          <w:t xml:space="preserve"> when the DAQ assistance is created and it gives the ability to add or remove channels and test your selected channels by clicking the Run button (It changes from “Run” to “Stop” after clicking on it).</w:t>
                        </w:r>
                        <w:r>
                          <w:rPr>
                            <w:sz w:val="20"/>
                            <w:szCs w:val="20"/>
                          </w:rPr>
                          <w:t xml:space="preserve"> </w:t>
                        </w:r>
                        <w:r w:rsidRPr="00DC424B">
                          <w:rPr>
                            <w:b/>
                            <w:sz w:val="20"/>
                            <w:szCs w:val="20"/>
                            <w:highlight w:val="yellow"/>
                          </w:rPr>
                          <w:t>1d</w:t>
                        </w:r>
                        <w:r w:rsidRPr="00DC424B">
                          <w:rPr>
                            <w:sz w:val="20"/>
                            <w:szCs w:val="20"/>
                          </w:rPr>
                          <w:t xml:space="preserve"> shows</w:t>
                        </w:r>
                        <w:r>
                          <w:rPr>
                            <w:sz w:val="20"/>
                            <w:szCs w:val="20"/>
                          </w:rPr>
                          <w:t xml:space="preserve"> the LED is On for “DigitalIn” (default channel name) This means the measurement is &gt; 2V.</w:t>
                        </w:r>
                      </w:p>
                    </w:txbxContent>
                  </v:textbox>
                </v:shape>
                <w10:anchorlock/>
              </v:group>
            </w:pict>
          </mc:Fallback>
        </mc:AlternateContent>
      </w:r>
    </w:p>
    <w:p w14:paraId="48F52C56" w14:textId="2C5EC83F" w:rsidR="00DC424B" w:rsidRDefault="00676E0C" w:rsidP="00CF0AD0">
      <w:pPr>
        <w:pStyle w:val="ListParagraph"/>
        <w:numPr>
          <w:ilvl w:val="0"/>
          <w:numId w:val="54"/>
        </w:numPr>
        <w:spacing w:after="0"/>
        <w:ind w:left="360"/>
      </w:pPr>
      <w:r>
        <w:t>If you end up needing to change the channel number or rename the channel</w:t>
      </w:r>
      <w:r w:rsidR="00DC424B">
        <w:t>,</w:t>
      </w:r>
      <w:r>
        <w:t xml:space="preserve"> you can right click on the “DigitalIn” name </w:t>
      </w:r>
      <w:r w:rsidR="00DC424B">
        <w:t>in</w:t>
      </w:r>
      <w:r w:rsidR="00DC424B" w:rsidRPr="00DC424B">
        <w:rPr>
          <w:sz w:val="20"/>
          <w:szCs w:val="20"/>
        </w:rPr>
        <w:t xml:space="preserve"> </w:t>
      </w:r>
      <w:r w:rsidR="00DC424B" w:rsidRPr="00DC424B">
        <w:rPr>
          <w:b/>
          <w:sz w:val="20"/>
          <w:szCs w:val="20"/>
          <w:highlight w:val="yellow"/>
        </w:rPr>
        <w:t>1c</w:t>
      </w:r>
      <w:r w:rsidR="00DC424B">
        <w:t xml:space="preserve"> </w:t>
      </w:r>
      <w:r>
        <w:t xml:space="preserve">and the </w:t>
      </w:r>
      <w:r w:rsidR="00DC424B" w:rsidRPr="00DC424B">
        <w:rPr>
          <w:b/>
          <w:sz w:val="20"/>
          <w:szCs w:val="20"/>
          <w:highlight w:val="yellow"/>
        </w:rPr>
        <w:t>1e</w:t>
      </w:r>
      <w:r w:rsidR="00DC424B">
        <w:t xml:space="preserve"> GUI will </w:t>
      </w:r>
      <w:r w:rsidR="00A96E47">
        <w:t xml:space="preserve">appear with 5 options. </w:t>
      </w:r>
    </w:p>
    <w:p w14:paraId="794BBDF7" w14:textId="4B34F546" w:rsidR="00DC424B" w:rsidRDefault="00A96E47" w:rsidP="00CF0AD0">
      <w:pPr>
        <w:pStyle w:val="ListParagraph"/>
        <w:numPr>
          <w:ilvl w:val="0"/>
          <w:numId w:val="54"/>
        </w:numPr>
        <w:ind w:left="360"/>
      </w:pPr>
      <w:r>
        <w:t>If you select “Change Physical Channel</w:t>
      </w:r>
      <w:r w:rsidR="00DC424B">
        <w:t>,</w:t>
      </w:r>
      <w:r>
        <w:t xml:space="preserve">” </w:t>
      </w:r>
      <w:r w:rsidR="00DC424B">
        <w:t xml:space="preserve">GUI </w:t>
      </w:r>
      <w:r w:rsidR="00DC424B" w:rsidRPr="00DC424B">
        <w:rPr>
          <w:b/>
          <w:sz w:val="20"/>
          <w:szCs w:val="20"/>
          <w:highlight w:val="yellow"/>
        </w:rPr>
        <w:t>1</w:t>
      </w:r>
      <w:r w:rsidR="00DC424B">
        <w:rPr>
          <w:b/>
          <w:sz w:val="20"/>
          <w:szCs w:val="20"/>
          <w:highlight w:val="yellow"/>
        </w:rPr>
        <w:t>f</w:t>
      </w:r>
      <w:r w:rsidR="00DC424B">
        <w:t xml:space="preserve"> appears to allow which channel to select</w:t>
      </w:r>
      <w:r>
        <w:t xml:space="preserve"> (port0/line 2 is currently selected so it is shaded blue). </w:t>
      </w:r>
    </w:p>
    <w:p w14:paraId="7C194A02" w14:textId="349961AA" w:rsidR="00DC424B" w:rsidRDefault="00A96E47" w:rsidP="00CF0AD0">
      <w:pPr>
        <w:pStyle w:val="ListParagraph"/>
        <w:numPr>
          <w:ilvl w:val="0"/>
          <w:numId w:val="54"/>
        </w:numPr>
        <w:ind w:left="360"/>
      </w:pPr>
      <w:r>
        <w:t xml:space="preserve">If you want </w:t>
      </w:r>
      <w:r w:rsidR="00DC424B">
        <w:t xml:space="preserve">to always </w:t>
      </w:r>
      <w:r>
        <w:t xml:space="preserve">flip your logic </w:t>
      </w:r>
      <w:r w:rsidR="00DC424B">
        <w:t xml:space="preserve">on that line then </w:t>
      </w:r>
      <w:r>
        <w:t>you can select the “Invert Line” check box</w:t>
      </w:r>
      <w:r w:rsidR="00DC424B">
        <w:t xml:space="preserve"> in</w:t>
      </w:r>
      <w:r w:rsidR="00DC424B">
        <w:rPr>
          <w:sz w:val="20"/>
          <w:szCs w:val="20"/>
        </w:rPr>
        <w:t xml:space="preserve"> </w:t>
      </w:r>
      <w:r w:rsidR="00DC424B" w:rsidRPr="00DC424B">
        <w:rPr>
          <w:b/>
          <w:sz w:val="20"/>
          <w:szCs w:val="20"/>
          <w:highlight w:val="yellow"/>
        </w:rPr>
        <w:t>1</w:t>
      </w:r>
      <w:r w:rsidR="00DC424B">
        <w:rPr>
          <w:b/>
          <w:sz w:val="20"/>
          <w:szCs w:val="20"/>
          <w:highlight w:val="yellow"/>
        </w:rPr>
        <w:t>c</w:t>
      </w:r>
      <w:r>
        <w:t xml:space="preserve">. </w:t>
      </w:r>
    </w:p>
    <w:p w14:paraId="532E8BD4" w14:textId="7B5BF8D3" w:rsidR="00DC424B" w:rsidRDefault="00A96E47" w:rsidP="00CF0AD0">
      <w:pPr>
        <w:pStyle w:val="ListParagraph"/>
        <w:numPr>
          <w:ilvl w:val="0"/>
          <w:numId w:val="54"/>
        </w:numPr>
        <w:ind w:left="360"/>
      </w:pPr>
      <w:bookmarkStart w:id="458" w:name="N_samples"/>
      <w:bookmarkEnd w:id="458"/>
      <w:r>
        <w:t xml:space="preserve">And lastly, the default </w:t>
      </w:r>
      <w:r w:rsidR="00DC424B" w:rsidRPr="00DC424B">
        <w:rPr>
          <w:b/>
          <w:u w:val="single"/>
        </w:rPr>
        <w:t>Acquisition M</w:t>
      </w:r>
      <w:r w:rsidRPr="00DC424B">
        <w:rPr>
          <w:b/>
          <w:u w:val="single"/>
        </w:rPr>
        <w:t>ode</w:t>
      </w:r>
      <w:r>
        <w:t xml:space="preserve"> i</w:t>
      </w:r>
      <w:r w:rsidR="00DC424B">
        <w:t xml:space="preserve">n </w:t>
      </w:r>
      <w:r w:rsidR="00DC424B" w:rsidRPr="00DC424B">
        <w:rPr>
          <w:b/>
          <w:sz w:val="20"/>
          <w:szCs w:val="20"/>
          <w:highlight w:val="yellow"/>
        </w:rPr>
        <w:t>1</w:t>
      </w:r>
      <w:r w:rsidR="00DC424B">
        <w:rPr>
          <w:b/>
          <w:sz w:val="20"/>
          <w:szCs w:val="20"/>
          <w:highlight w:val="yellow"/>
        </w:rPr>
        <w:t>c</w:t>
      </w:r>
      <w:r w:rsidR="00DC424B">
        <w:t xml:space="preserve"> i</w:t>
      </w:r>
      <w:r>
        <w:t xml:space="preserve">s </w:t>
      </w:r>
      <w:r w:rsidR="00DC424B">
        <w:t>“</w:t>
      </w:r>
      <w:r w:rsidRPr="00DC424B">
        <w:rPr>
          <w:u w:val="single"/>
        </w:rPr>
        <w:t>1 sample (On Demand)</w:t>
      </w:r>
      <w:r w:rsidR="00DC424B">
        <w:t>”</w:t>
      </w:r>
      <w:r>
        <w:t>. This is the easiest method to use. It will read one sample in</w:t>
      </w:r>
      <w:r w:rsidR="00DC424B">
        <w:t>to the DAQ</w:t>
      </w:r>
      <w:r>
        <w:t xml:space="preserve"> as either a true or a false </w:t>
      </w:r>
      <w:r w:rsidR="00DC424B">
        <w:t xml:space="preserve">Boolean value </w:t>
      </w:r>
      <w:r>
        <w:t xml:space="preserve">each time the DAQ assistant </w:t>
      </w:r>
      <w:r w:rsidR="00EA183F">
        <w:t>VI</w:t>
      </w:r>
      <w:r>
        <w:t xml:space="preserve"> is called</w:t>
      </w:r>
      <w:r w:rsidR="00DC424B">
        <w:t xml:space="preserve"> in the program</w:t>
      </w:r>
      <w:r>
        <w:t xml:space="preserve">. </w:t>
      </w:r>
      <w:r w:rsidR="00DC424B">
        <w:t>There are 3 other options, as shown in</w:t>
      </w:r>
      <w:r w:rsidR="00DC424B">
        <w:rPr>
          <w:sz w:val="20"/>
          <w:szCs w:val="20"/>
        </w:rPr>
        <w:t xml:space="preserve"> </w:t>
      </w:r>
      <w:r w:rsidR="00DC424B" w:rsidRPr="00DC424B">
        <w:rPr>
          <w:b/>
          <w:sz w:val="20"/>
          <w:szCs w:val="20"/>
          <w:highlight w:val="yellow"/>
        </w:rPr>
        <w:t>1</w:t>
      </w:r>
      <w:r w:rsidR="00DC424B">
        <w:rPr>
          <w:b/>
          <w:sz w:val="20"/>
          <w:szCs w:val="20"/>
          <w:highlight w:val="yellow"/>
        </w:rPr>
        <w:t>g</w:t>
      </w:r>
      <w:r w:rsidR="00DC424B">
        <w:t>. “</w:t>
      </w:r>
      <w:r w:rsidRPr="00DC424B">
        <w:rPr>
          <w:u w:val="single"/>
        </w:rPr>
        <w:t>N Samples</w:t>
      </w:r>
      <w:r w:rsidR="00DC424B">
        <w:t>”</w:t>
      </w:r>
      <w:r>
        <w:t xml:space="preserve"> is also a com</w:t>
      </w:r>
      <w:r w:rsidR="00DC424B">
        <w:t>monly used</w:t>
      </w:r>
      <w:r w:rsidR="00EA183F">
        <w:t xml:space="preserve"> in</w:t>
      </w:r>
      <w:r w:rsidR="00DC424B">
        <w:t xml:space="preserve"> acquisition mode. An</w:t>
      </w:r>
      <w:r>
        <w:t xml:space="preserve"> example</w:t>
      </w:r>
      <w:r w:rsidR="00DC424B">
        <w:t xml:space="preserve"> of how </w:t>
      </w:r>
      <w:r w:rsidR="00EA183F">
        <w:t xml:space="preserve">the </w:t>
      </w:r>
      <w:r w:rsidR="00DC424B">
        <w:t xml:space="preserve">N samples </w:t>
      </w:r>
      <w:r w:rsidR="00EA183F">
        <w:t xml:space="preserve">option </w:t>
      </w:r>
      <w:r w:rsidR="00DC424B">
        <w:t>work</w:t>
      </w:r>
      <w:r w:rsidR="00EA183F">
        <w:t>s</w:t>
      </w:r>
      <w:r w:rsidR="00DC424B">
        <w:t xml:space="preserve"> is shown in the next bullet.</w:t>
      </w:r>
    </w:p>
    <w:p w14:paraId="154CE48C" w14:textId="4D177EF3" w:rsidR="00DC424B" w:rsidRDefault="00DC424B" w:rsidP="00CF0AD0">
      <w:pPr>
        <w:pStyle w:val="ListParagraph"/>
        <w:numPr>
          <w:ilvl w:val="0"/>
          <w:numId w:val="54"/>
        </w:numPr>
        <w:ind w:left="360"/>
      </w:pPr>
      <w:r>
        <w:t>I</w:t>
      </w:r>
      <w:r w:rsidR="00A96E47">
        <w:t xml:space="preserve">f you wanted to acquire a block of </w:t>
      </w:r>
      <w:r>
        <w:t>5</w:t>
      </w:r>
      <w:r w:rsidR="00A96E47">
        <w:t>00 digital samples then you could set the number of samples to 500 and use N sample mode. The “</w:t>
      </w:r>
      <w:r w:rsidR="00A96E47" w:rsidRPr="00DC424B">
        <w:rPr>
          <w:u w:val="single"/>
        </w:rPr>
        <w:t>Rate</w:t>
      </w:r>
      <w:r w:rsidR="00A96E47">
        <w:t xml:space="preserve">” must be selected so the DAQ will know how fast to acquire the 500 samples. If </w:t>
      </w:r>
      <w:r w:rsidR="00EA183F">
        <w:t>2</w:t>
      </w:r>
      <w:r w:rsidR="00A96E47">
        <w:t xml:space="preserve">00 Hz was selected then every </w:t>
      </w:r>
      <w:r w:rsidR="00EA183F">
        <w:t>5</w:t>
      </w:r>
      <w:r w:rsidR="00A96E47">
        <w:t xml:space="preserve"> ms (1/</w:t>
      </w:r>
      <w:r w:rsidR="00EA183F">
        <w:t>2</w:t>
      </w:r>
      <w:r w:rsidR="00A96E47">
        <w:t xml:space="preserve">00) a sample will be acquired and all 500 samples will be acquired in </w:t>
      </w:r>
      <w:r w:rsidR="00EA183F">
        <w:t>2.5</w:t>
      </w:r>
      <w:r w:rsidR="00A96E47">
        <w:t xml:space="preserve"> second</w:t>
      </w:r>
      <w:r w:rsidR="00EA183F">
        <w:t>s</w:t>
      </w:r>
      <w:r w:rsidR="00A96E47">
        <w:t xml:space="preserve"> (500 samples * </w:t>
      </w:r>
      <w:r w:rsidR="00EA183F">
        <w:t>5</w:t>
      </w:r>
      <w:r w:rsidR="00A96E47">
        <w:t xml:space="preserve"> ms). After the 500 samples are acquired</w:t>
      </w:r>
      <w:r>
        <w:t>,</w:t>
      </w:r>
      <w:r w:rsidR="00A96E47">
        <w:t xml:space="preserve"> no more data will be acquired until the block is called again. If </w:t>
      </w:r>
      <w:r>
        <w:t xml:space="preserve">the DAQ assistant </w:t>
      </w:r>
      <w:r w:rsidR="00A96E47">
        <w:t>is in a while loop then it will be continuous</w:t>
      </w:r>
      <w:r>
        <w:t>ly</w:t>
      </w:r>
      <w:r w:rsidR="00A96E47">
        <w:t xml:space="preserve"> called each iteration and acquire 500 samples each time it is called. </w:t>
      </w:r>
      <w:r>
        <w:t xml:space="preserve">There will be time gaps between each time the block is called while the other operations in that </w:t>
      </w:r>
      <w:r w:rsidR="00EA183F">
        <w:t xml:space="preserve">while loop </w:t>
      </w:r>
      <w:r>
        <w:t xml:space="preserve">iteration are completed. </w:t>
      </w:r>
    </w:p>
    <w:p w14:paraId="53570C16" w14:textId="68AD4410" w:rsidR="00DC424B" w:rsidRDefault="00DC424B" w:rsidP="00CF0AD0">
      <w:pPr>
        <w:pStyle w:val="ListParagraph"/>
        <w:numPr>
          <w:ilvl w:val="0"/>
          <w:numId w:val="68"/>
        </w:numPr>
        <w:ind w:left="360"/>
      </w:pPr>
      <w:bookmarkStart w:id="459" w:name="AppA_Ex1_Analog_Input"/>
      <w:r>
        <w:rPr>
          <w:b/>
          <w:u w:val="single"/>
        </w:rPr>
        <w:lastRenderedPageBreak/>
        <w:t>Analog</w:t>
      </w:r>
      <w:r w:rsidRPr="00DC424B">
        <w:rPr>
          <w:b/>
          <w:u w:val="single"/>
        </w:rPr>
        <w:t xml:space="preserve"> Input</w:t>
      </w:r>
      <w:bookmarkEnd w:id="459"/>
      <w:r>
        <w:t xml:space="preserve"> – To measure the actual voltage of the Vout pin of the </w:t>
      </w:r>
      <w:hyperlink w:anchor="Figure_4_26" w:history="1">
        <w:r w:rsidRPr="00DC424B">
          <w:rPr>
            <w:rStyle w:val="Hyperlink"/>
          </w:rPr>
          <w:t>SS400 series latching Hall Effect sensor</w:t>
        </w:r>
      </w:hyperlink>
      <w:r>
        <w:t>, an analog measurement is used. AI0+ (green wire) is connected to the Vout pin of the</w:t>
      </w:r>
      <w:r w:rsidR="00B765B6">
        <w:t xml:space="preserve"> sensor as seen in the </w:t>
      </w:r>
      <w:hyperlink w:anchor="wooden_stick" w:history="1">
        <w:r w:rsidR="00B765B6" w:rsidRPr="00EA183F">
          <w:rPr>
            <w:rStyle w:val="Hyperlink"/>
          </w:rPr>
          <w:t xml:space="preserve">previous </w:t>
        </w:r>
        <w:r w:rsidRPr="00EA183F">
          <w:rPr>
            <w:rStyle w:val="Hyperlink"/>
          </w:rPr>
          <w:t>phot</w:t>
        </w:r>
        <w:r w:rsidR="00EA183F">
          <w:rPr>
            <w:rStyle w:val="Hyperlink"/>
          </w:rPr>
          <w:t>os</w:t>
        </w:r>
      </w:hyperlink>
      <w:r>
        <w:t>. The AIO- (plain black wire) is connected to ground because the Vout voltage is refe</w:t>
      </w:r>
      <w:r w:rsidR="00EA183F">
        <w:t>renced to ground. The myDaq</w:t>
      </w:r>
      <w:r>
        <w:t xml:space="preserve"> only </w:t>
      </w:r>
      <w:r w:rsidR="00EA183F">
        <w:t xml:space="preserve">allows </w:t>
      </w:r>
      <w:r>
        <w:t xml:space="preserve">differential measurements (AI+ and AI-) for both of its analog input channels. In this case, the AI0- pin is connected to ground, but </w:t>
      </w:r>
      <w:r w:rsidR="00B765B6">
        <w:t xml:space="preserve">having ground as a reference is not a requirement </w:t>
      </w:r>
      <w:r>
        <w:t>with differential measurements. For example, the vo</w:t>
      </w:r>
      <w:r w:rsidR="00B765B6">
        <w:t xml:space="preserve">ltage across a resistor </w:t>
      </w:r>
      <w:r w:rsidR="00200D58">
        <w:t>(</w:t>
      </w:r>
      <w:r w:rsidR="00B765B6">
        <w:t>that has</w:t>
      </w:r>
      <w:r>
        <w:t xml:space="preserve"> neither leg connected to ground</w:t>
      </w:r>
      <w:r w:rsidR="00200D58">
        <w:t>)</w:t>
      </w:r>
      <w:r>
        <w:t xml:space="preserve"> could be m</w:t>
      </w:r>
      <w:r w:rsidR="00B765B6">
        <w:t>easured by connecting</w:t>
      </w:r>
      <w:r>
        <w:t xml:space="preserve"> the AI+ and AI- pins to the two sides of the resistor.</w:t>
      </w:r>
    </w:p>
    <w:p w14:paraId="0DB01A0A" w14:textId="59212EA3" w:rsidR="00676E0C" w:rsidRDefault="00B765B6" w:rsidP="00CF0AD0">
      <w:pPr>
        <w:pStyle w:val="ListParagraph"/>
        <w:numPr>
          <w:ilvl w:val="0"/>
          <w:numId w:val="69"/>
        </w:numPr>
        <w:ind w:left="360"/>
      </w:pPr>
      <w:r>
        <w:t xml:space="preserve">GUI </w:t>
      </w:r>
      <w:r w:rsidRPr="00B765B6">
        <w:rPr>
          <w:b/>
          <w:highlight w:val="yellow"/>
        </w:rPr>
        <w:t>2</w:t>
      </w:r>
      <w:r w:rsidR="00834196">
        <w:rPr>
          <w:b/>
          <w:highlight w:val="yellow"/>
        </w:rPr>
        <w:t>c</w:t>
      </w:r>
      <w:r>
        <w:t xml:space="preserve"> will appear </w:t>
      </w:r>
      <w:r w:rsidR="00834196">
        <w:t>after</w:t>
      </w:r>
      <w:r>
        <w:t xml:space="preserve"> selecting </w:t>
      </w:r>
      <w:r w:rsidRPr="00B765B6">
        <w:rPr>
          <w:u w:val="single"/>
        </w:rPr>
        <w:t>analog input</w:t>
      </w:r>
      <w:r>
        <w:t xml:space="preserve">, </w:t>
      </w:r>
      <w:r w:rsidRPr="00B765B6">
        <w:rPr>
          <w:u w:val="single"/>
        </w:rPr>
        <w:t>voltage</w:t>
      </w:r>
      <w:r>
        <w:t xml:space="preserve">, and </w:t>
      </w:r>
      <w:r w:rsidRPr="00B765B6">
        <w:rPr>
          <w:u w:val="single"/>
        </w:rPr>
        <w:t>ai0</w:t>
      </w:r>
      <w:r>
        <w:t xml:space="preserve"> in the DAQ assistant step by step wizard</w:t>
      </w:r>
      <w:r w:rsidR="00200D58">
        <w:t>,</w:t>
      </w:r>
      <w:r w:rsidR="00834196">
        <w:t xml:space="preserve"> shown in </w:t>
      </w:r>
      <w:r w:rsidR="00834196" w:rsidRPr="00834196">
        <w:rPr>
          <w:b/>
          <w:highlight w:val="yellow"/>
        </w:rPr>
        <w:t>2a</w:t>
      </w:r>
      <w:r w:rsidR="00834196">
        <w:t xml:space="preserve"> and </w:t>
      </w:r>
      <w:r w:rsidR="00834196" w:rsidRPr="00834196">
        <w:rPr>
          <w:b/>
          <w:highlight w:val="yellow"/>
        </w:rPr>
        <w:t>2b</w:t>
      </w:r>
      <w:r w:rsidR="00834196">
        <w:t xml:space="preserve">. Notice in </w:t>
      </w:r>
      <w:r w:rsidR="00834196" w:rsidRPr="00834196">
        <w:rPr>
          <w:b/>
          <w:highlight w:val="yellow"/>
        </w:rPr>
        <w:t>2</w:t>
      </w:r>
      <w:r w:rsidR="00834196">
        <w:rPr>
          <w:b/>
          <w:highlight w:val="yellow"/>
        </w:rPr>
        <w:t>a</w:t>
      </w:r>
      <w:r w:rsidR="00834196">
        <w:t>, voltage is one of 15 different analog input options</w:t>
      </w:r>
      <w:r>
        <w:t>.</w:t>
      </w:r>
      <w:r w:rsidR="00200D58">
        <w:t xml:space="preserve"> The DAQ wizard has built-</w:t>
      </w:r>
      <w:r w:rsidR="00834196">
        <w:t>in measurement wizards to help set up the DAQ for different types of sensors.</w:t>
      </w:r>
    </w:p>
    <w:p w14:paraId="4EE5B508" w14:textId="1FC16982" w:rsidR="00B765B6" w:rsidRDefault="00B765B6" w:rsidP="00CF0AD0">
      <w:pPr>
        <w:pStyle w:val="ListParagraph"/>
        <w:numPr>
          <w:ilvl w:val="0"/>
          <w:numId w:val="69"/>
        </w:numPr>
        <w:ind w:left="360"/>
      </w:pPr>
      <w:r>
        <w:t xml:space="preserve">The only change that was made to the default in this example was to the “Signal Input Range”. The default is the maximum and minimum range of the myDaq, which is </w:t>
      </w:r>
      <w:r>
        <w:rPr>
          <w:rFonts w:cstheme="minorHAnsi"/>
        </w:rPr>
        <w:t>±</w:t>
      </w:r>
      <w:r>
        <w:t xml:space="preserve"> 10V. Since th</w:t>
      </w:r>
      <w:r w:rsidR="00200D58">
        <w:t xml:space="preserve">e Hall Effect sensor will </w:t>
      </w:r>
      <w:r>
        <w:t>never have a negative voltage</w:t>
      </w:r>
      <w:r w:rsidR="00200D58">
        <w:t>,</w:t>
      </w:r>
      <w:r>
        <w:t xml:space="preserve"> -10 was changed to 0 in </w:t>
      </w:r>
      <w:r w:rsidRPr="00B765B6">
        <w:rPr>
          <w:b/>
          <w:highlight w:val="yellow"/>
        </w:rPr>
        <w:t>2</w:t>
      </w:r>
      <w:r w:rsidR="00416257">
        <w:rPr>
          <w:b/>
          <w:highlight w:val="yellow"/>
        </w:rPr>
        <w:t>c</w:t>
      </w:r>
      <w:r>
        <w:t xml:space="preserve">. The maximum </w:t>
      </w:r>
      <w:r w:rsidR="00416257">
        <w:t xml:space="preserve">limit </w:t>
      </w:r>
      <w:r w:rsidR="00200D58">
        <w:t>could have been reduced</w:t>
      </w:r>
      <w:r>
        <w:t xml:space="preserve"> to 5V, but to be safe it was left at 10V, because it would still be a valid range if the power source was changed to an external 9V battery. By reducing the range, the resolution is improved as shown in </w:t>
      </w:r>
      <w:hyperlink w:anchor="Equation_3_2" w:history="1">
        <w:r w:rsidRPr="00B765B6">
          <w:rPr>
            <w:rStyle w:val="Hyperlink"/>
          </w:rPr>
          <w:t>Equation 3.2</w:t>
        </w:r>
      </w:hyperlink>
      <w:r>
        <w:t xml:space="preserve">. </w:t>
      </w:r>
    </w:p>
    <w:p w14:paraId="10137182" w14:textId="37BDE392" w:rsidR="00A96E47" w:rsidRDefault="00564EB9" w:rsidP="00B765B6">
      <w:pPr>
        <w:spacing w:after="0"/>
      </w:pPr>
      <w:r>
        <w:rPr>
          <w:noProof/>
        </w:rPr>
        <mc:AlternateContent>
          <mc:Choice Requires="wpg">
            <w:drawing>
              <wp:inline distT="0" distB="0" distL="0" distR="0" wp14:anchorId="712A8043" wp14:editId="6E5B847A">
                <wp:extent cx="6359444" cy="3485273"/>
                <wp:effectExtent l="19050" t="19050" r="22860" b="20320"/>
                <wp:docPr id="3347" name="Group 3347"/>
                <wp:cNvGraphicFramePr/>
                <a:graphic xmlns:a="http://schemas.openxmlformats.org/drawingml/2006/main">
                  <a:graphicData uri="http://schemas.microsoft.com/office/word/2010/wordprocessingGroup">
                    <wpg:wgp>
                      <wpg:cNvGrpSpPr/>
                      <wpg:grpSpPr>
                        <a:xfrm>
                          <a:off x="0" y="0"/>
                          <a:ext cx="6359444" cy="3485273"/>
                          <a:chOff x="0" y="0"/>
                          <a:chExt cx="6359444" cy="3485273"/>
                        </a:xfrm>
                      </wpg:grpSpPr>
                      <pic:pic xmlns:pic="http://schemas.openxmlformats.org/drawingml/2006/picture">
                        <pic:nvPicPr>
                          <pic:cNvPr id="235" name="Picture 235"/>
                          <pic:cNvPicPr>
                            <a:picLocks noChangeAspect="1"/>
                          </pic:cNvPicPr>
                        </pic:nvPicPr>
                        <pic:blipFill rotWithShape="1">
                          <a:blip r:embed="rId672" cstate="print">
                            <a:extLst>
                              <a:ext uri="{28A0092B-C50C-407E-A947-70E740481C1C}">
                                <a14:useLocalDpi xmlns:a14="http://schemas.microsoft.com/office/drawing/2010/main" val="0"/>
                              </a:ext>
                            </a:extLst>
                          </a:blip>
                          <a:srcRect/>
                          <a:stretch/>
                        </pic:blipFill>
                        <pic:spPr bwMode="auto">
                          <a:xfrm>
                            <a:off x="4630574" y="1828800"/>
                            <a:ext cx="1727200" cy="90805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226" name="Picture 226"/>
                          <pic:cNvPicPr>
                            <a:picLocks noChangeAspect="1"/>
                          </pic:cNvPicPr>
                        </pic:nvPicPr>
                        <pic:blipFill>
                          <a:blip r:embed="rId673" cstate="print">
                            <a:extLst>
                              <a:ext uri="{28A0092B-C50C-407E-A947-70E740481C1C}">
                                <a14:useLocalDpi xmlns:a14="http://schemas.microsoft.com/office/drawing/2010/main" val="0"/>
                              </a:ext>
                            </a:extLst>
                          </a:blip>
                          <a:stretch>
                            <a:fillRect/>
                          </a:stretch>
                        </pic:blipFill>
                        <pic:spPr>
                          <a:xfrm>
                            <a:off x="1155203" y="3254"/>
                            <a:ext cx="3434080" cy="3463925"/>
                          </a:xfrm>
                          <a:prstGeom prst="rect">
                            <a:avLst/>
                          </a:prstGeom>
                          <a:ln>
                            <a:solidFill>
                              <a:schemeClr val="tx1"/>
                            </a:solidFill>
                          </a:ln>
                        </pic:spPr>
                      </pic:pic>
                      <pic:pic xmlns:pic="http://schemas.openxmlformats.org/drawingml/2006/picture">
                        <pic:nvPicPr>
                          <pic:cNvPr id="225" name="Picture 225"/>
                          <pic:cNvPicPr>
                            <a:picLocks noChangeAspect="1"/>
                          </pic:cNvPicPr>
                        </pic:nvPicPr>
                        <pic:blipFill rotWithShape="1">
                          <a:blip r:embed="rId674" cstate="print">
                            <a:extLst>
                              <a:ext uri="{28A0092B-C50C-407E-A947-70E740481C1C}">
                                <a14:useLocalDpi xmlns:a14="http://schemas.microsoft.com/office/drawing/2010/main" val="0"/>
                              </a:ext>
                            </a:extLst>
                          </a:blip>
                          <a:srcRect/>
                          <a:stretch/>
                        </pic:blipFill>
                        <pic:spPr bwMode="auto">
                          <a:xfrm>
                            <a:off x="0" y="2115160"/>
                            <a:ext cx="1108075" cy="99568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pic:pic xmlns:pic="http://schemas.openxmlformats.org/drawingml/2006/picture">
                        <pic:nvPicPr>
                          <pic:cNvPr id="227" name="Picture 227"/>
                          <pic:cNvPicPr>
                            <a:picLocks noChangeAspect="1"/>
                          </pic:cNvPicPr>
                        </pic:nvPicPr>
                        <pic:blipFill rotWithShape="1">
                          <a:blip r:embed="rId675" cstate="print">
                            <a:extLst>
                              <a:ext uri="{28A0092B-C50C-407E-A947-70E740481C1C}">
                                <a14:useLocalDpi xmlns:a14="http://schemas.microsoft.com/office/drawing/2010/main" val="0"/>
                              </a:ext>
                            </a:extLst>
                          </a:blip>
                          <a:srcRect/>
                          <a:stretch/>
                        </pic:blipFill>
                        <pic:spPr bwMode="auto">
                          <a:xfrm>
                            <a:off x="4624066" y="0"/>
                            <a:ext cx="1726565" cy="86804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pic:pic xmlns:pic="http://schemas.openxmlformats.org/drawingml/2006/picture">
                        <pic:nvPicPr>
                          <pic:cNvPr id="228" name="Picture 228"/>
                          <pic:cNvPicPr>
                            <a:picLocks noChangeAspect="1"/>
                          </pic:cNvPicPr>
                        </pic:nvPicPr>
                        <pic:blipFill rotWithShape="1">
                          <a:blip r:embed="rId676" cstate="print">
                            <a:extLst>
                              <a:ext uri="{28A0092B-C50C-407E-A947-70E740481C1C}">
                                <a14:useLocalDpi xmlns:a14="http://schemas.microsoft.com/office/drawing/2010/main" val="0"/>
                              </a:ext>
                            </a:extLst>
                          </a:blip>
                          <a:srcRect/>
                          <a:stretch/>
                        </pic:blipFill>
                        <pic:spPr bwMode="auto">
                          <a:xfrm>
                            <a:off x="4633828" y="930670"/>
                            <a:ext cx="1720850" cy="84709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wps:wsp>
                        <wps:cNvPr id="231" name="Text Box 2"/>
                        <wps:cNvSpPr txBox="1">
                          <a:spLocks noChangeArrowheads="1"/>
                        </wps:cNvSpPr>
                        <wps:spPr bwMode="auto">
                          <a:xfrm>
                            <a:off x="888367" y="2128176"/>
                            <a:ext cx="199390" cy="205105"/>
                          </a:xfrm>
                          <a:prstGeom prst="rect">
                            <a:avLst/>
                          </a:prstGeom>
                          <a:solidFill>
                            <a:srgbClr val="FFFF00"/>
                          </a:solidFill>
                          <a:ln w="9525">
                            <a:solidFill>
                              <a:srgbClr val="000000"/>
                            </a:solidFill>
                            <a:miter lim="800000"/>
                            <a:headEnd/>
                            <a:tailEnd/>
                          </a:ln>
                        </wps:spPr>
                        <wps:txbx>
                          <w:txbxContent>
                            <w:p w14:paraId="6949D78F" w14:textId="15096BFC" w:rsidR="00A656FB" w:rsidRPr="00DC424B" w:rsidRDefault="00A656FB" w:rsidP="006618C5">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2b</w:t>
                              </w:r>
                            </w:p>
                          </w:txbxContent>
                        </wps:txbx>
                        <wps:bodyPr rot="0" vert="horz" wrap="square" lIns="9144" tIns="9144" rIns="9144" bIns="9144" anchor="t" anchorCtr="0">
                          <a:noAutofit/>
                        </wps:bodyPr>
                      </wps:wsp>
                      <wps:wsp>
                        <wps:cNvPr id="232" name="Text Box 2"/>
                        <wps:cNvSpPr txBox="1">
                          <a:spLocks noChangeArrowheads="1"/>
                        </wps:cNvSpPr>
                        <wps:spPr bwMode="auto">
                          <a:xfrm>
                            <a:off x="3537199" y="224532"/>
                            <a:ext cx="199998" cy="183402"/>
                          </a:xfrm>
                          <a:prstGeom prst="rect">
                            <a:avLst/>
                          </a:prstGeom>
                          <a:solidFill>
                            <a:srgbClr val="FFFF00"/>
                          </a:solidFill>
                          <a:ln w="9525">
                            <a:solidFill>
                              <a:srgbClr val="000000"/>
                            </a:solidFill>
                            <a:miter lim="800000"/>
                            <a:headEnd/>
                            <a:tailEnd/>
                          </a:ln>
                        </wps:spPr>
                        <wps:txbx>
                          <w:txbxContent>
                            <w:p w14:paraId="7D21392D" w14:textId="31CA0338" w:rsidR="00A656FB" w:rsidRPr="00DC424B" w:rsidRDefault="00A656FB" w:rsidP="006618C5">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2c</w:t>
                              </w:r>
                            </w:p>
                          </w:txbxContent>
                        </wps:txbx>
                        <wps:bodyPr rot="0" vert="horz" wrap="square" lIns="9144" tIns="9144" rIns="9144" bIns="9144" anchor="t" anchorCtr="0">
                          <a:noAutofit/>
                        </wps:bodyPr>
                      </wps:wsp>
                      <wps:wsp>
                        <wps:cNvPr id="233" name="Text Box 2"/>
                        <wps:cNvSpPr txBox="1">
                          <a:spLocks noChangeArrowheads="1"/>
                        </wps:cNvSpPr>
                        <wps:spPr bwMode="auto">
                          <a:xfrm>
                            <a:off x="5385523" y="84606"/>
                            <a:ext cx="199998" cy="205644"/>
                          </a:xfrm>
                          <a:prstGeom prst="rect">
                            <a:avLst/>
                          </a:prstGeom>
                          <a:solidFill>
                            <a:srgbClr val="FFFF00"/>
                          </a:solidFill>
                          <a:ln w="9525">
                            <a:solidFill>
                              <a:srgbClr val="000000"/>
                            </a:solidFill>
                            <a:miter lim="800000"/>
                            <a:headEnd/>
                            <a:tailEnd/>
                          </a:ln>
                        </wps:spPr>
                        <wps:txbx>
                          <w:txbxContent>
                            <w:p w14:paraId="7A7D6E6A" w14:textId="316A48C1" w:rsidR="00A656FB" w:rsidRPr="00DC424B" w:rsidRDefault="00A656FB" w:rsidP="006618C5">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2d</w:t>
                              </w:r>
                            </w:p>
                          </w:txbxContent>
                        </wps:txbx>
                        <wps:bodyPr rot="0" vert="horz" wrap="square" lIns="9144" tIns="9144" rIns="9144" bIns="9144" anchor="t" anchorCtr="0">
                          <a:noAutofit/>
                        </wps:bodyPr>
                      </wps:wsp>
                      <wps:wsp>
                        <wps:cNvPr id="236" name="Text Box 2"/>
                        <wps:cNvSpPr txBox="1">
                          <a:spLocks noChangeArrowheads="1"/>
                        </wps:cNvSpPr>
                        <wps:spPr bwMode="auto">
                          <a:xfrm>
                            <a:off x="4832327" y="2190004"/>
                            <a:ext cx="199998" cy="205691"/>
                          </a:xfrm>
                          <a:prstGeom prst="rect">
                            <a:avLst/>
                          </a:prstGeom>
                          <a:solidFill>
                            <a:srgbClr val="FFFF00"/>
                          </a:solidFill>
                          <a:ln w="9525">
                            <a:solidFill>
                              <a:srgbClr val="000000"/>
                            </a:solidFill>
                            <a:miter lim="800000"/>
                            <a:headEnd/>
                            <a:tailEnd/>
                          </a:ln>
                        </wps:spPr>
                        <wps:txbx>
                          <w:txbxContent>
                            <w:p w14:paraId="09246D46" w14:textId="7E29CC38" w:rsidR="00A656FB" w:rsidRPr="00DC424B" w:rsidRDefault="00A656FB" w:rsidP="00B765B6">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2f</w:t>
                              </w:r>
                            </w:p>
                          </w:txbxContent>
                        </wps:txbx>
                        <wps:bodyPr rot="0" vert="horz" wrap="square" lIns="9144" tIns="9144" rIns="9144" bIns="9144" anchor="t" anchorCtr="0">
                          <a:noAutofit/>
                        </wps:bodyPr>
                      </wps:wsp>
                      <pic:pic xmlns:pic="http://schemas.openxmlformats.org/drawingml/2006/picture">
                        <pic:nvPicPr>
                          <pic:cNvPr id="237" name="Picture 237"/>
                          <pic:cNvPicPr>
                            <a:picLocks noChangeAspect="1"/>
                          </pic:cNvPicPr>
                        </pic:nvPicPr>
                        <pic:blipFill rotWithShape="1">
                          <a:blip r:embed="rId677" cstate="print">
                            <a:extLst>
                              <a:ext uri="{28A0092B-C50C-407E-A947-70E740481C1C}">
                                <a14:useLocalDpi xmlns:a14="http://schemas.microsoft.com/office/drawing/2010/main" val="0"/>
                              </a:ext>
                            </a:extLst>
                          </a:blip>
                          <a:srcRect/>
                          <a:stretch/>
                        </pic:blipFill>
                        <pic:spPr bwMode="auto">
                          <a:xfrm>
                            <a:off x="5509179" y="2785503"/>
                            <a:ext cx="850265" cy="69977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pic:pic xmlns:pic="http://schemas.openxmlformats.org/drawingml/2006/picture">
                        <pic:nvPicPr>
                          <pic:cNvPr id="239" name="Picture 239"/>
                          <pic:cNvPicPr>
                            <a:picLocks noChangeAspect="1"/>
                          </pic:cNvPicPr>
                        </pic:nvPicPr>
                        <pic:blipFill rotWithShape="1">
                          <a:blip r:embed="rId678">
                            <a:extLst>
                              <a:ext uri="{28A0092B-C50C-407E-A947-70E740481C1C}">
                                <a14:useLocalDpi xmlns:a14="http://schemas.microsoft.com/office/drawing/2010/main" val="0"/>
                              </a:ext>
                            </a:extLst>
                          </a:blip>
                          <a:srcRect/>
                          <a:stretch/>
                        </pic:blipFill>
                        <pic:spPr bwMode="auto">
                          <a:xfrm>
                            <a:off x="4620811" y="2785503"/>
                            <a:ext cx="848995" cy="41465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wps:wsp>
                        <wps:cNvPr id="241" name="Text Box 2"/>
                        <wps:cNvSpPr txBox="1">
                          <a:spLocks noChangeArrowheads="1"/>
                        </wps:cNvSpPr>
                        <wps:spPr bwMode="auto">
                          <a:xfrm>
                            <a:off x="6124202" y="3156470"/>
                            <a:ext cx="183444" cy="205105"/>
                          </a:xfrm>
                          <a:prstGeom prst="rect">
                            <a:avLst/>
                          </a:prstGeom>
                          <a:solidFill>
                            <a:srgbClr val="FFFF00"/>
                          </a:solidFill>
                          <a:ln w="9525">
                            <a:solidFill>
                              <a:srgbClr val="000000"/>
                            </a:solidFill>
                            <a:miter lim="800000"/>
                            <a:headEnd/>
                            <a:tailEnd/>
                          </a:ln>
                        </wps:spPr>
                        <wps:txbx>
                          <w:txbxContent>
                            <w:p w14:paraId="00D48CC1" w14:textId="76973E10" w:rsidR="00A656FB" w:rsidRPr="00DC424B" w:rsidRDefault="00A656FB" w:rsidP="00B765B6">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2h</w:t>
                              </w:r>
                            </w:p>
                          </w:txbxContent>
                        </wps:txbx>
                        <wps:bodyPr rot="0" vert="horz" wrap="square" lIns="9144" tIns="9144" rIns="9144" bIns="9144" anchor="t" anchorCtr="0">
                          <a:noAutofit/>
                        </wps:bodyPr>
                      </wps:wsp>
                      <pic:pic xmlns:pic="http://schemas.openxmlformats.org/drawingml/2006/picture">
                        <pic:nvPicPr>
                          <pic:cNvPr id="3343" name="Picture 3343"/>
                          <pic:cNvPicPr>
                            <a:picLocks noChangeAspect="1"/>
                          </pic:cNvPicPr>
                        </pic:nvPicPr>
                        <pic:blipFill rotWithShape="1">
                          <a:blip r:embed="rId679" cstate="print">
                            <a:extLst>
                              <a:ext uri="{28A0092B-C50C-407E-A947-70E740481C1C}">
                                <a14:useLocalDpi xmlns:a14="http://schemas.microsoft.com/office/drawing/2010/main" val="0"/>
                              </a:ext>
                            </a:extLst>
                          </a:blip>
                          <a:srcRect/>
                          <a:stretch/>
                        </pic:blipFill>
                        <pic:spPr bwMode="auto">
                          <a:xfrm>
                            <a:off x="0" y="3254"/>
                            <a:ext cx="1114425" cy="206248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wps:wsp>
                        <wps:cNvPr id="230" name="Text Box 2"/>
                        <wps:cNvSpPr txBox="1">
                          <a:spLocks noChangeArrowheads="1"/>
                        </wps:cNvSpPr>
                        <wps:spPr bwMode="auto">
                          <a:xfrm>
                            <a:off x="820031" y="400253"/>
                            <a:ext cx="198755" cy="199390"/>
                          </a:xfrm>
                          <a:prstGeom prst="rect">
                            <a:avLst/>
                          </a:prstGeom>
                          <a:solidFill>
                            <a:srgbClr val="FFFF00"/>
                          </a:solidFill>
                          <a:ln w="9525">
                            <a:solidFill>
                              <a:srgbClr val="000000"/>
                            </a:solidFill>
                            <a:miter lim="800000"/>
                            <a:headEnd/>
                            <a:tailEnd/>
                          </a:ln>
                        </wps:spPr>
                        <wps:txbx>
                          <w:txbxContent>
                            <w:p w14:paraId="0879F70E" w14:textId="2F23BC84" w:rsidR="00A656FB" w:rsidRPr="00DC424B" w:rsidRDefault="00A656FB" w:rsidP="006618C5">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2a</w:t>
                              </w:r>
                            </w:p>
                          </w:txbxContent>
                        </wps:txbx>
                        <wps:bodyPr rot="0" vert="horz" wrap="square" lIns="9144" tIns="9144" rIns="9144" bIns="9144" anchor="t" anchorCtr="0">
                          <a:noAutofit/>
                        </wps:bodyPr>
                      </wps:wsp>
                      <wps:wsp>
                        <wps:cNvPr id="238" name="Text Box 2"/>
                        <wps:cNvSpPr txBox="1">
                          <a:spLocks noChangeArrowheads="1"/>
                        </wps:cNvSpPr>
                        <wps:spPr bwMode="auto">
                          <a:xfrm>
                            <a:off x="5268376" y="2964478"/>
                            <a:ext cx="187960" cy="205105"/>
                          </a:xfrm>
                          <a:prstGeom prst="rect">
                            <a:avLst/>
                          </a:prstGeom>
                          <a:solidFill>
                            <a:srgbClr val="FFFF00"/>
                          </a:solidFill>
                          <a:ln w="9525">
                            <a:solidFill>
                              <a:srgbClr val="000000"/>
                            </a:solidFill>
                            <a:miter lim="800000"/>
                            <a:headEnd/>
                            <a:tailEnd/>
                          </a:ln>
                        </wps:spPr>
                        <wps:txbx>
                          <w:txbxContent>
                            <w:p w14:paraId="56168478" w14:textId="456B7D2D" w:rsidR="00A656FB" w:rsidRPr="00DC424B" w:rsidRDefault="00A656FB" w:rsidP="00B765B6">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2g</w:t>
                              </w:r>
                            </w:p>
                          </w:txbxContent>
                        </wps:txbx>
                        <wps:bodyPr rot="0" vert="horz" wrap="square" lIns="9144" tIns="9144" rIns="9144" bIns="9144" anchor="t" anchorCtr="0">
                          <a:noAutofit/>
                        </wps:bodyPr>
                      </wps:wsp>
                      <wps:wsp>
                        <wps:cNvPr id="3346" name="Text Box 2"/>
                        <wps:cNvSpPr txBox="1">
                          <a:spLocks noChangeArrowheads="1"/>
                        </wps:cNvSpPr>
                        <wps:spPr bwMode="auto">
                          <a:xfrm>
                            <a:off x="5418064" y="969719"/>
                            <a:ext cx="199390" cy="205105"/>
                          </a:xfrm>
                          <a:prstGeom prst="rect">
                            <a:avLst/>
                          </a:prstGeom>
                          <a:solidFill>
                            <a:srgbClr val="FFFF00"/>
                          </a:solidFill>
                          <a:ln w="9525">
                            <a:solidFill>
                              <a:srgbClr val="000000"/>
                            </a:solidFill>
                            <a:miter lim="800000"/>
                            <a:headEnd/>
                            <a:tailEnd/>
                          </a:ln>
                        </wps:spPr>
                        <wps:txbx>
                          <w:txbxContent>
                            <w:p w14:paraId="1A0F8D8A" w14:textId="77777777" w:rsidR="00A656FB" w:rsidRPr="00DC424B" w:rsidRDefault="00A656FB" w:rsidP="006618C5">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2e</w:t>
                              </w:r>
                            </w:p>
                          </w:txbxContent>
                        </wps:txbx>
                        <wps:bodyPr rot="0" vert="horz" wrap="square" lIns="9144" tIns="9144" rIns="9144" bIns="9144" anchor="t" anchorCtr="0">
                          <a:noAutofit/>
                        </wps:bodyPr>
                      </wps:wsp>
                    </wpg:wgp>
                  </a:graphicData>
                </a:graphic>
              </wp:inline>
            </w:drawing>
          </mc:Choice>
          <mc:Fallback>
            <w:pict>
              <v:group w14:anchorId="712A8043" id="Group 3347" o:spid="_x0000_s1283" style="width:500.75pt;height:274.45pt;mso-position-horizontal-relative:char;mso-position-vertical-relative:line" coordsize="63594,348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">
                <v:shape id="Picture 235" o:spid="_x0000_s1284" type="#_x0000_t75" style="position:absolute;left:46305;top:18288;width:17272;height:9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" stroked="t" strokecolor="black [3213]">
                  <v:imagedata r:id="rId680" o:title=""/>
                  <v:path arrowok="t"/>
                </v:shape>
                <v:shape id="Picture 226" o:spid="_x0000_s1285" type="#_x0000_t75" style="position:absolute;left:11552;top:32;width:34340;height:34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" stroked="t" strokecolor="black [3213]">
                  <v:imagedata r:id="rId681" o:title=""/>
                  <v:path arrowok="t"/>
                </v:shape>
                <v:shape id="Picture 225" o:spid="_x0000_s1286" type="#_x0000_t75" style="position:absolute;top:21151;width:11080;height:9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" stroked="t" strokecolor="windowText">
                  <v:stroke joinstyle="round"/>
                  <v:imagedata r:id="rId682" o:title=""/>
                  <v:path arrowok="t"/>
                </v:shape>
                <v:shape id="Picture 227" o:spid="_x0000_s1287" type="#_x0000_t75" style="position:absolute;left:46240;width:17266;height:8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" stroked="t" strokecolor="windowText">
                  <v:stroke joinstyle="round"/>
                  <v:imagedata r:id="rId683" o:title=""/>
                  <v:path arrowok="t"/>
                </v:shape>
                <v:shape id="Picture 228" o:spid="_x0000_s1288" type="#_x0000_t75" style="position:absolute;left:46338;top:9306;width:17208;height:8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" stroked="t" strokecolor="windowText">
                  <v:stroke joinstyle="round"/>
                  <v:imagedata r:id="rId684" o:title=""/>
                  <v:path arrowok="t"/>
                </v:shape>
                <v:shape id="_x0000_s1289" type="#_x0000_t202" style="position:absolute;left:8883;top:21281;width:1994;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" fillcolor="yellow">
                  <v:textbox inset=".72pt,.72pt,.72pt,.72pt">
                    <w:txbxContent>
                      <w:p w14:paraId="6949D78F" w14:textId="15096BFC" w:rsidR="00A656FB" w:rsidRPr="00DC424B" w:rsidRDefault="00A656FB" w:rsidP="006618C5">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2b</w:t>
                        </w:r>
                      </w:p>
                    </w:txbxContent>
                  </v:textbox>
                </v:shape>
                <v:shape id="_x0000_s1290" type="#_x0000_t202" style="position:absolute;left:35371;top:2245;width:2000;height:1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" fillcolor="yellow">
                  <v:textbox inset=".72pt,.72pt,.72pt,.72pt">
                    <w:txbxContent>
                      <w:p w14:paraId="7D21392D" w14:textId="31CA0338" w:rsidR="00A656FB" w:rsidRPr="00DC424B" w:rsidRDefault="00A656FB" w:rsidP="006618C5">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2c</w:t>
                        </w:r>
                      </w:p>
                    </w:txbxContent>
                  </v:textbox>
                </v:shape>
                <v:shape id="_x0000_s1291" type="#_x0000_t202" style="position:absolute;left:53855;top:846;width:2000;height: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" fillcolor="yellow">
                  <v:textbox inset=".72pt,.72pt,.72pt,.72pt">
                    <w:txbxContent>
                      <w:p w14:paraId="7A7D6E6A" w14:textId="316A48C1" w:rsidR="00A656FB" w:rsidRPr="00DC424B" w:rsidRDefault="00A656FB" w:rsidP="006618C5">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2d</w:t>
                        </w:r>
                      </w:p>
                    </w:txbxContent>
                  </v:textbox>
                </v:shape>
                <v:shape id="_x0000_s1292" type="#_x0000_t202" style="position:absolute;left:48323;top:21900;width:2000;height: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" fillcolor="yellow">
                  <v:textbox inset=".72pt,.72pt,.72pt,.72pt">
                    <w:txbxContent>
                      <w:p w14:paraId="09246D46" w14:textId="7E29CC38" w:rsidR="00A656FB" w:rsidRPr="00DC424B" w:rsidRDefault="00A656FB" w:rsidP="00B765B6">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2f</w:t>
                        </w:r>
                      </w:p>
                    </w:txbxContent>
                  </v:textbox>
                </v:shape>
                <v:shape id="Picture 237" o:spid="_x0000_s1293" type="#_x0000_t75" style="position:absolute;left:55091;top:27855;width:8503;height:6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" stroked="t" strokecolor="windowText">
                  <v:stroke joinstyle="round"/>
                  <v:imagedata r:id="rId685" o:title=""/>
                  <v:path arrowok="t"/>
                </v:shape>
                <v:shape id="Picture 239" o:spid="_x0000_s1294" type="#_x0000_t75" style="position:absolute;left:46208;top:27855;width:8490;height:4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" stroked="t" strokecolor="windowText">
                  <v:stroke joinstyle="round"/>
                  <v:imagedata r:id="rId686" o:title=""/>
                  <v:path arrowok="t"/>
                </v:shape>
                <v:shape id="_x0000_s1295" type="#_x0000_t202" style="position:absolute;left:61242;top:31564;width:1834;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" fillcolor="yellow">
                  <v:textbox inset=".72pt,.72pt,.72pt,.72pt">
                    <w:txbxContent>
                      <w:p w14:paraId="00D48CC1" w14:textId="76973E10" w:rsidR="00A656FB" w:rsidRPr="00DC424B" w:rsidRDefault="00A656FB" w:rsidP="00B765B6">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2h</w:t>
                        </w:r>
                      </w:p>
                    </w:txbxContent>
                  </v:textbox>
                </v:shape>
                <v:shape id="Picture 3343" o:spid="_x0000_s1296" type="#_x0000_t75" style="position:absolute;top:32;width:11144;height:20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" stroked="t" strokecolor="windowText">
                  <v:stroke joinstyle="round"/>
                  <v:imagedata r:id="rId687" o:title=""/>
                  <v:path arrowok="t"/>
                </v:shape>
                <v:shape id="_x0000_s1297" type="#_x0000_t202" style="position:absolute;left:8200;top:4002;width:1987;height:1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" fillcolor="yellow">
                  <v:textbox inset=".72pt,.72pt,.72pt,.72pt">
                    <w:txbxContent>
                      <w:p w14:paraId="0879F70E" w14:textId="2F23BC84" w:rsidR="00A656FB" w:rsidRPr="00DC424B" w:rsidRDefault="00A656FB" w:rsidP="006618C5">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2a</w:t>
                        </w:r>
                      </w:p>
                    </w:txbxContent>
                  </v:textbox>
                </v:shape>
                <v:shape id="_x0000_s1298" type="#_x0000_t202" style="position:absolute;left:52683;top:29644;width:1880;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" fillcolor="yellow">
                  <v:textbox inset=".72pt,.72pt,.72pt,.72pt">
                    <w:txbxContent>
                      <w:p w14:paraId="56168478" w14:textId="456B7D2D" w:rsidR="00A656FB" w:rsidRPr="00DC424B" w:rsidRDefault="00A656FB" w:rsidP="00B765B6">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2g</w:t>
                        </w:r>
                      </w:p>
                    </w:txbxContent>
                  </v:textbox>
                </v:shape>
                <v:shape id="_x0000_s1299" type="#_x0000_t202" style="position:absolute;left:54180;top:9697;width:1994;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" fillcolor="yellow">
                  <v:textbox inset=".72pt,.72pt,.72pt,.72pt">
                    <w:txbxContent>
                      <w:p w14:paraId="1A0F8D8A" w14:textId="77777777" w:rsidR="00A656FB" w:rsidRPr="00DC424B" w:rsidRDefault="00A656FB" w:rsidP="006618C5">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2e</w:t>
                        </w:r>
                      </w:p>
                    </w:txbxContent>
                  </v:textbox>
                </v:shape>
                <w10:anchorlock/>
              </v:group>
            </w:pict>
          </mc:Fallback>
        </mc:AlternateContent>
      </w:r>
    </w:p>
    <w:p w14:paraId="7BFE4719" w14:textId="73D3799C" w:rsidR="00B765B6" w:rsidRDefault="00200D58" w:rsidP="00CF0AD0">
      <w:pPr>
        <w:pStyle w:val="ListParagraph"/>
        <w:numPr>
          <w:ilvl w:val="0"/>
          <w:numId w:val="54"/>
        </w:numPr>
        <w:spacing w:after="0"/>
        <w:ind w:left="360"/>
      </w:pPr>
      <w:r>
        <w:t xml:space="preserve">If you need </w:t>
      </w:r>
      <w:r w:rsidR="00B765B6">
        <w:t>to change the channel number or rename the chan</w:t>
      </w:r>
      <w:r>
        <w:t xml:space="preserve">nel, you can right click on </w:t>
      </w:r>
      <w:r w:rsidR="00B765B6">
        <w:t>“voltage</w:t>
      </w:r>
      <w:r>
        <w:t>,</w:t>
      </w:r>
      <w:r w:rsidR="00B765B6">
        <w:t xml:space="preserve">” </w:t>
      </w:r>
      <w:r>
        <w:t xml:space="preserve">which is the default channel </w:t>
      </w:r>
      <w:r w:rsidR="00B765B6">
        <w:t>name</w:t>
      </w:r>
      <w:r>
        <w:t xml:space="preserve">, </w:t>
      </w:r>
      <w:r w:rsidR="00B765B6">
        <w:t xml:space="preserve">and the </w:t>
      </w:r>
      <w:r w:rsidR="00B765B6" w:rsidRPr="00B765B6">
        <w:rPr>
          <w:b/>
          <w:highlight w:val="yellow"/>
        </w:rPr>
        <w:t>2d</w:t>
      </w:r>
      <w:r w:rsidR="00B765B6">
        <w:t xml:space="preserve"> GUI will appear. If the </w:t>
      </w:r>
      <w:r>
        <w:t>“</w:t>
      </w:r>
      <w:r w:rsidR="00B765B6">
        <w:t>Change Physical Channel</w:t>
      </w:r>
      <w:r>
        <w:t>”</w:t>
      </w:r>
      <w:r w:rsidR="00B765B6">
        <w:t xml:space="preserve"> option is selected</w:t>
      </w:r>
      <w:r w:rsidR="00564EB9">
        <w:t xml:space="preserve"> in </w:t>
      </w:r>
      <w:r w:rsidR="00564EB9" w:rsidRPr="00564EB9">
        <w:rPr>
          <w:b/>
          <w:highlight w:val="yellow"/>
        </w:rPr>
        <w:t>2f</w:t>
      </w:r>
      <w:r w:rsidR="00564EB9">
        <w:t>,</w:t>
      </w:r>
      <w:r w:rsidR="00B765B6">
        <w:t xml:space="preserve"> the </w:t>
      </w:r>
      <w:r w:rsidR="00B765B6" w:rsidRPr="00B765B6">
        <w:rPr>
          <w:b/>
          <w:highlight w:val="yellow"/>
        </w:rPr>
        <w:t>2</w:t>
      </w:r>
      <w:r w:rsidR="00564EB9">
        <w:rPr>
          <w:b/>
          <w:highlight w:val="yellow"/>
        </w:rPr>
        <w:t>b</w:t>
      </w:r>
      <w:r w:rsidR="00B765B6">
        <w:t xml:space="preserve"> GUI will appear showing that ai0 is currently selected. The ai1 (analog input 1 channel) could also</w:t>
      </w:r>
      <w:r w:rsidR="00564EB9">
        <w:t xml:space="preserve"> be selected, but the audio inputs left/right</w:t>
      </w:r>
      <w:r w:rsidR="00B765B6">
        <w:t xml:space="preserve"> and the dmm (Digital Mult</w:t>
      </w:r>
      <w:r>
        <w:t xml:space="preserve">imeter) would not work </w:t>
      </w:r>
      <w:r w:rsidR="00B765B6">
        <w:t>the same way as the differential analog inputs</w:t>
      </w:r>
      <w:r>
        <w:t xml:space="preserve"> (ao0 and ao1)</w:t>
      </w:r>
      <w:r w:rsidR="00B765B6">
        <w:t>.</w:t>
      </w:r>
    </w:p>
    <w:p w14:paraId="051ADC2E" w14:textId="4389266C" w:rsidR="007465E8" w:rsidRDefault="00E3612C" w:rsidP="00CF0AD0">
      <w:pPr>
        <w:pStyle w:val="ListParagraph"/>
        <w:numPr>
          <w:ilvl w:val="0"/>
          <w:numId w:val="54"/>
        </w:numPr>
        <w:spacing w:after="0"/>
        <w:ind w:left="360"/>
      </w:pPr>
      <w:r>
        <w:t xml:space="preserve">The </w:t>
      </w:r>
      <w:r w:rsidR="00B765B6">
        <w:t xml:space="preserve">N Sample </w:t>
      </w:r>
      <w:r>
        <w:t xml:space="preserve">Acquisition Mode </w:t>
      </w:r>
      <w:r w:rsidR="007465E8">
        <w:t xml:space="preserve">is </w:t>
      </w:r>
      <w:hyperlink w:anchor="N_samples" w:history="1">
        <w:r w:rsidR="007465E8" w:rsidRPr="00200D58">
          <w:rPr>
            <w:rStyle w:val="Hyperlink"/>
          </w:rPr>
          <w:t>discussed for digital inputs</w:t>
        </w:r>
      </w:hyperlink>
      <w:r w:rsidR="007465E8">
        <w:t xml:space="preserve"> on the last bullet of the previous page. That information also applies to analog inputs. </w:t>
      </w:r>
    </w:p>
    <w:p w14:paraId="47C358FD" w14:textId="37559B5A" w:rsidR="00DC424B" w:rsidRDefault="007465E8" w:rsidP="00CF0AD0">
      <w:pPr>
        <w:pStyle w:val="ListParagraph"/>
        <w:numPr>
          <w:ilvl w:val="0"/>
          <w:numId w:val="54"/>
        </w:numPr>
        <w:spacing w:after="0"/>
        <w:ind w:left="360"/>
      </w:pPr>
      <w:r>
        <w:t xml:space="preserve">When </w:t>
      </w:r>
      <w:r w:rsidR="00E3612C">
        <w:t xml:space="preserve">you </w:t>
      </w:r>
      <w:r>
        <w:t>click on the “</w:t>
      </w:r>
      <w:r w:rsidR="00B765B6">
        <w:t>Terminal Configuration</w:t>
      </w:r>
      <w:r>
        <w:t xml:space="preserve">” drop down box in </w:t>
      </w:r>
      <w:r w:rsidRPr="007465E8">
        <w:rPr>
          <w:b/>
          <w:highlight w:val="yellow"/>
        </w:rPr>
        <w:t>2</w:t>
      </w:r>
      <w:r w:rsidR="00416257">
        <w:rPr>
          <w:b/>
          <w:highlight w:val="yellow"/>
        </w:rPr>
        <w:t>c</w:t>
      </w:r>
      <w:r w:rsidR="00200D58">
        <w:rPr>
          <w:b/>
        </w:rPr>
        <w:t>,</w:t>
      </w:r>
      <w:r>
        <w:t xml:space="preserve"> the GUI in </w:t>
      </w:r>
      <w:r w:rsidR="00B765B6" w:rsidRPr="007465E8">
        <w:rPr>
          <w:b/>
          <w:highlight w:val="yellow"/>
        </w:rPr>
        <w:t>2</w:t>
      </w:r>
      <w:r w:rsidR="00416257">
        <w:rPr>
          <w:b/>
          <w:highlight w:val="yellow"/>
        </w:rPr>
        <w:t>h</w:t>
      </w:r>
      <w:r>
        <w:t xml:space="preserve"> appears</w:t>
      </w:r>
      <w:r w:rsidR="00E3612C">
        <w:t>,</w:t>
      </w:r>
      <w:r>
        <w:t xml:space="preserve"> which shows that the only possible choice for the myDaq is “Differential” and the other options are grayed out so they can’t be selected. Even though the myDaq has the ability to take differential measurements, in this example the negative analog input (AI0-) is grounded</w:t>
      </w:r>
      <w:r w:rsidR="00200D58">
        <w:t>,</w:t>
      </w:r>
      <w:r>
        <w:t xml:space="preserve"> so it is not much different than the single ended measurement </w:t>
      </w:r>
      <w:r w:rsidR="00200D58">
        <w:lastRenderedPageBreak/>
        <w:t xml:space="preserve">options, </w:t>
      </w:r>
      <w:r>
        <w:t xml:space="preserve">referenced single ended (RSE) or non-referenced single ended (NRSE). The NRSE can have a reference that is </w:t>
      </w:r>
      <w:hyperlink w:anchor="floating" w:history="1">
        <w:r w:rsidRPr="007465E8">
          <w:rPr>
            <w:rStyle w:val="Hyperlink"/>
          </w:rPr>
          <w:t>floating</w:t>
        </w:r>
      </w:hyperlink>
      <w:r>
        <w:t xml:space="preserve"> (not tied to ground) and uses the AI_sense line as its reference. The following white paper goes into more depth on this </w:t>
      </w:r>
      <w:r w:rsidR="00200D58">
        <w:t>topic</w:t>
      </w:r>
      <w:r>
        <w:t xml:space="preserve">:   </w:t>
      </w:r>
      <w:hyperlink r:id="rId688" w:history="1">
        <w:r w:rsidRPr="00E042C4">
          <w:rPr>
            <w:rStyle w:val="Hyperlink"/>
          </w:rPr>
          <w:t>http://www.ni.com/white-paper/3344/en/</w:t>
        </w:r>
      </w:hyperlink>
    </w:p>
    <w:p w14:paraId="6D566D31" w14:textId="0C992956" w:rsidR="00200D58" w:rsidRDefault="003F0BA9" w:rsidP="00CF0AD0">
      <w:pPr>
        <w:pStyle w:val="ListParagraph"/>
        <w:numPr>
          <w:ilvl w:val="0"/>
          <w:numId w:val="54"/>
        </w:numPr>
        <w:ind w:left="360"/>
      </w:pPr>
      <w:r>
        <w:t xml:space="preserve">Another </w:t>
      </w:r>
      <w:r w:rsidR="00200D58">
        <w:t>important note</w:t>
      </w:r>
      <w:r w:rsidR="007465E8">
        <w:t xml:space="preserve"> is that the “</w:t>
      </w:r>
      <w:r w:rsidR="00B765B6">
        <w:t>Run</w:t>
      </w:r>
      <w:r w:rsidR="007465E8">
        <w:t xml:space="preserve">/Stop” button allows the analog voltage to be measured instead of only the Boolean </w:t>
      </w:r>
      <w:r w:rsidR="00416257">
        <w:t xml:space="preserve">T/F </w:t>
      </w:r>
      <w:r w:rsidR="007465E8">
        <w:t xml:space="preserve">input (as shown in the Figure labeled </w:t>
      </w:r>
      <w:r w:rsidR="007465E8" w:rsidRPr="007465E8">
        <w:rPr>
          <w:b/>
          <w:highlight w:val="yellow"/>
        </w:rPr>
        <w:t>1d</w:t>
      </w:r>
      <w:r w:rsidR="007465E8">
        <w:t xml:space="preserve"> in the digital input section</w:t>
      </w:r>
      <w:r w:rsidR="00416257">
        <w:t xml:space="preserve"> on the previous page</w:t>
      </w:r>
      <w:r w:rsidR="007465E8">
        <w:t>). When the analog input pin i</w:t>
      </w:r>
      <w:r w:rsidR="00200D58">
        <w:t xml:space="preserve">s the only pin connected to </w:t>
      </w:r>
      <w:r w:rsidR="007465E8">
        <w:t>Vout of the Hall Effect, the voltage was over 4.85 V</w:t>
      </w:r>
      <w:r w:rsidR="00416257">
        <w:t xml:space="preserve"> (</w:t>
      </w:r>
      <w:r w:rsidR="00416257" w:rsidRPr="007465E8">
        <w:rPr>
          <w:b/>
          <w:highlight w:val="yellow"/>
        </w:rPr>
        <w:t>2</w:t>
      </w:r>
      <w:r w:rsidR="00416257">
        <w:rPr>
          <w:b/>
          <w:highlight w:val="yellow"/>
        </w:rPr>
        <w:t>e</w:t>
      </w:r>
      <w:r w:rsidR="00416257">
        <w:t>)</w:t>
      </w:r>
      <w:r w:rsidR="007465E8">
        <w:t xml:space="preserve">, which was nearly the exact voltage level of the power rail. When the counter input pin from DIO-0 was added in the same node </w:t>
      </w:r>
      <w:r w:rsidR="00200D58">
        <w:t>on the breadboard as AI0+,</w:t>
      </w:r>
      <w:r w:rsidR="007465E8">
        <w:t xml:space="preserve"> the level dropped to ~ 4.5V due to loading effects</w:t>
      </w:r>
      <w:r w:rsidR="00200D58">
        <w:t>,</w:t>
      </w:r>
      <w:r w:rsidR="007465E8">
        <w:t xml:space="preserve"> as seen in </w:t>
      </w:r>
      <w:r w:rsidR="007465E8" w:rsidRPr="007465E8">
        <w:rPr>
          <w:b/>
          <w:highlight w:val="yellow"/>
        </w:rPr>
        <w:t>2</w:t>
      </w:r>
      <w:r w:rsidR="00416257">
        <w:rPr>
          <w:b/>
          <w:highlight w:val="yellow"/>
        </w:rPr>
        <w:t>d</w:t>
      </w:r>
      <w:r w:rsidR="007465E8">
        <w:t xml:space="preserve">. When the digital input line </w:t>
      </w:r>
      <w:r w:rsidR="00200D58">
        <w:t>(</w:t>
      </w:r>
      <w:r w:rsidR="007465E8">
        <w:t>DIO-2</w:t>
      </w:r>
      <w:r w:rsidR="00200D58">
        <w:t>)</w:t>
      </w:r>
      <w:r w:rsidR="007465E8">
        <w:t xml:space="preserve"> was also added the voltage level drops even further (4.1755 V) as shown </w:t>
      </w:r>
      <w:r w:rsidR="00416257">
        <w:t>at the top of</w:t>
      </w:r>
      <w:r w:rsidR="007465E8">
        <w:t xml:space="preserve"> </w:t>
      </w:r>
      <w:r w:rsidR="007465E8" w:rsidRPr="007465E8">
        <w:rPr>
          <w:b/>
          <w:highlight w:val="yellow"/>
        </w:rPr>
        <w:t>2</w:t>
      </w:r>
      <w:r w:rsidR="00416257">
        <w:rPr>
          <w:b/>
          <w:highlight w:val="yellow"/>
        </w:rPr>
        <w:t>c</w:t>
      </w:r>
      <w:r w:rsidR="007465E8">
        <w:t xml:space="preserve">. </w:t>
      </w:r>
      <w:r w:rsidR="00200D58">
        <w:t>Loading effects is an important issues with DAQ systems.</w:t>
      </w:r>
    </w:p>
    <w:p w14:paraId="3FECB1B3" w14:textId="58BF5851" w:rsidR="007465E8" w:rsidRDefault="00200D58" w:rsidP="001F567C">
      <w:r w:rsidRPr="001F567C">
        <w:rPr>
          <w:b/>
          <w:u w:val="single"/>
        </w:rPr>
        <w:t>Note:</w:t>
      </w:r>
      <w:r>
        <w:t xml:space="preserve"> </w:t>
      </w:r>
      <w:r w:rsidR="007465E8" w:rsidRPr="001F567C">
        <w:rPr>
          <w:i/>
        </w:rPr>
        <w:t>If the second analog input</w:t>
      </w:r>
      <w:r w:rsidRPr="001F567C">
        <w:rPr>
          <w:i/>
        </w:rPr>
        <w:t xml:space="preserve"> (ai1)</w:t>
      </w:r>
      <w:r w:rsidR="00E3612C" w:rsidRPr="001F567C">
        <w:rPr>
          <w:i/>
        </w:rPr>
        <w:t>,</w:t>
      </w:r>
      <w:r w:rsidR="007465E8" w:rsidRPr="001F567C">
        <w:rPr>
          <w:i/>
        </w:rPr>
        <w:t xml:space="preserve"> </w:t>
      </w:r>
      <w:r w:rsidR="00E3612C" w:rsidRPr="001F567C">
        <w:rPr>
          <w:i/>
        </w:rPr>
        <w:t xml:space="preserve">that is available in the myDaq, </w:t>
      </w:r>
      <w:r w:rsidR="007465E8" w:rsidRPr="001F567C">
        <w:rPr>
          <w:i/>
        </w:rPr>
        <w:t>was</w:t>
      </w:r>
      <w:r w:rsidRPr="001F567C">
        <w:rPr>
          <w:i/>
        </w:rPr>
        <w:t xml:space="preserve"> added </w:t>
      </w:r>
      <w:r w:rsidR="007465E8" w:rsidRPr="001F567C">
        <w:rPr>
          <w:i/>
        </w:rPr>
        <w:t>by clicking on the blue plus</w:t>
      </w:r>
      <w:r w:rsidRPr="001F567C">
        <w:rPr>
          <w:i/>
        </w:rPr>
        <w:t xml:space="preserve"> symbol</w:t>
      </w:r>
      <w:r w:rsidR="007465E8" w:rsidRPr="001F567C">
        <w:rPr>
          <w:i/>
        </w:rPr>
        <w:t xml:space="preserve">, both voltage readings would show up at the top of the screen in the test area. </w:t>
      </w:r>
    </w:p>
    <w:p w14:paraId="38CCC67C" w14:textId="3CA8BD3B" w:rsidR="003F0BA9" w:rsidRDefault="003F0BA9" w:rsidP="00CF0AD0">
      <w:pPr>
        <w:pStyle w:val="ListParagraph"/>
        <w:numPr>
          <w:ilvl w:val="0"/>
          <w:numId w:val="54"/>
        </w:numPr>
        <w:ind w:left="360"/>
      </w:pPr>
      <w:r>
        <w:t>The analog</w:t>
      </w:r>
      <w:r w:rsidR="00BD1381">
        <w:t xml:space="preserve"> input</w:t>
      </w:r>
      <w:r>
        <w:t xml:space="preserve"> goes high and low at </w:t>
      </w:r>
      <w:r w:rsidR="00BD1381">
        <w:t xml:space="preserve">approximately </w:t>
      </w:r>
      <w:r>
        <w:t xml:space="preserve">the same time as the digital </w:t>
      </w:r>
      <w:r w:rsidR="00BD1381">
        <w:t>input. However, t</w:t>
      </w:r>
      <w:r>
        <w:t xml:space="preserve">he charts in the </w:t>
      </w:r>
      <w:hyperlink w:anchor="Appendix_A_Example_1_VI" w:history="1">
        <w:r w:rsidRPr="00BD1381">
          <w:rPr>
            <w:rStyle w:val="Hyperlink"/>
          </w:rPr>
          <w:t>final block diagram</w:t>
        </w:r>
      </w:hyperlink>
      <w:r>
        <w:t xml:space="preserve"> shows that the two inputs are </w:t>
      </w:r>
      <w:bookmarkStart w:id="460" w:name="out_of_sync"/>
      <w:r w:rsidRPr="00BD1381">
        <w:rPr>
          <w:b/>
          <w:u w:val="single"/>
        </w:rPr>
        <w:t>out of sync</w:t>
      </w:r>
      <w:bookmarkEnd w:id="460"/>
      <w:r>
        <w:t xml:space="preserve">. This is due to the data type </w:t>
      </w:r>
      <w:r w:rsidR="00BD1381">
        <w:t xml:space="preserve">used for the analog chart </w:t>
      </w:r>
      <w:r>
        <w:t xml:space="preserve">being set to DDT (dynamic data type) </w:t>
      </w:r>
      <w:r w:rsidR="00BD1381">
        <w:t xml:space="preserve">and the digital chart being set to DBL (double precision float). DDT data type </w:t>
      </w:r>
      <w:r>
        <w:t>includes timing information</w:t>
      </w:r>
      <w:r w:rsidR="00BD1381">
        <w:t>, so the analog input chart’s x axis</w:t>
      </w:r>
      <w:r>
        <w:t xml:space="preserve"> </w:t>
      </w:r>
      <w:r w:rsidR="00BD1381">
        <w:t xml:space="preserve">is equal to </w:t>
      </w:r>
      <w:r>
        <w:t>time</w:t>
      </w:r>
      <w:r w:rsidR="00BD1381">
        <w:t xml:space="preserve">, while the digital chart only has </w:t>
      </w:r>
      <w:r w:rsidR="00AA5BB3">
        <w:t xml:space="preserve">the </w:t>
      </w:r>
      <w:r w:rsidR="00BD1381" w:rsidRPr="00AA5BB3">
        <w:rPr>
          <w:u w:val="single"/>
        </w:rPr>
        <w:t>sample number</w:t>
      </w:r>
      <w:r w:rsidR="00BD1381">
        <w:t xml:space="preserve"> for the x-axis</w:t>
      </w:r>
      <w:r>
        <w:t>.</w:t>
      </w:r>
      <w:r w:rsidR="00BD1381">
        <w:t xml:space="preserve"> The time per sample is not the same between these two charts so different amounts of samples are displayed on them.</w:t>
      </w:r>
      <w:r>
        <w:t xml:space="preserve">  </w:t>
      </w:r>
    </w:p>
    <w:p w14:paraId="766E2F22" w14:textId="77777777" w:rsidR="00F97720" w:rsidRPr="00F97720" w:rsidRDefault="00F97720" w:rsidP="00F97720">
      <w:pPr>
        <w:pStyle w:val="ListParagraph"/>
        <w:ind w:left="360"/>
      </w:pPr>
    </w:p>
    <w:p w14:paraId="3C8BB02A" w14:textId="482D878B" w:rsidR="006618C5" w:rsidRDefault="00F97720" w:rsidP="00CF0AD0">
      <w:pPr>
        <w:pStyle w:val="ListParagraph"/>
        <w:numPr>
          <w:ilvl w:val="0"/>
          <w:numId w:val="68"/>
        </w:numPr>
        <w:ind w:left="360"/>
      </w:pPr>
      <w:bookmarkStart w:id="461" w:name="AppA_Ex1_Counter_Input"/>
      <w:r w:rsidRPr="00F97720">
        <w:rPr>
          <w:b/>
          <w:u w:val="single"/>
        </w:rPr>
        <w:t>Counter Input</w:t>
      </w:r>
      <w:bookmarkEnd w:id="461"/>
      <w:r>
        <w:t xml:space="preserve"> - </w:t>
      </w:r>
      <w:r w:rsidR="00BD1381">
        <w:t>A</w:t>
      </w:r>
      <w:r w:rsidR="007465E8">
        <w:t>s the wooden stick</w:t>
      </w:r>
      <w:r w:rsidR="00AA5BB3">
        <w:t xml:space="preserve"> </w:t>
      </w:r>
      <w:r w:rsidR="007465E8">
        <w:t>with a magnet inserted into it</w:t>
      </w:r>
      <w:r w:rsidR="00BD1381">
        <w:t xml:space="preserve"> (</w:t>
      </w:r>
      <w:hyperlink w:anchor="wooden_stick" w:history="1">
        <w:r w:rsidR="00BD1381">
          <w:rPr>
            <w:rStyle w:val="Hyperlink"/>
          </w:rPr>
          <w:t>shown</w:t>
        </w:r>
        <w:r w:rsidR="00BD1381" w:rsidRPr="00BD1381">
          <w:rPr>
            <w:rStyle w:val="Hyperlink"/>
          </w:rPr>
          <w:t xml:space="preserve"> in this photo</w:t>
        </w:r>
      </w:hyperlink>
      <w:r w:rsidR="00AA5BB3">
        <w:t>)</w:t>
      </w:r>
      <w:r w:rsidR="007465E8">
        <w:t xml:space="preserve"> is rotated</w:t>
      </w:r>
      <w:r w:rsidR="00AA5BB3">
        <w:t>,</w:t>
      </w:r>
      <w:r w:rsidR="007465E8">
        <w:t xml:space="preserve"> Vout from the sensor will </w:t>
      </w:r>
      <w:r w:rsidR="00F86A15">
        <w:t xml:space="preserve">be used to </w:t>
      </w:r>
      <w:r w:rsidR="007465E8">
        <w:t>change from high to low ever</w:t>
      </w:r>
      <w:r w:rsidR="00F86A15">
        <w:t>y</w:t>
      </w:r>
      <w:r w:rsidR="007465E8">
        <w:t xml:space="preserve"> revolution. The number of pulses </w:t>
      </w:r>
      <w:r w:rsidR="00BD1381">
        <w:t>is</w:t>
      </w:r>
      <w:r w:rsidR="007465E8">
        <w:t xml:space="preserve"> measure</w:t>
      </w:r>
      <w:r w:rsidR="00BD1381">
        <w:t>d</w:t>
      </w:r>
      <w:r w:rsidR="007465E8">
        <w:t xml:space="preserve"> by configuring DIO-0 as an edge counter input. Once the number of pulses is known the rpm </w:t>
      </w:r>
      <w:r w:rsidR="00BD1381">
        <w:t xml:space="preserve">is </w:t>
      </w:r>
      <w:r w:rsidR="007465E8">
        <w:t>estimate</w:t>
      </w:r>
      <w:r w:rsidR="00BD1381">
        <w:t>d</w:t>
      </w:r>
      <w:r w:rsidR="007465E8">
        <w:t xml:space="preserve"> by dividing the number of revolutions (</w:t>
      </w:r>
      <w:r w:rsidR="00BD1381">
        <w:t xml:space="preserve">which is equal to the number of </w:t>
      </w:r>
      <w:r w:rsidR="007465E8">
        <w:t>high pulses in th</w:t>
      </w:r>
      <w:r w:rsidR="00BD1381">
        <w:t>is experiment)</w:t>
      </w:r>
      <w:r w:rsidR="007465E8">
        <w:t xml:space="preserve"> by the number of minutes that has elapsed.</w:t>
      </w:r>
    </w:p>
    <w:p w14:paraId="0CC1BEF4" w14:textId="6337C364" w:rsidR="007465E8" w:rsidRDefault="003F0BA9" w:rsidP="00CF0AD0">
      <w:pPr>
        <w:pStyle w:val="ListParagraph"/>
        <w:numPr>
          <w:ilvl w:val="0"/>
          <w:numId w:val="70"/>
        </w:numPr>
        <w:tabs>
          <w:tab w:val="left" w:pos="2070"/>
        </w:tabs>
        <w:ind w:left="360"/>
      </w:pPr>
      <w:r>
        <w:t xml:space="preserve">When </w:t>
      </w:r>
      <w:r w:rsidR="00232C02">
        <w:t>configuring</w:t>
      </w:r>
      <w:r>
        <w:t xml:space="preserve"> the DAQ assistant, </w:t>
      </w:r>
      <w:r w:rsidRPr="00BD1381">
        <w:rPr>
          <w:b/>
        </w:rPr>
        <w:t>acquire-counter-</w:t>
      </w:r>
      <w:r w:rsidR="001D6071" w:rsidRPr="00BD1381">
        <w:rPr>
          <w:b/>
        </w:rPr>
        <w:t>edge count</w:t>
      </w:r>
      <w:r w:rsidR="00232C02">
        <w:t xml:space="preserve"> is selected </w:t>
      </w:r>
      <w:r w:rsidR="00BD1381">
        <w:t>(</w:t>
      </w:r>
      <w:r w:rsidR="00232C02">
        <w:t>as shown in</w:t>
      </w:r>
      <w:r w:rsidR="00BD1381">
        <w:t xml:space="preserve"> </w:t>
      </w:r>
      <w:r w:rsidR="00BD1381" w:rsidRPr="00232C02">
        <w:rPr>
          <w:b/>
          <w:highlight w:val="yellow"/>
        </w:rPr>
        <w:t>3A</w:t>
      </w:r>
      <w:r w:rsidR="00BD1381">
        <w:t>)</w:t>
      </w:r>
      <w:r w:rsidR="00232C02">
        <w:t>.</w:t>
      </w:r>
    </w:p>
    <w:p w14:paraId="0D6FA75A" w14:textId="78A7DD7F" w:rsidR="00232C02" w:rsidRDefault="00232C02" w:rsidP="00CF0AD0">
      <w:pPr>
        <w:pStyle w:val="ListParagraph"/>
        <w:numPr>
          <w:ilvl w:val="0"/>
          <w:numId w:val="70"/>
        </w:numPr>
        <w:tabs>
          <w:tab w:val="left" w:pos="2070"/>
        </w:tabs>
        <w:ind w:left="360"/>
      </w:pPr>
      <w:r>
        <w:t xml:space="preserve">The myDaq only has one counter, so ctr0 must be selected (as shown in </w:t>
      </w:r>
      <w:r w:rsidR="00AA5BB3">
        <w:rPr>
          <w:b/>
          <w:highlight w:val="yellow"/>
        </w:rPr>
        <w:t>3b</w:t>
      </w:r>
      <w:r>
        <w:t>).</w:t>
      </w:r>
    </w:p>
    <w:p w14:paraId="37064D71" w14:textId="5AE944E6" w:rsidR="003F0BA9" w:rsidRDefault="00232C02" w:rsidP="00CF0AD0">
      <w:pPr>
        <w:pStyle w:val="ListParagraph"/>
        <w:numPr>
          <w:ilvl w:val="0"/>
          <w:numId w:val="70"/>
        </w:numPr>
        <w:ind w:left="360"/>
      </w:pPr>
      <w:r>
        <w:t xml:space="preserve">Once selecting ctr0 the default settings shown in </w:t>
      </w:r>
      <w:r w:rsidRPr="00232C02">
        <w:rPr>
          <w:b/>
          <w:highlight w:val="yellow"/>
        </w:rPr>
        <w:t>3c</w:t>
      </w:r>
      <w:r>
        <w:t xml:space="preserve"> appear</w:t>
      </w:r>
      <w:r w:rsidR="00AA5BB3">
        <w:t>s</w:t>
      </w:r>
      <w:r>
        <w:t>. The default settings are used in this example.</w:t>
      </w:r>
    </w:p>
    <w:p w14:paraId="2577063C" w14:textId="01BB9831" w:rsidR="00834196" w:rsidRDefault="00232C02" w:rsidP="00CF0AD0">
      <w:pPr>
        <w:pStyle w:val="ListParagraph"/>
        <w:numPr>
          <w:ilvl w:val="0"/>
          <w:numId w:val="71"/>
        </w:numPr>
        <w:tabs>
          <w:tab w:val="left" w:pos="6210"/>
        </w:tabs>
        <w:ind w:left="180" w:hanging="180"/>
        <w:rPr>
          <w:noProof/>
        </w:rPr>
      </w:pPr>
      <w:r>
        <w:rPr>
          <w:noProof/>
        </w:rPr>
        <mc:AlternateContent>
          <mc:Choice Requires="wpg">
            <w:drawing>
              <wp:anchor distT="0" distB="0" distL="114300" distR="114300" simplePos="0" relativeHeight="251648000" behindDoc="1" locked="0" layoutInCell="1" allowOverlap="1" wp14:anchorId="5CBC487B" wp14:editId="47F628D1">
                <wp:simplePos x="0" y="0"/>
                <wp:positionH relativeFrom="column">
                  <wp:posOffset>20338</wp:posOffset>
                </wp:positionH>
                <wp:positionV relativeFrom="paragraph">
                  <wp:posOffset>28274</wp:posOffset>
                </wp:positionV>
                <wp:extent cx="3689104" cy="2771775"/>
                <wp:effectExtent l="19050" t="19050" r="26035" b="28575"/>
                <wp:wrapTight wrapText="bothSides">
                  <wp:wrapPolygon edited="0">
                    <wp:start x="5578" y="-148"/>
                    <wp:lineTo x="-112" y="-148"/>
                    <wp:lineTo x="-112" y="11579"/>
                    <wp:lineTo x="5578" y="11728"/>
                    <wp:lineTo x="-112" y="11876"/>
                    <wp:lineTo x="-112" y="21526"/>
                    <wp:lineTo x="5578" y="21674"/>
                    <wp:lineTo x="21641" y="21674"/>
                    <wp:lineTo x="21641" y="-148"/>
                    <wp:lineTo x="5578" y="-148"/>
                  </wp:wrapPolygon>
                </wp:wrapTight>
                <wp:docPr id="3351" name="Group 3351"/>
                <wp:cNvGraphicFramePr/>
                <a:graphic xmlns:a="http://schemas.openxmlformats.org/drawingml/2006/main">
                  <a:graphicData uri="http://schemas.microsoft.com/office/word/2010/wordprocessingGroup">
                    <wpg:wgp>
                      <wpg:cNvGrpSpPr/>
                      <wpg:grpSpPr>
                        <a:xfrm>
                          <a:off x="0" y="0"/>
                          <a:ext cx="3689104" cy="2771775"/>
                          <a:chOff x="0" y="0"/>
                          <a:chExt cx="3689104" cy="2771775"/>
                        </a:xfrm>
                      </wpg:grpSpPr>
                      <pic:pic xmlns:pic="http://schemas.openxmlformats.org/drawingml/2006/picture">
                        <pic:nvPicPr>
                          <pic:cNvPr id="3340" name="Picture 3340"/>
                          <pic:cNvPicPr>
                            <a:picLocks noChangeAspect="1"/>
                          </pic:cNvPicPr>
                        </pic:nvPicPr>
                        <pic:blipFill rotWithShape="1">
                          <a:blip r:embed="rId689" cstate="print">
                            <a:extLst>
                              <a:ext uri="{28A0092B-C50C-407E-A947-70E740481C1C}">
                                <a14:useLocalDpi xmlns:a14="http://schemas.microsoft.com/office/drawing/2010/main" val="0"/>
                              </a:ext>
                            </a:extLst>
                          </a:blip>
                          <a:srcRect/>
                          <a:stretch/>
                        </pic:blipFill>
                        <pic:spPr bwMode="auto">
                          <a:xfrm>
                            <a:off x="0" y="1581489"/>
                            <a:ext cx="949960" cy="610235"/>
                          </a:xfrm>
                          <a:prstGeom prst="rect">
                            <a:avLst/>
                          </a:prstGeom>
                          <a:ln>
                            <a:solidFill>
                              <a:sysClr val="windowText" lastClr="000000"/>
                            </a:solidFill>
                          </a:ln>
                          <a:extLst>
                            <a:ext uri="{53640926-AAD7-44D8-BBD7-CCE9431645EC}">
                              <a14:shadowObscured xmlns:a14="http://schemas.microsoft.com/office/drawing/2010/main"/>
                            </a:ext>
                          </a:extLst>
                        </pic:spPr>
                      </pic:pic>
                      <wps:wsp>
                        <wps:cNvPr id="250" name="Text Box 2"/>
                        <wps:cNvSpPr txBox="1">
                          <a:spLocks noChangeArrowheads="1"/>
                        </wps:cNvSpPr>
                        <wps:spPr bwMode="auto">
                          <a:xfrm>
                            <a:off x="751695" y="1571727"/>
                            <a:ext cx="199390" cy="191770"/>
                          </a:xfrm>
                          <a:prstGeom prst="rect">
                            <a:avLst/>
                          </a:prstGeom>
                          <a:solidFill>
                            <a:srgbClr val="FFFF00"/>
                          </a:solidFill>
                          <a:ln w="9525">
                            <a:solidFill>
                              <a:srgbClr val="000000"/>
                            </a:solidFill>
                            <a:miter lim="800000"/>
                            <a:headEnd/>
                            <a:tailEnd/>
                          </a:ln>
                        </wps:spPr>
                        <wps:txbx>
                          <w:txbxContent>
                            <w:p w14:paraId="31B59BFE" w14:textId="4A58EF96" w:rsidR="00A656FB" w:rsidRPr="00DC424B" w:rsidRDefault="00A656FB" w:rsidP="007465E8">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3b</w:t>
                              </w:r>
                            </w:p>
                          </w:txbxContent>
                        </wps:txbx>
                        <wps:bodyPr rot="0" vert="horz" wrap="square" lIns="9144" tIns="9144" rIns="9144" bIns="9144" anchor="t" anchorCtr="0">
                          <a:noAutofit/>
                        </wps:bodyPr>
                      </wps:wsp>
                      <pic:pic xmlns:pic="http://schemas.openxmlformats.org/drawingml/2006/picture">
                        <pic:nvPicPr>
                          <pic:cNvPr id="255" name="Picture 255"/>
                          <pic:cNvPicPr>
                            <a:picLocks noChangeAspect="1"/>
                          </pic:cNvPicPr>
                        </pic:nvPicPr>
                        <pic:blipFill rotWithShape="1">
                          <a:blip r:embed="rId690" cstate="print">
                            <a:extLst>
                              <a:ext uri="{28A0092B-C50C-407E-A947-70E740481C1C}">
                                <a14:useLocalDpi xmlns:a14="http://schemas.microsoft.com/office/drawing/2010/main" val="0"/>
                              </a:ext>
                            </a:extLst>
                          </a:blip>
                          <a:srcRect/>
                          <a:stretch/>
                        </pic:blipFill>
                        <pic:spPr bwMode="auto">
                          <a:xfrm>
                            <a:off x="0" y="2281119"/>
                            <a:ext cx="946785" cy="48514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pic:pic xmlns:pic="http://schemas.openxmlformats.org/drawingml/2006/picture">
                        <pic:nvPicPr>
                          <pic:cNvPr id="3339" name="Picture 3339"/>
                          <pic:cNvPicPr>
                            <a:picLocks noChangeAspect="1"/>
                          </pic:cNvPicPr>
                        </pic:nvPicPr>
                        <pic:blipFill rotWithShape="1">
                          <a:blip r:embed="rId691" cstate="print">
                            <a:extLst>
                              <a:ext uri="{28A0092B-C50C-407E-A947-70E740481C1C}">
                                <a14:useLocalDpi xmlns:a14="http://schemas.microsoft.com/office/drawing/2010/main" val="0"/>
                              </a:ext>
                            </a:extLst>
                          </a:blip>
                          <a:srcRect/>
                          <a:stretch/>
                        </pic:blipFill>
                        <pic:spPr bwMode="auto">
                          <a:xfrm>
                            <a:off x="0" y="13017"/>
                            <a:ext cx="962660" cy="147955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pic:pic xmlns:pic="http://schemas.openxmlformats.org/drawingml/2006/picture">
                        <pic:nvPicPr>
                          <pic:cNvPr id="3349" name="Picture 3349"/>
                          <pic:cNvPicPr>
                            <a:picLocks noChangeAspect="1"/>
                          </pic:cNvPicPr>
                        </pic:nvPicPr>
                        <pic:blipFill rotWithShape="1">
                          <a:blip r:embed="rId692" cstate="print">
                            <a:extLst>
                              <a:ext uri="{28A0092B-C50C-407E-A947-70E740481C1C}">
                                <a14:useLocalDpi xmlns:a14="http://schemas.microsoft.com/office/drawing/2010/main" val="0"/>
                              </a:ext>
                            </a:extLst>
                          </a:blip>
                          <a:srcRect/>
                          <a:stretch/>
                        </pic:blipFill>
                        <pic:spPr bwMode="auto">
                          <a:xfrm>
                            <a:off x="1008769" y="0"/>
                            <a:ext cx="2680335" cy="2771775"/>
                          </a:xfrm>
                          <a:prstGeom prst="rect">
                            <a:avLst/>
                          </a:prstGeom>
                          <a:ln>
                            <a:solidFill>
                              <a:sysClr val="windowText" lastClr="000000"/>
                            </a:solidFill>
                          </a:ln>
                          <a:extLst>
                            <a:ext uri="{53640926-AAD7-44D8-BBD7-CCE9431645EC}">
                              <a14:shadowObscured xmlns:a14="http://schemas.microsoft.com/office/drawing/2010/main"/>
                            </a:ext>
                          </a:extLst>
                        </pic:spPr>
                      </pic:pic>
                      <wps:wsp>
                        <wps:cNvPr id="249" name="Text Box 2"/>
                        <wps:cNvSpPr txBox="1">
                          <a:spLocks noChangeArrowheads="1"/>
                        </wps:cNvSpPr>
                        <wps:spPr bwMode="auto">
                          <a:xfrm>
                            <a:off x="689868" y="61828"/>
                            <a:ext cx="198755" cy="199390"/>
                          </a:xfrm>
                          <a:prstGeom prst="rect">
                            <a:avLst/>
                          </a:prstGeom>
                          <a:solidFill>
                            <a:srgbClr val="FFFF00"/>
                          </a:solidFill>
                          <a:ln w="9525">
                            <a:solidFill>
                              <a:srgbClr val="000000"/>
                            </a:solidFill>
                            <a:miter lim="800000"/>
                            <a:headEnd/>
                            <a:tailEnd/>
                          </a:ln>
                        </wps:spPr>
                        <wps:txbx>
                          <w:txbxContent>
                            <w:p w14:paraId="5530EE0C" w14:textId="3C559F7A" w:rsidR="00A656FB" w:rsidRPr="00DC424B" w:rsidRDefault="00A656FB" w:rsidP="007465E8">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3a</w:t>
                              </w:r>
                            </w:p>
                          </w:txbxContent>
                        </wps:txbx>
                        <wps:bodyPr rot="0" vert="horz" wrap="square" lIns="9144" tIns="9144" rIns="9144" bIns="9144" anchor="t" anchorCtr="0">
                          <a:noAutofit/>
                        </wps:bodyPr>
                      </wps:wsp>
                      <wps:wsp>
                        <wps:cNvPr id="254" name="Text Box 2"/>
                        <wps:cNvSpPr txBox="1">
                          <a:spLocks noChangeArrowheads="1"/>
                        </wps:cNvSpPr>
                        <wps:spPr bwMode="auto">
                          <a:xfrm>
                            <a:off x="2853839" y="58574"/>
                            <a:ext cx="199390" cy="205105"/>
                          </a:xfrm>
                          <a:prstGeom prst="rect">
                            <a:avLst/>
                          </a:prstGeom>
                          <a:solidFill>
                            <a:srgbClr val="FFFF00"/>
                          </a:solidFill>
                          <a:ln w="9525">
                            <a:solidFill>
                              <a:srgbClr val="000000"/>
                            </a:solidFill>
                            <a:miter lim="800000"/>
                            <a:headEnd/>
                            <a:tailEnd/>
                          </a:ln>
                        </wps:spPr>
                        <wps:txbx>
                          <w:txbxContent>
                            <w:p w14:paraId="2896B866" w14:textId="3031BB4B" w:rsidR="00A656FB" w:rsidRPr="00DC424B" w:rsidRDefault="00A656FB" w:rsidP="007465E8">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3c</w:t>
                              </w:r>
                            </w:p>
                          </w:txbxContent>
                        </wps:txbx>
                        <wps:bodyPr rot="0" vert="horz" wrap="square" lIns="9144" tIns="9144" rIns="9144" bIns="9144" anchor="t" anchorCtr="0">
                          <a:noAutofit/>
                        </wps:bodyPr>
                      </wps:wsp>
                      <wps:wsp>
                        <wps:cNvPr id="253" name="Text Box 2"/>
                        <wps:cNvSpPr txBox="1">
                          <a:spLocks noChangeArrowheads="1"/>
                        </wps:cNvSpPr>
                        <wps:spPr bwMode="auto">
                          <a:xfrm>
                            <a:off x="748441" y="2538193"/>
                            <a:ext cx="188737" cy="205105"/>
                          </a:xfrm>
                          <a:prstGeom prst="rect">
                            <a:avLst/>
                          </a:prstGeom>
                          <a:solidFill>
                            <a:srgbClr val="FFFF00"/>
                          </a:solidFill>
                          <a:ln w="9525">
                            <a:solidFill>
                              <a:srgbClr val="000000"/>
                            </a:solidFill>
                            <a:miter lim="800000"/>
                            <a:headEnd/>
                            <a:tailEnd/>
                          </a:ln>
                        </wps:spPr>
                        <wps:txbx>
                          <w:txbxContent>
                            <w:p w14:paraId="0973A6E7" w14:textId="1DBDBF9D" w:rsidR="00A656FB" w:rsidRPr="00DC424B" w:rsidRDefault="00A656FB" w:rsidP="007465E8">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3d</w:t>
                              </w:r>
                            </w:p>
                          </w:txbxContent>
                        </wps:txbx>
                        <wps:bodyPr rot="0" vert="horz" wrap="square" lIns="9144" tIns="9144" rIns="9144" bIns="9144" anchor="t" anchorCtr="0">
                          <a:noAutofit/>
                        </wps:bodyPr>
                      </wps:wsp>
                    </wpg:wgp>
                  </a:graphicData>
                </a:graphic>
              </wp:anchor>
            </w:drawing>
          </mc:Choice>
          <mc:Fallback>
            <w:pict>
              <v:group w14:anchorId="5CBC487B" id="Group 3351" o:spid="_x0000_s1300" style="position:absolute;left:0;text-align:left;margin-left:1.6pt;margin-top:2.25pt;width:290.5pt;height:218.25pt;z-index:-251668480;mso-position-horizontal-relative:text;mso-position-vertical-relative:text" coordsize="36891,277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">
                <v:shape id="Picture 3340" o:spid="_x0000_s1301" type="#_x0000_t75" style="position:absolute;top:15814;width:9499;height:6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" stroked="t" strokecolor="windowText">
                  <v:imagedata r:id="rId693" o:title=""/>
                  <v:path arrowok="t"/>
                </v:shape>
                <v:shape id="_x0000_s1302" type="#_x0000_t202" style="position:absolute;left:7516;top:15717;width:1994;height:1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" fillcolor="yellow">
                  <v:textbox inset=".72pt,.72pt,.72pt,.72pt">
                    <w:txbxContent>
                      <w:p w14:paraId="31B59BFE" w14:textId="4A58EF96" w:rsidR="00A656FB" w:rsidRPr="00DC424B" w:rsidRDefault="00A656FB" w:rsidP="007465E8">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3b</w:t>
                        </w:r>
                      </w:p>
                    </w:txbxContent>
                  </v:textbox>
                </v:shape>
                <v:shape id="Picture 255" o:spid="_x0000_s1303" type="#_x0000_t75" style="position:absolute;top:22811;width:9467;height:4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" stroked="t" strokecolor="windowText">
                  <v:stroke joinstyle="round"/>
                  <v:imagedata r:id="rId694" o:title=""/>
                  <v:path arrowok="t"/>
                </v:shape>
                <v:shape id="Picture 3339" o:spid="_x0000_s1304" type="#_x0000_t75" style="position:absolute;top:130;width:9626;height:14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" stroked="t" strokecolor="windowText">
                  <v:stroke joinstyle="round"/>
                  <v:imagedata r:id="rId695" o:title=""/>
                  <v:path arrowok="t"/>
                </v:shape>
                <v:shape id="Picture 3349" o:spid="_x0000_s1305" type="#_x0000_t75" style="position:absolute;left:10087;width:26804;height:27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" stroked="t" strokecolor="windowText">
                  <v:imagedata r:id="rId696" o:title=""/>
                  <v:path arrowok="t"/>
                </v:shape>
                <v:shape id="_x0000_s1306" type="#_x0000_t202" style="position:absolute;left:6898;top:618;width:1988;height:1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" fillcolor="yellow">
                  <v:textbox inset=".72pt,.72pt,.72pt,.72pt">
                    <w:txbxContent>
                      <w:p w14:paraId="5530EE0C" w14:textId="3C559F7A" w:rsidR="00A656FB" w:rsidRPr="00DC424B" w:rsidRDefault="00A656FB" w:rsidP="007465E8">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3a</w:t>
                        </w:r>
                      </w:p>
                    </w:txbxContent>
                  </v:textbox>
                </v:shape>
                <v:shape id="_x0000_s1307" type="#_x0000_t202" style="position:absolute;left:28538;top:585;width:1994;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" fillcolor="yellow">
                  <v:textbox inset=".72pt,.72pt,.72pt,.72pt">
                    <w:txbxContent>
                      <w:p w14:paraId="2896B866" w14:textId="3031BB4B" w:rsidR="00A656FB" w:rsidRPr="00DC424B" w:rsidRDefault="00A656FB" w:rsidP="007465E8">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3c</w:t>
                        </w:r>
                      </w:p>
                    </w:txbxContent>
                  </v:textbox>
                </v:shape>
                <v:shape id="_x0000_s1308" type="#_x0000_t202" style="position:absolute;left:7484;top:25381;width:1887;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" fillcolor="yellow">
                  <v:textbox inset=".72pt,.72pt,.72pt,.72pt">
                    <w:txbxContent>
                      <w:p w14:paraId="0973A6E7" w14:textId="1DBDBF9D" w:rsidR="00A656FB" w:rsidRPr="00DC424B" w:rsidRDefault="00A656FB" w:rsidP="007465E8">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3d</w:t>
                        </w:r>
                      </w:p>
                    </w:txbxContent>
                  </v:textbox>
                </v:shape>
                <w10:wrap type="tight"/>
              </v:group>
            </w:pict>
          </mc:Fallback>
        </mc:AlternateContent>
      </w:r>
      <w:r w:rsidR="0032758F">
        <w:rPr>
          <w:noProof/>
        </w:rPr>
        <w:t xml:space="preserve">All </w:t>
      </w:r>
      <w:r>
        <w:rPr>
          <w:noProof/>
        </w:rPr>
        <w:t xml:space="preserve">the </w:t>
      </w:r>
      <w:hyperlink w:anchor="N_samples" w:history="1">
        <w:r w:rsidRPr="00AA5BB3">
          <w:rPr>
            <w:rStyle w:val="Hyperlink"/>
            <w:noProof/>
          </w:rPr>
          <w:t>previously described</w:t>
        </w:r>
      </w:hyperlink>
      <w:r>
        <w:rPr>
          <w:noProof/>
        </w:rPr>
        <w:t xml:space="preserve"> Aquistion Mode info (see </w:t>
      </w:r>
      <w:r w:rsidRPr="00232C02">
        <w:rPr>
          <w:b/>
          <w:noProof/>
          <w:highlight w:val="yellow"/>
        </w:rPr>
        <w:t>3</w:t>
      </w:r>
      <w:r>
        <w:rPr>
          <w:b/>
          <w:noProof/>
          <w:highlight w:val="yellow"/>
        </w:rPr>
        <w:t>d</w:t>
      </w:r>
      <w:r>
        <w:rPr>
          <w:noProof/>
        </w:rPr>
        <w:t>) applies also to counters.</w:t>
      </w:r>
    </w:p>
    <w:p w14:paraId="3AF7F3F1" w14:textId="54BA9788" w:rsidR="00232C02" w:rsidRDefault="00232C02" w:rsidP="00CF0AD0">
      <w:pPr>
        <w:pStyle w:val="ListParagraph"/>
        <w:numPr>
          <w:ilvl w:val="0"/>
          <w:numId w:val="71"/>
        </w:numPr>
        <w:tabs>
          <w:tab w:val="left" w:pos="6210"/>
        </w:tabs>
        <w:ind w:left="180" w:hanging="180"/>
        <w:rPr>
          <w:noProof/>
        </w:rPr>
      </w:pPr>
      <w:r>
        <w:rPr>
          <w:noProof/>
        </w:rPr>
        <w:lastRenderedPageBreak/>
        <w:t>When testing the counter by pressing the run butt</w:t>
      </w:r>
      <w:r w:rsidR="00AA5BB3">
        <w:rPr>
          <w:noProof/>
        </w:rPr>
        <w:t xml:space="preserve">on the </w:t>
      </w:r>
      <w:r>
        <w:rPr>
          <w:noProof/>
        </w:rPr>
        <w:t xml:space="preserve">Measured Value will increase by 1 each time a new </w:t>
      </w:r>
      <w:r w:rsidRPr="00232C02">
        <w:rPr>
          <w:b/>
          <w:noProof/>
          <w:u w:val="single"/>
        </w:rPr>
        <w:t>rising edge</w:t>
      </w:r>
      <w:r>
        <w:rPr>
          <w:noProof/>
        </w:rPr>
        <w:t xml:space="preserve"> is detected.</w:t>
      </w:r>
    </w:p>
    <w:p w14:paraId="797A1066" w14:textId="0BD3BFB6" w:rsidR="00232C02" w:rsidRDefault="00232C02" w:rsidP="00CF0AD0">
      <w:pPr>
        <w:pStyle w:val="ListParagraph"/>
        <w:numPr>
          <w:ilvl w:val="0"/>
          <w:numId w:val="71"/>
        </w:numPr>
        <w:tabs>
          <w:tab w:val="left" w:pos="6210"/>
        </w:tabs>
        <w:ind w:left="180" w:hanging="180"/>
        <w:rPr>
          <w:noProof/>
        </w:rPr>
      </w:pPr>
      <w:r>
        <w:rPr>
          <w:noProof/>
        </w:rPr>
        <w:t>The “Active Edge” setting allows for the selection of rising edge or falling edge.</w:t>
      </w:r>
    </w:p>
    <w:p w14:paraId="556E60CA" w14:textId="6AD5C159" w:rsidR="00232C02" w:rsidRDefault="00232C02" w:rsidP="00CF0AD0">
      <w:pPr>
        <w:pStyle w:val="ListParagraph"/>
        <w:numPr>
          <w:ilvl w:val="0"/>
          <w:numId w:val="71"/>
        </w:numPr>
        <w:tabs>
          <w:tab w:val="left" w:pos="6210"/>
        </w:tabs>
        <w:ind w:left="180" w:hanging="180"/>
        <w:rPr>
          <w:noProof/>
        </w:rPr>
      </w:pPr>
      <w:r>
        <w:rPr>
          <w:noProof/>
        </w:rPr>
        <w:t>The “Initial Count” is 0 by default, but can be initalized at a different value, if desired.</w:t>
      </w:r>
    </w:p>
    <w:p w14:paraId="0C51CD72" w14:textId="17DA344A" w:rsidR="00F97720" w:rsidRDefault="00232C02" w:rsidP="0098599A">
      <w:pPr>
        <w:pStyle w:val="ListParagraph"/>
        <w:numPr>
          <w:ilvl w:val="0"/>
          <w:numId w:val="71"/>
        </w:numPr>
        <w:tabs>
          <w:tab w:val="left" w:pos="6210"/>
        </w:tabs>
        <w:spacing w:after="240"/>
        <w:ind w:left="187" w:hanging="187"/>
        <w:rPr>
          <w:noProof/>
        </w:rPr>
      </w:pPr>
      <w:r>
        <w:rPr>
          <w:noProof/>
        </w:rPr>
        <w:t xml:space="preserve">Even though there is only one counter, </w:t>
      </w:r>
      <w:r w:rsidR="00F97720">
        <w:rPr>
          <w:noProof/>
        </w:rPr>
        <w:t>any of the</w:t>
      </w:r>
      <w:r>
        <w:rPr>
          <w:noProof/>
        </w:rPr>
        <w:t xml:space="preserve"> 8 pins shown in the drop down box in </w:t>
      </w:r>
      <w:r w:rsidRPr="00232C02">
        <w:rPr>
          <w:b/>
          <w:noProof/>
          <w:highlight w:val="yellow"/>
        </w:rPr>
        <w:t>3c</w:t>
      </w:r>
      <w:r w:rsidR="00F97720">
        <w:rPr>
          <w:noProof/>
        </w:rPr>
        <w:t xml:space="preserve"> can be used. PFI stands for Programmable Function Interface and PFI 0 to 7 are tied to the physical channels DIO 0 to 7. T</w:t>
      </w:r>
      <w:r w:rsidR="00F97720" w:rsidRPr="00232C02">
        <w:rPr>
          <w:noProof/>
          <w:u w:val="single"/>
        </w:rPr>
        <w:t>he counter input can be used on any of the 8 DIO pins</w:t>
      </w:r>
      <w:r w:rsidR="00F97720">
        <w:rPr>
          <w:noProof/>
        </w:rPr>
        <w:t>.</w:t>
      </w:r>
    </w:p>
    <w:p w14:paraId="4AC5CC98" w14:textId="77777777" w:rsidR="0098599A" w:rsidRPr="0098599A" w:rsidRDefault="0098599A" w:rsidP="0098599A">
      <w:pPr>
        <w:pStyle w:val="ListParagraph"/>
        <w:tabs>
          <w:tab w:val="left" w:pos="6210"/>
        </w:tabs>
        <w:spacing w:after="240"/>
        <w:ind w:left="187"/>
        <w:rPr>
          <w:noProof/>
          <w:sz w:val="12"/>
          <w:szCs w:val="12"/>
        </w:rPr>
      </w:pPr>
    </w:p>
    <w:p w14:paraId="3EBBA7CE" w14:textId="2640C4AA" w:rsidR="00A80848" w:rsidRDefault="00F97720" w:rsidP="0098599A">
      <w:pPr>
        <w:pStyle w:val="ListParagraph"/>
        <w:numPr>
          <w:ilvl w:val="0"/>
          <w:numId w:val="68"/>
        </w:numPr>
        <w:spacing w:before="120"/>
        <w:ind w:left="360"/>
      </w:pPr>
      <w:bookmarkStart w:id="462" w:name="AppA_Ex1_Digital_Ouptut_2ch"/>
      <w:r w:rsidRPr="00F97720">
        <w:rPr>
          <w:b/>
          <w:u w:val="single"/>
        </w:rPr>
        <w:t>Digital Output (</w:t>
      </w:r>
      <w:r w:rsidR="00882343">
        <w:rPr>
          <w:b/>
          <w:u w:val="single"/>
        </w:rPr>
        <w:t>2</w:t>
      </w:r>
      <w:r w:rsidRPr="00F97720">
        <w:rPr>
          <w:b/>
          <w:u w:val="single"/>
        </w:rPr>
        <w:t xml:space="preserve"> channel</w:t>
      </w:r>
      <w:r w:rsidR="00882343">
        <w:rPr>
          <w:b/>
          <w:u w:val="single"/>
        </w:rPr>
        <w:t>s</w:t>
      </w:r>
      <w:r w:rsidRPr="00F97720">
        <w:rPr>
          <w:b/>
          <w:u w:val="single"/>
        </w:rPr>
        <w:t>)</w:t>
      </w:r>
      <w:bookmarkEnd w:id="462"/>
      <w:r>
        <w:t xml:space="preserve"> – </w:t>
      </w:r>
      <w:r w:rsidR="009529EA">
        <w:t>In addition to the three types of DAQ inputs, this example also has digital outputs. They were added</w:t>
      </w:r>
      <w:r w:rsidR="00E454D9">
        <w:t xml:space="preserve"> to this example </w:t>
      </w:r>
      <w:r w:rsidR="009529EA">
        <w:t xml:space="preserve">(focused on DAQ inputs) </w:t>
      </w:r>
      <w:r w:rsidR="00E454D9">
        <w:t xml:space="preserve">to allow LEDs to </w:t>
      </w:r>
      <w:r w:rsidR="009529EA">
        <w:t xml:space="preserve">be turned on to </w:t>
      </w:r>
      <w:r w:rsidR="00E454D9">
        <w:t xml:space="preserve">visually show on the breadboard when the north pole of the magnet came in contact with the Hall Effect sensor. </w:t>
      </w:r>
      <w:r w:rsidR="00A80848">
        <w:t>The red and green LEDs (</w:t>
      </w:r>
      <w:hyperlink w:anchor="wooden_stick" w:history="1">
        <w:r w:rsidR="00A80848" w:rsidRPr="00A80848">
          <w:rPr>
            <w:rStyle w:val="Hyperlink"/>
          </w:rPr>
          <w:t>see photos here</w:t>
        </w:r>
      </w:hyperlink>
      <w:r w:rsidR="00A80848">
        <w:t xml:space="preserve">) turn on when a </w:t>
      </w:r>
      <w:hyperlink w:anchor="Table_2_1" w:history="1">
        <w:r w:rsidR="00A80848" w:rsidRPr="00A80848">
          <w:rPr>
            <w:rStyle w:val="Hyperlink"/>
          </w:rPr>
          <w:t>TTL logic high</w:t>
        </w:r>
      </w:hyperlink>
      <w:r w:rsidR="00E454D9">
        <w:t xml:space="preserve"> is detected by</w:t>
      </w:r>
      <w:r w:rsidR="00A80848">
        <w:t xml:space="preserve"> the analog </w:t>
      </w:r>
      <w:r w:rsidR="00E454D9">
        <w:t xml:space="preserve">input (AI0+ &amp; AI0-) </w:t>
      </w:r>
      <w:r w:rsidR="00A80848">
        <w:t xml:space="preserve">and </w:t>
      </w:r>
      <w:r w:rsidR="00E454D9">
        <w:t xml:space="preserve">the </w:t>
      </w:r>
      <w:r w:rsidR="00A80848">
        <w:t>digital input</w:t>
      </w:r>
      <w:r w:rsidR="00E454D9">
        <w:t xml:space="preserve"> (DIO-2)</w:t>
      </w:r>
      <w:r w:rsidR="00A80848">
        <w:t xml:space="preserve">, respectively. The trickiest part of this programming is </w:t>
      </w:r>
      <w:r w:rsidR="00E454D9">
        <w:t xml:space="preserve">the Boolean array data type (thick green line) that is used in LabVIEW for digital inputs and outputs. In the </w:t>
      </w:r>
      <w:hyperlink w:anchor="Appendix_A_Example_1_VI" w:history="1">
        <w:r w:rsidR="00E454D9" w:rsidRPr="00E454D9">
          <w:rPr>
            <w:rStyle w:val="Hyperlink"/>
          </w:rPr>
          <w:t>block diagram</w:t>
        </w:r>
      </w:hyperlink>
      <w:r w:rsidR="00E454D9">
        <w:t xml:space="preserve"> when DIO-2 was read from the sensor it came out of the DAQ assistant as an array that contained only one Boolean variable. If multiple DIO pins were read</w:t>
      </w:r>
      <w:r w:rsidR="009529EA">
        <w:t xml:space="preserve"> in from the DAQ</w:t>
      </w:r>
      <w:r w:rsidR="00E454D9">
        <w:t xml:space="preserve"> then the array would contain multiple Booleans</w:t>
      </w:r>
      <w:r w:rsidR="009529EA">
        <w:t>. A</w:t>
      </w:r>
      <w:r w:rsidR="00E454D9">
        <w:t>n “Index Array” block can be added</w:t>
      </w:r>
      <w:r w:rsidR="00C569CA">
        <w:t>,</w:t>
      </w:r>
      <w:r w:rsidR="00E454D9">
        <w:t xml:space="preserve"> and the eleme</w:t>
      </w:r>
      <w:r w:rsidR="00740B22">
        <w:t xml:space="preserve">nt of the array set to 0 so that </w:t>
      </w:r>
      <w:r w:rsidR="00E454D9">
        <w:t xml:space="preserve">only </w:t>
      </w:r>
      <w:r w:rsidR="00740B22">
        <w:t xml:space="preserve">the first </w:t>
      </w:r>
      <w:r w:rsidR="00E454D9">
        <w:t xml:space="preserve">element is acquired. In contrast, the reverse process is followed when writing to a digital output pin. All inputs are wired into </w:t>
      </w:r>
      <w:r w:rsidR="00023029">
        <w:t>the</w:t>
      </w:r>
      <w:r w:rsidR="00A80848">
        <w:t xml:space="preserve"> </w:t>
      </w:r>
      <w:r w:rsidR="00023029">
        <w:t>“</w:t>
      </w:r>
      <w:r w:rsidR="00A80848">
        <w:t>build</w:t>
      </w:r>
      <w:r w:rsidR="00023029">
        <w:t xml:space="preserve"> </w:t>
      </w:r>
      <w:r w:rsidR="00A80848">
        <w:t>array</w:t>
      </w:r>
      <w:r w:rsidR="00023029">
        <w:t>”</w:t>
      </w:r>
      <w:r w:rsidR="00A80848">
        <w:t xml:space="preserve"> block in the order that you want </w:t>
      </w:r>
      <w:r w:rsidR="009529EA">
        <w:t xml:space="preserve">them </w:t>
      </w:r>
      <w:r w:rsidR="00A80848">
        <w:t>to</w:t>
      </w:r>
      <w:r w:rsidR="009529EA">
        <w:t xml:space="preserve"> be</w:t>
      </w:r>
      <w:r w:rsidR="00A80848">
        <w:t xml:space="preserve"> control</w:t>
      </w:r>
      <w:r w:rsidR="009529EA">
        <w:t>led</w:t>
      </w:r>
      <w:r w:rsidR="00A80848">
        <w:t xml:space="preserve"> (</w:t>
      </w:r>
      <w:hyperlink w:anchor="Appendix_A_Example_1_VI" w:history="1">
        <w:r w:rsidR="00A80848" w:rsidRPr="00A80848">
          <w:rPr>
            <w:rStyle w:val="Hyperlink"/>
          </w:rPr>
          <w:t>see Block Diagram</w:t>
        </w:r>
      </w:hyperlink>
      <w:r w:rsidR="00A80848">
        <w:t>).</w:t>
      </w:r>
      <w:r w:rsidR="00023029">
        <w:t xml:space="preserve"> To add more wires to the build array block, you can resize it by dragging down</w:t>
      </w:r>
      <w:r w:rsidR="00B11D39">
        <w:t xml:space="preserve"> on it in the middle.</w:t>
      </w:r>
    </w:p>
    <w:p w14:paraId="1496F961" w14:textId="77777777" w:rsidR="00B11D39" w:rsidRDefault="00B11D39" w:rsidP="00CF0AD0">
      <w:pPr>
        <w:pStyle w:val="ListParagraph"/>
        <w:numPr>
          <w:ilvl w:val="0"/>
          <w:numId w:val="72"/>
        </w:numPr>
        <w:tabs>
          <w:tab w:val="left" w:pos="2070"/>
        </w:tabs>
        <w:ind w:left="360"/>
      </w:pPr>
      <w:r>
        <w:t xml:space="preserve">When configuring the DAQ assistant, select </w:t>
      </w:r>
      <w:r>
        <w:rPr>
          <w:b/>
        </w:rPr>
        <w:t>Generate</w:t>
      </w:r>
      <w:r w:rsidRPr="00BD1381">
        <w:rPr>
          <w:b/>
        </w:rPr>
        <w:t>-</w:t>
      </w:r>
      <w:r>
        <w:rPr>
          <w:b/>
        </w:rPr>
        <w:t>Digital Output</w:t>
      </w:r>
      <w:r w:rsidRPr="00BD1381">
        <w:rPr>
          <w:b/>
        </w:rPr>
        <w:t>-</w:t>
      </w:r>
      <w:r>
        <w:rPr>
          <w:b/>
        </w:rPr>
        <w:t>Line Output</w:t>
      </w:r>
      <w:r>
        <w:t xml:space="preserve"> (as shown in </w:t>
      </w:r>
      <w:r>
        <w:rPr>
          <w:b/>
          <w:highlight w:val="yellow"/>
        </w:rPr>
        <w:t>4</w:t>
      </w:r>
      <w:r w:rsidRPr="00232C02">
        <w:rPr>
          <w:b/>
          <w:highlight w:val="yellow"/>
        </w:rPr>
        <w:t>A</w:t>
      </w:r>
      <w:r>
        <w:t>).</w:t>
      </w:r>
    </w:p>
    <w:p w14:paraId="240FE427" w14:textId="47D469E1" w:rsidR="00A80848" w:rsidRDefault="00B11D39" w:rsidP="00CF0AD0">
      <w:pPr>
        <w:pStyle w:val="ListParagraph"/>
        <w:numPr>
          <w:ilvl w:val="0"/>
          <w:numId w:val="72"/>
        </w:numPr>
        <w:tabs>
          <w:tab w:val="left" w:pos="2070"/>
        </w:tabs>
        <w:ind w:left="360"/>
      </w:pPr>
      <w:r>
        <w:t xml:space="preserve">Press </w:t>
      </w:r>
      <w:r w:rsidR="009529EA">
        <w:t xml:space="preserve">and hold </w:t>
      </w:r>
      <w:r>
        <w:t>the control key and click on line</w:t>
      </w:r>
      <w:r w:rsidR="009529EA">
        <w:t>s</w:t>
      </w:r>
      <w:r>
        <w:t xml:space="preserve"> 1 and 3 in </w:t>
      </w:r>
      <w:r w:rsidRPr="00B11D39">
        <w:rPr>
          <w:b/>
          <w:highlight w:val="yellow"/>
        </w:rPr>
        <w:t>4b</w:t>
      </w:r>
      <w:r>
        <w:t xml:space="preserve">, because the LEDs are </w:t>
      </w:r>
      <w:r w:rsidR="009529EA">
        <w:t xml:space="preserve">physically </w:t>
      </w:r>
      <w:r>
        <w:t>wired to those 2 lines (</w:t>
      </w:r>
      <w:hyperlink w:anchor="wooden_stick" w:history="1">
        <w:r w:rsidRPr="00B11D39">
          <w:rPr>
            <w:rStyle w:val="Hyperlink"/>
          </w:rPr>
          <w:t>See Photo</w:t>
        </w:r>
      </w:hyperlink>
      <w:r>
        <w:t>).</w:t>
      </w:r>
    </w:p>
    <w:p w14:paraId="58C6274A" w14:textId="4910AA34" w:rsidR="00E93232" w:rsidRDefault="00E93232" w:rsidP="00CF0AD0">
      <w:pPr>
        <w:pStyle w:val="ListParagraph"/>
        <w:numPr>
          <w:ilvl w:val="0"/>
          <w:numId w:val="72"/>
        </w:numPr>
        <w:tabs>
          <w:tab w:val="left" w:pos="2070"/>
        </w:tabs>
        <w:ind w:left="360"/>
      </w:pPr>
      <w:r>
        <w:t xml:space="preserve">Since there are two channels, it is a good idea to rename the lines to the DIO numbers 1 and 3 by right clicking on each channel in </w:t>
      </w:r>
      <w:r w:rsidRPr="00E93232">
        <w:rPr>
          <w:b/>
          <w:highlight w:val="yellow"/>
        </w:rPr>
        <w:t>4c</w:t>
      </w:r>
      <w:r>
        <w:t xml:space="preserve"> and selecting “Rename</w:t>
      </w:r>
      <w:r w:rsidR="009529EA">
        <w:t>.</w:t>
      </w:r>
      <w:r>
        <w:t>”</w:t>
      </w:r>
      <w:r w:rsidR="009529EA">
        <w:t xml:space="preserve"> They are renamed to DIO-1 and DIO-3 in </w:t>
      </w:r>
      <w:r w:rsidR="009529EA" w:rsidRPr="009529EA">
        <w:rPr>
          <w:b/>
          <w:highlight w:val="yellow"/>
        </w:rPr>
        <w:t>4d</w:t>
      </w:r>
      <w:r>
        <w:t xml:space="preserve">. You can also add more channels with </w:t>
      </w:r>
      <w:r w:rsidR="009529EA">
        <w:t>either of the blue plus symbols and remove channels with either of the red Xs</w:t>
      </w:r>
      <w:r>
        <w:t>.</w:t>
      </w:r>
    </w:p>
    <w:p w14:paraId="5225F955" w14:textId="02FC82AA" w:rsidR="00CA3210" w:rsidRDefault="00E454D9" w:rsidP="00CF0AD0">
      <w:pPr>
        <w:pStyle w:val="ListParagraph"/>
        <w:numPr>
          <w:ilvl w:val="0"/>
          <w:numId w:val="72"/>
        </w:numPr>
        <w:tabs>
          <w:tab w:val="left" w:pos="2070"/>
        </w:tabs>
        <w:ind w:left="360"/>
      </w:pPr>
      <w:r>
        <w:rPr>
          <w:noProof/>
        </w:rPr>
        <mc:AlternateContent>
          <mc:Choice Requires="wpg">
            <w:drawing>
              <wp:anchor distT="0" distB="0" distL="114300" distR="114300" simplePos="0" relativeHeight="251650048" behindDoc="1" locked="0" layoutInCell="1" allowOverlap="1" wp14:anchorId="51E8FAD8" wp14:editId="4988B45D">
                <wp:simplePos x="0" y="0"/>
                <wp:positionH relativeFrom="margin">
                  <wp:align>left</wp:align>
                </wp:positionH>
                <wp:positionV relativeFrom="paragraph">
                  <wp:posOffset>258058</wp:posOffset>
                </wp:positionV>
                <wp:extent cx="6257290" cy="3403600"/>
                <wp:effectExtent l="19050" t="19050" r="10160" b="25400"/>
                <wp:wrapTight wrapText="bothSides">
                  <wp:wrapPolygon edited="0">
                    <wp:start x="-66" y="-121"/>
                    <wp:lineTo x="-66" y="7616"/>
                    <wp:lineTo x="2236" y="7616"/>
                    <wp:lineTo x="2236" y="13419"/>
                    <wp:lineTo x="1052" y="14749"/>
                    <wp:lineTo x="921" y="15354"/>
                    <wp:lineTo x="921" y="21519"/>
                    <wp:lineTo x="4077" y="21640"/>
                    <wp:lineTo x="9404" y="21640"/>
                    <wp:lineTo x="21569" y="21640"/>
                    <wp:lineTo x="21569" y="-121"/>
                    <wp:lineTo x="-66" y="-121"/>
                  </wp:wrapPolygon>
                </wp:wrapTight>
                <wp:docPr id="3362" name="Group 3362"/>
                <wp:cNvGraphicFramePr/>
                <a:graphic xmlns:a="http://schemas.openxmlformats.org/drawingml/2006/main">
                  <a:graphicData uri="http://schemas.microsoft.com/office/word/2010/wordprocessingGroup">
                    <wpg:wgp>
                      <wpg:cNvGrpSpPr/>
                      <wpg:grpSpPr>
                        <a:xfrm>
                          <a:off x="0" y="0"/>
                          <a:ext cx="6257290" cy="3403600"/>
                          <a:chOff x="0" y="0"/>
                          <a:chExt cx="6257525" cy="3403759"/>
                        </a:xfrm>
                      </wpg:grpSpPr>
                      <pic:pic xmlns:pic="http://schemas.openxmlformats.org/drawingml/2006/picture">
                        <pic:nvPicPr>
                          <pic:cNvPr id="3352" name="Picture 3352"/>
                          <pic:cNvPicPr>
                            <a:picLocks noChangeAspect="1"/>
                          </pic:cNvPicPr>
                        </pic:nvPicPr>
                        <pic:blipFill rotWithShape="1">
                          <a:blip r:embed="rId697" cstate="print">
                            <a:extLst>
                              <a:ext uri="{28A0092B-C50C-407E-A947-70E740481C1C}">
                                <a14:useLocalDpi xmlns:a14="http://schemas.microsoft.com/office/drawing/2010/main" val="0"/>
                              </a:ext>
                            </a:extLst>
                          </a:blip>
                          <a:srcRect/>
                          <a:stretch/>
                        </pic:blipFill>
                        <pic:spPr bwMode="auto">
                          <a:xfrm>
                            <a:off x="0" y="0"/>
                            <a:ext cx="1040765" cy="1170305"/>
                          </a:xfrm>
                          <a:prstGeom prst="rect">
                            <a:avLst/>
                          </a:prstGeom>
                          <a:ln>
                            <a:solidFill>
                              <a:sysClr val="windowText" lastClr="000000"/>
                            </a:solidFill>
                          </a:ln>
                          <a:extLst>
                            <a:ext uri="{53640926-AAD7-44D8-BBD7-CCE9431645EC}">
                              <a14:shadowObscured xmlns:a14="http://schemas.microsoft.com/office/drawing/2010/main"/>
                            </a:ext>
                          </a:extLst>
                        </pic:spPr>
                      </pic:pic>
                      <pic:pic xmlns:pic="http://schemas.openxmlformats.org/drawingml/2006/picture">
                        <pic:nvPicPr>
                          <pic:cNvPr id="3353" name="Picture 3353"/>
                          <pic:cNvPicPr>
                            <a:picLocks noChangeAspect="1"/>
                          </pic:cNvPicPr>
                        </pic:nvPicPr>
                        <pic:blipFill rotWithShape="1">
                          <a:blip r:embed="rId698" cstate="print">
                            <a:extLst>
                              <a:ext uri="{28A0092B-C50C-407E-A947-70E740481C1C}">
                                <a14:useLocalDpi xmlns:a14="http://schemas.microsoft.com/office/drawing/2010/main" val="0"/>
                              </a:ext>
                            </a:extLst>
                          </a:blip>
                          <a:srcRect/>
                          <a:stretch/>
                        </pic:blipFill>
                        <pic:spPr bwMode="auto">
                          <a:xfrm>
                            <a:off x="1109646" y="3254"/>
                            <a:ext cx="1610360" cy="118173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pic:pic xmlns:pic="http://schemas.openxmlformats.org/drawingml/2006/picture">
                        <pic:nvPicPr>
                          <pic:cNvPr id="3354" name="Picture 3354"/>
                          <pic:cNvPicPr>
                            <a:picLocks noChangeAspect="1"/>
                          </pic:cNvPicPr>
                        </pic:nvPicPr>
                        <pic:blipFill rotWithShape="1">
                          <a:blip r:embed="rId699" cstate="print">
                            <a:extLst>
                              <a:ext uri="{28A0092B-C50C-407E-A947-70E740481C1C}">
                                <a14:useLocalDpi xmlns:a14="http://schemas.microsoft.com/office/drawing/2010/main" val="0"/>
                              </a:ext>
                            </a:extLst>
                          </a:blip>
                          <a:srcRect/>
                          <a:stretch/>
                        </pic:blipFill>
                        <pic:spPr bwMode="auto">
                          <a:xfrm>
                            <a:off x="696376" y="1230047"/>
                            <a:ext cx="2016125" cy="1080135"/>
                          </a:xfrm>
                          <a:prstGeom prst="rect">
                            <a:avLst/>
                          </a:prstGeom>
                          <a:ln>
                            <a:solidFill>
                              <a:sysClr val="windowText" lastClr="000000"/>
                            </a:solidFill>
                          </a:ln>
                          <a:extLst>
                            <a:ext uri="{53640926-AAD7-44D8-BBD7-CCE9431645EC}">
                              <a14:shadowObscured xmlns:a14="http://schemas.microsoft.com/office/drawing/2010/main"/>
                            </a:ext>
                          </a:extLst>
                        </pic:spPr>
                      </pic:pic>
                      <pic:pic xmlns:pic="http://schemas.openxmlformats.org/drawingml/2006/picture">
                        <pic:nvPicPr>
                          <pic:cNvPr id="3355" name="Picture 3355"/>
                          <pic:cNvPicPr>
                            <a:picLocks noChangeAspect="1"/>
                          </pic:cNvPicPr>
                        </pic:nvPicPr>
                        <pic:blipFill>
                          <a:blip r:embed="rId700" cstate="print">
                            <a:extLst>
                              <a:ext uri="{28A0092B-C50C-407E-A947-70E740481C1C}">
                                <a14:useLocalDpi xmlns:a14="http://schemas.microsoft.com/office/drawing/2010/main" val="0"/>
                              </a:ext>
                            </a:extLst>
                          </a:blip>
                          <a:stretch>
                            <a:fillRect/>
                          </a:stretch>
                        </pic:blipFill>
                        <pic:spPr>
                          <a:xfrm>
                            <a:off x="2778995" y="6509"/>
                            <a:ext cx="3478530" cy="3397250"/>
                          </a:xfrm>
                          <a:prstGeom prst="rect">
                            <a:avLst/>
                          </a:prstGeom>
                          <a:ln>
                            <a:solidFill>
                              <a:sysClr val="windowText" lastClr="000000"/>
                            </a:solidFill>
                          </a:ln>
                        </pic:spPr>
                      </pic:pic>
                      <pic:pic xmlns:pic="http://schemas.openxmlformats.org/drawingml/2006/picture">
                        <pic:nvPicPr>
                          <pic:cNvPr id="3356" name="Picture 3356"/>
                          <pic:cNvPicPr>
                            <a:picLocks noChangeAspect="1"/>
                          </pic:cNvPicPr>
                        </pic:nvPicPr>
                        <pic:blipFill>
                          <a:blip r:embed="rId701" cstate="print">
                            <a:extLst>
                              <a:ext uri="{28A0092B-C50C-407E-A947-70E740481C1C}">
                                <a14:useLocalDpi xmlns:a14="http://schemas.microsoft.com/office/drawing/2010/main" val="0"/>
                              </a:ext>
                            </a:extLst>
                          </a:blip>
                          <a:stretch>
                            <a:fillRect/>
                          </a:stretch>
                        </pic:blipFill>
                        <pic:spPr>
                          <a:xfrm>
                            <a:off x="318901" y="2378742"/>
                            <a:ext cx="2404745" cy="1021715"/>
                          </a:xfrm>
                          <a:prstGeom prst="rect">
                            <a:avLst/>
                          </a:prstGeom>
                          <a:ln>
                            <a:solidFill>
                              <a:sysClr val="windowText" lastClr="000000"/>
                            </a:solidFill>
                          </a:ln>
                        </pic:spPr>
                      </pic:pic>
                      <wps:wsp>
                        <wps:cNvPr id="252" name="Text Box 2"/>
                        <wps:cNvSpPr txBox="1">
                          <a:spLocks noChangeArrowheads="1"/>
                        </wps:cNvSpPr>
                        <wps:spPr bwMode="auto">
                          <a:xfrm>
                            <a:off x="3338699" y="533672"/>
                            <a:ext cx="199390" cy="205105"/>
                          </a:xfrm>
                          <a:prstGeom prst="rect">
                            <a:avLst/>
                          </a:prstGeom>
                          <a:solidFill>
                            <a:srgbClr val="FFFF00"/>
                          </a:solidFill>
                          <a:ln w="9525">
                            <a:solidFill>
                              <a:srgbClr val="000000"/>
                            </a:solidFill>
                            <a:miter lim="800000"/>
                            <a:headEnd/>
                            <a:tailEnd/>
                          </a:ln>
                        </wps:spPr>
                        <wps:txbx>
                          <w:txbxContent>
                            <w:p w14:paraId="61F70FBA" w14:textId="3D56DBC0" w:rsidR="00A656FB" w:rsidRPr="00DC424B" w:rsidRDefault="00A656FB" w:rsidP="007465E8">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4d</w:t>
                              </w:r>
                            </w:p>
                          </w:txbxContent>
                        </wps:txbx>
                        <wps:bodyPr rot="0" vert="horz" wrap="square" lIns="9144" tIns="9144" rIns="9144" bIns="9144" anchor="t" anchorCtr="0">
                          <a:noAutofit/>
                        </wps:bodyPr>
                      </wps:wsp>
                      <wps:wsp>
                        <wps:cNvPr id="3358" name="Text Box 2"/>
                        <wps:cNvSpPr txBox="1">
                          <a:spLocks noChangeArrowheads="1"/>
                        </wps:cNvSpPr>
                        <wps:spPr bwMode="auto">
                          <a:xfrm>
                            <a:off x="810269" y="42304"/>
                            <a:ext cx="199390" cy="205105"/>
                          </a:xfrm>
                          <a:prstGeom prst="rect">
                            <a:avLst/>
                          </a:prstGeom>
                          <a:solidFill>
                            <a:srgbClr val="FFFF00"/>
                          </a:solidFill>
                          <a:ln w="9525">
                            <a:solidFill>
                              <a:srgbClr val="000000"/>
                            </a:solidFill>
                            <a:miter lim="800000"/>
                            <a:headEnd/>
                            <a:tailEnd/>
                          </a:ln>
                        </wps:spPr>
                        <wps:txbx>
                          <w:txbxContent>
                            <w:p w14:paraId="510446A6" w14:textId="55D0B7B1" w:rsidR="00A656FB" w:rsidRPr="00DC424B" w:rsidRDefault="00A656FB" w:rsidP="007465E8">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4a</w:t>
                              </w:r>
                            </w:p>
                          </w:txbxContent>
                        </wps:txbx>
                        <wps:bodyPr rot="0" vert="horz" wrap="square" lIns="9144" tIns="9144" rIns="9144" bIns="9144" anchor="t" anchorCtr="0">
                          <a:noAutofit/>
                        </wps:bodyPr>
                      </wps:wsp>
                      <wps:wsp>
                        <wps:cNvPr id="3359" name="Text Box 2"/>
                        <wps:cNvSpPr txBox="1">
                          <a:spLocks noChangeArrowheads="1"/>
                        </wps:cNvSpPr>
                        <wps:spPr bwMode="auto">
                          <a:xfrm>
                            <a:off x="2082619" y="45558"/>
                            <a:ext cx="199390" cy="205105"/>
                          </a:xfrm>
                          <a:prstGeom prst="rect">
                            <a:avLst/>
                          </a:prstGeom>
                          <a:solidFill>
                            <a:srgbClr val="FFFF00"/>
                          </a:solidFill>
                          <a:ln w="9525">
                            <a:solidFill>
                              <a:srgbClr val="000000"/>
                            </a:solidFill>
                            <a:miter lim="800000"/>
                            <a:headEnd/>
                            <a:tailEnd/>
                          </a:ln>
                        </wps:spPr>
                        <wps:txbx>
                          <w:txbxContent>
                            <w:p w14:paraId="05FF3E36" w14:textId="0FF7577A" w:rsidR="00A656FB" w:rsidRPr="00DC424B" w:rsidRDefault="00A656FB" w:rsidP="007465E8">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4b</w:t>
                              </w:r>
                            </w:p>
                          </w:txbxContent>
                        </wps:txbx>
                        <wps:bodyPr rot="0" vert="horz" wrap="square" lIns="9144" tIns="9144" rIns="9144" bIns="9144" anchor="t" anchorCtr="0">
                          <a:noAutofit/>
                        </wps:bodyPr>
                      </wps:wsp>
                      <wps:wsp>
                        <wps:cNvPr id="3360" name="Text Box 2"/>
                        <wps:cNvSpPr txBox="1">
                          <a:spLocks noChangeArrowheads="1"/>
                        </wps:cNvSpPr>
                        <wps:spPr bwMode="auto">
                          <a:xfrm>
                            <a:off x="1012023" y="1718161"/>
                            <a:ext cx="199390" cy="205105"/>
                          </a:xfrm>
                          <a:prstGeom prst="rect">
                            <a:avLst/>
                          </a:prstGeom>
                          <a:solidFill>
                            <a:srgbClr val="FFFF00"/>
                          </a:solidFill>
                          <a:ln w="9525">
                            <a:solidFill>
                              <a:srgbClr val="000000"/>
                            </a:solidFill>
                            <a:miter lim="800000"/>
                            <a:headEnd/>
                            <a:tailEnd/>
                          </a:ln>
                        </wps:spPr>
                        <wps:txbx>
                          <w:txbxContent>
                            <w:p w14:paraId="616102F7" w14:textId="2D609C82" w:rsidR="00A656FB" w:rsidRPr="00DC424B" w:rsidRDefault="00A656FB" w:rsidP="007465E8">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4c</w:t>
                              </w:r>
                            </w:p>
                          </w:txbxContent>
                        </wps:txbx>
                        <wps:bodyPr rot="0" vert="horz" wrap="square" lIns="9144" tIns="9144" rIns="9144" bIns="9144" anchor="t" anchorCtr="0">
                          <a:noAutofit/>
                        </wps:bodyPr>
                      </wps:wsp>
                      <wps:wsp>
                        <wps:cNvPr id="3361" name="Text Box 2"/>
                        <wps:cNvSpPr txBox="1">
                          <a:spLocks noChangeArrowheads="1"/>
                        </wps:cNvSpPr>
                        <wps:spPr bwMode="auto">
                          <a:xfrm>
                            <a:off x="2043570" y="3003528"/>
                            <a:ext cx="199390" cy="205105"/>
                          </a:xfrm>
                          <a:prstGeom prst="rect">
                            <a:avLst/>
                          </a:prstGeom>
                          <a:solidFill>
                            <a:srgbClr val="FFFF00"/>
                          </a:solidFill>
                          <a:ln w="9525">
                            <a:solidFill>
                              <a:srgbClr val="000000"/>
                            </a:solidFill>
                            <a:miter lim="800000"/>
                            <a:headEnd/>
                            <a:tailEnd/>
                          </a:ln>
                        </wps:spPr>
                        <wps:txbx>
                          <w:txbxContent>
                            <w:p w14:paraId="2BC5034A" w14:textId="2E177EEB" w:rsidR="00A656FB" w:rsidRPr="00DC424B" w:rsidRDefault="00A656FB" w:rsidP="007465E8">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4e</w:t>
                              </w:r>
                            </w:p>
                          </w:txbxContent>
                        </wps:txbx>
                        <wps:bodyPr rot="0" vert="horz" wrap="square" lIns="9144" tIns="9144" rIns="9144" bIns="9144" anchor="t" anchorCtr="0">
                          <a:noAutofit/>
                        </wps:bodyPr>
                      </wps:wsp>
                    </wpg:wgp>
                  </a:graphicData>
                </a:graphic>
                <wp14:sizeRelV relativeFrom="margin">
                  <wp14:pctHeight>0</wp14:pctHeight>
                </wp14:sizeRelV>
              </wp:anchor>
            </w:drawing>
          </mc:Choice>
          <mc:Fallback>
            <w:pict>
              <v:group w14:anchorId="51E8FAD8" id="Group 3362" o:spid="_x0000_s1309" style="position:absolute;left:0;text-align:left;margin-left:0;margin-top:20.3pt;width:492.7pt;height:268pt;z-index:-251666432;mso-position-horizontal:left;mso-position-horizontal-relative:margin;mso-position-vertical-relative:text;mso-height-relative:margin" coordsize="62575,340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">
                <v:shape id="Picture 3352" o:spid="_x0000_s1310" type="#_x0000_t75" style="position:absolute;width:10407;height:11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" stroked="t" strokecolor="windowText">
                  <v:imagedata r:id="rId702" o:title=""/>
                  <v:path arrowok="t"/>
                </v:shape>
                <v:shape id="Picture 3353" o:spid="_x0000_s1311" type="#_x0000_t75" style="position:absolute;left:11096;top:32;width:16104;height:11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" stroked="t" strokecolor="windowText">
                  <v:stroke joinstyle="round"/>
                  <v:imagedata r:id="rId703" o:title=""/>
                  <v:path arrowok="t"/>
                </v:shape>
                <v:shape id="Picture 3354" o:spid="_x0000_s1312" type="#_x0000_t75" style="position:absolute;left:6963;top:12300;width:20162;height:10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" stroked="t" strokecolor="windowText">
                  <v:imagedata r:id="rId704" o:title=""/>
                  <v:path arrowok="t"/>
                </v:shape>
                <v:shape id="Picture 3355" o:spid="_x0000_s1313" type="#_x0000_t75" style="position:absolute;left:27789;top:65;width:34786;height:33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" stroked="t" strokecolor="windowText">
                  <v:imagedata r:id="rId705" o:title=""/>
                  <v:path arrowok="t"/>
                </v:shape>
                <v:shape id="Picture 3356" o:spid="_x0000_s1314" type="#_x0000_t75" style="position:absolute;left:3189;top:23787;width:24047;height:10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" stroked="t" strokecolor="windowText">
                  <v:imagedata r:id="rId706" o:title=""/>
                  <v:path arrowok="t"/>
                </v:shape>
                <v:shape id="_x0000_s1315" type="#_x0000_t202" style="position:absolute;left:33386;top:5336;width:1994;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" fillcolor="yellow">
                  <v:textbox inset=".72pt,.72pt,.72pt,.72pt">
                    <w:txbxContent>
                      <w:p w14:paraId="61F70FBA" w14:textId="3D56DBC0" w:rsidR="00A656FB" w:rsidRPr="00DC424B" w:rsidRDefault="00A656FB" w:rsidP="007465E8">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4d</w:t>
                        </w:r>
                      </w:p>
                    </w:txbxContent>
                  </v:textbox>
                </v:shape>
                <v:shape id="_x0000_s1316" type="#_x0000_t202" style="position:absolute;left:8102;top:423;width:1994;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" fillcolor="yellow">
                  <v:textbox inset=".72pt,.72pt,.72pt,.72pt">
                    <w:txbxContent>
                      <w:p w14:paraId="510446A6" w14:textId="55D0B7B1" w:rsidR="00A656FB" w:rsidRPr="00DC424B" w:rsidRDefault="00A656FB" w:rsidP="007465E8">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4a</w:t>
                        </w:r>
                      </w:p>
                    </w:txbxContent>
                  </v:textbox>
                </v:shape>
                <v:shape id="_x0000_s1317" type="#_x0000_t202" style="position:absolute;left:20826;top:455;width:1994;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" fillcolor="yellow">
                  <v:textbox inset=".72pt,.72pt,.72pt,.72pt">
                    <w:txbxContent>
                      <w:p w14:paraId="05FF3E36" w14:textId="0FF7577A" w:rsidR="00A656FB" w:rsidRPr="00DC424B" w:rsidRDefault="00A656FB" w:rsidP="007465E8">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4b</w:t>
                        </w:r>
                      </w:p>
                    </w:txbxContent>
                  </v:textbox>
                </v:shape>
                <v:shape id="_x0000_s1318" type="#_x0000_t202" style="position:absolute;left:10120;top:17181;width:1994;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" fillcolor="yellow">
                  <v:textbox inset=".72pt,.72pt,.72pt,.72pt">
                    <w:txbxContent>
                      <w:p w14:paraId="616102F7" w14:textId="2D609C82" w:rsidR="00A656FB" w:rsidRPr="00DC424B" w:rsidRDefault="00A656FB" w:rsidP="007465E8">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4c</w:t>
                        </w:r>
                      </w:p>
                    </w:txbxContent>
                  </v:textbox>
                </v:shape>
                <v:shape id="_x0000_s1319" type="#_x0000_t202" style="position:absolute;left:20435;top:30035;width:1994;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" fillcolor="yellow">
                  <v:textbox inset=".72pt,.72pt,.72pt,.72pt">
                    <w:txbxContent>
                      <w:p w14:paraId="2BC5034A" w14:textId="2E177EEB" w:rsidR="00A656FB" w:rsidRPr="00DC424B" w:rsidRDefault="00A656FB" w:rsidP="007465E8">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4e</w:t>
                        </w:r>
                      </w:p>
                    </w:txbxContent>
                  </v:textbox>
                </v:shape>
                <w10:wrap type="tight" anchorx="margin"/>
              </v:group>
            </w:pict>
          </mc:Fallback>
        </mc:AlternateContent>
      </w:r>
      <w:r w:rsidR="00CA3210">
        <w:t>The final</w:t>
      </w:r>
      <w:r w:rsidR="006A2187">
        <w:t xml:space="preserve"> GUI is shown in </w:t>
      </w:r>
      <w:r w:rsidR="006A2187" w:rsidRPr="006A2187">
        <w:rPr>
          <w:b/>
          <w:highlight w:val="yellow"/>
        </w:rPr>
        <w:t>4d</w:t>
      </w:r>
      <w:r w:rsidR="006A2187">
        <w:t>. If the Run button is pressed one or both of the DIO pins can be turned on (</w:t>
      </w:r>
      <w:r w:rsidR="006A2187" w:rsidRPr="006A2187">
        <w:rPr>
          <w:b/>
          <w:highlight w:val="yellow"/>
        </w:rPr>
        <w:t>4e</w:t>
      </w:r>
      <w:r w:rsidR="006A2187">
        <w:t>).</w:t>
      </w:r>
    </w:p>
    <w:p w14:paraId="2F5C4F6A" w14:textId="092F9F3C" w:rsidR="003F0BA9" w:rsidRDefault="00B11D39" w:rsidP="006A2187">
      <w:pPr>
        <w:pStyle w:val="ListParagraph"/>
        <w:ind w:left="360"/>
      </w:pPr>
      <w:r>
        <w:t xml:space="preserve"> </w:t>
      </w:r>
    </w:p>
    <w:p w14:paraId="035F605D" w14:textId="525828A8" w:rsidR="003F0BA9" w:rsidRDefault="003F0BA9" w:rsidP="00F86A15"/>
    <w:p w14:paraId="0905A36F" w14:textId="54257FE4" w:rsidR="003F0BA9" w:rsidRDefault="003F0BA9" w:rsidP="00F86A15"/>
    <w:p w14:paraId="5E7A617F" w14:textId="133DFE66" w:rsidR="00E63F0B" w:rsidRDefault="00E63F0B" w:rsidP="00CF0AD0">
      <w:pPr>
        <w:pStyle w:val="ListParagraph"/>
        <w:numPr>
          <w:ilvl w:val="0"/>
          <w:numId w:val="73"/>
        </w:numPr>
      </w:pPr>
      <w:r w:rsidRPr="00E454D9">
        <w:rPr>
          <w:b/>
          <w:noProof/>
          <w:u w:val="single"/>
        </w:rPr>
        <w:lastRenderedPageBreak/>
        <w:t>Generation Mode</w:t>
      </w:r>
      <w:r>
        <w:rPr>
          <w:noProof/>
        </w:rPr>
        <w:t xml:space="preserve"> for the digital</w:t>
      </w:r>
      <w:r w:rsidR="00E454D9">
        <w:rPr>
          <w:noProof/>
        </w:rPr>
        <w:t>, analog and counter</w:t>
      </w:r>
      <w:r>
        <w:rPr>
          <w:noProof/>
        </w:rPr>
        <w:t xml:space="preserve"> output</w:t>
      </w:r>
      <w:r w:rsidR="00E454D9">
        <w:rPr>
          <w:noProof/>
        </w:rPr>
        <w:t>s</w:t>
      </w:r>
      <w:r>
        <w:rPr>
          <w:noProof/>
        </w:rPr>
        <w:t xml:space="preserve"> has the same options </w:t>
      </w:r>
      <w:r w:rsidR="00E454D9">
        <w:rPr>
          <w:noProof/>
        </w:rPr>
        <w:t xml:space="preserve">and functionality </w:t>
      </w:r>
      <w:r>
        <w:rPr>
          <w:noProof/>
        </w:rPr>
        <w:t xml:space="preserve">as the </w:t>
      </w:r>
      <w:r w:rsidRPr="00E454D9">
        <w:rPr>
          <w:b/>
          <w:noProof/>
          <w:u w:val="single"/>
        </w:rPr>
        <w:t>Aquistion Mode</w:t>
      </w:r>
      <w:r>
        <w:rPr>
          <w:noProof/>
        </w:rPr>
        <w:t xml:space="preserve"> </w:t>
      </w:r>
      <w:r w:rsidR="00E454D9">
        <w:rPr>
          <w:noProof/>
        </w:rPr>
        <w:t>for digi</w:t>
      </w:r>
      <w:r w:rsidR="001919E2">
        <w:rPr>
          <w:noProof/>
        </w:rPr>
        <w:t xml:space="preserve">tal, analog and counter </w:t>
      </w:r>
      <w:r w:rsidR="00E454D9">
        <w:rPr>
          <w:noProof/>
        </w:rPr>
        <w:t xml:space="preserve">inputs (see </w:t>
      </w:r>
      <w:hyperlink w:anchor="N_samples" w:history="1">
        <w:r w:rsidR="00E454D9" w:rsidRPr="00E454D9">
          <w:rPr>
            <w:rStyle w:val="Hyperlink"/>
            <w:noProof/>
          </w:rPr>
          <w:t>digital input</w:t>
        </w:r>
        <w:r w:rsidR="00E454D9">
          <w:rPr>
            <w:rStyle w:val="Hyperlink"/>
            <w:noProof/>
          </w:rPr>
          <w:t xml:space="preserve"> section</w:t>
        </w:r>
      </w:hyperlink>
      <w:r w:rsidR="00E454D9">
        <w:rPr>
          <w:noProof/>
        </w:rPr>
        <w:t xml:space="preserve"> for details)</w:t>
      </w:r>
      <w:r>
        <w:rPr>
          <w:noProof/>
        </w:rPr>
        <w:t>.</w:t>
      </w:r>
    </w:p>
    <w:p w14:paraId="4DC887C7" w14:textId="57B9906B" w:rsidR="00E63F0B" w:rsidRDefault="00E454D9" w:rsidP="00CF0AD0">
      <w:pPr>
        <w:pStyle w:val="ListParagraph"/>
        <w:numPr>
          <w:ilvl w:val="0"/>
          <w:numId w:val="73"/>
        </w:numPr>
      </w:pPr>
      <w:r>
        <w:rPr>
          <w:noProof/>
        </w:rPr>
        <w:t xml:space="preserve">As described for digital inputs, the Invert line check box (shown in </w:t>
      </w:r>
      <w:r w:rsidRPr="00E454D9">
        <w:rPr>
          <w:b/>
          <w:noProof/>
          <w:highlight w:val="yellow"/>
        </w:rPr>
        <w:t>4d</w:t>
      </w:r>
      <w:r>
        <w:rPr>
          <w:noProof/>
        </w:rPr>
        <w:t>) can be used to invert (or flip) the logic on one or more channels. For example, if DIO-1 has its “Inver</w:t>
      </w:r>
      <w:r w:rsidR="001919E2">
        <w:rPr>
          <w:noProof/>
        </w:rPr>
        <w:t xml:space="preserve">t Line” box checked, but DIO-3 has its unchecked </w:t>
      </w:r>
      <w:r>
        <w:rPr>
          <w:noProof/>
        </w:rPr>
        <w:t xml:space="preserve">and a true is sent into the DAQ assistant </w:t>
      </w:r>
      <w:r w:rsidR="001919E2">
        <w:rPr>
          <w:noProof/>
        </w:rPr>
        <w:t>VI to</w:t>
      </w:r>
      <w:r>
        <w:rPr>
          <w:noProof/>
        </w:rPr>
        <w:t xml:space="preserve"> both channels then the DIO-1 pin would be set to 0V</w:t>
      </w:r>
      <w:r w:rsidR="001919E2">
        <w:rPr>
          <w:noProof/>
        </w:rPr>
        <w:t xml:space="preserve"> </w:t>
      </w:r>
      <w:r>
        <w:rPr>
          <w:noProof/>
        </w:rPr>
        <w:t xml:space="preserve">and the DIO-3 pin would be set to 5V. </w:t>
      </w:r>
    </w:p>
    <w:p w14:paraId="3BEEFA6B" w14:textId="39D3EDAE" w:rsidR="00A10926" w:rsidRDefault="00A10926" w:rsidP="00BD1381">
      <w:bookmarkStart w:id="463" w:name="Appendix_A_Example_2"/>
      <w:r w:rsidRPr="00B11D39">
        <w:rPr>
          <w:b/>
          <w:color w:val="FF0000"/>
        </w:rPr>
        <w:t>Appendix A - Example 2)</w:t>
      </w:r>
      <w:bookmarkEnd w:id="463"/>
      <w:r w:rsidRPr="00A10926">
        <w:rPr>
          <w:b/>
        </w:rPr>
        <w:t xml:space="preserve"> </w:t>
      </w:r>
      <w:r>
        <w:t>Digital, Analog, and Counter Outputs</w:t>
      </w:r>
    </w:p>
    <w:p w14:paraId="35B7B1B6" w14:textId="3778A32D" w:rsidR="00A10926" w:rsidRDefault="008713D1" w:rsidP="008713D1">
      <w:r>
        <w:t xml:space="preserve">The front panel </w:t>
      </w:r>
      <w:r w:rsidR="00E454D9">
        <w:t>will not be</w:t>
      </w:r>
      <w:r>
        <w:t xml:space="preserve"> shown </w:t>
      </w:r>
      <w:r w:rsidR="00E454D9">
        <w:t xml:space="preserve">for this example </w:t>
      </w:r>
      <w:r>
        <w:t xml:space="preserve">because these </w:t>
      </w:r>
      <w:r w:rsidR="001919E2">
        <w:t>DAQ VIs</w:t>
      </w:r>
      <w:r>
        <w:t xml:space="preserve"> are outputs and the only </w:t>
      </w:r>
      <w:r w:rsidR="00E454D9">
        <w:t>item</w:t>
      </w:r>
      <w:r>
        <w:t xml:space="preserve"> on the front panel is a stop button. In the page</w:t>
      </w:r>
      <w:r w:rsidR="00E454D9">
        <w:t>s</w:t>
      </w:r>
      <w:r>
        <w:t xml:space="preserve"> following the photo</w:t>
      </w:r>
      <w:r w:rsidR="00E454D9">
        <w:t xml:space="preserve"> below, the </w:t>
      </w:r>
      <w:r w:rsidR="001919E2">
        <w:t xml:space="preserve">four </w:t>
      </w:r>
      <w:r>
        <w:t>express VIs that are used in t</w:t>
      </w:r>
      <w:r w:rsidR="00E454D9">
        <w:t>he program are explain</w:t>
      </w:r>
      <w:r w:rsidR="00740B22">
        <w:t>ed. The wiring diagram and high-</w:t>
      </w:r>
      <w:r w:rsidR="00E454D9">
        <w:t xml:space="preserve">level description of each operation is described </w:t>
      </w:r>
      <w:hyperlink w:anchor="mydaq_wiring" w:history="1">
        <w:r w:rsidR="00E454D9" w:rsidRPr="00E454D9">
          <w:rPr>
            <w:rStyle w:val="Hyperlink"/>
          </w:rPr>
          <w:t>at this bookmark</w:t>
        </w:r>
      </w:hyperlink>
      <w:r w:rsidR="00E454D9">
        <w:t xml:space="preserve"> and also explained in textboxes in the photo below.</w:t>
      </w:r>
    </w:p>
    <w:p w14:paraId="6ECDCD82" w14:textId="77455FF4" w:rsidR="008713D1" w:rsidRDefault="008713D1" w:rsidP="0098599A">
      <w:pPr>
        <w:spacing w:after="0"/>
      </w:pPr>
      <w:r>
        <w:rPr>
          <w:noProof/>
        </w:rPr>
        <w:drawing>
          <wp:inline distT="0" distB="0" distL="0" distR="0" wp14:anchorId="3B7F1DF5" wp14:editId="1C7C36D8">
            <wp:extent cx="4690533" cy="2034028"/>
            <wp:effectExtent l="0" t="0" r="0" b="4445"/>
            <wp:docPr id="3309" name="Picture 3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9" name="Analog_Digital_Counter_outputs.png"/>
                    <pic:cNvPicPr/>
                  </pic:nvPicPr>
                  <pic:blipFill>
                    <a:blip r:embed="rId707">
                      <a:extLst>
                        <a:ext uri="{28A0092B-C50C-407E-A947-70E740481C1C}">
                          <a14:useLocalDpi xmlns:a14="http://schemas.microsoft.com/office/drawing/2010/main" val="0"/>
                        </a:ext>
                      </a:extLst>
                    </a:blip>
                    <a:stretch>
                      <a:fillRect/>
                    </a:stretch>
                  </pic:blipFill>
                  <pic:spPr>
                    <a:xfrm>
                      <a:off x="0" y="0"/>
                      <a:ext cx="4749735" cy="2059701"/>
                    </a:xfrm>
                    <a:prstGeom prst="rect">
                      <a:avLst/>
                    </a:prstGeom>
                  </pic:spPr>
                </pic:pic>
              </a:graphicData>
            </a:graphic>
          </wp:inline>
        </w:drawing>
      </w:r>
    </w:p>
    <w:p w14:paraId="674D2E01" w14:textId="4749A1B7" w:rsidR="00A10926" w:rsidRDefault="008713D1" w:rsidP="0095171D">
      <w:r>
        <w:rPr>
          <w:noProof/>
        </w:rPr>
        <mc:AlternateContent>
          <mc:Choice Requires="wpg">
            <w:drawing>
              <wp:inline distT="0" distB="0" distL="0" distR="0" wp14:anchorId="3D9D5AE2" wp14:editId="6450B4E3">
                <wp:extent cx="6433185" cy="4047490"/>
                <wp:effectExtent l="0" t="0" r="5715" b="10160"/>
                <wp:docPr id="3316" name="Group 3316"/>
                <wp:cNvGraphicFramePr/>
                <a:graphic xmlns:a="http://schemas.openxmlformats.org/drawingml/2006/main">
                  <a:graphicData uri="http://schemas.microsoft.com/office/word/2010/wordprocessingGroup">
                    <wpg:wgp>
                      <wpg:cNvGrpSpPr/>
                      <wpg:grpSpPr>
                        <a:xfrm>
                          <a:off x="0" y="0"/>
                          <a:ext cx="6433185" cy="4047490"/>
                          <a:chOff x="0" y="0"/>
                          <a:chExt cx="6433185" cy="4047490"/>
                        </a:xfrm>
                      </wpg:grpSpPr>
                      <wpg:grpSp>
                        <wpg:cNvPr id="3308" name="Group 3308"/>
                        <wpg:cNvGrpSpPr/>
                        <wpg:grpSpPr>
                          <a:xfrm>
                            <a:off x="0" y="0"/>
                            <a:ext cx="6433185" cy="4047490"/>
                            <a:chOff x="0" y="0"/>
                            <a:chExt cx="6433185" cy="4047490"/>
                          </a:xfrm>
                        </wpg:grpSpPr>
                        <pic:pic xmlns:pic="http://schemas.openxmlformats.org/drawingml/2006/picture">
                          <pic:nvPicPr>
                            <pic:cNvPr id="3220" name="Picture 3220"/>
                            <pic:cNvPicPr>
                              <a:picLocks noChangeAspect="1"/>
                            </pic:cNvPicPr>
                          </pic:nvPicPr>
                          <pic:blipFill rotWithShape="1">
                            <a:blip r:embed="rId708">
                              <a:extLst>
                                <a:ext uri="{28A0092B-C50C-407E-A947-70E740481C1C}">
                                  <a14:useLocalDpi xmlns:a14="http://schemas.microsoft.com/office/drawing/2010/main" val="0"/>
                                </a:ext>
                              </a:extLst>
                            </a:blip>
                            <a:srcRect r="-509"/>
                            <a:stretch/>
                          </pic:blipFill>
                          <pic:spPr bwMode="auto">
                            <a:xfrm>
                              <a:off x="0" y="0"/>
                              <a:ext cx="6433185" cy="4047490"/>
                            </a:xfrm>
                            <a:prstGeom prst="rect">
                              <a:avLst/>
                            </a:prstGeom>
                            <a:ln>
                              <a:noFill/>
                            </a:ln>
                            <a:extLst>
                              <a:ext uri="{53640926-AAD7-44D8-BBD7-CCE9431645EC}">
                                <a14:shadowObscured xmlns:a14="http://schemas.microsoft.com/office/drawing/2010/main"/>
                              </a:ext>
                            </a:extLst>
                          </pic:spPr>
                        </pic:pic>
                        <wps:wsp>
                          <wps:cNvPr id="3290" name="Straight Arrow Connector 3290"/>
                          <wps:cNvCnPr/>
                          <wps:spPr>
                            <a:xfrm>
                              <a:off x="4890052" y="802359"/>
                              <a:ext cx="918798" cy="176611"/>
                            </a:xfrm>
                            <a:prstGeom prst="straightConnector1">
                              <a:avLst/>
                            </a:prstGeom>
                            <a:ln w="34925">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91" name="Straight Arrow Connector 3291"/>
                          <wps:cNvCnPr/>
                          <wps:spPr>
                            <a:xfrm>
                              <a:off x="2992581" y="252996"/>
                              <a:ext cx="2739586" cy="45719"/>
                            </a:xfrm>
                            <a:prstGeom prst="straightConnector1">
                              <a:avLst/>
                            </a:prstGeom>
                            <a:ln w="34925">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97" name="Straight Arrow Connector 3297"/>
                          <wps:cNvCnPr/>
                          <wps:spPr>
                            <a:xfrm flipV="1">
                              <a:off x="5685182" y="3184136"/>
                              <a:ext cx="238539" cy="571048"/>
                            </a:xfrm>
                            <a:prstGeom prst="straightConnector1">
                              <a:avLst/>
                            </a:prstGeom>
                            <a:ln w="34925">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86" name="Text Box 2"/>
                          <wps:cNvSpPr txBox="1">
                            <a:spLocks noChangeArrowheads="1"/>
                          </wps:cNvSpPr>
                          <wps:spPr bwMode="auto">
                            <a:xfrm>
                              <a:off x="1373407" y="104812"/>
                              <a:ext cx="1629410" cy="655955"/>
                            </a:xfrm>
                            <a:prstGeom prst="rect">
                              <a:avLst/>
                            </a:prstGeom>
                            <a:solidFill>
                              <a:srgbClr val="FFFFFF"/>
                            </a:solidFill>
                            <a:ln w="9525">
                              <a:solidFill>
                                <a:srgbClr val="000000"/>
                              </a:solidFill>
                              <a:miter lim="800000"/>
                              <a:headEnd/>
                              <a:tailEnd/>
                            </a:ln>
                          </wps:spPr>
                          <wps:txbx>
                            <w:txbxContent>
                              <w:p w14:paraId="1F274258" w14:textId="75B85370" w:rsidR="00A656FB" w:rsidRDefault="00A656FB">
                                <w:r w:rsidRPr="00A10926">
                                  <w:rPr>
                                    <w:b/>
                                    <w:u w:val="single"/>
                                  </w:rPr>
                                  <w:t>Counter Output</w:t>
                                </w:r>
                                <w:r>
                                  <w:t xml:space="preserve"> – Orange wire connects from DIO-line 3 to flash the red LED.</w:t>
                                </w:r>
                              </w:p>
                            </w:txbxContent>
                          </wps:txbx>
                          <wps:bodyPr rot="0" vert="horz" wrap="square" lIns="18288" tIns="45720" rIns="18288" bIns="45720" anchor="t" anchorCtr="0">
                            <a:noAutofit/>
                          </wps:bodyPr>
                        </wps:wsp>
                        <wps:wsp>
                          <wps:cNvPr id="3287" name="Text Box 2"/>
                          <wps:cNvSpPr txBox="1">
                            <a:spLocks noChangeArrowheads="1"/>
                          </wps:cNvSpPr>
                          <wps:spPr bwMode="auto">
                            <a:xfrm>
                              <a:off x="3068480" y="430093"/>
                              <a:ext cx="1824355" cy="655955"/>
                            </a:xfrm>
                            <a:prstGeom prst="rect">
                              <a:avLst/>
                            </a:prstGeom>
                            <a:solidFill>
                              <a:srgbClr val="FFFFFF"/>
                            </a:solidFill>
                            <a:ln w="9525">
                              <a:solidFill>
                                <a:srgbClr val="000000"/>
                              </a:solidFill>
                              <a:miter lim="800000"/>
                              <a:headEnd/>
                              <a:tailEnd/>
                            </a:ln>
                          </wps:spPr>
                          <wps:txbx>
                            <w:txbxContent>
                              <w:p w14:paraId="0BE0E3EF" w14:textId="03E6D388" w:rsidR="00A656FB" w:rsidRDefault="00A656FB">
                                <w:r w:rsidRPr="00A10926">
                                  <w:rPr>
                                    <w:b/>
                                    <w:u w:val="single"/>
                                  </w:rPr>
                                  <w:t>Digital Output</w:t>
                                </w:r>
                                <w:r>
                                  <w:t xml:space="preserve"> – Yellow wire connects from DIO-line 1 to turn on and off the green LED.</w:t>
                                </w:r>
                              </w:p>
                            </w:txbxContent>
                          </wps:txbx>
                          <wps:bodyPr rot="0" vert="horz" wrap="square" lIns="18288" tIns="45720" rIns="18288" bIns="45720" anchor="t" anchorCtr="0">
                            <a:noAutofit/>
                          </wps:bodyPr>
                        </wps:wsp>
                        <wps:wsp>
                          <wps:cNvPr id="3272" name="Text Box 2"/>
                          <wps:cNvSpPr txBox="1">
                            <a:spLocks noChangeArrowheads="1"/>
                          </wps:cNvSpPr>
                          <wps:spPr bwMode="auto">
                            <a:xfrm>
                              <a:off x="2703443" y="3411832"/>
                              <a:ext cx="2981325" cy="624840"/>
                            </a:xfrm>
                            <a:prstGeom prst="rect">
                              <a:avLst/>
                            </a:prstGeom>
                            <a:solidFill>
                              <a:srgbClr val="FFFFFF"/>
                            </a:solidFill>
                            <a:ln w="9525">
                              <a:solidFill>
                                <a:srgbClr val="000000"/>
                              </a:solidFill>
                              <a:miter lim="800000"/>
                              <a:headEnd/>
                              <a:tailEnd/>
                            </a:ln>
                          </wps:spPr>
                          <wps:txbx>
                            <w:txbxContent>
                              <w:p w14:paraId="24F9A273" w14:textId="7392F696" w:rsidR="00A656FB" w:rsidRDefault="00A656FB">
                                <w:r>
                                  <w:t xml:space="preserve">Speaker sending out 1 kHz square wave by connecting it to </w:t>
                                </w:r>
                                <w:r w:rsidRPr="00A10926">
                                  <w:rPr>
                                    <w:b/>
                                    <w:u w:val="single"/>
                                  </w:rPr>
                                  <w:t>Analog output</w:t>
                                </w:r>
                                <w:r>
                                  <w:t xml:space="preserve"> 0 &amp; Analog Ground. Either wire can go to either pin (no polarity)</w:t>
                                </w:r>
                              </w:p>
                            </w:txbxContent>
                          </wps:txbx>
                          <wps:bodyPr rot="0" vert="horz" wrap="square" lIns="18288" tIns="45720" rIns="18288" bIns="45720" anchor="t" anchorCtr="0">
                            <a:noAutofit/>
                          </wps:bodyPr>
                        </wps:wsp>
                      </wpg:grpSp>
                      <wps:wsp>
                        <wps:cNvPr id="3315" name="Straight Arrow Connector 3315"/>
                        <wps:cNvCnPr/>
                        <wps:spPr>
                          <a:xfrm flipH="1" flipV="1">
                            <a:off x="5417729" y="1561347"/>
                            <a:ext cx="516642" cy="194797"/>
                          </a:xfrm>
                          <a:prstGeom prst="straightConnector1">
                            <a:avLst/>
                          </a:prstGeom>
                          <a:ln w="34925">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14" name="Text Box 2"/>
                        <wps:cNvSpPr txBox="1">
                          <a:spLocks noChangeArrowheads="1"/>
                        </wps:cNvSpPr>
                        <wps:spPr bwMode="auto">
                          <a:xfrm>
                            <a:off x="4976793" y="1752901"/>
                            <a:ext cx="1400906" cy="655955"/>
                          </a:xfrm>
                          <a:prstGeom prst="rect">
                            <a:avLst/>
                          </a:prstGeom>
                          <a:solidFill>
                            <a:srgbClr val="FFFFFF"/>
                          </a:solidFill>
                          <a:ln w="9525">
                            <a:solidFill>
                              <a:srgbClr val="000000"/>
                            </a:solidFill>
                            <a:miter lim="800000"/>
                            <a:headEnd/>
                            <a:tailEnd/>
                          </a:ln>
                        </wps:spPr>
                        <wps:txbx>
                          <w:txbxContent>
                            <w:p w14:paraId="3A037723" w14:textId="0C2A69C9" w:rsidR="00A656FB" w:rsidRPr="008713D1" w:rsidRDefault="00A656FB" w:rsidP="008713D1">
                              <w:r w:rsidRPr="008713D1">
                                <w:rPr>
                                  <w:b/>
                                  <w:u w:val="single"/>
                                </w:rPr>
                                <w:t>5V</w:t>
                              </w:r>
                              <w:r w:rsidRPr="008713D1">
                                <w:t xml:space="preserve"> and </w:t>
                              </w:r>
                              <w:r w:rsidRPr="008713D1">
                                <w:rPr>
                                  <w:b/>
                                </w:rPr>
                                <w:t>ground</w:t>
                              </w:r>
                              <w:r w:rsidRPr="008713D1">
                                <w:t xml:space="preserve"> are connected from myDaq</w:t>
                              </w:r>
                              <w:r>
                                <w:t xml:space="preserve"> to the + and - rails</w:t>
                              </w:r>
                              <w:r w:rsidRPr="008713D1">
                                <w:t>.</w:t>
                              </w:r>
                            </w:p>
                          </w:txbxContent>
                        </wps:txbx>
                        <wps:bodyPr rot="0" vert="horz" wrap="square" lIns="18288" tIns="45720" rIns="18288" bIns="45720" anchor="t" anchorCtr="0">
                          <a:noAutofit/>
                        </wps:bodyPr>
                      </wps:wsp>
                    </wpg:wgp>
                  </a:graphicData>
                </a:graphic>
              </wp:inline>
            </w:drawing>
          </mc:Choice>
          <mc:Fallback>
            <w:pict>
              <v:group w14:anchorId="3D9D5AE2" id="Group 3316" o:spid="_x0000_s1320" style="width:506.55pt;height:318.7pt;mso-position-horizontal-relative:char;mso-position-vertical-relative:line" coordsize="64331,404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">
                <v:group id="Group 3308" o:spid="_x0000_s1321" style="position:absolute;width:64331;height:40474" coordsize="64331,40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">
                  <v:shape id="Picture 3220" o:spid="_x0000_s1322" type="#_x0000_t75" style="position:absolute;width:64331;height:40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">
                    <v:imagedata r:id="rId709" o:title="" cropright="-334f"/>
                    <v:path arrowok="t"/>
                  </v:shape>
                  <v:shape id="Straight Arrow Connector 3290" o:spid="_x0000_s1323" type="#_x0000_t32" style="position:absolute;left:48900;top:8023;width:9188;height:17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" strokecolor="#0070c0" strokeweight="2.75pt">
                    <v:stroke endarrow="block" joinstyle="miter"/>
                  </v:shape>
                  <v:shape id="Straight Arrow Connector 3291" o:spid="_x0000_s1324" type="#_x0000_t32" style="position:absolute;left:29925;top:2529;width:27396;height:4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" strokecolor="#0070c0" strokeweight="2.75pt">
                    <v:stroke endarrow="block" joinstyle="miter"/>
                  </v:shape>
                  <v:shape id="Straight Arrow Connector 3297" o:spid="_x0000_s1325" type="#_x0000_t32" style="position:absolute;left:56851;top:31841;width:2386;height:57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" strokecolor="#0070c0" strokeweight="2.75pt">
                    <v:stroke endarrow="block" joinstyle="miter"/>
                  </v:shape>
                  <v:shape id="_x0000_s1326" type="#_x0000_t202" style="position:absolute;left:13734;top:1048;width:16294;height:6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">
                    <v:textbox inset="1.44pt,,1.44pt">
                      <w:txbxContent>
                        <w:p w14:paraId="1F274258" w14:textId="75B85370" w:rsidR="00A656FB" w:rsidRDefault="00A656FB">
                          <w:r w:rsidRPr="00A10926">
                            <w:rPr>
                              <w:b/>
                              <w:u w:val="single"/>
                            </w:rPr>
                            <w:t>Counter Output</w:t>
                          </w:r>
                          <w:r>
                            <w:t xml:space="preserve"> – Orange wire connects from DIO-line 3 to flash the red LED.</w:t>
                          </w:r>
                        </w:p>
                      </w:txbxContent>
                    </v:textbox>
                  </v:shape>
                  <v:shape id="_x0000_s1327" type="#_x0000_t202" style="position:absolute;left:30684;top:4300;width:18244;height:6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">
                    <v:textbox inset="1.44pt,,1.44pt">
                      <w:txbxContent>
                        <w:p w14:paraId="0BE0E3EF" w14:textId="03E6D388" w:rsidR="00A656FB" w:rsidRDefault="00A656FB">
                          <w:r w:rsidRPr="00A10926">
                            <w:rPr>
                              <w:b/>
                              <w:u w:val="single"/>
                            </w:rPr>
                            <w:t>Digital Output</w:t>
                          </w:r>
                          <w:r>
                            <w:t xml:space="preserve"> – Yellow wire connects from DIO-line 1 to turn on and off the green LED.</w:t>
                          </w:r>
                        </w:p>
                      </w:txbxContent>
                    </v:textbox>
                  </v:shape>
                  <v:shape id="_x0000_s1328" type="#_x0000_t202" style="position:absolute;left:27034;top:34118;width:29813;height:6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">
                    <v:textbox inset="1.44pt,,1.44pt">
                      <w:txbxContent>
                        <w:p w14:paraId="24F9A273" w14:textId="7392F696" w:rsidR="00A656FB" w:rsidRDefault="00A656FB">
                          <w:r>
                            <w:t xml:space="preserve">Speaker sending out 1 kHz square wave by connecting it to </w:t>
                          </w:r>
                          <w:r w:rsidRPr="00A10926">
                            <w:rPr>
                              <w:b/>
                              <w:u w:val="single"/>
                            </w:rPr>
                            <w:t>Analog output</w:t>
                          </w:r>
                          <w:r>
                            <w:t xml:space="preserve"> 0 &amp; Analog Ground. Either wire can go to either pin (no polarity)</w:t>
                          </w:r>
                        </w:p>
                      </w:txbxContent>
                    </v:textbox>
                  </v:shape>
                </v:group>
                <v:shape id="Straight Arrow Connector 3315" o:spid="_x0000_s1329" type="#_x0000_t32" style="position:absolute;left:54177;top:15613;width:5166;height:194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" strokecolor="#0070c0" strokeweight="2.75pt">
                  <v:stroke endarrow="block" joinstyle="miter"/>
                </v:shape>
                <v:shape id="_x0000_s1330" type="#_x0000_t202" style="position:absolute;left:49767;top:17529;width:14009;height:6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">
                  <v:textbox inset="1.44pt,,1.44pt">
                    <w:txbxContent>
                      <w:p w14:paraId="3A037723" w14:textId="0C2A69C9" w:rsidR="00A656FB" w:rsidRPr="008713D1" w:rsidRDefault="00A656FB" w:rsidP="008713D1">
                        <w:r w:rsidRPr="008713D1">
                          <w:rPr>
                            <w:b/>
                            <w:u w:val="single"/>
                          </w:rPr>
                          <w:t>5V</w:t>
                        </w:r>
                        <w:r w:rsidRPr="008713D1">
                          <w:t xml:space="preserve"> and </w:t>
                        </w:r>
                        <w:r w:rsidRPr="008713D1">
                          <w:rPr>
                            <w:b/>
                          </w:rPr>
                          <w:t>ground</w:t>
                        </w:r>
                        <w:r w:rsidRPr="008713D1">
                          <w:t xml:space="preserve"> are connected from myDaq</w:t>
                        </w:r>
                        <w:r>
                          <w:t xml:space="preserve"> to the + and - rails</w:t>
                        </w:r>
                        <w:r w:rsidRPr="008713D1">
                          <w:t>.</w:t>
                        </w:r>
                      </w:p>
                    </w:txbxContent>
                  </v:textbox>
                </v:shape>
                <w10:anchorlock/>
              </v:group>
            </w:pict>
          </mc:Fallback>
        </mc:AlternateContent>
      </w:r>
    </w:p>
    <w:p w14:paraId="547FA9EE" w14:textId="77777777" w:rsidR="0098599A" w:rsidRPr="0098599A" w:rsidRDefault="0098599A" w:rsidP="0098599A">
      <w:pPr>
        <w:pStyle w:val="ListParagraph"/>
        <w:ind w:left="360"/>
      </w:pPr>
    </w:p>
    <w:p w14:paraId="4BA5AE9A" w14:textId="675C188B" w:rsidR="00E454D9" w:rsidRDefault="00E454D9" w:rsidP="00CF0AD0">
      <w:pPr>
        <w:pStyle w:val="ListParagraph"/>
        <w:numPr>
          <w:ilvl w:val="0"/>
          <w:numId w:val="74"/>
        </w:numPr>
        <w:ind w:left="360"/>
      </w:pPr>
      <w:r w:rsidRPr="00E454D9">
        <w:rPr>
          <w:b/>
          <w:u w:val="single"/>
        </w:rPr>
        <w:t>Digital Output (1 Channel)</w:t>
      </w:r>
      <w:r>
        <w:t xml:space="preserve"> – Example 1 had a digital output with 2 channels so </w:t>
      </w:r>
      <w:hyperlink w:anchor="AppA_Ex1_Digital_Ouptut_2ch" w:history="1">
        <w:r w:rsidRPr="001919E2">
          <w:rPr>
            <w:rStyle w:val="Hyperlink"/>
          </w:rPr>
          <w:t>that discussion</w:t>
        </w:r>
      </w:hyperlink>
      <w:r>
        <w:t xml:space="preserve"> will be referred to instead of re-writing it. When only one digital output is needed only one Boolean is wired into the build array block. In this example</w:t>
      </w:r>
      <w:r w:rsidR="001919E2">
        <w:t>,</w:t>
      </w:r>
      <w:r>
        <w:t xml:space="preserve"> the Boolean value is set to alternate each iteration by dividing the while loop iteration (i) counter by two and taking the remainder of that result and comparing it to zero.</w:t>
      </w:r>
    </w:p>
    <w:p w14:paraId="790EB449" w14:textId="1988EE2B" w:rsidR="005766DB" w:rsidRDefault="00110362" w:rsidP="00CF0AD0">
      <w:pPr>
        <w:pStyle w:val="ListParagraph"/>
        <w:numPr>
          <w:ilvl w:val="0"/>
          <w:numId w:val="74"/>
        </w:numPr>
        <w:ind w:left="360"/>
      </w:pPr>
      <w:bookmarkStart w:id="464" w:name="signal_simulate"/>
      <w:r>
        <w:rPr>
          <w:b/>
          <w:noProof/>
          <w:u w:val="single"/>
        </w:rPr>
        <mc:AlternateContent>
          <mc:Choice Requires="wpg">
            <w:drawing>
              <wp:anchor distT="0" distB="0" distL="114300" distR="114300" simplePos="0" relativeHeight="251653120" behindDoc="1" locked="0" layoutInCell="1" allowOverlap="1" wp14:anchorId="3525B59F" wp14:editId="0738600E">
                <wp:simplePos x="0" y="0"/>
                <wp:positionH relativeFrom="column">
                  <wp:posOffset>3244850</wp:posOffset>
                </wp:positionH>
                <wp:positionV relativeFrom="paragraph">
                  <wp:posOffset>23495</wp:posOffset>
                </wp:positionV>
                <wp:extent cx="2933065" cy="2590165"/>
                <wp:effectExtent l="19050" t="19050" r="19685" b="19685"/>
                <wp:wrapTight wrapText="bothSides">
                  <wp:wrapPolygon edited="0">
                    <wp:start x="-140" y="-159"/>
                    <wp:lineTo x="-140" y="7149"/>
                    <wp:lineTo x="8558" y="7467"/>
                    <wp:lineTo x="8558" y="21605"/>
                    <wp:lineTo x="21605" y="21605"/>
                    <wp:lineTo x="21605" y="-159"/>
                    <wp:lineTo x="-140" y="-159"/>
                  </wp:wrapPolygon>
                </wp:wrapTight>
                <wp:docPr id="3376" name="Group 3376"/>
                <wp:cNvGraphicFramePr/>
                <a:graphic xmlns:a="http://schemas.openxmlformats.org/drawingml/2006/main">
                  <a:graphicData uri="http://schemas.microsoft.com/office/word/2010/wordprocessingGroup">
                    <wpg:wgp>
                      <wpg:cNvGrpSpPr/>
                      <wpg:grpSpPr>
                        <a:xfrm>
                          <a:off x="0" y="0"/>
                          <a:ext cx="2933065" cy="2590165"/>
                          <a:chOff x="0" y="0"/>
                          <a:chExt cx="2933278" cy="2590165"/>
                        </a:xfrm>
                      </wpg:grpSpPr>
                      <pic:pic xmlns:pic="http://schemas.openxmlformats.org/drawingml/2006/picture">
                        <pic:nvPicPr>
                          <pic:cNvPr id="3363" name="Picture 3363"/>
                          <pic:cNvPicPr>
                            <a:picLocks noChangeAspect="1"/>
                          </pic:cNvPicPr>
                        </pic:nvPicPr>
                        <pic:blipFill>
                          <a:blip r:embed="rId710" cstate="print">
                            <a:extLst>
                              <a:ext uri="{28A0092B-C50C-407E-A947-70E740481C1C}">
                                <a14:useLocalDpi xmlns:a14="http://schemas.microsoft.com/office/drawing/2010/main" val="0"/>
                              </a:ext>
                            </a:extLst>
                          </a:blip>
                          <a:stretch>
                            <a:fillRect/>
                          </a:stretch>
                        </pic:blipFill>
                        <pic:spPr>
                          <a:xfrm>
                            <a:off x="1210523" y="0"/>
                            <a:ext cx="1722755" cy="2590165"/>
                          </a:xfrm>
                          <a:prstGeom prst="rect">
                            <a:avLst/>
                          </a:prstGeom>
                          <a:ln>
                            <a:solidFill>
                              <a:sysClr val="windowText" lastClr="000000"/>
                            </a:solidFill>
                          </a:ln>
                        </pic:spPr>
                      </pic:pic>
                      <pic:pic xmlns:pic="http://schemas.openxmlformats.org/drawingml/2006/picture">
                        <pic:nvPicPr>
                          <pic:cNvPr id="3364" name="Picture 3364"/>
                          <pic:cNvPicPr>
                            <a:picLocks noChangeAspect="1"/>
                          </pic:cNvPicPr>
                        </pic:nvPicPr>
                        <pic:blipFill rotWithShape="1">
                          <a:blip r:embed="rId711" cstate="print">
                            <a:extLst>
                              <a:ext uri="{28A0092B-C50C-407E-A947-70E740481C1C}">
                                <a14:useLocalDpi xmlns:a14="http://schemas.microsoft.com/office/drawing/2010/main" val="0"/>
                              </a:ext>
                            </a:extLst>
                          </a:blip>
                          <a:srcRect/>
                          <a:stretch/>
                        </pic:blipFill>
                        <pic:spPr bwMode="auto">
                          <a:xfrm>
                            <a:off x="0" y="0"/>
                            <a:ext cx="1153795" cy="855345"/>
                          </a:xfrm>
                          <a:prstGeom prst="rect">
                            <a:avLst/>
                          </a:prstGeom>
                          <a:ln>
                            <a:solidFill>
                              <a:sysClr val="windowText" lastClr="000000"/>
                            </a:solidFill>
                          </a:ln>
                          <a:extLst>
                            <a:ext uri="{53640926-AAD7-44D8-BBD7-CCE9431645EC}">
                              <a14:shadowObscured xmlns:a14="http://schemas.microsoft.com/office/drawing/2010/main"/>
                            </a:ext>
                          </a:extLst>
                        </pic:spPr>
                      </pic:pic>
                      <wps:wsp>
                        <wps:cNvPr id="310" name="Text Box 2"/>
                        <wps:cNvSpPr txBox="1">
                          <a:spLocks noChangeArrowheads="1"/>
                        </wps:cNvSpPr>
                        <wps:spPr bwMode="auto">
                          <a:xfrm>
                            <a:off x="559704" y="117148"/>
                            <a:ext cx="199383" cy="205095"/>
                          </a:xfrm>
                          <a:prstGeom prst="rect">
                            <a:avLst/>
                          </a:prstGeom>
                          <a:solidFill>
                            <a:srgbClr val="FFFF00"/>
                          </a:solidFill>
                          <a:ln w="9525">
                            <a:solidFill>
                              <a:srgbClr val="000000"/>
                            </a:solidFill>
                            <a:miter lim="800000"/>
                            <a:headEnd/>
                            <a:tailEnd/>
                          </a:ln>
                        </wps:spPr>
                        <wps:txbx>
                          <w:txbxContent>
                            <w:p w14:paraId="3590FF74" w14:textId="1CDFFBC2" w:rsidR="00A656FB" w:rsidRPr="00DC424B" w:rsidRDefault="00A656FB" w:rsidP="00110362">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2a</w:t>
                              </w:r>
                            </w:p>
                          </w:txbxContent>
                        </wps:txbx>
                        <wps:bodyPr rot="0" vert="horz" wrap="square" lIns="9144" tIns="9144" rIns="9144" bIns="9144" anchor="t" anchorCtr="0">
                          <a:noAutofit/>
                        </wps:bodyPr>
                      </wps:wsp>
                      <wps:wsp>
                        <wps:cNvPr id="3372" name="Text Box 2"/>
                        <wps:cNvSpPr txBox="1">
                          <a:spLocks noChangeArrowheads="1"/>
                        </wps:cNvSpPr>
                        <wps:spPr bwMode="auto">
                          <a:xfrm>
                            <a:off x="2492635" y="149688"/>
                            <a:ext cx="199383" cy="205095"/>
                          </a:xfrm>
                          <a:prstGeom prst="rect">
                            <a:avLst/>
                          </a:prstGeom>
                          <a:solidFill>
                            <a:srgbClr val="FFFF00"/>
                          </a:solidFill>
                          <a:ln w="9525">
                            <a:solidFill>
                              <a:srgbClr val="000000"/>
                            </a:solidFill>
                            <a:miter lim="800000"/>
                            <a:headEnd/>
                            <a:tailEnd/>
                          </a:ln>
                        </wps:spPr>
                        <wps:txbx>
                          <w:txbxContent>
                            <w:p w14:paraId="4621E8D3" w14:textId="7E385D4A" w:rsidR="00A656FB" w:rsidRPr="00DC424B" w:rsidRDefault="00A656FB" w:rsidP="00110362">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2b</w:t>
                              </w:r>
                            </w:p>
                          </w:txbxContent>
                        </wps:txbx>
                        <wps:bodyPr rot="0" vert="horz" wrap="square" lIns="9144" tIns="9144" rIns="9144" bIns="9144" anchor="t" anchorCtr="0">
                          <a:noAutofit/>
                        </wps:bodyPr>
                      </wps:wsp>
                    </wpg:wgp>
                  </a:graphicData>
                </a:graphic>
              </wp:anchor>
            </w:drawing>
          </mc:Choice>
          <mc:Fallback>
            <w:pict>
              <v:group w14:anchorId="3525B59F" id="Group 3376" o:spid="_x0000_s1331" style="position:absolute;left:0;text-align:left;margin-left:255.5pt;margin-top:1.85pt;width:230.95pt;height:203.95pt;z-index:-251663360;mso-position-horizontal-relative:text;mso-position-vertical-relative:text" coordsize="29332,25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">
                <v:shape id="Picture 3363" o:spid="_x0000_s1332" type="#_x0000_t75" style="position:absolute;left:12105;width:17227;height:25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" stroked="t" strokecolor="windowText">
                  <v:imagedata r:id="rId712" o:title=""/>
                  <v:path arrowok="t"/>
                </v:shape>
                <v:shape id="Picture 3364" o:spid="_x0000_s1333" type="#_x0000_t75" style="position:absolute;width:11537;height:8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" stroked="t" strokecolor="windowText">
                  <v:imagedata r:id="rId713" o:title=""/>
                  <v:path arrowok="t"/>
                </v:shape>
                <v:shape id="_x0000_s1334" type="#_x0000_t202" style="position:absolute;left:5597;top:1171;width:1993;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" fillcolor="yellow">
                  <v:textbox inset=".72pt,.72pt,.72pt,.72pt">
                    <w:txbxContent>
                      <w:p w14:paraId="3590FF74" w14:textId="1CDFFBC2" w:rsidR="00A656FB" w:rsidRPr="00DC424B" w:rsidRDefault="00A656FB" w:rsidP="00110362">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2a</w:t>
                        </w:r>
                      </w:p>
                    </w:txbxContent>
                  </v:textbox>
                </v:shape>
                <v:shape id="_x0000_s1335" type="#_x0000_t202" style="position:absolute;left:24926;top:1496;width:1994;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" fillcolor="yellow">
                  <v:textbox inset=".72pt,.72pt,.72pt,.72pt">
                    <w:txbxContent>
                      <w:p w14:paraId="4621E8D3" w14:textId="7E385D4A" w:rsidR="00A656FB" w:rsidRPr="00DC424B" w:rsidRDefault="00A656FB" w:rsidP="00110362">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2b</w:t>
                        </w:r>
                      </w:p>
                    </w:txbxContent>
                  </v:textbox>
                </v:shape>
                <w10:wrap type="tight"/>
              </v:group>
            </w:pict>
          </mc:Fallback>
        </mc:AlternateContent>
      </w:r>
      <w:r w:rsidR="00E454D9" w:rsidRPr="00E454D9">
        <w:rPr>
          <w:b/>
          <w:u w:val="single"/>
        </w:rPr>
        <w:t>Simulate Signal</w:t>
      </w:r>
      <w:r w:rsidR="00E454D9">
        <w:rPr>
          <w:b/>
          <w:u w:val="single"/>
        </w:rPr>
        <w:t xml:space="preserve"> Express V</w:t>
      </w:r>
      <w:bookmarkEnd w:id="464"/>
      <w:r w:rsidR="00E454D9">
        <w:rPr>
          <w:b/>
          <w:u w:val="single"/>
        </w:rPr>
        <w:t>I</w:t>
      </w:r>
      <w:r w:rsidR="00E454D9">
        <w:t xml:space="preserve"> – This VI can be used to create a sine wave, square wave, triangle</w:t>
      </w:r>
      <w:r w:rsidR="005766DB">
        <w:t xml:space="preserve">, sawtooth, or DC signals as shown </w:t>
      </w:r>
      <w:r>
        <w:t xml:space="preserve">in </w:t>
      </w:r>
      <w:r w:rsidRPr="00110362">
        <w:rPr>
          <w:b/>
          <w:highlight w:val="yellow"/>
        </w:rPr>
        <w:t>2a</w:t>
      </w:r>
      <w:r>
        <w:t>.</w:t>
      </w:r>
    </w:p>
    <w:p w14:paraId="3F8BBA8C" w14:textId="444B4F84" w:rsidR="005766DB" w:rsidRDefault="005766DB" w:rsidP="005766DB">
      <w:pPr>
        <w:pStyle w:val="ListParagraph"/>
        <w:ind w:left="360"/>
      </w:pPr>
      <w:r>
        <w:t xml:space="preserve">The </w:t>
      </w:r>
      <w:r w:rsidR="00E454D9">
        <w:t xml:space="preserve">specified </w:t>
      </w:r>
      <w:r w:rsidRPr="005766DB">
        <w:rPr>
          <w:b/>
          <w:u w:val="single"/>
        </w:rPr>
        <w:t>Signal</w:t>
      </w:r>
      <w:r>
        <w:t xml:space="preserve"> </w:t>
      </w:r>
      <w:r w:rsidR="00E454D9">
        <w:t>properties (i.e. amplitude, frequency,</w:t>
      </w:r>
      <w:r>
        <w:t xml:space="preserve"> noise, etc.)</w:t>
      </w:r>
      <w:r w:rsidR="00E454D9">
        <w:t xml:space="preserve"> </w:t>
      </w:r>
      <w:r>
        <w:t xml:space="preserve">can be adjusted and the </w:t>
      </w:r>
      <w:bookmarkStart w:id="465" w:name="timing"/>
      <w:r w:rsidRPr="005766DB">
        <w:rPr>
          <w:b/>
          <w:u w:val="single"/>
        </w:rPr>
        <w:t>Timing</w:t>
      </w:r>
      <w:bookmarkEnd w:id="465"/>
      <w:r>
        <w:t xml:space="preserve"> options can be used to set a </w:t>
      </w:r>
      <w:r w:rsidR="00E454D9">
        <w:t>specific number of points and sampling rate (or how closely in time the points are spaced)</w:t>
      </w:r>
      <w:r w:rsidR="00110362">
        <w:t xml:space="preserve"> as shown in </w:t>
      </w:r>
      <w:r w:rsidR="00110362" w:rsidRPr="00110362">
        <w:rPr>
          <w:b/>
          <w:highlight w:val="yellow"/>
        </w:rPr>
        <w:t>2b</w:t>
      </w:r>
      <w:r w:rsidR="00110362">
        <w:t>.</w:t>
      </w:r>
      <w:r w:rsidR="0098599A">
        <w:t xml:space="preserve"> </w:t>
      </w:r>
      <w:r>
        <w:t xml:space="preserve">The Simulate Signal GUI also includes a signal preview function (not shown here) that allows the created signal to be </w:t>
      </w:r>
      <w:r w:rsidR="001919E2">
        <w:t>viewed</w:t>
      </w:r>
      <w:r>
        <w:t xml:space="preserve"> in real time as</w:t>
      </w:r>
      <w:r w:rsidR="001919E2">
        <w:t xml:space="preserve"> the</w:t>
      </w:r>
      <w:r>
        <w:t xml:space="preserve"> </w:t>
      </w:r>
      <w:r w:rsidRPr="005766DB">
        <w:rPr>
          <w:b/>
          <w:u w:val="single"/>
        </w:rPr>
        <w:t>Signal</w:t>
      </w:r>
      <w:r>
        <w:t xml:space="preserve"> or </w:t>
      </w:r>
      <w:r w:rsidRPr="005766DB">
        <w:rPr>
          <w:b/>
          <w:u w:val="single"/>
        </w:rPr>
        <w:t>Timing</w:t>
      </w:r>
      <w:r>
        <w:t xml:space="preserve"> vales are adjusted.</w:t>
      </w:r>
    </w:p>
    <w:p w14:paraId="4954D4F4" w14:textId="19B686FE" w:rsidR="00961D0C" w:rsidRDefault="005766DB" w:rsidP="0098599A">
      <w:pPr>
        <w:pStyle w:val="ListParagraph"/>
        <w:numPr>
          <w:ilvl w:val="0"/>
          <w:numId w:val="74"/>
        </w:numPr>
        <w:spacing w:after="0"/>
        <w:ind w:left="360"/>
      </w:pPr>
      <w:r>
        <w:rPr>
          <w:b/>
          <w:u w:val="single"/>
        </w:rPr>
        <w:t>Analog Output</w:t>
      </w:r>
      <w:r>
        <w:t xml:space="preserve"> – </w:t>
      </w:r>
      <w:r w:rsidR="001B2876" w:rsidRPr="00DD542C">
        <w:t>When configuring the DAQ assist</w:t>
      </w:r>
      <w:r w:rsidR="001B2876">
        <w:t>ant</w:t>
      </w:r>
      <w:r w:rsidR="00DD542C">
        <w:t xml:space="preserve"> for analog output</w:t>
      </w:r>
      <w:r w:rsidR="001B2876">
        <w:t xml:space="preserve">, select </w:t>
      </w:r>
      <w:r w:rsidR="001B2876" w:rsidRPr="00DD542C">
        <w:rPr>
          <w:b/>
        </w:rPr>
        <w:t>Generate-</w:t>
      </w:r>
      <w:r w:rsidR="00DD542C">
        <w:rPr>
          <w:b/>
        </w:rPr>
        <w:t>Analog</w:t>
      </w:r>
      <w:r w:rsidR="001B2876" w:rsidRPr="00DD542C">
        <w:rPr>
          <w:b/>
        </w:rPr>
        <w:t xml:space="preserve"> Output-</w:t>
      </w:r>
      <w:r w:rsidR="00DD542C">
        <w:rPr>
          <w:b/>
        </w:rPr>
        <w:t>Voltage</w:t>
      </w:r>
      <w:r w:rsidR="001B2876">
        <w:t xml:space="preserve"> (as shown in </w:t>
      </w:r>
      <w:r w:rsidR="00DD542C">
        <w:rPr>
          <w:b/>
          <w:highlight w:val="yellow"/>
        </w:rPr>
        <w:t>3</w:t>
      </w:r>
      <w:r w:rsidR="001919E2" w:rsidRPr="001919E2">
        <w:rPr>
          <w:b/>
          <w:highlight w:val="yellow"/>
        </w:rPr>
        <w:t>a</w:t>
      </w:r>
      <w:r w:rsidR="001B2876">
        <w:t>).</w:t>
      </w:r>
      <w:r w:rsidR="00DD542C">
        <w:t xml:space="preserve"> Then, select the channel (see </w:t>
      </w:r>
      <w:r w:rsidR="00DD542C" w:rsidRPr="00DD542C">
        <w:rPr>
          <w:b/>
          <w:highlight w:val="yellow"/>
        </w:rPr>
        <w:t>3b</w:t>
      </w:r>
      <w:r w:rsidR="00DD542C">
        <w:t xml:space="preserve">). In this example ao0 was selected, but ao1 could have been selected instead since it is the same type of output. There is also </w:t>
      </w:r>
      <w:r w:rsidR="00961D0C">
        <w:t>an audio cable jack</w:t>
      </w:r>
      <w:r w:rsidR="00DD542C">
        <w:t xml:space="preserve"> on the </w:t>
      </w:r>
      <w:r w:rsidR="00961D0C">
        <w:t>my</w:t>
      </w:r>
      <w:r w:rsidR="00DD542C">
        <w:t>Daq that can be used to connect devices with 2-channel stereo sound</w:t>
      </w:r>
      <w:r w:rsidR="00961D0C">
        <w:t xml:space="preserve"> (or mono if only the audioOutputLeft is used).</w:t>
      </w:r>
      <w:r w:rsidR="0098599A">
        <w:t xml:space="preserve"> </w:t>
      </w:r>
      <w:r w:rsidR="003D0E0C">
        <w:t>The blue clock is check</w:t>
      </w:r>
      <w:r w:rsidR="001919E2">
        <w:t>ed</w:t>
      </w:r>
      <w:r w:rsidR="003D0E0C">
        <w:t xml:space="preserve"> in </w:t>
      </w:r>
      <w:r w:rsidR="003D0E0C" w:rsidRPr="0098599A">
        <w:rPr>
          <w:b/>
          <w:highlight w:val="yellow"/>
        </w:rPr>
        <w:t>3c</w:t>
      </w:r>
      <w:r w:rsidR="003D0E0C">
        <w:t xml:space="preserve">, which means the </w:t>
      </w:r>
      <w:hyperlink w:anchor="timing" w:history="1">
        <w:r w:rsidR="003D0E0C" w:rsidRPr="0098599A">
          <w:rPr>
            <w:rStyle w:val="Hyperlink"/>
            <w:b/>
          </w:rPr>
          <w:t>Timing</w:t>
        </w:r>
      </w:hyperlink>
      <w:r w:rsidR="001919E2">
        <w:t xml:space="preserve"> is set by the incoming signal</w:t>
      </w:r>
      <w:r w:rsidR="003D0E0C">
        <w:t xml:space="preserve">. This was set in </w:t>
      </w:r>
      <w:hyperlink w:anchor="signal_simulate" w:history="1">
        <w:r w:rsidR="003D0E0C" w:rsidRPr="001919E2">
          <w:rPr>
            <w:rStyle w:val="Hyperlink"/>
          </w:rPr>
          <w:t>step 2)</w:t>
        </w:r>
      </w:hyperlink>
      <w:r w:rsidR="003D0E0C">
        <w:t>.</w:t>
      </w:r>
      <w:r w:rsidR="0098599A" w:rsidRPr="0098599A">
        <w:rPr>
          <w:noProof/>
        </w:rPr>
        <w:t xml:space="preserve"> </w:t>
      </w:r>
      <w:r w:rsidR="0098599A">
        <w:rPr>
          <w:noProof/>
        </w:rPr>
        <mc:AlternateContent>
          <mc:Choice Requires="wpg">
            <w:drawing>
              <wp:inline distT="0" distB="0" distL="0" distR="0" wp14:anchorId="0D5129C2" wp14:editId="18C9A8AB">
                <wp:extent cx="5731933" cy="4351866"/>
                <wp:effectExtent l="19050" t="19050" r="21590" b="10795"/>
                <wp:docPr id="3258" name="Group 3258"/>
                <wp:cNvGraphicFramePr/>
                <a:graphic xmlns:a="http://schemas.openxmlformats.org/drawingml/2006/main">
                  <a:graphicData uri="http://schemas.microsoft.com/office/word/2010/wordprocessingGroup">
                    <wpg:wgp>
                      <wpg:cNvGrpSpPr/>
                      <wpg:grpSpPr>
                        <a:xfrm>
                          <a:off x="0" y="0"/>
                          <a:ext cx="5731933" cy="4351866"/>
                          <a:chOff x="0" y="0"/>
                          <a:chExt cx="6358668" cy="4811395"/>
                        </a:xfrm>
                      </wpg:grpSpPr>
                      <pic:pic xmlns:pic="http://schemas.openxmlformats.org/drawingml/2006/picture">
                        <pic:nvPicPr>
                          <pic:cNvPr id="3365" name="Picture 3365"/>
                          <pic:cNvPicPr>
                            <a:picLocks noChangeAspect="1"/>
                          </pic:cNvPicPr>
                        </pic:nvPicPr>
                        <pic:blipFill rotWithShape="1">
                          <a:blip r:embed="rId714" cstate="print">
                            <a:extLst>
                              <a:ext uri="{28A0092B-C50C-407E-A947-70E740481C1C}">
                                <a14:useLocalDpi xmlns:a14="http://schemas.microsoft.com/office/drawing/2010/main" val="0"/>
                              </a:ext>
                            </a:extLst>
                          </a:blip>
                          <a:srcRect/>
                          <a:stretch/>
                        </pic:blipFill>
                        <pic:spPr bwMode="auto">
                          <a:xfrm>
                            <a:off x="0" y="4714"/>
                            <a:ext cx="1339850" cy="1564005"/>
                          </a:xfrm>
                          <a:prstGeom prst="rect">
                            <a:avLst/>
                          </a:prstGeom>
                          <a:ln>
                            <a:solidFill>
                              <a:sysClr val="windowText" lastClr="000000"/>
                            </a:solidFill>
                          </a:ln>
                          <a:extLst>
                            <a:ext uri="{53640926-AAD7-44D8-BBD7-CCE9431645EC}">
                              <a14:shadowObscured xmlns:a14="http://schemas.microsoft.com/office/drawing/2010/main"/>
                            </a:ext>
                          </a:extLst>
                        </pic:spPr>
                      </pic:pic>
                      <pic:pic xmlns:pic="http://schemas.openxmlformats.org/drawingml/2006/picture">
                        <pic:nvPicPr>
                          <pic:cNvPr id="3366" name="Picture 3366"/>
                          <pic:cNvPicPr>
                            <a:picLocks noChangeAspect="1"/>
                          </pic:cNvPicPr>
                        </pic:nvPicPr>
                        <pic:blipFill>
                          <a:blip r:embed="rId715" cstate="print">
                            <a:extLst>
                              <a:ext uri="{28A0092B-C50C-407E-A947-70E740481C1C}">
                                <a14:useLocalDpi xmlns:a14="http://schemas.microsoft.com/office/drawing/2010/main" val="0"/>
                              </a:ext>
                            </a:extLst>
                          </a:blip>
                          <a:stretch>
                            <a:fillRect/>
                          </a:stretch>
                        </pic:blipFill>
                        <pic:spPr>
                          <a:xfrm>
                            <a:off x="0" y="1659118"/>
                            <a:ext cx="1329690" cy="1153795"/>
                          </a:xfrm>
                          <a:prstGeom prst="rect">
                            <a:avLst/>
                          </a:prstGeom>
                          <a:ln>
                            <a:solidFill>
                              <a:sysClr val="windowText" lastClr="000000"/>
                            </a:solidFill>
                          </a:ln>
                        </pic:spPr>
                      </pic:pic>
                      <pic:pic xmlns:pic="http://schemas.openxmlformats.org/drawingml/2006/picture">
                        <pic:nvPicPr>
                          <pic:cNvPr id="3367" name="Picture 3367"/>
                          <pic:cNvPicPr>
                            <a:picLocks noChangeAspect="1"/>
                          </pic:cNvPicPr>
                        </pic:nvPicPr>
                        <pic:blipFill>
                          <a:blip r:embed="rId716" cstate="print">
                            <a:extLst>
                              <a:ext uri="{28A0092B-C50C-407E-A947-70E740481C1C}">
                                <a14:useLocalDpi xmlns:a14="http://schemas.microsoft.com/office/drawing/2010/main" val="0"/>
                              </a:ext>
                            </a:extLst>
                          </a:blip>
                          <a:stretch>
                            <a:fillRect/>
                          </a:stretch>
                        </pic:blipFill>
                        <pic:spPr>
                          <a:xfrm>
                            <a:off x="1423448" y="0"/>
                            <a:ext cx="4935220" cy="4811395"/>
                          </a:xfrm>
                          <a:prstGeom prst="rect">
                            <a:avLst/>
                          </a:prstGeom>
                          <a:ln>
                            <a:solidFill>
                              <a:sysClr val="windowText" lastClr="000000"/>
                            </a:solidFill>
                          </a:ln>
                        </pic:spPr>
                      </pic:pic>
                      <wps:wsp>
                        <wps:cNvPr id="3373" name="Text Box 2"/>
                        <wps:cNvSpPr txBox="1">
                          <a:spLocks noChangeArrowheads="1"/>
                        </wps:cNvSpPr>
                        <wps:spPr bwMode="auto">
                          <a:xfrm>
                            <a:off x="2559378" y="9427"/>
                            <a:ext cx="199372" cy="205095"/>
                          </a:xfrm>
                          <a:prstGeom prst="rect">
                            <a:avLst/>
                          </a:prstGeom>
                          <a:solidFill>
                            <a:srgbClr val="FFFF00"/>
                          </a:solidFill>
                          <a:ln w="9525">
                            <a:solidFill>
                              <a:srgbClr val="000000"/>
                            </a:solidFill>
                            <a:miter lim="800000"/>
                            <a:headEnd/>
                            <a:tailEnd/>
                          </a:ln>
                        </wps:spPr>
                        <wps:txbx>
                          <w:txbxContent>
                            <w:p w14:paraId="4D59810E" w14:textId="77777777" w:rsidR="00A656FB" w:rsidRPr="00DC424B" w:rsidRDefault="00A656FB" w:rsidP="0098599A">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3c</w:t>
                              </w:r>
                            </w:p>
                          </w:txbxContent>
                        </wps:txbx>
                        <wps:bodyPr rot="0" vert="horz" wrap="square" lIns="9144" tIns="9144" rIns="9144" bIns="9144" anchor="t" anchorCtr="0">
                          <a:noAutofit/>
                        </wps:bodyPr>
                      </wps:wsp>
                      <wps:wsp>
                        <wps:cNvPr id="3374" name="Text Box 2"/>
                        <wps:cNvSpPr txBox="1">
                          <a:spLocks noChangeArrowheads="1"/>
                        </wps:cNvSpPr>
                        <wps:spPr bwMode="auto">
                          <a:xfrm>
                            <a:off x="1117077" y="1663831"/>
                            <a:ext cx="199372" cy="205095"/>
                          </a:xfrm>
                          <a:prstGeom prst="rect">
                            <a:avLst/>
                          </a:prstGeom>
                          <a:solidFill>
                            <a:srgbClr val="FFFF00"/>
                          </a:solidFill>
                          <a:ln w="9525">
                            <a:solidFill>
                              <a:srgbClr val="000000"/>
                            </a:solidFill>
                            <a:miter lim="800000"/>
                            <a:headEnd/>
                            <a:tailEnd/>
                          </a:ln>
                        </wps:spPr>
                        <wps:txbx>
                          <w:txbxContent>
                            <w:p w14:paraId="7DB8C68E" w14:textId="77777777" w:rsidR="00A656FB" w:rsidRPr="00DC424B" w:rsidRDefault="00A656FB" w:rsidP="0098599A">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3b</w:t>
                              </w:r>
                            </w:p>
                          </w:txbxContent>
                        </wps:txbx>
                        <wps:bodyPr rot="0" vert="horz" wrap="square" lIns="9144" tIns="9144" rIns="9144" bIns="9144" anchor="t" anchorCtr="0">
                          <a:noAutofit/>
                        </wps:bodyPr>
                      </wps:wsp>
                      <wps:wsp>
                        <wps:cNvPr id="3375" name="Text Box 2"/>
                        <wps:cNvSpPr txBox="1">
                          <a:spLocks noChangeArrowheads="1"/>
                        </wps:cNvSpPr>
                        <wps:spPr bwMode="auto">
                          <a:xfrm>
                            <a:off x="1135930" y="28281"/>
                            <a:ext cx="198744" cy="204470"/>
                          </a:xfrm>
                          <a:prstGeom prst="rect">
                            <a:avLst/>
                          </a:prstGeom>
                          <a:solidFill>
                            <a:srgbClr val="FFFF00"/>
                          </a:solidFill>
                          <a:ln w="9525">
                            <a:solidFill>
                              <a:srgbClr val="000000"/>
                            </a:solidFill>
                            <a:miter lim="800000"/>
                            <a:headEnd/>
                            <a:tailEnd/>
                          </a:ln>
                        </wps:spPr>
                        <wps:txbx>
                          <w:txbxContent>
                            <w:p w14:paraId="34A638F0" w14:textId="77777777" w:rsidR="00A656FB" w:rsidRPr="00DC424B" w:rsidRDefault="00A656FB" w:rsidP="0098599A">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3a</w:t>
                              </w:r>
                            </w:p>
                          </w:txbxContent>
                        </wps:txbx>
                        <wps:bodyPr rot="0" vert="horz" wrap="square" lIns="9144" tIns="9144" rIns="9144" bIns="9144" anchor="t" anchorCtr="0">
                          <a:noAutofit/>
                        </wps:bodyPr>
                      </wps:wsp>
                    </wpg:wgp>
                  </a:graphicData>
                </a:graphic>
              </wp:inline>
            </w:drawing>
          </mc:Choice>
          <mc:Fallback>
            <w:pict>
              <v:group w14:anchorId="0D5129C2" id="Group 3258" o:spid="_x0000_s1336" style="width:451.35pt;height:342.65pt;mso-position-horizontal-relative:char;mso-position-vertical-relative:line" coordsize="63586,481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">
                <v:shape id="Picture 3365" o:spid="_x0000_s1337" type="#_x0000_t75" style="position:absolute;top:47;width:13398;height:15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" stroked="t" strokecolor="windowText">
                  <v:imagedata r:id="rId717" o:title=""/>
                  <v:path arrowok="t"/>
                </v:shape>
                <v:shape id="Picture 3366" o:spid="_x0000_s1338" type="#_x0000_t75" style="position:absolute;top:16591;width:13296;height:11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" stroked="t" strokecolor="windowText">
                  <v:imagedata r:id="rId718" o:title=""/>
                  <v:path arrowok="t"/>
                </v:shape>
                <v:shape id="Picture 3367" o:spid="_x0000_s1339" type="#_x0000_t75" style="position:absolute;left:14234;width:49352;height:48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" stroked="t" strokecolor="windowText">
                  <v:imagedata r:id="rId719" o:title=""/>
                  <v:path arrowok="t"/>
                </v:shape>
                <v:shape id="_x0000_s1340" type="#_x0000_t202" style="position:absolute;left:25593;top:94;width:1994;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" fillcolor="yellow">
                  <v:textbox inset=".72pt,.72pt,.72pt,.72pt">
                    <w:txbxContent>
                      <w:p w14:paraId="4D59810E" w14:textId="77777777" w:rsidR="00A656FB" w:rsidRPr="00DC424B" w:rsidRDefault="00A656FB" w:rsidP="0098599A">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3c</w:t>
                        </w:r>
                      </w:p>
                    </w:txbxContent>
                  </v:textbox>
                </v:shape>
                <v:shape id="_x0000_s1341" type="#_x0000_t202" style="position:absolute;left:11170;top:16638;width:1994;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" fillcolor="yellow">
                  <v:textbox inset=".72pt,.72pt,.72pt,.72pt">
                    <w:txbxContent>
                      <w:p w14:paraId="7DB8C68E" w14:textId="77777777" w:rsidR="00A656FB" w:rsidRPr="00DC424B" w:rsidRDefault="00A656FB" w:rsidP="0098599A">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3b</w:t>
                        </w:r>
                      </w:p>
                    </w:txbxContent>
                  </v:textbox>
                </v:shape>
                <v:shape id="_x0000_s1342" type="#_x0000_t202" style="position:absolute;left:11359;top:282;width:1987;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" fillcolor="yellow">
                  <v:textbox inset=".72pt,.72pt,.72pt,.72pt">
                    <w:txbxContent>
                      <w:p w14:paraId="34A638F0" w14:textId="77777777" w:rsidR="00A656FB" w:rsidRPr="00DC424B" w:rsidRDefault="00A656FB" w:rsidP="0098599A">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3a</w:t>
                        </w:r>
                      </w:p>
                    </w:txbxContent>
                  </v:textbox>
                </v:shape>
                <w10:anchorlock/>
              </v:group>
            </w:pict>
          </mc:Fallback>
        </mc:AlternateContent>
      </w:r>
    </w:p>
    <w:p w14:paraId="3B720F5E" w14:textId="61D763AB" w:rsidR="00746BFD" w:rsidRDefault="00110362" w:rsidP="00CF0AD0">
      <w:pPr>
        <w:pStyle w:val="ListParagraph"/>
        <w:numPr>
          <w:ilvl w:val="0"/>
          <w:numId w:val="74"/>
        </w:numPr>
        <w:ind w:left="360"/>
      </w:pPr>
      <w:r w:rsidRPr="00BD5B4A">
        <w:rPr>
          <w:b/>
          <w:u w:val="single"/>
        </w:rPr>
        <w:lastRenderedPageBreak/>
        <w:t>Counter Output</w:t>
      </w:r>
      <w:r>
        <w:t xml:space="preserve"> – </w:t>
      </w:r>
      <w:r w:rsidR="00BD5B4A" w:rsidRPr="00DD542C">
        <w:t>When configuring the DAQ assist</w:t>
      </w:r>
      <w:r w:rsidR="00BD5B4A">
        <w:t xml:space="preserve">ant for </w:t>
      </w:r>
      <w:r w:rsidR="001919E2">
        <w:t xml:space="preserve">a </w:t>
      </w:r>
      <w:r w:rsidR="00BD5B4A">
        <w:t xml:space="preserve">counter output, select </w:t>
      </w:r>
      <w:r w:rsidR="00BD5B4A" w:rsidRPr="00BD5B4A">
        <w:rPr>
          <w:b/>
        </w:rPr>
        <w:t>Generate-</w:t>
      </w:r>
      <w:r w:rsidR="00BD5B4A">
        <w:rPr>
          <w:b/>
        </w:rPr>
        <w:t>Counter</w:t>
      </w:r>
      <w:r w:rsidR="00BD5B4A" w:rsidRPr="00BD5B4A">
        <w:rPr>
          <w:b/>
        </w:rPr>
        <w:t xml:space="preserve"> Output-</w:t>
      </w:r>
      <w:r w:rsidR="00BD5B4A">
        <w:rPr>
          <w:b/>
        </w:rPr>
        <w:t>Pulse Output</w:t>
      </w:r>
      <w:r w:rsidR="00BD5B4A">
        <w:t xml:space="preserve"> (as shown in </w:t>
      </w:r>
      <w:r w:rsidR="00BD5B4A">
        <w:rPr>
          <w:b/>
          <w:highlight w:val="yellow"/>
        </w:rPr>
        <w:t>4</w:t>
      </w:r>
      <w:r w:rsidR="00BD5B4A" w:rsidRPr="00BD5B4A">
        <w:rPr>
          <w:b/>
          <w:highlight w:val="yellow"/>
        </w:rPr>
        <w:t>A</w:t>
      </w:r>
      <w:r w:rsidR="00BD5B4A">
        <w:t xml:space="preserve">). Then, </w:t>
      </w:r>
      <w:r w:rsidR="00FE5EA3">
        <w:t xml:space="preserve">ctr0 must be </w:t>
      </w:r>
      <w:r w:rsidR="00BD5B4A">
        <w:t>select</w:t>
      </w:r>
      <w:r w:rsidR="00FE5EA3">
        <w:t xml:space="preserve">ed </w:t>
      </w:r>
      <w:r w:rsidR="00BD5B4A">
        <w:t xml:space="preserve">(see </w:t>
      </w:r>
      <w:r w:rsidR="00BD5B4A">
        <w:rPr>
          <w:b/>
          <w:highlight w:val="yellow"/>
        </w:rPr>
        <w:t>4</w:t>
      </w:r>
      <w:r w:rsidR="00BD5B4A" w:rsidRPr="00BD5B4A">
        <w:rPr>
          <w:b/>
          <w:highlight w:val="yellow"/>
        </w:rPr>
        <w:t>b</w:t>
      </w:r>
      <w:r w:rsidR="00BD5B4A">
        <w:t>)</w:t>
      </w:r>
      <w:r w:rsidR="00FE5EA3">
        <w:t xml:space="preserve"> because t</w:t>
      </w:r>
      <w:r w:rsidR="00BD5B4A">
        <w:t xml:space="preserve">he myDaq only has one counter. </w:t>
      </w:r>
    </w:p>
    <w:p w14:paraId="19B42342" w14:textId="77777777" w:rsidR="00746BFD" w:rsidRDefault="00C3406B" w:rsidP="00CF0AD0">
      <w:pPr>
        <w:pStyle w:val="ListParagraph"/>
        <w:numPr>
          <w:ilvl w:val="0"/>
          <w:numId w:val="75"/>
        </w:numPr>
      </w:pPr>
      <w:r>
        <w:t xml:space="preserve">Right clicking on the </w:t>
      </w:r>
      <w:r w:rsidR="00746BFD">
        <w:t xml:space="preserve">channel name allows you to rename it from the </w:t>
      </w:r>
      <w:r>
        <w:t xml:space="preserve">default name </w:t>
      </w:r>
      <w:r w:rsidR="00746BFD">
        <w:t xml:space="preserve">of </w:t>
      </w:r>
      <w:r>
        <w:t>“PulseOutput</w:t>
      </w:r>
      <w:r w:rsidR="00746BFD">
        <w:t>.</w:t>
      </w:r>
      <w:r>
        <w:t>”</w:t>
      </w:r>
      <w:r w:rsidR="00746BFD">
        <w:t xml:space="preserve"> </w:t>
      </w:r>
    </w:p>
    <w:p w14:paraId="02F3CD74" w14:textId="1143E1C6" w:rsidR="001919E2" w:rsidRDefault="00746BFD" w:rsidP="00CF0AD0">
      <w:pPr>
        <w:pStyle w:val="ListParagraph"/>
        <w:numPr>
          <w:ilvl w:val="0"/>
          <w:numId w:val="75"/>
        </w:numPr>
      </w:pPr>
      <w:r>
        <w:t>The high time and low time can be set so tha</w:t>
      </w:r>
      <w:r w:rsidR="001919E2">
        <w:t xml:space="preserve">t each pulse is sent out according to desired </w:t>
      </w:r>
      <w:r>
        <w:t>specifi</w:t>
      </w:r>
      <w:r w:rsidR="001919E2">
        <w:t>cations</w:t>
      </w:r>
      <w:r>
        <w:t xml:space="preserve">. In this example, “1 Pulse” is selected so it will only flash the LED one time each time the DAQ assistant VI is called (i.e. each iteration of the while loop). If “N Pulses” is selected, then an LED can be flashed multiple times. </w:t>
      </w:r>
    </w:p>
    <w:p w14:paraId="5291AA8A" w14:textId="174DBE74" w:rsidR="008713D1" w:rsidRDefault="00430E9A" w:rsidP="0095171D">
      <w:r>
        <w:rPr>
          <w:noProof/>
        </w:rPr>
        <mc:AlternateContent>
          <mc:Choice Requires="wpg">
            <w:drawing>
              <wp:anchor distT="0" distB="0" distL="114300" distR="114300" simplePos="0" relativeHeight="251651072" behindDoc="1" locked="0" layoutInCell="1" allowOverlap="1" wp14:anchorId="1C9030D3" wp14:editId="0B5868B6">
                <wp:simplePos x="0" y="0"/>
                <wp:positionH relativeFrom="column">
                  <wp:posOffset>20338</wp:posOffset>
                </wp:positionH>
                <wp:positionV relativeFrom="paragraph">
                  <wp:posOffset>144337</wp:posOffset>
                </wp:positionV>
                <wp:extent cx="5759403" cy="4306014"/>
                <wp:effectExtent l="19050" t="19050" r="13335" b="18415"/>
                <wp:wrapTight wrapText="bothSides">
                  <wp:wrapPolygon edited="0">
                    <wp:start x="-71" y="-96"/>
                    <wp:lineTo x="-71" y="10512"/>
                    <wp:lineTo x="5287" y="10607"/>
                    <wp:lineTo x="5287" y="21597"/>
                    <wp:lineTo x="21579" y="21597"/>
                    <wp:lineTo x="21579" y="-96"/>
                    <wp:lineTo x="-71" y="-96"/>
                  </wp:wrapPolygon>
                </wp:wrapTight>
                <wp:docPr id="3384" name="Group 3384"/>
                <wp:cNvGraphicFramePr/>
                <a:graphic xmlns:a="http://schemas.openxmlformats.org/drawingml/2006/main">
                  <a:graphicData uri="http://schemas.microsoft.com/office/word/2010/wordprocessingGroup">
                    <wpg:wgp>
                      <wpg:cNvGrpSpPr/>
                      <wpg:grpSpPr>
                        <a:xfrm>
                          <a:off x="0" y="0"/>
                          <a:ext cx="5759403" cy="4306014"/>
                          <a:chOff x="0" y="0"/>
                          <a:chExt cx="5759403" cy="4306014"/>
                        </a:xfrm>
                      </wpg:grpSpPr>
                      <pic:pic xmlns:pic="http://schemas.openxmlformats.org/drawingml/2006/picture">
                        <pic:nvPicPr>
                          <pic:cNvPr id="3380" name="Picture 3380"/>
                          <pic:cNvPicPr>
                            <a:picLocks noChangeAspect="1"/>
                          </pic:cNvPicPr>
                        </pic:nvPicPr>
                        <pic:blipFill>
                          <a:blip r:embed="rId720" cstate="print">
                            <a:extLst>
                              <a:ext uri="{28A0092B-C50C-407E-A947-70E740481C1C}">
                                <a14:useLocalDpi xmlns:a14="http://schemas.microsoft.com/office/drawing/2010/main" val="0"/>
                              </a:ext>
                            </a:extLst>
                          </a:blip>
                          <a:stretch>
                            <a:fillRect/>
                          </a:stretch>
                        </pic:blipFill>
                        <pic:spPr>
                          <a:xfrm>
                            <a:off x="1461088" y="3254"/>
                            <a:ext cx="4298315" cy="4302760"/>
                          </a:xfrm>
                          <a:prstGeom prst="rect">
                            <a:avLst/>
                          </a:prstGeom>
                          <a:ln>
                            <a:solidFill>
                              <a:sysClr val="windowText" lastClr="000000"/>
                            </a:solidFill>
                          </a:ln>
                        </pic:spPr>
                      </pic:pic>
                      <pic:pic xmlns:pic="http://schemas.openxmlformats.org/drawingml/2006/picture">
                        <pic:nvPicPr>
                          <pic:cNvPr id="3379" name="Picture 3379"/>
                          <pic:cNvPicPr>
                            <a:picLocks noChangeAspect="1"/>
                          </pic:cNvPicPr>
                        </pic:nvPicPr>
                        <pic:blipFill>
                          <a:blip r:embed="rId721" cstate="print">
                            <a:extLst>
                              <a:ext uri="{28A0092B-C50C-407E-A947-70E740481C1C}">
                                <a14:useLocalDpi xmlns:a14="http://schemas.microsoft.com/office/drawing/2010/main" val="0"/>
                              </a:ext>
                            </a:extLst>
                          </a:blip>
                          <a:stretch>
                            <a:fillRect/>
                          </a:stretch>
                        </pic:blipFill>
                        <pic:spPr>
                          <a:xfrm>
                            <a:off x="0" y="1308145"/>
                            <a:ext cx="1388110" cy="780415"/>
                          </a:xfrm>
                          <a:prstGeom prst="rect">
                            <a:avLst/>
                          </a:prstGeom>
                          <a:ln>
                            <a:solidFill>
                              <a:sysClr val="windowText" lastClr="000000"/>
                            </a:solidFill>
                          </a:ln>
                        </pic:spPr>
                      </pic:pic>
                      <pic:pic xmlns:pic="http://schemas.openxmlformats.org/drawingml/2006/picture">
                        <pic:nvPicPr>
                          <pic:cNvPr id="3378" name="Picture 3378"/>
                          <pic:cNvPicPr>
                            <a:picLocks noChangeAspect="1"/>
                          </pic:cNvPicPr>
                        </pic:nvPicPr>
                        <pic:blipFill rotWithShape="1">
                          <a:blip r:embed="rId722" cstate="print">
                            <a:extLst>
                              <a:ext uri="{28A0092B-C50C-407E-A947-70E740481C1C}">
                                <a14:useLocalDpi xmlns:a14="http://schemas.microsoft.com/office/drawing/2010/main" val="0"/>
                              </a:ext>
                            </a:extLst>
                          </a:blip>
                          <a:srcRect/>
                          <a:stretch/>
                        </pic:blipFill>
                        <pic:spPr bwMode="auto">
                          <a:xfrm>
                            <a:off x="0" y="0"/>
                            <a:ext cx="1397000" cy="1210310"/>
                          </a:xfrm>
                          <a:prstGeom prst="rect">
                            <a:avLst/>
                          </a:prstGeom>
                          <a:ln>
                            <a:solidFill>
                              <a:sysClr val="windowText" lastClr="000000"/>
                            </a:solidFill>
                          </a:ln>
                          <a:extLst>
                            <a:ext uri="{53640926-AAD7-44D8-BBD7-CCE9431645EC}">
                              <a14:shadowObscured xmlns:a14="http://schemas.microsoft.com/office/drawing/2010/main"/>
                            </a:ext>
                          </a:extLst>
                        </pic:spPr>
                      </pic:pic>
                      <wps:wsp>
                        <wps:cNvPr id="3381" name="Text Box 2"/>
                        <wps:cNvSpPr txBox="1">
                          <a:spLocks noChangeArrowheads="1"/>
                        </wps:cNvSpPr>
                        <wps:spPr bwMode="auto">
                          <a:xfrm>
                            <a:off x="1177982" y="19525"/>
                            <a:ext cx="198744" cy="204470"/>
                          </a:xfrm>
                          <a:prstGeom prst="rect">
                            <a:avLst/>
                          </a:prstGeom>
                          <a:solidFill>
                            <a:srgbClr val="FFFF00"/>
                          </a:solidFill>
                          <a:ln w="9525">
                            <a:solidFill>
                              <a:srgbClr val="000000"/>
                            </a:solidFill>
                            <a:miter lim="800000"/>
                            <a:headEnd/>
                            <a:tailEnd/>
                          </a:ln>
                        </wps:spPr>
                        <wps:txbx>
                          <w:txbxContent>
                            <w:p w14:paraId="251E7CDC" w14:textId="7D9CCE93" w:rsidR="00A656FB" w:rsidRPr="00DC424B" w:rsidRDefault="00A656FB" w:rsidP="00430E9A">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4a</w:t>
                              </w:r>
                            </w:p>
                          </w:txbxContent>
                        </wps:txbx>
                        <wps:bodyPr rot="0" vert="horz" wrap="square" lIns="9144" tIns="9144" rIns="9144" bIns="9144" anchor="t" anchorCtr="0">
                          <a:noAutofit/>
                        </wps:bodyPr>
                      </wps:wsp>
                      <wps:wsp>
                        <wps:cNvPr id="3382" name="Text Box 2"/>
                        <wps:cNvSpPr txBox="1">
                          <a:spLocks noChangeArrowheads="1"/>
                        </wps:cNvSpPr>
                        <wps:spPr bwMode="auto">
                          <a:xfrm>
                            <a:off x="1151949" y="1334178"/>
                            <a:ext cx="198120" cy="204470"/>
                          </a:xfrm>
                          <a:prstGeom prst="rect">
                            <a:avLst/>
                          </a:prstGeom>
                          <a:solidFill>
                            <a:srgbClr val="FFFF00"/>
                          </a:solidFill>
                          <a:ln w="9525">
                            <a:solidFill>
                              <a:srgbClr val="000000"/>
                            </a:solidFill>
                            <a:miter lim="800000"/>
                            <a:headEnd/>
                            <a:tailEnd/>
                          </a:ln>
                        </wps:spPr>
                        <wps:txbx>
                          <w:txbxContent>
                            <w:p w14:paraId="48A3C1C2" w14:textId="2A957449" w:rsidR="00A656FB" w:rsidRPr="00DC424B" w:rsidRDefault="00A656FB" w:rsidP="00430E9A">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4b</w:t>
                              </w:r>
                            </w:p>
                          </w:txbxContent>
                        </wps:txbx>
                        <wps:bodyPr rot="0" vert="horz" wrap="square" lIns="9144" tIns="9144" rIns="9144" bIns="9144" anchor="t" anchorCtr="0">
                          <a:noAutofit/>
                        </wps:bodyPr>
                      </wps:wsp>
                      <wps:wsp>
                        <wps:cNvPr id="3383" name="Text Box 2"/>
                        <wps:cNvSpPr txBox="1">
                          <a:spLocks noChangeArrowheads="1"/>
                        </wps:cNvSpPr>
                        <wps:spPr bwMode="auto">
                          <a:xfrm>
                            <a:off x="2326676" y="13016"/>
                            <a:ext cx="198744" cy="198500"/>
                          </a:xfrm>
                          <a:prstGeom prst="rect">
                            <a:avLst/>
                          </a:prstGeom>
                          <a:solidFill>
                            <a:srgbClr val="FFFF00"/>
                          </a:solidFill>
                          <a:ln w="9525">
                            <a:solidFill>
                              <a:srgbClr val="000000"/>
                            </a:solidFill>
                            <a:miter lim="800000"/>
                            <a:headEnd/>
                            <a:tailEnd/>
                          </a:ln>
                        </wps:spPr>
                        <wps:txbx>
                          <w:txbxContent>
                            <w:p w14:paraId="429AECC9" w14:textId="61EAEF91" w:rsidR="00A656FB" w:rsidRPr="00DC424B" w:rsidRDefault="00A656FB" w:rsidP="00430E9A">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4c</w:t>
                              </w:r>
                            </w:p>
                          </w:txbxContent>
                        </wps:txbx>
                        <wps:bodyPr rot="0" vert="horz" wrap="square" lIns="9144" tIns="9144" rIns="9144" bIns="9144" anchor="t" anchorCtr="0">
                          <a:noAutofit/>
                        </wps:bodyPr>
                      </wps:wsp>
                    </wpg:wgp>
                  </a:graphicData>
                </a:graphic>
              </wp:anchor>
            </w:drawing>
          </mc:Choice>
          <mc:Fallback>
            <w:pict>
              <v:group w14:anchorId="1C9030D3" id="Group 3384" o:spid="_x0000_s1343" style="position:absolute;margin-left:1.6pt;margin-top:11.35pt;width:453.5pt;height:339.05pt;z-index:-251665408;mso-position-horizontal-relative:text;mso-position-vertical-relative:text" coordsize="57594,43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">
                <v:shape id="Picture 3380" o:spid="_x0000_s1344" type="#_x0000_t75" style="position:absolute;left:14610;top:32;width:42984;height:43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" stroked="t" strokecolor="windowText">
                  <v:imagedata r:id="rId723" o:title=""/>
                  <v:path arrowok="t"/>
                </v:shape>
                <v:shape id="Picture 3379" o:spid="_x0000_s1345" type="#_x0000_t75" style="position:absolute;top:13081;width:13881;height:7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" stroked="t" strokecolor="windowText">
                  <v:imagedata r:id="rId724" o:title=""/>
                  <v:path arrowok="t"/>
                </v:shape>
                <v:shape id="Picture 3378" o:spid="_x0000_s1346" type="#_x0000_t75" style="position:absolute;width:13970;height:12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" stroked="t" strokecolor="windowText">
                  <v:imagedata r:id="rId725" o:title=""/>
                  <v:path arrowok="t"/>
                </v:shape>
                <v:shape id="_x0000_s1347" type="#_x0000_t202" style="position:absolute;left:11779;top:195;width:1988;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" fillcolor="yellow">
                  <v:textbox inset=".72pt,.72pt,.72pt,.72pt">
                    <w:txbxContent>
                      <w:p w14:paraId="251E7CDC" w14:textId="7D9CCE93" w:rsidR="00A656FB" w:rsidRPr="00DC424B" w:rsidRDefault="00A656FB" w:rsidP="00430E9A">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4a</w:t>
                        </w:r>
                      </w:p>
                    </w:txbxContent>
                  </v:textbox>
                </v:shape>
                <v:shape id="_x0000_s1348" type="#_x0000_t202" style="position:absolute;left:11519;top:13341;width:1981;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" fillcolor="yellow">
                  <v:textbox inset=".72pt,.72pt,.72pt,.72pt">
                    <w:txbxContent>
                      <w:p w14:paraId="48A3C1C2" w14:textId="2A957449" w:rsidR="00A656FB" w:rsidRPr="00DC424B" w:rsidRDefault="00A656FB" w:rsidP="00430E9A">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4b</w:t>
                        </w:r>
                      </w:p>
                    </w:txbxContent>
                  </v:textbox>
                </v:shape>
                <v:shape id="_x0000_s1349" type="#_x0000_t202" style="position:absolute;left:23266;top:130;width:1988;height:1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" fillcolor="yellow">
                  <v:textbox inset=".72pt,.72pt,.72pt,.72pt">
                    <w:txbxContent>
                      <w:p w14:paraId="429AECC9" w14:textId="61EAEF91" w:rsidR="00A656FB" w:rsidRPr="00DC424B" w:rsidRDefault="00A656FB" w:rsidP="00430E9A">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4c</w:t>
                        </w:r>
                      </w:p>
                    </w:txbxContent>
                  </v:textbox>
                </v:shape>
                <w10:wrap type="tight"/>
              </v:group>
            </w:pict>
          </mc:Fallback>
        </mc:AlternateContent>
      </w:r>
      <w:r w:rsidR="005245FA" w:rsidRPr="005245FA">
        <w:rPr>
          <w:noProof/>
        </w:rPr>
        <w:t xml:space="preserve"> </w:t>
      </w:r>
      <w:r w:rsidR="00110362">
        <w:rPr>
          <w:noProof/>
        </w:rPr>
        <w:t xml:space="preserve"> </w:t>
      </w:r>
    </w:p>
    <w:p w14:paraId="4D02C464" w14:textId="362F07F2" w:rsidR="005245FA" w:rsidRDefault="005245FA" w:rsidP="0095171D"/>
    <w:p w14:paraId="22338C3C" w14:textId="0C800ACE" w:rsidR="00A10926" w:rsidRDefault="00A10926" w:rsidP="0095171D"/>
    <w:p w14:paraId="22CE8190" w14:textId="07A0983D" w:rsidR="00A10926" w:rsidRDefault="00A10926" w:rsidP="0095171D"/>
    <w:p w14:paraId="202625B8" w14:textId="004F8405" w:rsidR="005245FA" w:rsidRDefault="005245FA" w:rsidP="0095171D"/>
    <w:p w14:paraId="7281C1CF" w14:textId="416A9F87" w:rsidR="005245FA" w:rsidRDefault="005245FA" w:rsidP="0095171D"/>
    <w:p w14:paraId="5699575F" w14:textId="24943212" w:rsidR="00190F6A" w:rsidRDefault="00190F6A" w:rsidP="0095171D"/>
    <w:p w14:paraId="6D1B97BE" w14:textId="77777777" w:rsidR="00190F6A" w:rsidRDefault="00190F6A" w:rsidP="0095171D"/>
    <w:p w14:paraId="79A78AC3" w14:textId="77777777" w:rsidR="00430E9A" w:rsidRDefault="00430E9A" w:rsidP="0095171D"/>
    <w:p w14:paraId="2B834AA2" w14:textId="77777777" w:rsidR="00430E9A" w:rsidRDefault="00430E9A" w:rsidP="0095171D"/>
    <w:p w14:paraId="66D302FD" w14:textId="77777777" w:rsidR="00430E9A" w:rsidRDefault="00430E9A" w:rsidP="0095171D"/>
    <w:p w14:paraId="48269175" w14:textId="77777777" w:rsidR="00430E9A" w:rsidRDefault="00430E9A" w:rsidP="0095171D"/>
    <w:p w14:paraId="0AA6FE6A" w14:textId="77777777" w:rsidR="00430E9A" w:rsidRDefault="00430E9A" w:rsidP="0095171D"/>
    <w:p w14:paraId="437AD1DE" w14:textId="77777777" w:rsidR="00430E9A" w:rsidRDefault="00430E9A" w:rsidP="0095171D"/>
    <w:p w14:paraId="59D215AD" w14:textId="77777777" w:rsidR="00430E9A" w:rsidRDefault="00430E9A" w:rsidP="0095171D"/>
    <w:p w14:paraId="6B967A7E" w14:textId="77777777" w:rsidR="00430E9A" w:rsidRDefault="00430E9A" w:rsidP="0095171D"/>
    <w:p w14:paraId="06E61C27" w14:textId="77777777" w:rsidR="00430E9A" w:rsidRPr="00746BFD" w:rsidRDefault="00430E9A" w:rsidP="0095171D">
      <w:pPr>
        <w:rPr>
          <w:rFonts w:cstheme="minorHAnsi"/>
        </w:rPr>
      </w:pPr>
    </w:p>
    <w:p w14:paraId="342B6692" w14:textId="71828602" w:rsidR="00430E9A" w:rsidRPr="00746BFD" w:rsidRDefault="00746BFD" w:rsidP="00CF0AD0">
      <w:pPr>
        <w:pStyle w:val="ListParagraph"/>
        <w:numPr>
          <w:ilvl w:val="0"/>
          <w:numId w:val="76"/>
        </w:numPr>
        <w:rPr>
          <w:rFonts w:cstheme="minorHAnsi"/>
        </w:rPr>
      </w:pPr>
      <w:r w:rsidRPr="00746BFD">
        <w:rPr>
          <w:rFonts w:cstheme="minorHAnsi"/>
          <w:color w:val="000000"/>
          <w:shd w:val="clear" w:color="auto" w:fill="FFFFFF"/>
        </w:rPr>
        <w:t xml:space="preserve">Additional DIO pins can be utilized for more complicated counter operations, such as </w:t>
      </w:r>
      <w:r w:rsidR="001919E2">
        <w:rPr>
          <w:rFonts w:cstheme="minorHAnsi"/>
          <w:color w:val="000000"/>
          <w:shd w:val="clear" w:color="auto" w:fill="FFFFFF"/>
        </w:rPr>
        <w:t xml:space="preserve">a </w:t>
      </w:r>
      <w:r w:rsidRPr="00746BFD">
        <w:rPr>
          <w:rFonts w:cstheme="minorHAnsi"/>
          <w:color w:val="000000"/>
          <w:shd w:val="clear" w:color="auto" w:fill="FFFFFF"/>
        </w:rPr>
        <w:t>q</w:t>
      </w:r>
      <w:r w:rsidR="00430E9A" w:rsidRPr="00746BFD">
        <w:rPr>
          <w:rFonts w:cstheme="minorHAnsi"/>
          <w:color w:val="000000"/>
          <w:shd w:val="clear" w:color="auto" w:fill="FFFFFF"/>
        </w:rPr>
        <w:t>uadrature encoder</w:t>
      </w:r>
      <w:r w:rsidRPr="00746BFD">
        <w:rPr>
          <w:rFonts w:cstheme="minorHAnsi"/>
          <w:color w:val="000000"/>
          <w:shd w:val="clear" w:color="auto" w:fill="FFFFFF"/>
        </w:rPr>
        <w:t xml:space="preserve">. The following link shows that </w:t>
      </w:r>
      <w:r>
        <w:rPr>
          <w:rFonts w:cstheme="minorHAnsi"/>
          <w:color w:val="000000"/>
          <w:shd w:val="clear" w:color="auto" w:fill="FFFFFF"/>
        </w:rPr>
        <w:t xml:space="preserve">the myDaq </w:t>
      </w:r>
      <w:r w:rsidRPr="00746BFD">
        <w:rPr>
          <w:rFonts w:cstheme="minorHAnsi"/>
          <w:color w:val="000000"/>
          <w:shd w:val="clear" w:color="auto" w:fill="FFFFFF"/>
        </w:rPr>
        <w:t xml:space="preserve">DIO pins 0 to 4 are specified to act as the </w:t>
      </w:r>
      <w:r w:rsidR="001919E2">
        <w:rPr>
          <w:rFonts w:cstheme="minorHAnsi"/>
          <w:color w:val="000000"/>
          <w:shd w:val="clear" w:color="auto" w:fill="FFFFFF"/>
        </w:rPr>
        <w:t xml:space="preserve">counter </w:t>
      </w:r>
      <w:r w:rsidRPr="00746BFD">
        <w:rPr>
          <w:rFonts w:cstheme="minorHAnsi"/>
          <w:color w:val="000000"/>
          <w:shd w:val="clear" w:color="auto" w:fill="FFFFFF"/>
        </w:rPr>
        <w:t xml:space="preserve">SOURCE, GATE, AUX, </w:t>
      </w:r>
      <w:r w:rsidR="00430E9A" w:rsidRPr="00746BFD">
        <w:rPr>
          <w:rFonts w:cstheme="minorHAnsi"/>
          <w:color w:val="000000"/>
          <w:shd w:val="clear" w:color="auto" w:fill="FFFFFF"/>
        </w:rPr>
        <w:t xml:space="preserve">OUT, </w:t>
      </w:r>
      <w:r w:rsidR="001919E2">
        <w:rPr>
          <w:rFonts w:cstheme="minorHAnsi"/>
          <w:color w:val="000000"/>
          <w:shd w:val="clear" w:color="auto" w:fill="FFFFFF"/>
        </w:rPr>
        <w:t xml:space="preserve">and </w:t>
      </w:r>
      <w:r w:rsidR="00430E9A" w:rsidRPr="00746BFD">
        <w:rPr>
          <w:rFonts w:cstheme="minorHAnsi"/>
          <w:color w:val="000000"/>
          <w:shd w:val="clear" w:color="auto" w:fill="FFFFFF"/>
        </w:rPr>
        <w:t>FREQOUT</w:t>
      </w:r>
      <w:r w:rsidRPr="00746BFD">
        <w:rPr>
          <w:rFonts w:cstheme="minorHAnsi"/>
          <w:color w:val="000000"/>
          <w:shd w:val="clear" w:color="auto" w:fill="FFFFFF"/>
        </w:rPr>
        <w:t xml:space="preserve"> </w:t>
      </w:r>
      <w:r w:rsidR="001919E2">
        <w:rPr>
          <w:rFonts w:cstheme="minorHAnsi"/>
          <w:color w:val="000000"/>
          <w:shd w:val="clear" w:color="auto" w:fill="FFFFFF"/>
        </w:rPr>
        <w:t xml:space="preserve">functions </w:t>
      </w:r>
      <w:r w:rsidRPr="00746BFD">
        <w:rPr>
          <w:rFonts w:cstheme="minorHAnsi"/>
          <w:color w:val="000000"/>
          <w:shd w:val="clear" w:color="auto" w:fill="FFFFFF"/>
        </w:rPr>
        <w:t xml:space="preserve">in that order. </w:t>
      </w:r>
      <w:hyperlink r:id="rId726" w:history="1">
        <w:r w:rsidR="00430E9A" w:rsidRPr="00746BFD">
          <w:rPr>
            <w:rStyle w:val="Hyperlink"/>
            <w:rFonts w:cstheme="minorHAnsi"/>
            <w:shd w:val="clear" w:color="auto" w:fill="FFFFFF"/>
          </w:rPr>
          <w:t>http://www.ni.com/documentation/en/mydaq-student-data-acquisition-device/latest/mydaq/pinout/</w:t>
        </w:r>
      </w:hyperlink>
      <w:r>
        <w:rPr>
          <w:rFonts w:cstheme="minorHAnsi"/>
          <w:color w:val="000000"/>
          <w:shd w:val="clear" w:color="auto" w:fill="FFFFFF"/>
        </w:rPr>
        <w:t xml:space="preserve"> </w:t>
      </w:r>
    </w:p>
    <w:p w14:paraId="479F5CD3" w14:textId="01830C9C" w:rsidR="00746BFD" w:rsidRPr="00746BFD" w:rsidRDefault="00746BFD" w:rsidP="00CF0AD0">
      <w:pPr>
        <w:pStyle w:val="ListParagraph"/>
        <w:numPr>
          <w:ilvl w:val="0"/>
          <w:numId w:val="76"/>
        </w:numPr>
        <w:rPr>
          <w:rFonts w:cstheme="minorHAnsi"/>
        </w:rPr>
      </w:pPr>
      <w:r>
        <w:rPr>
          <w:rFonts w:cstheme="minorHAnsi"/>
          <w:color w:val="000000"/>
          <w:shd w:val="clear" w:color="auto" w:fill="FFFFFF"/>
        </w:rPr>
        <w:t xml:space="preserve">The following tutorial shows how to configure a quadrature encoder in a DAQ. </w:t>
      </w:r>
      <w:hyperlink r:id="rId727" w:history="1">
        <w:r w:rsidRPr="00E042C4">
          <w:rPr>
            <w:rStyle w:val="Hyperlink"/>
            <w:rFonts w:cstheme="minorHAnsi"/>
            <w:shd w:val="clear" w:color="auto" w:fill="FFFFFF"/>
          </w:rPr>
          <w:t>https://www.ni.com/getting-started/set-up-hardware/data-acquisition/quadrature-encoders</w:t>
        </w:r>
      </w:hyperlink>
    </w:p>
    <w:p w14:paraId="3389CDDC" w14:textId="77777777" w:rsidR="00746BFD" w:rsidRPr="00746BFD" w:rsidRDefault="00746BFD" w:rsidP="00746BFD">
      <w:pPr>
        <w:rPr>
          <w:rFonts w:cstheme="minorHAnsi"/>
        </w:rPr>
      </w:pPr>
    </w:p>
    <w:p w14:paraId="44D2B8B1" w14:textId="77777777" w:rsidR="00430E9A" w:rsidRPr="0095171D" w:rsidRDefault="00430E9A" w:rsidP="0095171D"/>
    <w:sectPr w:rsidR="00430E9A" w:rsidRPr="0095171D" w:rsidSect="009D7D2C">
      <w:footerReference w:type="default" r:id="rId728"/>
      <w:type w:val="continuous"/>
      <w:pgSz w:w="12240" w:h="15840" w:code="1"/>
      <w:pgMar w:top="1080" w:right="1080" w:bottom="1440" w:left="1080" w:header="720" w:footer="288" w:gutter="0"/>
      <w:pgBorders w:offsetFrom="page">
        <w:top w:val="single" w:sz="4" w:space="24" w:color="auto"/>
        <w:left w:val="single" w:sz="4" w:space="24" w:color="auto"/>
        <w:bottom w:val="single" w:sz="4" w:space="24" w:color="auto"/>
        <w:right w:val="single" w:sz="4" w:space="24" w:color="auto"/>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4C708" w14:textId="77777777" w:rsidR="009475D2" w:rsidRDefault="009475D2" w:rsidP="0008763E">
      <w:pPr>
        <w:spacing w:after="0" w:line="240" w:lineRule="auto"/>
      </w:pPr>
      <w:r>
        <w:separator/>
      </w:r>
    </w:p>
  </w:endnote>
  <w:endnote w:type="continuationSeparator" w:id="0">
    <w:p w14:paraId="2B9F1016" w14:textId="77777777" w:rsidR="009475D2" w:rsidRDefault="009475D2" w:rsidP="0008763E">
      <w:pPr>
        <w:spacing w:after="0" w:line="240" w:lineRule="auto"/>
      </w:pPr>
      <w:r>
        <w:continuationSeparator/>
      </w:r>
    </w:p>
  </w:endnote>
  <w:endnote w:type="continuationNotice" w:id="1">
    <w:p w14:paraId="71505FAC" w14:textId="77777777" w:rsidR="009475D2" w:rsidRDefault="009475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B5F7D" w14:textId="5F62681C" w:rsidR="00A656FB" w:rsidRDefault="00520770">
    <w:pPr>
      <w:pStyle w:val="Footer"/>
      <w:jc w:val="center"/>
    </w:pPr>
    <w:sdt>
      <w:sdtPr>
        <w:id w:val="1190345208"/>
        <w:docPartObj>
          <w:docPartGallery w:val="Page Numbers (Bottom of Page)"/>
          <w:docPartUnique/>
        </w:docPartObj>
      </w:sdtPr>
      <w:sdtEndPr>
        <w:rPr>
          <w:noProof/>
        </w:rPr>
      </w:sdtEndPr>
      <w:sdtContent>
        <w:r w:rsidR="00A656FB">
          <w:fldChar w:fldCharType="begin"/>
        </w:r>
        <w:r w:rsidR="00A656FB">
          <w:instrText xml:space="preserve"> PAGE   \* MERGEFORMAT </w:instrText>
        </w:r>
        <w:r w:rsidR="00A656FB">
          <w:fldChar w:fldCharType="separate"/>
        </w:r>
        <w:r>
          <w:rPr>
            <w:noProof/>
          </w:rPr>
          <w:t>135</w:t>
        </w:r>
        <w:r w:rsidR="00A656FB">
          <w:rPr>
            <w:noProof/>
          </w:rPr>
          <w:fldChar w:fldCharType="end"/>
        </w:r>
      </w:sdtContent>
    </w:sdt>
    <w:r w:rsidR="00A656FB">
      <w:rPr>
        <w:noProof/>
      </w:rPr>
      <w:t xml:space="preserve">                                                                                                                                                                    </w:t>
    </w:r>
    <w:hyperlink w:anchor="Table_of_Contents" w:history="1">
      <w:r w:rsidR="00A656FB" w:rsidRPr="004D0563">
        <w:rPr>
          <w:rStyle w:val="Hyperlink"/>
          <w:noProof/>
        </w:rPr>
        <w:t>Table of Contents</w:t>
      </w:r>
    </w:hyperlink>
  </w:p>
  <w:p w14:paraId="59A169AA" w14:textId="77777777" w:rsidR="00A656FB" w:rsidRDefault="00A656F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9B9FA2" w14:textId="77777777" w:rsidR="009475D2" w:rsidRDefault="009475D2" w:rsidP="0008763E">
      <w:pPr>
        <w:spacing w:after="0" w:line="240" w:lineRule="auto"/>
      </w:pPr>
      <w:r>
        <w:separator/>
      </w:r>
    </w:p>
  </w:footnote>
  <w:footnote w:type="continuationSeparator" w:id="0">
    <w:p w14:paraId="26FC37B2" w14:textId="77777777" w:rsidR="009475D2" w:rsidRDefault="009475D2" w:rsidP="0008763E">
      <w:pPr>
        <w:spacing w:after="0" w:line="240" w:lineRule="auto"/>
      </w:pPr>
      <w:r>
        <w:continuationSeparator/>
      </w:r>
    </w:p>
  </w:footnote>
  <w:footnote w:type="continuationNotice" w:id="1">
    <w:p w14:paraId="2E025A8E" w14:textId="77777777" w:rsidR="009475D2" w:rsidRDefault="009475D2">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4008"/>
    <w:multiLevelType w:val="hybridMultilevel"/>
    <w:tmpl w:val="01BE4264"/>
    <w:lvl w:ilvl="0" w:tplc="278EC0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E3A53"/>
    <w:multiLevelType w:val="hybridMultilevel"/>
    <w:tmpl w:val="85545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7D6FA1"/>
    <w:multiLevelType w:val="hybridMultilevel"/>
    <w:tmpl w:val="A80C6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C65004"/>
    <w:multiLevelType w:val="hybridMultilevel"/>
    <w:tmpl w:val="F2126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2D1379"/>
    <w:multiLevelType w:val="hybridMultilevel"/>
    <w:tmpl w:val="67186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520981"/>
    <w:multiLevelType w:val="hybridMultilevel"/>
    <w:tmpl w:val="8C6C6BC2"/>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6" w15:restartNumberingAfterBreak="0">
    <w:nsid w:val="05D457DF"/>
    <w:multiLevelType w:val="hybridMultilevel"/>
    <w:tmpl w:val="60B8E1B8"/>
    <w:lvl w:ilvl="0" w:tplc="2FC88EDE">
      <w:start w:val="1"/>
      <w:numFmt w:val="lowerLetter"/>
      <w:lvlText w:val="(%1)"/>
      <w:lvlJc w:val="left"/>
      <w:pPr>
        <w:ind w:left="1153" w:hanging="360"/>
      </w:pPr>
      <w:rPr>
        <w:rFonts w:hint="default"/>
      </w:rPr>
    </w:lvl>
    <w:lvl w:ilvl="1" w:tplc="04090019" w:tentative="1">
      <w:start w:val="1"/>
      <w:numFmt w:val="lowerLetter"/>
      <w:lvlText w:val="%2."/>
      <w:lvlJc w:val="left"/>
      <w:pPr>
        <w:ind w:left="1873" w:hanging="360"/>
      </w:pPr>
    </w:lvl>
    <w:lvl w:ilvl="2" w:tplc="0409001B" w:tentative="1">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7" w15:restartNumberingAfterBreak="0">
    <w:nsid w:val="061E5655"/>
    <w:multiLevelType w:val="hybridMultilevel"/>
    <w:tmpl w:val="A7B44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325075"/>
    <w:multiLevelType w:val="hybridMultilevel"/>
    <w:tmpl w:val="D15EC0D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 w15:restartNumberingAfterBreak="0">
    <w:nsid w:val="064F2E2F"/>
    <w:multiLevelType w:val="hybridMultilevel"/>
    <w:tmpl w:val="47C82C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B27ABE"/>
    <w:multiLevelType w:val="hybridMultilevel"/>
    <w:tmpl w:val="287C9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ED70F4"/>
    <w:multiLevelType w:val="hybridMultilevel"/>
    <w:tmpl w:val="2D3A660E"/>
    <w:lvl w:ilvl="0" w:tplc="D56A0528">
      <w:start w:val="1"/>
      <w:numFmt w:val="lowerLetter"/>
      <w:lvlText w:val="(%1)"/>
      <w:lvlJc w:val="left"/>
      <w:pPr>
        <w:ind w:left="1153" w:hanging="360"/>
      </w:pPr>
      <w:rPr>
        <w:rFonts w:hint="default"/>
      </w:rPr>
    </w:lvl>
    <w:lvl w:ilvl="1" w:tplc="04090019" w:tentative="1">
      <w:start w:val="1"/>
      <w:numFmt w:val="lowerLetter"/>
      <w:lvlText w:val="%2."/>
      <w:lvlJc w:val="left"/>
      <w:pPr>
        <w:ind w:left="1873" w:hanging="360"/>
      </w:pPr>
    </w:lvl>
    <w:lvl w:ilvl="2" w:tplc="0409001B" w:tentative="1">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12" w15:restartNumberingAfterBreak="0">
    <w:nsid w:val="0781161C"/>
    <w:multiLevelType w:val="hybridMultilevel"/>
    <w:tmpl w:val="55C022A0"/>
    <w:lvl w:ilvl="0" w:tplc="C5A8739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87038D"/>
    <w:multiLevelType w:val="hybridMultilevel"/>
    <w:tmpl w:val="67DE498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FF6269"/>
    <w:multiLevelType w:val="hybridMultilevel"/>
    <w:tmpl w:val="5E321BE4"/>
    <w:lvl w:ilvl="0" w:tplc="07CA400C">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2F142A"/>
    <w:multiLevelType w:val="hybridMultilevel"/>
    <w:tmpl w:val="739CA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A952C84"/>
    <w:multiLevelType w:val="hybridMultilevel"/>
    <w:tmpl w:val="0922B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B5624E8"/>
    <w:multiLevelType w:val="hybridMultilevel"/>
    <w:tmpl w:val="222EBE1C"/>
    <w:lvl w:ilvl="0" w:tplc="994ED0BA">
      <w:start w:val="1"/>
      <w:numFmt w:val="decimal"/>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C07D8F"/>
    <w:multiLevelType w:val="hybridMultilevel"/>
    <w:tmpl w:val="75EC672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0C7754A7"/>
    <w:multiLevelType w:val="hybridMultilevel"/>
    <w:tmpl w:val="222EBE1C"/>
    <w:lvl w:ilvl="0" w:tplc="994ED0BA">
      <w:start w:val="1"/>
      <w:numFmt w:val="decimal"/>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DDE3974"/>
    <w:multiLevelType w:val="hybridMultilevel"/>
    <w:tmpl w:val="39528712"/>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E870964"/>
    <w:multiLevelType w:val="hybridMultilevel"/>
    <w:tmpl w:val="2DBE1B48"/>
    <w:lvl w:ilvl="0" w:tplc="04090011">
      <w:start w:val="1"/>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F143141"/>
    <w:multiLevelType w:val="hybridMultilevel"/>
    <w:tmpl w:val="BBF64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0845D4C"/>
    <w:multiLevelType w:val="hybridMultilevel"/>
    <w:tmpl w:val="FF7A80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2CA1378"/>
    <w:multiLevelType w:val="hybridMultilevel"/>
    <w:tmpl w:val="9BD48362"/>
    <w:lvl w:ilvl="0" w:tplc="F7867E14">
      <w:start w:val="1"/>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5C275F9"/>
    <w:multiLevelType w:val="hybridMultilevel"/>
    <w:tmpl w:val="21F05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62B2008"/>
    <w:multiLevelType w:val="hybridMultilevel"/>
    <w:tmpl w:val="473E962E"/>
    <w:lvl w:ilvl="0" w:tplc="44386D36">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7" w15:restartNumberingAfterBreak="0">
    <w:nsid w:val="18616CA3"/>
    <w:multiLevelType w:val="hybridMultilevel"/>
    <w:tmpl w:val="2A160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896730D"/>
    <w:multiLevelType w:val="hybridMultilevel"/>
    <w:tmpl w:val="37788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9562673"/>
    <w:multiLevelType w:val="hybridMultilevel"/>
    <w:tmpl w:val="B0D0C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9EF17B4"/>
    <w:multiLevelType w:val="hybridMultilevel"/>
    <w:tmpl w:val="2F425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B1B085F"/>
    <w:multiLevelType w:val="hybridMultilevel"/>
    <w:tmpl w:val="222EBE1C"/>
    <w:lvl w:ilvl="0" w:tplc="994ED0BA">
      <w:start w:val="1"/>
      <w:numFmt w:val="decimal"/>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6E119F"/>
    <w:multiLevelType w:val="hybridMultilevel"/>
    <w:tmpl w:val="4FAE3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D685219"/>
    <w:multiLevelType w:val="hybridMultilevel"/>
    <w:tmpl w:val="457ACF3C"/>
    <w:lvl w:ilvl="0" w:tplc="2B42C7CA">
      <w:start w:val="1"/>
      <w:numFmt w:val="lowerLetter"/>
      <w:lvlText w:val="(%1)"/>
      <w:lvlJc w:val="left"/>
      <w:pPr>
        <w:ind w:left="2647" w:hanging="360"/>
      </w:pPr>
      <w:rPr>
        <w:rFonts w:hint="default"/>
      </w:rPr>
    </w:lvl>
    <w:lvl w:ilvl="1" w:tplc="04090019" w:tentative="1">
      <w:start w:val="1"/>
      <w:numFmt w:val="lowerLetter"/>
      <w:lvlText w:val="%2."/>
      <w:lvlJc w:val="left"/>
      <w:pPr>
        <w:ind w:left="3367" w:hanging="360"/>
      </w:pPr>
    </w:lvl>
    <w:lvl w:ilvl="2" w:tplc="0409001B" w:tentative="1">
      <w:start w:val="1"/>
      <w:numFmt w:val="lowerRoman"/>
      <w:lvlText w:val="%3."/>
      <w:lvlJc w:val="right"/>
      <w:pPr>
        <w:ind w:left="4087" w:hanging="180"/>
      </w:pPr>
    </w:lvl>
    <w:lvl w:ilvl="3" w:tplc="0409000F" w:tentative="1">
      <w:start w:val="1"/>
      <w:numFmt w:val="decimal"/>
      <w:lvlText w:val="%4."/>
      <w:lvlJc w:val="left"/>
      <w:pPr>
        <w:ind w:left="4807" w:hanging="360"/>
      </w:pPr>
    </w:lvl>
    <w:lvl w:ilvl="4" w:tplc="04090019" w:tentative="1">
      <w:start w:val="1"/>
      <w:numFmt w:val="lowerLetter"/>
      <w:lvlText w:val="%5."/>
      <w:lvlJc w:val="left"/>
      <w:pPr>
        <w:ind w:left="5527" w:hanging="360"/>
      </w:pPr>
    </w:lvl>
    <w:lvl w:ilvl="5" w:tplc="0409001B" w:tentative="1">
      <w:start w:val="1"/>
      <w:numFmt w:val="lowerRoman"/>
      <w:lvlText w:val="%6."/>
      <w:lvlJc w:val="right"/>
      <w:pPr>
        <w:ind w:left="6247" w:hanging="180"/>
      </w:pPr>
    </w:lvl>
    <w:lvl w:ilvl="6" w:tplc="0409000F" w:tentative="1">
      <w:start w:val="1"/>
      <w:numFmt w:val="decimal"/>
      <w:lvlText w:val="%7."/>
      <w:lvlJc w:val="left"/>
      <w:pPr>
        <w:ind w:left="6967" w:hanging="360"/>
      </w:pPr>
    </w:lvl>
    <w:lvl w:ilvl="7" w:tplc="04090019" w:tentative="1">
      <w:start w:val="1"/>
      <w:numFmt w:val="lowerLetter"/>
      <w:lvlText w:val="%8."/>
      <w:lvlJc w:val="left"/>
      <w:pPr>
        <w:ind w:left="7687" w:hanging="360"/>
      </w:pPr>
    </w:lvl>
    <w:lvl w:ilvl="8" w:tplc="0409001B" w:tentative="1">
      <w:start w:val="1"/>
      <w:numFmt w:val="lowerRoman"/>
      <w:lvlText w:val="%9."/>
      <w:lvlJc w:val="right"/>
      <w:pPr>
        <w:ind w:left="8407" w:hanging="180"/>
      </w:pPr>
    </w:lvl>
  </w:abstractNum>
  <w:abstractNum w:abstractNumId="34" w15:restartNumberingAfterBreak="0">
    <w:nsid w:val="1E751C4E"/>
    <w:multiLevelType w:val="hybridMultilevel"/>
    <w:tmpl w:val="36466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E915C46"/>
    <w:multiLevelType w:val="hybridMultilevel"/>
    <w:tmpl w:val="473E962E"/>
    <w:lvl w:ilvl="0" w:tplc="44386D36">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6" w15:restartNumberingAfterBreak="0">
    <w:nsid w:val="1FB34831"/>
    <w:multiLevelType w:val="hybridMultilevel"/>
    <w:tmpl w:val="6728D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FD3118E"/>
    <w:multiLevelType w:val="hybridMultilevel"/>
    <w:tmpl w:val="5FC44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13934A4"/>
    <w:multiLevelType w:val="hybridMultilevel"/>
    <w:tmpl w:val="6D6AD894"/>
    <w:lvl w:ilvl="0" w:tplc="994ED0BA">
      <w:start w:val="1"/>
      <w:numFmt w:val="decimal"/>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18E012A"/>
    <w:multiLevelType w:val="hybridMultilevel"/>
    <w:tmpl w:val="C414BC24"/>
    <w:lvl w:ilvl="0" w:tplc="6D7489D8">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0" w15:restartNumberingAfterBreak="0">
    <w:nsid w:val="229E3C56"/>
    <w:multiLevelType w:val="hybridMultilevel"/>
    <w:tmpl w:val="DB526354"/>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41" w15:restartNumberingAfterBreak="0">
    <w:nsid w:val="22C9448C"/>
    <w:multiLevelType w:val="hybridMultilevel"/>
    <w:tmpl w:val="9C2E2A02"/>
    <w:lvl w:ilvl="0" w:tplc="CCE02742">
      <w:start w:val="1"/>
      <w:numFmt w:val="lowerLetter"/>
      <w:lvlText w:val="(%1)"/>
      <w:lvlJc w:val="left"/>
      <w:pPr>
        <w:ind w:left="3440" w:hanging="360"/>
      </w:pPr>
      <w:rPr>
        <w:rFonts w:hint="default"/>
      </w:rPr>
    </w:lvl>
    <w:lvl w:ilvl="1" w:tplc="04090019" w:tentative="1">
      <w:start w:val="1"/>
      <w:numFmt w:val="lowerLetter"/>
      <w:lvlText w:val="%2."/>
      <w:lvlJc w:val="left"/>
      <w:pPr>
        <w:ind w:left="4160" w:hanging="360"/>
      </w:pPr>
    </w:lvl>
    <w:lvl w:ilvl="2" w:tplc="0409001B" w:tentative="1">
      <w:start w:val="1"/>
      <w:numFmt w:val="lowerRoman"/>
      <w:lvlText w:val="%3."/>
      <w:lvlJc w:val="right"/>
      <w:pPr>
        <w:ind w:left="4880" w:hanging="180"/>
      </w:pPr>
    </w:lvl>
    <w:lvl w:ilvl="3" w:tplc="0409000F" w:tentative="1">
      <w:start w:val="1"/>
      <w:numFmt w:val="decimal"/>
      <w:lvlText w:val="%4."/>
      <w:lvlJc w:val="left"/>
      <w:pPr>
        <w:ind w:left="5600" w:hanging="360"/>
      </w:pPr>
    </w:lvl>
    <w:lvl w:ilvl="4" w:tplc="04090019" w:tentative="1">
      <w:start w:val="1"/>
      <w:numFmt w:val="lowerLetter"/>
      <w:lvlText w:val="%5."/>
      <w:lvlJc w:val="left"/>
      <w:pPr>
        <w:ind w:left="6320" w:hanging="360"/>
      </w:pPr>
    </w:lvl>
    <w:lvl w:ilvl="5" w:tplc="0409001B" w:tentative="1">
      <w:start w:val="1"/>
      <w:numFmt w:val="lowerRoman"/>
      <w:lvlText w:val="%6."/>
      <w:lvlJc w:val="right"/>
      <w:pPr>
        <w:ind w:left="7040" w:hanging="180"/>
      </w:pPr>
    </w:lvl>
    <w:lvl w:ilvl="6" w:tplc="0409000F" w:tentative="1">
      <w:start w:val="1"/>
      <w:numFmt w:val="decimal"/>
      <w:lvlText w:val="%7."/>
      <w:lvlJc w:val="left"/>
      <w:pPr>
        <w:ind w:left="7760" w:hanging="360"/>
      </w:pPr>
    </w:lvl>
    <w:lvl w:ilvl="7" w:tplc="04090019" w:tentative="1">
      <w:start w:val="1"/>
      <w:numFmt w:val="lowerLetter"/>
      <w:lvlText w:val="%8."/>
      <w:lvlJc w:val="left"/>
      <w:pPr>
        <w:ind w:left="8480" w:hanging="360"/>
      </w:pPr>
    </w:lvl>
    <w:lvl w:ilvl="8" w:tplc="0409001B" w:tentative="1">
      <w:start w:val="1"/>
      <w:numFmt w:val="lowerRoman"/>
      <w:lvlText w:val="%9."/>
      <w:lvlJc w:val="right"/>
      <w:pPr>
        <w:ind w:left="9200" w:hanging="180"/>
      </w:pPr>
    </w:lvl>
  </w:abstractNum>
  <w:abstractNum w:abstractNumId="42" w15:restartNumberingAfterBreak="0">
    <w:nsid w:val="24F33B47"/>
    <w:multiLevelType w:val="hybridMultilevel"/>
    <w:tmpl w:val="8DC436A2"/>
    <w:lvl w:ilvl="0" w:tplc="6B840BC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53A60C9"/>
    <w:multiLevelType w:val="hybridMultilevel"/>
    <w:tmpl w:val="9EC09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6984731"/>
    <w:multiLevelType w:val="hybridMultilevel"/>
    <w:tmpl w:val="4814A1EA"/>
    <w:lvl w:ilvl="0" w:tplc="2AA6AA00">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5" w15:restartNumberingAfterBreak="0">
    <w:nsid w:val="27B92B2F"/>
    <w:multiLevelType w:val="hybridMultilevel"/>
    <w:tmpl w:val="EC44754E"/>
    <w:lvl w:ilvl="0" w:tplc="2B3C1AA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7F46D51"/>
    <w:multiLevelType w:val="hybridMultilevel"/>
    <w:tmpl w:val="9F82E3F2"/>
    <w:lvl w:ilvl="0" w:tplc="6E787952">
      <w:start w:val="1"/>
      <w:numFmt w:val="lowerLetter"/>
      <w:lvlText w:val="(%1)"/>
      <w:lvlJc w:val="left"/>
      <w:pPr>
        <w:ind w:left="2600" w:hanging="360"/>
      </w:pPr>
      <w:rPr>
        <w:rFonts w:cstheme="minorBidi" w:hint="default"/>
        <w:b w:val="0"/>
        <w:color w:val="auto"/>
      </w:rPr>
    </w:lvl>
    <w:lvl w:ilvl="1" w:tplc="04090019" w:tentative="1">
      <w:start w:val="1"/>
      <w:numFmt w:val="lowerLetter"/>
      <w:lvlText w:val="%2."/>
      <w:lvlJc w:val="left"/>
      <w:pPr>
        <w:ind w:left="3320" w:hanging="360"/>
      </w:pPr>
    </w:lvl>
    <w:lvl w:ilvl="2" w:tplc="0409001B" w:tentative="1">
      <w:start w:val="1"/>
      <w:numFmt w:val="lowerRoman"/>
      <w:lvlText w:val="%3."/>
      <w:lvlJc w:val="right"/>
      <w:pPr>
        <w:ind w:left="4040" w:hanging="180"/>
      </w:pPr>
    </w:lvl>
    <w:lvl w:ilvl="3" w:tplc="0409000F" w:tentative="1">
      <w:start w:val="1"/>
      <w:numFmt w:val="decimal"/>
      <w:lvlText w:val="%4."/>
      <w:lvlJc w:val="left"/>
      <w:pPr>
        <w:ind w:left="4760" w:hanging="360"/>
      </w:pPr>
    </w:lvl>
    <w:lvl w:ilvl="4" w:tplc="04090019" w:tentative="1">
      <w:start w:val="1"/>
      <w:numFmt w:val="lowerLetter"/>
      <w:lvlText w:val="%5."/>
      <w:lvlJc w:val="left"/>
      <w:pPr>
        <w:ind w:left="5480" w:hanging="360"/>
      </w:pPr>
    </w:lvl>
    <w:lvl w:ilvl="5" w:tplc="0409001B" w:tentative="1">
      <w:start w:val="1"/>
      <w:numFmt w:val="lowerRoman"/>
      <w:lvlText w:val="%6."/>
      <w:lvlJc w:val="right"/>
      <w:pPr>
        <w:ind w:left="6200" w:hanging="180"/>
      </w:pPr>
    </w:lvl>
    <w:lvl w:ilvl="6" w:tplc="0409000F" w:tentative="1">
      <w:start w:val="1"/>
      <w:numFmt w:val="decimal"/>
      <w:lvlText w:val="%7."/>
      <w:lvlJc w:val="left"/>
      <w:pPr>
        <w:ind w:left="6920" w:hanging="360"/>
      </w:pPr>
    </w:lvl>
    <w:lvl w:ilvl="7" w:tplc="04090019" w:tentative="1">
      <w:start w:val="1"/>
      <w:numFmt w:val="lowerLetter"/>
      <w:lvlText w:val="%8."/>
      <w:lvlJc w:val="left"/>
      <w:pPr>
        <w:ind w:left="7640" w:hanging="360"/>
      </w:pPr>
    </w:lvl>
    <w:lvl w:ilvl="8" w:tplc="0409001B" w:tentative="1">
      <w:start w:val="1"/>
      <w:numFmt w:val="lowerRoman"/>
      <w:lvlText w:val="%9."/>
      <w:lvlJc w:val="right"/>
      <w:pPr>
        <w:ind w:left="8360" w:hanging="180"/>
      </w:pPr>
    </w:lvl>
  </w:abstractNum>
  <w:abstractNum w:abstractNumId="47" w15:restartNumberingAfterBreak="0">
    <w:nsid w:val="291B37FA"/>
    <w:multiLevelType w:val="hybridMultilevel"/>
    <w:tmpl w:val="1DB85F90"/>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AB04F8F"/>
    <w:multiLevelType w:val="hybridMultilevel"/>
    <w:tmpl w:val="AB86A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D846981"/>
    <w:multiLevelType w:val="hybridMultilevel"/>
    <w:tmpl w:val="E4A2BF7A"/>
    <w:lvl w:ilvl="0" w:tplc="26422DC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E08352D"/>
    <w:multiLevelType w:val="hybridMultilevel"/>
    <w:tmpl w:val="72826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EA66334"/>
    <w:multiLevelType w:val="hybridMultilevel"/>
    <w:tmpl w:val="055E6916"/>
    <w:lvl w:ilvl="0" w:tplc="A2146F3A">
      <w:start w:val="1"/>
      <w:numFmt w:val="decimal"/>
      <w:lvlText w:val="%1)"/>
      <w:lvlJc w:val="left"/>
      <w:pPr>
        <w:ind w:left="720" w:hanging="360"/>
      </w:pPr>
      <w:rPr>
        <w:rFonts w:asciiTheme="minorHAnsi" w:eastAsiaTheme="minorHAnsi" w:hAnsi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1357461"/>
    <w:multiLevelType w:val="hybridMultilevel"/>
    <w:tmpl w:val="7F76674E"/>
    <w:lvl w:ilvl="0" w:tplc="0D60627A">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31BE7860"/>
    <w:multiLevelType w:val="hybridMultilevel"/>
    <w:tmpl w:val="93E65E38"/>
    <w:lvl w:ilvl="0" w:tplc="30A0F5DC">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2AB0C7B"/>
    <w:multiLevelType w:val="hybridMultilevel"/>
    <w:tmpl w:val="D09A43F4"/>
    <w:lvl w:ilvl="0" w:tplc="9EE66B68">
      <w:start w:val="1"/>
      <w:numFmt w:val="decimal"/>
      <w:lvlText w:val="Step %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35E5D96"/>
    <w:multiLevelType w:val="hybridMultilevel"/>
    <w:tmpl w:val="5E321BE4"/>
    <w:lvl w:ilvl="0" w:tplc="07CA400C">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3655B8B"/>
    <w:multiLevelType w:val="hybridMultilevel"/>
    <w:tmpl w:val="01BE4264"/>
    <w:lvl w:ilvl="0" w:tplc="278EC0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4E02A2E"/>
    <w:multiLevelType w:val="hybridMultilevel"/>
    <w:tmpl w:val="DC740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77B19B2"/>
    <w:multiLevelType w:val="hybridMultilevel"/>
    <w:tmpl w:val="D72E9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7C548B1"/>
    <w:multiLevelType w:val="hybridMultilevel"/>
    <w:tmpl w:val="FBC091B2"/>
    <w:lvl w:ilvl="0" w:tplc="04090011">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0" w15:restartNumberingAfterBreak="0">
    <w:nsid w:val="3A9D5D46"/>
    <w:multiLevelType w:val="hybridMultilevel"/>
    <w:tmpl w:val="22F43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B65594B"/>
    <w:multiLevelType w:val="hybridMultilevel"/>
    <w:tmpl w:val="C15C9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D413875"/>
    <w:multiLevelType w:val="hybridMultilevel"/>
    <w:tmpl w:val="41A6F116"/>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E0B6116"/>
    <w:multiLevelType w:val="hybridMultilevel"/>
    <w:tmpl w:val="9ED85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E26017D"/>
    <w:multiLevelType w:val="hybridMultilevel"/>
    <w:tmpl w:val="6D387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EE464C8"/>
    <w:multiLevelType w:val="hybridMultilevel"/>
    <w:tmpl w:val="8D78B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05F31B4"/>
    <w:multiLevelType w:val="hybridMultilevel"/>
    <w:tmpl w:val="941C8F48"/>
    <w:lvl w:ilvl="0" w:tplc="04090017">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7" w15:restartNumberingAfterBreak="0">
    <w:nsid w:val="41760742"/>
    <w:multiLevelType w:val="hybridMultilevel"/>
    <w:tmpl w:val="222EBE1C"/>
    <w:lvl w:ilvl="0" w:tplc="994ED0BA">
      <w:start w:val="1"/>
      <w:numFmt w:val="decimal"/>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2C40B91"/>
    <w:multiLevelType w:val="hybridMultilevel"/>
    <w:tmpl w:val="F1DC37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3BB2CA5"/>
    <w:multiLevelType w:val="hybridMultilevel"/>
    <w:tmpl w:val="E1449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4B514A5"/>
    <w:multiLevelType w:val="hybridMultilevel"/>
    <w:tmpl w:val="549C53B8"/>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5D65F68"/>
    <w:multiLevelType w:val="hybridMultilevel"/>
    <w:tmpl w:val="A87AC8E8"/>
    <w:lvl w:ilvl="0" w:tplc="2A8CC5C6">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7763D7B"/>
    <w:multiLevelType w:val="hybridMultilevel"/>
    <w:tmpl w:val="473E962E"/>
    <w:lvl w:ilvl="0" w:tplc="44386D36">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3" w15:restartNumberingAfterBreak="0">
    <w:nsid w:val="4819197D"/>
    <w:multiLevelType w:val="hybridMultilevel"/>
    <w:tmpl w:val="0AE40A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9742769"/>
    <w:multiLevelType w:val="hybridMultilevel"/>
    <w:tmpl w:val="2C505C42"/>
    <w:lvl w:ilvl="0" w:tplc="DB82835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5" w15:restartNumberingAfterBreak="0">
    <w:nsid w:val="49E6420F"/>
    <w:multiLevelType w:val="hybridMultilevel"/>
    <w:tmpl w:val="E18AF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B525C91"/>
    <w:multiLevelType w:val="hybridMultilevel"/>
    <w:tmpl w:val="16869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BA01060"/>
    <w:multiLevelType w:val="hybridMultilevel"/>
    <w:tmpl w:val="C3AEA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E567086"/>
    <w:multiLevelType w:val="hybridMultilevel"/>
    <w:tmpl w:val="22B01DDC"/>
    <w:lvl w:ilvl="0" w:tplc="9B2A0CCA">
      <w:start w:val="1"/>
      <w:numFmt w:val="lowerLetter"/>
      <w:lvlText w:val="(%1)"/>
      <w:lvlJc w:val="left"/>
      <w:pPr>
        <w:ind w:left="1453" w:hanging="360"/>
      </w:pPr>
      <w:rPr>
        <w:rFonts w:hint="default"/>
      </w:rPr>
    </w:lvl>
    <w:lvl w:ilvl="1" w:tplc="04090019" w:tentative="1">
      <w:start w:val="1"/>
      <w:numFmt w:val="lowerLetter"/>
      <w:lvlText w:val="%2."/>
      <w:lvlJc w:val="left"/>
      <w:pPr>
        <w:ind w:left="2173" w:hanging="360"/>
      </w:pPr>
    </w:lvl>
    <w:lvl w:ilvl="2" w:tplc="0409001B" w:tentative="1">
      <w:start w:val="1"/>
      <w:numFmt w:val="lowerRoman"/>
      <w:lvlText w:val="%3."/>
      <w:lvlJc w:val="right"/>
      <w:pPr>
        <w:ind w:left="2893" w:hanging="180"/>
      </w:pPr>
    </w:lvl>
    <w:lvl w:ilvl="3" w:tplc="0409000F" w:tentative="1">
      <w:start w:val="1"/>
      <w:numFmt w:val="decimal"/>
      <w:lvlText w:val="%4."/>
      <w:lvlJc w:val="left"/>
      <w:pPr>
        <w:ind w:left="3613" w:hanging="360"/>
      </w:pPr>
    </w:lvl>
    <w:lvl w:ilvl="4" w:tplc="04090019" w:tentative="1">
      <w:start w:val="1"/>
      <w:numFmt w:val="lowerLetter"/>
      <w:lvlText w:val="%5."/>
      <w:lvlJc w:val="left"/>
      <w:pPr>
        <w:ind w:left="4333" w:hanging="360"/>
      </w:pPr>
    </w:lvl>
    <w:lvl w:ilvl="5" w:tplc="0409001B" w:tentative="1">
      <w:start w:val="1"/>
      <w:numFmt w:val="lowerRoman"/>
      <w:lvlText w:val="%6."/>
      <w:lvlJc w:val="right"/>
      <w:pPr>
        <w:ind w:left="5053" w:hanging="180"/>
      </w:pPr>
    </w:lvl>
    <w:lvl w:ilvl="6" w:tplc="0409000F" w:tentative="1">
      <w:start w:val="1"/>
      <w:numFmt w:val="decimal"/>
      <w:lvlText w:val="%7."/>
      <w:lvlJc w:val="left"/>
      <w:pPr>
        <w:ind w:left="5773" w:hanging="360"/>
      </w:pPr>
    </w:lvl>
    <w:lvl w:ilvl="7" w:tplc="04090019" w:tentative="1">
      <w:start w:val="1"/>
      <w:numFmt w:val="lowerLetter"/>
      <w:lvlText w:val="%8."/>
      <w:lvlJc w:val="left"/>
      <w:pPr>
        <w:ind w:left="6493" w:hanging="360"/>
      </w:pPr>
    </w:lvl>
    <w:lvl w:ilvl="8" w:tplc="0409001B" w:tentative="1">
      <w:start w:val="1"/>
      <w:numFmt w:val="lowerRoman"/>
      <w:lvlText w:val="%9."/>
      <w:lvlJc w:val="right"/>
      <w:pPr>
        <w:ind w:left="7213" w:hanging="180"/>
      </w:pPr>
    </w:lvl>
  </w:abstractNum>
  <w:abstractNum w:abstractNumId="79" w15:restartNumberingAfterBreak="0">
    <w:nsid w:val="4F1E6DA9"/>
    <w:multiLevelType w:val="hybridMultilevel"/>
    <w:tmpl w:val="7F8E0850"/>
    <w:lvl w:ilvl="0" w:tplc="04090001">
      <w:start w:val="1"/>
      <w:numFmt w:val="bullet"/>
      <w:lvlText w:val=""/>
      <w:lvlJc w:val="left"/>
      <w:pPr>
        <w:ind w:left="1443" w:hanging="360"/>
      </w:pPr>
      <w:rPr>
        <w:rFonts w:ascii="Symbol" w:hAnsi="Symbol" w:hint="default"/>
      </w:rPr>
    </w:lvl>
    <w:lvl w:ilvl="1" w:tplc="04090003">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80" w15:restartNumberingAfterBreak="0">
    <w:nsid w:val="4FEA0FF4"/>
    <w:multiLevelType w:val="hybridMultilevel"/>
    <w:tmpl w:val="7F8458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4FF81DA9"/>
    <w:multiLevelType w:val="hybridMultilevel"/>
    <w:tmpl w:val="2870D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16604D7"/>
    <w:multiLevelType w:val="hybridMultilevel"/>
    <w:tmpl w:val="078A8D14"/>
    <w:lvl w:ilvl="0" w:tplc="408EEF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29555A4"/>
    <w:multiLevelType w:val="hybridMultilevel"/>
    <w:tmpl w:val="F1D87D06"/>
    <w:lvl w:ilvl="0" w:tplc="E0A4B5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2DD2902"/>
    <w:multiLevelType w:val="hybridMultilevel"/>
    <w:tmpl w:val="FE7C8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3175638"/>
    <w:multiLevelType w:val="hybridMultilevel"/>
    <w:tmpl w:val="BE228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3A47CF0"/>
    <w:multiLevelType w:val="hybridMultilevel"/>
    <w:tmpl w:val="9EA25340"/>
    <w:lvl w:ilvl="0" w:tplc="04090011">
      <w:start w:val="1"/>
      <w:numFmt w:val="decimal"/>
      <w:lvlText w:val="%1)"/>
      <w:lvlJc w:val="left"/>
      <w:pPr>
        <w:ind w:left="2520" w:hanging="360"/>
      </w:pPr>
      <w:rPr>
        <w:rFonts w:hint="default"/>
      </w:rPr>
    </w:lvl>
    <w:lvl w:ilvl="1" w:tplc="04090015">
      <w:start w:val="1"/>
      <w:numFmt w:val="upp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7" w15:restartNumberingAfterBreak="0">
    <w:nsid w:val="55E86070"/>
    <w:multiLevelType w:val="hybridMultilevel"/>
    <w:tmpl w:val="C752322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62B7051"/>
    <w:multiLevelType w:val="hybridMultilevel"/>
    <w:tmpl w:val="40242530"/>
    <w:lvl w:ilvl="0" w:tplc="04090009">
      <w:start w:val="1"/>
      <w:numFmt w:val="bullet"/>
      <w:lvlText w:val=""/>
      <w:lvlJc w:val="left"/>
      <w:pPr>
        <w:tabs>
          <w:tab w:val="num" w:pos="720"/>
        </w:tabs>
        <w:ind w:left="720" w:hanging="360"/>
      </w:pPr>
      <w:rPr>
        <w:rFonts w:ascii="Wingdings" w:hAnsi="Wingdings" w:hint="default"/>
      </w:rPr>
    </w:lvl>
    <w:lvl w:ilvl="1" w:tplc="B8C4E488" w:tentative="1">
      <w:start w:val="1"/>
      <w:numFmt w:val="bullet"/>
      <w:lvlText w:val="•"/>
      <w:lvlJc w:val="left"/>
      <w:pPr>
        <w:tabs>
          <w:tab w:val="num" w:pos="1440"/>
        </w:tabs>
        <w:ind w:left="1440" w:hanging="360"/>
      </w:pPr>
      <w:rPr>
        <w:rFonts w:ascii="Arial" w:hAnsi="Arial" w:hint="default"/>
      </w:rPr>
    </w:lvl>
    <w:lvl w:ilvl="2" w:tplc="FA24C2B0" w:tentative="1">
      <w:start w:val="1"/>
      <w:numFmt w:val="bullet"/>
      <w:lvlText w:val="•"/>
      <w:lvlJc w:val="left"/>
      <w:pPr>
        <w:tabs>
          <w:tab w:val="num" w:pos="2160"/>
        </w:tabs>
        <w:ind w:left="2160" w:hanging="360"/>
      </w:pPr>
      <w:rPr>
        <w:rFonts w:ascii="Arial" w:hAnsi="Arial" w:hint="default"/>
      </w:rPr>
    </w:lvl>
    <w:lvl w:ilvl="3" w:tplc="7EBEB6A4" w:tentative="1">
      <w:start w:val="1"/>
      <w:numFmt w:val="bullet"/>
      <w:lvlText w:val="•"/>
      <w:lvlJc w:val="left"/>
      <w:pPr>
        <w:tabs>
          <w:tab w:val="num" w:pos="2880"/>
        </w:tabs>
        <w:ind w:left="2880" w:hanging="360"/>
      </w:pPr>
      <w:rPr>
        <w:rFonts w:ascii="Arial" w:hAnsi="Arial" w:hint="default"/>
      </w:rPr>
    </w:lvl>
    <w:lvl w:ilvl="4" w:tplc="371C89F6" w:tentative="1">
      <w:start w:val="1"/>
      <w:numFmt w:val="bullet"/>
      <w:lvlText w:val="•"/>
      <w:lvlJc w:val="left"/>
      <w:pPr>
        <w:tabs>
          <w:tab w:val="num" w:pos="3600"/>
        </w:tabs>
        <w:ind w:left="3600" w:hanging="360"/>
      </w:pPr>
      <w:rPr>
        <w:rFonts w:ascii="Arial" w:hAnsi="Arial" w:hint="default"/>
      </w:rPr>
    </w:lvl>
    <w:lvl w:ilvl="5" w:tplc="02861148" w:tentative="1">
      <w:start w:val="1"/>
      <w:numFmt w:val="bullet"/>
      <w:lvlText w:val="•"/>
      <w:lvlJc w:val="left"/>
      <w:pPr>
        <w:tabs>
          <w:tab w:val="num" w:pos="4320"/>
        </w:tabs>
        <w:ind w:left="4320" w:hanging="360"/>
      </w:pPr>
      <w:rPr>
        <w:rFonts w:ascii="Arial" w:hAnsi="Arial" w:hint="default"/>
      </w:rPr>
    </w:lvl>
    <w:lvl w:ilvl="6" w:tplc="7DB85ED8" w:tentative="1">
      <w:start w:val="1"/>
      <w:numFmt w:val="bullet"/>
      <w:lvlText w:val="•"/>
      <w:lvlJc w:val="left"/>
      <w:pPr>
        <w:tabs>
          <w:tab w:val="num" w:pos="5040"/>
        </w:tabs>
        <w:ind w:left="5040" w:hanging="360"/>
      </w:pPr>
      <w:rPr>
        <w:rFonts w:ascii="Arial" w:hAnsi="Arial" w:hint="default"/>
      </w:rPr>
    </w:lvl>
    <w:lvl w:ilvl="7" w:tplc="10A4D87E" w:tentative="1">
      <w:start w:val="1"/>
      <w:numFmt w:val="bullet"/>
      <w:lvlText w:val="•"/>
      <w:lvlJc w:val="left"/>
      <w:pPr>
        <w:tabs>
          <w:tab w:val="num" w:pos="5760"/>
        </w:tabs>
        <w:ind w:left="5760" w:hanging="360"/>
      </w:pPr>
      <w:rPr>
        <w:rFonts w:ascii="Arial" w:hAnsi="Arial" w:hint="default"/>
      </w:rPr>
    </w:lvl>
    <w:lvl w:ilvl="8" w:tplc="18C4760A"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57E9450D"/>
    <w:multiLevelType w:val="hybridMultilevel"/>
    <w:tmpl w:val="51467BAC"/>
    <w:lvl w:ilvl="0" w:tplc="04090011">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F7867E1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A2E5935"/>
    <w:multiLevelType w:val="hybridMultilevel"/>
    <w:tmpl w:val="284C5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DB65E22"/>
    <w:multiLevelType w:val="hybridMultilevel"/>
    <w:tmpl w:val="0A747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F1C1050"/>
    <w:multiLevelType w:val="hybridMultilevel"/>
    <w:tmpl w:val="44D05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09624ED"/>
    <w:multiLevelType w:val="hybridMultilevel"/>
    <w:tmpl w:val="1452F53C"/>
    <w:lvl w:ilvl="0" w:tplc="F3DE3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0A56D15"/>
    <w:multiLevelType w:val="hybridMultilevel"/>
    <w:tmpl w:val="8684E99A"/>
    <w:lvl w:ilvl="0" w:tplc="7F70893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4AA2BFB"/>
    <w:multiLevelType w:val="hybridMultilevel"/>
    <w:tmpl w:val="D3A01D22"/>
    <w:lvl w:ilvl="0" w:tplc="6CCC63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4BE0818"/>
    <w:multiLevelType w:val="hybridMultilevel"/>
    <w:tmpl w:val="0F60471A"/>
    <w:lvl w:ilvl="0" w:tplc="D862A3B6">
      <w:start w:val="1"/>
      <w:numFmt w:val="lowerLetter"/>
      <w:lvlText w:val="(%1)"/>
      <w:lvlJc w:val="left"/>
      <w:pPr>
        <w:ind w:left="1553" w:hanging="360"/>
      </w:pPr>
      <w:rPr>
        <w:rFonts w:hint="default"/>
      </w:rPr>
    </w:lvl>
    <w:lvl w:ilvl="1" w:tplc="04090019" w:tentative="1">
      <w:start w:val="1"/>
      <w:numFmt w:val="lowerLetter"/>
      <w:lvlText w:val="%2."/>
      <w:lvlJc w:val="left"/>
      <w:pPr>
        <w:ind w:left="2273" w:hanging="360"/>
      </w:pPr>
    </w:lvl>
    <w:lvl w:ilvl="2" w:tplc="0409001B" w:tentative="1">
      <w:start w:val="1"/>
      <w:numFmt w:val="lowerRoman"/>
      <w:lvlText w:val="%3."/>
      <w:lvlJc w:val="right"/>
      <w:pPr>
        <w:ind w:left="2993" w:hanging="180"/>
      </w:pPr>
    </w:lvl>
    <w:lvl w:ilvl="3" w:tplc="0409000F" w:tentative="1">
      <w:start w:val="1"/>
      <w:numFmt w:val="decimal"/>
      <w:lvlText w:val="%4."/>
      <w:lvlJc w:val="left"/>
      <w:pPr>
        <w:ind w:left="3713" w:hanging="360"/>
      </w:pPr>
    </w:lvl>
    <w:lvl w:ilvl="4" w:tplc="04090019" w:tentative="1">
      <w:start w:val="1"/>
      <w:numFmt w:val="lowerLetter"/>
      <w:lvlText w:val="%5."/>
      <w:lvlJc w:val="left"/>
      <w:pPr>
        <w:ind w:left="4433" w:hanging="360"/>
      </w:pPr>
    </w:lvl>
    <w:lvl w:ilvl="5" w:tplc="0409001B" w:tentative="1">
      <w:start w:val="1"/>
      <w:numFmt w:val="lowerRoman"/>
      <w:lvlText w:val="%6."/>
      <w:lvlJc w:val="right"/>
      <w:pPr>
        <w:ind w:left="5153" w:hanging="180"/>
      </w:pPr>
    </w:lvl>
    <w:lvl w:ilvl="6" w:tplc="0409000F" w:tentative="1">
      <w:start w:val="1"/>
      <w:numFmt w:val="decimal"/>
      <w:lvlText w:val="%7."/>
      <w:lvlJc w:val="left"/>
      <w:pPr>
        <w:ind w:left="5873" w:hanging="360"/>
      </w:pPr>
    </w:lvl>
    <w:lvl w:ilvl="7" w:tplc="04090019" w:tentative="1">
      <w:start w:val="1"/>
      <w:numFmt w:val="lowerLetter"/>
      <w:lvlText w:val="%8."/>
      <w:lvlJc w:val="left"/>
      <w:pPr>
        <w:ind w:left="6593" w:hanging="360"/>
      </w:pPr>
    </w:lvl>
    <w:lvl w:ilvl="8" w:tplc="0409001B" w:tentative="1">
      <w:start w:val="1"/>
      <w:numFmt w:val="lowerRoman"/>
      <w:lvlText w:val="%9."/>
      <w:lvlJc w:val="right"/>
      <w:pPr>
        <w:ind w:left="7313" w:hanging="180"/>
      </w:pPr>
    </w:lvl>
  </w:abstractNum>
  <w:abstractNum w:abstractNumId="97" w15:restartNumberingAfterBreak="0">
    <w:nsid w:val="65832A1D"/>
    <w:multiLevelType w:val="hybridMultilevel"/>
    <w:tmpl w:val="39528712"/>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59271DF"/>
    <w:multiLevelType w:val="hybridMultilevel"/>
    <w:tmpl w:val="80DC0408"/>
    <w:lvl w:ilvl="0" w:tplc="04090001">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66A170C3"/>
    <w:multiLevelType w:val="hybridMultilevel"/>
    <w:tmpl w:val="6F962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6D5550C"/>
    <w:multiLevelType w:val="hybridMultilevel"/>
    <w:tmpl w:val="5B46F6C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1" w15:restartNumberingAfterBreak="0">
    <w:nsid w:val="686F2954"/>
    <w:multiLevelType w:val="hybridMultilevel"/>
    <w:tmpl w:val="7A162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96F2528"/>
    <w:multiLevelType w:val="hybridMultilevel"/>
    <w:tmpl w:val="222EBE1C"/>
    <w:lvl w:ilvl="0" w:tplc="994ED0BA">
      <w:start w:val="1"/>
      <w:numFmt w:val="decimal"/>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B9D41B0"/>
    <w:multiLevelType w:val="hybridMultilevel"/>
    <w:tmpl w:val="90D49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F805DD5"/>
    <w:multiLevelType w:val="hybridMultilevel"/>
    <w:tmpl w:val="FEBCF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F8927ED"/>
    <w:multiLevelType w:val="hybridMultilevel"/>
    <w:tmpl w:val="4814A1EA"/>
    <w:lvl w:ilvl="0" w:tplc="2AA6AA00">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6" w15:restartNumberingAfterBreak="0">
    <w:nsid w:val="6FEE5359"/>
    <w:multiLevelType w:val="hybridMultilevel"/>
    <w:tmpl w:val="ACE8B9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08F6E15"/>
    <w:multiLevelType w:val="hybridMultilevel"/>
    <w:tmpl w:val="9F82E3F2"/>
    <w:lvl w:ilvl="0" w:tplc="6E787952">
      <w:start w:val="1"/>
      <w:numFmt w:val="lowerLetter"/>
      <w:lvlText w:val="(%1)"/>
      <w:lvlJc w:val="left"/>
      <w:pPr>
        <w:ind w:left="2600" w:hanging="360"/>
      </w:pPr>
      <w:rPr>
        <w:rFonts w:cstheme="minorBidi" w:hint="default"/>
        <w:b w:val="0"/>
        <w:color w:val="auto"/>
      </w:rPr>
    </w:lvl>
    <w:lvl w:ilvl="1" w:tplc="04090019" w:tentative="1">
      <w:start w:val="1"/>
      <w:numFmt w:val="lowerLetter"/>
      <w:lvlText w:val="%2."/>
      <w:lvlJc w:val="left"/>
      <w:pPr>
        <w:ind w:left="3320" w:hanging="360"/>
      </w:pPr>
    </w:lvl>
    <w:lvl w:ilvl="2" w:tplc="0409001B" w:tentative="1">
      <w:start w:val="1"/>
      <w:numFmt w:val="lowerRoman"/>
      <w:lvlText w:val="%3."/>
      <w:lvlJc w:val="right"/>
      <w:pPr>
        <w:ind w:left="4040" w:hanging="180"/>
      </w:pPr>
    </w:lvl>
    <w:lvl w:ilvl="3" w:tplc="0409000F" w:tentative="1">
      <w:start w:val="1"/>
      <w:numFmt w:val="decimal"/>
      <w:lvlText w:val="%4."/>
      <w:lvlJc w:val="left"/>
      <w:pPr>
        <w:ind w:left="4760" w:hanging="360"/>
      </w:pPr>
    </w:lvl>
    <w:lvl w:ilvl="4" w:tplc="04090019" w:tentative="1">
      <w:start w:val="1"/>
      <w:numFmt w:val="lowerLetter"/>
      <w:lvlText w:val="%5."/>
      <w:lvlJc w:val="left"/>
      <w:pPr>
        <w:ind w:left="5480" w:hanging="360"/>
      </w:pPr>
    </w:lvl>
    <w:lvl w:ilvl="5" w:tplc="0409001B" w:tentative="1">
      <w:start w:val="1"/>
      <w:numFmt w:val="lowerRoman"/>
      <w:lvlText w:val="%6."/>
      <w:lvlJc w:val="right"/>
      <w:pPr>
        <w:ind w:left="6200" w:hanging="180"/>
      </w:pPr>
    </w:lvl>
    <w:lvl w:ilvl="6" w:tplc="0409000F" w:tentative="1">
      <w:start w:val="1"/>
      <w:numFmt w:val="decimal"/>
      <w:lvlText w:val="%7."/>
      <w:lvlJc w:val="left"/>
      <w:pPr>
        <w:ind w:left="6920" w:hanging="360"/>
      </w:pPr>
    </w:lvl>
    <w:lvl w:ilvl="7" w:tplc="04090019" w:tentative="1">
      <w:start w:val="1"/>
      <w:numFmt w:val="lowerLetter"/>
      <w:lvlText w:val="%8."/>
      <w:lvlJc w:val="left"/>
      <w:pPr>
        <w:ind w:left="7640" w:hanging="360"/>
      </w:pPr>
    </w:lvl>
    <w:lvl w:ilvl="8" w:tplc="0409001B" w:tentative="1">
      <w:start w:val="1"/>
      <w:numFmt w:val="lowerRoman"/>
      <w:lvlText w:val="%9."/>
      <w:lvlJc w:val="right"/>
      <w:pPr>
        <w:ind w:left="8360" w:hanging="180"/>
      </w:pPr>
    </w:lvl>
  </w:abstractNum>
  <w:abstractNum w:abstractNumId="108" w15:restartNumberingAfterBreak="0">
    <w:nsid w:val="717B419D"/>
    <w:multiLevelType w:val="hybridMultilevel"/>
    <w:tmpl w:val="73ACFA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20B5707"/>
    <w:multiLevelType w:val="hybridMultilevel"/>
    <w:tmpl w:val="9208D178"/>
    <w:lvl w:ilvl="0" w:tplc="74405B6C">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10" w15:restartNumberingAfterBreak="0">
    <w:nsid w:val="73BF2AC1"/>
    <w:multiLevelType w:val="hybridMultilevel"/>
    <w:tmpl w:val="3FB69D22"/>
    <w:lvl w:ilvl="0" w:tplc="82767948">
      <w:start w:val="1"/>
      <w:numFmt w:val="lowerLetter"/>
      <w:lvlText w:val="(%1)"/>
      <w:lvlJc w:val="left"/>
      <w:pPr>
        <w:ind w:left="3147" w:hanging="360"/>
      </w:pPr>
      <w:rPr>
        <w:rFonts w:hint="default"/>
      </w:rPr>
    </w:lvl>
    <w:lvl w:ilvl="1" w:tplc="04090019" w:tentative="1">
      <w:start w:val="1"/>
      <w:numFmt w:val="lowerLetter"/>
      <w:lvlText w:val="%2."/>
      <w:lvlJc w:val="left"/>
      <w:pPr>
        <w:ind w:left="3867" w:hanging="360"/>
      </w:pPr>
    </w:lvl>
    <w:lvl w:ilvl="2" w:tplc="0409001B" w:tentative="1">
      <w:start w:val="1"/>
      <w:numFmt w:val="lowerRoman"/>
      <w:lvlText w:val="%3."/>
      <w:lvlJc w:val="right"/>
      <w:pPr>
        <w:ind w:left="4587" w:hanging="180"/>
      </w:pPr>
    </w:lvl>
    <w:lvl w:ilvl="3" w:tplc="0409000F" w:tentative="1">
      <w:start w:val="1"/>
      <w:numFmt w:val="decimal"/>
      <w:lvlText w:val="%4."/>
      <w:lvlJc w:val="left"/>
      <w:pPr>
        <w:ind w:left="5307" w:hanging="360"/>
      </w:pPr>
    </w:lvl>
    <w:lvl w:ilvl="4" w:tplc="04090019" w:tentative="1">
      <w:start w:val="1"/>
      <w:numFmt w:val="lowerLetter"/>
      <w:lvlText w:val="%5."/>
      <w:lvlJc w:val="left"/>
      <w:pPr>
        <w:ind w:left="6027" w:hanging="360"/>
      </w:pPr>
    </w:lvl>
    <w:lvl w:ilvl="5" w:tplc="0409001B" w:tentative="1">
      <w:start w:val="1"/>
      <w:numFmt w:val="lowerRoman"/>
      <w:lvlText w:val="%6."/>
      <w:lvlJc w:val="right"/>
      <w:pPr>
        <w:ind w:left="6747" w:hanging="180"/>
      </w:pPr>
    </w:lvl>
    <w:lvl w:ilvl="6" w:tplc="0409000F" w:tentative="1">
      <w:start w:val="1"/>
      <w:numFmt w:val="decimal"/>
      <w:lvlText w:val="%7."/>
      <w:lvlJc w:val="left"/>
      <w:pPr>
        <w:ind w:left="7467" w:hanging="360"/>
      </w:pPr>
    </w:lvl>
    <w:lvl w:ilvl="7" w:tplc="04090019" w:tentative="1">
      <w:start w:val="1"/>
      <w:numFmt w:val="lowerLetter"/>
      <w:lvlText w:val="%8."/>
      <w:lvlJc w:val="left"/>
      <w:pPr>
        <w:ind w:left="8187" w:hanging="360"/>
      </w:pPr>
    </w:lvl>
    <w:lvl w:ilvl="8" w:tplc="0409001B" w:tentative="1">
      <w:start w:val="1"/>
      <w:numFmt w:val="lowerRoman"/>
      <w:lvlText w:val="%9."/>
      <w:lvlJc w:val="right"/>
      <w:pPr>
        <w:ind w:left="8907" w:hanging="180"/>
      </w:pPr>
    </w:lvl>
  </w:abstractNum>
  <w:abstractNum w:abstractNumId="111" w15:restartNumberingAfterBreak="0">
    <w:nsid w:val="76765825"/>
    <w:multiLevelType w:val="hybridMultilevel"/>
    <w:tmpl w:val="AFE2FEAC"/>
    <w:lvl w:ilvl="0" w:tplc="04090017">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2" w15:restartNumberingAfterBreak="0">
    <w:nsid w:val="77D91EE7"/>
    <w:multiLevelType w:val="hybridMultilevel"/>
    <w:tmpl w:val="C8FC1194"/>
    <w:lvl w:ilvl="0" w:tplc="04090011">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91F5D5A"/>
    <w:multiLevelType w:val="hybridMultilevel"/>
    <w:tmpl w:val="28A8FD9C"/>
    <w:lvl w:ilvl="0" w:tplc="4A842F20">
      <w:start w:val="1"/>
      <w:numFmt w:val="lowerLetter"/>
      <w:lvlText w:val="(%1)"/>
      <w:lvlJc w:val="left"/>
      <w:pPr>
        <w:ind w:left="2847" w:hanging="360"/>
      </w:pPr>
      <w:rPr>
        <w:rFonts w:hint="default"/>
      </w:r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114" w15:restartNumberingAfterBreak="0">
    <w:nsid w:val="79592192"/>
    <w:multiLevelType w:val="hybridMultilevel"/>
    <w:tmpl w:val="F7CAAB62"/>
    <w:lvl w:ilvl="0" w:tplc="0409000D">
      <w:start w:val="1"/>
      <w:numFmt w:val="bullet"/>
      <w:lvlText w:val=""/>
      <w:lvlJc w:val="left"/>
      <w:pPr>
        <w:ind w:left="3510" w:hanging="360"/>
      </w:pPr>
      <w:rPr>
        <w:rFonts w:ascii="Wingdings" w:hAnsi="Wingdings" w:hint="default"/>
      </w:rPr>
    </w:lvl>
    <w:lvl w:ilvl="1" w:tplc="04090003" w:tentative="1">
      <w:start w:val="1"/>
      <w:numFmt w:val="bullet"/>
      <w:lvlText w:val="o"/>
      <w:lvlJc w:val="left"/>
      <w:pPr>
        <w:ind w:left="4230" w:hanging="360"/>
      </w:pPr>
      <w:rPr>
        <w:rFonts w:ascii="Courier New" w:hAnsi="Courier New" w:cs="Courier New" w:hint="default"/>
      </w:rPr>
    </w:lvl>
    <w:lvl w:ilvl="2" w:tplc="04090005" w:tentative="1">
      <w:start w:val="1"/>
      <w:numFmt w:val="bullet"/>
      <w:lvlText w:val=""/>
      <w:lvlJc w:val="left"/>
      <w:pPr>
        <w:ind w:left="4950" w:hanging="360"/>
      </w:pPr>
      <w:rPr>
        <w:rFonts w:ascii="Wingdings" w:hAnsi="Wingdings" w:hint="default"/>
      </w:rPr>
    </w:lvl>
    <w:lvl w:ilvl="3" w:tplc="04090001" w:tentative="1">
      <w:start w:val="1"/>
      <w:numFmt w:val="bullet"/>
      <w:lvlText w:val=""/>
      <w:lvlJc w:val="left"/>
      <w:pPr>
        <w:ind w:left="5670" w:hanging="360"/>
      </w:pPr>
      <w:rPr>
        <w:rFonts w:ascii="Symbol" w:hAnsi="Symbol" w:hint="default"/>
      </w:rPr>
    </w:lvl>
    <w:lvl w:ilvl="4" w:tplc="04090003" w:tentative="1">
      <w:start w:val="1"/>
      <w:numFmt w:val="bullet"/>
      <w:lvlText w:val="o"/>
      <w:lvlJc w:val="left"/>
      <w:pPr>
        <w:ind w:left="6390" w:hanging="360"/>
      </w:pPr>
      <w:rPr>
        <w:rFonts w:ascii="Courier New" w:hAnsi="Courier New" w:cs="Courier New" w:hint="default"/>
      </w:rPr>
    </w:lvl>
    <w:lvl w:ilvl="5" w:tplc="04090005" w:tentative="1">
      <w:start w:val="1"/>
      <w:numFmt w:val="bullet"/>
      <w:lvlText w:val=""/>
      <w:lvlJc w:val="left"/>
      <w:pPr>
        <w:ind w:left="7110" w:hanging="360"/>
      </w:pPr>
      <w:rPr>
        <w:rFonts w:ascii="Wingdings" w:hAnsi="Wingdings" w:hint="default"/>
      </w:rPr>
    </w:lvl>
    <w:lvl w:ilvl="6" w:tplc="04090001" w:tentative="1">
      <w:start w:val="1"/>
      <w:numFmt w:val="bullet"/>
      <w:lvlText w:val=""/>
      <w:lvlJc w:val="left"/>
      <w:pPr>
        <w:ind w:left="7830" w:hanging="360"/>
      </w:pPr>
      <w:rPr>
        <w:rFonts w:ascii="Symbol" w:hAnsi="Symbol" w:hint="default"/>
      </w:rPr>
    </w:lvl>
    <w:lvl w:ilvl="7" w:tplc="04090003" w:tentative="1">
      <w:start w:val="1"/>
      <w:numFmt w:val="bullet"/>
      <w:lvlText w:val="o"/>
      <w:lvlJc w:val="left"/>
      <w:pPr>
        <w:ind w:left="8550" w:hanging="360"/>
      </w:pPr>
      <w:rPr>
        <w:rFonts w:ascii="Courier New" w:hAnsi="Courier New" w:cs="Courier New" w:hint="default"/>
      </w:rPr>
    </w:lvl>
    <w:lvl w:ilvl="8" w:tplc="04090005" w:tentative="1">
      <w:start w:val="1"/>
      <w:numFmt w:val="bullet"/>
      <w:lvlText w:val=""/>
      <w:lvlJc w:val="left"/>
      <w:pPr>
        <w:ind w:left="9270" w:hanging="360"/>
      </w:pPr>
      <w:rPr>
        <w:rFonts w:ascii="Wingdings" w:hAnsi="Wingdings" w:hint="default"/>
      </w:rPr>
    </w:lvl>
  </w:abstractNum>
  <w:abstractNum w:abstractNumId="115" w15:restartNumberingAfterBreak="0">
    <w:nsid w:val="7A502595"/>
    <w:multiLevelType w:val="hybridMultilevel"/>
    <w:tmpl w:val="EEC47FA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AE62CAD"/>
    <w:multiLevelType w:val="hybridMultilevel"/>
    <w:tmpl w:val="3B6C3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BA8285B"/>
    <w:multiLevelType w:val="hybridMultilevel"/>
    <w:tmpl w:val="E3C471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C19112F"/>
    <w:multiLevelType w:val="hybridMultilevel"/>
    <w:tmpl w:val="39528712"/>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C1B6057"/>
    <w:multiLevelType w:val="hybridMultilevel"/>
    <w:tmpl w:val="4CA02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CA47C22"/>
    <w:multiLevelType w:val="hybridMultilevel"/>
    <w:tmpl w:val="0FF82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D810973"/>
    <w:multiLevelType w:val="hybridMultilevel"/>
    <w:tmpl w:val="28A8FD9C"/>
    <w:lvl w:ilvl="0" w:tplc="4A842F20">
      <w:start w:val="1"/>
      <w:numFmt w:val="lowerLetter"/>
      <w:lvlText w:val="(%1)"/>
      <w:lvlJc w:val="left"/>
      <w:pPr>
        <w:ind w:left="2847" w:hanging="360"/>
      </w:pPr>
      <w:rPr>
        <w:rFonts w:hint="default"/>
      </w:r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122" w15:restartNumberingAfterBreak="0">
    <w:nsid w:val="7EB54AD0"/>
    <w:multiLevelType w:val="hybridMultilevel"/>
    <w:tmpl w:val="97288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F1A4A8C"/>
    <w:multiLevelType w:val="hybridMultilevel"/>
    <w:tmpl w:val="423C4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F7E476C"/>
    <w:multiLevelType w:val="hybridMultilevel"/>
    <w:tmpl w:val="71D2E91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num w:numId="1">
    <w:abstractNumId w:val="112"/>
  </w:num>
  <w:num w:numId="2">
    <w:abstractNumId w:val="68"/>
  </w:num>
  <w:num w:numId="3">
    <w:abstractNumId w:val="118"/>
  </w:num>
  <w:num w:numId="4">
    <w:abstractNumId w:val="20"/>
  </w:num>
  <w:num w:numId="5">
    <w:abstractNumId w:val="89"/>
  </w:num>
  <w:num w:numId="6">
    <w:abstractNumId w:val="97"/>
  </w:num>
  <w:num w:numId="7">
    <w:abstractNumId w:val="70"/>
  </w:num>
  <w:num w:numId="8">
    <w:abstractNumId w:val="36"/>
  </w:num>
  <w:num w:numId="9">
    <w:abstractNumId w:val="60"/>
  </w:num>
  <w:num w:numId="10">
    <w:abstractNumId w:val="24"/>
  </w:num>
  <w:num w:numId="11">
    <w:abstractNumId w:val="54"/>
  </w:num>
  <w:num w:numId="12">
    <w:abstractNumId w:val="43"/>
  </w:num>
  <w:num w:numId="13">
    <w:abstractNumId w:val="74"/>
  </w:num>
  <w:num w:numId="14">
    <w:abstractNumId w:val="84"/>
  </w:num>
  <w:num w:numId="15">
    <w:abstractNumId w:val="81"/>
  </w:num>
  <w:num w:numId="16">
    <w:abstractNumId w:val="6"/>
  </w:num>
  <w:num w:numId="17">
    <w:abstractNumId w:val="108"/>
  </w:num>
  <w:num w:numId="18">
    <w:abstractNumId w:val="15"/>
  </w:num>
  <w:num w:numId="19">
    <w:abstractNumId w:val="63"/>
  </w:num>
  <w:num w:numId="20">
    <w:abstractNumId w:val="13"/>
  </w:num>
  <w:num w:numId="21">
    <w:abstractNumId w:val="41"/>
  </w:num>
  <w:num w:numId="22">
    <w:abstractNumId w:val="85"/>
  </w:num>
  <w:num w:numId="23">
    <w:abstractNumId w:val="90"/>
  </w:num>
  <w:num w:numId="24">
    <w:abstractNumId w:val="71"/>
  </w:num>
  <w:num w:numId="25">
    <w:abstractNumId w:val="39"/>
  </w:num>
  <w:num w:numId="26">
    <w:abstractNumId w:val="12"/>
  </w:num>
  <w:num w:numId="27">
    <w:abstractNumId w:val="22"/>
  </w:num>
  <w:num w:numId="28">
    <w:abstractNumId w:val="4"/>
  </w:num>
  <w:num w:numId="29">
    <w:abstractNumId w:val="35"/>
  </w:num>
  <w:num w:numId="30">
    <w:abstractNumId w:val="79"/>
  </w:num>
  <w:num w:numId="31">
    <w:abstractNumId w:val="45"/>
  </w:num>
  <w:num w:numId="32">
    <w:abstractNumId w:val="98"/>
  </w:num>
  <w:num w:numId="33">
    <w:abstractNumId w:val="38"/>
  </w:num>
  <w:num w:numId="34">
    <w:abstractNumId w:val="17"/>
  </w:num>
  <w:num w:numId="35">
    <w:abstractNumId w:val="67"/>
  </w:num>
  <w:num w:numId="36">
    <w:abstractNumId w:val="33"/>
  </w:num>
  <w:num w:numId="37">
    <w:abstractNumId w:val="95"/>
  </w:num>
  <w:num w:numId="38">
    <w:abstractNumId w:val="57"/>
  </w:num>
  <w:num w:numId="39">
    <w:abstractNumId w:val="26"/>
  </w:num>
  <w:num w:numId="40">
    <w:abstractNumId w:val="72"/>
  </w:num>
  <w:num w:numId="41">
    <w:abstractNumId w:val="52"/>
  </w:num>
  <w:num w:numId="42">
    <w:abstractNumId w:val="96"/>
  </w:num>
  <w:num w:numId="43">
    <w:abstractNumId w:val="78"/>
  </w:num>
  <w:num w:numId="44">
    <w:abstractNumId w:val="107"/>
  </w:num>
  <w:num w:numId="45">
    <w:abstractNumId w:val="46"/>
  </w:num>
  <w:num w:numId="46">
    <w:abstractNumId w:val="103"/>
  </w:num>
  <w:num w:numId="47">
    <w:abstractNumId w:val="82"/>
  </w:num>
  <w:num w:numId="48">
    <w:abstractNumId w:val="75"/>
  </w:num>
  <w:num w:numId="49">
    <w:abstractNumId w:val="16"/>
  </w:num>
  <w:num w:numId="50">
    <w:abstractNumId w:val="40"/>
  </w:num>
  <w:num w:numId="51">
    <w:abstractNumId w:val="120"/>
  </w:num>
  <w:num w:numId="52">
    <w:abstractNumId w:val="121"/>
  </w:num>
  <w:num w:numId="53">
    <w:abstractNumId w:val="9"/>
  </w:num>
  <w:num w:numId="54">
    <w:abstractNumId w:val="29"/>
  </w:num>
  <w:num w:numId="55">
    <w:abstractNumId w:val="28"/>
  </w:num>
  <w:num w:numId="56">
    <w:abstractNumId w:val="122"/>
  </w:num>
  <w:num w:numId="57">
    <w:abstractNumId w:val="114"/>
  </w:num>
  <w:num w:numId="58">
    <w:abstractNumId w:val="106"/>
  </w:num>
  <w:num w:numId="59">
    <w:abstractNumId w:val="73"/>
  </w:num>
  <w:num w:numId="60">
    <w:abstractNumId w:val="115"/>
  </w:num>
  <w:num w:numId="61">
    <w:abstractNumId w:val="117"/>
  </w:num>
  <w:num w:numId="62">
    <w:abstractNumId w:val="104"/>
  </w:num>
  <w:num w:numId="63">
    <w:abstractNumId w:val="88"/>
  </w:num>
  <w:num w:numId="64">
    <w:abstractNumId w:val="27"/>
  </w:num>
  <w:num w:numId="65">
    <w:abstractNumId w:val="10"/>
  </w:num>
  <w:num w:numId="66">
    <w:abstractNumId w:val="3"/>
  </w:num>
  <w:num w:numId="67">
    <w:abstractNumId w:val="87"/>
  </w:num>
  <w:num w:numId="68">
    <w:abstractNumId w:val="62"/>
  </w:num>
  <w:num w:numId="69">
    <w:abstractNumId w:val="14"/>
  </w:num>
  <w:num w:numId="70">
    <w:abstractNumId w:val="55"/>
  </w:num>
  <w:num w:numId="71">
    <w:abstractNumId w:val="64"/>
  </w:num>
  <w:num w:numId="72">
    <w:abstractNumId w:val="47"/>
  </w:num>
  <w:num w:numId="73">
    <w:abstractNumId w:val="32"/>
  </w:num>
  <w:num w:numId="74">
    <w:abstractNumId w:val="93"/>
  </w:num>
  <w:num w:numId="75">
    <w:abstractNumId w:val="116"/>
  </w:num>
  <w:num w:numId="76">
    <w:abstractNumId w:val="61"/>
  </w:num>
  <w:num w:numId="77">
    <w:abstractNumId w:val="113"/>
  </w:num>
  <w:num w:numId="78">
    <w:abstractNumId w:val="91"/>
  </w:num>
  <w:num w:numId="79">
    <w:abstractNumId w:val="34"/>
  </w:num>
  <w:num w:numId="80">
    <w:abstractNumId w:val="19"/>
  </w:num>
  <w:num w:numId="81">
    <w:abstractNumId w:val="69"/>
  </w:num>
  <w:num w:numId="82">
    <w:abstractNumId w:val="109"/>
  </w:num>
  <w:num w:numId="83">
    <w:abstractNumId w:val="1"/>
  </w:num>
  <w:num w:numId="84">
    <w:abstractNumId w:val="100"/>
  </w:num>
  <w:num w:numId="85">
    <w:abstractNumId w:val="111"/>
  </w:num>
  <w:num w:numId="86">
    <w:abstractNumId w:val="11"/>
  </w:num>
  <w:num w:numId="87">
    <w:abstractNumId w:val="102"/>
  </w:num>
  <w:num w:numId="88">
    <w:abstractNumId w:val="77"/>
  </w:num>
  <w:num w:numId="89">
    <w:abstractNumId w:val="31"/>
  </w:num>
  <w:num w:numId="90">
    <w:abstractNumId w:val="53"/>
  </w:num>
  <w:num w:numId="91">
    <w:abstractNumId w:val="110"/>
  </w:num>
  <w:num w:numId="92">
    <w:abstractNumId w:val="83"/>
  </w:num>
  <w:num w:numId="93">
    <w:abstractNumId w:val="51"/>
  </w:num>
  <w:num w:numId="94">
    <w:abstractNumId w:val="8"/>
  </w:num>
  <w:num w:numId="95">
    <w:abstractNumId w:val="56"/>
  </w:num>
  <w:num w:numId="96">
    <w:abstractNumId w:val="0"/>
  </w:num>
  <w:num w:numId="97">
    <w:abstractNumId w:val="99"/>
  </w:num>
  <w:num w:numId="98">
    <w:abstractNumId w:val="124"/>
  </w:num>
  <w:num w:numId="99">
    <w:abstractNumId w:val="18"/>
  </w:num>
  <w:num w:numId="100">
    <w:abstractNumId w:val="94"/>
  </w:num>
  <w:num w:numId="101">
    <w:abstractNumId w:val="42"/>
  </w:num>
  <w:num w:numId="102">
    <w:abstractNumId w:val="7"/>
  </w:num>
  <w:num w:numId="103">
    <w:abstractNumId w:val="58"/>
  </w:num>
  <w:num w:numId="104">
    <w:abstractNumId w:val="37"/>
  </w:num>
  <w:num w:numId="105">
    <w:abstractNumId w:val="76"/>
  </w:num>
  <w:num w:numId="106">
    <w:abstractNumId w:val="92"/>
  </w:num>
  <w:num w:numId="107">
    <w:abstractNumId w:val="50"/>
  </w:num>
  <w:num w:numId="108">
    <w:abstractNumId w:val="66"/>
  </w:num>
  <w:num w:numId="109">
    <w:abstractNumId w:val="123"/>
  </w:num>
  <w:num w:numId="110">
    <w:abstractNumId w:val="23"/>
  </w:num>
  <w:num w:numId="111">
    <w:abstractNumId w:val="59"/>
  </w:num>
  <w:num w:numId="112">
    <w:abstractNumId w:val="86"/>
  </w:num>
  <w:num w:numId="113">
    <w:abstractNumId w:val="5"/>
  </w:num>
  <w:num w:numId="114">
    <w:abstractNumId w:val="105"/>
  </w:num>
  <w:num w:numId="115">
    <w:abstractNumId w:val="44"/>
  </w:num>
  <w:num w:numId="116">
    <w:abstractNumId w:val="49"/>
  </w:num>
  <w:num w:numId="117">
    <w:abstractNumId w:val="21"/>
  </w:num>
  <w:num w:numId="118">
    <w:abstractNumId w:val="2"/>
  </w:num>
  <w:num w:numId="119">
    <w:abstractNumId w:val="65"/>
  </w:num>
  <w:num w:numId="120">
    <w:abstractNumId w:val="30"/>
  </w:num>
  <w:num w:numId="121">
    <w:abstractNumId w:val="119"/>
  </w:num>
  <w:num w:numId="122">
    <w:abstractNumId w:val="101"/>
  </w:num>
  <w:num w:numId="123">
    <w:abstractNumId w:val="48"/>
  </w:num>
  <w:num w:numId="124">
    <w:abstractNumId w:val="25"/>
  </w:num>
  <w:num w:numId="125">
    <w:abstractNumId w:val="80"/>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DA3"/>
    <w:rsid w:val="000008A4"/>
    <w:rsid w:val="000012B6"/>
    <w:rsid w:val="00001E70"/>
    <w:rsid w:val="000026C0"/>
    <w:rsid w:val="00002DF5"/>
    <w:rsid w:val="0000367D"/>
    <w:rsid w:val="00003AF9"/>
    <w:rsid w:val="00004466"/>
    <w:rsid w:val="00004712"/>
    <w:rsid w:val="0000489C"/>
    <w:rsid w:val="0000494F"/>
    <w:rsid w:val="00004E49"/>
    <w:rsid w:val="00004F99"/>
    <w:rsid w:val="0000505E"/>
    <w:rsid w:val="000056C7"/>
    <w:rsid w:val="00005B5C"/>
    <w:rsid w:val="000100A3"/>
    <w:rsid w:val="00010C5F"/>
    <w:rsid w:val="00012956"/>
    <w:rsid w:val="00013150"/>
    <w:rsid w:val="00013A41"/>
    <w:rsid w:val="00013E08"/>
    <w:rsid w:val="00013F4F"/>
    <w:rsid w:val="000149A6"/>
    <w:rsid w:val="000162D3"/>
    <w:rsid w:val="00016573"/>
    <w:rsid w:val="000179DC"/>
    <w:rsid w:val="00017E7E"/>
    <w:rsid w:val="00020FED"/>
    <w:rsid w:val="00021642"/>
    <w:rsid w:val="00023029"/>
    <w:rsid w:val="00023695"/>
    <w:rsid w:val="00023AFF"/>
    <w:rsid w:val="00023B3C"/>
    <w:rsid w:val="00023D4E"/>
    <w:rsid w:val="000248A1"/>
    <w:rsid w:val="0002516E"/>
    <w:rsid w:val="00027594"/>
    <w:rsid w:val="00027BCB"/>
    <w:rsid w:val="00027F95"/>
    <w:rsid w:val="000301AA"/>
    <w:rsid w:val="00030500"/>
    <w:rsid w:val="00030915"/>
    <w:rsid w:val="00036C2B"/>
    <w:rsid w:val="000375CD"/>
    <w:rsid w:val="00037E44"/>
    <w:rsid w:val="00040848"/>
    <w:rsid w:val="00040993"/>
    <w:rsid w:val="000416D5"/>
    <w:rsid w:val="00041B56"/>
    <w:rsid w:val="0004235C"/>
    <w:rsid w:val="0004300E"/>
    <w:rsid w:val="00043961"/>
    <w:rsid w:val="00043974"/>
    <w:rsid w:val="0004455D"/>
    <w:rsid w:val="0004472E"/>
    <w:rsid w:val="000448D1"/>
    <w:rsid w:val="000450D1"/>
    <w:rsid w:val="0004663B"/>
    <w:rsid w:val="00046767"/>
    <w:rsid w:val="00046EC0"/>
    <w:rsid w:val="00047E2A"/>
    <w:rsid w:val="0005041C"/>
    <w:rsid w:val="00051279"/>
    <w:rsid w:val="000514A2"/>
    <w:rsid w:val="00051621"/>
    <w:rsid w:val="00051842"/>
    <w:rsid w:val="00052525"/>
    <w:rsid w:val="00053633"/>
    <w:rsid w:val="00053990"/>
    <w:rsid w:val="00053C3C"/>
    <w:rsid w:val="00053DA0"/>
    <w:rsid w:val="00055161"/>
    <w:rsid w:val="00055489"/>
    <w:rsid w:val="00055738"/>
    <w:rsid w:val="00056224"/>
    <w:rsid w:val="00056886"/>
    <w:rsid w:val="00056BAC"/>
    <w:rsid w:val="00056DA0"/>
    <w:rsid w:val="0005722A"/>
    <w:rsid w:val="000576BA"/>
    <w:rsid w:val="000602FB"/>
    <w:rsid w:val="00060A16"/>
    <w:rsid w:val="000611D5"/>
    <w:rsid w:val="00061C9F"/>
    <w:rsid w:val="00061D93"/>
    <w:rsid w:val="00064908"/>
    <w:rsid w:val="00064D9B"/>
    <w:rsid w:val="00066BFB"/>
    <w:rsid w:val="000677C7"/>
    <w:rsid w:val="00070744"/>
    <w:rsid w:val="0007098E"/>
    <w:rsid w:val="000714F6"/>
    <w:rsid w:val="00071AFA"/>
    <w:rsid w:val="00071DC0"/>
    <w:rsid w:val="00071F1A"/>
    <w:rsid w:val="00072212"/>
    <w:rsid w:val="00072509"/>
    <w:rsid w:val="00072766"/>
    <w:rsid w:val="00073616"/>
    <w:rsid w:val="000738EB"/>
    <w:rsid w:val="00073BB9"/>
    <w:rsid w:val="00074D4E"/>
    <w:rsid w:val="000757D7"/>
    <w:rsid w:val="000767C1"/>
    <w:rsid w:val="00077FEC"/>
    <w:rsid w:val="000804C0"/>
    <w:rsid w:val="00081691"/>
    <w:rsid w:val="00081E53"/>
    <w:rsid w:val="00082EB2"/>
    <w:rsid w:val="00082F5B"/>
    <w:rsid w:val="00083005"/>
    <w:rsid w:val="00083A19"/>
    <w:rsid w:val="000841BB"/>
    <w:rsid w:val="000853CC"/>
    <w:rsid w:val="0008573E"/>
    <w:rsid w:val="00085818"/>
    <w:rsid w:val="00086447"/>
    <w:rsid w:val="00086581"/>
    <w:rsid w:val="00086DA2"/>
    <w:rsid w:val="00086EF8"/>
    <w:rsid w:val="0008763E"/>
    <w:rsid w:val="00087B2B"/>
    <w:rsid w:val="00090672"/>
    <w:rsid w:val="00091234"/>
    <w:rsid w:val="00092FFC"/>
    <w:rsid w:val="00093ECF"/>
    <w:rsid w:val="000954EE"/>
    <w:rsid w:val="00095A1E"/>
    <w:rsid w:val="00095C9D"/>
    <w:rsid w:val="00097411"/>
    <w:rsid w:val="00097B8F"/>
    <w:rsid w:val="000A07BA"/>
    <w:rsid w:val="000A0E3A"/>
    <w:rsid w:val="000A18FF"/>
    <w:rsid w:val="000A1B35"/>
    <w:rsid w:val="000A23E0"/>
    <w:rsid w:val="000A27AC"/>
    <w:rsid w:val="000A2D20"/>
    <w:rsid w:val="000A3138"/>
    <w:rsid w:val="000A3E25"/>
    <w:rsid w:val="000A5058"/>
    <w:rsid w:val="000A59B6"/>
    <w:rsid w:val="000A666D"/>
    <w:rsid w:val="000A67FD"/>
    <w:rsid w:val="000A6EA7"/>
    <w:rsid w:val="000A7032"/>
    <w:rsid w:val="000A7B49"/>
    <w:rsid w:val="000A7F19"/>
    <w:rsid w:val="000B06EE"/>
    <w:rsid w:val="000B0A6C"/>
    <w:rsid w:val="000B2D34"/>
    <w:rsid w:val="000B3225"/>
    <w:rsid w:val="000B3D2B"/>
    <w:rsid w:val="000B438D"/>
    <w:rsid w:val="000B4B0C"/>
    <w:rsid w:val="000B507A"/>
    <w:rsid w:val="000B55B2"/>
    <w:rsid w:val="000B663B"/>
    <w:rsid w:val="000B7D79"/>
    <w:rsid w:val="000C00AD"/>
    <w:rsid w:val="000C0BE3"/>
    <w:rsid w:val="000C19AC"/>
    <w:rsid w:val="000C1BAD"/>
    <w:rsid w:val="000C2475"/>
    <w:rsid w:val="000C2E49"/>
    <w:rsid w:val="000C2FA6"/>
    <w:rsid w:val="000C3511"/>
    <w:rsid w:val="000C3619"/>
    <w:rsid w:val="000C3C03"/>
    <w:rsid w:val="000C3DB0"/>
    <w:rsid w:val="000C42BA"/>
    <w:rsid w:val="000C4ACB"/>
    <w:rsid w:val="000C533F"/>
    <w:rsid w:val="000C5FD9"/>
    <w:rsid w:val="000C61E4"/>
    <w:rsid w:val="000C6500"/>
    <w:rsid w:val="000C718A"/>
    <w:rsid w:val="000C7E6F"/>
    <w:rsid w:val="000D1C1A"/>
    <w:rsid w:val="000D2046"/>
    <w:rsid w:val="000D279E"/>
    <w:rsid w:val="000D2A31"/>
    <w:rsid w:val="000D2F61"/>
    <w:rsid w:val="000D32C8"/>
    <w:rsid w:val="000D355D"/>
    <w:rsid w:val="000D4897"/>
    <w:rsid w:val="000D5728"/>
    <w:rsid w:val="000D69B7"/>
    <w:rsid w:val="000E12FE"/>
    <w:rsid w:val="000E15E9"/>
    <w:rsid w:val="000E21AE"/>
    <w:rsid w:val="000E3402"/>
    <w:rsid w:val="000E4034"/>
    <w:rsid w:val="000E4917"/>
    <w:rsid w:val="000E60FE"/>
    <w:rsid w:val="000E79CF"/>
    <w:rsid w:val="000E7C6D"/>
    <w:rsid w:val="000F03B6"/>
    <w:rsid w:val="000F093B"/>
    <w:rsid w:val="000F09B0"/>
    <w:rsid w:val="000F2602"/>
    <w:rsid w:val="000F4D0A"/>
    <w:rsid w:val="000F6026"/>
    <w:rsid w:val="000F6529"/>
    <w:rsid w:val="000F68FA"/>
    <w:rsid w:val="000F6BEB"/>
    <w:rsid w:val="000F6DF5"/>
    <w:rsid w:val="000F6E0D"/>
    <w:rsid w:val="000F7367"/>
    <w:rsid w:val="000F76C2"/>
    <w:rsid w:val="000F7C27"/>
    <w:rsid w:val="000F7C97"/>
    <w:rsid w:val="000F7E5E"/>
    <w:rsid w:val="000F7E6C"/>
    <w:rsid w:val="0010071B"/>
    <w:rsid w:val="001018DD"/>
    <w:rsid w:val="00102674"/>
    <w:rsid w:val="00103EE9"/>
    <w:rsid w:val="001047F1"/>
    <w:rsid w:val="001051A6"/>
    <w:rsid w:val="00105366"/>
    <w:rsid w:val="00105B15"/>
    <w:rsid w:val="00110362"/>
    <w:rsid w:val="001106A7"/>
    <w:rsid w:val="00111A80"/>
    <w:rsid w:val="00112A76"/>
    <w:rsid w:val="00113952"/>
    <w:rsid w:val="00114971"/>
    <w:rsid w:val="00114EF1"/>
    <w:rsid w:val="00114FF8"/>
    <w:rsid w:val="00115345"/>
    <w:rsid w:val="00115700"/>
    <w:rsid w:val="00115B2D"/>
    <w:rsid w:val="001174AD"/>
    <w:rsid w:val="00120412"/>
    <w:rsid w:val="0012062F"/>
    <w:rsid w:val="001216B6"/>
    <w:rsid w:val="00121BD4"/>
    <w:rsid w:val="00122963"/>
    <w:rsid w:val="0012458A"/>
    <w:rsid w:val="001254DE"/>
    <w:rsid w:val="001255AA"/>
    <w:rsid w:val="001260B9"/>
    <w:rsid w:val="0013005A"/>
    <w:rsid w:val="001307FE"/>
    <w:rsid w:val="00131287"/>
    <w:rsid w:val="00131BA6"/>
    <w:rsid w:val="00131BF2"/>
    <w:rsid w:val="00132657"/>
    <w:rsid w:val="00133197"/>
    <w:rsid w:val="00133B5B"/>
    <w:rsid w:val="001347FE"/>
    <w:rsid w:val="00136821"/>
    <w:rsid w:val="00136949"/>
    <w:rsid w:val="001372A9"/>
    <w:rsid w:val="001372AE"/>
    <w:rsid w:val="00140C96"/>
    <w:rsid w:val="001417FE"/>
    <w:rsid w:val="00142B2E"/>
    <w:rsid w:val="00142E9A"/>
    <w:rsid w:val="001435D6"/>
    <w:rsid w:val="00143B57"/>
    <w:rsid w:val="00143D1B"/>
    <w:rsid w:val="00144681"/>
    <w:rsid w:val="00144DEE"/>
    <w:rsid w:val="001460A1"/>
    <w:rsid w:val="001460C4"/>
    <w:rsid w:val="00146199"/>
    <w:rsid w:val="00146639"/>
    <w:rsid w:val="00146EAD"/>
    <w:rsid w:val="00151F83"/>
    <w:rsid w:val="00151FC9"/>
    <w:rsid w:val="00152961"/>
    <w:rsid w:val="0015401C"/>
    <w:rsid w:val="001540A1"/>
    <w:rsid w:val="00154D7E"/>
    <w:rsid w:val="001551D0"/>
    <w:rsid w:val="0015535F"/>
    <w:rsid w:val="00155461"/>
    <w:rsid w:val="001557E4"/>
    <w:rsid w:val="00155ED2"/>
    <w:rsid w:val="001560CA"/>
    <w:rsid w:val="00156676"/>
    <w:rsid w:val="00156852"/>
    <w:rsid w:val="0015691A"/>
    <w:rsid w:val="00156F76"/>
    <w:rsid w:val="0015723F"/>
    <w:rsid w:val="00157F89"/>
    <w:rsid w:val="00161ADF"/>
    <w:rsid w:val="0016245B"/>
    <w:rsid w:val="0016285A"/>
    <w:rsid w:val="00165B94"/>
    <w:rsid w:val="00172822"/>
    <w:rsid w:val="001733D4"/>
    <w:rsid w:val="00173711"/>
    <w:rsid w:val="00173B4D"/>
    <w:rsid w:val="00173B63"/>
    <w:rsid w:val="001741F6"/>
    <w:rsid w:val="00175142"/>
    <w:rsid w:val="0017525E"/>
    <w:rsid w:val="001756D6"/>
    <w:rsid w:val="00175AA7"/>
    <w:rsid w:val="0017665B"/>
    <w:rsid w:val="00176682"/>
    <w:rsid w:val="001775F2"/>
    <w:rsid w:val="00177E42"/>
    <w:rsid w:val="00177FE3"/>
    <w:rsid w:val="001800B5"/>
    <w:rsid w:val="001809A2"/>
    <w:rsid w:val="00181656"/>
    <w:rsid w:val="00181C63"/>
    <w:rsid w:val="00182B75"/>
    <w:rsid w:val="00183464"/>
    <w:rsid w:val="00184F5B"/>
    <w:rsid w:val="00185593"/>
    <w:rsid w:val="00186C2D"/>
    <w:rsid w:val="00187394"/>
    <w:rsid w:val="00187749"/>
    <w:rsid w:val="00190D3A"/>
    <w:rsid w:val="00190F6A"/>
    <w:rsid w:val="001919E2"/>
    <w:rsid w:val="00192EAF"/>
    <w:rsid w:val="00193C41"/>
    <w:rsid w:val="00194E19"/>
    <w:rsid w:val="00195972"/>
    <w:rsid w:val="001967E2"/>
    <w:rsid w:val="001971C5"/>
    <w:rsid w:val="001977AE"/>
    <w:rsid w:val="00197897"/>
    <w:rsid w:val="00197A36"/>
    <w:rsid w:val="001A0935"/>
    <w:rsid w:val="001A0BE8"/>
    <w:rsid w:val="001A13C9"/>
    <w:rsid w:val="001A287C"/>
    <w:rsid w:val="001A4A61"/>
    <w:rsid w:val="001A55D8"/>
    <w:rsid w:val="001A624A"/>
    <w:rsid w:val="001A6D80"/>
    <w:rsid w:val="001A7BB0"/>
    <w:rsid w:val="001B2876"/>
    <w:rsid w:val="001B3101"/>
    <w:rsid w:val="001B4B10"/>
    <w:rsid w:val="001B51F2"/>
    <w:rsid w:val="001B5975"/>
    <w:rsid w:val="001B68BD"/>
    <w:rsid w:val="001B6E09"/>
    <w:rsid w:val="001B7688"/>
    <w:rsid w:val="001C057F"/>
    <w:rsid w:val="001C1B0F"/>
    <w:rsid w:val="001C1CEE"/>
    <w:rsid w:val="001C1DB1"/>
    <w:rsid w:val="001C28F9"/>
    <w:rsid w:val="001C2D60"/>
    <w:rsid w:val="001C3670"/>
    <w:rsid w:val="001C3731"/>
    <w:rsid w:val="001C55B5"/>
    <w:rsid w:val="001C5A88"/>
    <w:rsid w:val="001C5AF2"/>
    <w:rsid w:val="001C5BB6"/>
    <w:rsid w:val="001C6021"/>
    <w:rsid w:val="001C730C"/>
    <w:rsid w:val="001C730F"/>
    <w:rsid w:val="001C754D"/>
    <w:rsid w:val="001C7636"/>
    <w:rsid w:val="001D015D"/>
    <w:rsid w:val="001D103A"/>
    <w:rsid w:val="001D1211"/>
    <w:rsid w:val="001D1A43"/>
    <w:rsid w:val="001D202E"/>
    <w:rsid w:val="001D208C"/>
    <w:rsid w:val="001D3E7B"/>
    <w:rsid w:val="001D5892"/>
    <w:rsid w:val="001D5934"/>
    <w:rsid w:val="001D5CF4"/>
    <w:rsid w:val="001D6071"/>
    <w:rsid w:val="001E05F4"/>
    <w:rsid w:val="001E1DF2"/>
    <w:rsid w:val="001E2252"/>
    <w:rsid w:val="001E2479"/>
    <w:rsid w:val="001E4299"/>
    <w:rsid w:val="001E44CA"/>
    <w:rsid w:val="001E4A32"/>
    <w:rsid w:val="001E4E6E"/>
    <w:rsid w:val="001F0250"/>
    <w:rsid w:val="001F072F"/>
    <w:rsid w:val="001F0823"/>
    <w:rsid w:val="001F12F5"/>
    <w:rsid w:val="001F1E4C"/>
    <w:rsid w:val="001F22E7"/>
    <w:rsid w:val="001F2685"/>
    <w:rsid w:val="001F2EE8"/>
    <w:rsid w:val="001F3D8E"/>
    <w:rsid w:val="001F41AF"/>
    <w:rsid w:val="001F47EC"/>
    <w:rsid w:val="001F5549"/>
    <w:rsid w:val="001F567C"/>
    <w:rsid w:val="001F6987"/>
    <w:rsid w:val="001F6B5A"/>
    <w:rsid w:val="001F6C88"/>
    <w:rsid w:val="001F6DA7"/>
    <w:rsid w:val="002000F4"/>
    <w:rsid w:val="00200B0E"/>
    <w:rsid w:val="00200D58"/>
    <w:rsid w:val="00201087"/>
    <w:rsid w:val="002019BF"/>
    <w:rsid w:val="00201CDD"/>
    <w:rsid w:val="00201E40"/>
    <w:rsid w:val="00202023"/>
    <w:rsid w:val="00202886"/>
    <w:rsid w:val="00202CF7"/>
    <w:rsid w:val="00202EDB"/>
    <w:rsid w:val="00204C92"/>
    <w:rsid w:val="00204F1C"/>
    <w:rsid w:val="002054B0"/>
    <w:rsid w:val="0020622F"/>
    <w:rsid w:val="002069F7"/>
    <w:rsid w:val="0020720C"/>
    <w:rsid w:val="002074EF"/>
    <w:rsid w:val="00207A20"/>
    <w:rsid w:val="00211563"/>
    <w:rsid w:val="002117DF"/>
    <w:rsid w:val="00212FCD"/>
    <w:rsid w:val="0021308D"/>
    <w:rsid w:val="002134C4"/>
    <w:rsid w:val="00213D5F"/>
    <w:rsid w:val="002141A1"/>
    <w:rsid w:val="00214BCA"/>
    <w:rsid w:val="002169E4"/>
    <w:rsid w:val="00216B4F"/>
    <w:rsid w:val="00217765"/>
    <w:rsid w:val="00220C42"/>
    <w:rsid w:val="002212C1"/>
    <w:rsid w:val="00222DE5"/>
    <w:rsid w:val="002244F6"/>
    <w:rsid w:val="002248A4"/>
    <w:rsid w:val="002255E4"/>
    <w:rsid w:val="00225892"/>
    <w:rsid w:val="00226416"/>
    <w:rsid w:val="002266F2"/>
    <w:rsid w:val="00232C02"/>
    <w:rsid w:val="002332F7"/>
    <w:rsid w:val="00233AD7"/>
    <w:rsid w:val="0023459F"/>
    <w:rsid w:val="00234AF3"/>
    <w:rsid w:val="00234D7D"/>
    <w:rsid w:val="0023563D"/>
    <w:rsid w:val="00236AB7"/>
    <w:rsid w:val="00237AF5"/>
    <w:rsid w:val="00237E6F"/>
    <w:rsid w:val="00240B34"/>
    <w:rsid w:val="00240F34"/>
    <w:rsid w:val="00242800"/>
    <w:rsid w:val="002430F1"/>
    <w:rsid w:val="002448EC"/>
    <w:rsid w:val="00244B3C"/>
    <w:rsid w:val="002451D8"/>
    <w:rsid w:val="00245908"/>
    <w:rsid w:val="00245ACE"/>
    <w:rsid w:val="00250020"/>
    <w:rsid w:val="00250081"/>
    <w:rsid w:val="00250133"/>
    <w:rsid w:val="00250CE8"/>
    <w:rsid w:val="00250FC7"/>
    <w:rsid w:val="002524D1"/>
    <w:rsid w:val="0025313C"/>
    <w:rsid w:val="00253CCE"/>
    <w:rsid w:val="00254353"/>
    <w:rsid w:val="00254A07"/>
    <w:rsid w:val="00254AB5"/>
    <w:rsid w:val="00254FF2"/>
    <w:rsid w:val="00256EE0"/>
    <w:rsid w:val="0025744D"/>
    <w:rsid w:val="00257E0C"/>
    <w:rsid w:val="00260284"/>
    <w:rsid w:val="00262346"/>
    <w:rsid w:val="0026286B"/>
    <w:rsid w:val="00262884"/>
    <w:rsid w:val="00262F05"/>
    <w:rsid w:val="00263119"/>
    <w:rsid w:val="00263824"/>
    <w:rsid w:val="002638CB"/>
    <w:rsid w:val="00264885"/>
    <w:rsid w:val="002651E0"/>
    <w:rsid w:val="00267088"/>
    <w:rsid w:val="0026754B"/>
    <w:rsid w:val="00267710"/>
    <w:rsid w:val="00267BF0"/>
    <w:rsid w:val="00270E4B"/>
    <w:rsid w:val="00270EEC"/>
    <w:rsid w:val="00273984"/>
    <w:rsid w:val="00273F23"/>
    <w:rsid w:val="00274104"/>
    <w:rsid w:val="00274427"/>
    <w:rsid w:val="00275644"/>
    <w:rsid w:val="00275F52"/>
    <w:rsid w:val="002764BB"/>
    <w:rsid w:val="00276841"/>
    <w:rsid w:val="00276BFF"/>
    <w:rsid w:val="002775E6"/>
    <w:rsid w:val="00277FEF"/>
    <w:rsid w:val="002802ED"/>
    <w:rsid w:val="002809AD"/>
    <w:rsid w:val="00280C83"/>
    <w:rsid w:val="002817DF"/>
    <w:rsid w:val="00281E34"/>
    <w:rsid w:val="00282F7B"/>
    <w:rsid w:val="00283912"/>
    <w:rsid w:val="00284910"/>
    <w:rsid w:val="00284DC4"/>
    <w:rsid w:val="00285255"/>
    <w:rsid w:val="002860D5"/>
    <w:rsid w:val="00286EAC"/>
    <w:rsid w:val="00287294"/>
    <w:rsid w:val="002902B5"/>
    <w:rsid w:val="00291176"/>
    <w:rsid w:val="00292384"/>
    <w:rsid w:val="00292809"/>
    <w:rsid w:val="0029338B"/>
    <w:rsid w:val="002935C0"/>
    <w:rsid w:val="00293D59"/>
    <w:rsid w:val="00294827"/>
    <w:rsid w:val="002956EE"/>
    <w:rsid w:val="00296640"/>
    <w:rsid w:val="002A031C"/>
    <w:rsid w:val="002A09D0"/>
    <w:rsid w:val="002A0B5A"/>
    <w:rsid w:val="002A159C"/>
    <w:rsid w:val="002A1766"/>
    <w:rsid w:val="002A1BAC"/>
    <w:rsid w:val="002A206F"/>
    <w:rsid w:val="002A2714"/>
    <w:rsid w:val="002A38C3"/>
    <w:rsid w:val="002A4295"/>
    <w:rsid w:val="002A48A9"/>
    <w:rsid w:val="002A4F69"/>
    <w:rsid w:val="002A4FD3"/>
    <w:rsid w:val="002A5EB4"/>
    <w:rsid w:val="002B013B"/>
    <w:rsid w:val="002B08F4"/>
    <w:rsid w:val="002B0F6F"/>
    <w:rsid w:val="002B12A3"/>
    <w:rsid w:val="002B181A"/>
    <w:rsid w:val="002B31FC"/>
    <w:rsid w:val="002B4D5D"/>
    <w:rsid w:val="002B4E6A"/>
    <w:rsid w:val="002B634D"/>
    <w:rsid w:val="002B745B"/>
    <w:rsid w:val="002B7AB4"/>
    <w:rsid w:val="002C03CB"/>
    <w:rsid w:val="002C047F"/>
    <w:rsid w:val="002C1F53"/>
    <w:rsid w:val="002C2F5A"/>
    <w:rsid w:val="002C3143"/>
    <w:rsid w:val="002C3B53"/>
    <w:rsid w:val="002C3E01"/>
    <w:rsid w:val="002C3F4F"/>
    <w:rsid w:val="002C407E"/>
    <w:rsid w:val="002C479F"/>
    <w:rsid w:val="002C4B00"/>
    <w:rsid w:val="002C4E9B"/>
    <w:rsid w:val="002C5962"/>
    <w:rsid w:val="002C6108"/>
    <w:rsid w:val="002C62C6"/>
    <w:rsid w:val="002C756A"/>
    <w:rsid w:val="002C7B69"/>
    <w:rsid w:val="002D05F0"/>
    <w:rsid w:val="002D1D72"/>
    <w:rsid w:val="002D2E62"/>
    <w:rsid w:val="002D3358"/>
    <w:rsid w:val="002D427D"/>
    <w:rsid w:val="002D45A7"/>
    <w:rsid w:val="002D553F"/>
    <w:rsid w:val="002D5610"/>
    <w:rsid w:val="002D57AF"/>
    <w:rsid w:val="002D5A2A"/>
    <w:rsid w:val="002D5EFF"/>
    <w:rsid w:val="002D63B6"/>
    <w:rsid w:val="002D6ACC"/>
    <w:rsid w:val="002E1B6F"/>
    <w:rsid w:val="002E32F5"/>
    <w:rsid w:val="002E3CDB"/>
    <w:rsid w:val="002E5088"/>
    <w:rsid w:val="002E5B4C"/>
    <w:rsid w:val="002E67AC"/>
    <w:rsid w:val="002E6831"/>
    <w:rsid w:val="002E7575"/>
    <w:rsid w:val="002E7640"/>
    <w:rsid w:val="002F03B4"/>
    <w:rsid w:val="002F1B66"/>
    <w:rsid w:val="002F2903"/>
    <w:rsid w:val="002F2F7A"/>
    <w:rsid w:val="002F3F21"/>
    <w:rsid w:val="002F426E"/>
    <w:rsid w:val="002F44EE"/>
    <w:rsid w:val="002F4746"/>
    <w:rsid w:val="002F4AB0"/>
    <w:rsid w:val="002F5D12"/>
    <w:rsid w:val="002F6266"/>
    <w:rsid w:val="002F641D"/>
    <w:rsid w:val="002F7982"/>
    <w:rsid w:val="002F7B61"/>
    <w:rsid w:val="002F7FD0"/>
    <w:rsid w:val="00301226"/>
    <w:rsid w:val="003013ED"/>
    <w:rsid w:val="00301551"/>
    <w:rsid w:val="00301829"/>
    <w:rsid w:val="003023F9"/>
    <w:rsid w:val="003033AD"/>
    <w:rsid w:val="003043CB"/>
    <w:rsid w:val="00305504"/>
    <w:rsid w:val="003055B1"/>
    <w:rsid w:val="00305DD8"/>
    <w:rsid w:val="00306365"/>
    <w:rsid w:val="00307DEE"/>
    <w:rsid w:val="00310152"/>
    <w:rsid w:val="0031037B"/>
    <w:rsid w:val="00310715"/>
    <w:rsid w:val="00310E3E"/>
    <w:rsid w:val="0031128C"/>
    <w:rsid w:val="00311E33"/>
    <w:rsid w:val="0031230C"/>
    <w:rsid w:val="00313E6A"/>
    <w:rsid w:val="003144A5"/>
    <w:rsid w:val="003151C8"/>
    <w:rsid w:val="003177CB"/>
    <w:rsid w:val="00320325"/>
    <w:rsid w:val="003217A2"/>
    <w:rsid w:val="003222AE"/>
    <w:rsid w:val="00322692"/>
    <w:rsid w:val="003232D0"/>
    <w:rsid w:val="0032477C"/>
    <w:rsid w:val="00324A41"/>
    <w:rsid w:val="00326EFC"/>
    <w:rsid w:val="00327487"/>
    <w:rsid w:val="0032758F"/>
    <w:rsid w:val="00327A01"/>
    <w:rsid w:val="00330458"/>
    <w:rsid w:val="00330610"/>
    <w:rsid w:val="003306F8"/>
    <w:rsid w:val="00332530"/>
    <w:rsid w:val="003326EF"/>
    <w:rsid w:val="0033329E"/>
    <w:rsid w:val="00333EE7"/>
    <w:rsid w:val="0033458F"/>
    <w:rsid w:val="00335AF2"/>
    <w:rsid w:val="00336542"/>
    <w:rsid w:val="00336D00"/>
    <w:rsid w:val="00337A62"/>
    <w:rsid w:val="00340D33"/>
    <w:rsid w:val="0034130A"/>
    <w:rsid w:val="00341ABE"/>
    <w:rsid w:val="003421C7"/>
    <w:rsid w:val="00342AF8"/>
    <w:rsid w:val="00343894"/>
    <w:rsid w:val="00343EF8"/>
    <w:rsid w:val="00345DED"/>
    <w:rsid w:val="00345FDD"/>
    <w:rsid w:val="003465A6"/>
    <w:rsid w:val="00347D06"/>
    <w:rsid w:val="00350691"/>
    <w:rsid w:val="003516EA"/>
    <w:rsid w:val="00351DB1"/>
    <w:rsid w:val="0035251F"/>
    <w:rsid w:val="0035294A"/>
    <w:rsid w:val="00352BD7"/>
    <w:rsid w:val="0035306A"/>
    <w:rsid w:val="003544FD"/>
    <w:rsid w:val="00354730"/>
    <w:rsid w:val="003551D3"/>
    <w:rsid w:val="00355582"/>
    <w:rsid w:val="003557D0"/>
    <w:rsid w:val="00355C4D"/>
    <w:rsid w:val="00355DE4"/>
    <w:rsid w:val="00355F43"/>
    <w:rsid w:val="00355FCD"/>
    <w:rsid w:val="0035682F"/>
    <w:rsid w:val="00356E1E"/>
    <w:rsid w:val="00357204"/>
    <w:rsid w:val="00357425"/>
    <w:rsid w:val="00357BD6"/>
    <w:rsid w:val="00360D09"/>
    <w:rsid w:val="00360D3F"/>
    <w:rsid w:val="00360DC1"/>
    <w:rsid w:val="00361449"/>
    <w:rsid w:val="00362225"/>
    <w:rsid w:val="003625B2"/>
    <w:rsid w:val="00363BD3"/>
    <w:rsid w:val="00364008"/>
    <w:rsid w:val="0036455B"/>
    <w:rsid w:val="003655D2"/>
    <w:rsid w:val="0036581B"/>
    <w:rsid w:val="003658AF"/>
    <w:rsid w:val="003670AB"/>
    <w:rsid w:val="003672B3"/>
    <w:rsid w:val="00367AAE"/>
    <w:rsid w:val="00367AC3"/>
    <w:rsid w:val="0037039F"/>
    <w:rsid w:val="00370CD6"/>
    <w:rsid w:val="00370D66"/>
    <w:rsid w:val="003736C7"/>
    <w:rsid w:val="00374E2D"/>
    <w:rsid w:val="00375343"/>
    <w:rsid w:val="003759BF"/>
    <w:rsid w:val="00375B9E"/>
    <w:rsid w:val="0037617C"/>
    <w:rsid w:val="003774F9"/>
    <w:rsid w:val="0038018F"/>
    <w:rsid w:val="0038043C"/>
    <w:rsid w:val="00381EDD"/>
    <w:rsid w:val="00383014"/>
    <w:rsid w:val="00383808"/>
    <w:rsid w:val="00384FD0"/>
    <w:rsid w:val="0038532B"/>
    <w:rsid w:val="00385BA7"/>
    <w:rsid w:val="00385F3F"/>
    <w:rsid w:val="0038671B"/>
    <w:rsid w:val="00390C37"/>
    <w:rsid w:val="00390D70"/>
    <w:rsid w:val="003910BD"/>
    <w:rsid w:val="003917F9"/>
    <w:rsid w:val="0039190A"/>
    <w:rsid w:val="00392449"/>
    <w:rsid w:val="0039488A"/>
    <w:rsid w:val="003952F4"/>
    <w:rsid w:val="00395403"/>
    <w:rsid w:val="00395957"/>
    <w:rsid w:val="00396765"/>
    <w:rsid w:val="00396C5C"/>
    <w:rsid w:val="00396F7E"/>
    <w:rsid w:val="003974DF"/>
    <w:rsid w:val="00397C0F"/>
    <w:rsid w:val="003A1099"/>
    <w:rsid w:val="003A11C7"/>
    <w:rsid w:val="003A1498"/>
    <w:rsid w:val="003A1957"/>
    <w:rsid w:val="003A1D00"/>
    <w:rsid w:val="003A27BA"/>
    <w:rsid w:val="003A2C4E"/>
    <w:rsid w:val="003A31A3"/>
    <w:rsid w:val="003A440F"/>
    <w:rsid w:val="003A4B5F"/>
    <w:rsid w:val="003A6273"/>
    <w:rsid w:val="003A63BD"/>
    <w:rsid w:val="003A7262"/>
    <w:rsid w:val="003A7555"/>
    <w:rsid w:val="003A7A29"/>
    <w:rsid w:val="003A7EFE"/>
    <w:rsid w:val="003B0D92"/>
    <w:rsid w:val="003B153A"/>
    <w:rsid w:val="003B167E"/>
    <w:rsid w:val="003B4590"/>
    <w:rsid w:val="003B4C10"/>
    <w:rsid w:val="003B4D89"/>
    <w:rsid w:val="003B51B0"/>
    <w:rsid w:val="003B5797"/>
    <w:rsid w:val="003B7713"/>
    <w:rsid w:val="003B7804"/>
    <w:rsid w:val="003B7D37"/>
    <w:rsid w:val="003C0234"/>
    <w:rsid w:val="003C062C"/>
    <w:rsid w:val="003C0697"/>
    <w:rsid w:val="003C1473"/>
    <w:rsid w:val="003C2248"/>
    <w:rsid w:val="003C26BC"/>
    <w:rsid w:val="003C2F1B"/>
    <w:rsid w:val="003C3145"/>
    <w:rsid w:val="003C35BF"/>
    <w:rsid w:val="003C3F98"/>
    <w:rsid w:val="003C4279"/>
    <w:rsid w:val="003C42D3"/>
    <w:rsid w:val="003C446A"/>
    <w:rsid w:val="003C6786"/>
    <w:rsid w:val="003D0A49"/>
    <w:rsid w:val="003D0E0C"/>
    <w:rsid w:val="003D0FC7"/>
    <w:rsid w:val="003D12F2"/>
    <w:rsid w:val="003D1508"/>
    <w:rsid w:val="003D1B58"/>
    <w:rsid w:val="003D2C66"/>
    <w:rsid w:val="003D3656"/>
    <w:rsid w:val="003D490A"/>
    <w:rsid w:val="003D4DBD"/>
    <w:rsid w:val="003D6F76"/>
    <w:rsid w:val="003D770A"/>
    <w:rsid w:val="003E000D"/>
    <w:rsid w:val="003E0444"/>
    <w:rsid w:val="003E10F1"/>
    <w:rsid w:val="003E127C"/>
    <w:rsid w:val="003E1681"/>
    <w:rsid w:val="003E1A4B"/>
    <w:rsid w:val="003E35AA"/>
    <w:rsid w:val="003E44CF"/>
    <w:rsid w:val="003E501A"/>
    <w:rsid w:val="003E5F8B"/>
    <w:rsid w:val="003E6235"/>
    <w:rsid w:val="003E70AE"/>
    <w:rsid w:val="003E7D38"/>
    <w:rsid w:val="003E7EF7"/>
    <w:rsid w:val="003F011E"/>
    <w:rsid w:val="003F0BA9"/>
    <w:rsid w:val="003F11BB"/>
    <w:rsid w:val="003F2C87"/>
    <w:rsid w:val="003F3F93"/>
    <w:rsid w:val="003F4037"/>
    <w:rsid w:val="003F4498"/>
    <w:rsid w:val="003F61DD"/>
    <w:rsid w:val="003F6936"/>
    <w:rsid w:val="003F731D"/>
    <w:rsid w:val="0040060C"/>
    <w:rsid w:val="0040068B"/>
    <w:rsid w:val="004008E7"/>
    <w:rsid w:val="00401818"/>
    <w:rsid w:val="00401FB7"/>
    <w:rsid w:val="0040210F"/>
    <w:rsid w:val="00402FF7"/>
    <w:rsid w:val="00404467"/>
    <w:rsid w:val="004045F4"/>
    <w:rsid w:val="00406005"/>
    <w:rsid w:val="004069B6"/>
    <w:rsid w:val="00407147"/>
    <w:rsid w:val="0040745A"/>
    <w:rsid w:val="00411794"/>
    <w:rsid w:val="00412FD0"/>
    <w:rsid w:val="004138A8"/>
    <w:rsid w:val="0041397D"/>
    <w:rsid w:val="004147CE"/>
    <w:rsid w:val="00415182"/>
    <w:rsid w:val="004160FD"/>
    <w:rsid w:val="00416257"/>
    <w:rsid w:val="004167F8"/>
    <w:rsid w:val="00417A04"/>
    <w:rsid w:val="00420880"/>
    <w:rsid w:val="00420AC4"/>
    <w:rsid w:val="00420BA2"/>
    <w:rsid w:val="00421473"/>
    <w:rsid w:val="00421ECA"/>
    <w:rsid w:val="004241C3"/>
    <w:rsid w:val="00424319"/>
    <w:rsid w:val="00425BCE"/>
    <w:rsid w:val="00426D93"/>
    <w:rsid w:val="00427265"/>
    <w:rsid w:val="004274D8"/>
    <w:rsid w:val="00430E9A"/>
    <w:rsid w:val="004310A0"/>
    <w:rsid w:val="0043118D"/>
    <w:rsid w:val="004317B3"/>
    <w:rsid w:val="00431A44"/>
    <w:rsid w:val="00431C64"/>
    <w:rsid w:val="004335A2"/>
    <w:rsid w:val="00433887"/>
    <w:rsid w:val="004341ED"/>
    <w:rsid w:val="00434335"/>
    <w:rsid w:val="004349BB"/>
    <w:rsid w:val="00434F44"/>
    <w:rsid w:val="00434F55"/>
    <w:rsid w:val="00435389"/>
    <w:rsid w:val="00435E27"/>
    <w:rsid w:val="004365BE"/>
    <w:rsid w:val="00436D2F"/>
    <w:rsid w:val="00436DAC"/>
    <w:rsid w:val="00440B5E"/>
    <w:rsid w:val="0044124C"/>
    <w:rsid w:val="00441C32"/>
    <w:rsid w:val="00441CB8"/>
    <w:rsid w:val="0044205C"/>
    <w:rsid w:val="00442D83"/>
    <w:rsid w:val="0044494E"/>
    <w:rsid w:val="00445168"/>
    <w:rsid w:val="00445A69"/>
    <w:rsid w:val="00445BE9"/>
    <w:rsid w:val="00445E0D"/>
    <w:rsid w:val="00445EBF"/>
    <w:rsid w:val="004469BA"/>
    <w:rsid w:val="004470B9"/>
    <w:rsid w:val="00450146"/>
    <w:rsid w:val="00450A0B"/>
    <w:rsid w:val="0045159A"/>
    <w:rsid w:val="004516DB"/>
    <w:rsid w:val="00451CCF"/>
    <w:rsid w:val="00451CE6"/>
    <w:rsid w:val="00452E79"/>
    <w:rsid w:val="00452E90"/>
    <w:rsid w:val="004530D9"/>
    <w:rsid w:val="0045357D"/>
    <w:rsid w:val="00454C14"/>
    <w:rsid w:val="004575BD"/>
    <w:rsid w:val="00457859"/>
    <w:rsid w:val="00461385"/>
    <w:rsid w:val="00462384"/>
    <w:rsid w:val="00462395"/>
    <w:rsid w:val="004628C4"/>
    <w:rsid w:val="004640E6"/>
    <w:rsid w:val="00464907"/>
    <w:rsid w:val="00464D97"/>
    <w:rsid w:val="00465639"/>
    <w:rsid w:val="0046732C"/>
    <w:rsid w:val="004715A0"/>
    <w:rsid w:val="00471A2D"/>
    <w:rsid w:val="00471B5B"/>
    <w:rsid w:val="00471F18"/>
    <w:rsid w:val="00473D44"/>
    <w:rsid w:val="00473FAC"/>
    <w:rsid w:val="004750FE"/>
    <w:rsid w:val="00475191"/>
    <w:rsid w:val="004772F4"/>
    <w:rsid w:val="00477766"/>
    <w:rsid w:val="004805B0"/>
    <w:rsid w:val="00480B63"/>
    <w:rsid w:val="00480B8C"/>
    <w:rsid w:val="00481E8A"/>
    <w:rsid w:val="004825F8"/>
    <w:rsid w:val="0048263E"/>
    <w:rsid w:val="00482759"/>
    <w:rsid w:val="0048285A"/>
    <w:rsid w:val="00482B8A"/>
    <w:rsid w:val="004836A5"/>
    <w:rsid w:val="00483D94"/>
    <w:rsid w:val="00483E16"/>
    <w:rsid w:val="004848DE"/>
    <w:rsid w:val="004851EF"/>
    <w:rsid w:val="0048580E"/>
    <w:rsid w:val="00486074"/>
    <w:rsid w:val="004871B5"/>
    <w:rsid w:val="004911C9"/>
    <w:rsid w:val="00491AE0"/>
    <w:rsid w:val="00491AF5"/>
    <w:rsid w:val="00491BDA"/>
    <w:rsid w:val="004921DE"/>
    <w:rsid w:val="00493DFC"/>
    <w:rsid w:val="00494411"/>
    <w:rsid w:val="0049482E"/>
    <w:rsid w:val="00494D8F"/>
    <w:rsid w:val="00494FA1"/>
    <w:rsid w:val="00495499"/>
    <w:rsid w:val="00495D85"/>
    <w:rsid w:val="00496302"/>
    <w:rsid w:val="0049634D"/>
    <w:rsid w:val="00496AB3"/>
    <w:rsid w:val="00497438"/>
    <w:rsid w:val="004976D3"/>
    <w:rsid w:val="00497812"/>
    <w:rsid w:val="004A0414"/>
    <w:rsid w:val="004A07CF"/>
    <w:rsid w:val="004A0A2F"/>
    <w:rsid w:val="004A0CEF"/>
    <w:rsid w:val="004A2637"/>
    <w:rsid w:val="004A28DC"/>
    <w:rsid w:val="004A3054"/>
    <w:rsid w:val="004A3AF9"/>
    <w:rsid w:val="004A4DC3"/>
    <w:rsid w:val="004A59B0"/>
    <w:rsid w:val="004A5A30"/>
    <w:rsid w:val="004A6C69"/>
    <w:rsid w:val="004A76A9"/>
    <w:rsid w:val="004B0882"/>
    <w:rsid w:val="004B0CFB"/>
    <w:rsid w:val="004B0DED"/>
    <w:rsid w:val="004B137D"/>
    <w:rsid w:val="004B358F"/>
    <w:rsid w:val="004B36CB"/>
    <w:rsid w:val="004B3AFD"/>
    <w:rsid w:val="004B4679"/>
    <w:rsid w:val="004B4C34"/>
    <w:rsid w:val="004B6854"/>
    <w:rsid w:val="004C0B29"/>
    <w:rsid w:val="004C0DE3"/>
    <w:rsid w:val="004C1694"/>
    <w:rsid w:val="004C1727"/>
    <w:rsid w:val="004C22EB"/>
    <w:rsid w:val="004C3A41"/>
    <w:rsid w:val="004C3C67"/>
    <w:rsid w:val="004C48D6"/>
    <w:rsid w:val="004C4B5A"/>
    <w:rsid w:val="004C5160"/>
    <w:rsid w:val="004C6415"/>
    <w:rsid w:val="004C6AA0"/>
    <w:rsid w:val="004C73FD"/>
    <w:rsid w:val="004C747D"/>
    <w:rsid w:val="004C7577"/>
    <w:rsid w:val="004C7ED9"/>
    <w:rsid w:val="004D04D4"/>
    <w:rsid w:val="004D0563"/>
    <w:rsid w:val="004D0645"/>
    <w:rsid w:val="004D0C5A"/>
    <w:rsid w:val="004D1F3A"/>
    <w:rsid w:val="004D2211"/>
    <w:rsid w:val="004D274C"/>
    <w:rsid w:val="004D288A"/>
    <w:rsid w:val="004D2D06"/>
    <w:rsid w:val="004D2D56"/>
    <w:rsid w:val="004D3213"/>
    <w:rsid w:val="004D32DC"/>
    <w:rsid w:val="004D3792"/>
    <w:rsid w:val="004D41E4"/>
    <w:rsid w:val="004D4C27"/>
    <w:rsid w:val="004D579D"/>
    <w:rsid w:val="004D5EAE"/>
    <w:rsid w:val="004D6445"/>
    <w:rsid w:val="004D65AF"/>
    <w:rsid w:val="004D67CC"/>
    <w:rsid w:val="004D7469"/>
    <w:rsid w:val="004E0394"/>
    <w:rsid w:val="004E164D"/>
    <w:rsid w:val="004E25F6"/>
    <w:rsid w:val="004E274D"/>
    <w:rsid w:val="004E359B"/>
    <w:rsid w:val="004E363D"/>
    <w:rsid w:val="004E387A"/>
    <w:rsid w:val="004E3BB4"/>
    <w:rsid w:val="004E41E1"/>
    <w:rsid w:val="004E4236"/>
    <w:rsid w:val="004E461A"/>
    <w:rsid w:val="004E479A"/>
    <w:rsid w:val="004E6AF5"/>
    <w:rsid w:val="004E7976"/>
    <w:rsid w:val="004F057D"/>
    <w:rsid w:val="004F139B"/>
    <w:rsid w:val="004F1A3F"/>
    <w:rsid w:val="004F21FA"/>
    <w:rsid w:val="004F2D72"/>
    <w:rsid w:val="004F3318"/>
    <w:rsid w:val="004F3426"/>
    <w:rsid w:val="004F531E"/>
    <w:rsid w:val="004F6DF0"/>
    <w:rsid w:val="004F76D2"/>
    <w:rsid w:val="004F782A"/>
    <w:rsid w:val="004F7B6A"/>
    <w:rsid w:val="004F7E4F"/>
    <w:rsid w:val="00500250"/>
    <w:rsid w:val="00501131"/>
    <w:rsid w:val="00501885"/>
    <w:rsid w:val="005024D0"/>
    <w:rsid w:val="005026CF"/>
    <w:rsid w:val="00502C31"/>
    <w:rsid w:val="00502DD2"/>
    <w:rsid w:val="0050318E"/>
    <w:rsid w:val="005037B6"/>
    <w:rsid w:val="005043FB"/>
    <w:rsid w:val="00504EA1"/>
    <w:rsid w:val="005052F5"/>
    <w:rsid w:val="00505427"/>
    <w:rsid w:val="00505BF9"/>
    <w:rsid w:val="00506535"/>
    <w:rsid w:val="005078BB"/>
    <w:rsid w:val="00507A27"/>
    <w:rsid w:val="00507E67"/>
    <w:rsid w:val="0051054A"/>
    <w:rsid w:val="00511E74"/>
    <w:rsid w:val="00512568"/>
    <w:rsid w:val="005127B8"/>
    <w:rsid w:val="00512FB7"/>
    <w:rsid w:val="0051327C"/>
    <w:rsid w:val="00513C9A"/>
    <w:rsid w:val="00513DA3"/>
    <w:rsid w:val="0051475A"/>
    <w:rsid w:val="005148AD"/>
    <w:rsid w:val="005159DE"/>
    <w:rsid w:val="00516040"/>
    <w:rsid w:val="00516059"/>
    <w:rsid w:val="00516842"/>
    <w:rsid w:val="005177AF"/>
    <w:rsid w:val="0052030F"/>
    <w:rsid w:val="00520491"/>
    <w:rsid w:val="00520770"/>
    <w:rsid w:val="005212A3"/>
    <w:rsid w:val="005214AE"/>
    <w:rsid w:val="005228BE"/>
    <w:rsid w:val="00522F95"/>
    <w:rsid w:val="00524153"/>
    <w:rsid w:val="005245FA"/>
    <w:rsid w:val="00525092"/>
    <w:rsid w:val="00526087"/>
    <w:rsid w:val="005261C1"/>
    <w:rsid w:val="00526832"/>
    <w:rsid w:val="00526E48"/>
    <w:rsid w:val="005274C5"/>
    <w:rsid w:val="00527EEF"/>
    <w:rsid w:val="00530119"/>
    <w:rsid w:val="0053050A"/>
    <w:rsid w:val="00531A71"/>
    <w:rsid w:val="0053251D"/>
    <w:rsid w:val="00532550"/>
    <w:rsid w:val="00533675"/>
    <w:rsid w:val="00533817"/>
    <w:rsid w:val="00533C88"/>
    <w:rsid w:val="005340E0"/>
    <w:rsid w:val="00534496"/>
    <w:rsid w:val="00534679"/>
    <w:rsid w:val="0053528C"/>
    <w:rsid w:val="005352D5"/>
    <w:rsid w:val="005354F0"/>
    <w:rsid w:val="00535985"/>
    <w:rsid w:val="00535E3F"/>
    <w:rsid w:val="00536A7E"/>
    <w:rsid w:val="00536DAC"/>
    <w:rsid w:val="0053717C"/>
    <w:rsid w:val="005375CD"/>
    <w:rsid w:val="0053768D"/>
    <w:rsid w:val="00537E02"/>
    <w:rsid w:val="00540E83"/>
    <w:rsid w:val="005412DD"/>
    <w:rsid w:val="005412F8"/>
    <w:rsid w:val="005417DA"/>
    <w:rsid w:val="00541BAE"/>
    <w:rsid w:val="00542665"/>
    <w:rsid w:val="00542811"/>
    <w:rsid w:val="00542F01"/>
    <w:rsid w:val="00543EF7"/>
    <w:rsid w:val="00544895"/>
    <w:rsid w:val="00544D92"/>
    <w:rsid w:val="005454AB"/>
    <w:rsid w:val="0054561F"/>
    <w:rsid w:val="00545AF1"/>
    <w:rsid w:val="00545CA7"/>
    <w:rsid w:val="005502ED"/>
    <w:rsid w:val="005528BB"/>
    <w:rsid w:val="00553F4C"/>
    <w:rsid w:val="005541D8"/>
    <w:rsid w:val="0055470E"/>
    <w:rsid w:val="00554C7D"/>
    <w:rsid w:val="005560BC"/>
    <w:rsid w:val="00556857"/>
    <w:rsid w:val="005571A7"/>
    <w:rsid w:val="00557DC7"/>
    <w:rsid w:val="00557DE2"/>
    <w:rsid w:val="00560016"/>
    <w:rsid w:val="0056139E"/>
    <w:rsid w:val="00561CE8"/>
    <w:rsid w:val="005627EA"/>
    <w:rsid w:val="00562B50"/>
    <w:rsid w:val="00564CDB"/>
    <w:rsid w:val="00564EB9"/>
    <w:rsid w:val="0056528D"/>
    <w:rsid w:val="005653C9"/>
    <w:rsid w:val="005659EB"/>
    <w:rsid w:val="005663DC"/>
    <w:rsid w:val="0056753F"/>
    <w:rsid w:val="005675A6"/>
    <w:rsid w:val="00567F63"/>
    <w:rsid w:val="00570AA5"/>
    <w:rsid w:val="00571144"/>
    <w:rsid w:val="00571F5B"/>
    <w:rsid w:val="00573462"/>
    <w:rsid w:val="00574315"/>
    <w:rsid w:val="005744E6"/>
    <w:rsid w:val="00574517"/>
    <w:rsid w:val="005766DB"/>
    <w:rsid w:val="005776C9"/>
    <w:rsid w:val="005779B4"/>
    <w:rsid w:val="005801F1"/>
    <w:rsid w:val="00580C32"/>
    <w:rsid w:val="00580D24"/>
    <w:rsid w:val="00581922"/>
    <w:rsid w:val="005824BB"/>
    <w:rsid w:val="00582AFC"/>
    <w:rsid w:val="005831BA"/>
    <w:rsid w:val="005834DF"/>
    <w:rsid w:val="005850D6"/>
    <w:rsid w:val="00585B62"/>
    <w:rsid w:val="00586605"/>
    <w:rsid w:val="0058685E"/>
    <w:rsid w:val="00586B2E"/>
    <w:rsid w:val="00587378"/>
    <w:rsid w:val="00590E5F"/>
    <w:rsid w:val="00591263"/>
    <w:rsid w:val="0059126C"/>
    <w:rsid w:val="0059264F"/>
    <w:rsid w:val="005929F5"/>
    <w:rsid w:val="00592B58"/>
    <w:rsid w:val="00592EBB"/>
    <w:rsid w:val="00593BA3"/>
    <w:rsid w:val="00593FEB"/>
    <w:rsid w:val="005945F6"/>
    <w:rsid w:val="00594BFA"/>
    <w:rsid w:val="00594E05"/>
    <w:rsid w:val="0059513E"/>
    <w:rsid w:val="005961AC"/>
    <w:rsid w:val="00597E54"/>
    <w:rsid w:val="005A0C85"/>
    <w:rsid w:val="005A133B"/>
    <w:rsid w:val="005A148C"/>
    <w:rsid w:val="005A1A73"/>
    <w:rsid w:val="005A1E34"/>
    <w:rsid w:val="005A23B3"/>
    <w:rsid w:val="005A5A78"/>
    <w:rsid w:val="005A5E53"/>
    <w:rsid w:val="005A616F"/>
    <w:rsid w:val="005A6258"/>
    <w:rsid w:val="005A7770"/>
    <w:rsid w:val="005B04A0"/>
    <w:rsid w:val="005B2E06"/>
    <w:rsid w:val="005B33F8"/>
    <w:rsid w:val="005B39DC"/>
    <w:rsid w:val="005B3B91"/>
    <w:rsid w:val="005B4280"/>
    <w:rsid w:val="005B60A3"/>
    <w:rsid w:val="005B773F"/>
    <w:rsid w:val="005B7F7C"/>
    <w:rsid w:val="005B7FAC"/>
    <w:rsid w:val="005C0399"/>
    <w:rsid w:val="005C07F2"/>
    <w:rsid w:val="005C0C6A"/>
    <w:rsid w:val="005C12F4"/>
    <w:rsid w:val="005C2232"/>
    <w:rsid w:val="005C2D27"/>
    <w:rsid w:val="005C4442"/>
    <w:rsid w:val="005C5848"/>
    <w:rsid w:val="005C6D60"/>
    <w:rsid w:val="005C77D1"/>
    <w:rsid w:val="005C7832"/>
    <w:rsid w:val="005C788C"/>
    <w:rsid w:val="005D0445"/>
    <w:rsid w:val="005D1257"/>
    <w:rsid w:val="005D1823"/>
    <w:rsid w:val="005D29AF"/>
    <w:rsid w:val="005D34A9"/>
    <w:rsid w:val="005D3C97"/>
    <w:rsid w:val="005D54A7"/>
    <w:rsid w:val="005D5AD2"/>
    <w:rsid w:val="005D627D"/>
    <w:rsid w:val="005D662A"/>
    <w:rsid w:val="005D6DF8"/>
    <w:rsid w:val="005D7228"/>
    <w:rsid w:val="005E031A"/>
    <w:rsid w:val="005E05AE"/>
    <w:rsid w:val="005E0DDF"/>
    <w:rsid w:val="005E0FFB"/>
    <w:rsid w:val="005E4794"/>
    <w:rsid w:val="005E49DD"/>
    <w:rsid w:val="005E52EC"/>
    <w:rsid w:val="005E52F8"/>
    <w:rsid w:val="005E5B51"/>
    <w:rsid w:val="005E5CD1"/>
    <w:rsid w:val="005E65D9"/>
    <w:rsid w:val="005E715D"/>
    <w:rsid w:val="005E7620"/>
    <w:rsid w:val="005E7650"/>
    <w:rsid w:val="005E796A"/>
    <w:rsid w:val="005E7A84"/>
    <w:rsid w:val="005E7CFA"/>
    <w:rsid w:val="005E7F0E"/>
    <w:rsid w:val="005F20D2"/>
    <w:rsid w:val="005F2267"/>
    <w:rsid w:val="005F3086"/>
    <w:rsid w:val="005F33BB"/>
    <w:rsid w:val="005F3DDF"/>
    <w:rsid w:val="005F41ED"/>
    <w:rsid w:val="005F45D3"/>
    <w:rsid w:val="005F4EC8"/>
    <w:rsid w:val="005F57EE"/>
    <w:rsid w:val="005F6691"/>
    <w:rsid w:val="005F6B19"/>
    <w:rsid w:val="005F7859"/>
    <w:rsid w:val="005F7ACC"/>
    <w:rsid w:val="006005E2"/>
    <w:rsid w:val="00600B32"/>
    <w:rsid w:val="00601024"/>
    <w:rsid w:val="006021A8"/>
    <w:rsid w:val="0060329A"/>
    <w:rsid w:val="00605124"/>
    <w:rsid w:val="00606305"/>
    <w:rsid w:val="006071B5"/>
    <w:rsid w:val="006076B2"/>
    <w:rsid w:val="0061089D"/>
    <w:rsid w:val="0061099F"/>
    <w:rsid w:val="00611CAD"/>
    <w:rsid w:val="00611DE6"/>
    <w:rsid w:val="006123F7"/>
    <w:rsid w:val="00613259"/>
    <w:rsid w:val="006145D9"/>
    <w:rsid w:val="00614E74"/>
    <w:rsid w:val="00614FC6"/>
    <w:rsid w:val="00615471"/>
    <w:rsid w:val="0061590F"/>
    <w:rsid w:val="00616281"/>
    <w:rsid w:val="00616C88"/>
    <w:rsid w:val="006223CE"/>
    <w:rsid w:val="00622860"/>
    <w:rsid w:val="00622937"/>
    <w:rsid w:val="006229F7"/>
    <w:rsid w:val="00622DAC"/>
    <w:rsid w:val="006234D5"/>
    <w:rsid w:val="00623BE2"/>
    <w:rsid w:val="00623F21"/>
    <w:rsid w:val="0062505D"/>
    <w:rsid w:val="006256E4"/>
    <w:rsid w:val="00625842"/>
    <w:rsid w:val="00625968"/>
    <w:rsid w:val="0062723A"/>
    <w:rsid w:val="00630DC9"/>
    <w:rsid w:val="0063107E"/>
    <w:rsid w:val="00631D50"/>
    <w:rsid w:val="00632541"/>
    <w:rsid w:val="00632617"/>
    <w:rsid w:val="00633E62"/>
    <w:rsid w:val="00633EEE"/>
    <w:rsid w:val="00634068"/>
    <w:rsid w:val="006355F2"/>
    <w:rsid w:val="00635A92"/>
    <w:rsid w:val="00636F3A"/>
    <w:rsid w:val="00640EF4"/>
    <w:rsid w:val="0064173B"/>
    <w:rsid w:val="00641A1A"/>
    <w:rsid w:val="0064211B"/>
    <w:rsid w:val="00642185"/>
    <w:rsid w:val="00643646"/>
    <w:rsid w:val="0064398E"/>
    <w:rsid w:val="0064415B"/>
    <w:rsid w:val="0064440D"/>
    <w:rsid w:val="006452BE"/>
    <w:rsid w:val="0064588A"/>
    <w:rsid w:val="00645C99"/>
    <w:rsid w:val="00645FD8"/>
    <w:rsid w:val="00646AC2"/>
    <w:rsid w:val="00646F8A"/>
    <w:rsid w:val="0064717F"/>
    <w:rsid w:val="00647499"/>
    <w:rsid w:val="006476D2"/>
    <w:rsid w:val="006500A1"/>
    <w:rsid w:val="00650BE3"/>
    <w:rsid w:val="00650C94"/>
    <w:rsid w:val="006511F4"/>
    <w:rsid w:val="00651896"/>
    <w:rsid w:val="00652A2D"/>
    <w:rsid w:val="0065322E"/>
    <w:rsid w:val="00653451"/>
    <w:rsid w:val="006539B5"/>
    <w:rsid w:val="00653EC2"/>
    <w:rsid w:val="00654124"/>
    <w:rsid w:val="00654625"/>
    <w:rsid w:val="00654675"/>
    <w:rsid w:val="006549ED"/>
    <w:rsid w:val="0065563E"/>
    <w:rsid w:val="00655740"/>
    <w:rsid w:val="00655B3B"/>
    <w:rsid w:val="00655B6B"/>
    <w:rsid w:val="00657A64"/>
    <w:rsid w:val="006604DF"/>
    <w:rsid w:val="006618C5"/>
    <w:rsid w:val="00661E82"/>
    <w:rsid w:val="0066249E"/>
    <w:rsid w:val="00662A85"/>
    <w:rsid w:val="00662CB5"/>
    <w:rsid w:val="006631AC"/>
    <w:rsid w:val="00663512"/>
    <w:rsid w:val="00664080"/>
    <w:rsid w:val="00664C76"/>
    <w:rsid w:val="00664D05"/>
    <w:rsid w:val="00665C7F"/>
    <w:rsid w:val="0066604A"/>
    <w:rsid w:val="00666632"/>
    <w:rsid w:val="006712E0"/>
    <w:rsid w:val="006714A1"/>
    <w:rsid w:val="006718C1"/>
    <w:rsid w:val="00671D35"/>
    <w:rsid w:val="00671FEE"/>
    <w:rsid w:val="00672027"/>
    <w:rsid w:val="00672097"/>
    <w:rsid w:val="00672DE1"/>
    <w:rsid w:val="00672E2C"/>
    <w:rsid w:val="0067356E"/>
    <w:rsid w:val="00675E87"/>
    <w:rsid w:val="00676320"/>
    <w:rsid w:val="00676E0C"/>
    <w:rsid w:val="00677ACD"/>
    <w:rsid w:val="00680596"/>
    <w:rsid w:val="006829AE"/>
    <w:rsid w:val="00682D2F"/>
    <w:rsid w:val="006830F6"/>
    <w:rsid w:val="00683527"/>
    <w:rsid w:val="0068406A"/>
    <w:rsid w:val="006842BF"/>
    <w:rsid w:val="006846DA"/>
    <w:rsid w:val="006847E9"/>
    <w:rsid w:val="006859BC"/>
    <w:rsid w:val="00691B55"/>
    <w:rsid w:val="00692FEB"/>
    <w:rsid w:val="00694436"/>
    <w:rsid w:val="0069496D"/>
    <w:rsid w:val="00695107"/>
    <w:rsid w:val="006A08EE"/>
    <w:rsid w:val="006A0AA2"/>
    <w:rsid w:val="006A182F"/>
    <w:rsid w:val="006A1E6E"/>
    <w:rsid w:val="006A2187"/>
    <w:rsid w:val="006A23C9"/>
    <w:rsid w:val="006A32D4"/>
    <w:rsid w:val="006A37DD"/>
    <w:rsid w:val="006A3974"/>
    <w:rsid w:val="006A5F80"/>
    <w:rsid w:val="006A6C11"/>
    <w:rsid w:val="006B039F"/>
    <w:rsid w:val="006B0A0D"/>
    <w:rsid w:val="006B1A3A"/>
    <w:rsid w:val="006B2E4A"/>
    <w:rsid w:val="006B3397"/>
    <w:rsid w:val="006B3C2D"/>
    <w:rsid w:val="006B7203"/>
    <w:rsid w:val="006B76A8"/>
    <w:rsid w:val="006B7776"/>
    <w:rsid w:val="006B77B1"/>
    <w:rsid w:val="006B78CA"/>
    <w:rsid w:val="006B7F7D"/>
    <w:rsid w:val="006C0083"/>
    <w:rsid w:val="006C05E6"/>
    <w:rsid w:val="006C07FA"/>
    <w:rsid w:val="006C0CB1"/>
    <w:rsid w:val="006C0CD9"/>
    <w:rsid w:val="006C221A"/>
    <w:rsid w:val="006C26A6"/>
    <w:rsid w:val="006C4E8A"/>
    <w:rsid w:val="006C4F9D"/>
    <w:rsid w:val="006C4FED"/>
    <w:rsid w:val="006C773A"/>
    <w:rsid w:val="006D123F"/>
    <w:rsid w:val="006D33E0"/>
    <w:rsid w:val="006D3E1E"/>
    <w:rsid w:val="006D3E47"/>
    <w:rsid w:val="006D4301"/>
    <w:rsid w:val="006D484E"/>
    <w:rsid w:val="006D4F69"/>
    <w:rsid w:val="006D640F"/>
    <w:rsid w:val="006D70AD"/>
    <w:rsid w:val="006D7679"/>
    <w:rsid w:val="006D7E8B"/>
    <w:rsid w:val="006E0276"/>
    <w:rsid w:val="006E02D4"/>
    <w:rsid w:val="006E15FA"/>
    <w:rsid w:val="006E251D"/>
    <w:rsid w:val="006E29B0"/>
    <w:rsid w:val="006E2DA7"/>
    <w:rsid w:val="006E4055"/>
    <w:rsid w:val="006E5521"/>
    <w:rsid w:val="006E5BD1"/>
    <w:rsid w:val="006E6AE6"/>
    <w:rsid w:val="006E717F"/>
    <w:rsid w:val="006E7685"/>
    <w:rsid w:val="006F013C"/>
    <w:rsid w:val="006F0719"/>
    <w:rsid w:val="006F1113"/>
    <w:rsid w:val="006F131F"/>
    <w:rsid w:val="006F132C"/>
    <w:rsid w:val="006F1499"/>
    <w:rsid w:val="006F2807"/>
    <w:rsid w:val="006F30D0"/>
    <w:rsid w:val="006F440E"/>
    <w:rsid w:val="006F4DCA"/>
    <w:rsid w:val="006F62E8"/>
    <w:rsid w:val="006F6AF8"/>
    <w:rsid w:val="00700D05"/>
    <w:rsid w:val="00701600"/>
    <w:rsid w:val="0070165E"/>
    <w:rsid w:val="0070277B"/>
    <w:rsid w:val="007042AF"/>
    <w:rsid w:val="00705700"/>
    <w:rsid w:val="00706066"/>
    <w:rsid w:val="00706200"/>
    <w:rsid w:val="00706320"/>
    <w:rsid w:val="007065CA"/>
    <w:rsid w:val="007067C4"/>
    <w:rsid w:val="00706F8E"/>
    <w:rsid w:val="00710534"/>
    <w:rsid w:val="0071141D"/>
    <w:rsid w:val="007119A1"/>
    <w:rsid w:val="00712B75"/>
    <w:rsid w:val="00712FD9"/>
    <w:rsid w:val="007143C4"/>
    <w:rsid w:val="00714AB2"/>
    <w:rsid w:val="00715BE6"/>
    <w:rsid w:val="00715E4D"/>
    <w:rsid w:val="007164E0"/>
    <w:rsid w:val="00716FA4"/>
    <w:rsid w:val="00717586"/>
    <w:rsid w:val="00717682"/>
    <w:rsid w:val="00717B71"/>
    <w:rsid w:val="00717CA1"/>
    <w:rsid w:val="00717F0F"/>
    <w:rsid w:val="0072098C"/>
    <w:rsid w:val="00721882"/>
    <w:rsid w:val="00721C0A"/>
    <w:rsid w:val="00726A81"/>
    <w:rsid w:val="00726FE7"/>
    <w:rsid w:val="00727F55"/>
    <w:rsid w:val="00730918"/>
    <w:rsid w:val="00731675"/>
    <w:rsid w:val="0073182E"/>
    <w:rsid w:val="00732AF5"/>
    <w:rsid w:val="007352F6"/>
    <w:rsid w:val="00736CFA"/>
    <w:rsid w:val="00740127"/>
    <w:rsid w:val="00740B22"/>
    <w:rsid w:val="00740C5C"/>
    <w:rsid w:val="00741C36"/>
    <w:rsid w:val="00742694"/>
    <w:rsid w:val="007455D4"/>
    <w:rsid w:val="007465E8"/>
    <w:rsid w:val="00746BFD"/>
    <w:rsid w:val="0074726D"/>
    <w:rsid w:val="007475EF"/>
    <w:rsid w:val="007502DB"/>
    <w:rsid w:val="00750CAD"/>
    <w:rsid w:val="0075151C"/>
    <w:rsid w:val="00752A7E"/>
    <w:rsid w:val="007541C5"/>
    <w:rsid w:val="00754A39"/>
    <w:rsid w:val="007556D7"/>
    <w:rsid w:val="00756768"/>
    <w:rsid w:val="007602A1"/>
    <w:rsid w:val="00761988"/>
    <w:rsid w:val="00761D3D"/>
    <w:rsid w:val="007635AB"/>
    <w:rsid w:val="0076387F"/>
    <w:rsid w:val="00764C26"/>
    <w:rsid w:val="007650E2"/>
    <w:rsid w:val="00765F60"/>
    <w:rsid w:val="007663D6"/>
    <w:rsid w:val="00766868"/>
    <w:rsid w:val="007669D5"/>
    <w:rsid w:val="00766EAE"/>
    <w:rsid w:val="00767B50"/>
    <w:rsid w:val="007706E2"/>
    <w:rsid w:val="00770763"/>
    <w:rsid w:val="00770A48"/>
    <w:rsid w:val="00770DF7"/>
    <w:rsid w:val="00770F67"/>
    <w:rsid w:val="007717AF"/>
    <w:rsid w:val="00771D4F"/>
    <w:rsid w:val="00771D59"/>
    <w:rsid w:val="007726F0"/>
    <w:rsid w:val="00773E8E"/>
    <w:rsid w:val="0077491C"/>
    <w:rsid w:val="0077495C"/>
    <w:rsid w:val="00774C38"/>
    <w:rsid w:val="0078018E"/>
    <w:rsid w:val="007803C0"/>
    <w:rsid w:val="00780B62"/>
    <w:rsid w:val="00780D5F"/>
    <w:rsid w:val="00782046"/>
    <w:rsid w:val="00783060"/>
    <w:rsid w:val="00783884"/>
    <w:rsid w:val="007848AC"/>
    <w:rsid w:val="00784DDE"/>
    <w:rsid w:val="007865A5"/>
    <w:rsid w:val="00786A7C"/>
    <w:rsid w:val="007910D3"/>
    <w:rsid w:val="0079136B"/>
    <w:rsid w:val="00792CE6"/>
    <w:rsid w:val="00792F92"/>
    <w:rsid w:val="00793836"/>
    <w:rsid w:val="00793FEB"/>
    <w:rsid w:val="00794517"/>
    <w:rsid w:val="00794CF7"/>
    <w:rsid w:val="007950EF"/>
    <w:rsid w:val="00795CEF"/>
    <w:rsid w:val="00795D35"/>
    <w:rsid w:val="007965AE"/>
    <w:rsid w:val="00796992"/>
    <w:rsid w:val="007975F0"/>
    <w:rsid w:val="00797EAA"/>
    <w:rsid w:val="007A136D"/>
    <w:rsid w:val="007A16F7"/>
    <w:rsid w:val="007A2522"/>
    <w:rsid w:val="007A2E01"/>
    <w:rsid w:val="007A2EFD"/>
    <w:rsid w:val="007A2F1A"/>
    <w:rsid w:val="007A3152"/>
    <w:rsid w:val="007A4306"/>
    <w:rsid w:val="007A43E2"/>
    <w:rsid w:val="007A458F"/>
    <w:rsid w:val="007A4948"/>
    <w:rsid w:val="007A4EAC"/>
    <w:rsid w:val="007A4F45"/>
    <w:rsid w:val="007A6027"/>
    <w:rsid w:val="007A6469"/>
    <w:rsid w:val="007A664A"/>
    <w:rsid w:val="007A67B4"/>
    <w:rsid w:val="007A6A09"/>
    <w:rsid w:val="007A73AC"/>
    <w:rsid w:val="007A769F"/>
    <w:rsid w:val="007B0528"/>
    <w:rsid w:val="007B16BE"/>
    <w:rsid w:val="007B1E1D"/>
    <w:rsid w:val="007B2172"/>
    <w:rsid w:val="007B2ADB"/>
    <w:rsid w:val="007B2D36"/>
    <w:rsid w:val="007B3E34"/>
    <w:rsid w:val="007B5E94"/>
    <w:rsid w:val="007B5EDB"/>
    <w:rsid w:val="007B69C8"/>
    <w:rsid w:val="007B74D9"/>
    <w:rsid w:val="007B7546"/>
    <w:rsid w:val="007B7DC6"/>
    <w:rsid w:val="007C0C26"/>
    <w:rsid w:val="007C1010"/>
    <w:rsid w:val="007C1619"/>
    <w:rsid w:val="007C1914"/>
    <w:rsid w:val="007C1E96"/>
    <w:rsid w:val="007C2281"/>
    <w:rsid w:val="007C2893"/>
    <w:rsid w:val="007C2B91"/>
    <w:rsid w:val="007C4D24"/>
    <w:rsid w:val="007C4FE2"/>
    <w:rsid w:val="007C671B"/>
    <w:rsid w:val="007C6A51"/>
    <w:rsid w:val="007C774F"/>
    <w:rsid w:val="007D0E07"/>
    <w:rsid w:val="007D11FA"/>
    <w:rsid w:val="007D18BD"/>
    <w:rsid w:val="007D1AE2"/>
    <w:rsid w:val="007D25CC"/>
    <w:rsid w:val="007D34C6"/>
    <w:rsid w:val="007D3C82"/>
    <w:rsid w:val="007D3D1F"/>
    <w:rsid w:val="007D41CF"/>
    <w:rsid w:val="007D44E7"/>
    <w:rsid w:val="007D59DB"/>
    <w:rsid w:val="007D5A4F"/>
    <w:rsid w:val="007D5D16"/>
    <w:rsid w:val="007D7071"/>
    <w:rsid w:val="007D75D1"/>
    <w:rsid w:val="007D7C92"/>
    <w:rsid w:val="007E1C20"/>
    <w:rsid w:val="007E1ECC"/>
    <w:rsid w:val="007E216F"/>
    <w:rsid w:val="007E2C01"/>
    <w:rsid w:val="007E34F2"/>
    <w:rsid w:val="007E35EA"/>
    <w:rsid w:val="007E41B7"/>
    <w:rsid w:val="007E44F5"/>
    <w:rsid w:val="007E4CCB"/>
    <w:rsid w:val="007E5A62"/>
    <w:rsid w:val="007E5A8B"/>
    <w:rsid w:val="007E7172"/>
    <w:rsid w:val="007E71AB"/>
    <w:rsid w:val="007E7531"/>
    <w:rsid w:val="007F02FF"/>
    <w:rsid w:val="007F0612"/>
    <w:rsid w:val="007F0F6B"/>
    <w:rsid w:val="007F160A"/>
    <w:rsid w:val="007F1AF8"/>
    <w:rsid w:val="007F1EEF"/>
    <w:rsid w:val="007F2EDF"/>
    <w:rsid w:val="007F36E7"/>
    <w:rsid w:val="007F4025"/>
    <w:rsid w:val="007F4486"/>
    <w:rsid w:val="007F4C27"/>
    <w:rsid w:val="007F598C"/>
    <w:rsid w:val="007F6E25"/>
    <w:rsid w:val="007F6EBA"/>
    <w:rsid w:val="007F7EAA"/>
    <w:rsid w:val="007F7EE9"/>
    <w:rsid w:val="008002C1"/>
    <w:rsid w:val="00800489"/>
    <w:rsid w:val="00800D6B"/>
    <w:rsid w:val="008049CE"/>
    <w:rsid w:val="00804FFF"/>
    <w:rsid w:val="008059F2"/>
    <w:rsid w:val="00806768"/>
    <w:rsid w:val="00806BF4"/>
    <w:rsid w:val="008079B4"/>
    <w:rsid w:val="00807BB3"/>
    <w:rsid w:val="00810CDA"/>
    <w:rsid w:val="008119AF"/>
    <w:rsid w:val="00811B40"/>
    <w:rsid w:val="00812726"/>
    <w:rsid w:val="00814181"/>
    <w:rsid w:val="008150E8"/>
    <w:rsid w:val="00815D79"/>
    <w:rsid w:val="008161D9"/>
    <w:rsid w:val="0081660D"/>
    <w:rsid w:val="008166B6"/>
    <w:rsid w:val="00816AFC"/>
    <w:rsid w:val="00816F91"/>
    <w:rsid w:val="00820ED0"/>
    <w:rsid w:val="0082178D"/>
    <w:rsid w:val="008217DF"/>
    <w:rsid w:val="008221F4"/>
    <w:rsid w:val="0082469C"/>
    <w:rsid w:val="00825809"/>
    <w:rsid w:val="00826026"/>
    <w:rsid w:val="00826752"/>
    <w:rsid w:val="008267F8"/>
    <w:rsid w:val="00826BE3"/>
    <w:rsid w:val="00827322"/>
    <w:rsid w:val="008318E0"/>
    <w:rsid w:val="00832410"/>
    <w:rsid w:val="00833111"/>
    <w:rsid w:val="00834196"/>
    <w:rsid w:val="0083541D"/>
    <w:rsid w:val="00835957"/>
    <w:rsid w:val="00835B12"/>
    <w:rsid w:val="00836E58"/>
    <w:rsid w:val="00837D22"/>
    <w:rsid w:val="0084064C"/>
    <w:rsid w:val="00840FD8"/>
    <w:rsid w:val="0084138F"/>
    <w:rsid w:val="008418CF"/>
    <w:rsid w:val="00842177"/>
    <w:rsid w:val="00842E53"/>
    <w:rsid w:val="0084357E"/>
    <w:rsid w:val="00843A4F"/>
    <w:rsid w:val="00843D8F"/>
    <w:rsid w:val="00843F1F"/>
    <w:rsid w:val="00844ACA"/>
    <w:rsid w:val="00844E2B"/>
    <w:rsid w:val="00845280"/>
    <w:rsid w:val="00845F56"/>
    <w:rsid w:val="0084632C"/>
    <w:rsid w:val="008471C4"/>
    <w:rsid w:val="00847F19"/>
    <w:rsid w:val="00850983"/>
    <w:rsid w:val="00850FD2"/>
    <w:rsid w:val="008513D2"/>
    <w:rsid w:val="008518B0"/>
    <w:rsid w:val="0085196D"/>
    <w:rsid w:val="00851D68"/>
    <w:rsid w:val="00852142"/>
    <w:rsid w:val="00853100"/>
    <w:rsid w:val="00853B93"/>
    <w:rsid w:val="00854FF3"/>
    <w:rsid w:val="00855569"/>
    <w:rsid w:val="0085586C"/>
    <w:rsid w:val="00855E6A"/>
    <w:rsid w:val="00857933"/>
    <w:rsid w:val="00860569"/>
    <w:rsid w:val="0086132D"/>
    <w:rsid w:val="0086242A"/>
    <w:rsid w:val="0086243B"/>
    <w:rsid w:val="008626A0"/>
    <w:rsid w:val="008647ED"/>
    <w:rsid w:val="008648D4"/>
    <w:rsid w:val="00864939"/>
    <w:rsid w:val="00864A70"/>
    <w:rsid w:val="0086551C"/>
    <w:rsid w:val="00865AAC"/>
    <w:rsid w:val="0086614E"/>
    <w:rsid w:val="00866733"/>
    <w:rsid w:val="008701AB"/>
    <w:rsid w:val="008707BE"/>
    <w:rsid w:val="00870F74"/>
    <w:rsid w:val="0087121D"/>
    <w:rsid w:val="008713D1"/>
    <w:rsid w:val="00871E9F"/>
    <w:rsid w:val="00872481"/>
    <w:rsid w:val="00872C36"/>
    <w:rsid w:val="00872DF3"/>
    <w:rsid w:val="008730EA"/>
    <w:rsid w:val="00873797"/>
    <w:rsid w:val="00873983"/>
    <w:rsid w:val="00873B66"/>
    <w:rsid w:val="00874A71"/>
    <w:rsid w:val="00875EC3"/>
    <w:rsid w:val="008805ED"/>
    <w:rsid w:val="00881BBF"/>
    <w:rsid w:val="00882343"/>
    <w:rsid w:val="00882804"/>
    <w:rsid w:val="00883CFF"/>
    <w:rsid w:val="008842A7"/>
    <w:rsid w:val="00884A0D"/>
    <w:rsid w:val="0088517F"/>
    <w:rsid w:val="008851D1"/>
    <w:rsid w:val="00885631"/>
    <w:rsid w:val="00885A4A"/>
    <w:rsid w:val="008902F5"/>
    <w:rsid w:val="008907C6"/>
    <w:rsid w:val="008908FF"/>
    <w:rsid w:val="00890D57"/>
    <w:rsid w:val="008912FC"/>
    <w:rsid w:val="008914B9"/>
    <w:rsid w:val="00891925"/>
    <w:rsid w:val="008919C3"/>
    <w:rsid w:val="00891F79"/>
    <w:rsid w:val="00892B54"/>
    <w:rsid w:val="00893607"/>
    <w:rsid w:val="0089476A"/>
    <w:rsid w:val="00894F01"/>
    <w:rsid w:val="0089527C"/>
    <w:rsid w:val="008955AC"/>
    <w:rsid w:val="00895BEF"/>
    <w:rsid w:val="00896C56"/>
    <w:rsid w:val="00896DA9"/>
    <w:rsid w:val="008971FE"/>
    <w:rsid w:val="00897C62"/>
    <w:rsid w:val="00897FFB"/>
    <w:rsid w:val="008A008F"/>
    <w:rsid w:val="008A028D"/>
    <w:rsid w:val="008A16A8"/>
    <w:rsid w:val="008A21ED"/>
    <w:rsid w:val="008A2203"/>
    <w:rsid w:val="008A25B4"/>
    <w:rsid w:val="008A4B1C"/>
    <w:rsid w:val="008A660C"/>
    <w:rsid w:val="008A6BA7"/>
    <w:rsid w:val="008A7008"/>
    <w:rsid w:val="008A7C04"/>
    <w:rsid w:val="008B01D1"/>
    <w:rsid w:val="008B0449"/>
    <w:rsid w:val="008B0518"/>
    <w:rsid w:val="008B0AF9"/>
    <w:rsid w:val="008B1269"/>
    <w:rsid w:val="008B2095"/>
    <w:rsid w:val="008B2C57"/>
    <w:rsid w:val="008B414C"/>
    <w:rsid w:val="008B435F"/>
    <w:rsid w:val="008B4C9F"/>
    <w:rsid w:val="008B59F5"/>
    <w:rsid w:val="008B5FFF"/>
    <w:rsid w:val="008B6066"/>
    <w:rsid w:val="008B629B"/>
    <w:rsid w:val="008B79C8"/>
    <w:rsid w:val="008B7AB7"/>
    <w:rsid w:val="008B7F03"/>
    <w:rsid w:val="008C1032"/>
    <w:rsid w:val="008C1152"/>
    <w:rsid w:val="008C1407"/>
    <w:rsid w:val="008C18E3"/>
    <w:rsid w:val="008C29CE"/>
    <w:rsid w:val="008C40FB"/>
    <w:rsid w:val="008C4193"/>
    <w:rsid w:val="008C52D2"/>
    <w:rsid w:val="008C7B6F"/>
    <w:rsid w:val="008C7F79"/>
    <w:rsid w:val="008D0691"/>
    <w:rsid w:val="008D1998"/>
    <w:rsid w:val="008D1B4B"/>
    <w:rsid w:val="008D2293"/>
    <w:rsid w:val="008D2CC0"/>
    <w:rsid w:val="008D4CAB"/>
    <w:rsid w:val="008D5AF2"/>
    <w:rsid w:val="008D5D6F"/>
    <w:rsid w:val="008D6427"/>
    <w:rsid w:val="008E02E0"/>
    <w:rsid w:val="008E0F7A"/>
    <w:rsid w:val="008E2B15"/>
    <w:rsid w:val="008E3044"/>
    <w:rsid w:val="008E373C"/>
    <w:rsid w:val="008E464D"/>
    <w:rsid w:val="008E4720"/>
    <w:rsid w:val="008E48ED"/>
    <w:rsid w:val="008E5003"/>
    <w:rsid w:val="008E575D"/>
    <w:rsid w:val="008E779F"/>
    <w:rsid w:val="008E7DF8"/>
    <w:rsid w:val="008F16FA"/>
    <w:rsid w:val="008F19B7"/>
    <w:rsid w:val="008F2984"/>
    <w:rsid w:val="008F2AE0"/>
    <w:rsid w:val="008F2C14"/>
    <w:rsid w:val="008F38A6"/>
    <w:rsid w:val="008F4DF1"/>
    <w:rsid w:val="008F4E1F"/>
    <w:rsid w:val="008F638B"/>
    <w:rsid w:val="009004FC"/>
    <w:rsid w:val="00901A9E"/>
    <w:rsid w:val="00902ADF"/>
    <w:rsid w:val="00902F5A"/>
    <w:rsid w:val="00904F69"/>
    <w:rsid w:val="00905318"/>
    <w:rsid w:val="009054F2"/>
    <w:rsid w:val="0090609F"/>
    <w:rsid w:val="00906DA7"/>
    <w:rsid w:val="00907EE1"/>
    <w:rsid w:val="00910358"/>
    <w:rsid w:val="00910B7B"/>
    <w:rsid w:val="00910D5F"/>
    <w:rsid w:val="00910F72"/>
    <w:rsid w:val="00911974"/>
    <w:rsid w:val="0091244C"/>
    <w:rsid w:val="00912E85"/>
    <w:rsid w:val="009132D5"/>
    <w:rsid w:val="00913DED"/>
    <w:rsid w:val="009140C5"/>
    <w:rsid w:val="00914914"/>
    <w:rsid w:val="00914CCF"/>
    <w:rsid w:val="00917A94"/>
    <w:rsid w:val="00921344"/>
    <w:rsid w:val="0092193A"/>
    <w:rsid w:val="00921F70"/>
    <w:rsid w:val="00921F8B"/>
    <w:rsid w:val="0092227F"/>
    <w:rsid w:val="00923DFF"/>
    <w:rsid w:val="00923F5B"/>
    <w:rsid w:val="00923FC4"/>
    <w:rsid w:val="00924290"/>
    <w:rsid w:val="00924BBB"/>
    <w:rsid w:val="00926C1A"/>
    <w:rsid w:val="0092760A"/>
    <w:rsid w:val="009277A3"/>
    <w:rsid w:val="00930F3C"/>
    <w:rsid w:val="00931CC6"/>
    <w:rsid w:val="00931DC5"/>
    <w:rsid w:val="00932998"/>
    <w:rsid w:val="00933766"/>
    <w:rsid w:val="00934365"/>
    <w:rsid w:val="00934DCA"/>
    <w:rsid w:val="009403DE"/>
    <w:rsid w:val="009413D6"/>
    <w:rsid w:val="00942259"/>
    <w:rsid w:val="00942D19"/>
    <w:rsid w:val="00943180"/>
    <w:rsid w:val="00947165"/>
    <w:rsid w:val="009475BE"/>
    <w:rsid w:val="009475D2"/>
    <w:rsid w:val="00947D7D"/>
    <w:rsid w:val="0095171D"/>
    <w:rsid w:val="00952130"/>
    <w:rsid w:val="0095229B"/>
    <w:rsid w:val="00952336"/>
    <w:rsid w:val="009529EA"/>
    <w:rsid w:val="00953DA1"/>
    <w:rsid w:val="00954927"/>
    <w:rsid w:val="00955090"/>
    <w:rsid w:val="00955119"/>
    <w:rsid w:val="00955D0C"/>
    <w:rsid w:val="009560BD"/>
    <w:rsid w:val="0095647F"/>
    <w:rsid w:val="00956962"/>
    <w:rsid w:val="009570C2"/>
    <w:rsid w:val="009573A9"/>
    <w:rsid w:val="00960C3C"/>
    <w:rsid w:val="0096162A"/>
    <w:rsid w:val="00961B79"/>
    <w:rsid w:val="00961D0C"/>
    <w:rsid w:val="00963915"/>
    <w:rsid w:val="00964C81"/>
    <w:rsid w:val="00965915"/>
    <w:rsid w:val="00965BC6"/>
    <w:rsid w:val="00965FDC"/>
    <w:rsid w:val="00966195"/>
    <w:rsid w:val="0096716E"/>
    <w:rsid w:val="00967413"/>
    <w:rsid w:val="00967746"/>
    <w:rsid w:val="0097000B"/>
    <w:rsid w:val="0097097F"/>
    <w:rsid w:val="00971D07"/>
    <w:rsid w:val="00972703"/>
    <w:rsid w:val="00972C80"/>
    <w:rsid w:val="00972CA4"/>
    <w:rsid w:val="00972FB4"/>
    <w:rsid w:val="00972FDA"/>
    <w:rsid w:val="00973176"/>
    <w:rsid w:val="00973B95"/>
    <w:rsid w:val="00974A3F"/>
    <w:rsid w:val="0097538F"/>
    <w:rsid w:val="00975ECF"/>
    <w:rsid w:val="0097624B"/>
    <w:rsid w:val="0097648B"/>
    <w:rsid w:val="009777AE"/>
    <w:rsid w:val="00980225"/>
    <w:rsid w:val="009806AD"/>
    <w:rsid w:val="0098116D"/>
    <w:rsid w:val="00982230"/>
    <w:rsid w:val="00982FFB"/>
    <w:rsid w:val="0098378F"/>
    <w:rsid w:val="0098471E"/>
    <w:rsid w:val="00984E5E"/>
    <w:rsid w:val="0098504F"/>
    <w:rsid w:val="00985700"/>
    <w:rsid w:val="0098599A"/>
    <w:rsid w:val="00985C52"/>
    <w:rsid w:val="0098655D"/>
    <w:rsid w:val="00986C1D"/>
    <w:rsid w:val="00991002"/>
    <w:rsid w:val="00991D51"/>
    <w:rsid w:val="009920EE"/>
    <w:rsid w:val="00993966"/>
    <w:rsid w:val="00993EEF"/>
    <w:rsid w:val="0099463B"/>
    <w:rsid w:val="009946BA"/>
    <w:rsid w:val="00994D0A"/>
    <w:rsid w:val="00995170"/>
    <w:rsid w:val="009958B9"/>
    <w:rsid w:val="009968EF"/>
    <w:rsid w:val="009A02E3"/>
    <w:rsid w:val="009A0DF4"/>
    <w:rsid w:val="009A0E6F"/>
    <w:rsid w:val="009A0EC1"/>
    <w:rsid w:val="009A12E9"/>
    <w:rsid w:val="009A1AD4"/>
    <w:rsid w:val="009A1FC3"/>
    <w:rsid w:val="009A2CD1"/>
    <w:rsid w:val="009A3481"/>
    <w:rsid w:val="009A3600"/>
    <w:rsid w:val="009A3A09"/>
    <w:rsid w:val="009A5B23"/>
    <w:rsid w:val="009A6075"/>
    <w:rsid w:val="009A6165"/>
    <w:rsid w:val="009A6678"/>
    <w:rsid w:val="009A7464"/>
    <w:rsid w:val="009A7FA1"/>
    <w:rsid w:val="009B0654"/>
    <w:rsid w:val="009B1A00"/>
    <w:rsid w:val="009B254A"/>
    <w:rsid w:val="009B38F5"/>
    <w:rsid w:val="009B3C14"/>
    <w:rsid w:val="009B4B2F"/>
    <w:rsid w:val="009B5100"/>
    <w:rsid w:val="009B6717"/>
    <w:rsid w:val="009B6D22"/>
    <w:rsid w:val="009B7630"/>
    <w:rsid w:val="009C09AD"/>
    <w:rsid w:val="009C1CB2"/>
    <w:rsid w:val="009C308C"/>
    <w:rsid w:val="009C3993"/>
    <w:rsid w:val="009C3F98"/>
    <w:rsid w:val="009C4281"/>
    <w:rsid w:val="009C44D4"/>
    <w:rsid w:val="009C465A"/>
    <w:rsid w:val="009C5BD1"/>
    <w:rsid w:val="009C5CD0"/>
    <w:rsid w:val="009C5CE3"/>
    <w:rsid w:val="009C6154"/>
    <w:rsid w:val="009C6283"/>
    <w:rsid w:val="009C670A"/>
    <w:rsid w:val="009D013C"/>
    <w:rsid w:val="009D1127"/>
    <w:rsid w:val="009D14BD"/>
    <w:rsid w:val="009D2A96"/>
    <w:rsid w:val="009D2D4B"/>
    <w:rsid w:val="009D3FCF"/>
    <w:rsid w:val="009D3FFD"/>
    <w:rsid w:val="009D4D86"/>
    <w:rsid w:val="009D59D6"/>
    <w:rsid w:val="009D5D62"/>
    <w:rsid w:val="009D5FE8"/>
    <w:rsid w:val="009D5FFA"/>
    <w:rsid w:val="009D62F4"/>
    <w:rsid w:val="009D67D7"/>
    <w:rsid w:val="009D6D0D"/>
    <w:rsid w:val="009D7BC4"/>
    <w:rsid w:val="009D7D2C"/>
    <w:rsid w:val="009E04F4"/>
    <w:rsid w:val="009E071E"/>
    <w:rsid w:val="009E1258"/>
    <w:rsid w:val="009E246C"/>
    <w:rsid w:val="009E28A9"/>
    <w:rsid w:val="009E31A3"/>
    <w:rsid w:val="009E31FE"/>
    <w:rsid w:val="009E3495"/>
    <w:rsid w:val="009E3617"/>
    <w:rsid w:val="009E41D1"/>
    <w:rsid w:val="009E52B0"/>
    <w:rsid w:val="009E68FF"/>
    <w:rsid w:val="009E6B51"/>
    <w:rsid w:val="009E7451"/>
    <w:rsid w:val="009F0000"/>
    <w:rsid w:val="009F0479"/>
    <w:rsid w:val="009F05A2"/>
    <w:rsid w:val="009F0A3B"/>
    <w:rsid w:val="009F12C3"/>
    <w:rsid w:val="009F2103"/>
    <w:rsid w:val="009F2A2D"/>
    <w:rsid w:val="009F2F54"/>
    <w:rsid w:val="009F3129"/>
    <w:rsid w:val="009F4443"/>
    <w:rsid w:val="009F58D1"/>
    <w:rsid w:val="009F6934"/>
    <w:rsid w:val="009F70CC"/>
    <w:rsid w:val="009F796A"/>
    <w:rsid w:val="009F7BFA"/>
    <w:rsid w:val="00A00DFF"/>
    <w:rsid w:val="00A02F12"/>
    <w:rsid w:val="00A03EBC"/>
    <w:rsid w:val="00A05EC6"/>
    <w:rsid w:val="00A05F2F"/>
    <w:rsid w:val="00A06E54"/>
    <w:rsid w:val="00A10926"/>
    <w:rsid w:val="00A10CF0"/>
    <w:rsid w:val="00A119A3"/>
    <w:rsid w:val="00A122B6"/>
    <w:rsid w:val="00A129F1"/>
    <w:rsid w:val="00A12A4E"/>
    <w:rsid w:val="00A133A5"/>
    <w:rsid w:val="00A13946"/>
    <w:rsid w:val="00A14939"/>
    <w:rsid w:val="00A1564D"/>
    <w:rsid w:val="00A15876"/>
    <w:rsid w:val="00A17E47"/>
    <w:rsid w:val="00A200D6"/>
    <w:rsid w:val="00A21A3E"/>
    <w:rsid w:val="00A221C2"/>
    <w:rsid w:val="00A23B7B"/>
    <w:rsid w:val="00A25185"/>
    <w:rsid w:val="00A25B79"/>
    <w:rsid w:val="00A26838"/>
    <w:rsid w:val="00A270B1"/>
    <w:rsid w:val="00A27252"/>
    <w:rsid w:val="00A27C6E"/>
    <w:rsid w:val="00A27EDF"/>
    <w:rsid w:val="00A3049E"/>
    <w:rsid w:val="00A30B4D"/>
    <w:rsid w:val="00A31B76"/>
    <w:rsid w:val="00A31FF0"/>
    <w:rsid w:val="00A328A2"/>
    <w:rsid w:val="00A336AF"/>
    <w:rsid w:val="00A34C46"/>
    <w:rsid w:val="00A3577D"/>
    <w:rsid w:val="00A358E0"/>
    <w:rsid w:val="00A35CB2"/>
    <w:rsid w:val="00A362AB"/>
    <w:rsid w:val="00A3739B"/>
    <w:rsid w:val="00A374F4"/>
    <w:rsid w:val="00A37E79"/>
    <w:rsid w:val="00A4015D"/>
    <w:rsid w:val="00A402D1"/>
    <w:rsid w:val="00A410AA"/>
    <w:rsid w:val="00A41CBB"/>
    <w:rsid w:val="00A43C9C"/>
    <w:rsid w:val="00A43F4C"/>
    <w:rsid w:val="00A4417D"/>
    <w:rsid w:val="00A44887"/>
    <w:rsid w:val="00A477F6"/>
    <w:rsid w:val="00A47EA2"/>
    <w:rsid w:val="00A509D1"/>
    <w:rsid w:val="00A50C92"/>
    <w:rsid w:val="00A5123C"/>
    <w:rsid w:val="00A51F04"/>
    <w:rsid w:val="00A521D7"/>
    <w:rsid w:val="00A5236D"/>
    <w:rsid w:val="00A53CDE"/>
    <w:rsid w:val="00A53D6A"/>
    <w:rsid w:val="00A55580"/>
    <w:rsid w:val="00A559F2"/>
    <w:rsid w:val="00A55A70"/>
    <w:rsid w:val="00A56668"/>
    <w:rsid w:val="00A567B2"/>
    <w:rsid w:val="00A56B07"/>
    <w:rsid w:val="00A56B25"/>
    <w:rsid w:val="00A56C46"/>
    <w:rsid w:val="00A57625"/>
    <w:rsid w:val="00A57A1F"/>
    <w:rsid w:val="00A57BD3"/>
    <w:rsid w:val="00A60115"/>
    <w:rsid w:val="00A619E2"/>
    <w:rsid w:val="00A61BEE"/>
    <w:rsid w:val="00A624A2"/>
    <w:rsid w:val="00A6268D"/>
    <w:rsid w:val="00A640AB"/>
    <w:rsid w:val="00A64DCF"/>
    <w:rsid w:val="00A651F2"/>
    <w:rsid w:val="00A656BE"/>
    <w:rsid w:val="00A656FB"/>
    <w:rsid w:val="00A66740"/>
    <w:rsid w:val="00A67D22"/>
    <w:rsid w:val="00A67EB9"/>
    <w:rsid w:val="00A70F3D"/>
    <w:rsid w:val="00A71699"/>
    <w:rsid w:val="00A72615"/>
    <w:rsid w:val="00A73E55"/>
    <w:rsid w:val="00A74A02"/>
    <w:rsid w:val="00A75135"/>
    <w:rsid w:val="00A754BF"/>
    <w:rsid w:val="00A758F6"/>
    <w:rsid w:val="00A75B0C"/>
    <w:rsid w:val="00A75B81"/>
    <w:rsid w:val="00A77188"/>
    <w:rsid w:val="00A804B7"/>
    <w:rsid w:val="00A8066E"/>
    <w:rsid w:val="00A80848"/>
    <w:rsid w:val="00A81041"/>
    <w:rsid w:val="00A816C1"/>
    <w:rsid w:val="00A81DE3"/>
    <w:rsid w:val="00A8240E"/>
    <w:rsid w:val="00A82A34"/>
    <w:rsid w:val="00A846C3"/>
    <w:rsid w:val="00A854B1"/>
    <w:rsid w:val="00A857AB"/>
    <w:rsid w:val="00A85B8E"/>
    <w:rsid w:val="00A86074"/>
    <w:rsid w:val="00A86DCA"/>
    <w:rsid w:val="00A87A7A"/>
    <w:rsid w:val="00A87BB0"/>
    <w:rsid w:val="00A87C35"/>
    <w:rsid w:val="00A90922"/>
    <w:rsid w:val="00A90987"/>
    <w:rsid w:val="00A91069"/>
    <w:rsid w:val="00A91707"/>
    <w:rsid w:val="00A93EB6"/>
    <w:rsid w:val="00A95825"/>
    <w:rsid w:val="00A96240"/>
    <w:rsid w:val="00A9667F"/>
    <w:rsid w:val="00A96E47"/>
    <w:rsid w:val="00A97C4C"/>
    <w:rsid w:val="00AA0999"/>
    <w:rsid w:val="00AA17FC"/>
    <w:rsid w:val="00AA4A2D"/>
    <w:rsid w:val="00AA5183"/>
    <w:rsid w:val="00AA5865"/>
    <w:rsid w:val="00AA5895"/>
    <w:rsid w:val="00AA5BB3"/>
    <w:rsid w:val="00AA6AAB"/>
    <w:rsid w:val="00AA76D1"/>
    <w:rsid w:val="00AB18C8"/>
    <w:rsid w:val="00AB1CE7"/>
    <w:rsid w:val="00AB243E"/>
    <w:rsid w:val="00AB2C4E"/>
    <w:rsid w:val="00AB3647"/>
    <w:rsid w:val="00AB4278"/>
    <w:rsid w:val="00AB5679"/>
    <w:rsid w:val="00AB5790"/>
    <w:rsid w:val="00AB5992"/>
    <w:rsid w:val="00AB65DB"/>
    <w:rsid w:val="00AB7F39"/>
    <w:rsid w:val="00AC013A"/>
    <w:rsid w:val="00AC05D7"/>
    <w:rsid w:val="00AC09F0"/>
    <w:rsid w:val="00AC1785"/>
    <w:rsid w:val="00AC2530"/>
    <w:rsid w:val="00AC2671"/>
    <w:rsid w:val="00AC3021"/>
    <w:rsid w:val="00AC30C2"/>
    <w:rsid w:val="00AC44FA"/>
    <w:rsid w:val="00AC516F"/>
    <w:rsid w:val="00AC52ED"/>
    <w:rsid w:val="00AC65D3"/>
    <w:rsid w:val="00AC6CBD"/>
    <w:rsid w:val="00AC6EDE"/>
    <w:rsid w:val="00AC7A0B"/>
    <w:rsid w:val="00AD1EED"/>
    <w:rsid w:val="00AD2993"/>
    <w:rsid w:val="00AD3B86"/>
    <w:rsid w:val="00AD3E3D"/>
    <w:rsid w:val="00AD5DB2"/>
    <w:rsid w:val="00AD644A"/>
    <w:rsid w:val="00AD6886"/>
    <w:rsid w:val="00AD6A09"/>
    <w:rsid w:val="00AD6C0F"/>
    <w:rsid w:val="00AD6D3B"/>
    <w:rsid w:val="00AD79CC"/>
    <w:rsid w:val="00AD7B2E"/>
    <w:rsid w:val="00AE0AEC"/>
    <w:rsid w:val="00AE0DD4"/>
    <w:rsid w:val="00AE0FBB"/>
    <w:rsid w:val="00AE1721"/>
    <w:rsid w:val="00AE23FA"/>
    <w:rsid w:val="00AE2783"/>
    <w:rsid w:val="00AE36E8"/>
    <w:rsid w:val="00AE439B"/>
    <w:rsid w:val="00AE4C30"/>
    <w:rsid w:val="00AE73E3"/>
    <w:rsid w:val="00AF0464"/>
    <w:rsid w:val="00AF11BF"/>
    <w:rsid w:val="00AF147D"/>
    <w:rsid w:val="00AF1D46"/>
    <w:rsid w:val="00AF2370"/>
    <w:rsid w:val="00AF3756"/>
    <w:rsid w:val="00AF3CFC"/>
    <w:rsid w:val="00AF3F39"/>
    <w:rsid w:val="00AF4719"/>
    <w:rsid w:val="00AF4763"/>
    <w:rsid w:val="00AF4BF3"/>
    <w:rsid w:val="00AF5116"/>
    <w:rsid w:val="00AF55C8"/>
    <w:rsid w:val="00AF582E"/>
    <w:rsid w:val="00AF5C10"/>
    <w:rsid w:val="00AF741E"/>
    <w:rsid w:val="00B02449"/>
    <w:rsid w:val="00B02B9C"/>
    <w:rsid w:val="00B02DEC"/>
    <w:rsid w:val="00B02EEB"/>
    <w:rsid w:val="00B03F16"/>
    <w:rsid w:val="00B03F41"/>
    <w:rsid w:val="00B058D8"/>
    <w:rsid w:val="00B06CD7"/>
    <w:rsid w:val="00B07896"/>
    <w:rsid w:val="00B07EEC"/>
    <w:rsid w:val="00B11861"/>
    <w:rsid w:val="00B11D39"/>
    <w:rsid w:val="00B12277"/>
    <w:rsid w:val="00B123E9"/>
    <w:rsid w:val="00B138E2"/>
    <w:rsid w:val="00B138F1"/>
    <w:rsid w:val="00B155FC"/>
    <w:rsid w:val="00B15802"/>
    <w:rsid w:val="00B20EB1"/>
    <w:rsid w:val="00B2124A"/>
    <w:rsid w:val="00B2157A"/>
    <w:rsid w:val="00B22191"/>
    <w:rsid w:val="00B22E4D"/>
    <w:rsid w:val="00B239C6"/>
    <w:rsid w:val="00B239DA"/>
    <w:rsid w:val="00B244C0"/>
    <w:rsid w:val="00B24C4A"/>
    <w:rsid w:val="00B24D6A"/>
    <w:rsid w:val="00B259ED"/>
    <w:rsid w:val="00B25FDA"/>
    <w:rsid w:val="00B26215"/>
    <w:rsid w:val="00B27338"/>
    <w:rsid w:val="00B27871"/>
    <w:rsid w:val="00B27AD1"/>
    <w:rsid w:val="00B310BA"/>
    <w:rsid w:val="00B312FD"/>
    <w:rsid w:val="00B31EAE"/>
    <w:rsid w:val="00B32B29"/>
    <w:rsid w:val="00B33618"/>
    <w:rsid w:val="00B338BC"/>
    <w:rsid w:val="00B33E8B"/>
    <w:rsid w:val="00B3467F"/>
    <w:rsid w:val="00B35105"/>
    <w:rsid w:val="00B3708E"/>
    <w:rsid w:val="00B37242"/>
    <w:rsid w:val="00B373CE"/>
    <w:rsid w:val="00B379EB"/>
    <w:rsid w:val="00B405FE"/>
    <w:rsid w:val="00B406F8"/>
    <w:rsid w:val="00B410B0"/>
    <w:rsid w:val="00B41ABD"/>
    <w:rsid w:val="00B41C02"/>
    <w:rsid w:val="00B41C9E"/>
    <w:rsid w:val="00B41EF2"/>
    <w:rsid w:val="00B438EA"/>
    <w:rsid w:val="00B443D8"/>
    <w:rsid w:val="00B4513F"/>
    <w:rsid w:val="00B455C2"/>
    <w:rsid w:val="00B45626"/>
    <w:rsid w:val="00B4640E"/>
    <w:rsid w:val="00B46C66"/>
    <w:rsid w:val="00B472D7"/>
    <w:rsid w:val="00B4797D"/>
    <w:rsid w:val="00B5187C"/>
    <w:rsid w:val="00B51969"/>
    <w:rsid w:val="00B51A19"/>
    <w:rsid w:val="00B51BCA"/>
    <w:rsid w:val="00B520E5"/>
    <w:rsid w:val="00B527C0"/>
    <w:rsid w:val="00B52F0E"/>
    <w:rsid w:val="00B5300D"/>
    <w:rsid w:val="00B5320B"/>
    <w:rsid w:val="00B53F44"/>
    <w:rsid w:val="00B54618"/>
    <w:rsid w:val="00B54AEE"/>
    <w:rsid w:val="00B54FF1"/>
    <w:rsid w:val="00B557E4"/>
    <w:rsid w:val="00B5581A"/>
    <w:rsid w:val="00B55B20"/>
    <w:rsid w:val="00B55B57"/>
    <w:rsid w:val="00B55C48"/>
    <w:rsid w:val="00B55F86"/>
    <w:rsid w:val="00B57798"/>
    <w:rsid w:val="00B57AAE"/>
    <w:rsid w:val="00B57C16"/>
    <w:rsid w:val="00B57F0E"/>
    <w:rsid w:val="00B60011"/>
    <w:rsid w:val="00B61517"/>
    <w:rsid w:val="00B61CA3"/>
    <w:rsid w:val="00B627C1"/>
    <w:rsid w:val="00B63CCC"/>
    <w:rsid w:val="00B63E85"/>
    <w:rsid w:val="00B64A5F"/>
    <w:rsid w:val="00B64F7B"/>
    <w:rsid w:val="00B65200"/>
    <w:rsid w:val="00B65E40"/>
    <w:rsid w:val="00B66D2B"/>
    <w:rsid w:val="00B67390"/>
    <w:rsid w:val="00B67B12"/>
    <w:rsid w:val="00B67BAE"/>
    <w:rsid w:val="00B71446"/>
    <w:rsid w:val="00B72279"/>
    <w:rsid w:val="00B72574"/>
    <w:rsid w:val="00B72F62"/>
    <w:rsid w:val="00B74252"/>
    <w:rsid w:val="00B74F60"/>
    <w:rsid w:val="00B74FC7"/>
    <w:rsid w:val="00B765B6"/>
    <w:rsid w:val="00B773BA"/>
    <w:rsid w:val="00B77B1A"/>
    <w:rsid w:val="00B77F8B"/>
    <w:rsid w:val="00B806D7"/>
    <w:rsid w:val="00B807BD"/>
    <w:rsid w:val="00B812AA"/>
    <w:rsid w:val="00B82293"/>
    <w:rsid w:val="00B826B7"/>
    <w:rsid w:val="00B826D3"/>
    <w:rsid w:val="00B82883"/>
    <w:rsid w:val="00B82BAE"/>
    <w:rsid w:val="00B82DD1"/>
    <w:rsid w:val="00B83E10"/>
    <w:rsid w:val="00B84053"/>
    <w:rsid w:val="00B8409E"/>
    <w:rsid w:val="00B842EF"/>
    <w:rsid w:val="00B866A9"/>
    <w:rsid w:val="00B86BBF"/>
    <w:rsid w:val="00B873DF"/>
    <w:rsid w:val="00B910BE"/>
    <w:rsid w:val="00B9162C"/>
    <w:rsid w:val="00B91DC7"/>
    <w:rsid w:val="00B920DD"/>
    <w:rsid w:val="00B928E2"/>
    <w:rsid w:val="00B929F6"/>
    <w:rsid w:val="00B92A99"/>
    <w:rsid w:val="00B92CC1"/>
    <w:rsid w:val="00B941CF"/>
    <w:rsid w:val="00B94738"/>
    <w:rsid w:val="00B95372"/>
    <w:rsid w:val="00B962C9"/>
    <w:rsid w:val="00B97584"/>
    <w:rsid w:val="00B978F2"/>
    <w:rsid w:val="00B97CE5"/>
    <w:rsid w:val="00BA0BAC"/>
    <w:rsid w:val="00BA0C60"/>
    <w:rsid w:val="00BA2060"/>
    <w:rsid w:val="00BA2277"/>
    <w:rsid w:val="00BA312C"/>
    <w:rsid w:val="00BA37B5"/>
    <w:rsid w:val="00BA4099"/>
    <w:rsid w:val="00BA40B1"/>
    <w:rsid w:val="00BA5959"/>
    <w:rsid w:val="00BA5EAC"/>
    <w:rsid w:val="00BB1E32"/>
    <w:rsid w:val="00BB2E14"/>
    <w:rsid w:val="00BB329C"/>
    <w:rsid w:val="00BB3637"/>
    <w:rsid w:val="00BB404B"/>
    <w:rsid w:val="00BB49AA"/>
    <w:rsid w:val="00BB4ED0"/>
    <w:rsid w:val="00BB67EE"/>
    <w:rsid w:val="00BB6C08"/>
    <w:rsid w:val="00BC0474"/>
    <w:rsid w:val="00BC0BC4"/>
    <w:rsid w:val="00BC1B01"/>
    <w:rsid w:val="00BC2192"/>
    <w:rsid w:val="00BC231F"/>
    <w:rsid w:val="00BC2AAC"/>
    <w:rsid w:val="00BC2B97"/>
    <w:rsid w:val="00BC2F16"/>
    <w:rsid w:val="00BC38D8"/>
    <w:rsid w:val="00BC3949"/>
    <w:rsid w:val="00BC3EC0"/>
    <w:rsid w:val="00BC565C"/>
    <w:rsid w:val="00BC5C00"/>
    <w:rsid w:val="00BC66DE"/>
    <w:rsid w:val="00BC6F1A"/>
    <w:rsid w:val="00BC72D1"/>
    <w:rsid w:val="00BC74DC"/>
    <w:rsid w:val="00BC7CF6"/>
    <w:rsid w:val="00BD08B5"/>
    <w:rsid w:val="00BD0DBE"/>
    <w:rsid w:val="00BD10AD"/>
    <w:rsid w:val="00BD1161"/>
    <w:rsid w:val="00BD1381"/>
    <w:rsid w:val="00BD20D7"/>
    <w:rsid w:val="00BD2626"/>
    <w:rsid w:val="00BD2CC6"/>
    <w:rsid w:val="00BD2D80"/>
    <w:rsid w:val="00BD39C0"/>
    <w:rsid w:val="00BD3DCE"/>
    <w:rsid w:val="00BD4250"/>
    <w:rsid w:val="00BD44E0"/>
    <w:rsid w:val="00BD4A30"/>
    <w:rsid w:val="00BD56C8"/>
    <w:rsid w:val="00BD56F6"/>
    <w:rsid w:val="00BD5B4A"/>
    <w:rsid w:val="00BD68A7"/>
    <w:rsid w:val="00BD68D8"/>
    <w:rsid w:val="00BD7088"/>
    <w:rsid w:val="00BD767C"/>
    <w:rsid w:val="00BD784C"/>
    <w:rsid w:val="00BD7F4A"/>
    <w:rsid w:val="00BE08DC"/>
    <w:rsid w:val="00BE0DC4"/>
    <w:rsid w:val="00BE11B2"/>
    <w:rsid w:val="00BE1474"/>
    <w:rsid w:val="00BE2708"/>
    <w:rsid w:val="00BE3D4E"/>
    <w:rsid w:val="00BE44EF"/>
    <w:rsid w:val="00BE601D"/>
    <w:rsid w:val="00BE7478"/>
    <w:rsid w:val="00BE7DC2"/>
    <w:rsid w:val="00BF07B4"/>
    <w:rsid w:val="00BF24F0"/>
    <w:rsid w:val="00BF28AF"/>
    <w:rsid w:val="00BF2C9F"/>
    <w:rsid w:val="00BF31E8"/>
    <w:rsid w:val="00BF3452"/>
    <w:rsid w:val="00BF35EC"/>
    <w:rsid w:val="00BF394C"/>
    <w:rsid w:val="00BF3F02"/>
    <w:rsid w:val="00BF432E"/>
    <w:rsid w:val="00BF4C44"/>
    <w:rsid w:val="00BF5631"/>
    <w:rsid w:val="00BF5F59"/>
    <w:rsid w:val="00BF6640"/>
    <w:rsid w:val="00BF6C34"/>
    <w:rsid w:val="00BF6F4D"/>
    <w:rsid w:val="00BF7325"/>
    <w:rsid w:val="00C000C3"/>
    <w:rsid w:val="00C01168"/>
    <w:rsid w:val="00C012A7"/>
    <w:rsid w:val="00C01A0B"/>
    <w:rsid w:val="00C01C53"/>
    <w:rsid w:val="00C021FC"/>
    <w:rsid w:val="00C024C7"/>
    <w:rsid w:val="00C03ED9"/>
    <w:rsid w:val="00C047E7"/>
    <w:rsid w:val="00C05084"/>
    <w:rsid w:val="00C055C5"/>
    <w:rsid w:val="00C05655"/>
    <w:rsid w:val="00C0570E"/>
    <w:rsid w:val="00C057E6"/>
    <w:rsid w:val="00C05BBA"/>
    <w:rsid w:val="00C065D9"/>
    <w:rsid w:val="00C07849"/>
    <w:rsid w:val="00C10782"/>
    <w:rsid w:val="00C10952"/>
    <w:rsid w:val="00C109FC"/>
    <w:rsid w:val="00C11041"/>
    <w:rsid w:val="00C11229"/>
    <w:rsid w:val="00C11F27"/>
    <w:rsid w:val="00C12356"/>
    <w:rsid w:val="00C13E42"/>
    <w:rsid w:val="00C1423E"/>
    <w:rsid w:val="00C14918"/>
    <w:rsid w:val="00C152A9"/>
    <w:rsid w:val="00C15B8E"/>
    <w:rsid w:val="00C1611E"/>
    <w:rsid w:val="00C16186"/>
    <w:rsid w:val="00C16D84"/>
    <w:rsid w:val="00C2060E"/>
    <w:rsid w:val="00C21795"/>
    <w:rsid w:val="00C23E3B"/>
    <w:rsid w:val="00C243B6"/>
    <w:rsid w:val="00C2528B"/>
    <w:rsid w:val="00C26A0A"/>
    <w:rsid w:val="00C27F29"/>
    <w:rsid w:val="00C30248"/>
    <w:rsid w:val="00C324F5"/>
    <w:rsid w:val="00C32AB4"/>
    <w:rsid w:val="00C32BFE"/>
    <w:rsid w:val="00C331DE"/>
    <w:rsid w:val="00C332B7"/>
    <w:rsid w:val="00C3332F"/>
    <w:rsid w:val="00C3358A"/>
    <w:rsid w:val="00C33626"/>
    <w:rsid w:val="00C3406B"/>
    <w:rsid w:val="00C3496D"/>
    <w:rsid w:val="00C34E72"/>
    <w:rsid w:val="00C35983"/>
    <w:rsid w:val="00C35CB9"/>
    <w:rsid w:val="00C36C66"/>
    <w:rsid w:val="00C36E19"/>
    <w:rsid w:val="00C37BE7"/>
    <w:rsid w:val="00C40171"/>
    <w:rsid w:val="00C4029C"/>
    <w:rsid w:val="00C403D5"/>
    <w:rsid w:val="00C411A1"/>
    <w:rsid w:val="00C41898"/>
    <w:rsid w:val="00C41F98"/>
    <w:rsid w:val="00C42F23"/>
    <w:rsid w:val="00C43286"/>
    <w:rsid w:val="00C43F7B"/>
    <w:rsid w:val="00C444D5"/>
    <w:rsid w:val="00C44F28"/>
    <w:rsid w:val="00C47E67"/>
    <w:rsid w:val="00C503FC"/>
    <w:rsid w:val="00C50811"/>
    <w:rsid w:val="00C515A7"/>
    <w:rsid w:val="00C51FE7"/>
    <w:rsid w:val="00C525FA"/>
    <w:rsid w:val="00C534B5"/>
    <w:rsid w:val="00C53530"/>
    <w:rsid w:val="00C53BA9"/>
    <w:rsid w:val="00C54A0B"/>
    <w:rsid w:val="00C55CB0"/>
    <w:rsid w:val="00C568FB"/>
    <w:rsid w:val="00C569CA"/>
    <w:rsid w:val="00C57710"/>
    <w:rsid w:val="00C57DB6"/>
    <w:rsid w:val="00C57E5F"/>
    <w:rsid w:val="00C60552"/>
    <w:rsid w:val="00C60EF3"/>
    <w:rsid w:val="00C60FAE"/>
    <w:rsid w:val="00C61448"/>
    <w:rsid w:val="00C61C63"/>
    <w:rsid w:val="00C62122"/>
    <w:rsid w:val="00C63AA4"/>
    <w:rsid w:val="00C64914"/>
    <w:rsid w:val="00C64BC1"/>
    <w:rsid w:val="00C65040"/>
    <w:rsid w:val="00C6580A"/>
    <w:rsid w:val="00C6719B"/>
    <w:rsid w:val="00C7127A"/>
    <w:rsid w:val="00C7140C"/>
    <w:rsid w:val="00C7412A"/>
    <w:rsid w:val="00C74549"/>
    <w:rsid w:val="00C7471F"/>
    <w:rsid w:val="00C755D5"/>
    <w:rsid w:val="00C76187"/>
    <w:rsid w:val="00C76621"/>
    <w:rsid w:val="00C76951"/>
    <w:rsid w:val="00C76C0D"/>
    <w:rsid w:val="00C80038"/>
    <w:rsid w:val="00C8009A"/>
    <w:rsid w:val="00C81C59"/>
    <w:rsid w:val="00C829AB"/>
    <w:rsid w:val="00C829F5"/>
    <w:rsid w:val="00C82D0D"/>
    <w:rsid w:val="00C83FFB"/>
    <w:rsid w:val="00C8550A"/>
    <w:rsid w:val="00C865B6"/>
    <w:rsid w:val="00C86747"/>
    <w:rsid w:val="00C86767"/>
    <w:rsid w:val="00C871E7"/>
    <w:rsid w:val="00C87732"/>
    <w:rsid w:val="00C87C3F"/>
    <w:rsid w:val="00C87D58"/>
    <w:rsid w:val="00C87F8C"/>
    <w:rsid w:val="00C9034C"/>
    <w:rsid w:val="00C90904"/>
    <w:rsid w:val="00C909C5"/>
    <w:rsid w:val="00C90AFC"/>
    <w:rsid w:val="00C93909"/>
    <w:rsid w:val="00C93A47"/>
    <w:rsid w:val="00C93AE8"/>
    <w:rsid w:val="00C9414F"/>
    <w:rsid w:val="00C94245"/>
    <w:rsid w:val="00C942B9"/>
    <w:rsid w:val="00C94857"/>
    <w:rsid w:val="00C94864"/>
    <w:rsid w:val="00C94B94"/>
    <w:rsid w:val="00C94CAE"/>
    <w:rsid w:val="00C95390"/>
    <w:rsid w:val="00C957CB"/>
    <w:rsid w:val="00C95B23"/>
    <w:rsid w:val="00C95B84"/>
    <w:rsid w:val="00C95FED"/>
    <w:rsid w:val="00C9750B"/>
    <w:rsid w:val="00CA0BD9"/>
    <w:rsid w:val="00CA0BE1"/>
    <w:rsid w:val="00CA1E58"/>
    <w:rsid w:val="00CA1F32"/>
    <w:rsid w:val="00CA2439"/>
    <w:rsid w:val="00CA3210"/>
    <w:rsid w:val="00CA4528"/>
    <w:rsid w:val="00CA4C39"/>
    <w:rsid w:val="00CA4CF7"/>
    <w:rsid w:val="00CA56B0"/>
    <w:rsid w:val="00CA5D47"/>
    <w:rsid w:val="00CA7448"/>
    <w:rsid w:val="00CB0737"/>
    <w:rsid w:val="00CB15CB"/>
    <w:rsid w:val="00CB1CD9"/>
    <w:rsid w:val="00CB2A8A"/>
    <w:rsid w:val="00CB2F94"/>
    <w:rsid w:val="00CB36DC"/>
    <w:rsid w:val="00CB48B0"/>
    <w:rsid w:val="00CB4A43"/>
    <w:rsid w:val="00CB55A2"/>
    <w:rsid w:val="00CB5E4D"/>
    <w:rsid w:val="00CB5ED5"/>
    <w:rsid w:val="00CB6155"/>
    <w:rsid w:val="00CB62E9"/>
    <w:rsid w:val="00CB659D"/>
    <w:rsid w:val="00CB6CB8"/>
    <w:rsid w:val="00CB6DB4"/>
    <w:rsid w:val="00CB7A9D"/>
    <w:rsid w:val="00CC093E"/>
    <w:rsid w:val="00CC16AE"/>
    <w:rsid w:val="00CC1C0C"/>
    <w:rsid w:val="00CC2AC0"/>
    <w:rsid w:val="00CC3384"/>
    <w:rsid w:val="00CC423C"/>
    <w:rsid w:val="00CC48C6"/>
    <w:rsid w:val="00CC4FA2"/>
    <w:rsid w:val="00CC6AFB"/>
    <w:rsid w:val="00CC78D3"/>
    <w:rsid w:val="00CC7ACE"/>
    <w:rsid w:val="00CC7E58"/>
    <w:rsid w:val="00CD00C9"/>
    <w:rsid w:val="00CD0A48"/>
    <w:rsid w:val="00CD0D53"/>
    <w:rsid w:val="00CD1719"/>
    <w:rsid w:val="00CD1D34"/>
    <w:rsid w:val="00CD2B58"/>
    <w:rsid w:val="00CD3051"/>
    <w:rsid w:val="00CD3483"/>
    <w:rsid w:val="00CD3FB8"/>
    <w:rsid w:val="00CD5324"/>
    <w:rsid w:val="00CD64B0"/>
    <w:rsid w:val="00CD6BFB"/>
    <w:rsid w:val="00CE0B61"/>
    <w:rsid w:val="00CE1BFB"/>
    <w:rsid w:val="00CE1F7C"/>
    <w:rsid w:val="00CE2272"/>
    <w:rsid w:val="00CE26C1"/>
    <w:rsid w:val="00CE358D"/>
    <w:rsid w:val="00CE3981"/>
    <w:rsid w:val="00CE39F7"/>
    <w:rsid w:val="00CE43D2"/>
    <w:rsid w:val="00CE4794"/>
    <w:rsid w:val="00CE5227"/>
    <w:rsid w:val="00CE6482"/>
    <w:rsid w:val="00CE6711"/>
    <w:rsid w:val="00CE6855"/>
    <w:rsid w:val="00CF06B7"/>
    <w:rsid w:val="00CF0AD0"/>
    <w:rsid w:val="00CF194A"/>
    <w:rsid w:val="00CF504C"/>
    <w:rsid w:val="00CF53C3"/>
    <w:rsid w:val="00CF5CDC"/>
    <w:rsid w:val="00CF5DEC"/>
    <w:rsid w:val="00CF667A"/>
    <w:rsid w:val="00CF7998"/>
    <w:rsid w:val="00D00846"/>
    <w:rsid w:val="00D00DCF"/>
    <w:rsid w:val="00D01036"/>
    <w:rsid w:val="00D019E1"/>
    <w:rsid w:val="00D0203A"/>
    <w:rsid w:val="00D028EE"/>
    <w:rsid w:val="00D037F2"/>
    <w:rsid w:val="00D03C95"/>
    <w:rsid w:val="00D03FDA"/>
    <w:rsid w:val="00D0514A"/>
    <w:rsid w:val="00D0579C"/>
    <w:rsid w:val="00D05CAB"/>
    <w:rsid w:val="00D075A3"/>
    <w:rsid w:val="00D10460"/>
    <w:rsid w:val="00D10EFA"/>
    <w:rsid w:val="00D11690"/>
    <w:rsid w:val="00D12045"/>
    <w:rsid w:val="00D121B1"/>
    <w:rsid w:val="00D13645"/>
    <w:rsid w:val="00D13AE6"/>
    <w:rsid w:val="00D1460C"/>
    <w:rsid w:val="00D14630"/>
    <w:rsid w:val="00D15770"/>
    <w:rsid w:val="00D15795"/>
    <w:rsid w:val="00D15D9E"/>
    <w:rsid w:val="00D1647C"/>
    <w:rsid w:val="00D16A66"/>
    <w:rsid w:val="00D17498"/>
    <w:rsid w:val="00D204DE"/>
    <w:rsid w:val="00D20AAD"/>
    <w:rsid w:val="00D20D47"/>
    <w:rsid w:val="00D21948"/>
    <w:rsid w:val="00D21E05"/>
    <w:rsid w:val="00D22321"/>
    <w:rsid w:val="00D223A7"/>
    <w:rsid w:val="00D224A3"/>
    <w:rsid w:val="00D226A0"/>
    <w:rsid w:val="00D228A0"/>
    <w:rsid w:val="00D22971"/>
    <w:rsid w:val="00D22C76"/>
    <w:rsid w:val="00D22ED8"/>
    <w:rsid w:val="00D23F36"/>
    <w:rsid w:val="00D2447C"/>
    <w:rsid w:val="00D24635"/>
    <w:rsid w:val="00D251E5"/>
    <w:rsid w:val="00D25F21"/>
    <w:rsid w:val="00D262CD"/>
    <w:rsid w:val="00D26BF4"/>
    <w:rsid w:val="00D274F2"/>
    <w:rsid w:val="00D27FFD"/>
    <w:rsid w:val="00D30219"/>
    <w:rsid w:val="00D31A73"/>
    <w:rsid w:val="00D320EC"/>
    <w:rsid w:val="00D325A8"/>
    <w:rsid w:val="00D349A7"/>
    <w:rsid w:val="00D34A58"/>
    <w:rsid w:val="00D34FB5"/>
    <w:rsid w:val="00D35F14"/>
    <w:rsid w:val="00D35F5A"/>
    <w:rsid w:val="00D366EF"/>
    <w:rsid w:val="00D36A6E"/>
    <w:rsid w:val="00D407E2"/>
    <w:rsid w:val="00D41C10"/>
    <w:rsid w:val="00D41C7D"/>
    <w:rsid w:val="00D429D7"/>
    <w:rsid w:val="00D43100"/>
    <w:rsid w:val="00D437CC"/>
    <w:rsid w:val="00D43E39"/>
    <w:rsid w:val="00D44D0D"/>
    <w:rsid w:val="00D44DF2"/>
    <w:rsid w:val="00D44E9C"/>
    <w:rsid w:val="00D458F4"/>
    <w:rsid w:val="00D462D1"/>
    <w:rsid w:val="00D466D9"/>
    <w:rsid w:val="00D46908"/>
    <w:rsid w:val="00D4747F"/>
    <w:rsid w:val="00D47948"/>
    <w:rsid w:val="00D47C3F"/>
    <w:rsid w:val="00D47C7A"/>
    <w:rsid w:val="00D47E39"/>
    <w:rsid w:val="00D500DE"/>
    <w:rsid w:val="00D51067"/>
    <w:rsid w:val="00D52689"/>
    <w:rsid w:val="00D53858"/>
    <w:rsid w:val="00D55AD7"/>
    <w:rsid w:val="00D56239"/>
    <w:rsid w:val="00D56AC9"/>
    <w:rsid w:val="00D5784D"/>
    <w:rsid w:val="00D608C1"/>
    <w:rsid w:val="00D61338"/>
    <w:rsid w:val="00D61588"/>
    <w:rsid w:val="00D61EFE"/>
    <w:rsid w:val="00D61F06"/>
    <w:rsid w:val="00D61F28"/>
    <w:rsid w:val="00D624CA"/>
    <w:rsid w:val="00D63562"/>
    <w:rsid w:val="00D637B1"/>
    <w:rsid w:val="00D63BAD"/>
    <w:rsid w:val="00D64411"/>
    <w:rsid w:val="00D645EE"/>
    <w:rsid w:val="00D64DFF"/>
    <w:rsid w:val="00D64E96"/>
    <w:rsid w:val="00D65A93"/>
    <w:rsid w:val="00D65B86"/>
    <w:rsid w:val="00D666D9"/>
    <w:rsid w:val="00D66EB2"/>
    <w:rsid w:val="00D6712B"/>
    <w:rsid w:val="00D677A5"/>
    <w:rsid w:val="00D709DE"/>
    <w:rsid w:val="00D720B8"/>
    <w:rsid w:val="00D7224C"/>
    <w:rsid w:val="00D727F5"/>
    <w:rsid w:val="00D727F6"/>
    <w:rsid w:val="00D733A2"/>
    <w:rsid w:val="00D743B3"/>
    <w:rsid w:val="00D753F4"/>
    <w:rsid w:val="00D75CA8"/>
    <w:rsid w:val="00D7680B"/>
    <w:rsid w:val="00D76918"/>
    <w:rsid w:val="00D76C8C"/>
    <w:rsid w:val="00D76EFB"/>
    <w:rsid w:val="00D8000F"/>
    <w:rsid w:val="00D8005A"/>
    <w:rsid w:val="00D80640"/>
    <w:rsid w:val="00D80BCB"/>
    <w:rsid w:val="00D80F4D"/>
    <w:rsid w:val="00D8153C"/>
    <w:rsid w:val="00D8154C"/>
    <w:rsid w:val="00D81DAB"/>
    <w:rsid w:val="00D81DEC"/>
    <w:rsid w:val="00D820B4"/>
    <w:rsid w:val="00D82211"/>
    <w:rsid w:val="00D82587"/>
    <w:rsid w:val="00D829A3"/>
    <w:rsid w:val="00D83682"/>
    <w:rsid w:val="00D8393B"/>
    <w:rsid w:val="00D83E8C"/>
    <w:rsid w:val="00D83EB7"/>
    <w:rsid w:val="00D8489C"/>
    <w:rsid w:val="00D8500A"/>
    <w:rsid w:val="00D85445"/>
    <w:rsid w:val="00D854CA"/>
    <w:rsid w:val="00D8583B"/>
    <w:rsid w:val="00D85ED2"/>
    <w:rsid w:val="00D86C31"/>
    <w:rsid w:val="00D909D1"/>
    <w:rsid w:val="00D90B20"/>
    <w:rsid w:val="00D9104A"/>
    <w:rsid w:val="00D917D2"/>
    <w:rsid w:val="00D92AAB"/>
    <w:rsid w:val="00D92EA0"/>
    <w:rsid w:val="00D9305D"/>
    <w:rsid w:val="00D93061"/>
    <w:rsid w:val="00D9532E"/>
    <w:rsid w:val="00DA0A4A"/>
    <w:rsid w:val="00DA1053"/>
    <w:rsid w:val="00DA110F"/>
    <w:rsid w:val="00DA282A"/>
    <w:rsid w:val="00DA4281"/>
    <w:rsid w:val="00DA4479"/>
    <w:rsid w:val="00DA45FE"/>
    <w:rsid w:val="00DA7A5F"/>
    <w:rsid w:val="00DA7CC3"/>
    <w:rsid w:val="00DB03A8"/>
    <w:rsid w:val="00DB1443"/>
    <w:rsid w:val="00DB17B7"/>
    <w:rsid w:val="00DB22FF"/>
    <w:rsid w:val="00DB2384"/>
    <w:rsid w:val="00DB2F01"/>
    <w:rsid w:val="00DB468E"/>
    <w:rsid w:val="00DB48EF"/>
    <w:rsid w:val="00DB4F15"/>
    <w:rsid w:val="00DB5CD3"/>
    <w:rsid w:val="00DB615C"/>
    <w:rsid w:val="00DB786C"/>
    <w:rsid w:val="00DB7C34"/>
    <w:rsid w:val="00DC017D"/>
    <w:rsid w:val="00DC01DF"/>
    <w:rsid w:val="00DC0690"/>
    <w:rsid w:val="00DC117A"/>
    <w:rsid w:val="00DC148F"/>
    <w:rsid w:val="00DC296B"/>
    <w:rsid w:val="00DC2A45"/>
    <w:rsid w:val="00DC36EF"/>
    <w:rsid w:val="00DC38E8"/>
    <w:rsid w:val="00DC39D7"/>
    <w:rsid w:val="00DC424B"/>
    <w:rsid w:val="00DC5171"/>
    <w:rsid w:val="00DC518E"/>
    <w:rsid w:val="00DC63FB"/>
    <w:rsid w:val="00DC6501"/>
    <w:rsid w:val="00DC7644"/>
    <w:rsid w:val="00DC794B"/>
    <w:rsid w:val="00DC7AB1"/>
    <w:rsid w:val="00DD067C"/>
    <w:rsid w:val="00DD17F8"/>
    <w:rsid w:val="00DD188C"/>
    <w:rsid w:val="00DD1A65"/>
    <w:rsid w:val="00DD3731"/>
    <w:rsid w:val="00DD37E3"/>
    <w:rsid w:val="00DD3B2B"/>
    <w:rsid w:val="00DD452B"/>
    <w:rsid w:val="00DD4863"/>
    <w:rsid w:val="00DD542C"/>
    <w:rsid w:val="00DD54D2"/>
    <w:rsid w:val="00DD6A78"/>
    <w:rsid w:val="00DD6C53"/>
    <w:rsid w:val="00DD6EB7"/>
    <w:rsid w:val="00DE04AB"/>
    <w:rsid w:val="00DE079A"/>
    <w:rsid w:val="00DE1BB6"/>
    <w:rsid w:val="00DE1FA6"/>
    <w:rsid w:val="00DE2F31"/>
    <w:rsid w:val="00DE366C"/>
    <w:rsid w:val="00DE40FC"/>
    <w:rsid w:val="00DE54C5"/>
    <w:rsid w:val="00DE60DA"/>
    <w:rsid w:val="00DE7BCC"/>
    <w:rsid w:val="00DF0F86"/>
    <w:rsid w:val="00DF1192"/>
    <w:rsid w:val="00DF150E"/>
    <w:rsid w:val="00DF2201"/>
    <w:rsid w:val="00DF2A3D"/>
    <w:rsid w:val="00DF323E"/>
    <w:rsid w:val="00DF3A44"/>
    <w:rsid w:val="00DF402C"/>
    <w:rsid w:val="00DF51A0"/>
    <w:rsid w:val="00DF556A"/>
    <w:rsid w:val="00DF5946"/>
    <w:rsid w:val="00DF6C8D"/>
    <w:rsid w:val="00DF7D81"/>
    <w:rsid w:val="00E00681"/>
    <w:rsid w:val="00E022C0"/>
    <w:rsid w:val="00E0254C"/>
    <w:rsid w:val="00E03082"/>
    <w:rsid w:val="00E03888"/>
    <w:rsid w:val="00E04769"/>
    <w:rsid w:val="00E04F07"/>
    <w:rsid w:val="00E06A72"/>
    <w:rsid w:val="00E06D3D"/>
    <w:rsid w:val="00E07FCD"/>
    <w:rsid w:val="00E102BA"/>
    <w:rsid w:val="00E10BDF"/>
    <w:rsid w:val="00E12707"/>
    <w:rsid w:val="00E12E7C"/>
    <w:rsid w:val="00E134EC"/>
    <w:rsid w:val="00E14E08"/>
    <w:rsid w:val="00E153A9"/>
    <w:rsid w:val="00E15729"/>
    <w:rsid w:val="00E16B2C"/>
    <w:rsid w:val="00E17720"/>
    <w:rsid w:val="00E17F57"/>
    <w:rsid w:val="00E200E6"/>
    <w:rsid w:val="00E220BB"/>
    <w:rsid w:val="00E22A2C"/>
    <w:rsid w:val="00E23CBB"/>
    <w:rsid w:val="00E241D4"/>
    <w:rsid w:val="00E26987"/>
    <w:rsid w:val="00E2710D"/>
    <w:rsid w:val="00E27504"/>
    <w:rsid w:val="00E2757F"/>
    <w:rsid w:val="00E2778B"/>
    <w:rsid w:val="00E302BF"/>
    <w:rsid w:val="00E30BAC"/>
    <w:rsid w:val="00E31867"/>
    <w:rsid w:val="00E31E83"/>
    <w:rsid w:val="00E33FF2"/>
    <w:rsid w:val="00E34D42"/>
    <w:rsid w:val="00E3612C"/>
    <w:rsid w:val="00E369C8"/>
    <w:rsid w:val="00E378DA"/>
    <w:rsid w:val="00E378FE"/>
    <w:rsid w:val="00E403B5"/>
    <w:rsid w:val="00E4112C"/>
    <w:rsid w:val="00E41323"/>
    <w:rsid w:val="00E42781"/>
    <w:rsid w:val="00E43ABC"/>
    <w:rsid w:val="00E44C0A"/>
    <w:rsid w:val="00E454D9"/>
    <w:rsid w:val="00E45B44"/>
    <w:rsid w:val="00E46712"/>
    <w:rsid w:val="00E4683F"/>
    <w:rsid w:val="00E47A5D"/>
    <w:rsid w:val="00E5078E"/>
    <w:rsid w:val="00E515F8"/>
    <w:rsid w:val="00E52053"/>
    <w:rsid w:val="00E52BAA"/>
    <w:rsid w:val="00E52D46"/>
    <w:rsid w:val="00E53C59"/>
    <w:rsid w:val="00E5439A"/>
    <w:rsid w:val="00E5555A"/>
    <w:rsid w:val="00E55E75"/>
    <w:rsid w:val="00E56067"/>
    <w:rsid w:val="00E568AC"/>
    <w:rsid w:val="00E60892"/>
    <w:rsid w:val="00E62275"/>
    <w:rsid w:val="00E632F1"/>
    <w:rsid w:val="00E63AB2"/>
    <w:rsid w:val="00E63DF7"/>
    <w:rsid w:val="00E63F0B"/>
    <w:rsid w:val="00E645DD"/>
    <w:rsid w:val="00E64C0C"/>
    <w:rsid w:val="00E659A1"/>
    <w:rsid w:val="00E71D60"/>
    <w:rsid w:val="00E71E32"/>
    <w:rsid w:val="00E7222B"/>
    <w:rsid w:val="00E72C8D"/>
    <w:rsid w:val="00E73637"/>
    <w:rsid w:val="00E73A1C"/>
    <w:rsid w:val="00E73BC0"/>
    <w:rsid w:val="00E73F1D"/>
    <w:rsid w:val="00E74BE1"/>
    <w:rsid w:val="00E75123"/>
    <w:rsid w:val="00E80147"/>
    <w:rsid w:val="00E80216"/>
    <w:rsid w:val="00E8048F"/>
    <w:rsid w:val="00E810DA"/>
    <w:rsid w:val="00E81419"/>
    <w:rsid w:val="00E82C3F"/>
    <w:rsid w:val="00E8347F"/>
    <w:rsid w:val="00E83598"/>
    <w:rsid w:val="00E83674"/>
    <w:rsid w:val="00E83858"/>
    <w:rsid w:val="00E8427C"/>
    <w:rsid w:val="00E84A12"/>
    <w:rsid w:val="00E85208"/>
    <w:rsid w:val="00E906D0"/>
    <w:rsid w:val="00E90DD5"/>
    <w:rsid w:val="00E91039"/>
    <w:rsid w:val="00E910EE"/>
    <w:rsid w:val="00E9112B"/>
    <w:rsid w:val="00E91D40"/>
    <w:rsid w:val="00E93186"/>
    <w:rsid w:val="00E93232"/>
    <w:rsid w:val="00E9358D"/>
    <w:rsid w:val="00E93F00"/>
    <w:rsid w:val="00E94940"/>
    <w:rsid w:val="00E94F62"/>
    <w:rsid w:val="00E952AF"/>
    <w:rsid w:val="00E959C7"/>
    <w:rsid w:val="00E96279"/>
    <w:rsid w:val="00E96BE9"/>
    <w:rsid w:val="00E97209"/>
    <w:rsid w:val="00E9769E"/>
    <w:rsid w:val="00E977B7"/>
    <w:rsid w:val="00EA05AE"/>
    <w:rsid w:val="00EA0A5C"/>
    <w:rsid w:val="00EA0E6F"/>
    <w:rsid w:val="00EA17F3"/>
    <w:rsid w:val="00EA183F"/>
    <w:rsid w:val="00EA1B98"/>
    <w:rsid w:val="00EA2743"/>
    <w:rsid w:val="00EA3ACF"/>
    <w:rsid w:val="00EA3C13"/>
    <w:rsid w:val="00EA43FF"/>
    <w:rsid w:val="00EA455A"/>
    <w:rsid w:val="00EA4FC5"/>
    <w:rsid w:val="00EA5272"/>
    <w:rsid w:val="00EA561A"/>
    <w:rsid w:val="00EA6E87"/>
    <w:rsid w:val="00EA6EB8"/>
    <w:rsid w:val="00EA7012"/>
    <w:rsid w:val="00EA7430"/>
    <w:rsid w:val="00EA755D"/>
    <w:rsid w:val="00EB0067"/>
    <w:rsid w:val="00EB210E"/>
    <w:rsid w:val="00EB21FA"/>
    <w:rsid w:val="00EB2BE0"/>
    <w:rsid w:val="00EB2E41"/>
    <w:rsid w:val="00EB35A5"/>
    <w:rsid w:val="00EB36B5"/>
    <w:rsid w:val="00EB4459"/>
    <w:rsid w:val="00EB4DDE"/>
    <w:rsid w:val="00EB4FB9"/>
    <w:rsid w:val="00EB5A48"/>
    <w:rsid w:val="00EB5CAF"/>
    <w:rsid w:val="00EB6EB5"/>
    <w:rsid w:val="00EB6FCA"/>
    <w:rsid w:val="00EB752E"/>
    <w:rsid w:val="00EC130C"/>
    <w:rsid w:val="00EC193D"/>
    <w:rsid w:val="00EC2F55"/>
    <w:rsid w:val="00EC2FE0"/>
    <w:rsid w:val="00EC4156"/>
    <w:rsid w:val="00EC5275"/>
    <w:rsid w:val="00EC6839"/>
    <w:rsid w:val="00EC754D"/>
    <w:rsid w:val="00EC79B4"/>
    <w:rsid w:val="00ED0FF5"/>
    <w:rsid w:val="00ED1DD8"/>
    <w:rsid w:val="00ED2171"/>
    <w:rsid w:val="00ED2BC0"/>
    <w:rsid w:val="00ED33B4"/>
    <w:rsid w:val="00ED3AEE"/>
    <w:rsid w:val="00ED40A6"/>
    <w:rsid w:val="00ED4A30"/>
    <w:rsid w:val="00ED5638"/>
    <w:rsid w:val="00ED5EFF"/>
    <w:rsid w:val="00ED6A38"/>
    <w:rsid w:val="00ED6D8F"/>
    <w:rsid w:val="00ED7401"/>
    <w:rsid w:val="00ED7935"/>
    <w:rsid w:val="00ED7A62"/>
    <w:rsid w:val="00EE3C25"/>
    <w:rsid w:val="00EE505F"/>
    <w:rsid w:val="00EE60A8"/>
    <w:rsid w:val="00EE6FF3"/>
    <w:rsid w:val="00EE7C88"/>
    <w:rsid w:val="00EF04CC"/>
    <w:rsid w:val="00EF0F5B"/>
    <w:rsid w:val="00EF1D46"/>
    <w:rsid w:val="00EF2200"/>
    <w:rsid w:val="00EF2464"/>
    <w:rsid w:val="00EF2884"/>
    <w:rsid w:val="00EF31BA"/>
    <w:rsid w:val="00EF3505"/>
    <w:rsid w:val="00EF3751"/>
    <w:rsid w:val="00EF40EF"/>
    <w:rsid w:val="00EF5289"/>
    <w:rsid w:val="00EF5EAE"/>
    <w:rsid w:val="00EF6B15"/>
    <w:rsid w:val="00EF72AC"/>
    <w:rsid w:val="00F000C9"/>
    <w:rsid w:val="00F00A25"/>
    <w:rsid w:val="00F00C18"/>
    <w:rsid w:val="00F0137C"/>
    <w:rsid w:val="00F016EE"/>
    <w:rsid w:val="00F01F63"/>
    <w:rsid w:val="00F02012"/>
    <w:rsid w:val="00F02F3F"/>
    <w:rsid w:val="00F0377E"/>
    <w:rsid w:val="00F03D2F"/>
    <w:rsid w:val="00F040CA"/>
    <w:rsid w:val="00F042BF"/>
    <w:rsid w:val="00F04C06"/>
    <w:rsid w:val="00F0516B"/>
    <w:rsid w:val="00F067D3"/>
    <w:rsid w:val="00F0699B"/>
    <w:rsid w:val="00F06F2A"/>
    <w:rsid w:val="00F07357"/>
    <w:rsid w:val="00F07A62"/>
    <w:rsid w:val="00F07C5D"/>
    <w:rsid w:val="00F07EDD"/>
    <w:rsid w:val="00F135A6"/>
    <w:rsid w:val="00F141FB"/>
    <w:rsid w:val="00F157EB"/>
    <w:rsid w:val="00F15A52"/>
    <w:rsid w:val="00F15E28"/>
    <w:rsid w:val="00F166DA"/>
    <w:rsid w:val="00F16C36"/>
    <w:rsid w:val="00F1714D"/>
    <w:rsid w:val="00F17577"/>
    <w:rsid w:val="00F212A8"/>
    <w:rsid w:val="00F21CC4"/>
    <w:rsid w:val="00F21F8C"/>
    <w:rsid w:val="00F2257D"/>
    <w:rsid w:val="00F22F39"/>
    <w:rsid w:val="00F231D9"/>
    <w:rsid w:val="00F23874"/>
    <w:rsid w:val="00F243C9"/>
    <w:rsid w:val="00F244D8"/>
    <w:rsid w:val="00F24569"/>
    <w:rsid w:val="00F25389"/>
    <w:rsid w:val="00F25519"/>
    <w:rsid w:val="00F2566E"/>
    <w:rsid w:val="00F2657E"/>
    <w:rsid w:val="00F26621"/>
    <w:rsid w:val="00F26CB0"/>
    <w:rsid w:val="00F27930"/>
    <w:rsid w:val="00F27943"/>
    <w:rsid w:val="00F27979"/>
    <w:rsid w:val="00F32DC6"/>
    <w:rsid w:val="00F342CF"/>
    <w:rsid w:val="00F34FD2"/>
    <w:rsid w:val="00F35006"/>
    <w:rsid w:val="00F358C5"/>
    <w:rsid w:val="00F3642D"/>
    <w:rsid w:val="00F370B3"/>
    <w:rsid w:val="00F37EB2"/>
    <w:rsid w:val="00F422ED"/>
    <w:rsid w:val="00F429F3"/>
    <w:rsid w:val="00F42C2F"/>
    <w:rsid w:val="00F42D2C"/>
    <w:rsid w:val="00F44311"/>
    <w:rsid w:val="00F44670"/>
    <w:rsid w:val="00F449BD"/>
    <w:rsid w:val="00F44C95"/>
    <w:rsid w:val="00F44CBC"/>
    <w:rsid w:val="00F451B9"/>
    <w:rsid w:val="00F45415"/>
    <w:rsid w:val="00F45937"/>
    <w:rsid w:val="00F46079"/>
    <w:rsid w:val="00F46F9E"/>
    <w:rsid w:val="00F479BE"/>
    <w:rsid w:val="00F50213"/>
    <w:rsid w:val="00F509EB"/>
    <w:rsid w:val="00F50A0E"/>
    <w:rsid w:val="00F5118E"/>
    <w:rsid w:val="00F51236"/>
    <w:rsid w:val="00F51733"/>
    <w:rsid w:val="00F517C4"/>
    <w:rsid w:val="00F51A89"/>
    <w:rsid w:val="00F526A4"/>
    <w:rsid w:val="00F52F4A"/>
    <w:rsid w:val="00F52FAE"/>
    <w:rsid w:val="00F53895"/>
    <w:rsid w:val="00F538A5"/>
    <w:rsid w:val="00F538C6"/>
    <w:rsid w:val="00F53BD9"/>
    <w:rsid w:val="00F53DA3"/>
    <w:rsid w:val="00F54078"/>
    <w:rsid w:val="00F54E56"/>
    <w:rsid w:val="00F552C5"/>
    <w:rsid w:val="00F55F53"/>
    <w:rsid w:val="00F573D7"/>
    <w:rsid w:val="00F602BD"/>
    <w:rsid w:val="00F60A40"/>
    <w:rsid w:val="00F61C09"/>
    <w:rsid w:val="00F621ED"/>
    <w:rsid w:val="00F63096"/>
    <w:rsid w:val="00F63928"/>
    <w:rsid w:val="00F64724"/>
    <w:rsid w:val="00F649BE"/>
    <w:rsid w:val="00F65A88"/>
    <w:rsid w:val="00F65B1A"/>
    <w:rsid w:val="00F67C23"/>
    <w:rsid w:val="00F72750"/>
    <w:rsid w:val="00F728E4"/>
    <w:rsid w:val="00F73134"/>
    <w:rsid w:val="00F739B0"/>
    <w:rsid w:val="00F73DC6"/>
    <w:rsid w:val="00F73EB9"/>
    <w:rsid w:val="00F74144"/>
    <w:rsid w:val="00F74F7D"/>
    <w:rsid w:val="00F75933"/>
    <w:rsid w:val="00F75BD2"/>
    <w:rsid w:val="00F75D10"/>
    <w:rsid w:val="00F76456"/>
    <w:rsid w:val="00F81628"/>
    <w:rsid w:val="00F825E0"/>
    <w:rsid w:val="00F82BA9"/>
    <w:rsid w:val="00F83623"/>
    <w:rsid w:val="00F847F4"/>
    <w:rsid w:val="00F84A4C"/>
    <w:rsid w:val="00F84F0B"/>
    <w:rsid w:val="00F869D6"/>
    <w:rsid w:val="00F86A15"/>
    <w:rsid w:val="00F91D46"/>
    <w:rsid w:val="00F927C1"/>
    <w:rsid w:val="00F92813"/>
    <w:rsid w:val="00F92CA1"/>
    <w:rsid w:val="00F92E45"/>
    <w:rsid w:val="00F93FED"/>
    <w:rsid w:val="00F97720"/>
    <w:rsid w:val="00FA0C72"/>
    <w:rsid w:val="00FA303F"/>
    <w:rsid w:val="00FA34E8"/>
    <w:rsid w:val="00FA3ACD"/>
    <w:rsid w:val="00FA3C75"/>
    <w:rsid w:val="00FA482D"/>
    <w:rsid w:val="00FA4849"/>
    <w:rsid w:val="00FA5F00"/>
    <w:rsid w:val="00FA5FB5"/>
    <w:rsid w:val="00FA6199"/>
    <w:rsid w:val="00FA6281"/>
    <w:rsid w:val="00FA78BE"/>
    <w:rsid w:val="00FB094D"/>
    <w:rsid w:val="00FB0DAA"/>
    <w:rsid w:val="00FB11E6"/>
    <w:rsid w:val="00FB1A9C"/>
    <w:rsid w:val="00FB1F29"/>
    <w:rsid w:val="00FB2B1A"/>
    <w:rsid w:val="00FB2FBF"/>
    <w:rsid w:val="00FB2FE6"/>
    <w:rsid w:val="00FB323D"/>
    <w:rsid w:val="00FB3285"/>
    <w:rsid w:val="00FB44FC"/>
    <w:rsid w:val="00FB516D"/>
    <w:rsid w:val="00FB5218"/>
    <w:rsid w:val="00FB68EB"/>
    <w:rsid w:val="00FC120D"/>
    <w:rsid w:val="00FC12AE"/>
    <w:rsid w:val="00FC1750"/>
    <w:rsid w:val="00FC40A2"/>
    <w:rsid w:val="00FC4824"/>
    <w:rsid w:val="00FC4889"/>
    <w:rsid w:val="00FC559B"/>
    <w:rsid w:val="00FC5EF5"/>
    <w:rsid w:val="00FC5FF0"/>
    <w:rsid w:val="00FC65EA"/>
    <w:rsid w:val="00FC6A77"/>
    <w:rsid w:val="00FC6D49"/>
    <w:rsid w:val="00FC77D1"/>
    <w:rsid w:val="00FC7BF5"/>
    <w:rsid w:val="00FD09D6"/>
    <w:rsid w:val="00FD1178"/>
    <w:rsid w:val="00FD1615"/>
    <w:rsid w:val="00FD181C"/>
    <w:rsid w:val="00FD2C3D"/>
    <w:rsid w:val="00FD3266"/>
    <w:rsid w:val="00FD36B4"/>
    <w:rsid w:val="00FD3984"/>
    <w:rsid w:val="00FD4374"/>
    <w:rsid w:val="00FD51A4"/>
    <w:rsid w:val="00FD51C8"/>
    <w:rsid w:val="00FD549A"/>
    <w:rsid w:val="00FE02B0"/>
    <w:rsid w:val="00FE0424"/>
    <w:rsid w:val="00FE0D8E"/>
    <w:rsid w:val="00FE12F5"/>
    <w:rsid w:val="00FE27BD"/>
    <w:rsid w:val="00FE283E"/>
    <w:rsid w:val="00FE3255"/>
    <w:rsid w:val="00FE40DF"/>
    <w:rsid w:val="00FE4329"/>
    <w:rsid w:val="00FE4EE6"/>
    <w:rsid w:val="00FE4FC8"/>
    <w:rsid w:val="00FE50B1"/>
    <w:rsid w:val="00FE56B2"/>
    <w:rsid w:val="00FE5EA3"/>
    <w:rsid w:val="00FE6E78"/>
    <w:rsid w:val="00FE707E"/>
    <w:rsid w:val="00FE7285"/>
    <w:rsid w:val="00FF01E2"/>
    <w:rsid w:val="00FF021E"/>
    <w:rsid w:val="00FF06B9"/>
    <w:rsid w:val="00FF1F75"/>
    <w:rsid w:val="00FF29ED"/>
    <w:rsid w:val="00FF2B6C"/>
    <w:rsid w:val="00FF49E3"/>
    <w:rsid w:val="00FF522E"/>
    <w:rsid w:val="00FF5291"/>
    <w:rsid w:val="00FF56C9"/>
    <w:rsid w:val="00FF6644"/>
    <w:rsid w:val="00FF6C60"/>
    <w:rsid w:val="00FF6D33"/>
    <w:rsid w:val="00FF6FA3"/>
    <w:rsid w:val="00FF7A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B84380D"/>
  <w15:docId w15:val="{F5757B5C-E9BE-4A64-AA03-53BBAF672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6B2"/>
  </w:style>
  <w:style w:type="paragraph" w:styleId="Heading1">
    <w:name w:val="heading 1"/>
    <w:basedOn w:val="Normal"/>
    <w:next w:val="Normal"/>
    <w:link w:val="Heading1Char"/>
    <w:uiPriority w:val="9"/>
    <w:qFormat/>
    <w:rsid w:val="001F55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A37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552C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F552C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3DA3"/>
    <w:rPr>
      <w:color w:val="0563C1" w:themeColor="hyperlink"/>
      <w:u w:val="single"/>
    </w:rPr>
  </w:style>
  <w:style w:type="paragraph" w:styleId="ListParagraph">
    <w:name w:val="List Paragraph"/>
    <w:basedOn w:val="Normal"/>
    <w:uiPriority w:val="34"/>
    <w:qFormat/>
    <w:rsid w:val="00F53DA3"/>
    <w:pPr>
      <w:ind w:left="720"/>
      <w:contextualSpacing/>
    </w:pPr>
  </w:style>
  <w:style w:type="character" w:styleId="PlaceholderText">
    <w:name w:val="Placeholder Text"/>
    <w:basedOn w:val="DefaultParagraphFont"/>
    <w:uiPriority w:val="99"/>
    <w:semiHidden/>
    <w:rsid w:val="00F53DA3"/>
    <w:rPr>
      <w:color w:val="808080"/>
    </w:rPr>
  </w:style>
  <w:style w:type="table" w:styleId="TableGrid">
    <w:name w:val="Table Grid"/>
    <w:basedOn w:val="TableNormal"/>
    <w:uiPriority w:val="39"/>
    <w:rsid w:val="00883C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8573E"/>
    <w:rPr>
      <w:color w:val="954F72" w:themeColor="followedHyperlink"/>
      <w:u w:val="single"/>
    </w:rPr>
  </w:style>
  <w:style w:type="character" w:customStyle="1" w:styleId="nowrap">
    <w:name w:val="nowrap"/>
    <w:basedOn w:val="DefaultParagraphFont"/>
    <w:rsid w:val="008D5AF2"/>
  </w:style>
  <w:style w:type="paragraph" w:styleId="Header">
    <w:name w:val="header"/>
    <w:basedOn w:val="Normal"/>
    <w:link w:val="HeaderChar"/>
    <w:uiPriority w:val="99"/>
    <w:unhideWhenUsed/>
    <w:rsid w:val="000876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63E"/>
  </w:style>
  <w:style w:type="paragraph" w:styleId="Footer">
    <w:name w:val="footer"/>
    <w:basedOn w:val="Normal"/>
    <w:link w:val="FooterChar"/>
    <w:uiPriority w:val="99"/>
    <w:unhideWhenUsed/>
    <w:rsid w:val="000876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63E"/>
  </w:style>
  <w:style w:type="paragraph" w:styleId="BalloonText">
    <w:name w:val="Balloon Text"/>
    <w:basedOn w:val="Normal"/>
    <w:link w:val="BalloonTextChar"/>
    <w:uiPriority w:val="99"/>
    <w:semiHidden/>
    <w:unhideWhenUsed/>
    <w:rsid w:val="00FF49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9E3"/>
    <w:rPr>
      <w:rFonts w:ascii="Tahoma" w:hAnsi="Tahoma" w:cs="Tahoma"/>
      <w:sz w:val="16"/>
      <w:szCs w:val="16"/>
    </w:rPr>
  </w:style>
  <w:style w:type="paragraph" w:customStyle="1" w:styleId="Default">
    <w:name w:val="Default"/>
    <w:rsid w:val="0040068B"/>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DefaultParagraphFont"/>
    <w:rsid w:val="00D27FFD"/>
  </w:style>
  <w:style w:type="paragraph" w:styleId="NormalWeb">
    <w:name w:val="Normal (Web)"/>
    <w:basedOn w:val="Normal"/>
    <w:uiPriority w:val="99"/>
    <w:semiHidden/>
    <w:unhideWhenUsed/>
    <w:rsid w:val="00C93A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F554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F5549"/>
    <w:pPr>
      <w:outlineLvl w:val="9"/>
    </w:pPr>
  </w:style>
  <w:style w:type="paragraph" w:styleId="TOC2">
    <w:name w:val="toc 2"/>
    <w:basedOn w:val="Normal"/>
    <w:next w:val="Normal"/>
    <w:autoRedefine/>
    <w:uiPriority w:val="39"/>
    <w:unhideWhenUsed/>
    <w:rsid w:val="00A60115"/>
    <w:pPr>
      <w:tabs>
        <w:tab w:val="right" w:leader="dot" w:pos="10080"/>
      </w:tabs>
      <w:spacing w:before="100" w:after="100"/>
      <w:ind w:left="216"/>
    </w:pPr>
    <w:rPr>
      <w:rFonts w:eastAsiaTheme="minorEastAsia" w:cs="Times New Roman"/>
    </w:rPr>
  </w:style>
  <w:style w:type="paragraph" w:styleId="TOC1">
    <w:name w:val="toc 1"/>
    <w:basedOn w:val="Normal"/>
    <w:next w:val="Normal"/>
    <w:autoRedefine/>
    <w:uiPriority w:val="39"/>
    <w:unhideWhenUsed/>
    <w:rsid w:val="00D458F4"/>
    <w:pPr>
      <w:tabs>
        <w:tab w:val="right" w:leader="dot" w:pos="9710"/>
      </w:tabs>
      <w:spacing w:after="120" w:line="240" w:lineRule="auto"/>
    </w:pPr>
    <w:rPr>
      <w:rFonts w:eastAsiaTheme="minorEastAsia" w:cs="Times New Roman"/>
      <w:b/>
      <w:noProof/>
    </w:rPr>
  </w:style>
  <w:style w:type="paragraph" w:styleId="TOC3">
    <w:name w:val="toc 3"/>
    <w:basedOn w:val="Normal"/>
    <w:next w:val="Normal"/>
    <w:autoRedefine/>
    <w:uiPriority w:val="39"/>
    <w:unhideWhenUsed/>
    <w:rsid w:val="001F5549"/>
    <w:pPr>
      <w:spacing w:after="100"/>
      <w:ind w:left="440"/>
    </w:pPr>
    <w:rPr>
      <w:rFonts w:eastAsiaTheme="minorEastAsia" w:cs="Times New Roman"/>
    </w:rPr>
  </w:style>
  <w:style w:type="paragraph" w:styleId="NoSpacing">
    <w:name w:val="No Spacing"/>
    <w:link w:val="NoSpacingChar"/>
    <w:uiPriority w:val="1"/>
    <w:qFormat/>
    <w:rsid w:val="00B37242"/>
    <w:pPr>
      <w:spacing w:after="0" w:line="240" w:lineRule="auto"/>
    </w:pPr>
    <w:rPr>
      <w:rFonts w:eastAsiaTheme="minorEastAsia"/>
    </w:rPr>
  </w:style>
  <w:style w:type="character" w:customStyle="1" w:styleId="NoSpacingChar">
    <w:name w:val="No Spacing Char"/>
    <w:basedOn w:val="DefaultParagraphFont"/>
    <w:link w:val="NoSpacing"/>
    <w:uiPriority w:val="1"/>
    <w:rsid w:val="00B37242"/>
    <w:rPr>
      <w:rFonts w:eastAsiaTheme="minorEastAsia"/>
    </w:rPr>
  </w:style>
  <w:style w:type="character" w:styleId="CommentReference">
    <w:name w:val="annotation reference"/>
    <w:basedOn w:val="DefaultParagraphFont"/>
    <w:uiPriority w:val="99"/>
    <w:semiHidden/>
    <w:unhideWhenUsed/>
    <w:rsid w:val="006A37DD"/>
    <w:rPr>
      <w:sz w:val="16"/>
      <w:szCs w:val="16"/>
    </w:rPr>
  </w:style>
  <w:style w:type="paragraph" w:styleId="CommentText">
    <w:name w:val="annotation text"/>
    <w:basedOn w:val="Normal"/>
    <w:link w:val="CommentTextChar"/>
    <w:uiPriority w:val="99"/>
    <w:semiHidden/>
    <w:unhideWhenUsed/>
    <w:rsid w:val="006A37DD"/>
    <w:pPr>
      <w:spacing w:line="240" w:lineRule="auto"/>
    </w:pPr>
    <w:rPr>
      <w:sz w:val="20"/>
      <w:szCs w:val="20"/>
    </w:rPr>
  </w:style>
  <w:style w:type="character" w:customStyle="1" w:styleId="CommentTextChar">
    <w:name w:val="Comment Text Char"/>
    <w:basedOn w:val="DefaultParagraphFont"/>
    <w:link w:val="CommentText"/>
    <w:uiPriority w:val="99"/>
    <w:semiHidden/>
    <w:rsid w:val="006A37DD"/>
    <w:rPr>
      <w:sz w:val="20"/>
      <w:szCs w:val="20"/>
    </w:rPr>
  </w:style>
  <w:style w:type="paragraph" w:styleId="CommentSubject">
    <w:name w:val="annotation subject"/>
    <w:basedOn w:val="CommentText"/>
    <w:next w:val="CommentText"/>
    <w:link w:val="CommentSubjectChar"/>
    <w:uiPriority w:val="99"/>
    <w:semiHidden/>
    <w:unhideWhenUsed/>
    <w:rsid w:val="006A37DD"/>
    <w:rPr>
      <w:b/>
      <w:bCs/>
    </w:rPr>
  </w:style>
  <w:style w:type="character" w:customStyle="1" w:styleId="CommentSubjectChar">
    <w:name w:val="Comment Subject Char"/>
    <w:basedOn w:val="CommentTextChar"/>
    <w:link w:val="CommentSubject"/>
    <w:uiPriority w:val="99"/>
    <w:semiHidden/>
    <w:rsid w:val="006A37DD"/>
    <w:rPr>
      <w:b/>
      <w:bCs/>
      <w:sz w:val="20"/>
      <w:szCs w:val="20"/>
    </w:rPr>
  </w:style>
  <w:style w:type="paragraph" w:styleId="Revision">
    <w:name w:val="Revision"/>
    <w:hidden/>
    <w:uiPriority w:val="99"/>
    <w:semiHidden/>
    <w:rsid w:val="006A37DD"/>
    <w:pPr>
      <w:spacing w:after="0" w:line="240" w:lineRule="auto"/>
    </w:pPr>
  </w:style>
  <w:style w:type="character" w:customStyle="1" w:styleId="Heading2Char">
    <w:name w:val="Heading 2 Char"/>
    <w:basedOn w:val="DefaultParagraphFont"/>
    <w:link w:val="Heading2"/>
    <w:uiPriority w:val="9"/>
    <w:rsid w:val="006A37D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F552C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F552C5"/>
    <w:rPr>
      <w:rFonts w:asciiTheme="majorHAnsi" w:eastAsiaTheme="majorEastAsia" w:hAnsiTheme="majorHAnsi" w:cstheme="majorBidi"/>
      <w:i/>
      <w:iCs/>
      <w:color w:val="2E74B5" w:themeColor="accent1" w:themeShade="BF"/>
    </w:rPr>
  </w:style>
  <w:style w:type="character" w:styleId="Strong">
    <w:name w:val="Strong"/>
    <w:basedOn w:val="DefaultParagraphFont"/>
    <w:uiPriority w:val="22"/>
    <w:qFormat/>
    <w:rsid w:val="009B5100"/>
    <w:rPr>
      <w:b/>
      <w:bCs/>
    </w:rPr>
  </w:style>
  <w:style w:type="paragraph" w:styleId="Caption">
    <w:name w:val="caption"/>
    <w:basedOn w:val="Normal"/>
    <w:next w:val="Normal"/>
    <w:uiPriority w:val="35"/>
    <w:unhideWhenUsed/>
    <w:qFormat/>
    <w:rsid w:val="008471C4"/>
    <w:pPr>
      <w:spacing w:after="200" w:line="240" w:lineRule="auto"/>
    </w:pPr>
    <w:rPr>
      <w:i/>
      <w:iCs/>
      <w:color w:val="44546A" w:themeColor="text2"/>
      <w:sz w:val="18"/>
      <w:szCs w:val="18"/>
    </w:rPr>
  </w:style>
  <w:style w:type="paragraph" w:styleId="TableofFigures">
    <w:name w:val="table of figures"/>
    <w:basedOn w:val="Normal"/>
    <w:next w:val="Normal"/>
    <w:uiPriority w:val="99"/>
    <w:semiHidden/>
    <w:unhideWhenUsed/>
    <w:rsid w:val="002902B5"/>
    <w:pPr>
      <w:spacing w:after="0"/>
    </w:pPr>
  </w:style>
  <w:style w:type="character" w:styleId="Emphasis">
    <w:name w:val="Emphasis"/>
    <w:basedOn w:val="DefaultParagraphFont"/>
    <w:uiPriority w:val="20"/>
    <w:qFormat/>
    <w:rsid w:val="00292384"/>
    <w:rPr>
      <w:i/>
      <w:iCs/>
    </w:rPr>
  </w:style>
  <w:style w:type="character" w:customStyle="1" w:styleId="wrap">
    <w:name w:val="wrap"/>
    <w:basedOn w:val="DefaultParagraphFont"/>
    <w:rsid w:val="00154D7E"/>
  </w:style>
  <w:style w:type="character" w:customStyle="1" w:styleId="reference-accessdate">
    <w:name w:val="reference-accessdate"/>
    <w:basedOn w:val="DefaultParagraphFont"/>
    <w:rsid w:val="00240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84235">
      <w:bodyDiv w:val="1"/>
      <w:marLeft w:val="0"/>
      <w:marRight w:val="0"/>
      <w:marTop w:val="0"/>
      <w:marBottom w:val="0"/>
      <w:divBdr>
        <w:top w:val="none" w:sz="0" w:space="0" w:color="auto"/>
        <w:left w:val="none" w:sz="0" w:space="0" w:color="auto"/>
        <w:bottom w:val="none" w:sz="0" w:space="0" w:color="auto"/>
        <w:right w:val="none" w:sz="0" w:space="0" w:color="auto"/>
      </w:divBdr>
    </w:div>
    <w:div w:id="60952232">
      <w:bodyDiv w:val="1"/>
      <w:marLeft w:val="0"/>
      <w:marRight w:val="0"/>
      <w:marTop w:val="0"/>
      <w:marBottom w:val="0"/>
      <w:divBdr>
        <w:top w:val="none" w:sz="0" w:space="0" w:color="auto"/>
        <w:left w:val="none" w:sz="0" w:space="0" w:color="auto"/>
        <w:bottom w:val="none" w:sz="0" w:space="0" w:color="auto"/>
        <w:right w:val="none" w:sz="0" w:space="0" w:color="auto"/>
      </w:divBdr>
    </w:div>
    <w:div w:id="76294935">
      <w:bodyDiv w:val="1"/>
      <w:marLeft w:val="0"/>
      <w:marRight w:val="0"/>
      <w:marTop w:val="0"/>
      <w:marBottom w:val="0"/>
      <w:divBdr>
        <w:top w:val="none" w:sz="0" w:space="0" w:color="auto"/>
        <w:left w:val="none" w:sz="0" w:space="0" w:color="auto"/>
        <w:bottom w:val="none" w:sz="0" w:space="0" w:color="auto"/>
        <w:right w:val="none" w:sz="0" w:space="0" w:color="auto"/>
      </w:divBdr>
    </w:div>
    <w:div w:id="79254345">
      <w:bodyDiv w:val="1"/>
      <w:marLeft w:val="0"/>
      <w:marRight w:val="0"/>
      <w:marTop w:val="0"/>
      <w:marBottom w:val="0"/>
      <w:divBdr>
        <w:top w:val="none" w:sz="0" w:space="0" w:color="auto"/>
        <w:left w:val="none" w:sz="0" w:space="0" w:color="auto"/>
        <w:bottom w:val="none" w:sz="0" w:space="0" w:color="auto"/>
        <w:right w:val="none" w:sz="0" w:space="0" w:color="auto"/>
      </w:divBdr>
    </w:div>
    <w:div w:id="88091006">
      <w:bodyDiv w:val="1"/>
      <w:marLeft w:val="0"/>
      <w:marRight w:val="0"/>
      <w:marTop w:val="0"/>
      <w:marBottom w:val="0"/>
      <w:divBdr>
        <w:top w:val="none" w:sz="0" w:space="0" w:color="auto"/>
        <w:left w:val="none" w:sz="0" w:space="0" w:color="auto"/>
        <w:bottom w:val="none" w:sz="0" w:space="0" w:color="auto"/>
        <w:right w:val="none" w:sz="0" w:space="0" w:color="auto"/>
      </w:divBdr>
    </w:div>
    <w:div w:id="98842483">
      <w:bodyDiv w:val="1"/>
      <w:marLeft w:val="0"/>
      <w:marRight w:val="0"/>
      <w:marTop w:val="0"/>
      <w:marBottom w:val="0"/>
      <w:divBdr>
        <w:top w:val="none" w:sz="0" w:space="0" w:color="auto"/>
        <w:left w:val="none" w:sz="0" w:space="0" w:color="auto"/>
        <w:bottom w:val="none" w:sz="0" w:space="0" w:color="auto"/>
        <w:right w:val="none" w:sz="0" w:space="0" w:color="auto"/>
      </w:divBdr>
    </w:div>
    <w:div w:id="100341143">
      <w:bodyDiv w:val="1"/>
      <w:marLeft w:val="0"/>
      <w:marRight w:val="0"/>
      <w:marTop w:val="0"/>
      <w:marBottom w:val="0"/>
      <w:divBdr>
        <w:top w:val="none" w:sz="0" w:space="0" w:color="auto"/>
        <w:left w:val="none" w:sz="0" w:space="0" w:color="auto"/>
        <w:bottom w:val="none" w:sz="0" w:space="0" w:color="auto"/>
        <w:right w:val="none" w:sz="0" w:space="0" w:color="auto"/>
      </w:divBdr>
    </w:div>
    <w:div w:id="123818094">
      <w:bodyDiv w:val="1"/>
      <w:marLeft w:val="0"/>
      <w:marRight w:val="0"/>
      <w:marTop w:val="0"/>
      <w:marBottom w:val="0"/>
      <w:divBdr>
        <w:top w:val="none" w:sz="0" w:space="0" w:color="auto"/>
        <w:left w:val="none" w:sz="0" w:space="0" w:color="auto"/>
        <w:bottom w:val="none" w:sz="0" w:space="0" w:color="auto"/>
        <w:right w:val="none" w:sz="0" w:space="0" w:color="auto"/>
      </w:divBdr>
    </w:div>
    <w:div w:id="138378337">
      <w:bodyDiv w:val="1"/>
      <w:marLeft w:val="0"/>
      <w:marRight w:val="0"/>
      <w:marTop w:val="0"/>
      <w:marBottom w:val="0"/>
      <w:divBdr>
        <w:top w:val="none" w:sz="0" w:space="0" w:color="auto"/>
        <w:left w:val="none" w:sz="0" w:space="0" w:color="auto"/>
        <w:bottom w:val="none" w:sz="0" w:space="0" w:color="auto"/>
        <w:right w:val="none" w:sz="0" w:space="0" w:color="auto"/>
      </w:divBdr>
    </w:div>
    <w:div w:id="140586169">
      <w:bodyDiv w:val="1"/>
      <w:marLeft w:val="0"/>
      <w:marRight w:val="0"/>
      <w:marTop w:val="0"/>
      <w:marBottom w:val="0"/>
      <w:divBdr>
        <w:top w:val="none" w:sz="0" w:space="0" w:color="auto"/>
        <w:left w:val="none" w:sz="0" w:space="0" w:color="auto"/>
        <w:bottom w:val="none" w:sz="0" w:space="0" w:color="auto"/>
        <w:right w:val="none" w:sz="0" w:space="0" w:color="auto"/>
      </w:divBdr>
    </w:div>
    <w:div w:id="161704061">
      <w:bodyDiv w:val="1"/>
      <w:marLeft w:val="0"/>
      <w:marRight w:val="0"/>
      <w:marTop w:val="0"/>
      <w:marBottom w:val="0"/>
      <w:divBdr>
        <w:top w:val="none" w:sz="0" w:space="0" w:color="auto"/>
        <w:left w:val="none" w:sz="0" w:space="0" w:color="auto"/>
        <w:bottom w:val="none" w:sz="0" w:space="0" w:color="auto"/>
        <w:right w:val="none" w:sz="0" w:space="0" w:color="auto"/>
      </w:divBdr>
    </w:div>
    <w:div w:id="172764069">
      <w:bodyDiv w:val="1"/>
      <w:marLeft w:val="0"/>
      <w:marRight w:val="0"/>
      <w:marTop w:val="0"/>
      <w:marBottom w:val="0"/>
      <w:divBdr>
        <w:top w:val="none" w:sz="0" w:space="0" w:color="auto"/>
        <w:left w:val="none" w:sz="0" w:space="0" w:color="auto"/>
        <w:bottom w:val="none" w:sz="0" w:space="0" w:color="auto"/>
        <w:right w:val="none" w:sz="0" w:space="0" w:color="auto"/>
      </w:divBdr>
    </w:div>
    <w:div w:id="196940154">
      <w:bodyDiv w:val="1"/>
      <w:marLeft w:val="0"/>
      <w:marRight w:val="0"/>
      <w:marTop w:val="0"/>
      <w:marBottom w:val="0"/>
      <w:divBdr>
        <w:top w:val="none" w:sz="0" w:space="0" w:color="auto"/>
        <w:left w:val="none" w:sz="0" w:space="0" w:color="auto"/>
        <w:bottom w:val="none" w:sz="0" w:space="0" w:color="auto"/>
        <w:right w:val="none" w:sz="0" w:space="0" w:color="auto"/>
      </w:divBdr>
    </w:div>
    <w:div w:id="202209791">
      <w:bodyDiv w:val="1"/>
      <w:marLeft w:val="0"/>
      <w:marRight w:val="0"/>
      <w:marTop w:val="0"/>
      <w:marBottom w:val="0"/>
      <w:divBdr>
        <w:top w:val="none" w:sz="0" w:space="0" w:color="auto"/>
        <w:left w:val="none" w:sz="0" w:space="0" w:color="auto"/>
        <w:bottom w:val="none" w:sz="0" w:space="0" w:color="auto"/>
        <w:right w:val="none" w:sz="0" w:space="0" w:color="auto"/>
      </w:divBdr>
    </w:div>
    <w:div w:id="206115141">
      <w:bodyDiv w:val="1"/>
      <w:marLeft w:val="0"/>
      <w:marRight w:val="0"/>
      <w:marTop w:val="0"/>
      <w:marBottom w:val="0"/>
      <w:divBdr>
        <w:top w:val="none" w:sz="0" w:space="0" w:color="auto"/>
        <w:left w:val="none" w:sz="0" w:space="0" w:color="auto"/>
        <w:bottom w:val="none" w:sz="0" w:space="0" w:color="auto"/>
        <w:right w:val="none" w:sz="0" w:space="0" w:color="auto"/>
      </w:divBdr>
    </w:div>
    <w:div w:id="226503196">
      <w:bodyDiv w:val="1"/>
      <w:marLeft w:val="0"/>
      <w:marRight w:val="0"/>
      <w:marTop w:val="0"/>
      <w:marBottom w:val="0"/>
      <w:divBdr>
        <w:top w:val="none" w:sz="0" w:space="0" w:color="auto"/>
        <w:left w:val="none" w:sz="0" w:space="0" w:color="auto"/>
        <w:bottom w:val="none" w:sz="0" w:space="0" w:color="auto"/>
        <w:right w:val="none" w:sz="0" w:space="0" w:color="auto"/>
      </w:divBdr>
    </w:div>
    <w:div w:id="236134111">
      <w:bodyDiv w:val="1"/>
      <w:marLeft w:val="0"/>
      <w:marRight w:val="0"/>
      <w:marTop w:val="0"/>
      <w:marBottom w:val="0"/>
      <w:divBdr>
        <w:top w:val="none" w:sz="0" w:space="0" w:color="auto"/>
        <w:left w:val="none" w:sz="0" w:space="0" w:color="auto"/>
        <w:bottom w:val="none" w:sz="0" w:space="0" w:color="auto"/>
        <w:right w:val="none" w:sz="0" w:space="0" w:color="auto"/>
      </w:divBdr>
    </w:div>
    <w:div w:id="249504139">
      <w:bodyDiv w:val="1"/>
      <w:marLeft w:val="0"/>
      <w:marRight w:val="0"/>
      <w:marTop w:val="0"/>
      <w:marBottom w:val="0"/>
      <w:divBdr>
        <w:top w:val="none" w:sz="0" w:space="0" w:color="auto"/>
        <w:left w:val="none" w:sz="0" w:space="0" w:color="auto"/>
        <w:bottom w:val="none" w:sz="0" w:space="0" w:color="auto"/>
        <w:right w:val="none" w:sz="0" w:space="0" w:color="auto"/>
      </w:divBdr>
    </w:div>
    <w:div w:id="289673500">
      <w:bodyDiv w:val="1"/>
      <w:marLeft w:val="0"/>
      <w:marRight w:val="0"/>
      <w:marTop w:val="0"/>
      <w:marBottom w:val="0"/>
      <w:divBdr>
        <w:top w:val="none" w:sz="0" w:space="0" w:color="auto"/>
        <w:left w:val="none" w:sz="0" w:space="0" w:color="auto"/>
        <w:bottom w:val="none" w:sz="0" w:space="0" w:color="auto"/>
        <w:right w:val="none" w:sz="0" w:space="0" w:color="auto"/>
      </w:divBdr>
    </w:div>
    <w:div w:id="291522434">
      <w:bodyDiv w:val="1"/>
      <w:marLeft w:val="0"/>
      <w:marRight w:val="0"/>
      <w:marTop w:val="0"/>
      <w:marBottom w:val="0"/>
      <w:divBdr>
        <w:top w:val="none" w:sz="0" w:space="0" w:color="auto"/>
        <w:left w:val="none" w:sz="0" w:space="0" w:color="auto"/>
        <w:bottom w:val="none" w:sz="0" w:space="0" w:color="auto"/>
        <w:right w:val="none" w:sz="0" w:space="0" w:color="auto"/>
      </w:divBdr>
    </w:div>
    <w:div w:id="328103334">
      <w:bodyDiv w:val="1"/>
      <w:marLeft w:val="0"/>
      <w:marRight w:val="0"/>
      <w:marTop w:val="0"/>
      <w:marBottom w:val="0"/>
      <w:divBdr>
        <w:top w:val="none" w:sz="0" w:space="0" w:color="auto"/>
        <w:left w:val="none" w:sz="0" w:space="0" w:color="auto"/>
        <w:bottom w:val="none" w:sz="0" w:space="0" w:color="auto"/>
        <w:right w:val="none" w:sz="0" w:space="0" w:color="auto"/>
      </w:divBdr>
    </w:div>
    <w:div w:id="331487935">
      <w:bodyDiv w:val="1"/>
      <w:marLeft w:val="0"/>
      <w:marRight w:val="0"/>
      <w:marTop w:val="0"/>
      <w:marBottom w:val="0"/>
      <w:divBdr>
        <w:top w:val="none" w:sz="0" w:space="0" w:color="auto"/>
        <w:left w:val="none" w:sz="0" w:space="0" w:color="auto"/>
        <w:bottom w:val="none" w:sz="0" w:space="0" w:color="auto"/>
        <w:right w:val="none" w:sz="0" w:space="0" w:color="auto"/>
      </w:divBdr>
      <w:divsChild>
        <w:div w:id="1190879593">
          <w:marLeft w:val="446"/>
          <w:marRight w:val="0"/>
          <w:marTop w:val="0"/>
          <w:marBottom w:val="0"/>
          <w:divBdr>
            <w:top w:val="none" w:sz="0" w:space="0" w:color="auto"/>
            <w:left w:val="none" w:sz="0" w:space="0" w:color="auto"/>
            <w:bottom w:val="none" w:sz="0" w:space="0" w:color="auto"/>
            <w:right w:val="none" w:sz="0" w:space="0" w:color="auto"/>
          </w:divBdr>
        </w:div>
        <w:div w:id="2065369022">
          <w:marLeft w:val="446"/>
          <w:marRight w:val="0"/>
          <w:marTop w:val="0"/>
          <w:marBottom w:val="0"/>
          <w:divBdr>
            <w:top w:val="none" w:sz="0" w:space="0" w:color="auto"/>
            <w:left w:val="none" w:sz="0" w:space="0" w:color="auto"/>
            <w:bottom w:val="none" w:sz="0" w:space="0" w:color="auto"/>
            <w:right w:val="none" w:sz="0" w:space="0" w:color="auto"/>
          </w:divBdr>
        </w:div>
        <w:div w:id="2096124463">
          <w:marLeft w:val="446"/>
          <w:marRight w:val="0"/>
          <w:marTop w:val="0"/>
          <w:marBottom w:val="0"/>
          <w:divBdr>
            <w:top w:val="none" w:sz="0" w:space="0" w:color="auto"/>
            <w:left w:val="none" w:sz="0" w:space="0" w:color="auto"/>
            <w:bottom w:val="none" w:sz="0" w:space="0" w:color="auto"/>
            <w:right w:val="none" w:sz="0" w:space="0" w:color="auto"/>
          </w:divBdr>
        </w:div>
      </w:divsChild>
    </w:div>
    <w:div w:id="344404677">
      <w:bodyDiv w:val="1"/>
      <w:marLeft w:val="0"/>
      <w:marRight w:val="0"/>
      <w:marTop w:val="0"/>
      <w:marBottom w:val="0"/>
      <w:divBdr>
        <w:top w:val="none" w:sz="0" w:space="0" w:color="auto"/>
        <w:left w:val="none" w:sz="0" w:space="0" w:color="auto"/>
        <w:bottom w:val="none" w:sz="0" w:space="0" w:color="auto"/>
        <w:right w:val="none" w:sz="0" w:space="0" w:color="auto"/>
      </w:divBdr>
    </w:div>
    <w:div w:id="345451344">
      <w:bodyDiv w:val="1"/>
      <w:marLeft w:val="0"/>
      <w:marRight w:val="0"/>
      <w:marTop w:val="0"/>
      <w:marBottom w:val="0"/>
      <w:divBdr>
        <w:top w:val="none" w:sz="0" w:space="0" w:color="auto"/>
        <w:left w:val="none" w:sz="0" w:space="0" w:color="auto"/>
        <w:bottom w:val="none" w:sz="0" w:space="0" w:color="auto"/>
        <w:right w:val="none" w:sz="0" w:space="0" w:color="auto"/>
      </w:divBdr>
    </w:div>
    <w:div w:id="384644603">
      <w:bodyDiv w:val="1"/>
      <w:marLeft w:val="0"/>
      <w:marRight w:val="0"/>
      <w:marTop w:val="0"/>
      <w:marBottom w:val="0"/>
      <w:divBdr>
        <w:top w:val="none" w:sz="0" w:space="0" w:color="auto"/>
        <w:left w:val="none" w:sz="0" w:space="0" w:color="auto"/>
        <w:bottom w:val="none" w:sz="0" w:space="0" w:color="auto"/>
        <w:right w:val="none" w:sz="0" w:space="0" w:color="auto"/>
      </w:divBdr>
    </w:div>
    <w:div w:id="437140228">
      <w:bodyDiv w:val="1"/>
      <w:marLeft w:val="0"/>
      <w:marRight w:val="0"/>
      <w:marTop w:val="0"/>
      <w:marBottom w:val="0"/>
      <w:divBdr>
        <w:top w:val="none" w:sz="0" w:space="0" w:color="auto"/>
        <w:left w:val="none" w:sz="0" w:space="0" w:color="auto"/>
        <w:bottom w:val="none" w:sz="0" w:space="0" w:color="auto"/>
        <w:right w:val="none" w:sz="0" w:space="0" w:color="auto"/>
      </w:divBdr>
      <w:divsChild>
        <w:div w:id="534781451">
          <w:marLeft w:val="0"/>
          <w:marRight w:val="0"/>
          <w:marTop w:val="134"/>
          <w:marBottom w:val="0"/>
          <w:divBdr>
            <w:top w:val="none" w:sz="0" w:space="0" w:color="auto"/>
            <w:left w:val="none" w:sz="0" w:space="0" w:color="auto"/>
            <w:bottom w:val="none" w:sz="0" w:space="0" w:color="auto"/>
            <w:right w:val="none" w:sz="0" w:space="0" w:color="auto"/>
          </w:divBdr>
        </w:div>
      </w:divsChild>
    </w:div>
    <w:div w:id="437794110">
      <w:bodyDiv w:val="1"/>
      <w:marLeft w:val="0"/>
      <w:marRight w:val="0"/>
      <w:marTop w:val="0"/>
      <w:marBottom w:val="0"/>
      <w:divBdr>
        <w:top w:val="none" w:sz="0" w:space="0" w:color="auto"/>
        <w:left w:val="none" w:sz="0" w:space="0" w:color="auto"/>
        <w:bottom w:val="none" w:sz="0" w:space="0" w:color="auto"/>
        <w:right w:val="none" w:sz="0" w:space="0" w:color="auto"/>
      </w:divBdr>
    </w:div>
    <w:div w:id="441530596">
      <w:bodyDiv w:val="1"/>
      <w:marLeft w:val="0"/>
      <w:marRight w:val="0"/>
      <w:marTop w:val="0"/>
      <w:marBottom w:val="0"/>
      <w:divBdr>
        <w:top w:val="none" w:sz="0" w:space="0" w:color="auto"/>
        <w:left w:val="none" w:sz="0" w:space="0" w:color="auto"/>
        <w:bottom w:val="none" w:sz="0" w:space="0" w:color="auto"/>
        <w:right w:val="none" w:sz="0" w:space="0" w:color="auto"/>
      </w:divBdr>
    </w:div>
    <w:div w:id="449280925">
      <w:bodyDiv w:val="1"/>
      <w:marLeft w:val="0"/>
      <w:marRight w:val="0"/>
      <w:marTop w:val="0"/>
      <w:marBottom w:val="0"/>
      <w:divBdr>
        <w:top w:val="none" w:sz="0" w:space="0" w:color="auto"/>
        <w:left w:val="none" w:sz="0" w:space="0" w:color="auto"/>
        <w:bottom w:val="none" w:sz="0" w:space="0" w:color="auto"/>
        <w:right w:val="none" w:sz="0" w:space="0" w:color="auto"/>
      </w:divBdr>
      <w:divsChild>
        <w:div w:id="213934599">
          <w:marLeft w:val="0"/>
          <w:marRight w:val="0"/>
          <w:marTop w:val="0"/>
          <w:marBottom w:val="0"/>
          <w:divBdr>
            <w:top w:val="none" w:sz="0" w:space="0" w:color="auto"/>
            <w:left w:val="none" w:sz="0" w:space="0" w:color="auto"/>
            <w:bottom w:val="none" w:sz="0" w:space="0" w:color="auto"/>
            <w:right w:val="none" w:sz="0" w:space="0" w:color="auto"/>
          </w:divBdr>
        </w:div>
        <w:div w:id="886063529">
          <w:marLeft w:val="0"/>
          <w:marRight w:val="0"/>
          <w:marTop w:val="0"/>
          <w:marBottom w:val="0"/>
          <w:divBdr>
            <w:top w:val="none" w:sz="0" w:space="0" w:color="auto"/>
            <w:left w:val="none" w:sz="0" w:space="0" w:color="auto"/>
            <w:bottom w:val="none" w:sz="0" w:space="0" w:color="auto"/>
            <w:right w:val="none" w:sz="0" w:space="0" w:color="auto"/>
          </w:divBdr>
        </w:div>
        <w:div w:id="1543715564">
          <w:marLeft w:val="0"/>
          <w:marRight w:val="0"/>
          <w:marTop w:val="0"/>
          <w:marBottom w:val="0"/>
          <w:divBdr>
            <w:top w:val="none" w:sz="0" w:space="0" w:color="auto"/>
            <w:left w:val="none" w:sz="0" w:space="0" w:color="auto"/>
            <w:bottom w:val="none" w:sz="0" w:space="0" w:color="auto"/>
            <w:right w:val="none" w:sz="0" w:space="0" w:color="auto"/>
          </w:divBdr>
        </w:div>
        <w:div w:id="2089186990">
          <w:marLeft w:val="0"/>
          <w:marRight w:val="0"/>
          <w:marTop w:val="0"/>
          <w:marBottom w:val="0"/>
          <w:divBdr>
            <w:top w:val="none" w:sz="0" w:space="0" w:color="auto"/>
            <w:left w:val="none" w:sz="0" w:space="0" w:color="auto"/>
            <w:bottom w:val="none" w:sz="0" w:space="0" w:color="auto"/>
            <w:right w:val="none" w:sz="0" w:space="0" w:color="auto"/>
          </w:divBdr>
        </w:div>
      </w:divsChild>
    </w:div>
    <w:div w:id="459957422">
      <w:bodyDiv w:val="1"/>
      <w:marLeft w:val="0"/>
      <w:marRight w:val="0"/>
      <w:marTop w:val="0"/>
      <w:marBottom w:val="0"/>
      <w:divBdr>
        <w:top w:val="none" w:sz="0" w:space="0" w:color="auto"/>
        <w:left w:val="none" w:sz="0" w:space="0" w:color="auto"/>
        <w:bottom w:val="none" w:sz="0" w:space="0" w:color="auto"/>
        <w:right w:val="none" w:sz="0" w:space="0" w:color="auto"/>
      </w:divBdr>
      <w:divsChild>
        <w:div w:id="166336226">
          <w:marLeft w:val="720"/>
          <w:marRight w:val="0"/>
          <w:marTop w:val="0"/>
          <w:marBottom w:val="0"/>
          <w:divBdr>
            <w:top w:val="none" w:sz="0" w:space="0" w:color="auto"/>
            <w:left w:val="none" w:sz="0" w:space="0" w:color="auto"/>
            <w:bottom w:val="none" w:sz="0" w:space="0" w:color="auto"/>
            <w:right w:val="none" w:sz="0" w:space="0" w:color="auto"/>
          </w:divBdr>
        </w:div>
        <w:div w:id="203489723">
          <w:marLeft w:val="720"/>
          <w:marRight w:val="0"/>
          <w:marTop w:val="0"/>
          <w:marBottom w:val="0"/>
          <w:divBdr>
            <w:top w:val="none" w:sz="0" w:space="0" w:color="auto"/>
            <w:left w:val="none" w:sz="0" w:space="0" w:color="auto"/>
            <w:bottom w:val="none" w:sz="0" w:space="0" w:color="auto"/>
            <w:right w:val="none" w:sz="0" w:space="0" w:color="auto"/>
          </w:divBdr>
        </w:div>
        <w:div w:id="705637580">
          <w:marLeft w:val="720"/>
          <w:marRight w:val="0"/>
          <w:marTop w:val="0"/>
          <w:marBottom w:val="0"/>
          <w:divBdr>
            <w:top w:val="none" w:sz="0" w:space="0" w:color="auto"/>
            <w:left w:val="none" w:sz="0" w:space="0" w:color="auto"/>
            <w:bottom w:val="none" w:sz="0" w:space="0" w:color="auto"/>
            <w:right w:val="none" w:sz="0" w:space="0" w:color="auto"/>
          </w:divBdr>
        </w:div>
        <w:div w:id="817116655">
          <w:marLeft w:val="720"/>
          <w:marRight w:val="0"/>
          <w:marTop w:val="0"/>
          <w:marBottom w:val="0"/>
          <w:divBdr>
            <w:top w:val="none" w:sz="0" w:space="0" w:color="auto"/>
            <w:left w:val="none" w:sz="0" w:space="0" w:color="auto"/>
            <w:bottom w:val="none" w:sz="0" w:space="0" w:color="auto"/>
            <w:right w:val="none" w:sz="0" w:space="0" w:color="auto"/>
          </w:divBdr>
        </w:div>
        <w:div w:id="1900942879">
          <w:marLeft w:val="720"/>
          <w:marRight w:val="0"/>
          <w:marTop w:val="0"/>
          <w:marBottom w:val="0"/>
          <w:divBdr>
            <w:top w:val="none" w:sz="0" w:space="0" w:color="auto"/>
            <w:left w:val="none" w:sz="0" w:space="0" w:color="auto"/>
            <w:bottom w:val="none" w:sz="0" w:space="0" w:color="auto"/>
            <w:right w:val="none" w:sz="0" w:space="0" w:color="auto"/>
          </w:divBdr>
        </w:div>
      </w:divsChild>
    </w:div>
    <w:div w:id="463544345">
      <w:bodyDiv w:val="1"/>
      <w:marLeft w:val="0"/>
      <w:marRight w:val="0"/>
      <w:marTop w:val="0"/>
      <w:marBottom w:val="0"/>
      <w:divBdr>
        <w:top w:val="none" w:sz="0" w:space="0" w:color="auto"/>
        <w:left w:val="none" w:sz="0" w:space="0" w:color="auto"/>
        <w:bottom w:val="none" w:sz="0" w:space="0" w:color="auto"/>
        <w:right w:val="none" w:sz="0" w:space="0" w:color="auto"/>
      </w:divBdr>
    </w:div>
    <w:div w:id="477500860">
      <w:bodyDiv w:val="1"/>
      <w:marLeft w:val="0"/>
      <w:marRight w:val="0"/>
      <w:marTop w:val="0"/>
      <w:marBottom w:val="0"/>
      <w:divBdr>
        <w:top w:val="none" w:sz="0" w:space="0" w:color="auto"/>
        <w:left w:val="none" w:sz="0" w:space="0" w:color="auto"/>
        <w:bottom w:val="none" w:sz="0" w:space="0" w:color="auto"/>
        <w:right w:val="none" w:sz="0" w:space="0" w:color="auto"/>
      </w:divBdr>
    </w:div>
    <w:div w:id="497425548">
      <w:bodyDiv w:val="1"/>
      <w:marLeft w:val="0"/>
      <w:marRight w:val="0"/>
      <w:marTop w:val="0"/>
      <w:marBottom w:val="0"/>
      <w:divBdr>
        <w:top w:val="none" w:sz="0" w:space="0" w:color="auto"/>
        <w:left w:val="none" w:sz="0" w:space="0" w:color="auto"/>
        <w:bottom w:val="none" w:sz="0" w:space="0" w:color="auto"/>
        <w:right w:val="none" w:sz="0" w:space="0" w:color="auto"/>
      </w:divBdr>
    </w:div>
    <w:div w:id="533811445">
      <w:bodyDiv w:val="1"/>
      <w:marLeft w:val="0"/>
      <w:marRight w:val="0"/>
      <w:marTop w:val="0"/>
      <w:marBottom w:val="0"/>
      <w:divBdr>
        <w:top w:val="none" w:sz="0" w:space="0" w:color="auto"/>
        <w:left w:val="none" w:sz="0" w:space="0" w:color="auto"/>
        <w:bottom w:val="none" w:sz="0" w:space="0" w:color="auto"/>
        <w:right w:val="none" w:sz="0" w:space="0" w:color="auto"/>
      </w:divBdr>
    </w:div>
    <w:div w:id="570971220">
      <w:bodyDiv w:val="1"/>
      <w:marLeft w:val="0"/>
      <w:marRight w:val="0"/>
      <w:marTop w:val="0"/>
      <w:marBottom w:val="0"/>
      <w:divBdr>
        <w:top w:val="none" w:sz="0" w:space="0" w:color="auto"/>
        <w:left w:val="none" w:sz="0" w:space="0" w:color="auto"/>
        <w:bottom w:val="none" w:sz="0" w:space="0" w:color="auto"/>
        <w:right w:val="none" w:sz="0" w:space="0" w:color="auto"/>
      </w:divBdr>
      <w:divsChild>
        <w:div w:id="973564585">
          <w:marLeft w:val="720"/>
          <w:marRight w:val="0"/>
          <w:marTop w:val="0"/>
          <w:marBottom w:val="0"/>
          <w:divBdr>
            <w:top w:val="none" w:sz="0" w:space="0" w:color="auto"/>
            <w:left w:val="none" w:sz="0" w:space="0" w:color="auto"/>
            <w:bottom w:val="none" w:sz="0" w:space="0" w:color="auto"/>
            <w:right w:val="none" w:sz="0" w:space="0" w:color="auto"/>
          </w:divBdr>
        </w:div>
        <w:div w:id="1201671153">
          <w:marLeft w:val="720"/>
          <w:marRight w:val="0"/>
          <w:marTop w:val="0"/>
          <w:marBottom w:val="0"/>
          <w:divBdr>
            <w:top w:val="none" w:sz="0" w:space="0" w:color="auto"/>
            <w:left w:val="none" w:sz="0" w:space="0" w:color="auto"/>
            <w:bottom w:val="none" w:sz="0" w:space="0" w:color="auto"/>
            <w:right w:val="none" w:sz="0" w:space="0" w:color="auto"/>
          </w:divBdr>
        </w:div>
      </w:divsChild>
    </w:div>
    <w:div w:id="608002301">
      <w:bodyDiv w:val="1"/>
      <w:marLeft w:val="0"/>
      <w:marRight w:val="0"/>
      <w:marTop w:val="0"/>
      <w:marBottom w:val="0"/>
      <w:divBdr>
        <w:top w:val="none" w:sz="0" w:space="0" w:color="auto"/>
        <w:left w:val="none" w:sz="0" w:space="0" w:color="auto"/>
        <w:bottom w:val="none" w:sz="0" w:space="0" w:color="auto"/>
        <w:right w:val="none" w:sz="0" w:space="0" w:color="auto"/>
      </w:divBdr>
    </w:div>
    <w:div w:id="612708643">
      <w:bodyDiv w:val="1"/>
      <w:marLeft w:val="0"/>
      <w:marRight w:val="0"/>
      <w:marTop w:val="0"/>
      <w:marBottom w:val="0"/>
      <w:divBdr>
        <w:top w:val="none" w:sz="0" w:space="0" w:color="auto"/>
        <w:left w:val="none" w:sz="0" w:space="0" w:color="auto"/>
        <w:bottom w:val="none" w:sz="0" w:space="0" w:color="auto"/>
        <w:right w:val="none" w:sz="0" w:space="0" w:color="auto"/>
      </w:divBdr>
    </w:div>
    <w:div w:id="649362399">
      <w:bodyDiv w:val="1"/>
      <w:marLeft w:val="0"/>
      <w:marRight w:val="0"/>
      <w:marTop w:val="0"/>
      <w:marBottom w:val="0"/>
      <w:divBdr>
        <w:top w:val="none" w:sz="0" w:space="0" w:color="auto"/>
        <w:left w:val="none" w:sz="0" w:space="0" w:color="auto"/>
        <w:bottom w:val="none" w:sz="0" w:space="0" w:color="auto"/>
        <w:right w:val="none" w:sz="0" w:space="0" w:color="auto"/>
      </w:divBdr>
    </w:div>
    <w:div w:id="681275169">
      <w:bodyDiv w:val="1"/>
      <w:marLeft w:val="0"/>
      <w:marRight w:val="0"/>
      <w:marTop w:val="0"/>
      <w:marBottom w:val="0"/>
      <w:divBdr>
        <w:top w:val="none" w:sz="0" w:space="0" w:color="auto"/>
        <w:left w:val="none" w:sz="0" w:space="0" w:color="auto"/>
        <w:bottom w:val="none" w:sz="0" w:space="0" w:color="auto"/>
        <w:right w:val="none" w:sz="0" w:space="0" w:color="auto"/>
      </w:divBdr>
    </w:div>
    <w:div w:id="689767020">
      <w:bodyDiv w:val="1"/>
      <w:marLeft w:val="0"/>
      <w:marRight w:val="0"/>
      <w:marTop w:val="0"/>
      <w:marBottom w:val="0"/>
      <w:divBdr>
        <w:top w:val="none" w:sz="0" w:space="0" w:color="auto"/>
        <w:left w:val="none" w:sz="0" w:space="0" w:color="auto"/>
        <w:bottom w:val="none" w:sz="0" w:space="0" w:color="auto"/>
        <w:right w:val="none" w:sz="0" w:space="0" w:color="auto"/>
      </w:divBdr>
    </w:div>
    <w:div w:id="709036719">
      <w:bodyDiv w:val="1"/>
      <w:marLeft w:val="0"/>
      <w:marRight w:val="0"/>
      <w:marTop w:val="0"/>
      <w:marBottom w:val="0"/>
      <w:divBdr>
        <w:top w:val="none" w:sz="0" w:space="0" w:color="auto"/>
        <w:left w:val="none" w:sz="0" w:space="0" w:color="auto"/>
        <w:bottom w:val="none" w:sz="0" w:space="0" w:color="auto"/>
        <w:right w:val="none" w:sz="0" w:space="0" w:color="auto"/>
      </w:divBdr>
    </w:div>
    <w:div w:id="714235441">
      <w:bodyDiv w:val="1"/>
      <w:marLeft w:val="0"/>
      <w:marRight w:val="0"/>
      <w:marTop w:val="0"/>
      <w:marBottom w:val="0"/>
      <w:divBdr>
        <w:top w:val="none" w:sz="0" w:space="0" w:color="auto"/>
        <w:left w:val="none" w:sz="0" w:space="0" w:color="auto"/>
        <w:bottom w:val="none" w:sz="0" w:space="0" w:color="auto"/>
        <w:right w:val="none" w:sz="0" w:space="0" w:color="auto"/>
      </w:divBdr>
    </w:div>
    <w:div w:id="742796903">
      <w:bodyDiv w:val="1"/>
      <w:marLeft w:val="0"/>
      <w:marRight w:val="0"/>
      <w:marTop w:val="0"/>
      <w:marBottom w:val="0"/>
      <w:divBdr>
        <w:top w:val="none" w:sz="0" w:space="0" w:color="auto"/>
        <w:left w:val="none" w:sz="0" w:space="0" w:color="auto"/>
        <w:bottom w:val="none" w:sz="0" w:space="0" w:color="auto"/>
        <w:right w:val="none" w:sz="0" w:space="0" w:color="auto"/>
      </w:divBdr>
    </w:div>
    <w:div w:id="757872659">
      <w:bodyDiv w:val="1"/>
      <w:marLeft w:val="0"/>
      <w:marRight w:val="0"/>
      <w:marTop w:val="0"/>
      <w:marBottom w:val="0"/>
      <w:divBdr>
        <w:top w:val="none" w:sz="0" w:space="0" w:color="auto"/>
        <w:left w:val="none" w:sz="0" w:space="0" w:color="auto"/>
        <w:bottom w:val="none" w:sz="0" w:space="0" w:color="auto"/>
        <w:right w:val="none" w:sz="0" w:space="0" w:color="auto"/>
      </w:divBdr>
    </w:div>
    <w:div w:id="776757378">
      <w:bodyDiv w:val="1"/>
      <w:marLeft w:val="0"/>
      <w:marRight w:val="0"/>
      <w:marTop w:val="0"/>
      <w:marBottom w:val="0"/>
      <w:divBdr>
        <w:top w:val="none" w:sz="0" w:space="0" w:color="auto"/>
        <w:left w:val="none" w:sz="0" w:space="0" w:color="auto"/>
        <w:bottom w:val="none" w:sz="0" w:space="0" w:color="auto"/>
        <w:right w:val="none" w:sz="0" w:space="0" w:color="auto"/>
      </w:divBdr>
    </w:div>
    <w:div w:id="789588447">
      <w:bodyDiv w:val="1"/>
      <w:marLeft w:val="0"/>
      <w:marRight w:val="0"/>
      <w:marTop w:val="0"/>
      <w:marBottom w:val="0"/>
      <w:divBdr>
        <w:top w:val="none" w:sz="0" w:space="0" w:color="auto"/>
        <w:left w:val="none" w:sz="0" w:space="0" w:color="auto"/>
        <w:bottom w:val="none" w:sz="0" w:space="0" w:color="auto"/>
        <w:right w:val="none" w:sz="0" w:space="0" w:color="auto"/>
      </w:divBdr>
    </w:div>
    <w:div w:id="829558099">
      <w:bodyDiv w:val="1"/>
      <w:marLeft w:val="0"/>
      <w:marRight w:val="0"/>
      <w:marTop w:val="0"/>
      <w:marBottom w:val="0"/>
      <w:divBdr>
        <w:top w:val="none" w:sz="0" w:space="0" w:color="auto"/>
        <w:left w:val="none" w:sz="0" w:space="0" w:color="auto"/>
        <w:bottom w:val="none" w:sz="0" w:space="0" w:color="auto"/>
        <w:right w:val="none" w:sz="0" w:space="0" w:color="auto"/>
      </w:divBdr>
      <w:divsChild>
        <w:div w:id="33312253">
          <w:marLeft w:val="0"/>
          <w:marRight w:val="0"/>
          <w:marTop w:val="134"/>
          <w:marBottom w:val="0"/>
          <w:divBdr>
            <w:top w:val="none" w:sz="0" w:space="0" w:color="auto"/>
            <w:left w:val="none" w:sz="0" w:space="0" w:color="auto"/>
            <w:bottom w:val="none" w:sz="0" w:space="0" w:color="auto"/>
            <w:right w:val="none" w:sz="0" w:space="0" w:color="auto"/>
          </w:divBdr>
        </w:div>
        <w:div w:id="377172309">
          <w:marLeft w:val="0"/>
          <w:marRight w:val="0"/>
          <w:marTop w:val="134"/>
          <w:marBottom w:val="0"/>
          <w:divBdr>
            <w:top w:val="none" w:sz="0" w:space="0" w:color="auto"/>
            <w:left w:val="none" w:sz="0" w:space="0" w:color="auto"/>
            <w:bottom w:val="none" w:sz="0" w:space="0" w:color="auto"/>
            <w:right w:val="none" w:sz="0" w:space="0" w:color="auto"/>
          </w:divBdr>
        </w:div>
        <w:div w:id="528417550">
          <w:marLeft w:val="0"/>
          <w:marRight w:val="0"/>
          <w:marTop w:val="134"/>
          <w:marBottom w:val="0"/>
          <w:divBdr>
            <w:top w:val="none" w:sz="0" w:space="0" w:color="auto"/>
            <w:left w:val="none" w:sz="0" w:space="0" w:color="auto"/>
            <w:bottom w:val="none" w:sz="0" w:space="0" w:color="auto"/>
            <w:right w:val="none" w:sz="0" w:space="0" w:color="auto"/>
          </w:divBdr>
        </w:div>
        <w:div w:id="717121024">
          <w:marLeft w:val="0"/>
          <w:marRight w:val="0"/>
          <w:marTop w:val="134"/>
          <w:marBottom w:val="0"/>
          <w:divBdr>
            <w:top w:val="none" w:sz="0" w:space="0" w:color="auto"/>
            <w:left w:val="none" w:sz="0" w:space="0" w:color="auto"/>
            <w:bottom w:val="none" w:sz="0" w:space="0" w:color="auto"/>
            <w:right w:val="none" w:sz="0" w:space="0" w:color="auto"/>
          </w:divBdr>
        </w:div>
        <w:div w:id="1689210663">
          <w:marLeft w:val="0"/>
          <w:marRight w:val="0"/>
          <w:marTop w:val="134"/>
          <w:marBottom w:val="0"/>
          <w:divBdr>
            <w:top w:val="none" w:sz="0" w:space="0" w:color="auto"/>
            <w:left w:val="none" w:sz="0" w:space="0" w:color="auto"/>
            <w:bottom w:val="none" w:sz="0" w:space="0" w:color="auto"/>
            <w:right w:val="none" w:sz="0" w:space="0" w:color="auto"/>
          </w:divBdr>
        </w:div>
      </w:divsChild>
    </w:div>
    <w:div w:id="882061439">
      <w:bodyDiv w:val="1"/>
      <w:marLeft w:val="0"/>
      <w:marRight w:val="0"/>
      <w:marTop w:val="0"/>
      <w:marBottom w:val="0"/>
      <w:divBdr>
        <w:top w:val="none" w:sz="0" w:space="0" w:color="auto"/>
        <w:left w:val="none" w:sz="0" w:space="0" w:color="auto"/>
        <w:bottom w:val="none" w:sz="0" w:space="0" w:color="auto"/>
        <w:right w:val="none" w:sz="0" w:space="0" w:color="auto"/>
      </w:divBdr>
    </w:div>
    <w:div w:id="898980218">
      <w:bodyDiv w:val="1"/>
      <w:marLeft w:val="0"/>
      <w:marRight w:val="0"/>
      <w:marTop w:val="0"/>
      <w:marBottom w:val="0"/>
      <w:divBdr>
        <w:top w:val="none" w:sz="0" w:space="0" w:color="auto"/>
        <w:left w:val="none" w:sz="0" w:space="0" w:color="auto"/>
        <w:bottom w:val="none" w:sz="0" w:space="0" w:color="auto"/>
        <w:right w:val="none" w:sz="0" w:space="0" w:color="auto"/>
      </w:divBdr>
      <w:divsChild>
        <w:div w:id="15927181">
          <w:marLeft w:val="720"/>
          <w:marRight w:val="0"/>
          <w:marTop w:val="0"/>
          <w:marBottom w:val="0"/>
          <w:divBdr>
            <w:top w:val="none" w:sz="0" w:space="0" w:color="auto"/>
            <w:left w:val="none" w:sz="0" w:space="0" w:color="auto"/>
            <w:bottom w:val="none" w:sz="0" w:space="0" w:color="auto"/>
            <w:right w:val="none" w:sz="0" w:space="0" w:color="auto"/>
          </w:divBdr>
        </w:div>
        <w:div w:id="129129322">
          <w:marLeft w:val="720"/>
          <w:marRight w:val="0"/>
          <w:marTop w:val="0"/>
          <w:marBottom w:val="0"/>
          <w:divBdr>
            <w:top w:val="none" w:sz="0" w:space="0" w:color="auto"/>
            <w:left w:val="none" w:sz="0" w:space="0" w:color="auto"/>
            <w:bottom w:val="none" w:sz="0" w:space="0" w:color="auto"/>
            <w:right w:val="none" w:sz="0" w:space="0" w:color="auto"/>
          </w:divBdr>
        </w:div>
        <w:div w:id="293101735">
          <w:marLeft w:val="720"/>
          <w:marRight w:val="0"/>
          <w:marTop w:val="0"/>
          <w:marBottom w:val="0"/>
          <w:divBdr>
            <w:top w:val="none" w:sz="0" w:space="0" w:color="auto"/>
            <w:left w:val="none" w:sz="0" w:space="0" w:color="auto"/>
            <w:bottom w:val="none" w:sz="0" w:space="0" w:color="auto"/>
            <w:right w:val="none" w:sz="0" w:space="0" w:color="auto"/>
          </w:divBdr>
        </w:div>
        <w:div w:id="863443908">
          <w:marLeft w:val="720"/>
          <w:marRight w:val="0"/>
          <w:marTop w:val="0"/>
          <w:marBottom w:val="0"/>
          <w:divBdr>
            <w:top w:val="none" w:sz="0" w:space="0" w:color="auto"/>
            <w:left w:val="none" w:sz="0" w:space="0" w:color="auto"/>
            <w:bottom w:val="none" w:sz="0" w:space="0" w:color="auto"/>
            <w:right w:val="none" w:sz="0" w:space="0" w:color="auto"/>
          </w:divBdr>
        </w:div>
        <w:div w:id="1160536708">
          <w:marLeft w:val="720"/>
          <w:marRight w:val="0"/>
          <w:marTop w:val="0"/>
          <w:marBottom w:val="0"/>
          <w:divBdr>
            <w:top w:val="none" w:sz="0" w:space="0" w:color="auto"/>
            <w:left w:val="none" w:sz="0" w:space="0" w:color="auto"/>
            <w:bottom w:val="none" w:sz="0" w:space="0" w:color="auto"/>
            <w:right w:val="none" w:sz="0" w:space="0" w:color="auto"/>
          </w:divBdr>
        </w:div>
      </w:divsChild>
    </w:div>
    <w:div w:id="962922753">
      <w:bodyDiv w:val="1"/>
      <w:marLeft w:val="0"/>
      <w:marRight w:val="0"/>
      <w:marTop w:val="0"/>
      <w:marBottom w:val="0"/>
      <w:divBdr>
        <w:top w:val="none" w:sz="0" w:space="0" w:color="auto"/>
        <w:left w:val="none" w:sz="0" w:space="0" w:color="auto"/>
        <w:bottom w:val="none" w:sz="0" w:space="0" w:color="auto"/>
        <w:right w:val="none" w:sz="0" w:space="0" w:color="auto"/>
      </w:divBdr>
    </w:div>
    <w:div w:id="1028335430">
      <w:bodyDiv w:val="1"/>
      <w:marLeft w:val="0"/>
      <w:marRight w:val="0"/>
      <w:marTop w:val="0"/>
      <w:marBottom w:val="0"/>
      <w:divBdr>
        <w:top w:val="none" w:sz="0" w:space="0" w:color="auto"/>
        <w:left w:val="none" w:sz="0" w:space="0" w:color="auto"/>
        <w:bottom w:val="none" w:sz="0" w:space="0" w:color="auto"/>
        <w:right w:val="none" w:sz="0" w:space="0" w:color="auto"/>
      </w:divBdr>
    </w:div>
    <w:div w:id="1033921759">
      <w:bodyDiv w:val="1"/>
      <w:marLeft w:val="0"/>
      <w:marRight w:val="0"/>
      <w:marTop w:val="0"/>
      <w:marBottom w:val="0"/>
      <w:divBdr>
        <w:top w:val="none" w:sz="0" w:space="0" w:color="auto"/>
        <w:left w:val="none" w:sz="0" w:space="0" w:color="auto"/>
        <w:bottom w:val="none" w:sz="0" w:space="0" w:color="auto"/>
        <w:right w:val="none" w:sz="0" w:space="0" w:color="auto"/>
      </w:divBdr>
      <w:divsChild>
        <w:div w:id="483856158">
          <w:marLeft w:val="0"/>
          <w:marRight w:val="0"/>
          <w:marTop w:val="0"/>
          <w:marBottom w:val="0"/>
          <w:divBdr>
            <w:top w:val="none" w:sz="0" w:space="0" w:color="auto"/>
            <w:left w:val="none" w:sz="0" w:space="0" w:color="auto"/>
            <w:bottom w:val="none" w:sz="0" w:space="0" w:color="auto"/>
            <w:right w:val="none" w:sz="0" w:space="0" w:color="auto"/>
          </w:divBdr>
        </w:div>
        <w:div w:id="1010063642">
          <w:marLeft w:val="0"/>
          <w:marRight w:val="0"/>
          <w:marTop w:val="0"/>
          <w:marBottom w:val="0"/>
          <w:divBdr>
            <w:top w:val="none" w:sz="0" w:space="0" w:color="auto"/>
            <w:left w:val="none" w:sz="0" w:space="0" w:color="auto"/>
            <w:bottom w:val="none" w:sz="0" w:space="0" w:color="auto"/>
            <w:right w:val="none" w:sz="0" w:space="0" w:color="auto"/>
          </w:divBdr>
        </w:div>
        <w:div w:id="1578859701">
          <w:marLeft w:val="0"/>
          <w:marRight w:val="0"/>
          <w:marTop w:val="0"/>
          <w:marBottom w:val="0"/>
          <w:divBdr>
            <w:top w:val="none" w:sz="0" w:space="0" w:color="auto"/>
            <w:left w:val="none" w:sz="0" w:space="0" w:color="auto"/>
            <w:bottom w:val="none" w:sz="0" w:space="0" w:color="auto"/>
            <w:right w:val="none" w:sz="0" w:space="0" w:color="auto"/>
          </w:divBdr>
        </w:div>
        <w:div w:id="1584535543">
          <w:marLeft w:val="0"/>
          <w:marRight w:val="0"/>
          <w:marTop w:val="0"/>
          <w:marBottom w:val="0"/>
          <w:divBdr>
            <w:top w:val="none" w:sz="0" w:space="0" w:color="auto"/>
            <w:left w:val="none" w:sz="0" w:space="0" w:color="auto"/>
            <w:bottom w:val="none" w:sz="0" w:space="0" w:color="auto"/>
            <w:right w:val="none" w:sz="0" w:space="0" w:color="auto"/>
          </w:divBdr>
        </w:div>
        <w:div w:id="1659461631">
          <w:marLeft w:val="0"/>
          <w:marRight w:val="0"/>
          <w:marTop w:val="0"/>
          <w:marBottom w:val="0"/>
          <w:divBdr>
            <w:top w:val="none" w:sz="0" w:space="0" w:color="auto"/>
            <w:left w:val="none" w:sz="0" w:space="0" w:color="auto"/>
            <w:bottom w:val="none" w:sz="0" w:space="0" w:color="auto"/>
            <w:right w:val="none" w:sz="0" w:space="0" w:color="auto"/>
          </w:divBdr>
        </w:div>
        <w:div w:id="1827739549">
          <w:marLeft w:val="0"/>
          <w:marRight w:val="0"/>
          <w:marTop w:val="0"/>
          <w:marBottom w:val="0"/>
          <w:divBdr>
            <w:top w:val="none" w:sz="0" w:space="0" w:color="auto"/>
            <w:left w:val="none" w:sz="0" w:space="0" w:color="auto"/>
            <w:bottom w:val="none" w:sz="0" w:space="0" w:color="auto"/>
            <w:right w:val="none" w:sz="0" w:space="0" w:color="auto"/>
          </w:divBdr>
        </w:div>
        <w:div w:id="2006130568">
          <w:marLeft w:val="0"/>
          <w:marRight w:val="0"/>
          <w:marTop w:val="0"/>
          <w:marBottom w:val="0"/>
          <w:divBdr>
            <w:top w:val="none" w:sz="0" w:space="0" w:color="auto"/>
            <w:left w:val="none" w:sz="0" w:space="0" w:color="auto"/>
            <w:bottom w:val="none" w:sz="0" w:space="0" w:color="auto"/>
            <w:right w:val="none" w:sz="0" w:space="0" w:color="auto"/>
          </w:divBdr>
        </w:div>
        <w:div w:id="2071342164">
          <w:marLeft w:val="0"/>
          <w:marRight w:val="0"/>
          <w:marTop w:val="0"/>
          <w:marBottom w:val="0"/>
          <w:divBdr>
            <w:top w:val="none" w:sz="0" w:space="0" w:color="auto"/>
            <w:left w:val="none" w:sz="0" w:space="0" w:color="auto"/>
            <w:bottom w:val="none" w:sz="0" w:space="0" w:color="auto"/>
            <w:right w:val="none" w:sz="0" w:space="0" w:color="auto"/>
          </w:divBdr>
        </w:div>
        <w:div w:id="2111583617">
          <w:marLeft w:val="0"/>
          <w:marRight w:val="0"/>
          <w:marTop w:val="0"/>
          <w:marBottom w:val="0"/>
          <w:divBdr>
            <w:top w:val="none" w:sz="0" w:space="0" w:color="auto"/>
            <w:left w:val="none" w:sz="0" w:space="0" w:color="auto"/>
            <w:bottom w:val="none" w:sz="0" w:space="0" w:color="auto"/>
            <w:right w:val="none" w:sz="0" w:space="0" w:color="auto"/>
          </w:divBdr>
        </w:div>
      </w:divsChild>
    </w:div>
    <w:div w:id="1063723243">
      <w:bodyDiv w:val="1"/>
      <w:marLeft w:val="0"/>
      <w:marRight w:val="0"/>
      <w:marTop w:val="0"/>
      <w:marBottom w:val="0"/>
      <w:divBdr>
        <w:top w:val="none" w:sz="0" w:space="0" w:color="auto"/>
        <w:left w:val="none" w:sz="0" w:space="0" w:color="auto"/>
        <w:bottom w:val="none" w:sz="0" w:space="0" w:color="auto"/>
        <w:right w:val="none" w:sz="0" w:space="0" w:color="auto"/>
      </w:divBdr>
      <w:divsChild>
        <w:div w:id="667706822">
          <w:marLeft w:val="0"/>
          <w:marRight w:val="0"/>
          <w:marTop w:val="0"/>
          <w:marBottom w:val="0"/>
          <w:divBdr>
            <w:top w:val="none" w:sz="0" w:space="0" w:color="auto"/>
            <w:left w:val="none" w:sz="0" w:space="0" w:color="auto"/>
            <w:bottom w:val="none" w:sz="0" w:space="0" w:color="auto"/>
            <w:right w:val="none" w:sz="0" w:space="0" w:color="auto"/>
          </w:divBdr>
        </w:div>
        <w:div w:id="845750952">
          <w:marLeft w:val="0"/>
          <w:marRight w:val="0"/>
          <w:marTop w:val="0"/>
          <w:marBottom w:val="0"/>
          <w:divBdr>
            <w:top w:val="none" w:sz="0" w:space="0" w:color="auto"/>
            <w:left w:val="none" w:sz="0" w:space="0" w:color="auto"/>
            <w:bottom w:val="none" w:sz="0" w:space="0" w:color="auto"/>
            <w:right w:val="none" w:sz="0" w:space="0" w:color="auto"/>
          </w:divBdr>
        </w:div>
        <w:div w:id="1928730360">
          <w:marLeft w:val="0"/>
          <w:marRight w:val="0"/>
          <w:marTop w:val="0"/>
          <w:marBottom w:val="0"/>
          <w:divBdr>
            <w:top w:val="none" w:sz="0" w:space="0" w:color="auto"/>
            <w:left w:val="none" w:sz="0" w:space="0" w:color="auto"/>
            <w:bottom w:val="none" w:sz="0" w:space="0" w:color="auto"/>
            <w:right w:val="none" w:sz="0" w:space="0" w:color="auto"/>
          </w:divBdr>
        </w:div>
      </w:divsChild>
    </w:div>
    <w:div w:id="1082995144">
      <w:bodyDiv w:val="1"/>
      <w:marLeft w:val="0"/>
      <w:marRight w:val="0"/>
      <w:marTop w:val="0"/>
      <w:marBottom w:val="0"/>
      <w:divBdr>
        <w:top w:val="none" w:sz="0" w:space="0" w:color="auto"/>
        <w:left w:val="none" w:sz="0" w:space="0" w:color="auto"/>
        <w:bottom w:val="none" w:sz="0" w:space="0" w:color="auto"/>
        <w:right w:val="none" w:sz="0" w:space="0" w:color="auto"/>
      </w:divBdr>
    </w:div>
    <w:div w:id="1105223563">
      <w:bodyDiv w:val="1"/>
      <w:marLeft w:val="0"/>
      <w:marRight w:val="0"/>
      <w:marTop w:val="0"/>
      <w:marBottom w:val="0"/>
      <w:divBdr>
        <w:top w:val="none" w:sz="0" w:space="0" w:color="auto"/>
        <w:left w:val="none" w:sz="0" w:space="0" w:color="auto"/>
        <w:bottom w:val="none" w:sz="0" w:space="0" w:color="auto"/>
        <w:right w:val="none" w:sz="0" w:space="0" w:color="auto"/>
      </w:divBdr>
    </w:div>
    <w:div w:id="1131947753">
      <w:bodyDiv w:val="1"/>
      <w:marLeft w:val="0"/>
      <w:marRight w:val="0"/>
      <w:marTop w:val="0"/>
      <w:marBottom w:val="0"/>
      <w:divBdr>
        <w:top w:val="none" w:sz="0" w:space="0" w:color="auto"/>
        <w:left w:val="none" w:sz="0" w:space="0" w:color="auto"/>
        <w:bottom w:val="none" w:sz="0" w:space="0" w:color="auto"/>
        <w:right w:val="none" w:sz="0" w:space="0" w:color="auto"/>
      </w:divBdr>
    </w:div>
    <w:div w:id="1136144479">
      <w:bodyDiv w:val="1"/>
      <w:marLeft w:val="0"/>
      <w:marRight w:val="0"/>
      <w:marTop w:val="0"/>
      <w:marBottom w:val="0"/>
      <w:divBdr>
        <w:top w:val="none" w:sz="0" w:space="0" w:color="auto"/>
        <w:left w:val="none" w:sz="0" w:space="0" w:color="auto"/>
        <w:bottom w:val="none" w:sz="0" w:space="0" w:color="auto"/>
        <w:right w:val="none" w:sz="0" w:space="0" w:color="auto"/>
      </w:divBdr>
    </w:div>
    <w:div w:id="1158694857">
      <w:bodyDiv w:val="1"/>
      <w:marLeft w:val="0"/>
      <w:marRight w:val="0"/>
      <w:marTop w:val="0"/>
      <w:marBottom w:val="0"/>
      <w:divBdr>
        <w:top w:val="none" w:sz="0" w:space="0" w:color="auto"/>
        <w:left w:val="none" w:sz="0" w:space="0" w:color="auto"/>
        <w:bottom w:val="none" w:sz="0" w:space="0" w:color="auto"/>
        <w:right w:val="none" w:sz="0" w:space="0" w:color="auto"/>
      </w:divBdr>
    </w:div>
    <w:div w:id="1159350761">
      <w:bodyDiv w:val="1"/>
      <w:marLeft w:val="0"/>
      <w:marRight w:val="0"/>
      <w:marTop w:val="0"/>
      <w:marBottom w:val="0"/>
      <w:divBdr>
        <w:top w:val="none" w:sz="0" w:space="0" w:color="auto"/>
        <w:left w:val="none" w:sz="0" w:space="0" w:color="auto"/>
        <w:bottom w:val="none" w:sz="0" w:space="0" w:color="auto"/>
        <w:right w:val="none" w:sz="0" w:space="0" w:color="auto"/>
      </w:divBdr>
    </w:div>
    <w:div w:id="1161435116">
      <w:bodyDiv w:val="1"/>
      <w:marLeft w:val="0"/>
      <w:marRight w:val="0"/>
      <w:marTop w:val="0"/>
      <w:marBottom w:val="0"/>
      <w:divBdr>
        <w:top w:val="none" w:sz="0" w:space="0" w:color="auto"/>
        <w:left w:val="none" w:sz="0" w:space="0" w:color="auto"/>
        <w:bottom w:val="none" w:sz="0" w:space="0" w:color="auto"/>
        <w:right w:val="none" w:sz="0" w:space="0" w:color="auto"/>
      </w:divBdr>
    </w:div>
    <w:div w:id="1193961354">
      <w:bodyDiv w:val="1"/>
      <w:marLeft w:val="0"/>
      <w:marRight w:val="0"/>
      <w:marTop w:val="0"/>
      <w:marBottom w:val="0"/>
      <w:divBdr>
        <w:top w:val="none" w:sz="0" w:space="0" w:color="auto"/>
        <w:left w:val="none" w:sz="0" w:space="0" w:color="auto"/>
        <w:bottom w:val="none" w:sz="0" w:space="0" w:color="auto"/>
        <w:right w:val="none" w:sz="0" w:space="0" w:color="auto"/>
      </w:divBdr>
    </w:div>
    <w:div w:id="1196385004">
      <w:bodyDiv w:val="1"/>
      <w:marLeft w:val="0"/>
      <w:marRight w:val="0"/>
      <w:marTop w:val="0"/>
      <w:marBottom w:val="0"/>
      <w:divBdr>
        <w:top w:val="none" w:sz="0" w:space="0" w:color="auto"/>
        <w:left w:val="none" w:sz="0" w:space="0" w:color="auto"/>
        <w:bottom w:val="none" w:sz="0" w:space="0" w:color="auto"/>
        <w:right w:val="none" w:sz="0" w:space="0" w:color="auto"/>
      </w:divBdr>
    </w:div>
    <w:div w:id="1204099289">
      <w:bodyDiv w:val="1"/>
      <w:marLeft w:val="0"/>
      <w:marRight w:val="0"/>
      <w:marTop w:val="0"/>
      <w:marBottom w:val="0"/>
      <w:divBdr>
        <w:top w:val="none" w:sz="0" w:space="0" w:color="auto"/>
        <w:left w:val="none" w:sz="0" w:space="0" w:color="auto"/>
        <w:bottom w:val="none" w:sz="0" w:space="0" w:color="auto"/>
        <w:right w:val="none" w:sz="0" w:space="0" w:color="auto"/>
      </w:divBdr>
    </w:div>
    <w:div w:id="1263688450">
      <w:bodyDiv w:val="1"/>
      <w:marLeft w:val="0"/>
      <w:marRight w:val="0"/>
      <w:marTop w:val="0"/>
      <w:marBottom w:val="0"/>
      <w:divBdr>
        <w:top w:val="none" w:sz="0" w:space="0" w:color="auto"/>
        <w:left w:val="none" w:sz="0" w:space="0" w:color="auto"/>
        <w:bottom w:val="none" w:sz="0" w:space="0" w:color="auto"/>
        <w:right w:val="none" w:sz="0" w:space="0" w:color="auto"/>
      </w:divBdr>
      <w:divsChild>
        <w:div w:id="296492042">
          <w:marLeft w:val="0"/>
          <w:marRight w:val="0"/>
          <w:marTop w:val="0"/>
          <w:marBottom w:val="0"/>
          <w:divBdr>
            <w:top w:val="none" w:sz="0" w:space="0" w:color="auto"/>
            <w:left w:val="none" w:sz="0" w:space="0" w:color="auto"/>
            <w:bottom w:val="none" w:sz="0" w:space="0" w:color="auto"/>
            <w:right w:val="none" w:sz="0" w:space="0" w:color="auto"/>
          </w:divBdr>
        </w:div>
        <w:div w:id="602684854">
          <w:marLeft w:val="0"/>
          <w:marRight w:val="0"/>
          <w:marTop w:val="0"/>
          <w:marBottom w:val="0"/>
          <w:divBdr>
            <w:top w:val="none" w:sz="0" w:space="0" w:color="auto"/>
            <w:left w:val="none" w:sz="0" w:space="0" w:color="auto"/>
            <w:bottom w:val="none" w:sz="0" w:space="0" w:color="auto"/>
            <w:right w:val="none" w:sz="0" w:space="0" w:color="auto"/>
          </w:divBdr>
        </w:div>
        <w:div w:id="698898767">
          <w:marLeft w:val="0"/>
          <w:marRight w:val="0"/>
          <w:marTop w:val="0"/>
          <w:marBottom w:val="0"/>
          <w:divBdr>
            <w:top w:val="none" w:sz="0" w:space="0" w:color="auto"/>
            <w:left w:val="none" w:sz="0" w:space="0" w:color="auto"/>
            <w:bottom w:val="none" w:sz="0" w:space="0" w:color="auto"/>
            <w:right w:val="none" w:sz="0" w:space="0" w:color="auto"/>
          </w:divBdr>
        </w:div>
        <w:div w:id="1004937083">
          <w:marLeft w:val="0"/>
          <w:marRight w:val="0"/>
          <w:marTop w:val="0"/>
          <w:marBottom w:val="0"/>
          <w:divBdr>
            <w:top w:val="none" w:sz="0" w:space="0" w:color="auto"/>
            <w:left w:val="none" w:sz="0" w:space="0" w:color="auto"/>
            <w:bottom w:val="none" w:sz="0" w:space="0" w:color="auto"/>
            <w:right w:val="none" w:sz="0" w:space="0" w:color="auto"/>
          </w:divBdr>
        </w:div>
        <w:div w:id="1244606718">
          <w:marLeft w:val="0"/>
          <w:marRight w:val="0"/>
          <w:marTop w:val="0"/>
          <w:marBottom w:val="0"/>
          <w:divBdr>
            <w:top w:val="none" w:sz="0" w:space="0" w:color="auto"/>
            <w:left w:val="none" w:sz="0" w:space="0" w:color="auto"/>
            <w:bottom w:val="none" w:sz="0" w:space="0" w:color="auto"/>
            <w:right w:val="none" w:sz="0" w:space="0" w:color="auto"/>
          </w:divBdr>
        </w:div>
      </w:divsChild>
    </w:div>
    <w:div w:id="1270120004">
      <w:bodyDiv w:val="1"/>
      <w:marLeft w:val="0"/>
      <w:marRight w:val="0"/>
      <w:marTop w:val="0"/>
      <w:marBottom w:val="0"/>
      <w:divBdr>
        <w:top w:val="none" w:sz="0" w:space="0" w:color="auto"/>
        <w:left w:val="none" w:sz="0" w:space="0" w:color="auto"/>
        <w:bottom w:val="none" w:sz="0" w:space="0" w:color="auto"/>
        <w:right w:val="none" w:sz="0" w:space="0" w:color="auto"/>
      </w:divBdr>
    </w:div>
    <w:div w:id="1276905639">
      <w:bodyDiv w:val="1"/>
      <w:marLeft w:val="0"/>
      <w:marRight w:val="0"/>
      <w:marTop w:val="0"/>
      <w:marBottom w:val="0"/>
      <w:divBdr>
        <w:top w:val="none" w:sz="0" w:space="0" w:color="auto"/>
        <w:left w:val="none" w:sz="0" w:space="0" w:color="auto"/>
        <w:bottom w:val="none" w:sz="0" w:space="0" w:color="auto"/>
        <w:right w:val="none" w:sz="0" w:space="0" w:color="auto"/>
      </w:divBdr>
    </w:div>
    <w:div w:id="1288387515">
      <w:bodyDiv w:val="1"/>
      <w:marLeft w:val="0"/>
      <w:marRight w:val="0"/>
      <w:marTop w:val="0"/>
      <w:marBottom w:val="0"/>
      <w:divBdr>
        <w:top w:val="none" w:sz="0" w:space="0" w:color="auto"/>
        <w:left w:val="none" w:sz="0" w:space="0" w:color="auto"/>
        <w:bottom w:val="none" w:sz="0" w:space="0" w:color="auto"/>
        <w:right w:val="none" w:sz="0" w:space="0" w:color="auto"/>
      </w:divBdr>
      <w:divsChild>
        <w:div w:id="159124735">
          <w:marLeft w:val="0"/>
          <w:marRight w:val="0"/>
          <w:marTop w:val="0"/>
          <w:marBottom w:val="0"/>
          <w:divBdr>
            <w:top w:val="none" w:sz="0" w:space="0" w:color="auto"/>
            <w:left w:val="none" w:sz="0" w:space="0" w:color="auto"/>
            <w:bottom w:val="none" w:sz="0" w:space="0" w:color="auto"/>
            <w:right w:val="none" w:sz="0" w:space="0" w:color="auto"/>
          </w:divBdr>
        </w:div>
        <w:div w:id="439764292">
          <w:marLeft w:val="0"/>
          <w:marRight w:val="0"/>
          <w:marTop w:val="0"/>
          <w:marBottom w:val="0"/>
          <w:divBdr>
            <w:top w:val="none" w:sz="0" w:space="0" w:color="auto"/>
            <w:left w:val="none" w:sz="0" w:space="0" w:color="auto"/>
            <w:bottom w:val="none" w:sz="0" w:space="0" w:color="auto"/>
            <w:right w:val="none" w:sz="0" w:space="0" w:color="auto"/>
          </w:divBdr>
        </w:div>
        <w:div w:id="577254214">
          <w:marLeft w:val="0"/>
          <w:marRight w:val="0"/>
          <w:marTop w:val="0"/>
          <w:marBottom w:val="0"/>
          <w:divBdr>
            <w:top w:val="none" w:sz="0" w:space="0" w:color="auto"/>
            <w:left w:val="none" w:sz="0" w:space="0" w:color="auto"/>
            <w:bottom w:val="none" w:sz="0" w:space="0" w:color="auto"/>
            <w:right w:val="none" w:sz="0" w:space="0" w:color="auto"/>
          </w:divBdr>
        </w:div>
      </w:divsChild>
    </w:div>
    <w:div w:id="1329795774">
      <w:bodyDiv w:val="1"/>
      <w:marLeft w:val="0"/>
      <w:marRight w:val="0"/>
      <w:marTop w:val="0"/>
      <w:marBottom w:val="0"/>
      <w:divBdr>
        <w:top w:val="none" w:sz="0" w:space="0" w:color="auto"/>
        <w:left w:val="none" w:sz="0" w:space="0" w:color="auto"/>
        <w:bottom w:val="none" w:sz="0" w:space="0" w:color="auto"/>
        <w:right w:val="none" w:sz="0" w:space="0" w:color="auto"/>
      </w:divBdr>
    </w:div>
    <w:div w:id="1349135311">
      <w:bodyDiv w:val="1"/>
      <w:marLeft w:val="0"/>
      <w:marRight w:val="0"/>
      <w:marTop w:val="0"/>
      <w:marBottom w:val="0"/>
      <w:divBdr>
        <w:top w:val="none" w:sz="0" w:space="0" w:color="auto"/>
        <w:left w:val="none" w:sz="0" w:space="0" w:color="auto"/>
        <w:bottom w:val="none" w:sz="0" w:space="0" w:color="auto"/>
        <w:right w:val="none" w:sz="0" w:space="0" w:color="auto"/>
      </w:divBdr>
    </w:div>
    <w:div w:id="1350715388">
      <w:bodyDiv w:val="1"/>
      <w:marLeft w:val="0"/>
      <w:marRight w:val="0"/>
      <w:marTop w:val="0"/>
      <w:marBottom w:val="0"/>
      <w:divBdr>
        <w:top w:val="none" w:sz="0" w:space="0" w:color="auto"/>
        <w:left w:val="none" w:sz="0" w:space="0" w:color="auto"/>
        <w:bottom w:val="none" w:sz="0" w:space="0" w:color="auto"/>
        <w:right w:val="none" w:sz="0" w:space="0" w:color="auto"/>
      </w:divBdr>
      <w:divsChild>
        <w:div w:id="398865164">
          <w:marLeft w:val="0"/>
          <w:marRight w:val="0"/>
          <w:marTop w:val="0"/>
          <w:marBottom w:val="0"/>
          <w:divBdr>
            <w:top w:val="none" w:sz="0" w:space="0" w:color="auto"/>
            <w:left w:val="none" w:sz="0" w:space="0" w:color="auto"/>
            <w:bottom w:val="none" w:sz="0" w:space="0" w:color="auto"/>
            <w:right w:val="none" w:sz="0" w:space="0" w:color="auto"/>
          </w:divBdr>
        </w:div>
        <w:div w:id="1095439709">
          <w:marLeft w:val="0"/>
          <w:marRight w:val="0"/>
          <w:marTop w:val="0"/>
          <w:marBottom w:val="0"/>
          <w:divBdr>
            <w:top w:val="none" w:sz="0" w:space="0" w:color="auto"/>
            <w:left w:val="none" w:sz="0" w:space="0" w:color="auto"/>
            <w:bottom w:val="none" w:sz="0" w:space="0" w:color="auto"/>
            <w:right w:val="none" w:sz="0" w:space="0" w:color="auto"/>
          </w:divBdr>
        </w:div>
        <w:div w:id="2049838733">
          <w:marLeft w:val="0"/>
          <w:marRight w:val="0"/>
          <w:marTop w:val="0"/>
          <w:marBottom w:val="0"/>
          <w:divBdr>
            <w:top w:val="none" w:sz="0" w:space="0" w:color="auto"/>
            <w:left w:val="none" w:sz="0" w:space="0" w:color="auto"/>
            <w:bottom w:val="none" w:sz="0" w:space="0" w:color="auto"/>
            <w:right w:val="none" w:sz="0" w:space="0" w:color="auto"/>
          </w:divBdr>
        </w:div>
      </w:divsChild>
    </w:div>
    <w:div w:id="1359427732">
      <w:bodyDiv w:val="1"/>
      <w:marLeft w:val="0"/>
      <w:marRight w:val="0"/>
      <w:marTop w:val="0"/>
      <w:marBottom w:val="0"/>
      <w:divBdr>
        <w:top w:val="none" w:sz="0" w:space="0" w:color="auto"/>
        <w:left w:val="none" w:sz="0" w:space="0" w:color="auto"/>
        <w:bottom w:val="none" w:sz="0" w:space="0" w:color="auto"/>
        <w:right w:val="none" w:sz="0" w:space="0" w:color="auto"/>
      </w:divBdr>
    </w:div>
    <w:div w:id="1391073958">
      <w:bodyDiv w:val="1"/>
      <w:marLeft w:val="0"/>
      <w:marRight w:val="0"/>
      <w:marTop w:val="0"/>
      <w:marBottom w:val="0"/>
      <w:divBdr>
        <w:top w:val="none" w:sz="0" w:space="0" w:color="auto"/>
        <w:left w:val="none" w:sz="0" w:space="0" w:color="auto"/>
        <w:bottom w:val="none" w:sz="0" w:space="0" w:color="auto"/>
        <w:right w:val="none" w:sz="0" w:space="0" w:color="auto"/>
      </w:divBdr>
    </w:div>
    <w:div w:id="1417748919">
      <w:bodyDiv w:val="1"/>
      <w:marLeft w:val="0"/>
      <w:marRight w:val="0"/>
      <w:marTop w:val="0"/>
      <w:marBottom w:val="0"/>
      <w:divBdr>
        <w:top w:val="none" w:sz="0" w:space="0" w:color="auto"/>
        <w:left w:val="none" w:sz="0" w:space="0" w:color="auto"/>
        <w:bottom w:val="none" w:sz="0" w:space="0" w:color="auto"/>
        <w:right w:val="none" w:sz="0" w:space="0" w:color="auto"/>
      </w:divBdr>
    </w:div>
    <w:div w:id="1451701313">
      <w:bodyDiv w:val="1"/>
      <w:marLeft w:val="0"/>
      <w:marRight w:val="0"/>
      <w:marTop w:val="0"/>
      <w:marBottom w:val="0"/>
      <w:divBdr>
        <w:top w:val="none" w:sz="0" w:space="0" w:color="auto"/>
        <w:left w:val="none" w:sz="0" w:space="0" w:color="auto"/>
        <w:bottom w:val="none" w:sz="0" w:space="0" w:color="auto"/>
        <w:right w:val="none" w:sz="0" w:space="0" w:color="auto"/>
      </w:divBdr>
    </w:div>
    <w:div w:id="1478642886">
      <w:bodyDiv w:val="1"/>
      <w:marLeft w:val="0"/>
      <w:marRight w:val="0"/>
      <w:marTop w:val="0"/>
      <w:marBottom w:val="0"/>
      <w:divBdr>
        <w:top w:val="none" w:sz="0" w:space="0" w:color="auto"/>
        <w:left w:val="none" w:sz="0" w:space="0" w:color="auto"/>
        <w:bottom w:val="none" w:sz="0" w:space="0" w:color="auto"/>
        <w:right w:val="none" w:sz="0" w:space="0" w:color="auto"/>
      </w:divBdr>
      <w:divsChild>
        <w:div w:id="15015764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7317331">
              <w:marLeft w:val="0"/>
              <w:marRight w:val="0"/>
              <w:marTop w:val="0"/>
              <w:marBottom w:val="0"/>
              <w:divBdr>
                <w:top w:val="none" w:sz="0" w:space="0" w:color="auto"/>
                <w:left w:val="none" w:sz="0" w:space="0" w:color="auto"/>
                <w:bottom w:val="none" w:sz="0" w:space="0" w:color="auto"/>
                <w:right w:val="none" w:sz="0" w:space="0" w:color="auto"/>
              </w:divBdr>
              <w:divsChild>
                <w:div w:id="206139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165384">
      <w:bodyDiv w:val="1"/>
      <w:marLeft w:val="0"/>
      <w:marRight w:val="0"/>
      <w:marTop w:val="0"/>
      <w:marBottom w:val="0"/>
      <w:divBdr>
        <w:top w:val="none" w:sz="0" w:space="0" w:color="auto"/>
        <w:left w:val="none" w:sz="0" w:space="0" w:color="auto"/>
        <w:bottom w:val="none" w:sz="0" w:space="0" w:color="auto"/>
        <w:right w:val="none" w:sz="0" w:space="0" w:color="auto"/>
      </w:divBdr>
    </w:div>
    <w:div w:id="1516260210">
      <w:bodyDiv w:val="1"/>
      <w:marLeft w:val="0"/>
      <w:marRight w:val="0"/>
      <w:marTop w:val="0"/>
      <w:marBottom w:val="0"/>
      <w:divBdr>
        <w:top w:val="none" w:sz="0" w:space="0" w:color="auto"/>
        <w:left w:val="none" w:sz="0" w:space="0" w:color="auto"/>
        <w:bottom w:val="none" w:sz="0" w:space="0" w:color="auto"/>
        <w:right w:val="none" w:sz="0" w:space="0" w:color="auto"/>
      </w:divBdr>
    </w:div>
    <w:div w:id="1582181541">
      <w:bodyDiv w:val="1"/>
      <w:marLeft w:val="0"/>
      <w:marRight w:val="0"/>
      <w:marTop w:val="0"/>
      <w:marBottom w:val="0"/>
      <w:divBdr>
        <w:top w:val="none" w:sz="0" w:space="0" w:color="auto"/>
        <w:left w:val="none" w:sz="0" w:space="0" w:color="auto"/>
        <w:bottom w:val="none" w:sz="0" w:space="0" w:color="auto"/>
        <w:right w:val="none" w:sz="0" w:space="0" w:color="auto"/>
      </w:divBdr>
      <w:divsChild>
        <w:div w:id="672032327">
          <w:marLeft w:val="0"/>
          <w:marRight w:val="0"/>
          <w:marTop w:val="0"/>
          <w:marBottom w:val="0"/>
          <w:divBdr>
            <w:top w:val="none" w:sz="0" w:space="0" w:color="auto"/>
            <w:left w:val="none" w:sz="0" w:space="0" w:color="auto"/>
            <w:bottom w:val="none" w:sz="0" w:space="0" w:color="auto"/>
            <w:right w:val="none" w:sz="0" w:space="0" w:color="auto"/>
          </w:divBdr>
        </w:div>
        <w:div w:id="1070926267">
          <w:marLeft w:val="0"/>
          <w:marRight w:val="0"/>
          <w:marTop w:val="0"/>
          <w:marBottom w:val="0"/>
          <w:divBdr>
            <w:top w:val="none" w:sz="0" w:space="0" w:color="auto"/>
            <w:left w:val="none" w:sz="0" w:space="0" w:color="auto"/>
            <w:bottom w:val="none" w:sz="0" w:space="0" w:color="auto"/>
            <w:right w:val="none" w:sz="0" w:space="0" w:color="auto"/>
          </w:divBdr>
        </w:div>
        <w:div w:id="1105035038">
          <w:marLeft w:val="0"/>
          <w:marRight w:val="0"/>
          <w:marTop w:val="0"/>
          <w:marBottom w:val="0"/>
          <w:divBdr>
            <w:top w:val="none" w:sz="0" w:space="0" w:color="auto"/>
            <w:left w:val="none" w:sz="0" w:space="0" w:color="auto"/>
            <w:bottom w:val="none" w:sz="0" w:space="0" w:color="auto"/>
            <w:right w:val="none" w:sz="0" w:space="0" w:color="auto"/>
          </w:divBdr>
        </w:div>
        <w:div w:id="1150824334">
          <w:marLeft w:val="0"/>
          <w:marRight w:val="0"/>
          <w:marTop w:val="0"/>
          <w:marBottom w:val="0"/>
          <w:divBdr>
            <w:top w:val="none" w:sz="0" w:space="0" w:color="auto"/>
            <w:left w:val="none" w:sz="0" w:space="0" w:color="auto"/>
            <w:bottom w:val="none" w:sz="0" w:space="0" w:color="auto"/>
            <w:right w:val="none" w:sz="0" w:space="0" w:color="auto"/>
          </w:divBdr>
        </w:div>
        <w:div w:id="1426614444">
          <w:marLeft w:val="0"/>
          <w:marRight w:val="0"/>
          <w:marTop w:val="0"/>
          <w:marBottom w:val="0"/>
          <w:divBdr>
            <w:top w:val="none" w:sz="0" w:space="0" w:color="auto"/>
            <w:left w:val="none" w:sz="0" w:space="0" w:color="auto"/>
            <w:bottom w:val="none" w:sz="0" w:space="0" w:color="auto"/>
            <w:right w:val="none" w:sz="0" w:space="0" w:color="auto"/>
          </w:divBdr>
        </w:div>
        <w:div w:id="1550146352">
          <w:marLeft w:val="0"/>
          <w:marRight w:val="0"/>
          <w:marTop w:val="0"/>
          <w:marBottom w:val="0"/>
          <w:divBdr>
            <w:top w:val="none" w:sz="0" w:space="0" w:color="auto"/>
            <w:left w:val="none" w:sz="0" w:space="0" w:color="auto"/>
            <w:bottom w:val="none" w:sz="0" w:space="0" w:color="auto"/>
            <w:right w:val="none" w:sz="0" w:space="0" w:color="auto"/>
          </w:divBdr>
        </w:div>
        <w:div w:id="1607156299">
          <w:marLeft w:val="0"/>
          <w:marRight w:val="0"/>
          <w:marTop w:val="0"/>
          <w:marBottom w:val="0"/>
          <w:divBdr>
            <w:top w:val="none" w:sz="0" w:space="0" w:color="auto"/>
            <w:left w:val="none" w:sz="0" w:space="0" w:color="auto"/>
            <w:bottom w:val="none" w:sz="0" w:space="0" w:color="auto"/>
            <w:right w:val="none" w:sz="0" w:space="0" w:color="auto"/>
          </w:divBdr>
        </w:div>
      </w:divsChild>
    </w:div>
    <w:div w:id="1588534734">
      <w:bodyDiv w:val="1"/>
      <w:marLeft w:val="0"/>
      <w:marRight w:val="0"/>
      <w:marTop w:val="0"/>
      <w:marBottom w:val="0"/>
      <w:divBdr>
        <w:top w:val="none" w:sz="0" w:space="0" w:color="auto"/>
        <w:left w:val="none" w:sz="0" w:space="0" w:color="auto"/>
        <w:bottom w:val="none" w:sz="0" w:space="0" w:color="auto"/>
        <w:right w:val="none" w:sz="0" w:space="0" w:color="auto"/>
      </w:divBdr>
    </w:div>
    <w:div w:id="1614289525">
      <w:bodyDiv w:val="1"/>
      <w:marLeft w:val="0"/>
      <w:marRight w:val="0"/>
      <w:marTop w:val="0"/>
      <w:marBottom w:val="0"/>
      <w:divBdr>
        <w:top w:val="none" w:sz="0" w:space="0" w:color="auto"/>
        <w:left w:val="none" w:sz="0" w:space="0" w:color="auto"/>
        <w:bottom w:val="none" w:sz="0" w:space="0" w:color="auto"/>
        <w:right w:val="none" w:sz="0" w:space="0" w:color="auto"/>
      </w:divBdr>
      <w:divsChild>
        <w:div w:id="9187265">
          <w:marLeft w:val="0"/>
          <w:marRight w:val="0"/>
          <w:marTop w:val="0"/>
          <w:marBottom w:val="0"/>
          <w:divBdr>
            <w:top w:val="none" w:sz="0" w:space="0" w:color="auto"/>
            <w:left w:val="none" w:sz="0" w:space="0" w:color="auto"/>
            <w:bottom w:val="none" w:sz="0" w:space="0" w:color="auto"/>
            <w:right w:val="none" w:sz="0" w:space="0" w:color="auto"/>
          </w:divBdr>
        </w:div>
        <w:div w:id="163477361">
          <w:marLeft w:val="0"/>
          <w:marRight w:val="0"/>
          <w:marTop w:val="0"/>
          <w:marBottom w:val="0"/>
          <w:divBdr>
            <w:top w:val="none" w:sz="0" w:space="0" w:color="auto"/>
            <w:left w:val="none" w:sz="0" w:space="0" w:color="auto"/>
            <w:bottom w:val="none" w:sz="0" w:space="0" w:color="auto"/>
            <w:right w:val="none" w:sz="0" w:space="0" w:color="auto"/>
          </w:divBdr>
        </w:div>
        <w:div w:id="178198135">
          <w:marLeft w:val="0"/>
          <w:marRight w:val="0"/>
          <w:marTop w:val="0"/>
          <w:marBottom w:val="0"/>
          <w:divBdr>
            <w:top w:val="none" w:sz="0" w:space="0" w:color="auto"/>
            <w:left w:val="none" w:sz="0" w:space="0" w:color="auto"/>
            <w:bottom w:val="none" w:sz="0" w:space="0" w:color="auto"/>
            <w:right w:val="none" w:sz="0" w:space="0" w:color="auto"/>
          </w:divBdr>
        </w:div>
        <w:div w:id="197207567">
          <w:marLeft w:val="0"/>
          <w:marRight w:val="0"/>
          <w:marTop w:val="0"/>
          <w:marBottom w:val="0"/>
          <w:divBdr>
            <w:top w:val="none" w:sz="0" w:space="0" w:color="auto"/>
            <w:left w:val="none" w:sz="0" w:space="0" w:color="auto"/>
            <w:bottom w:val="none" w:sz="0" w:space="0" w:color="auto"/>
            <w:right w:val="none" w:sz="0" w:space="0" w:color="auto"/>
          </w:divBdr>
        </w:div>
        <w:div w:id="300771580">
          <w:marLeft w:val="0"/>
          <w:marRight w:val="0"/>
          <w:marTop w:val="0"/>
          <w:marBottom w:val="0"/>
          <w:divBdr>
            <w:top w:val="none" w:sz="0" w:space="0" w:color="auto"/>
            <w:left w:val="none" w:sz="0" w:space="0" w:color="auto"/>
            <w:bottom w:val="none" w:sz="0" w:space="0" w:color="auto"/>
            <w:right w:val="none" w:sz="0" w:space="0" w:color="auto"/>
          </w:divBdr>
        </w:div>
        <w:div w:id="307631891">
          <w:marLeft w:val="0"/>
          <w:marRight w:val="0"/>
          <w:marTop w:val="0"/>
          <w:marBottom w:val="0"/>
          <w:divBdr>
            <w:top w:val="none" w:sz="0" w:space="0" w:color="auto"/>
            <w:left w:val="none" w:sz="0" w:space="0" w:color="auto"/>
            <w:bottom w:val="none" w:sz="0" w:space="0" w:color="auto"/>
            <w:right w:val="none" w:sz="0" w:space="0" w:color="auto"/>
          </w:divBdr>
        </w:div>
        <w:div w:id="432167587">
          <w:marLeft w:val="0"/>
          <w:marRight w:val="0"/>
          <w:marTop w:val="0"/>
          <w:marBottom w:val="0"/>
          <w:divBdr>
            <w:top w:val="none" w:sz="0" w:space="0" w:color="auto"/>
            <w:left w:val="none" w:sz="0" w:space="0" w:color="auto"/>
            <w:bottom w:val="none" w:sz="0" w:space="0" w:color="auto"/>
            <w:right w:val="none" w:sz="0" w:space="0" w:color="auto"/>
          </w:divBdr>
        </w:div>
        <w:div w:id="434985846">
          <w:marLeft w:val="0"/>
          <w:marRight w:val="0"/>
          <w:marTop w:val="0"/>
          <w:marBottom w:val="0"/>
          <w:divBdr>
            <w:top w:val="none" w:sz="0" w:space="0" w:color="auto"/>
            <w:left w:val="none" w:sz="0" w:space="0" w:color="auto"/>
            <w:bottom w:val="none" w:sz="0" w:space="0" w:color="auto"/>
            <w:right w:val="none" w:sz="0" w:space="0" w:color="auto"/>
          </w:divBdr>
        </w:div>
        <w:div w:id="506872326">
          <w:marLeft w:val="0"/>
          <w:marRight w:val="0"/>
          <w:marTop w:val="0"/>
          <w:marBottom w:val="0"/>
          <w:divBdr>
            <w:top w:val="none" w:sz="0" w:space="0" w:color="auto"/>
            <w:left w:val="none" w:sz="0" w:space="0" w:color="auto"/>
            <w:bottom w:val="none" w:sz="0" w:space="0" w:color="auto"/>
            <w:right w:val="none" w:sz="0" w:space="0" w:color="auto"/>
          </w:divBdr>
        </w:div>
        <w:div w:id="546114249">
          <w:marLeft w:val="0"/>
          <w:marRight w:val="0"/>
          <w:marTop w:val="0"/>
          <w:marBottom w:val="0"/>
          <w:divBdr>
            <w:top w:val="none" w:sz="0" w:space="0" w:color="auto"/>
            <w:left w:val="none" w:sz="0" w:space="0" w:color="auto"/>
            <w:bottom w:val="none" w:sz="0" w:space="0" w:color="auto"/>
            <w:right w:val="none" w:sz="0" w:space="0" w:color="auto"/>
          </w:divBdr>
        </w:div>
        <w:div w:id="549810000">
          <w:marLeft w:val="0"/>
          <w:marRight w:val="0"/>
          <w:marTop w:val="0"/>
          <w:marBottom w:val="0"/>
          <w:divBdr>
            <w:top w:val="none" w:sz="0" w:space="0" w:color="auto"/>
            <w:left w:val="none" w:sz="0" w:space="0" w:color="auto"/>
            <w:bottom w:val="none" w:sz="0" w:space="0" w:color="auto"/>
            <w:right w:val="none" w:sz="0" w:space="0" w:color="auto"/>
          </w:divBdr>
        </w:div>
        <w:div w:id="589048700">
          <w:marLeft w:val="0"/>
          <w:marRight w:val="0"/>
          <w:marTop w:val="0"/>
          <w:marBottom w:val="0"/>
          <w:divBdr>
            <w:top w:val="none" w:sz="0" w:space="0" w:color="auto"/>
            <w:left w:val="none" w:sz="0" w:space="0" w:color="auto"/>
            <w:bottom w:val="none" w:sz="0" w:space="0" w:color="auto"/>
            <w:right w:val="none" w:sz="0" w:space="0" w:color="auto"/>
          </w:divBdr>
        </w:div>
        <w:div w:id="739641353">
          <w:marLeft w:val="0"/>
          <w:marRight w:val="0"/>
          <w:marTop w:val="0"/>
          <w:marBottom w:val="0"/>
          <w:divBdr>
            <w:top w:val="none" w:sz="0" w:space="0" w:color="auto"/>
            <w:left w:val="none" w:sz="0" w:space="0" w:color="auto"/>
            <w:bottom w:val="none" w:sz="0" w:space="0" w:color="auto"/>
            <w:right w:val="none" w:sz="0" w:space="0" w:color="auto"/>
          </w:divBdr>
        </w:div>
        <w:div w:id="916133333">
          <w:marLeft w:val="0"/>
          <w:marRight w:val="0"/>
          <w:marTop w:val="0"/>
          <w:marBottom w:val="0"/>
          <w:divBdr>
            <w:top w:val="none" w:sz="0" w:space="0" w:color="auto"/>
            <w:left w:val="none" w:sz="0" w:space="0" w:color="auto"/>
            <w:bottom w:val="none" w:sz="0" w:space="0" w:color="auto"/>
            <w:right w:val="none" w:sz="0" w:space="0" w:color="auto"/>
          </w:divBdr>
        </w:div>
        <w:div w:id="949823210">
          <w:marLeft w:val="0"/>
          <w:marRight w:val="0"/>
          <w:marTop w:val="0"/>
          <w:marBottom w:val="0"/>
          <w:divBdr>
            <w:top w:val="none" w:sz="0" w:space="0" w:color="auto"/>
            <w:left w:val="none" w:sz="0" w:space="0" w:color="auto"/>
            <w:bottom w:val="none" w:sz="0" w:space="0" w:color="auto"/>
            <w:right w:val="none" w:sz="0" w:space="0" w:color="auto"/>
          </w:divBdr>
        </w:div>
        <w:div w:id="964770175">
          <w:marLeft w:val="0"/>
          <w:marRight w:val="0"/>
          <w:marTop w:val="0"/>
          <w:marBottom w:val="0"/>
          <w:divBdr>
            <w:top w:val="none" w:sz="0" w:space="0" w:color="auto"/>
            <w:left w:val="none" w:sz="0" w:space="0" w:color="auto"/>
            <w:bottom w:val="none" w:sz="0" w:space="0" w:color="auto"/>
            <w:right w:val="none" w:sz="0" w:space="0" w:color="auto"/>
          </w:divBdr>
        </w:div>
        <w:div w:id="972563502">
          <w:marLeft w:val="0"/>
          <w:marRight w:val="0"/>
          <w:marTop w:val="0"/>
          <w:marBottom w:val="0"/>
          <w:divBdr>
            <w:top w:val="none" w:sz="0" w:space="0" w:color="auto"/>
            <w:left w:val="none" w:sz="0" w:space="0" w:color="auto"/>
            <w:bottom w:val="none" w:sz="0" w:space="0" w:color="auto"/>
            <w:right w:val="none" w:sz="0" w:space="0" w:color="auto"/>
          </w:divBdr>
        </w:div>
        <w:div w:id="1050811253">
          <w:marLeft w:val="0"/>
          <w:marRight w:val="0"/>
          <w:marTop w:val="0"/>
          <w:marBottom w:val="0"/>
          <w:divBdr>
            <w:top w:val="none" w:sz="0" w:space="0" w:color="auto"/>
            <w:left w:val="none" w:sz="0" w:space="0" w:color="auto"/>
            <w:bottom w:val="none" w:sz="0" w:space="0" w:color="auto"/>
            <w:right w:val="none" w:sz="0" w:space="0" w:color="auto"/>
          </w:divBdr>
        </w:div>
        <w:div w:id="1054310304">
          <w:marLeft w:val="0"/>
          <w:marRight w:val="0"/>
          <w:marTop w:val="0"/>
          <w:marBottom w:val="0"/>
          <w:divBdr>
            <w:top w:val="none" w:sz="0" w:space="0" w:color="auto"/>
            <w:left w:val="none" w:sz="0" w:space="0" w:color="auto"/>
            <w:bottom w:val="none" w:sz="0" w:space="0" w:color="auto"/>
            <w:right w:val="none" w:sz="0" w:space="0" w:color="auto"/>
          </w:divBdr>
        </w:div>
        <w:div w:id="1116019992">
          <w:marLeft w:val="0"/>
          <w:marRight w:val="0"/>
          <w:marTop w:val="0"/>
          <w:marBottom w:val="0"/>
          <w:divBdr>
            <w:top w:val="none" w:sz="0" w:space="0" w:color="auto"/>
            <w:left w:val="none" w:sz="0" w:space="0" w:color="auto"/>
            <w:bottom w:val="none" w:sz="0" w:space="0" w:color="auto"/>
            <w:right w:val="none" w:sz="0" w:space="0" w:color="auto"/>
          </w:divBdr>
        </w:div>
        <w:div w:id="1184781986">
          <w:marLeft w:val="0"/>
          <w:marRight w:val="0"/>
          <w:marTop w:val="0"/>
          <w:marBottom w:val="0"/>
          <w:divBdr>
            <w:top w:val="none" w:sz="0" w:space="0" w:color="auto"/>
            <w:left w:val="none" w:sz="0" w:space="0" w:color="auto"/>
            <w:bottom w:val="none" w:sz="0" w:space="0" w:color="auto"/>
            <w:right w:val="none" w:sz="0" w:space="0" w:color="auto"/>
          </w:divBdr>
        </w:div>
        <w:div w:id="1240289795">
          <w:marLeft w:val="0"/>
          <w:marRight w:val="0"/>
          <w:marTop w:val="0"/>
          <w:marBottom w:val="0"/>
          <w:divBdr>
            <w:top w:val="none" w:sz="0" w:space="0" w:color="auto"/>
            <w:left w:val="none" w:sz="0" w:space="0" w:color="auto"/>
            <w:bottom w:val="none" w:sz="0" w:space="0" w:color="auto"/>
            <w:right w:val="none" w:sz="0" w:space="0" w:color="auto"/>
          </w:divBdr>
        </w:div>
        <w:div w:id="1357391383">
          <w:marLeft w:val="0"/>
          <w:marRight w:val="0"/>
          <w:marTop w:val="0"/>
          <w:marBottom w:val="0"/>
          <w:divBdr>
            <w:top w:val="none" w:sz="0" w:space="0" w:color="auto"/>
            <w:left w:val="none" w:sz="0" w:space="0" w:color="auto"/>
            <w:bottom w:val="none" w:sz="0" w:space="0" w:color="auto"/>
            <w:right w:val="none" w:sz="0" w:space="0" w:color="auto"/>
          </w:divBdr>
        </w:div>
        <w:div w:id="1542131695">
          <w:marLeft w:val="0"/>
          <w:marRight w:val="0"/>
          <w:marTop w:val="0"/>
          <w:marBottom w:val="0"/>
          <w:divBdr>
            <w:top w:val="none" w:sz="0" w:space="0" w:color="auto"/>
            <w:left w:val="none" w:sz="0" w:space="0" w:color="auto"/>
            <w:bottom w:val="none" w:sz="0" w:space="0" w:color="auto"/>
            <w:right w:val="none" w:sz="0" w:space="0" w:color="auto"/>
          </w:divBdr>
        </w:div>
        <w:div w:id="1596589861">
          <w:marLeft w:val="0"/>
          <w:marRight w:val="0"/>
          <w:marTop w:val="0"/>
          <w:marBottom w:val="0"/>
          <w:divBdr>
            <w:top w:val="none" w:sz="0" w:space="0" w:color="auto"/>
            <w:left w:val="none" w:sz="0" w:space="0" w:color="auto"/>
            <w:bottom w:val="none" w:sz="0" w:space="0" w:color="auto"/>
            <w:right w:val="none" w:sz="0" w:space="0" w:color="auto"/>
          </w:divBdr>
        </w:div>
        <w:div w:id="1722172799">
          <w:marLeft w:val="0"/>
          <w:marRight w:val="0"/>
          <w:marTop w:val="0"/>
          <w:marBottom w:val="0"/>
          <w:divBdr>
            <w:top w:val="none" w:sz="0" w:space="0" w:color="auto"/>
            <w:left w:val="none" w:sz="0" w:space="0" w:color="auto"/>
            <w:bottom w:val="none" w:sz="0" w:space="0" w:color="auto"/>
            <w:right w:val="none" w:sz="0" w:space="0" w:color="auto"/>
          </w:divBdr>
        </w:div>
        <w:div w:id="1749309296">
          <w:marLeft w:val="0"/>
          <w:marRight w:val="0"/>
          <w:marTop w:val="0"/>
          <w:marBottom w:val="0"/>
          <w:divBdr>
            <w:top w:val="none" w:sz="0" w:space="0" w:color="auto"/>
            <w:left w:val="none" w:sz="0" w:space="0" w:color="auto"/>
            <w:bottom w:val="none" w:sz="0" w:space="0" w:color="auto"/>
            <w:right w:val="none" w:sz="0" w:space="0" w:color="auto"/>
          </w:divBdr>
        </w:div>
        <w:div w:id="1796483434">
          <w:marLeft w:val="0"/>
          <w:marRight w:val="0"/>
          <w:marTop w:val="0"/>
          <w:marBottom w:val="0"/>
          <w:divBdr>
            <w:top w:val="none" w:sz="0" w:space="0" w:color="auto"/>
            <w:left w:val="none" w:sz="0" w:space="0" w:color="auto"/>
            <w:bottom w:val="none" w:sz="0" w:space="0" w:color="auto"/>
            <w:right w:val="none" w:sz="0" w:space="0" w:color="auto"/>
          </w:divBdr>
        </w:div>
        <w:div w:id="1805730759">
          <w:marLeft w:val="0"/>
          <w:marRight w:val="0"/>
          <w:marTop w:val="0"/>
          <w:marBottom w:val="0"/>
          <w:divBdr>
            <w:top w:val="none" w:sz="0" w:space="0" w:color="auto"/>
            <w:left w:val="none" w:sz="0" w:space="0" w:color="auto"/>
            <w:bottom w:val="none" w:sz="0" w:space="0" w:color="auto"/>
            <w:right w:val="none" w:sz="0" w:space="0" w:color="auto"/>
          </w:divBdr>
        </w:div>
        <w:div w:id="1835803006">
          <w:marLeft w:val="0"/>
          <w:marRight w:val="0"/>
          <w:marTop w:val="0"/>
          <w:marBottom w:val="0"/>
          <w:divBdr>
            <w:top w:val="none" w:sz="0" w:space="0" w:color="auto"/>
            <w:left w:val="none" w:sz="0" w:space="0" w:color="auto"/>
            <w:bottom w:val="none" w:sz="0" w:space="0" w:color="auto"/>
            <w:right w:val="none" w:sz="0" w:space="0" w:color="auto"/>
          </w:divBdr>
        </w:div>
        <w:div w:id="1844396080">
          <w:marLeft w:val="0"/>
          <w:marRight w:val="0"/>
          <w:marTop w:val="0"/>
          <w:marBottom w:val="0"/>
          <w:divBdr>
            <w:top w:val="none" w:sz="0" w:space="0" w:color="auto"/>
            <w:left w:val="none" w:sz="0" w:space="0" w:color="auto"/>
            <w:bottom w:val="none" w:sz="0" w:space="0" w:color="auto"/>
            <w:right w:val="none" w:sz="0" w:space="0" w:color="auto"/>
          </w:divBdr>
        </w:div>
        <w:div w:id="1963416669">
          <w:marLeft w:val="0"/>
          <w:marRight w:val="0"/>
          <w:marTop w:val="0"/>
          <w:marBottom w:val="0"/>
          <w:divBdr>
            <w:top w:val="none" w:sz="0" w:space="0" w:color="auto"/>
            <w:left w:val="none" w:sz="0" w:space="0" w:color="auto"/>
            <w:bottom w:val="none" w:sz="0" w:space="0" w:color="auto"/>
            <w:right w:val="none" w:sz="0" w:space="0" w:color="auto"/>
          </w:divBdr>
        </w:div>
      </w:divsChild>
    </w:div>
    <w:div w:id="1615405928">
      <w:bodyDiv w:val="1"/>
      <w:marLeft w:val="0"/>
      <w:marRight w:val="0"/>
      <w:marTop w:val="0"/>
      <w:marBottom w:val="0"/>
      <w:divBdr>
        <w:top w:val="none" w:sz="0" w:space="0" w:color="auto"/>
        <w:left w:val="none" w:sz="0" w:space="0" w:color="auto"/>
        <w:bottom w:val="none" w:sz="0" w:space="0" w:color="auto"/>
        <w:right w:val="none" w:sz="0" w:space="0" w:color="auto"/>
      </w:divBdr>
    </w:div>
    <w:div w:id="1634292667">
      <w:bodyDiv w:val="1"/>
      <w:marLeft w:val="0"/>
      <w:marRight w:val="0"/>
      <w:marTop w:val="0"/>
      <w:marBottom w:val="0"/>
      <w:divBdr>
        <w:top w:val="none" w:sz="0" w:space="0" w:color="auto"/>
        <w:left w:val="none" w:sz="0" w:space="0" w:color="auto"/>
        <w:bottom w:val="none" w:sz="0" w:space="0" w:color="auto"/>
        <w:right w:val="none" w:sz="0" w:space="0" w:color="auto"/>
      </w:divBdr>
    </w:div>
    <w:div w:id="1636791650">
      <w:bodyDiv w:val="1"/>
      <w:marLeft w:val="0"/>
      <w:marRight w:val="0"/>
      <w:marTop w:val="0"/>
      <w:marBottom w:val="0"/>
      <w:divBdr>
        <w:top w:val="none" w:sz="0" w:space="0" w:color="auto"/>
        <w:left w:val="none" w:sz="0" w:space="0" w:color="auto"/>
        <w:bottom w:val="none" w:sz="0" w:space="0" w:color="auto"/>
        <w:right w:val="none" w:sz="0" w:space="0" w:color="auto"/>
      </w:divBdr>
    </w:div>
    <w:div w:id="1639189318">
      <w:bodyDiv w:val="1"/>
      <w:marLeft w:val="0"/>
      <w:marRight w:val="0"/>
      <w:marTop w:val="0"/>
      <w:marBottom w:val="0"/>
      <w:divBdr>
        <w:top w:val="none" w:sz="0" w:space="0" w:color="auto"/>
        <w:left w:val="none" w:sz="0" w:space="0" w:color="auto"/>
        <w:bottom w:val="none" w:sz="0" w:space="0" w:color="auto"/>
        <w:right w:val="none" w:sz="0" w:space="0" w:color="auto"/>
      </w:divBdr>
    </w:div>
    <w:div w:id="1699352123">
      <w:bodyDiv w:val="1"/>
      <w:marLeft w:val="0"/>
      <w:marRight w:val="0"/>
      <w:marTop w:val="0"/>
      <w:marBottom w:val="0"/>
      <w:divBdr>
        <w:top w:val="none" w:sz="0" w:space="0" w:color="auto"/>
        <w:left w:val="none" w:sz="0" w:space="0" w:color="auto"/>
        <w:bottom w:val="none" w:sz="0" w:space="0" w:color="auto"/>
        <w:right w:val="none" w:sz="0" w:space="0" w:color="auto"/>
      </w:divBdr>
      <w:divsChild>
        <w:div w:id="486822199">
          <w:marLeft w:val="0"/>
          <w:marRight w:val="0"/>
          <w:marTop w:val="134"/>
          <w:marBottom w:val="0"/>
          <w:divBdr>
            <w:top w:val="none" w:sz="0" w:space="0" w:color="auto"/>
            <w:left w:val="none" w:sz="0" w:space="0" w:color="auto"/>
            <w:bottom w:val="none" w:sz="0" w:space="0" w:color="auto"/>
            <w:right w:val="none" w:sz="0" w:space="0" w:color="auto"/>
          </w:divBdr>
        </w:div>
        <w:div w:id="1396509559">
          <w:marLeft w:val="0"/>
          <w:marRight w:val="0"/>
          <w:marTop w:val="134"/>
          <w:marBottom w:val="0"/>
          <w:divBdr>
            <w:top w:val="none" w:sz="0" w:space="0" w:color="auto"/>
            <w:left w:val="none" w:sz="0" w:space="0" w:color="auto"/>
            <w:bottom w:val="none" w:sz="0" w:space="0" w:color="auto"/>
            <w:right w:val="none" w:sz="0" w:space="0" w:color="auto"/>
          </w:divBdr>
        </w:div>
        <w:div w:id="1723825974">
          <w:marLeft w:val="0"/>
          <w:marRight w:val="0"/>
          <w:marTop w:val="134"/>
          <w:marBottom w:val="0"/>
          <w:divBdr>
            <w:top w:val="none" w:sz="0" w:space="0" w:color="auto"/>
            <w:left w:val="none" w:sz="0" w:space="0" w:color="auto"/>
            <w:bottom w:val="none" w:sz="0" w:space="0" w:color="auto"/>
            <w:right w:val="none" w:sz="0" w:space="0" w:color="auto"/>
          </w:divBdr>
        </w:div>
      </w:divsChild>
    </w:div>
    <w:div w:id="1726099749">
      <w:bodyDiv w:val="1"/>
      <w:marLeft w:val="0"/>
      <w:marRight w:val="0"/>
      <w:marTop w:val="0"/>
      <w:marBottom w:val="0"/>
      <w:divBdr>
        <w:top w:val="none" w:sz="0" w:space="0" w:color="auto"/>
        <w:left w:val="none" w:sz="0" w:space="0" w:color="auto"/>
        <w:bottom w:val="none" w:sz="0" w:space="0" w:color="auto"/>
        <w:right w:val="none" w:sz="0" w:space="0" w:color="auto"/>
      </w:divBdr>
    </w:div>
    <w:div w:id="1778670978">
      <w:bodyDiv w:val="1"/>
      <w:marLeft w:val="0"/>
      <w:marRight w:val="0"/>
      <w:marTop w:val="0"/>
      <w:marBottom w:val="0"/>
      <w:divBdr>
        <w:top w:val="none" w:sz="0" w:space="0" w:color="auto"/>
        <w:left w:val="none" w:sz="0" w:space="0" w:color="auto"/>
        <w:bottom w:val="none" w:sz="0" w:space="0" w:color="auto"/>
        <w:right w:val="none" w:sz="0" w:space="0" w:color="auto"/>
      </w:divBdr>
    </w:div>
    <w:div w:id="1792280337">
      <w:bodyDiv w:val="1"/>
      <w:marLeft w:val="0"/>
      <w:marRight w:val="0"/>
      <w:marTop w:val="0"/>
      <w:marBottom w:val="0"/>
      <w:divBdr>
        <w:top w:val="none" w:sz="0" w:space="0" w:color="auto"/>
        <w:left w:val="none" w:sz="0" w:space="0" w:color="auto"/>
        <w:bottom w:val="none" w:sz="0" w:space="0" w:color="auto"/>
        <w:right w:val="none" w:sz="0" w:space="0" w:color="auto"/>
      </w:divBdr>
    </w:div>
    <w:div w:id="1808812556">
      <w:bodyDiv w:val="1"/>
      <w:marLeft w:val="0"/>
      <w:marRight w:val="0"/>
      <w:marTop w:val="0"/>
      <w:marBottom w:val="0"/>
      <w:divBdr>
        <w:top w:val="none" w:sz="0" w:space="0" w:color="auto"/>
        <w:left w:val="none" w:sz="0" w:space="0" w:color="auto"/>
        <w:bottom w:val="none" w:sz="0" w:space="0" w:color="auto"/>
        <w:right w:val="none" w:sz="0" w:space="0" w:color="auto"/>
      </w:divBdr>
    </w:div>
    <w:div w:id="1862889713">
      <w:bodyDiv w:val="1"/>
      <w:marLeft w:val="0"/>
      <w:marRight w:val="0"/>
      <w:marTop w:val="0"/>
      <w:marBottom w:val="0"/>
      <w:divBdr>
        <w:top w:val="none" w:sz="0" w:space="0" w:color="auto"/>
        <w:left w:val="none" w:sz="0" w:space="0" w:color="auto"/>
        <w:bottom w:val="none" w:sz="0" w:space="0" w:color="auto"/>
        <w:right w:val="none" w:sz="0" w:space="0" w:color="auto"/>
      </w:divBdr>
    </w:div>
    <w:div w:id="1881892224">
      <w:bodyDiv w:val="1"/>
      <w:marLeft w:val="0"/>
      <w:marRight w:val="0"/>
      <w:marTop w:val="0"/>
      <w:marBottom w:val="0"/>
      <w:divBdr>
        <w:top w:val="none" w:sz="0" w:space="0" w:color="auto"/>
        <w:left w:val="none" w:sz="0" w:space="0" w:color="auto"/>
        <w:bottom w:val="none" w:sz="0" w:space="0" w:color="auto"/>
        <w:right w:val="none" w:sz="0" w:space="0" w:color="auto"/>
      </w:divBdr>
    </w:div>
    <w:div w:id="1891456158">
      <w:bodyDiv w:val="1"/>
      <w:marLeft w:val="0"/>
      <w:marRight w:val="0"/>
      <w:marTop w:val="0"/>
      <w:marBottom w:val="0"/>
      <w:divBdr>
        <w:top w:val="none" w:sz="0" w:space="0" w:color="auto"/>
        <w:left w:val="none" w:sz="0" w:space="0" w:color="auto"/>
        <w:bottom w:val="none" w:sz="0" w:space="0" w:color="auto"/>
        <w:right w:val="none" w:sz="0" w:space="0" w:color="auto"/>
      </w:divBdr>
      <w:divsChild>
        <w:div w:id="131020531">
          <w:marLeft w:val="0"/>
          <w:marRight w:val="0"/>
          <w:marTop w:val="0"/>
          <w:marBottom w:val="0"/>
          <w:divBdr>
            <w:top w:val="none" w:sz="0" w:space="0" w:color="auto"/>
            <w:left w:val="none" w:sz="0" w:space="0" w:color="auto"/>
            <w:bottom w:val="none" w:sz="0" w:space="0" w:color="auto"/>
            <w:right w:val="none" w:sz="0" w:space="0" w:color="auto"/>
          </w:divBdr>
        </w:div>
        <w:div w:id="812061727">
          <w:marLeft w:val="0"/>
          <w:marRight w:val="0"/>
          <w:marTop w:val="0"/>
          <w:marBottom w:val="0"/>
          <w:divBdr>
            <w:top w:val="none" w:sz="0" w:space="0" w:color="auto"/>
            <w:left w:val="none" w:sz="0" w:space="0" w:color="auto"/>
            <w:bottom w:val="none" w:sz="0" w:space="0" w:color="auto"/>
            <w:right w:val="none" w:sz="0" w:space="0" w:color="auto"/>
          </w:divBdr>
        </w:div>
        <w:div w:id="1217089618">
          <w:marLeft w:val="0"/>
          <w:marRight w:val="0"/>
          <w:marTop w:val="0"/>
          <w:marBottom w:val="0"/>
          <w:divBdr>
            <w:top w:val="none" w:sz="0" w:space="0" w:color="auto"/>
            <w:left w:val="none" w:sz="0" w:space="0" w:color="auto"/>
            <w:bottom w:val="none" w:sz="0" w:space="0" w:color="auto"/>
            <w:right w:val="none" w:sz="0" w:space="0" w:color="auto"/>
          </w:divBdr>
        </w:div>
        <w:div w:id="1690447477">
          <w:marLeft w:val="0"/>
          <w:marRight w:val="0"/>
          <w:marTop w:val="0"/>
          <w:marBottom w:val="0"/>
          <w:divBdr>
            <w:top w:val="none" w:sz="0" w:space="0" w:color="auto"/>
            <w:left w:val="none" w:sz="0" w:space="0" w:color="auto"/>
            <w:bottom w:val="none" w:sz="0" w:space="0" w:color="auto"/>
            <w:right w:val="none" w:sz="0" w:space="0" w:color="auto"/>
          </w:divBdr>
        </w:div>
      </w:divsChild>
    </w:div>
    <w:div w:id="1937901558">
      <w:bodyDiv w:val="1"/>
      <w:marLeft w:val="0"/>
      <w:marRight w:val="0"/>
      <w:marTop w:val="0"/>
      <w:marBottom w:val="0"/>
      <w:divBdr>
        <w:top w:val="none" w:sz="0" w:space="0" w:color="auto"/>
        <w:left w:val="none" w:sz="0" w:space="0" w:color="auto"/>
        <w:bottom w:val="none" w:sz="0" w:space="0" w:color="auto"/>
        <w:right w:val="none" w:sz="0" w:space="0" w:color="auto"/>
      </w:divBdr>
    </w:div>
    <w:div w:id="2023583672">
      <w:bodyDiv w:val="1"/>
      <w:marLeft w:val="0"/>
      <w:marRight w:val="0"/>
      <w:marTop w:val="0"/>
      <w:marBottom w:val="0"/>
      <w:divBdr>
        <w:top w:val="none" w:sz="0" w:space="0" w:color="auto"/>
        <w:left w:val="none" w:sz="0" w:space="0" w:color="auto"/>
        <w:bottom w:val="none" w:sz="0" w:space="0" w:color="auto"/>
        <w:right w:val="none" w:sz="0" w:space="0" w:color="auto"/>
      </w:divBdr>
    </w:div>
    <w:div w:id="2038042155">
      <w:bodyDiv w:val="1"/>
      <w:marLeft w:val="0"/>
      <w:marRight w:val="0"/>
      <w:marTop w:val="0"/>
      <w:marBottom w:val="0"/>
      <w:divBdr>
        <w:top w:val="none" w:sz="0" w:space="0" w:color="auto"/>
        <w:left w:val="none" w:sz="0" w:space="0" w:color="auto"/>
        <w:bottom w:val="none" w:sz="0" w:space="0" w:color="auto"/>
        <w:right w:val="none" w:sz="0" w:space="0" w:color="auto"/>
      </w:divBdr>
    </w:div>
    <w:div w:id="2072922372">
      <w:bodyDiv w:val="1"/>
      <w:marLeft w:val="0"/>
      <w:marRight w:val="0"/>
      <w:marTop w:val="0"/>
      <w:marBottom w:val="0"/>
      <w:divBdr>
        <w:top w:val="none" w:sz="0" w:space="0" w:color="auto"/>
        <w:left w:val="none" w:sz="0" w:space="0" w:color="auto"/>
        <w:bottom w:val="none" w:sz="0" w:space="0" w:color="auto"/>
        <w:right w:val="none" w:sz="0" w:space="0" w:color="auto"/>
      </w:divBdr>
      <w:divsChild>
        <w:div w:id="145827806">
          <w:marLeft w:val="0"/>
          <w:marRight w:val="0"/>
          <w:marTop w:val="0"/>
          <w:marBottom w:val="0"/>
          <w:divBdr>
            <w:top w:val="none" w:sz="0" w:space="0" w:color="auto"/>
            <w:left w:val="none" w:sz="0" w:space="0" w:color="auto"/>
            <w:bottom w:val="none" w:sz="0" w:space="0" w:color="auto"/>
            <w:right w:val="none" w:sz="0" w:space="0" w:color="auto"/>
          </w:divBdr>
        </w:div>
        <w:div w:id="1923296162">
          <w:marLeft w:val="0"/>
          <w:marRight w:val="0"/>
          <w:marTop w:val="0"/>
          <w:marBottom w:val="0"/>
          <w:divBdr>
            <w:top w:val="none" w:sz="0" w:space="0" w:color="auto"/>
            <w:left w:val="none" w:sz="0" w:space="0" w:color="auto"/>
            <w:bottom w:val="none" w:sz="0" w:space="0" w:color="auto"/>
            <w:right w:val="none" w:sz="0" w:space="0" w:color="auto"/>
          </w:divBdr>
        </w:div>
      </w:divsChild>
    </w:div>
    <w:div w:id="2109035200">
      <w:bodyDiv w:val="1"/>
      <w:marLeft w:val="0"/>
      <w:marRight w:val="0"/>
      <w:marTop w:val="0"/>
      <w:marBottom w:val="0"/>
      <w:divBdr>
        <w:top w:val="none" w:sz="0" w:space="0" w:color="auto"/>
        <w:left w:val="none" w:sz="0" w:space="0" w:color="auto"/>
        <w:bottom w:val="none" w:sz="0" w:space="0" w:color="auto"/>
        <w:right w:val="none" w:sz="0" w:space="0" w:color="auto"/>
      </w:divBdr>
    </w:div>
    <w:div w:id="2117560725">
      <w:bodyDiv w:val="1"/>
      <w:marLeft w:val="0"/>
      <w:marRight w:val="0"/>
      <w:marTop w:val="0"/>
      <w:marBottom w:val="0"/>
      <w:divBdr>
        <w:top w:val="none" w:sz="0" w:space="0" w:color="auto"/>
        <w:left w:val="none" w:sz="0" w:space="0" w:color="auto"/>
        <w:bottom w:val="none" w:sz="0" w:space="0" w:color="auto"/>
        <w:right w:val="none" w:sz="0" w:space="0" w:color="auto"/>
      </w:divBdr>
    </w:div>
    <w:div w:id="2130583346">
      <w:bodyDiv w:val="1"/>
      <w:marLeft w:val="0"/>
      <w:marRight w:val="0"/>
      <w:marTop w:val="0"/>
      <w:marBottom w:val="0"/>
      <w:divBdr>
        <w:top w:val="none" w:sz="0" w:space="0" w:color="auto"/>
        <w:left w:val="none" w:sz="0" w:space="0" w:color="auto"/>
        <w:bottom w:val="none" w:sz="0" w:space="0" w:color="auto"/>
        <w:right w:val="none" w:sz="0" w:space="0" w:color="auto"/>
      </w:divBdr>
      <w:divsChild>
        <w:div w:id="80105269">
          <w:marLeft w:val="0"/>
          <w:marRight w:val="0"/>
          <w:marTop w:val="0"/>
          <w:marBottom w:val="0"/>
          <w:divBdr>
            <w:top w:val="none" w:sz="0" w:space="0" w:color="auto"/>
            <w:left w:val="none" w:sz="0" w:space="0" w:color="auto"/>
            <w:bottom w:val="none" w:sz="0" w:space="0" w:color="auto"/>
            <w:right w:val="none" w:sz="0" w:space="0" w:color="auto"/>
          </w:divBdr>
        </w:div>
        <w:div w:id="872888406">
          <w:marLeft w:val="0"/>
          <w:marRight w:val="0"/>
          <w:marTop w:val="0"/>
          <w:marBottom w:val="0"/>
          <w:divBdr>
            <w:top w:val="none" w:sz="0" w:space="0" w:color="auto"/>
            <w:left w:val="none" w:sz="0" w:space="0" w:color="auto"/>
            <w:bottom w:val="none" w:sz="0" w:space="0" w:color="auto"/>
            <w:right w:val="none" w:sz="0" w:space="0" w:color="auto"/>
          </w:divBdr>
        </w:div>
        <w:div w:id="1114596042">
          <w:marLeft w:val="0"/>
          <w:marRight w:val="0"/>
          <w:marTop w:val="0"/>
          <w:marBottom w:val="0"/>
          <w:divBdr>
            <w:top w:val="none" w:sz="0" w:space="0" w:color="auto"/>
            <w:left w:val="none" w:sz="0" w:space="0" w:color="auto"/>
            <w:bottom w:val="none" w:sz="0" w:space="0" w:color="auto"/>
            <w:right w:val="none" w:sz="0" w:space="0" w:color="auto"/>
          </w:divBdr>
        </w:div>
        <w:div w:id="1720129329">
          <w:marLeft w:val="0"/>
          <w:marRight w:val="0"/>
          <w:marTop w:val="0"/>
          <w:marBottom w:val="0"/>
          <w:divBdr>
            <w:top w:val="none" w:sz="0" w:space="0" w:color="auto"/>
            <w:left w:val="none" w:sz="0" w:space="0" w:color="auto"/>
            <w:bottom w:val="none" w:sz="0" w:space="0" w:color="auto"/>
            <w:right w:val="none" w:sz="0" w:space="0" w:color="auto"/>
          </w:divBdr>
        </w:div>
      </w:divsChild>
    </w:div>
    <w:div w:id="214060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9.png"/><Relationship Id="rId671" Type="http://schemas.openxmlformats.org/officeDocument/2006/relationships/image" Target="media/image284.png"/><Relationship Id="rId21" Type="http://schemas.openxmlformats.org/officeDocument/2006/relationships/hyperlink" Target="file:///C:\Users\Chad\Dropbox\Courses\ECE%204413\LabVIEW%20Stuff\Loops" TargetMode="External"/><Relationship Id="rId324" Type="http://schemas.openxmlformats.org/officeDocument/2006/relationships/hyperlink" Target="#Figure_4_20"/><Relationship Id="rId531" Type="http://schemas.openxmlformats.org/officeDocument/2006/relationships/image" Target="media/image223.jpeg"/><Relationship Id="rId629" Type="http://schemas.openxmlformats.org/officeDocument/2006/relationships/hyperlink" Target="https://training.ti.com/ti-precision-labs-adcs-ac-dc-specifications?HQS=TI-null-null-eetech-vids-tr-dynamic-wwe" TargetMode="External"/><Relationship Id="rId170" Type="http://schemas.openxmlformats.org/officeDocument/2006/relationships/hyperlink" Target="http://www.ti.com/general/docs/litabsmultiplefilelist.tsp?literatureNumber=sloa093" TargetMode="External"/><Relationship Id="rId268" Type="http://schemas.openxmlformats.org/officeDocument/2006/relationships/image" Target="media/image117.png"/><Relationship Id="rId475" Type="http://schemas.openxmlformats.org/officeDocument/2006/relationships/hyperlink" Target="https://www.allaboutcircuits.com/textbook/alternating-current/chpt-10/three-phase-power-systems/" TargetMode="External"/><Relationship Id="rId682" Type="http://schemas.openxmlformats.org/officeDocument/2006/relationships/image" Target="media/image295.png"/><Relationship Id="rId32" Type="http://schemas.openxmlformats.org/officeDocument/2006/relationships/hyperlink" Target="https://en.wikipedia.org/wiki/Binary-coded_decimal" TargetMode="External"/><Relationship Id="rId128" Type="http://schemas.openxmlformats.org/officeDocument/2006/relationships/hyperlink" Target="https://en.wikipedia.org/wiki/Mask_(computing)" TargetMode="External"/><Relationship Id="rId335" Type="http://schemas.openxmlformats.org/officeDocument/2006/relationships/hyperlink" Target="http://www.mouser.com/ProductDetail/Vishay-Semiconductors/TSOP34838/?qs=sGAEpiMZZMvAL21a%2fDhxMhls0hOpvmKUxNBvshin09E%3d" TargetMode="External"/><Relationship Id="rId542" Type="http://schemas.openxmlformats.org/officeDocument/2006/relationships/hyperlink" Target="https://en.wikipedia.org/wiki/Universal_motor" TargetMode="External"/><Relationship Id="rId181" Type="http://schemas.openxmlformats.org/officeDocument/2006/relationships/image" Target="media/image93.png"/><Relationship Id="rId402" Type="http://schemas.openxmlformats.org/officeDocument/2006/relationships/hyperlink" Target="https://www.omega.com/literature/transactions/volume1/thermometers1.html" TargetMode="External"/><Relationship Id="rId279" Type="http://schemas.openxmlformats.org/officeDocument/2006/relationships/hyperlink" Target="https://en.wikipedia.org/wiki/Light" TargetMode="External"/><Relationship Id="rId486" Type="http://schemas.openxmlformats.org/officeDocument/2006/relationships/image" Target="media/image197.jpeg"/><Relationship Id="rId693" Type="http://schemas.openxmlformats.org/officeDocument/2006/relationships/image" Target="media/image305.png"/><Relationship Id="rId707" Type="http://schemas.openxmlformats.org/officeDocument/2006/relationships/image" Target="media/image319.png"/><Relationship Id="rId43" Type="http://schemas.openxmlformats.org/officeDocument/2006/relationships/hyperlink" Target="https://en.wikipedia.org/wiki/Extended_ASCII" TargetMode="External"/><Relationship Id="rId139" Type="http://schemas.openxmlformats.org/officeDocument/2006/relationships/hyperlink" Target="https://en.wikipedia.org/wiki/Resolution" TargetMode="External"/><Relationship Id="rId346" Type="http://schemas.openxmlformats.org/officeDocument/2006/relationships/hyperlink" Target="https://www.digikey.com/product-detail/en/ixys/SLMD480H12L/SLMD480H12L-ND/3463126" TargetMode="External"/><Relationship Id="rId553" Type="http://schemas.openxmlformats.org/officeDocument/2006/relationships/hyperlink" Target="http://philohome.com/motors/motorcomp.htm" TargetMode="External"/><Relationship Id="rId192" Type="http://schemas.openxmlformats.org/officeDocument/2006/relationships/image" Target="media/image100.png"/><Relationship Id="rId206" Type="http://schemas.openxmlformats.org/officeDocument/2006/relationships/hyperlink" Target="https://en.wikipedia.org/wiki/Data_acquisition" TargetMode="External"/><Relationship Id="rId413" Type="http://schemas.openxmlformats.org/officeDocument/2006/relationships/hyperlink" Target="https://shareok.org/handle/11244/52245" TargetMode="External"/><Relationship Id="rId497" Type="http://schemas.openxmlformats.org/officeDocument/2006/relationships/hyperlink" Target="https://en.wikipedia.org/wiki/Electric_motor" TargetMode="External"/><Relationship Id="rId620" Type="http://schemas.openxmlformats.org/officeDocument/2006/relationships/hyperlink" Target="https://en.wikipedia.org/wiki/I%C2%B2C" TargetMode="External"/><Relationship Id="rId718" Type="http://schemas.openxmlformats.org/officeDocument/2006/relationships/image" Target="media/image330.png"/><Relationship Id="rId357" Type="http://schemas.openxmlformats.org/officeDocument/2006/relationships/image" Target="media/image165.jpeg"/><Relationship Id="rId54" Type="http://schemas.openxmlformats.org/officeDocument/2006/relationships/image" Target="media/image17.png"/><Relationship Id="rId217" Type="http://schemas.openxmlformats.org/officeDocument/2006/relationships/hyperlink" Target="http://zone.ni.com/reference/en-XX/help/370466AD-01/measfunds/bridgesensors/" TargetMode="External"/><Relationship Id="rId564" Type="http://schemas.openxmlformats.org/officeDocument/2006/relationships/hyperlink" Target="https://www.allaboutcircuits.com/textbook/alternating-current/chpt-13/introduction-ac-motors/" TargetMode="External"/><Relationship Id="rId424" Type="http://schemas.openxmlformats.org/officeDocument/2006/relationships/hyperlink" Target="http://www.analog.com/media/en/technical-documentation/data-sheets/AD590.pdf" TargetMode="External"/><Relationship Id="rId631" Type="http://schemas.openxmlformats.org/officeDocument/2006/relationships/hyperlink" Target="https://www.mathworks.com/help/matlab/matlab_external/baudrate.html" TargetMode="External"/><Relationship Id="rId729" Type="http://schemas.openxmlformats.org/officeDocument/2006/relationships/fontTable" Target="fontTable.xml"/><Relationship Id="rId270" Type="http://schemas.openxmlformats.org/officeDocument/2006/relationships/hyperlink" Target="http://www.ni.com/white-paper/7112/en/" TargetMode="External"/><Relationship Id="rId65" Type="http://schemas.openxmlformats.org/officeDocument/2006/relationships/image" Target="media/image28.png"/><Relationship Id="rId130" Type="http://schemas.openxmlformats.org/officeDocument/2006/relationships/hyperlink" Target="https://en.wikipedia.org/wiki/Status_register" TargetMode="External"/><Relationship Id="rId368" Type="http://schemas.openxmlformats.org/officeDocument/2006/relationships/hyperlink" Target="https://www.pololu.com/product/136" TargetMode="External"/><Relationship Id="rId575" Type="http://schemas.openxmlformats.org/officeDocument/2006/relationships/image" Target="media/image226.png"/><Relationship Id="rId228" Type="http://schemas.openxmlformats.org/officeDocument/2006/relationships/image" Target="media/image102.png"/><Relationship Id="rId435" Type="http://schemas.openxmlformats.org/officeDocument/2006/relationships/hyperlink" Target="http://www.analog.com/designtools/en/photodiode/" TargetMode="External"/><Relationship Id="rId642" Type="http://schemas.openxmlformats.org/officeDocument/2006/relationships/hyperlink" Target="https://en.m.wikipedia.org/wiki/Comparison_of_synchronous_and_asynchronous_signalling" TargetMode="External"/><Relationship Id="rId281" Type="http://schemas.openxmlformats.org/officeDocument/2006/relationships/image" Target="media/image121.jpeg"/><Relationship Id="rId502" Type="http://schemas.openxmlformats.org/officeDocument/2006/relationships/image" Target="media/image208.jpeg"/><Relationship Id="rId76" Type="http://schemas.openxmlformats.org/officeDocument/2006/relationships/image" Target="media/image39.emf"/><Relationship Id="rId141" Type="http://schemas.openxmlformats.org/officeDocument/2006/relationships/image" Target="media/image74.jpeg"/><Relationship Id="rId379" Type="http://schemas.openxmlformats.org/officeDocument/2006/relationships/hyperlink" Target="https://en.wikipedia.org/wiki/Laser_rangefinder" TargetMode="External"/><Relationship Id="rId586" Type="http://schemas.openxmlformats.org/officeDocument/2006/relationships/image" Target="media/image236.jpeg"/><Relationship Id="rId7" Type="http://schemas.openxmlformats.org/officeDocument/2006/relationships/footnotes" Target="footnotes.xml"/><Relationship Id="rId239" Type="http://schemas.openxmlformats.org/officeDocument/2006/relationships/image" Target="media/image108.png"/><Relationship Id="rId446" Type="http://schemas.openxmlformats.org/officeDocument/2006/relationships/hyperlink" Target="http://www.ni.com/tutorial/7109/en/" TargetMode="External"/><Relationship Id="rId653" Type="http://schemas.openxmlformats.org/officeDocument/2006/relationships/image" Target="media/image266.png"/><Relationship Id="rId292" Type="http://schemas.openxmlformats.org/officeDocument/2006/relationships/image" Target="media/image131.jpeg"/><Relationship Id="rId306" Type="http://schemas.openxmlformats.org/officeDocument/2006/relationships/image" Target="media/image141.jpeg"/><Relationship Id="rId87" Type="http://schemas.openxmlformats.org/officeDocument/2006/relationships/hyperlink" Target="https://commons.wikimedia.org/wiki/File:7400_Quad_2-input_NAND_Gates.PNG" TargetMode="External"/><Relationship Id="rId513" Type="http://schemas.openxmlformats.org/officeDocument/2006/relationships/image" Target="media/image216.jpeg"/><Relationship Id="rId597" Type="http://schemas.openxmlformats.org/officeDocument/2006/relationships/image" Target="media/image247.png"/><Relationship Id="rId720" Type="http://schemas.openxmlformats.org/officeDocument/2006/relationships/image" Target="media/image332.png"/><Relationship Id="rId152" Type="http://schemas.openxmlformats.org/officeDocument/2006/relationships/hyperlink" Target="http://www.ni.com/en-us/support/model.usb-6000.html" TargetMode="External"/><Relationship Id="rId457" Type="http://schemas.openxmlformats.org/officeDocument/2006/relationships/hyperlink" Target="http://www.pcb.com/contentstore/MktgContent/WhitePapers/WPL_30_Dynamic_Force_Sensors.pdf" TargetMode="External"/><Relationship Id="rId664" Type="http://schemas.openxmlformats.org/officeDocument/2006/relationships/image" Target="media/image277.png"/><Relationship Id="rId14" Type="http://schemas.openxmlformats.org/officeDocument/2006/relationships/hyperlink" Target="https://creativecommons.org/licenses/by-nc-sa/4.0/" TargetMode="External"/><Relationship Id="rId317" Type="http://schemas.openxmlformats.org/officeDocument/2006/relationships/image" Target="media/image147.jpeg"/><Relationship Id="rId524" Type="http://schemas.openxmlformats.org/officeDocument/2006/relationships/hyperlink" Target="https://en.wikipedia.org/wiki/Squirrel-cage_rotor" TargetMode="External"/><Relationship Id="rId98" Type="http://schemas.openxmlformats.org/officeDocument/2006/relationships/image" Target="media/image53.png"/><Relationship Id="rId163" Type="http://schemas.openxmlformats.org/officeDocument/2006/relationships/image" Target="media/image80.png"/><Relationship Id="rId370" Type="http://schemas.openxmlformats.org/officeDocument/2006/relationships/image" Target="media/image171.jpeg"/><Relationship Id="rId230" Type="http://schemas.openxmlformats.org/officeDocument/2006/relationships/image" Target="media/image103.jpeg"/><Relationship Id="rId468" Type="http://schemas.openxmlformats.org/officeDocument/2006/relationships/image" Target="media/image188.png"/><Relationship Id="rId675" Type="http://schemas.openxmlformats.org/officeDocument/2006/relationships/image" Target="media/image288.png"/><Relationship Id="rId25" Type="http://schemas.openxmlformats.org/officeDocument/2006/relationships/hyperlink" Target="http://www.ni.com/white-paper/7571/en/" TargetMode="External"/><Relationship Id="rId328" Type="http://schemas.openxmlformats.org/officeDocument/2006/relationships/hyperlink" Target="http://www.mouser.com/ProductDetail/Vishay-Semiconductors/TSOP34838/?qs=sGAEpiMZZMvAL21a%2fDhxMhls0hOpvmKUxNBvshin09E%3d" TargetMode="External"/><Relationship Id="rId535" Type="http://schemas.openxmlformats.org/officeDocument/2006/relationships/hyperlink" Target="https://en.wikipedia.org/wiki/Electric_motor" TargetMode="External"/><Relationship Id="rId174" Type="http://schemas.openxmlformats.org/officeDocument/2006/relationships/image" Target="media/image87.png"/><Relationship Id="rId381" Type="http://schemas.openxmlformats.org/officeDocument/2006/relationships/hyperlink" Target="https://commons.wikimedia.org/wiki/File:Ultrasound_range_diagram.svg" TargetMode="External"/><Relationship Id="rId602" Type="http://schemas.openxmlformats.org/officeDocument/2006/relationships/image" Target="media/image252.jpeg"/><Relationship Id="rId241" Type="http://schemas.openxmlformats.org/officeDocument/2006/relationships/image" Target="media/image110.png"/><Relationship Id="rId479" Type="http://schemas.openxmlformats.org/officeDocument/2006/relationships/image" Target="media/image191.jpeg"/><Relationship Id="rId686" Type="http://schemas.openxmlformats.org/officeDocument/2006/relationships/image" Target="media/image299.png"/><Relationship Id="rId36" Type="http://schemas.openxmlformats.org/officeDocument/2006/relationships/hyperlink" Target="http://www.texample.net/tikz/examples/seven-segment-display/" TargetMode="External"/><Relationship Id="rId339" Type="http://schemas.openxmlformats.org/officeDocument/2006/relationships/hyperlink" Target="https://en.wikipedia.org/wiki/Solar_cell" TargetMode="External"/><Relationship Id="rId546" Type="http://schemas.openxmlformats.org/officeDocument/2006/relationships/hyperlink" Target="https://www.parallax.com/sites/default/files/downloads/900-00005-Standard-Servo-Product-Documentation-v2.2.pdf" TargetMode="External"/><Relationship Id="rId101" Type="http://schemas.openxmlformats.org/officeDocument/2006/relationships/hyperlink" Target="https://en.wikipedia.org/wiki/Checksum" TargetMode="External"/><Relationship Id="rId185" Type="http://schemas.openxmlformats.org/officeDocument/2006/relationships/hyperlink" Target="http://tmi.yokogawa.com/us/products/portable-and-bench-instruments/dc-precision-measuring/2768-precision-wheatstone-bridge/" TargetMode="External"/><Relationship Id="rId406" Type="http://schemas.openxmlformats.org/officeDocument/2006/relationships/hyperlink" Target="https://www.omega.com/techref/colorcodes.html" TargetMode="External"/><Relationship Id="rId392" Type="http://schemas.openxmlformats.org/officeDocument/2006/relationships/image" Target="media/image181.jpeg"/><Relationship Id="rId613" Type="http://schemas.openxmlformats.org/officeDocument/2006/relationships/hyperlink" Target="https://en.wikipedia.org/wiki/Communication_protocol" TargetMode="External"/><Relationship Id="rId697" Type="http://schemas.openxmlformats.org/officeDocument/2006/relationships/image" Target="media/image309.png"/><Relationship Id="rId252" Type="http://schemas.openxmlformats.org/officeDocument/2006/relationships/hyperlink" Target="https://shareok.org/handle/11244/52245" TargetMode="External"/><Relationship Id="rId47" Type="http://schemas.openxmlformats.org/officeDocument/2006/relationships/image" Target="media/image11.png"/><Relationship Id="rId112" Type="http://schemas.openxmlformats.org/officeDocument/2006/relationships/image" Target="media/image64.png"/><Relationship Id="rId557" Type="http://schemas.openxmlformats.org/officeDocument/2006/relationships/hyperlink" Target="https://www.pololu.com/product/1000" TargetMode="External"/><Relationship Id="rId196" Type="http://schemas.openxmlformats.org/officeDocument/2006/relationships/hyperlink" Target="https://www.mccdaq.com/TechTips/TechTip-1.aspx" TargetMode="External"/><Relationship Id="rId417" Type="http://schemas.openxmlformats.org/officeDocument/2006/relationships/hyperlink" Target="https://www.omega.com/pptst/F1500_F2000_F4000.html" TargetMode="External"/><Relationship Id="rId624" Type="http://schemas.openxmlformats.org/officeDocument/2006/relationships/hyperlink" Target="https://en.wikipedia.org/wiki/RS-232" TargetMode="External"/><Relationship Id="rId263" Type="http://schemas.openxmlformats.org/officeDocument/2006/relationships/image" Target="media/image114.jpeg"/><Relationship Id="rId470" Type="http://schemas.openxmlformats.org/officeDocument/2006/relationships/hyperlink" Target="https://shareok.org/handle/11244/51946" TargetMode="External"/><Relationship Id="rId58" Type="http://schemas.openxmlformats.org/officeDocument/2006/relationships/image" Target="media/image21.png"/><Relationship Id="rId123" Type="http://schemas.openxmlformats.org/officeDocument/2006/relationships/hyperlink" Target="https://en.wikipedia.org/wiki/Boolean_algebra" TargetMode="External"/><Relationship Id="rId330" Type="http://schemas.openxmlformats.org/officeDocument/2006/relationships/image" Target="media/image153.png"/><Relationship Id="rId568" Type="http://schemas.openxmlformats.org/officeDocument/2006/relationships/hyperlink" Target="https://en.wiktionary.org/wiki/amortisseur_winding" TargetMode="External"/><Relationship Id="rId428" Type="http://schemas.openxmlformats.org/officeDocument/2006/relationships/hyperlink" Target="https://en.wikipedia.org/wiki/Light-emitting_diode" TargetMode="External"/><Relationship Id="rId635" Type="http://schemas.openxmlformats.org/officeDocument/2006/relationships/hyperlink" Target="https://en.wikipedia.org/wiki/RS-232" TargetMode="External"/><Relationship Id="rId274" Type="http://schemas.openxmlformats.org/officeDocument/2006/relationships/image" Target="media/image118.png"/><Relationship Id="rId481" Type="http://schemas.openxmlformats.org/officeDocument/2006/relationships/image" Target="media/image193.jpeg"/><Relationship Id="rId702" Type="http://schemas.openxmlformats.org/officeDocument/2006/relationships/image" Target="media/image314.png"/><Relationship Id="rId69" Type="http://schemas.openxmlformats.org/officeDocument/2006/relationships/image" Target="media/image32.png"/><Relationship Id="rId134" Type="http://schemas.openxmlformats.org/officeDocument/2006/relationships/hyperlink" Target="http://forums.parallax.com/discussion/download/96248&amp;d=1350228174" TargetMode="External"/><Relationship Id="rId579" Type="http://schemas.openxmlformats.org/officeDocument/2006/relationships/image" Target="media/image229.png"/><Relationship Id="rId341" Type="http://schemas.openxmlformats.org/officeDocument/2006/relationships/hyperlink" Target="https://en.wikipedia.org/wiki/Solar_cell" TargetMode="External"/><Relationship Id="rId439" Type="http://schemas.openxmlformats.org/officeDocument/2006/relationships/hyperlink" Target="https://www.pololu.com/product/136" TargetMode="External"/><Relationship Id="rId646" Type="http://schemas.openxmlformats.org/officeDocument/2006/relationships/hyperlink" Target="https://en.wikipedia.org/wiki/Parity_bit" TargetMode="External"/><Relationship Id="rId201" Type="http://schemas.openxmlformats.org/officeDocument/2006/relationships/hyperlink" Target="http://download.ni.com/evaluation/pxi/Acquiring_Analog_Signal.pdf" TargetMode="External"/><Relationship Id="rId285" Type="http://schemas.openxmlformats.org/officeDocument/2006/relationships/image" Target="media/image124.jpeg"/><Relationship Id="rId506" Type="http://schemas.openxmlformats.org/officeDocument/2006/relationships/image" Target="media/image212.png"/><Relationship Id="rId492" Type="http://schemas.openxmlformats.org/officeDocument/2006/relationships/hyperlink" Target="https://en.wikipedia.org/wiki/Brushed_DC_electric_motor" TargetMode="External"/><Relationship Id="rId713" Type="http://schemas.openxmlformats.org/officeDocument/2006/relationships/image" Target="media/image325.png"/><Relationship Id="rId145" Type="http://schemas.openxmlformats.org/officeDocument/2006/relationships/image" Target="media/image76.jpeg"/><Relationship Id="rId352" Type="http://schemas.openxmlformats.org/officeDocument/2006/relationships/hyperlink" Target="http://www.ni.com/tutorial/7110/en/" TargetMode="External"/><Relationship Id="rId212" Type="http://schemas.openxmlformats.org/officeDocument/2006/relationships/hyperlink" Target="http://download.ni.com/evaluation/daq/Measurement_System_Build_Guide.pdf" TargetMode="External"/><Relationship Id="rId657" Type="http://schemas.openxmlformats.org/officeDocument/2006/relationships/image" Target="media/image270.png"/><Relationship Id="rId296" Type="http://schemas.openxmlformats.org/officeDocument/2006/relationships/hyperlink" Target="http://www.mouser.com/ds/2/427/tsal7400-205477.pdf" TargetMode="External"/><Relationship Id="rId517" Type="http://schemas.openxmlformats.org/officeDocument/2006/relationships/image" Target="media/image217.png"/><Relationship Id="rId724" Type="http://schemas.openxmlformats.org/officeDocument/2006/relationships/image" Target="media/image336.png"/><Relationship Id="rId60" Type="http://schemas.openxmlformats.org/officeDocument/2006/relationships/image" Target="media/image23.png"/><Relationship Id="rId156" Type="http://schemas.openxmlformats.org/officeDocument/2006/relationships/hyperlink" Target="http://www.ni.com/en-us/support/model.usb-6000.html" TargetMode="External"/><Relationship Id="rId363" Type="http://schemas.openxmlformats.org/officeDocument/2006/relationships/image" Target="media/image168.png"/><Relationship Id="rId570" Type="http://schemas.openxmlformats.org/officeDocument/2006/relationships/hyperlink" Target="https://www.allaboutcircuits.com/textbook/alternating-current/chpt-13/single-phase-induction-motors/" TargetMode="External"/><Relationship Id="rId223" Type="http://schemas.openxmlformats.org/officeDocument/2006/relationships/hyperlink" Target="https://www.omega.com/literature/transactions/volume3/strain.html" TargetMode="External"/><Relationship Id="rId430" Type="http://schemas.openxmlformats.org/officeDocument/2006/relationships/hyperlink" Target="http://www.mouser.com/ds/2/427/tsal7400-205477.pdf" TargetMode="External"/><Relationship Id="rId668" Type="http://schemas.openxmlformats.org/officeDocument/2006/relationships/image" Target="media/image281.png"/><Relationship Id="rId18" Type="http://schemas.openxmlformats.org/officeDocument/2006/relationships/hyperlink" Target="http://www.ni.com/en-us/shop/labview.html" TargetMode="External"/><Relationship Id="rId528" Type="http://schemas.openxmlformats.org/officeDocument/2006/relationships/hyperlink" Target="https://en.wiktionary.org/wiki/motor" TargetMode="External"/><Relationship Id="rId167" Type="http://schemas.openxmlformats.org/officeDocument/2006/relationships/hyperlink" Target="https://www.parallax.com/product/900-00005" TargetMode="External"/><Relationship Id="rId374" Type="http://schemas.openxmlformats.org/officeDocument/2006/relationships/image" Target="media/image174.jpeg"/><Relationship Id="rId581" Type="http://schemas.openxmlformats.org/officeDocument/2006/relationships/image" Target="media/image231.png"/><Relationship Id="rId71" Type="http://schemas.openxmlformats.org/officeDocument/2006/relationships/image" Target="media/image34.png"/><Relationship Id="rId234" Type="http://schemas.openxmlformats.org/officeDocument/2006/relationships/hyperlink" Target="https://en.wikipedia.org/wiki/Bimetal" TargetMode="External"/><Relationship Id="rId679" Type="http://schemas.openxmlformats.org/officeDocument/2006/relationships/image" Target="media/image292.png"/><Relationship Id="rId2" Type="http://schemas.openxmlformats.org/officeDocument/2006/relationships/customXml" Target="../customXml/item2.xml"/><Relationship Id="rId29" Type="http://schemas.openxmlformats.org/officeDocument/2006/relationships/image" Target="media/image3.png"/><Relationship Id="rId441" Type="http://schemas.openxmlformats.org/officeDocument/2006/relationships/hyperlink" Target="https://en.wikipedia.org/wiki/Solar_cell" TargetMode="External"/><Relationship Id="rId539" Type="http://schemas.openxmlformats.org/officeDocument/2006/relationships/hyperlink" Target="https://learn.sparkfun.com/tutorials/hobby-servo-tutorial" TargetMode="External"/><Relationship Id="rId178" Type="http://schemas.openxmlformats.org/officeDocument/2006/relationships/image" Target="media/image90.jpeg"/><Relationship Id="rId301" Type="http://schemas.openxmlformats.org/officeDocument/2006/relationships/hyperlink" Target="https://en.wikipedia.org/wiki/Photodiode" TargetMode="External"/><Relationship Id="rId82" Type="http://schemas.openxmlformats.org/officeDocument/2006/relationships/image" Target="media/image43.png"/><Relationship Id="rId385" Type="http://schemas.openxmlformats.org/officeDocument/2006/relationships/image" Target="media/image178.png"/><Relationship Id="rId592" Type="http://schemas.openxmlformats.org/officeDocument/2006/relationships/image" Target="media/image242.jpeg"/><Relationship Id="rId606" Type="http://schemas.openxmlformats.org/officeDocument/2006/relationships/image" Target="media/image256.jpeg"/><Relationship Id="rId245" Type="http://schemas.openxmlformats.org/officeDocument/2006/relationships/hyperlink" Target="https://www.omega.com/prodinfo/thermocouples.html" TargetMode="External"/><Relationship Id="rId452" Type="http://schemas.openxmlformats.org/officeDocument/2006/relationships/hyperlink" Target="http://eln.teilam.gr/sites/default/files/Wheatstone%20bridge.pdf" TargetMode="External"/><Relationship Id="rId105" Type="http://schemas.openxmlformats.org/officeDocument/2006/relationships/image" Target="media/image57.png"/><Relationship Id="rId147" Type="http://schemas.openxmlformats.org/officeDocument/2006/relationships/hyperlink" Target="http://www.ni.com/data-acquisition/what-is/" TargetMode="External"/><Relationship Id="rId312" Type="http://schemas.openxmlformats.org/officeDocument/2006/relationships/hyperlink" Target="http://www.mouser.com/Search/ProductDetail.aspx?R=TSAL4400virtualkey61370000virtualkey782-TSAL4400" TargetMode="External"/><Relationship Id="rId354" Type="http://schemas.openxmlformats.org/officeDocument/2006/relationships/image" Target="media/image162.jpeg"/><Relationship Id="rId51" Type="http://schemas.openxmlformats.org/officeDocument/2006/relationships/hyperlink" Target="https://en.wikipedia.org/wiki/Boolean_algebra" TargetMode="External"/><Relationship Id="rId93" Type="http://schemas.openxmlformats.org/officeDocument/2006/relationships/image" Target="media/image48.png"/><Relationship Id="rId189" Type="http://schemas.openxmlformats.org/officeDocument/2006/relationships/image" Target="media/image97.jpeg"/><Relationship Id="rId396" Type="http://schemas.openxmlformats.org/officeDocument/2006/relationships/hyperlink" Target="http://www.pcb.com/contentstore/MktgContent/WhitePapers/WPL_30_Dynamic_Force_Sensors.pdf" TargetMode="External"/><Relationship Id="rId561" Type="http://schemas.openxmlformats.org/officeDocument/2006/relationships/hyperlink" Target="https://www.industry.siemens.com/drives/global/en/motor/Pages/Default.aspx" TargetMode="External"/><Relationship Id="rId617" Type="http://schemas.openxmlformats.org/officeDocument/2006/relationships/hyperlink" Target="http://www.redbooks.ibm.com/pubs/pdfs/redbooks/gg243376.pdf" TargetMode="External"/><Relationship Id="rId659" Type="http://schemas.openxmlformats.org/officeDocument/2006/relationships/image" Target="media/image272.png"/><Relationship Id="rId214" Type="http://schemas.openxmlformats.org/officeDocument/2006/relationships/hyperlink" Target="https://en.wikipedia.org/wiki/Electret_microphone" TargetMode="External"/><Relationship Id="rId256" Type="http://schemas.openxmlformats.org/officeDocument/2006/relationships/hyperlink" Target="https://www.omega.com/toc_asp/frameset.html?book=Temperature&amp;file=RTD_GEN_SPECS_REF" TargetMode="External"/><Relationship Id="rId298" Type="http://schemas.openxmlformats.org/officeDocument/2006/relationships/image" Target="media/image136.jpeg"/><Relationship Id="rId421" Type="http://schemas.openxmlformats.org/officeDocument/2006/relationships/hyperlink" Target="http://www.ni.com/white-paper/7112/en/" TargetMode="External"/><Relationship Id="rId463" Type="http://schemas.openxmlformats.org/officeDocument/2006/relationships/hyperlink" Target="https://shareok.org/handle/11244/52245" TargetMode="External"/><Relationship Id="rId519" Type="http://schemas.openxmlformats.org/officeDocument/2006/relationships/hyperlink" Target="https://upload.wikimedia.org/wikipedia/commons/8/8c/Rotating-3-phase-magnetic-field.svg" TargetMode="External"/><Relationship Id="rId670" Type="http://schemas.openxmlformats.org/officeDocument/2006/relationships/image" Target="media/image283.png"/><Relationship Id="rId116" Type="http://schemas.openxmlformats.org/officeDocument/2006/relationships/image" Target="media/image68.png"/><Relationship Id="rId158" Type="http://schemas.openxmlformats.org/officeDocument/2006/relationships/hyperlink" Target="http://www.ni.com/white-paper/4105/en/" TargetMode="External"/><Relationship Id="rId323" Type="http://schemas.openxmlformats.org/officeDocument/2006/relationships/hyperlink" Target="http://www.taydaelectronics.com/led-3mm-green.html" TargetMode="External"/><Relationship Id="rId530" Type="http://schemas.openxmlformats.org/officeDocument/2006/relationships/hyperlink" Target="https://en.wikipedia.org/wiki/Motor_capacitor" TargetMode="External"/><Relationship Id="rId726" Type="http://schemas.openxmlformats.org/officeDocument/2006/relationships/hyperlink" Target="http://www.ni.com/documentation/en/mydaq-student-data-acquisition-device/latest/mydaq/pinout/" TargetMode="External"/><Relationship Id="rId20" Type="http://schemas.openxmlformats.org/officeDocument/2006/relationships/hyperlink" Target="http://www.ni.com/academic/students/learn-labview/" TargetMode="External"/><Relationship Id="rId62" Type="http://schemas.openxmlformats.org/officeDocument/2006/relationships/image" Target="media/image25.png"/><Relationship Id="rId365" Type="http://schemas.openxmlformats.org/officeDocument/2006/relationships/hyperlink" Target="http://www.ni.com/tutorial/7109/en/" TargetMode="External"/><Relationship Id="rId572" Type="http://schemas.openxmlformats.org/officeDocument/2006/relationships/image" Target="media/image224.gif"/><Relationship Id="rId628" Type="http://schemas.openxmlformats.org/officeDocument/2006/relationships/hyperlink" Target="https://www.allaboutcircuits.com/textbook/semiconductors/chpt-8/single-ended-differential-amplifiers/" TargetMode="External"/><Relationship Id="rId225" Type="http://schemas.openxmlformats.org/officeDocument/2006/relationships/hyperlink" Target="https://en.wikipedia.org/wiki/Control_theory" TargetMode="External"/><Relationship Id="rId267" Type="http://schemas.openxmlformats.org/officeDocument/2006/relationships/image" Target="media/image116.png"/><Relationship Id="rId432" Type="http://schemas.openxmlformats.org/officeDocument/2006/relationships/hyperlink" Target="https://en.wikipedia.org/wiki/Photodiode" TargetMode="External"/><Relationship Id="rId474" Type="http://schemas.openxmlformats.org/officeDocument/2006/relationships/hyperlink" Target="https://en.wikipedia.org/wiki/Three-phase_electric_power" TargetMode="External"/><Relationship Id="rId127" Type="http://schemas.openxmlformats.org/officeDocument/2006/relationships/hyperlink" Target="https://www.allaboutcircuits.com/textbook/digital/" TargetMode="External"/><Relationship Id="rId681" Type="http://schemas.openxmlformats.org/officeDocument/2006/relationships/image" Target="media/image294.png"/><Relationship Id="rId31" Type="http://schemas.openxmlformats.org/officeDocument/2006/relationships/image" Target="media/image5.png"/><Relationship Id="rId73" Type="http://schemas.openxmlformats.org/officeDocument/2006/relationships/image" Target="media/image36.png"/><Relationship Id="rId169" Type="http://schemas.openxmlformats.org/officeDocument/2006/relationships/hyperlink" Target="https://shareok.org/handle/11244/51946" TargetMode="External"/><Relationship Id="rId334" Type="http://schemas.openxmlformats.org/officeDocument/2006/relationships/hyperlink" Target="https://shop.lego.com/en-AU/Color-Sensor-9694" TargetMode="External"/><Relationship Id="rId376" Type="http://schemas.openxmlformats.org/officeDocument/2006/relationships/hyperlink" Target="https://www.parallax.com/product/28015" TargetMode="External"/><Relationship Id="rId541" Type="http://schemas.openxmlformats.org/officeDocument/2006/relationships/hyperlink" Target="http://avstop.com/AC/apgeneral/TYPESOFDCMOTORS.html" TargetMode="External"/><Relationship Id="rId583" Type="http://schemas.openxmlformats.org/officeDocument/2006/relationships/image" Target="media/image233.jpeg"/><Relationship Id="rId639" Type="http://schemas.openxmlformats.org/officeDocument/2006/relationships/hyperlink" Target="http://assets.fluke.com/manuals/8845a___pmeng0200.pdf" TargetMode="External"/><Relationship Id="rId4" Type="http://schemas.openxmlformats.org/officeDocument/2006/relationships/styles" Target="styles.xml"/><Relationship Id="rId180" Type="http://schemas.openxmlformats.org/officeDocument/2006/relationships/image" Target="media/image92.png"/><Relationship Id="rId236" Type="http://schemas.openxmlformats.org/officeDocument/2006/relationships/image" Target="media/image107.jpeg"/><Relationship Id="rId278" Type="http://schemas.openxmlformats.org/officeDocument/2006/relationships/image" Target="media/image120.png"/><Relationship Id="rId401" Type="http://schemas.openxmlformats.org/officeDocument/2006/relationships/hyperlink" Target="https://www.omega.com/technical-learning/conditioning-transmission-temperature-sensor-outputs.html" TargetMode="External"/><Relationship Id="rId443" Type="http://schemas.openxmlformats.org/officeDocument/2006/relationships/hyperlink" Target="https://www.digikey.com/catalog/en/partgroup/ixolar/13159" TargetMode="External"/><Relationship Id="rId650" Type="http://schemas.openxmlformats.org/officeDocument/2006/relationships/image" Target="media/image263.png"/><Relationship Id="rId303" Type="http://schemas.openxmlformats.org/officeDocument/2006/relationships/hyperlink" Target="https://en.wikipedia.org/wiki/Photodiode" TargetMode="External"/><Relationship Id="rId485" Type="http://schemas.openxmlformats.org/officeDocument/2006/relationships/hyperlink" Target="https://www.youtube.com/watch?v=it_Z7NdKgmY" TargetMode="External"/><Relationship Id="rId692" Type="http://schemas.openxmlformats.org/officeDocument/2006/relationships/image" Target="media/image304.png"/><Relationship Id="rId706" Type="http://schemas.openxmlformats.org/officeDocument/2006/relationships/image" Target="media/image318.png"/><Relationship Id="rId42" Type="http://schemas.openxmlformats.org/officeDocument/2006/relationships/hyperlink" Target="https://en.wikipedia.org/wiki/Binary-coded_decimal" TargetMode="External"/><Relationship Id="rId84" Type="http://schemas.openxmlformats.org/officeDocument/2006/relationships/image" Target="media/image44.png"/><Relationship Id="rId138" Type="http://schemas.openxmlformats.org/officeDocument/2006/relationships/hyperlink" Target="http://www.nerdkits.com/videos/weighscale/" TargetMode="External"/><Relationship Id="rId345" Type="http://schemas.openxmlformats.org/officeDocument/2006/relationships/hyperlink" Target="https://www.digikey.com/products/en/sensors-transducers/solar-cells/514?k=solar" TargetMode="External"/><Relationship Id="rId387" Type="http://schemas.openxmlformats.org/officeDocument/2006/relationships/image" Target="media/image179.png"/><Relationship Id="rId510" Type="http://schemas.openxmlformats.org/officeDocument/2006/relationships/hyperlink" Target="https://en.wikipedia.org/wiki/File:Universal_motor_commutator.jpg" TargetMode="External"/><Relationship Id="rId552" Type="http://schemas.openxmlformats.org/officeDocument/2006/relationships/hyperlink" Target="https://www.engineeringtoolbox.com/dynamics-t_60.html" TargetMode="External"/><Relationship Id="rId594" Type="http://schemas.openxmlformats.org/officeDocument/2006/relationships/image" Target="media/image244.png"/><Relationship Id="rId608" Type="http://schemas.openxmlformats.org/officeDocument/2006/relationships/image" Target="media/image258.png"/><Relationship Id="rId191" Type="http://schemas.openxmlformats.org/officeDocument/2006/relationships/image" Target="media/image99.jpeg"/><Relationship Id="rId205" Type="http://schemas.openxmlformats.org/officeDocument/2006/relationships/hyperlink" Target="http://www.ni.com/data-acquisition/what-is/" TargetMode="External"/><Relationship Id="rId247" Type="http://schemas.openxmlformats.org/officeDocument/2006/relationships/hyperlink" Target="https://www.omega.com/temperature/Z/pdf/z204-206.pdf" TargetMode="External"/><Relationship Id="rId412" Type="http://schemas.openxmlformats.org/officeDocument/2006/relationships/hyperlink" Target="https://www.omega.com/prodinfo/thermocouplewire.html" TargetMode="External"/><Relationship Id="rId107" Type="http://schemas.openxmlformats.org/officeDocument/2006/relationships/image" Target="media/image59.png"/><Relationship Id="rId289" Type="http://schemas.openxmlformats.org/officeDocument/2006/relationships/image" Target="media/image128.png"/><Relationship Id="rId454" Type="http://schemas.openxmlformats.org/officeDocument/2006/relationships/hyperlink" Target="http://www.ti.com/lit/ml/slyp163/slyp163.pdf" TargetMode="External"/><Relationship Id="rId496" Type="http://schemas.openxmlformats.org/officeDocument/2006/relationships/image" Target="media/image204.png"/><Relationship Id="rId661" Type="http://schemas.openxmlformats.org/officeDocument/2006/relationships/image" Target="media/image274.png"/><Relationship Id="rId717" Type="http://schemas.openxmlformats.org/officeDocument/2006/relationships/image" Target="media/image329.png"/><Relationship Id="rId11" Type="http://schemas.openxmlformats.org/officeDocument/2006/relationships/hyperlink" Target="http://chaddavis.oucreate.com/" TargetMode="External"/><Relationship Id="rId53" Type="http://schemas.openxmlformats.org/officeDocument/2006/relationships/image" Target="media/image16.png"/><Relationship Id="rId149" Type="http://schemas.openxmlformats.org/officeDocument/2006/relationships/hyperlink" Target="http://www.ni.com/pdf/manuals/373061f.pdf" TargetMode="External"/><Relationship Id="rId314" Type="http://schemas.openxmlformats.org/officeDocument/2006/relationships/image" Target="media/image144.jpeg"/><Relationship Id="rId356" Type="http://schemas.openxmlformats.org/officeDocument/2006/relationships/image" Target="media/image164.jpeg"/><Relationship Id="rId398" Type="http://schemas.openxmlformats.org/officeDocument/2006/relationships/hyperlink" Target="https://en.wikipedia.org/wiki/Piezoelectric_sensor" TargetMode="External"/><Relationship Id="rId521" Type="http://schemas.openxmlformats.org/officeDocument/2006/relationships/image" Target="media/image219.jpeg"/><Relationship Id="rId563" Type="http://schemas.openxmlformats.org/officeDocument/2006/relationships/hyperlink" Target="http://lancet.mit.edu/motors/motors3.html" TargetMode="External"/><Relationship Id="rId619" Type="http://schemas.openxmlformats.org/officeDocument/2006/relationships/hyperlink" Target="http://www.usb.org/home" TargetMode="External"/><Relationship Id="rId95" Type="http://schemas.openxmlformats.org/officeDocument/2006/relationships/image" Target="media/image50.png"/><Relationship Id="rId160" Type="http://schemas.openxmlformats.org/officeDocument/2006/relationships/image" Target="media/image77.png"/><Relationship Id="rId216" Type="http://schemas.openxmlformats.org/officeDocument/2006/relationships/hyperlink" Target="http://www.ti.com/general/docs/litabsmultiplefilelist.tsp?literatureNumber=sloa093" TargetMode="External"/><Relationship Id="rId423" Type="http://schemas.openxmlformats.org/officeDocument/2006/relationships/hyperlink" Target="http://www.mouser.com/ds/2/256/DS1822-369473.pdf" TargetMode="External"/><Relationship Id="rId258" Type="http://schemas.openxmlformats.org/officeDocument/2006/relationships/hyperlink" Target="http://www.ni.com/tutorial/14353/en/" TargetMode="External"/><Relationship Id="rId465" Type="http://schemas.openxmlformats.org/officeDocument/2006/relationships/image" Target="media/image185.png"/><Relationship Id="rId630" Type="http://schemas.openxmlformats.org/officeDocument/2006/relationships/hyperlink" Target="https://en.m.wikipedia.org/wiki/Asynchronous_serial_communication" TargetMode="External"/><Relationship Id="rId672" Type="http://schemas.openxmlformats.org/officeDocument/2006/relationships/image" Target="media/image285.png"/><Relationship Id="rId728" Type="http://schemas.openxmlformats.org/officeDocument/2006/relationships/footer" Target="footer1.xml"/><Relationship Id="rId22" Type="http://schemas.openxmlformats.org/officeDocument/2006/relationships/hyperlink" Target="http://www.ni.com/white-paper/7588/en/" TargetMode="External"/><Relationship Id="rId64" Type="http://schemas.openxmlformats.org/officeDocument/2006/relationships/image" Target="media/image27.png"/><Relationship Id="rId118" Type="http://schemas.openxmlformats.org/officeDocument/2006/relationships/image" Target="media/image70.png"/><Relationship Id="rId325" Type="http://schemas.openxmlformats.org/officeDocument/2006/relationships/image" Target="media/image150.jpeg"/><Relationship Id="rId367" Type="http://schemas.openxmlformats.org/officeDocument/2006/relationships/hyperlink" Target="https://en.wikipedia.org/wiki/Linear_variable_differential_transformer" TargetMode="External"/><Relationship Id="rId532" Type="http://schemas.openxmlformats.org/officeDocument/2006/relationships/hyperlink" Target="http://marketing.bodine-electric.com/acton/media/2588/handbook" TargetMode="External"/><Relationship Id="rId574" Type="http://schemas.openxmlformats.org/officeDocument/2006/relationships/image" Target="media/image225.gif"/><Relationship Id="rId171" Type="http://schemas.openxmlformats.org/officeDocument/2006/relationships/hyperlink" Target="https://shareok.org/handle/11244/51946" TargetMode="External"/><Relationship Id="rId227" Type="http://schemas.openxmlformats.org/officeDocument/2006/relationships/hyperlink" Target="https://en.wikipedia.org/wiki/PID_controller" TargetMode="External"/><Relationship Id="rId269" Type="http://schemas.openxmlformats.org/officeDocument/2006/relationships/hyperlink" Target="http://www.mouser.com/ds/2/427/ntcle100-222385.pdf" TargetMode="External"/><Relationship Id="rId434" Type="http://schemas.openxmlformats.org/officeDocument/2006/relationships/hyperlink" Target="http://www.analog.com/en/education/education-library/videos/4605084841001.html" TargetMode="External"/><Relationship Id="rId476" Type="http://schemas.openxmlformats.org/officeDocument/2006/relationships/hyperlink" Target="https://www.allaboutcircuits.com/worksheets/delta-and-wye-3-phase-circuits/" TargetMode="External"/><Relationship Id="rId641" Type="http://schemas.openxmlformats.org/officeDocument/2006/relationships/hyperlink" Target="https://web-material3.yokogawa.com/IM05D01D21-10E_002.pdf" TargetMode="External"/><Relationship Id="rId683" Type="http://schemas.openxmlformats.org/officeDocument/2006/relationships/image" Target="media/image296.png"/><Relationship Id="rId33" Type="http://schemas.openxmlformats.org/officeDocument/2006/relationships/image" Target="media/image6.PNG"/><Relationship Id="rId129" Type="http://schemas.openxmlformats.org/officeDocument/2006/relationships/hyperlink" Target="https://en.wikipedia.org/wiki/Checksum" TargetMode="External"/><Relationship Id="rId280" Type="http://schemas.openxmlformats.org/officeDocument/2006/relationships/hyperlink" Target="https://www.digikey.com/en/product-highlight/a/advanced-photonix/cds-photocells" TargetMode="External"/><Relationship Id="rId336" Type="http://schemas.openxmlformats.org/officeDocument/2006/relationships/image" Target="media/image156.jpeg"/><Relationship Id="rId501" Type="http://schemas.openxmlformats.org/officeDocument/2006/relationships/image" Target="media/image207.jpeg"/><Relationship Id="rId543" Type="http://schemas.openxmlformats.org/officeDocument/2006/relationships/hyperlink" Target="https://shareok.org/handle/11244/52245" TargetMode="External"/><Relationship Id="rId75" Type="http://schemas.openxmlformats.org/officeDocument/2006/relationships/image" Target="media/image38.png"/><Relationship Id="rId140" Type="http://schemas.openxmlformats.org/officeDocument/2006/relationships/hyperlink" Target="http://botbench.com/blog/2013/01/08/comparing-the-nxt-and-ev3-bricks/" TargetMode="External"/><Relationship Id="rId182" Type="http://schemas.openxmlformats.org/officeDocument/2006/relationships/image" Target="media/image94.png"/><Relationship Id="rId378" Type="http://schemas.openxmlformats.org/officeDocument/2006/relationships/image" Target="media/image175.jpeg"/><Relationship Id="rId403" Type="http://schemas.openxmlformats.org/officeDocument/2006/relationships/hyperlink" Target="https://www.omega.com/literature/transactions/volume1/thermometers1.html" TargetMode="External"/><Relationship Id="rId585" Type="http://schemas.openxmlformats.org/officeDocument/2006/relationships/image" Target="media/image235.jpeg"/><Relationship Id="rId6" Type="http://schemas.openxmlformats.org/officeDocument/2006/relationships/webSettings" Target="webSettings.xml"/><Relationship Id="rId238" Type="http://schemas.openxmlformats.org/officeDocument/2006/relationships/hyperlink" Target="https://www.omega.com/techref/colorcodes.html" TargetMode="External"/><Relationship Id="rId445" Type="http://schemas.openxmlformats.org/officeDocument/2006/relationships/hyperlink" Target="http://zone.ni.com/devzone/cda/tut/p/id/4500" TargetMode="External"/><Relationship Id="rId487" Type="http://schemas.openxmlformats.org/officeDocument/2006/relationships/image" Target="media/image198.jpeg"/><Relationship Id="rId610" Type="http://schemas.openxmlformats.org/officeDocument/2006/relationships/image" Target="media/image260.png"/><Relationship Id="rId652" Type="http://schemas.openxmlformats.org/officeDocument/2006/relationships/image" Target="media/image265.jpeg"/><Relationship Id="rId694" Type="http://schemas.openxmlformats.org/officeDocument/2006/relationships/image" Target="media/image306.png"/><Relationship Id="rId708" Type="http://schemas.openxmlformats.org/officeDocument/2006/relationships/image" Target="media/image320.jpeg"/><Relationship Id="rId291" Type="http://schemas.openxmlformats.org/officeDocument/2006/relationships/image" Target="media/image130.jpeg"/><Relationship Id="rId305" Type="http://schemas.openxmlformats.org/officeDocument/2006/relationships/image" Target="media/image140.png"/><Relationship Id="rId347" Type="http://schemas.openxmlformats.org/officeDocument/2006/relationships/hyperlink" Target="https://www.digikey.com/product-detail/en/ixys/SLMD121H10L/SLMD121H10L-ND/2754282" TargetMode="External"/><Relationship Id="rId512" Type="http://schemas.openxmlformats.org/officeDocument/2006/relationships/hyperlink" Target="https://en.wikipedia.org/wiki/File:Universal_motor_commutator.jpg" TargetMode="External"/><Relationship Id="rId44" Type="http://schemas.openxmlformats.org/officeDocument/2006/relationships/hyperlink" Target="https://www.allaboutcircuits.com/textbook/digital/chpt-3/cmos-gate-circuitry/" TargetMode="External"/><Relationship Id="rId86" Type="http://schemas.openxmlformats.org/officeDocument/2006/relationships/image" Target="media/image46.png"/><Relationship Id="rId151" Type="http://schemas.openxmlformats.org/officeDocument/2006/relationships/hyperlink" Target="http://www.ni.com/pdf/manuals/375195c.pdf" TargetMode="External"/><Relationship Id="rId389" Type="http://schemas.openxmlformats.org/officeDocument/2006/relationships/hyperlink" Target="http://eln.teilam.gr/sites/default/files/Wheatstone%20bridge.pdf" TargetMode="External"/><Relationship Id="rId554" Type="http://schemas.openxmlformats.org/officeDocument/2006/relationships/hyperlink" Target="https://en.wikipedia.org/wiki/555_timer_IC" TargetMode="External"/><Relationship Id="rId596" Type="http://schemas.openxmlformats.org/officeDocument/2006/relationships/image" Target="media/image246.jpeg"/><Relationship Id="rId193" Type="http://schemas.openxmlformats.org/officeDocument/2006/relationships/image" Target="media/image101.png"/><Relationship Id="rId207" Type="http://schemas.openxmlformats.org/officeDocument/2006/relationships/hyperlink" Target="https://en.wikipedia.org/wiki/USB" TargetMode="External"/><Relationship Id="rId249" Type="http://schemas.openxmlformats.org/officeDocument/2006/relationships/hyperlink" Target="https://www.omega.com/techref/thermoref.html" TargetMode="External"/><Relationship Id="rId414" Type="http://schemas.openxmlformats.org/officeDocument/2006/relationships/hyperlink" Target="https://www.omega.com/temperature/pdf/rtdspecs_ref.pdf" TargetMode="External"/><Relationship Id="rId456" Type="http://schemas.openxmlformats.org/officeDocument/2006/relationships/hyperlink" Target="https://www.omega.com/technical-learning/types-of-load-cells.html" TargetMode="External"/><Relationship Id="rId498" Type="http://schemas.openxmlformats.org/officeDocument/2006/relationships/image" Target="media/image205.png"/><Relationship Id="rId621" Type="http://schemas.openxmlformats.org/officeDocument/2006/relationships/hyperlink" Target="https://learn.sparkfun.com/tutorials/i2c" TargetMode="External"/><Relationship Id="rId663" Type="http://schemas.openxmlformats.org/officeDocument/2006/relationships/image" Target="media/image276.png"/><Relationship Id="rId13" Type="http://schemas.openxmlformats.org/officeDocument/2006/relationships/hyperlink" Target="http://chaddavis.oucreate.com/" TargetMode="External"/><Relationship Id="rId109" Type="http://schemas.openxmlformats.org/officeDocument/2006/relationships/image" Target="media/image61.png"/><Relationship Id="rId260" Type="http://schemas.openxmlformats.org/officeDocument/2006/relationships/image" Target="media/image113.gif"/><Relationship Id="rId316" Type="http://schemas.openxmlformats.org/officeDocument/2006/relationships/image" Target="media/image146.jpeg"/><Relationship Id="rId523" Type="http://schemas.openxmlformats.org/officeDocument/2006/relationships/hyperlink" Target="https://en.wikipedia.org/wiki/Squirrel-cage_rotor" TargetMode="External"/><Relationship Id="rId719" Type="http://schemas.openxmlformats.org/officeDocument/2006/relationships/image" Target="media/image331.png"/><Relationship Id="rId55" Type="http://schemas.openxmlformats.org/officeDocument/2006/relationships/image" Target="media/image18.png"/><Relationship Id="rId97" Type="http://schemas.openxmlformats.org/officeDocument/2006/relationships/image" Target="media/image52.png"/><Relationship Id="rId120" Type="http://schemas.openxmlformats.org/officeDocument/2006/relationships/hyperlink" Target="https://www.allaboutcircuits.com/textbook/digital/chpt-3/cmos-gate-circuitry/" TargetMode="External"/><Relationship Id="rId358" Type="http://schemas.openxmlformats.org/officeDocument/2006/relationships/image" Target="media/image166.jpeg"/><Relationship Id="rId565" Type="http://schemas.openxmlformats.org/officeDocument/2006/relationships/hyperlink" Target="https://www.allaboutcircuits.com/textbook/alternating-current/chpt-13/tesla-polyphase-induction-motors/" TargetMode="External"/><Relationship Id="rId730" Type="http://schemas.openxmlformats.org/officeDocument/2006/relationships/theme" Target="theme/theme1.xml"/><Relationship Id="rId162" Type="http://schemas.openxmlformats.org/officeDocument/2006/relationships/image" Target="media/image79.png"/><Relationship Id="rId218" Type="http://schemas.openxmlformats.org/officeDocument/2006/relationships/hyperlink" Target="http://zone.ni.com/reference/en-XX/help/370466AD-01/measfunds/signalconstrain/" TargetMode="External"/><Relationship Id="rId425" Type="http://schemas.openxmlformats.org/officeDocument/2006/relationships/hyperlink" Target="https://en.wikipedia.org/wiki/P%E2%80%93n_junction" TargetMode="External"/><Relationship Id="rId467" Type="http://schemas.openxmlformats.org/officeDocument/2006/relationships/image" Target="media/image187.png"/><Relationship Id="rId632" Type="http://schemas.openxmlformats.org/officeDocument/2006/relationships/hyperlink" Target="https://www.mathworks.com/help/matlab/matlab_external/overview-of-the-serial-port.html" TargetMode="External"/><Relationship Id="rId271" Type="http://schemas.openxmlformats.org/officeDocument/2006/relationships/hyperlink" Target="http://www.ti.com/lit/ds/symlink/lmt85.pdf" TargetMode="External"/><Relationship Id="rId674" Type="http://schemas.openxmlformats.org/officeDocument/2006/relationships/image" Target="media/image287.png"/><Relationship Id="rId24" Type="http://schemas.openxmlformats.org/officeDocument/2006/relationships/hyperlink" Target="file:///C:\Users\Chad\Dropbox\Courses\ECE%204413\LabVIEW%20Stuff\Arrays,%20Clusters,%20and%20Text%20Based%20Nodes" TargetMode="External"/><Relationship Id="rId66" Type="http://schemas.openxmlformats.org/officeDocument/2006/relationships/image" Target="media/image29.png"/><Relationship Id="rId131" Type="http://schemas.openxmlformats.org/officeDocument/2006/relationships/hyperlink" Target="http://www.mouser.com/ProductDetail/Texas-Instruments/SN74AHC132N/?qs=sGAEpiMZZMuyBeSSR239IT5Ta765RsfIoGDW2r1dXUM%3d" TargetMode="External"/><Relationship Id="rId327" Type="http://schemas.openxmlformats.org/officeDocument/2006/relationships/hyperlink" Target="https://www.pololu.com/product/136" TargetMode="External"/><Relationship Id="rId369" Type="http://schemas.openxmlformats.org/officeDocument/2006/relationships/image" Target="media/image170.png"/><Relationship Id="rId534" Type="http://schemas.openxmlformats.org/officeDocument/2006/relationships/hyperlink" Target="https://en.wikipedia.org/wiki/Commutator_(electric)" TargetMode="External"/><Relationship Id="rId576" Type="http://schemas.openxmlformats.org/officeDocument/2006/relationships/hyperlink" Target="https://en.m.wikipedia.org/wiki/Asynchronous_serial_communication" TargetMode="External"/><Relationship Id="rId173" Type="http://schemas.openxmlformats.org/officeDocument/2006/relationships/image" Target="media/image86.png"/><Relationship Id="rId229" Type="http://schemas.openxmlformats.org/officeDocument/2006/relationships/hyperlink" Target="https://en.wikipedia.org/wiki/Control_theory" TargetMode="External"/><Relationship Id="rId380" Type="http://schemas.openxmlformats.org/officeDocument/2006/relationships/image" Target="media/image176.png"/><Relationship Id="rId436" Type="http://schemas.openxmlformats.org/officeDocument/2006/relationships/hyperlink" Target="http://www.mouser.com/ProductDetail/Lite-On/LTR-4206E/?qs=sGAEpiMZZMtk5EqIReXPtZy9wHdA2YBMQbzLoEBU6nM%3d" TargetMode="External"/><Relationship Id="rId601" Type="http://schemas.openxmlformats.org/officeDocument/2006/relationships/image" Target="media/image251.jpeg"/><Relationship Id="rId643" Type="http://schemas.openxmlformats.org/officeDocument/2006/relationships/hyperlink" Target="https://en.wikipedia.org/wiki/Parallel_port" TargetMode="External"/><Relationship Id="rId240" Type="http://schemas.openxmlformats.org/officeDocument/2006/relationships/image" Target="media/image109.png"/><Relationship Id="rId478" Type="http://schemas.openxmlformats.org/officeDocument/2006/relationships/image" Target="media/image190.jpeg"/><Relationship Id="rId685" Type="http://schemas.openxmlformats.org/officeDocument/2006/relationships/image" Target="media/image298.png"/><Relationship Id="rId35" Type="http://schemas.openxmlformats.org/officeDocument/2006/relationships/image" Target="media/image8.png"/><Relationship Id="rId77" Type="http://schemas.openxmlformats.org/officeDocument/2006/relationships/image" Target="media/image40.png"/><Relationship Id="rId100" Type="http://schemas.openxmlformats.org/officeDocument/2006/relationships/hyperlink" Target="https://en.wikipedia.org/wiki/Mask_(computing)" TargetMode="External"/><Relationship Id="rId282" Type="http://schemas.openxmlformats.org/officeDocument/2006/relationships/image" Target="media/image122.jpeg"/><Relationship Id="rId338" Type="http://schemas.openxmlformats.org/officeDocument/2006/relationships/image" Target="media/image158.png"/><Relationship Id="rId503" Type="http://schemas.openxmlformats.org/officeDocument/2006/relationships/image" Target="media/image209.jpeg"/><Relationship Id="rId545" Type="http://schemas.openxmlformats.org/officeDocument/2006/relationships/hyperlink" Target="https://www.parallax.com/sites/default/files/downloads/900-00008-Continuous-Rotation-Servo-Documentation-v2.2.pdf" TargetMode="External"/><Relationship Id="rId587" Type="http://schemas.openxmlformats.org/officeDocument/2006/relationships/image" Target="media/image237.jpeg"/><Relationship Id="rId710" Type="http://schemas.openxmlformats.org/officeDocument/2006/relationships/image" Target="media/image322.png"/><Relationship Id="rId8" Type="http://schemas.openxmlformats.org/officeDocument/2006/relationships/endnotes" Target="endnotes.xml"/><Relationship Id="rId142" Type="http://schemas.openxmlformats.org/officeDocument/2006/relationships/hyperlink" Target="https://en.wikipedia.org/wiki/Current_loop" TargetMode="External"/><Relationship Id="rId184" Type="http://schemas.openxmlformats.org/officeDocument/2006/relationships/hyperlink" Target="https://en.wikipedia.org/wiki/Wheatstone_bridge" TargetMode="External"/><Relationship Id="rId391" Type="http://schemas.openxmlformats.org/officeDocument/2006/relationships/hyperlink" Target="https://en.wikipedia.org/wiki/Load_cell" TargetMode="External"/><Relationship Id="rId405" Type="http://schemas.openxmlformats.org/officeDocument/2006/relationships/hyperlink" Target="https://en.wikipedia.org/wiki/Thermocouple" TargetMode="External"/><Relationship Id="rId447" Type="http://schemas.openxmlformats.org/officeDocument/2006/relationships/hyperlink" Target="https://en.wikipedia.org/wiki/Linear_variable_differential_transformer" TargetMode="External"/><Relationship Id="rId612" Type="http://schemas.openxmlformats.org/officeDocument/2006/relationships/hyperlink" Target="https://en.wikipedia.org/wiki/Data_transmission" TargetMode="External"/><Relationship Id="rId251" Type="http://schemas.openxmlformats.org/officeDocument/2006/relationships/hyperlink" Target="https://www.omega.com/prodinfo/thermocouplewire.html" TargetMode="External"/><Relationship Id="rId489" Type="http://schemas.openxmlformats.org/officeDocument/2006/relationships/hyperlink" Target="https://www.grainger.com/product/LEESON-1-3-HP-DC-Permanent-Magnet-48ZG52" TargetMode="External"/><Relationship Id="rId654" Type="http://schemas.openxmlformats.org/officeDocument/2006/relationships/image" Target="media/image267.jpeg"/><Relationship Id="rId696" Type="http://schemas.openxmlformats.org/officeDocument/2006/relationships/image" Target="media/image308.png"/><Relationship Id="rId46" Type="http://schemas.openxmlformats.org/officeDocument/2006/relationships/hyperlink" Target="https://www.allaboutcircuits.com/textbook/digital/chpt-3/logic-signal-voltage-levels/" TargetMode="External"/><Relationship Id="rId293" Type="http://schemas.openxmlformats.org/officeDocument/2006/relationships/image" Target="media/image132.jpeg"/><Relationship Id="rId307" Type="http://schemas.openxmlformats.org/officeDocument/2006/relationships/image" Target="media/image142.png"/><Relationship Id="rId349" Type="http://schemas.openxmlformats.org/officeDocument/2006/relationships/hyperlink" Target="https://www.digikey.com/product-detail/en/ixys/SLMD481H12L/SLMD481H12L-ND/3463129" TargetMode="External"/><Relationship Id="rId514" Type="http://schemas.openxmlformats.org/officeDocument/2006/relationships/hyperlink" Target="https://en.wikipedia.org/wiki/Armature_(electrical_engineering)" TargetMode="External"/><Relationship Id="rId556" Type="http://schemas.openxmlformats.org/officeDocument/2006/relationships/hyperlink" Target="http://pdf.datasheetcatalog.com/datasheet/nationalsemiconductor/DS007851.PDF" TargetMode="External"/><Relationship Id="rId721" Type="http://schemas.openxmlformats.org/officeDocument/2006/relationships/image" Target="media/image333.png"/><Relationship Id="rId88" Type="http://schemas.openxmlformats.org/officeDocument/2006/relationships/hyperlink" Target="https://commons.wikimedia.org/wiki/File:7402_Quad_2-input_NOR_Gates.PNG" TargetMode="External"/><Relationship Id="rId111" Type="http://schemas.openxmlformats.org/officeDocument/2006/relationships/image" Target="media/image63.png"/><Relationship Id="rId153" Type="http://schemas.openxmlformats.org/officeDocument/2006/relationships/hyperlink" Target="http://www.ni.com/en-us/shop/select/mydaq-student-data-acquisition-device" TargetMode="External"/><Relationship Id="rId195" Type="http://schemas.openxmlformats.org/officeDocument/2006/relationships/hyperlink" Target="https://en.wikipedia.org/wiki/Accuracy_and_precision" TargetMode="External"/><Relationship Id="rId209" Type="http://schemas.openxmlformats.org/officeDocument/2006/relationships/hyperlink" Target="http://www.ni.com/white-paper/4105/en/" TargetMode="External"/><Relationship Id="rId360" Type="http://schemas.openxmlformats.org/officeDocument/2006/relationships/hyperlink" Target="http://zone.ni.com/devzone/cda/tut/p/id/4500" TargetMode="External"/><Relationship Id="rId416" Type="http://schemas.openxmlformats.org/officeDocument/2006/relationships/hyperlink" Target="http://www.mouser.com/Sensors/Temperature-Sensors/_/N-7gz50?P=1yo26dwZ1yrtlkv" TargetMode="External"/><Relationship Id="rId598" Type="http://schemas.openxmlformats.org/officeDocument/2006/relationships/image" Target="media/image248.PNG"/><Relationship Id="rId220" Type="http://schemas.openxmlformats.org/officeDocument/2006/relationships/hyperlink" Target="http://eln.teilam.gr/sites/default/files/Wheatstone%20bridge.pdf" TargetMode="External"/><Relationship Id="rId458" Type="http://schemas.openxmlformats.org/officeDocument/2006/relationships/hyperlink" Target="http://www.pcb.com" TargetMode="External"/><Relationship Id="rId623" Type="http://schemas.openxmlformats.org/officeDocument/2006/relationships/hyperlink" Target="https://www.bluetooth.com/" TargetMode="External"/><Relationship Id="rId665" Type="http://schemas.openxmlformats.org/officeDocument/2006/relationships/image" Target="media/image278.png"/><Relationship Id="rId15" Type="http://schemas.openxmlformats.org/officeDocument/2006/relationships/hyperlink" Target="https://shareok.org/handle/11244/52245" TargetMode="External"/><Relationship Id="rId57" Type="http://schemas.openxmlformats.org/officeDocument/2006/relationships/image" Target="media/image20.png"/><Relationship Id="rId262" Type="http://schemas.openxmlformats.org/officeDocument/2006/relationships/hyperlink" Target="https://en.wikipedia.org/wiki/Resistance_thermometer" TargetMode="External"/><Relationship Id="rId318" Type="http://schemas.openxmlformats.org/officeDocument/2006/relationships/hyperlink" Target="http://www.mouser.com/Search/ProductDetail.aspx?R=LTE-3371Tvirtualkey57820000virtualkey859-LTE-3371T" TargetMode="External"/><Relationship Id="rId525" Type="http://schemas.openxmlformats.org/officeDocument/2006/relationships/image" Target="media/image221.png"/><Relationship Id="rId567" Type="http://schemas.openxmlformats.org/officeDocument/2006/relationships/hyperlink" Target="http://www.bodine-electric.com/asp/putstream.asp?context=/pdf/bodine_123_selection_guide.pdf" TargetMode="External"/><Relationship Id="rId99" Type="http://schemas.openxmlformats.org/officeDocument/2006/relationships/image" Target="media/image54.png"/><Relationship Id="rId122" Type="http://schemas.openxmlformats.org/officeDocument/2006/relationships/hyperlink" Target="https://www.allaboutcircuits.com/textbook/digital/chpt-3/logic-signal-voltage-levels/" TargetMode="External"/><Relationship Id="rId164" Type="http://schemas.openxmlformats.org/officeDocument/2006/relationships/image" Target="media/image81.png"/><Relationship Id="rId371" Type="http://schemas.openxmlformats.org/officeDocument/2006/relationships/image" Target="media/image172.png"/><Relationship Id="rId427" Type="http://schemas.openxmlformats.org/officeDocument/2006/relationships/hyperlink" Target="https://www.digikey.com/en/product-highlight/a/advanced-photonix/cds-photocells" TargetMode="External"/><Relationship Id="rId469" Type="http://schemas.openxmlformats.org/officeDocument/2006/relationships/hyperlink" Target="https://en.wikipedia.org/wiki/Three-phase_electric_power" TargetMode="External"/><Relationship Id="rId634" Type="http://schemas.openxmlformats.org/officeDocument/2006/relationships/hyperlink" Target="https://en.wikipedia.org/wiki/Flow_control_(data)" TargetMode="External"/><Relationship Id="rId676" Type="http://schemas.openxmlformats.org/officeDocument/2006/relationships/image" Target="media/image289.png"/><Relationship Id="rId26" Type="http://schemas.openxmlformats.org/officeDocument/2006/relationships/hyperlink" Target="http://www.ni.com/white-paper/7552/en/" TargetMode="External"/><Relationship Id="rId231" Type="http://schemas.openxmlformats.org/officeDocument/2006/relationships/image" Target="media/image104.jpeg"/><Relationship Id="rId273" Type="http://schemas.openxmlformats.org/officeDocument/2006/relationships/hyperlink" Target="http://www.analog.com/media/en/technical-documentation/data-sheets/AD590.pdf" TargetMode="External"/><Relationship Id="rId329" Type="http://schemas.openxmlformats.org/officeDocument/2006/relationships/image" Target="media/image152.jpeg"/><Relationship Id="rId480" Type="http://schemas.openxmlformats.org/officeDocument/2006/relationships/image" Target="media/image192.jpeg"/><Relationship Id="rId536" Type="http://schemas.openxmlformats.org/officeDocument/2006/relationships/hyperlink" Target="https://en.wikipedia.org/wiki/Brushless_DC_electric_motor" TargetMode="External"/><Relationship Id="rId701" Type="http://schemas.openxmlformats.org/officeDocument/2006/relationships/image" Target="media/image313.png"/><Relationship Id="rId68" Type="http://schemas.openxmlformats.org/officeDocument/2006/relationships/image" Target="media/image31.png"/><Relationship Id="rId133" Type="http://schemas.openxmlformats.org/officeDocument/2006/relationships/hyperlink" Target="https://shareok.org/handle/11244/51946" TargetMode="External"/><Relationship Id="rId175" Type="http://schemas.openxmlformats.org/officeDocument/2006/relationships/image" Target="media/image88.jpeg"/><Relationship Id="rId340" Type="http://schemas.openxmlformats.org/officeDocument/2006/relationships/image" Target="media/image159.png"/><Relationship Id="rId578" Type="http://schemas.openxmlformats.org/officeDocument/2006/relationships/image" Target="media/image228.png"/><Relationship Id="rId200" Type="http://schemas.openxmlformats.org/officeDocument/2006/relationships/hyperlink" Target="https://en.wikipedia.org/wiki/Current_loop" TargetMode="External"/><Relationship Id="rId382" Type="http://schemas.openxmlformats.org/officeDocument/2006/relationships/hyperlink" Target="http://zone.ni.com/devzone/cda/tut/p/id/3368" TargetMode="External"/><Relationship Id="rId438" Type="http://schemas.openxmlformats.org/officeDocument/2006/relationships/hyperlink" Target="http://www.mouser.com/ProductDetail/Lite-On/LTR-4206E/?qs=sGAEpiMZZMtk5EqIReXPtZy9wHdA2YBMQbzLoEBU6nM%3d" TargetMode="External"/><Relationship Id="rId603" Type="http://schemas.openxmlformats.org/officeDocument/2006/relationships/image" Target="media/image253.jpeg"/><Relationship Id="rId645" Type="http://schemas.openxmlformats.org/officeDocument/2006/relationships/hyperlink" Target="https://www.sparkfun.com/tutorials/215" TargetMode="External"/><Relationship Id="rId687" Type="http://schemas.openxmlformats.org/officeDocument/2006/relationships/image" Target="media/image300.png"/><Relationship Id="rId242" Type="http://schemas.openxmlformats.org/officeDocument/2006/relationships/image" Target="media/image111.png"/><Relationship Id="rId284" Type="http://schemas.openxmlformats.org/officeDocument/2006/relationships/hyperlink" Target="https://en.wikipedia.org/wiki/Photoresistor" TargetMode="External"/><Relationship Id="rId491" Type="http://schemas.openxmlformats.org/officeDocument/2006/relationships/image" Target="media/image201.png"/><Relationship Id="rId505" Type="http://schemas.openxmlformats.org/officeDocument/2006/relationships/image" Target="media/image211.png"/><Relationship Id="rId712" Type="http://schemas.openxmlformats.org/officeDocument/2006/relationships/image" Target="media/image324.png"/><Relationship Id="rId37" Type="http://schemas.openxmlformats.org/officeDocument/2006/relationships/image" Target="media/image9.png"/><Relationship Id="rId79" Type="http://schemas.openxmlformats.org/officeDocument/2006/relationships/image" Target="media/image41.png"/><Relationship Id="rId102" Type="http://schemas.openxmlformats.org/officeDocument/2006/relationships/hyperlink" Target="https://en.wikipedia.org/wiki/Status_register" TargetMode="External"/><Relationship Id="rId144" Type="http://schemas.openxmlformats.org/officeDocument/2006/relationships/hyperlink" Target="https://en.wikipedia.org/wiki/Aliasing" TargetMode="External"/><Relationship Id="rId547" Type="http://schemas.openxmlformats.org/officeDocument/2006/relationships/hyperlink" Target="https://www.jameco.com/Jameco/Products/ProdDS/238473.PDF" TargetMode="External"/><Relationship Id="rId589" Type="http://schemas.openxmlformats.org/officeDocument/2006/relationships/image" Target="media/image239.jpeg"/><Relationship Id="rId90" Type="http://schemas.openxmlformats.org/officeDocument/2006/relationships/hyperlink" Target="https://www.allaboutcircuits.com/" TargetMode="External"/><Relationship Id="rId186" Type="http://schemas.openxmlformats.org/officeDocument/2006/relationships/hyperlink" Target="https://www.transducertechniques.com/wheatstone-bridge.aspx" TargetMode="External"/><Relationship Id="rId351" Type="http://schemas.openxmlformats.org/officeDocument/2006/relationships/hyperlink" Target="https://en.wikipedia.org/wiki/Solar_panel" TargetMode="External"/><Relationship Id="rId393" Type="http://schemas.openxmlformats.org/officeDocument/2006/relationships/hyperlink" Target="https://en.wikipedia.org/wiki/Load_cell" TargetMode="External"/><Relationship Id="rId407" Type="http://schemas.openxmlformats.org/officeDocument/2006/relationships/hyperlink" Target="https://www.omega.com/prodinfo/thermocouples.html" TargetMode="External"/><Relationship Id="rId449" Type="http://schemas.openxmlformats.org/officeDocument/2006/relationships/hyperlink" Target="https://en.wikipedia.org/wiki/Laser_rangefinder" TargetMode="External"/><Relationship Id="rId614" Type="http://schemas.openxmlformats.org/officeDocument/2006/relationships/hyperlink" Target="https://en.wikipedia.org/wiki/Serial_communication" TargetMode="External"/><Relationship Id="rId656" Type="http://schemas.openxmlformats.org/officeDocument/2006/relationships/image" Target="media/image269.png"/><Relationship Id="rId211" Type="http://schemas.openxmlformats.org/officeDocument/2006/relationships/hyperlink" Target="http://www.ni.com/tutorial/2744/en/" TargetMode="External"/><Relationship Id="rId253" Type="http://schemas.openxmlformats.org/officeDocument/2006/relationships/hyperlink" Target="https://shareok.org/handle/11244/52245" TargetMode="External"/><Relationship Id="rId295" Type="http://schemas.openxmlformats.org/officeDocument/2006/relationships/image" Target="media/image134.jpeg"/><Relationship Id="rId309" Type="http://schemas.openxmlformats.org/officeDocument/2006/relationships/hyperlink" Target="http://www.mouser.com/ProductDetail/Lite-On/LTR-4206E/?qs=sGAEpiMZZMtk5EqIReXPtZy9wHdA2YBMQbzLoEBU6nM%3d" TargetMode="External"/><Relationship Id="rId460" Type="http://schemas.openxmlformats.org/officeDocument/2006/relationships/hyperlink" Target="https://shareok.org/handle/11244/51946" TargetMode="External"/><Relationship Id="rId516" Type="http://schemas.openxmlformats.org/officeDocument/2006/relationships/hyperlink" Target="https://shareok.org/handle/11244/51946" TargetMode="External"/><Relationship Id="rId698" Type="http://schemas.openxmlformats.org/officeDocument/2006/relationships/image" Target="media/image310.png"/><Relationship Id="rId48" Type="http://schemas.openxmlformats.org/officeDocument/2006/relationships/image" Target="media/image12.png"/><Relationship Id="rId113" Type="http://schemas.openxmlformats.org/officeDocument/2006/relationships/image" Target="media/image65.png"/><Relationship Id="rId320" Type="http://schemas.openxmlformats.org/officeDocument/2006/relationships/hyperlink" Target="http://www.mouser.com/ProductDetail/Lite-On/LTR-4206E/?qs=sGAEpiMZZMtk5EqIReXPtZy9wHdA2YBMQbzLoEBU6nM%3d" TargetMode="External"/><Relationship Id="rId558" Type="http://schemas.openxmlformats.org/officeDocument/2006/relationships/hyperlink" Target="https://www.pololu.com/product/999/specs" TargetMode="External"/><Relationship Id="rId723" Type="http://schemas.openxmlformats.org/officeDocument/2006/relationships/image" Target="media/image335.png"/><Relationship Id="rId155" Type="http://schemas.openxmlformats.org/officeDocument/2006/relationships/hyperlink" Target="http://www.ni.com/en-us/support/model.usb-6211.html" TargetMode="External"/><Relationship Id="rId197" Type="http://schemas.openxmlformats.org/officeDocument/2006/relationships/hyperlink" Target="https://www.sparkfun.com/products/10245" TargetMode="External"/><Relationship Id="rId362" Type="http://schemas.openxmlformats.org/officeDocument/2006/relationships/image" Target="media/image167.jpeg"/><Relationship Id="rId418" Type="http://schemas.openxmlformats.org/officeDocument/2006/relationships/hyperlink" Target="http://www.ni.com/tutorial/14353/en/" TargetMode="External"/><Relationship Id="rId625" Type="http://schemas.openxmlformats.org/officeDocument/2006/relationships/hyperlink" Target="https://www.omega.com/techref/pdf/RS-232.pdf" TargetMode="External"/><Relationship Id="rId222" Type="http://schemas.openxmlformats.org/officeDocument/2006/relationships/hyperlink" Target="http://www.ti.com/lit/ml/slyp163/slyp163.pdf" TargetMode="External"/><Relationship Id="rId264" Type="http://schemas.openxmlformats.org/officeDocument/2006/relationships/hyperlink" Target="http://www.mouser.com/ds/2/427/ntcle100-222385.pdf" TargetMode="External"/><Relationship Id="rId471" Type="http://schemas.openxmlformats.org/officeDocument/2006/relationships/hyperlink" Target="https://shareok.org/handle/11244/52245" TargetMode="External"/><Relationship Id="rId667" Type="http://schemas.openxmlformats.org/officeDocument/2006/relationships/image" Target="media/image280.png"/><Relationship Id="rId17" Type="http://schemas.openxmlformats.org/officeDocument/2006/relationships/hyperlink" Target="http://www.ni.com/multisim/" TargetMode="External"/><Relationship Id="rId59" Type="http://schemas.openxmlformats.org/officeDocument/2006/relationships/image" Target="media/image22.png"/><Relationship Id="rId124" Type="http://schemas.openxmlformats.org/officeDocument/2006/relationships/hyperlink" Target="https://www.allaboutcircuits.com/textbook/digital/chpt-3/cmos-gate-circuitry/" TargetMode="External"/><Relationship Id="rId527" Type="http://schemas.openxmlformats.org/officeDocument/2006/relationships/hyperlink" Target="https://en.wiktionary.org/wiki/synchronous" TargetMode="External"/><Relationship Id="rId569" Type="http://schemas.openxmlformats.org/officeDocument/2006/relationships/hyperlink" Target="https://www.allaboutcircuits.com/textbook/alternating-current/chpt-13/synchronous-motors/" TargetMode="External"/><Relationship Id="rId70" Type="http://schemas.openxmlformats.org/officeDocument/2006/relationships/image" Target="media/image33.png"/><Relationship Id="rId166" Type="http://schemas.openxmlformats.org/officeDocument/2006/relationships/image" Target="media/image83.png"/><Relationship Id="rId331" Type="http://schemas.openxmlformats.org/officeDocument/2006/relationships/hyperlink" Target="http://www.mouser.com/ProductDetail/Sharp-Microelectronics/GP1S58VJ000F/?qs=%2fha2pyFaduhNfkH41BeTRHjsOjTmC3Sw5YiOM%252bpyCgcrtFCfiJR33w%3d%3d" TargetMode="External"/><Relationship Id="rId373" Type="http://schemas.openxmlformats.org/officeDocument/2006/relationships/hyperlink" Target="https://commons.wikimedia.org/wiki/File:Sonar_Principle_ES.svg" TargetMode="External"/><Relationship Id="rId429" Type="http://schemas.openxmlformats.org/officeDocument/2006/relationships/hyperlink" Target="https://en.wikipedia.org/wiki/Photoresistor" TargetMode="External"/><Relationship Id="rId580" Type="http://schemas.openxmlformats.org/officeDocument/2006/relationships/image" Target="media/image230.png"/><Relationship Id="rId636" Type="http://schemas.openxmlformats.org/officeDocument/2006/relationships/hyperlink" Target="https://en.m.wikipedia.org/wiki/Endianness" TargetMode="External"/><Relationship Id="rId1" Type="http://schemas.openxmlformats.org/officeDocument/2006/relationships/customXml" Target="../customXml/item1.xml"/><Relationship Id="rId233" Type="http://schemas.openxmlformats.org/officeDocument/2006/relationships/image" Target="media/image105.png"/><Relationship Id="rId440" Type="http://schemas.openxmlformats.org/officeDocument/2006/relationships/hyperlink" Target="http://www.mouser.com/ProductDetail/Vishay-Semiconductors/TSOP34838/?qs=sGAEpiMZZMvAL21a%2fDhxMhls0hOpvmKUxNBvshin09E%3d" TargetMode="External"/><Relationship Id="rId678" Type="http://schemas.openxmlformats.org/officeDocument/2006/relationships/image" Target="media/image291.png"/><Relationship Id="rId28" Type="http://schemas.openxmlformats.org/officeDocument/2006/relationships/image" Target="media/image2.png"/><Relationship Id="rId275" Type="http://schemas.openxmlformats.org/officeDocument/2006/relationships/image" Target="media/image119.png"/><Relationship Id="rId300" Type="http://schemas.openxmlformats.org/officeDocument/2006/relationships/image" Target="media/image138.png"/><Relationship Id="rId482" Type="http://schemas.openxmlformats.org/officeDocument/2006/relationships/image" Target="media/image194.jpeg"/><Relationship Id="rId538" Type="http://schemas.openxmlformats.org/officeDocument/2006/relationships/hyperlink" Target="https://learn.sparkfun.com/tutorials/motors-and-selecting-the-right-one" TargetMode="External"/><Relationship Id="rId703" Type="http://schemas.openxmlformats.org/officeDocument/2006/relationships/image" Target="media/image315.png"/><Relationship Id="rId81" Type="http://schemas.openxmlformats.org/officeDocument/2006/relationships/image" Target="media/image42.png"/><Relationship Id="rId135" Type="http://schemas.openxmlformats.org/officeDocument/2006/relationships/image" Target="media/image72.jpeg"/><Relationship Id="rId177" Type="http://schemas.openxmlformats.org/officeDocument/2006/relationships/image" Target="media/image89.jpeg"/><Relationship Id="rId342" Type="http://schemas.openxmlformats.org/officeDocument/2006/relationships/hyperlink" Target="http://www.mouser.com/ProductDetail/Vishay-Semiconductors/TSOP34838/?qs=sGAEpiMZZMvAL21a%2fDhxMhls0hOpvmKUxNBvshin09E%3d" TargetMode="External"/><Relationship Id="rId384" Type="http://schemas.openxmlformats.org/officeDocument/2006/relationships/hyperlink" Target="https://commons.wikimedia.org/wiki/File:UT_principe.svg" TargetMode="External"/><Relationship Id="rId591" Type="http://schemas.openxmlformats.org/officeDocument/2006/relationships/image" Target="media/image241.jpeg"/><Relationship Id="rId605" Type="http://schemas.openxmlformats.org/officeDocument/2006/relationships/image" Target="media/image255.jpeg"/><Relationship Id="rId202" Type="http://schemas.openxmlformats.org/officeDocument/2006/relationships/hyperlink" Target="https://www.allaboutcircuits.com/technical-articles/understanding-analog-to-digital-converters-deciphering-resolution-and-sampl/" TargetMode="External"/><Relationship Id="rId244" Type="http://schemas.openxmlformats.org/officeDocument/2006/relationships/hyperlink" Target="https://en.wikipedia.org/wiki/Thermocouple" TargetMode="External"/><Relationship Id="rId647" Type="http://schemas.openxmlformats.org/officeDocument/2006/relationships/hyperlink" Target="https://en.wikipedia.org/wiki/Universal_asynchronous_receiver-transmitter" TargetMode="External"/><Relationship Id="rId689" Type="http://schemas.openxmlformats.org/officeDocument/2006/relationships/image" Target="media/image301.png"/><Relationship Id="rId39" Type="http://schemas.openxmlformats.org/officeDocument/2006/relationships/image" Target="media/image10.png"/><Relationship Id="rId286" Type="http://schemas.openxmlformats.org/officeDocument/2006/relationships/image" Target="media/image125.jpeg"/><Relationship Id="rId451" Type="http://schemas.openxmlformats.org/officeDocument/2006/relationships/hyperlink" Target="https://www.omega.com/literature/transactions/volume3/strain.html" TargetMode="External"/><Relationship Id="rId493" Type="http://schemas.openxmlformats.org/officeDocument/2006/relationships/image" Target="media/image202.jpeg"/><Relationship Id="rId507" Type="http://schemas.openxmlformats.org/officeDocument/2006/relationships/image" Target="media/image213.png"/><Relationship Id="rId549" Type="http://schemas.openxmlformats.org/officeDocument/2006/relationships/hyperlink" Target="https://law.resource.org/pub/us/cfr/ibr/005/nema.mg-1.2009.pdf" TargetMode="External"/><Relationship Id="rId714" Type="http://schemas.openxmlformats.org/officeDocument/2006/relationships/image" Target="media/image326.png"/><Relationship Id="rId50" Type="http://schemas.openxmlformats.org/officeDocument/2006/relationships/image" Target="media/image14.png"/><Relationship Id="rId104" Type="http://schemas.openxmlformats.org/officeDocument/2006/relationships/image" Target="media/image56.png"/><Relationship Id="rId146" Type="http://schemas.openxmlformats.org/officeDocument/2006/relationships/hyperlink" Target="https://en.wikipedia.org/wiki/File:DigitalDAQv2.pdf" TargetMode="External"/><Relationship Id="rId188" Type="http://schemas.openxmlformats.org/officeDocument/2006/relationships/image" Target="media/image96.jpeg"/><Relationship Id="rId311" Type="http://schemas.openxmlformats.org/officeDocument/2006/relationships/hyperlink" Target="http://www.mouser.com/Search/ProductDetail.aspx?R=LTE-3371Tvirtualkey57820000virtualkey859-LTE-3371T" TargetMode="External"/><Relationship Id="rId353" Type="http://schemas.openxmlformats.org/officeDocument/2006/relationships/image" Target="media/image161.jpeg"/><Relationship Id="rId395" Type="http://schemas.openxmlformats.org/officeDocument/2006/relationships/hyperlink" Target="https://en.wikipedia.org/wiki/Piezoelectricity" TargetMode="External"/><Relationship Id="rId409" Type="http://schemas.openxmlformats.org/officeDocument/2006/relationships/hyperlink" Target="http://www.ni.com/tutorial/14338/en/" TargetMode="External"/><Relationship Id="rId560" Type="http://schemas.openxmlformats.org/officeDocument/2006/relationships/hyperlink" Target="https://www.industry.siemens.com/drives/global/en/motor/low-voltage-motor/energy-savings-calculator/Pages/Default.aspx" TargetMode="External"/><Relationship Id="rId92" Type="http://schemas.openxmlformats.org/officeDocument/2006/relationships/image" Target="media/image47.png"/><Relationship Id="rId213" Type="http://schemas.openxmlformats.org/officeDocument/2006/relationships/hyperlink" Target="http://www.ni.com/tutorial/7111/en/" TargetMode="External"/><Relationship Id="rId420" Type="http://schemas.openxmlformats.org/officeDocument/2006/relationships/hyperlink" Target="https://en.wikipedia.org/wiki/Steinhart%E2%80%93Hart_equation" TargetMode="External"/><Relationship Id="rId616" Type="http://schemas.openxmlformats.org/officeDocument/2006/relationships/hyperlink" Target="https://en.wikipedia.org/wiki/IEEE-488" TargetMode="External"/><Relationship Id="rId658" Type="http://schemas.openxmlformats.org/officeDocument/2006/relationships/image" Target="media/image271.png"/><Relationship Id="rId255" Type="http://schemas.openxmlformats.org/officeDocument/2006/relationships/hyperlink" Target="https://www.omega.com/temperature/pdf/rtdspecs_ref.pdf" TargetMode="External"/><Relationship Id="rId297" Type="http://schemas.openxmlformats.org/officeDocument/2006/relationships/image" Target="media/image135.jpeg"/><Relationship Id="rId462" Type="http://schemas.openxmlformats.org/officeDocument/2006/relationships/image" Target="media/image184.png"/><Relationship Id="rId518" Type="http://schemas.openxmlformats.org/officeDocument/2006/relationships/image" Target="media/image218.gif"/><Relationship Id="rId725" Type="http://schemas.openxmlformats.org/officeDocument/2006/relationships/image" Target="media/image337.png"/><Relationship Id="rId115" Type="http://schemas.openxmlformats.org/officeDocument/2006/relationships/image" Target="media/image67.png"/><Relationship Id="rId157" Type="http://schemas.openxmlformats.org/officeDocument/2006/relationships/hyperlink" Target="http://www.ni.com/product-documentation/9376/en/" TargetMode="External"/><Relationship Id="rId322" Type="http://schemas.openxmlformats.org/officeDocument/2006/relationships/image" Target="media/image149.jpeg"/><Relationship Id="rId364" Type="http://schemas.openxmlformats.org/officeDocument/2006/relationships/hyperlink" Target="http://www.ni.com/tutorial/7109/en/" TargetMode="External"/><Relationship Id="rId61" Type="http://schemas.openxmlformats.org/officeDocument/2006/relationships/image" Target="media/image24.png"/><Relationship Id="rId199" Type="http://schemas.openxmlformats.org/officeDocument/2006/relationships/hyperlink" Target="https://en.wikipedia.org/wiki/Resolution" TargetMode="External"/><Relationship Id="rId571" Type="http://schemas.openxmlformats.org/officeDocument/2006/relationships/hyperlink" Target="https://en.wikipedia.org/wiki/Serial_communication" TargetMode="External"/><Relationship Id="rId627" Type="http://schemas.openxmlformats.org/officeDocument/2006/relationships/hyperlink" Target="https://en.wikipedia.org/wiki/RS-485" TargetMode="External"/><Relationship Id="rId669" Type="http://schemas.openxmlformats.org/officeDocument/2006/relationships/image" Target="media/image282.png"/><Relationship Id="rId19" Type="http://schemas.openxmlformats.org/officeDocument/2006/relationships/hyperlink" Target="https://www.biblegateway.com/passage/?search=Isaiah+40%3A29-31&amp;version=NASB" TargetMode="External"/><Relationship Id="rId224" Type="http://schemas.openxmlformats.org/officeDocument/2006/relationships/hyperlink" Target="https://www.transducertechniques.com/wheatstone-bridge.aspx" TargetMode="External"/><Relationship Id="rId266" Type="http://schemas.openxmlformats.org/officeDocument/2006/relationships/hyperlink" Target="http://www.mouser.com/ds/2/427/ntcle100-222385.pdf" TargetMode="External"/><Relationship Id="rId431" Type="http://schemas.openxmlformats.org/officeDocument/2006/relationships/hyperlink" Target="http://media.digikey.com/PDF/Data%20Sheets/Sharp%20PDFs/PD49PI,%20PD481PI.pdf" TargetMode="External"/><Relationship Id="rId473" Type="http://schemas.openxmlformats.org/officeDocument/2006/relationships/hyperlink" Target="https://en.wikipedia.org/wiki/Mains_electricity" TargetMode="External"/><Relationship Id="rId529" Type="http://schemas.openxmlformats.org/officeDocument/2006/relationships/image" Target="media/image222.jpeg"/><Relationship Id="rId680" Type="http://schemas.openxmlformats.org/officeDocument/2006/relationships/image" Target="media/image293.png"/><Relationship Id="rId30" Type="http://schemas.openxmlformats.org/officeDocument/2006/relationships/image" Target="media/image4.png"/><Relationship Id="rId126" Type="http://schemas.openxmlformats.org/officeDocument/2006/relationships/hyperlink" Target="https://en.wikipedia.org/wiki/List_of_7400_series_integrated_circuits" TargetMode="External"/><Relationship Id="rId168" Type="http://schemas.openxmlformats.org/officeDocument/2006/relationships/image" Target="media/image84.png"/><Relationship Id="rId333" Type="http://schemas.openxmlformats.org/officeDocument/2006/relationships/image" Target="media/image155.jpeg"/><Relationship Id="rId540" Type="http://schemas.openxmlformats.org/officeDocument/2006/relationships/hyperlink" Target="https://en.wikipedia.org/wiki/Stepper_motor" TargetMode="External"/><Relationship Id="rId72" Type="http://schemas.openxmlformats.org/officeDocument/2006/relationships/image" Target="media/image35.png"/><Relationship Id="rId375" Type="http://schemas.openxmlformats.org/officeDocument/2006/relationships/hyperlink" Target="https://commons.wikimedia.org/wiki/File:Arduino_circuit.jpg" TargetMode="External"/><Relationship Id="rId582" Type="http://schemas.openxmlformats.org/officeDocument/2006/relationships/image" Target="media/image232.jpeg"/><Relationship Id="rId638" Type="http://schemas.openxmlformats.org/officeDocument/2006/relationships/hyperlink" Target="https://en.wikipedia.org/wiki/Null_modem" TargetMode="External"/><Relationship Id="rId3" Type="http://schemas.openxmlformats.org/officeDocument/2006/relationships/numbering" Target="numbering.xml"/><Relationship Id="rId235" Type="http://schemas.openxmlformats.org/officeDocument/2006/relationships/image" Target="media/image106.jpeg"/><Relationship Id="rId277" Type="http://schemas.openxmlformats.org/officeDocument/2006/relationships/hyperlink" Target="https://en.wikipedia.org/wiki/P%E2%80%93n_junction" TargetMode="External"/><Relationship Id="rId400" Type="http://schemas.openxmlformats.org/officeDocument/2006/relationships/hyperlink" Target="https://www.digikey.com/en/articles/techzone/2016/jul/active-versus-passive-temperature-sensors" TargetMode="External"/><Relationship Id="rId442" Type="http://schemas.openxmlformats.org/officeDocument/2006/relationships/hyperlink" Target="http://www.ixys.com/" TargetMode="External"/><Relationship Id="rId484" Type="http://schemas.openxmlformats.org/officeDocument/2006/relationships/image" Target="media/image196.png"/><Relationship Id="rId705" Type="http://schemas.openxmlformats.org/officeDocument/2006/relationships/image" Target="media/image317.png"/><Relationship Id="rId137" Type="http://schemas.openxmlformats.org/officeDocument/2006/relationships/hyperlink" Target="https://www.sparkfun.com/products/10245" TargetMode="External"/><Relationship Id="rId302" Type="http://schemas.openxmlformats.org/officeDocument/2006/relationships/image" Target="media/image139.png"/><Relationship Id="rId344" Type="http://schemas.openxmlformats.org/officeDocument/2006/relationships/hyperlink" Target="https://www.digikey.com/catalog/en/partgroup/ixolar/13159" TargetMode="External"/><Relationship Id="rId691" Type="http://schemas.openxmlformats.org/officeDocument/2006/relationships/image" Target="media/image303.png"/><Relationship Id="rId41" Type="http://schemas.openxmlformats.org/officeDocument/2006/relationships/hyperlink" Target="https://www.allaboutcircuits.com/textbook/digital/chpt-3/cmos-gate-circuitry/" TargetMode="External"/><Relationship Id="rId83" Type="http://schemas.openxmlformats.org/officeDocument/2006/relationships/hyperlink" Target="https://en.wikipedia.org/wiki/List_of_7400_series_integrated_circuits" TargetMode="External"/><Relationship Id="rId179" Type="http://schemas.openxmlformats.org/officeDocument/2006/relationships/image" Target="media/image91.png"/><Relationship Id="rId386" Type="http://schemas.openxmlformats.org/officeDocument/2006/relationships/hyperlink" Target="https://en.wikipedia.org/wiki/File:StrainGaugeVisualization.svg" TargetMode="External"/><Relationship Id="rId551" Type="http://schemas.openxmlformats.org/officeDocument/2006/relationships/hyperlink" Target="http://www.nema.org/Standards/Pages/Motors-and-Generators.aspx" TargetMode="External"/><Relationship Id="rId593" Type="http://schemas.openxmlformats.org/officeDocument/2006/relationships/image" Target="media/image243.jpeg"/><Relationship Id="rId607" Type="http://schemas.openxmlformats.org/officeDocument/2006/relationships/image" Target="media/image257.jpeg"/><Relationship Id="rId649" Type="http://schemas.openxmlformats.org/officeDocument/2006/relationships/hyperlink" Target="http://www.ni.com/documentation/en/mydaq-student-data-acquisition-device/latest/mydaq/pinout/" TargetMode="External"/><Relationship Id="rId190" Type="http://schemas.openxmlformats.org/officeDocument/2006/relationships/image" Target="media/image98.jpeg"/><Relationship Id="rId204" Type="http://schemas.openxmlformats.org/officeDocument/2006/relationships/hyperlink" Target="http://botbench.com/blog/2013/01/08/comparing-the-nxt-and-ev3-bricks/" TargetMode="External"/><Relationship Id="rId246" Type="http://schemas.openxmlformats.org/officeDocument/2006/relationships/hyperlink" Target="https://www.omega.com/temperature/Z/pdf/z204-206.pdf" TargetMode="External"/><Relationship Id="rId288" Type="http://schemas.openxmlformats.org/officeDocument/2006/relationships/image" Target="media/image127.png"/><Relationship Id="rId411" Type="http://schemas.openxmlformats.org/officeDocument/2006/relationships/hyperlink" Target="https://www.omega.com/prodinfo/thermocouples.html" TargetMode="External"/><Relationship Id="rId453" Type="http://schemas.openxmlformats.org/officeDocument/2006/relationships/hyperlink" Target="http://www.kk-group.ru/help/Strain_Gauge_Measurements_Book_2012_01.pdf" TargetMode="External"/><Relationship Id="rId509" Type="http://schemas.openxmlformats.org/officeDocument/2006/relationships/hyperlink" Target="https://en.wikipedia.org/wiki/DC_motor" TargetMode="External"/><Relationship Id="rId660" Type="http://schemas.openxmlformats.org/officeDocument/2006/relationships/image" Target="media/image273.png"/><Relationship Id="rId106" Type="http://schemas.openxmlformats.org/officeDocument/2006/relationships/image" Target="media/image58.png"/><Relationship Id="rId313" Type="http://schemas.openxmlformats.org/officeDocument/2006/relationships/hyperlink" Target="http://www.mouser.com/Search/ProductDetail.aspx?R=LTE-3371Tvirtualkey57820000virtualkey859-LTE-3371T" TargetMode="External"/><Relationship Id="rId495" Type="http://schemas.openxmlformats.org/officeDocument/2006/relationships/hyperlink" Target="https://en.wikipedia.org/wiki/Electric_motor" TargetMode="External"/><Relationship Id="rId716" Type="http://schemas.openxmlformats.org/officeDocument/2006/relationships/image" Target="media/image328.png"/><Relationship Id="rId10" Type="http://schemas.openxmlformats.org/officeDocument/2006/relationships/hyperlink" Target="https://shareok.org/handle/11244/316816" TargetMode="External"/><Relationship Id="rId52" Type="http://schemas.openxmlformats.org/officeDocument/2006/relationships/image" Target="media/image15.png"/><Relationship Id="rId94" Type="http://schemas.openxmlformats.org/officeDocument/2006/relationships/image" Target="media/image49.png"/><Relationship Id="rId148" Type="http://schemas.openxmlformats.org/officeDocument/2006/relationships/hyperlink" Target="http://www.ni.com/en-us/shop/select/multifunction-io-device" TargetMode="External"/><Relationship Id="rId355" Type="http://schemas.openxmlformats.org/officeDocument/2006/relationships/image" Target="media/image163.jpeg"/><Relationship Id="rId397" Type="http://schemas.openxmlformats.org/officeDocument/2006/relationships/hyperlink" Target="http://www.pcb.com" TargetMode="External"/><Relationship Id="rId520" Type="http://schemas.openxmlformats.org/officeDocument/2006/relationships/hyperlink" Target="https://en.wikipedia.org/wiki/Induction_motor" TargetMode="External"/><Relationship Id="rId562" Type="http://schemas.openxmlformats.org/officeDocument/2006/relationships/hyperlink" Target="https://en.wikipedia.org/wiki/Induction_motor" TargetMode="External"/><Relationship Id="rId618" Type="http://schemas.openxmlformats.org/officeDocument/2006/relationships/hyperlink" Target="https://en.wikipedia.org/wiki/USB" TargetMode="External"/><Relationship Id="rId215" Type="http://schemas.openxmlformats.org/officeDocument/2006/relationships/hyperlink" Target="https://www.parallax.com/product/900-00005" TargetMode="External"/><Relationship Id="rId257" Type="http://schemas.openxmlformats.org/officeDocument/2006/relationships/hyperlink" Target="https://www.omega.com/pptst/F1500_F2000_F4000.html" TargetMode="External"/><Relationship Id="rId422" Type="http://schemas.openxmlformats.org/officeDocument/2006/relationships/hyperlink" Target="http://www.ti.com/lit/ds/symlink/lmt85.pdf" TargetMode="External"/><Relationship Id="rId464" Type="http://schemas.openxmlformats.org/officeDocument/2006/relationships/hyperlink" Target="https://en.wikipedia.org/wiki/American_wire_gauge" TargetMode="External"/><Relationship Id="rId299" Type="http://schemas.openxmlformats.org/officeDocument/2006/relationships/image" Target="media/image137.png"/><Relationship Id="rId727" Type="http://schemas.openxmlformats.org/officeDocument/2006/relationships/hyperlink" Target="https://www.ni.com/getting-started/set-up-hardware/data-acquisition/quadrature-encoders" TargetMode="External"/><Relationship Id="rId63" Type="http://schemas.openxmlformats.org/officeDocument/2006/relationships/image" Target="media/image26.png"/><Relationship Id="rId159" Type="http://schemas.openxmlformats.org/officeDocument/2006/relationships/hyperlink" Target="http://digital.ni.com/public.nsf/allkb/347064BB2D9F168686257760004F06BF" TargetMode="External"/><Relationship Id="rId366" Type="http://schemas.openxmlformats.org/officeDocument/2006/relationships/image" Target="media/image169.png"/><Relationship Id="rId573" Type="http://schemas.openxmlformats.org/officeDocument/2006/relationships/hyperlink" Target="https://en.wikipedia.org/wiki/Serial_communication" TargetMode="External"/><Relationship Id="rId226" Type="http://schemas.openxmlformats.org/officeDocument/2006/relationships/hyperlink" Target="https://en.wikipedia.org/wiki/Thermostat" TargetMode="External"/><Relationship Id="rId433" Type="http://schemas.openxmlformats.org/officeDocument/2006/relationships/hyperlink" Target="http://www.ti.com/lit/ug/tidu535/tidu535.pdf" TargetMode="External"/><Relationship Id="rId640" Type="http://schemas.openxmlformats.org/officeDocument/2006/relationships/hyperlink" Target="https://www.omega.com/techref/colorcodes.html" TargetMode="External"/><Relationship Id="rId74" Type="http://schemas.openxmlformats.org/officeDocument/2006/relationships/image" Target="media/image37.png"/><Relationship Id="rId377" Type="http://schemas.openxmlformats.org/officeDocument/2006/relationships/hyperlink" Target="https://en.wikipedia.org/wiki/Laser_rangefinder" TargetMode="External"/><Relationship Id="rId500" Type="http://schemas.openxmlformats.org/officeDocument/2006/relationships/image" Target="media/image206.jpeg"/><Relationship Id="rId584" Type="http://schemas.openxmlformats.org/officeDocument/2006/relationships/image" Target="media/image234.jpeg"/><Relationship Id="rId5" Type="http://schemas.openxmlformats.org/officeDocument/2006/relationships/settings" Target="settings.xml"/><Relationship Id="rId237" Type="http://schemas.openxmlformats.org/officeDocument/2006/relationships/hyperlink" Target="https://en.wikipedia.org/wiki/Thermocouple" TargetMode="External"/><Relationship Id="rId444" Type="http://schemas.openxmlformats.org/officeDocument/2006/relationships/hyperlink" Target="http://www.ni.com/tutorial/7110/en/" TargetMode="External"/><Relationship Id="rId651" Type="http://schemas.openxmlformats.org/officeDocument/2006/relationships/image" Target="media/image264.jpeg"/><Relationship Id="rId290" Type="http://schemas.openxmlformats.org/officeDocument/2006/relationships/image" Target="media/image129.jpeg"/><Relationship Id="rId304" Type="http://schemas.openxmlformats.org/officeDocument/2006/relationships/hyperlink" Target="http://media.digikey.com/PDF/Data%20Sheets/Sharp%20PDFs/PD49PI,%20PD481PI.pdf" TargetMode="External"/><Relationship Id="rId388" Type="http://schemas.openxmlformats.org/officeDocument/2006/relationships/hyperlink" Target="https://en.wikipedia.org/wiki/File:StrainGaugeVisualization.svg" TargetMode="External"/><Relationship Id="rId511" Type="http://schemas.openxmlformats.org/officeDocument/2006/relationships/image" Target="media/image215.jpg"/><Relationship Id="rId609" Type="http://schemas.openxmlformats.org/officeDocument/2006/relationships/image" Target="media/image259.PNG"/><Relationship Id="rId85" Type="http://schemas.openxmlformats.org/officeDocument/2006/relationships/image" Target="media/image45.png"/><Relationship Id="rId150" Type="http://schemas.openxmlformats.org/officeDocument/2006/relationships/hyperlink" Target="http://www.ni.com/pdf/manuals/374454c.pdf" TargetMode="External"/><Relationship Id="rId595" Type="http://schemas.openxmlformats.org/officeDocument/2006/relationships/image" Target="media/image245.png"/><Relationship Id="rId248" Type="http://schemas.openxmlformats.org/officeDocument/2006/relationships/hyperlink" Target="http://www.ni.com/tutorial/14338/en/" TargetMode="External"/><Relationship Id="rId455" Type="http://schemas.openxmlformats.org/officeDocument/2006/relationships/hyperlink" Target="https://www.transducertechniques.com/wheatstone-bridge.aspx" TargetMode="External"/><Relationship Id="rId662" Type="http://schemas.openxmlformats.org/officeDocument/2006/relationships/image" Target="media/image275.png"/><Relationship Id="rId12" Type="http://schemas.openxmlformats.org/officeDocument/2006/relationships/hyperlink" Target="https://shareok.org/handle/11244/316816" TargetMode="External"/><Relationship Id="rId108" Type="http://schemas.openxmlformats.org/officeDocument/2006/relationships/image" Target="media/image60.png"/><Relationship Id="rId315" Type="http://schemas.openxmlformats.org/officeDocument/2006/relationships/image" Target="media/image145.jpeg"/><Relationship Id="rId522" Type="http://schemas.openxmlformats.org/officeDocument/2006/relationships/image" Target="media/image220.jpeg"/><Relationship Id="rId96" Type="http://schemas.openxmlformats.org/officeDocument/2006/relationships/image" Target="media/image51.png"/><Relationship Id="rId161" Type="http://schemas.openxmlformats.org/officeDocument/2006/relationships/image" Target="media/image78.png"/><Relationship Id="rId399" Type="http://schemas.openxmlformats.org/officeDocument/2006/relationships/hyperlink" Target="https://www.allaboutcircuits.com/technical-articles/introduction-temperature-sensors-thermistors-thermocouples-thermometer-ic/" TargetMode="External"/><Relationship Id="rId259" Type="http://schemas.openxmlformats.org/officeDocument/2006/relationships/image" Target="media/image112.png"/><Relationship Id="rId466" Type="http://schemas.openxmlformats.org/officeDocument/2006/relationships/image" Target="media/image186.png"/><Relationship Id="rId673" Type="http://schemas.openxmlformats.org/officeDocument/2006/relationships/image" Target="media/image286.png"/><Relationship Id="rId23" Type="http://schemas.openxmlformats.org/officeDocument/2006/relationships/hyperlink" Target="http://www.ni.com/white-paper/7592/en/" TargetMode="External"/><Relationship Id="rId119" Type="http://schemas.openxmlformats.org/officeDocument/2006/relationships/image" Target="media/image71.png"/><Relationship Id="rId326" Type="http://schemas.openxmlformats.org/officeDocument/2006/relationships/image" Target="media/image151.jpeg"/><Relationship Id="rId533" Type="http://schemas.openxmlformats.org/officeDocument/2006/relationships/hyperlink" Target="https://en.wikipedia.org/wiki/DC_motor" TargetMode="External"/><Relationship Id="rId172" Type="http://schemas.openxmlformats.org/officeDocument/2006/relationships/image" Target="media/image85.png"/><Relationship Id="rId477" Type="http://schemas.openxmlformats.org/officeDocument/2006/relationships/image" Target="media/image189.jpeg"/><Relationship Id="rId600" Type="http://schemas.openxmlformats.org/officeDocument/2006/relationships/image" Target="media/image250.jpeg"/><Relationship Id="rId684" Type="http://schemas.openxmlformats.org/officeDocument/2006/relationships/image" Target="media/image297.png"/><Relationship Id="rId337" Type="http://schemas.openxmlformats.org/officeDocument/2006/relationships/image" Target="media/image157.png"/><Relationship Id="rId34" Type="http://schemas.openxmlformats.org/officeDocument/2006/relationships/image" Target="media/image7.png"/><Relationship Id="rId544" Type="http://schemas.openxmlformats.org/officeDocument/2006/relationships/hyperlink" Target="https://shareok.org/handle/11244/51946" TargetMode="External"/><Relationship Id="rId183" Type="http://schemas.openxmlformats.org/officeDocument/2006/relationships/image" Target="media/image95.png"/><Relationship Id="rId390" Type="http://schemas.openxmlformats.org/officeDocument/2006/relationships/image" Target="media/image180.jpeg"/><Relationship Id="rId404" Type="http://schemas.openxmlformats.org/officeDocument/2006/relationships/hyperlink" Target="https://www.omega.com/prodinfo/infraredthermometer.html" TargetMode="External"/><Relationship Id="rId611" Type="http://schemas.openxmlformats.org/officeDocument/2006/relationships/image" Target="media/image261.PNG"/><Relationship Id="rId250" Type="http://schemas.openxmlformats.org/officeDocument/2006/relationships/hyperlink" Target="https://www.omega.com/prodinfo/thermocouples.html" TargetMode="External"/><Relationship Id="rId488" Type="http://schemas.openxmlformats.org/officeDocument/2006/relationships/image" Target="media/image199.jpeg"/><Relationship Id="rId695" Type="http://schemas.openxmlformats.org/officeDocument/2006/relationships/image" Target="media/image307.png"/><Relationship Id="rId709" Type="http://schemas.openxmlformats.org/officeDocument/2006/relationships/image" Target="media/image321.jpeg"/><Relationship Id="rId45" Type="http://schemas.openxmlformats.org/officeDocument/2006/relationships/hyperlink" Target="https://en.wikipedia.org/wiki/Logic_level" TargetMode="External"/><Relationship Id="rId110" Type="http://schemas.openxmlformats.org/officeDocument/2006/relationships/image" Target="media/image62.png"/><Relationship Id="rId348" Type="http://schemas.openxmlformats.org/officeDocument/2006/relationships/hyperlink" Target="https://www.digikey.com/product-detail/en/ixys/SLMD481H08L/SLMD481H08L-ND/3463127" TargetMode="External"/><Relationship Id="rId555" Type="http://schemas.openxmlformats.org/officeDocument/2006/relationships/hyperlink" Target="https://www.allaboutcircuits.com/textbook/experiments/chpt-8/555-ic/" TargetMode="External"/><Relationship Id="rId194" Type="http://schemas.openxmlformats.org/officeDocument/2006/relationships/hyperlink" Target="https://en.wikipedia.org/wiki/Observational_error" TargetMode="External"/><Relationship Id="rId208" Type="http://schemas.openxmlformats.org/officeDocument/2006/relationships/hyperlink" Target="http://www.ni.com/tutorial/52241/en/" TargetMode="External"/><Relationship Id="rId415" Type="http://schemas.openxmlformats.org/officeDocument/2006/relationships/hyperlink" Target="https://www.omega.com/toc_asp/frameset.html?book=Temperature&amp;file=RTD_GEN_SPECS_REF" TargetMode="External"/><Relationship Id="rId622" Type="http://schemas.openxmlformats.org/officeDocument/2006/relationships/hyperlink" Target="https://en.wikipedia.org/wiki/Bluetooth" TargetMode="External"/><Relationship Id="rId261" Type="http://schemas.openxmlformats.org/officeDocument/2006/relationships/hyperlink" Target="https://commons.wikimedia.org/w/index.php?curid=6030373" TargetMode="External"/><Relationship Id="rId499" Type="http://schemas.openxmlformats.org/officeDocument/2006/relationships/hyperlink" Target="https://en.wikipedia.org/wiki/Electric_motor" TargetMode="External"/><Relationship Id="rId56" Type="http://schemas.openxmlformats.org/officeDocument/2006/relationships/image" Target="media/image19.png"/><Relationship Id="rId359" Type="http://schemas.openxmlformats.org/officeDocument/2006/relationships/hyperlink" Target="https://en.wikipedia.org/wiki/Rotary_encoder" TargetMode="External"/><Relationship Id="rId566" Type="http://schemas.openxmlformats.org/officeDocument/2006/relationships/hyperlink" Target="https://www.industry.usa.siemens.com/drives/us/en/electric-motor/nema-motors/Literature-and-technical-resources/Documents/app-man-section5-part2-speed-torque-curves.pdf" TargetMode="External"/><Relationship Id="rId121" Type="http://schemas.openxmlformats.org/officeDocument/2006/relationships/hyperlink" Target="https://en.wikipedia.org/wiki/Logic_level" TargetMode="External"/><Relationship Id="rId219" Type="http://schemas.openxmlformats.org/officeDocument/2006/relationships/hyperlink" Target="http://zone.ni.com/reference/en-XX/help/370466AD-01/measfunds/bridgeexcitation/" TargetMode="External"/><Relationship Id="rId426" Type="http://schemas.openxmlformats.org/officeDocument/2006/relationships/hyperlink" Target="https://en.wikipedia.org/wiki/Light" TargetMode="External"/><Relationship Id="rId633" Type="http://schemas.openxmlformats.org/officeDocument/2006/relationships/hyperlink" Target="https://www.ibm.com/support/knowledgecenter/en/ssw_aix_61/com.ibm.aix.networkcomm/asynch_params_parity.htm" TargetMode="External"/><Relationship Id="rId67" Type="http://schemas.openxmlformats.org/officeDocument/2006/relationships/image" Target="media/image30.png"/><Relationship Id="rId272" Type="http://schemas.openxmlformats.org/officeDocument/2006/relationships/hyperlink" Target="http://www.mouser.com/ds/2/256/DS1822-369473.pdf" TargetMode="External"/><Relationship Id="rId577" Type="http://schemas.openxmlformats.org/officeDocument/2006/relationships/image" Target="media/image227.png"/><Relationship Id="rId700" Type="http://schemas.openxmlformats.org/officeDocument/2006/relationships/image" Target="media/image312.png"/><Relationship Id="rId132" Type="http://schemas.openxmlformats.org/officeDocument/2006/relationships/hyperlink" Target="https://en.wikipedia.org/wiki/Schmitt_trigger" TargetMode="External"/><Relationship Id="rId437" Type="http://schemas.openxmlformats.org/officeDocument/2006/relationships/hyperlink" Target="http://www.mouser.com/Search/ProductDetail.aspx?R=LTE-3371Tvirtualkey57820000virtualkey859-LTE-3371T" TargetMode="External"/><Relationship Id="rId644" Type="http://schemas.openxmlformats.org/officeDocument/2006/relationships/hyperlink" Target="https://en.wikipedia.org/wiki/Ethernet" TargetMode="External"/><Relationship Id="rId283" Type="http://schemas.openxmlformats.org/officeDocument/2006/relationships/image" Target="media/image123.jpeg"/><Relationship Id="rId490" Type="http://schemas.openxmlformats.org/officeDocument/2006/relationships/image" Target="media/image200.gif"/><Relationship Id="rId504" Type="http://schemas.openxmlformats.org/officeDocument/2006/relationships/image" Target="media/image210.png"/><Relationship Id="rId711" Type="http://schemas.openxmlformats.org/officeDocument/2006/relationships/image" Target="media/image323.png"/><Relationship Id="rId78" Type="http://schemas.openxmlformats.org/officeDocument/2006/relationships/hyperlink" Target="https://www.allaboutcircuits.com/textbook/digital/chpt-3/cmos-gate-circuitry/" TargetMode="External"/><Relationship Id="rId143" Type="http://schemas.openxmlformats.org/officeDocument/2006/relationships/image" Target="media/image75.png"/><Relationship Id="rId350" Type="http://schemas.openxmlformats.org/officeDocument/2006/relationships/image" Target="media/image160.png"/><Relationship Id="rId588" Type="http://schemas.openxmlformats.org/officeDocument/2006/relationships/image" Target="media/image238.jpeg"/><Relationship Id="rId9" Type="http://schemas.openxmlformats.org/officeDocument/2006/relationships/image" Target="media/image1.jpeg"/><Relationship Id="rId210" Type="http://schemas.openxmlformats.org/officeDocument/2006/relationships/hyperlink" Target="http://digital.ni.com/public.nsf/allkb/347064BB2D9F168686257760004F06BF" TargetMode="External"/><Relationship Id="rId448" Type="http://schemas.openxmlformats.org/officeDocument/2006/relationships/hyperlink" Target="https://www.parallax.com/product/28015" TargetMode="External"/><Relationship Id="rId655" Type="http://schemas.openxmlformats.org/officeDocument/2006/relationships/image" Target="media/image268.jpeg"/><Relationship Id="rId294" Type="http://schemas.openxmlformats.org/officeDocument/2006/relationships/image" Target="media/image133.jpeg"/><Relationship Id="rId308" Type="http://schemas.openxmlformats.org/officeDocument/2006/relationships/image" Target="media/image143.png"/><Relationship Id="rId515" Type="http://schemas.openxmlformats.org/officeDocument/2006/relationships/hyperlink" Target="https://en.wikipedia.org/wiki/Stator" TargetMode="External"/><Relationship Id="rId722" Type="http://schemas.openxmlformats.org/officeDocument/2006/relationships/image" Target="media/image334.png"/><Relationship Id="rId89" Type="http://schemas.openxmlformats.org/officeDocument/2006/relationships/hyperlink" Target="https://commons.wikimedia.org/wiki/File:7404_Hex_Inverters.PNG" TargetMode="External"/><Relationship Id="rId154" Type="http://schemas.openxmlformats.org/officeDocument/2006/relationships/hyperlink" Target="http://www.ni.com/en-us/support/model.usb-6366.html" TargetMode="External"/><Relationship Id="rId361" Type="http://schemas.openxmlformats.org/officeDocument/2006/relationships/hyperlink" Target="https://sensing.honeywell.com/honeywell-sensing-hall-effect-sensor-ics-ss400-series-ss500series-datasheet-32320997-a-en.pdf" TargetMode="External"/><Relationship Id="rId599" Type="http://schemas.openxmlformats.org/officeDocument/2006/relationships/image" Target="media/image249.jpeg"/><Relationship Id="rId459" Type="http://schemas.openxmlformats.org/officeDocument/2006/relationships/hyperlink" Target="https://en.wikipedia.org/wiki/Piezoelectric_sensor" TargetMode="External"/><Relationship Id="rId666" Type="http://schemas.openxmlformats.org/officeDocument/2006/relationships/image" Target="media/image279.png"/><Relationship Id="rId16" Type="http://schemas.openxmlformats.org/officeDocument/2006/relationships/hyperlink" Target="https://shareok.org/handle/11244/51946" TargetMode="External"/><Relationship Id="rId221" Type="http://schemas.openxmlformats.org/officeDocument/2006/relationships/hyperlink" Target="http://www.kk-group.ru/help/Strain_Gauge_Measurements_Book_2012_01.pdf" TargetMode="External"/><Relationship Id="rId319" Type="http://schemas.openxmlformats.org/officeDocument/2006/relationships/hyperlink" Target="http://www.mouser.com/Search/ProductDetail.aspx?R=TSAL4400virtualkey61370000virtualkey782-TSAL4400" TargetMode="External"/><Relationship Id="rId526" Type="http://schemas.openxmlformats.org/officeDocument/2006/relationships/hyperlink" Target="https://en.wiktionary.org/wiki/squirrel_cage" TargetMode="External"/><Relationship Id="rId165" Type="http://schemas.openxmlformats.org/officeDocument/2006/relationships/image" Target="media/image82.jpeg"/><Relationship Id="rId372" Type="http://schemas.openxmlformats.org/officeDocument/2006/relationships/image" Target="media/image173.jpeg"/><Relationship Id="rId677" Type="http://schemas.openxmlformats.org/officeDocument/2006/relationships/image" Target="media/image290.png"/><Relationship Id="rId232" Type="http://schemas.openxmlformats.org/officeDocument/2006/relationships/hyperlink" Target="https://www.omega.com/literature/transactions/volume1/thermometers1.html" TargetMode="External"/><Relationship Id="rId27" Type="http://schemas.openxmlformats.org/officeDocument/2006/relationships/hyperlink" Target="http://www.ni.com/tutorial/7595/en/" TargetMode="External"/><Relationship Id="rId537" Type="http://schemas.openxmlformats.org/officeDocument/2006/relationships/hyperlink" Target="http://www.machinedesign.com/motorsdrives/problems-horsepower-ratings" TargetMode="External"/><Relationship Id="rId80" Type="http://schemas.openxmlformats.org/officeDocument/2006/relationships/hyperlink" Target="https://www.allaboutcircuits.com/textbook/digital/chpt-3/gate-universality/" TargetMode="External"/><Relationship Id="rId176" Type="http://schemas.openxmlformats.org/officeDocument/2006/relationships/hyperlink" Target="https://shareok.org/handle/11244/52245" TargetMode="External"/><Relationship Id="rId383" Type="http://schemas.openxmlformats.org/officeDocument/2006/relationships/image" Target="media/image177.png"/><Relationship Id="rId590" Type="http://schemas.openxmlformats.org/officeDocument/2006/relationships/image" Target="media/image240.jpeg"/><Relationship Id="rId604" Type="http://schemas.openxmlformats.org/officeDocument/2006/relationships/image" Target="media/image254.jpeg"/><Relationship Id="rId243" Type="http://schemas.openxmlformats.org/officeDocument/2006/relationships/hyperlink" Target="https://en.wikipedia.org/wiki/Thermocouple" TargetMode="External"/><Relationship Id="rId450" Type="http://schemas.openxmlformats.org/officeDocument/2006/relationships/hyperlink" Target="http://zone.ni.com/devzone/cda/tut/p/id/3368" TargetMode="External"/><Relationship Id="rId688" Type="http://schemas.openxmlformats.org/officeDocument/2006/relationships/hyperlink" Target="http://www.ni.com/white-paper/3344/en/" TargetMode="External"/><Relationship Id="rId38" Type="http://schemas.openxmlformats.org/officeDocument/2006/relationships/hyperlink" Target="https://simple.wikipedia.org/wiki/ASCII" TargetMode="External"/><Relationship Id="rId103" Type="http://schemas.openxmlformats.org/officeDocument/2006/relationships/image" Target="media/image55.png"/><Relationship Id="rId310" Type="http://schemas.openxmlformats.org/officeDocument/2006/relationships/hyperlink" Target="http://www.mouser.com/ProductDetail/Lite-On/LTR-4206E/?qs=sGAEpiMZZMtk5EqIReXPtZy9wHdA2YBMQbzLoEBU6nM%3d" TargetMode="External"/><Relationship Id="rId548" Type="http://schemas.openxmlformats.org/officeDocument/2006/relationships/hyperlink" Target="https://www.jameco.com/webapp/wcs/stores/servlet/Product_10001_10001_232022_-1" TargetMode="External"/><Relationship Id="rId91" Type="http://schemas.openxmlformats.org/officeDocument/2006/relationships/hyperlink" Target="https://www.allaboutcircuits.com/textbook/digital/" TargetMode="External"/><Relationship Id="rId187" Type="http://schemas.openxmlformats.org/officeDocument/2006/relationships/hyperlink" Target="#Figure_3_8a"/><Relationship Id="rId394" Type="http://schemas.openxmlformats.org/officeDocument/2006/relationships/image" Target="media/image182.gif"/><Relationship Id="rId408" Type="http://schemas.openxmlformats.org/officeDocument/2006/relationships/hyperlink" Target="https://www.omega.com/temperature/Z/pdf/z204-206.pdf" TargetMode="External"/><Relationship Id="rId615" Type="http://schemas.openxmlformats.org/officeDocument/2006/relationships/hyperlink" Target="https://en.m.wikipedia.org/wiki/Parallel_port" TargetMode="External"/><Relationship Id="rId254" Type="http://schemas.openxmlformats.org/officeDocument/2006/relationships/hyperlink" Target="https://en.wikipedia.org/wiki/Callendar%E2%80%93Van_Dusen_equation" TargetMode="External"/><Relationship Id="rId699" Type="http://schemas.openxmlformats.org/officeDocument/2006/relationships/image" Target="media/image311.png"/><Relationship Id="rId49" Type="http://schemas.openxmlformats.org/officeDocument/2006/relationships/image" Target="media/image13.png"/><Relationship Id="rId114" Type="http://schemas.openxmlformats.org/officeDocument/2006/relationships/image" Target="media/image66.png"/><Relationship Id="rId461" Type="http://schemas.openxmlformats.org/officeDocument/2006/relationships/image" Target="media/image183.jpeg"/><Relationship Id="rId559" Type="http://schemas.openxmlformats.org/officeDocument/2006/relationships/hyperlink" Target="https://www.energy.gov/sites/prod/files/2014/04/f15/mc-0382.pdf" TargetMode="External"/><Relationship Id="rId198" Type="http://schemas.openxmlformats.org/officeDocument/2006/relationships/hyperlink" Target="http://www.nerdkits.com/videos/weighscale/" TargetMode="External"/><Relationship Id="rId321" Type="http://schemas.openxmlformats.org/officeDocument/2006/relationships/image" Target="media/image148.jpeg"/><Relationship Id="rId419" Type="http://schemas.openxmlformats.org/officeDocument/2006/relationships/hyperlink" Target="http://www.mouser.com/ds/2/427/ntcle100-222385.pdf" TargetMode="External"/><Relationship Id="rId626" Type="http://schemas.openxmlformats.org/officeDocument/2006/relationships/hyperlink" Target="https://en.wikipedia.org/wiki/RS-422" TargetMode="External"/><Relationship Id="rId265" Type="http://schemas.openxmlformats.org/officeDocument/2006/relationships/image" Target="media/image115.jpeg"/><Relationship Id="rId472" Type="http://schemas.openxmlformats.org/officeDocument/2006/relationships/hyperlink" Target="https://en.wikipedia.org/wiki/American_wire_gauge" TargetMode="External"/><Relationship Id="rId125" Type="http://schemas.openxmlformats.org/officeDocument/2006/relationships/hyperlink" Target="https://www.allaboutcircuits.com/textbook/digital/chpt-3/gate-universality/" TargetMode="External"/><Relationship Id="rId332" Type="http://schemas.openxmlformats.org/officeDocument/2006/relationships/image" Target="media/image154.jpeg"/><Relationship Id="rId637" Type="http://schemas.openxmlformats.org/officeDocument/2006/relationships/hyperlink" Target="http://www.ni.com/tutorial/3702/en/" TargetMode="External"/><Relationship Id="rId276" Type="http://schemas.openxmlformats.org/officeDocument/2006/relationships/hyperlink" Target="https://en.wikipedia.org/wiki/TO-92" TargetMode="External"/><Relationship Id="rId483" Type="http://schemas.openxmlformats.org/officeDocument/2006/relationships/image" Target="media/image195.jpeg"/><Relationship Id="rId690" Type="http://schemas.openxmlformats.org/officeDocument/2006/relationships/image" Target="media/image302.png"/><Relationship Id="rId704" Type="http://schemas.openxmlformats.org/officeDocument/2006/relationships/image" Target="media/image316.png"/><Relationship Id="rId40" Type="http://schemas.openxmlformats.org/officeDocument/2006/relationships/hyperlink" Target="https://en.wikipedia.org/wiki/Extended_ASCII" TargetMode="External"/><Relationship Id="rId136" Type="http://schemas.openxmlformats.org/officeDocument/2006/relationships/image" Target="media/image73.jpeg"/><Relationship Id="rId343" Type="http://schemas.openxmlformats.org/officeDocument/2006/relationships/hyperlink" Target="http://www.ixys.com/" TargetMode="External"/><Relationship Id="rId550" Type="http://schemas.openxmlformats.org/officeDocument/2006/relationships/hyperlink" Target="https://blog.ansi.org/2016/10/nema-mg-1-2016-motors-generators/" TargetMode="External"/><Relationship Id="rId203" Type="http://schemas.openxmlformats.org/officeDocument/2006/relationships/hyperlink" Target="https://en.wikipedia.org/wiki/Aliasing" TargetMode="External"/><Relationship Id="rId648" Type="http://schemas.openxmlformats.org/officeDocument/2006/relationships/image" Target="media/image262.jpeg"/><Relationship Id="rId287" Type="http://schemas.openxmlformats.org/officeDocument/2006/relationships/image" Target="media/image126.jpeg"/><Relationship Id="rId410" Type="http://schemas.openxmlformats.org/officeDocument/2006/relationships/hyperlink" Target="https://www.omega.com/techref/thermoref.html" TargetMode="External"/><Relationship Id="rId494" Type="http://schemas.openxmlformats.org/officeDocument/2006/relationships/image" Target="media/image203.jpeg"/><Relationship Id="rId508" Type="http://schemas.openxmlformats.org/officeDocument/2006/relationships/image" Target="media/image214.png"/><Relationship Id="rId715" Type="http://schemas.openxmlformats.org/officeDocument/2006/relationships/image" Target="media/image3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2018-12-12T00:00:00</PublishDate>
  <Abstract>The book covers the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7CE68F-E2A6-4C8F-A4E0-5381F0D9A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137</Pages>
  <Words>71155</Words>
  <Characters>328030</Characters>
  <Application>Microsoft Office Word</Application>
  <DocSecurity>0</DocSecurity>
  <Lines>6189</Lines>
  <Paragraphs>3441</Paragraphs>
  <ScaleCrop>false</ScaleCrop>
  <HeadingPairs>
    <vt:vector size="2" baseType="variant">
      <vt:variant>
        <vt:lpstr>Title</vt:lpstr>
      </vt:variant>
      <vt:variant>
        <vt:i4>1</vt:i4>
      </vt:variant>
    </vt:vector>
  </HeadingPairs>
  <TitlesOfParts>
    <vt:vector size="1" baseType="lpstr">
      <vt:lpstr>Electromechanical Systems</vt:lpstr>
    </vt:vector>
  </TitlesOfParts>
  <Company>Microsoft</Company>
  <LinksUpToDate>false</LinksUpToDate>
  <CharactersWithSpaces>395744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Electromechanical Systems</dc:title>
  <dc:subject>1st Edition</dc:subject>
  <dc:creator>Chad Davis, PhD, PE</dc:creator>
  <cp:keywords/>
  <dc:description/>
  <cp:lastModifiedBy>Chad Davis</cp:lastModifiedBy>
  <cp:revision>2</cp:revision>
  <cp:lastPrinted>2018-11-02T15:57:00Z</cp:lastPrinted>
  <dcterms:created xsi:type="dcterms:W3CDTF">2018-12-20T22:10:00Z</dcterms:created>
  <dcterms:modified xsi:type="dcterms:W3CDTF">2018-12-20T22:10:00Z</dcterms:modified>
  <cp:category>Electromechanical Systems, 1st Edition.</cp:category>
</cp:coreProperties>
</file>